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5D69C5" w14:textId="07E5CC02" w:rsidR="005A7A63" w:rsidRPr="00817850" w:rsidRDefault="00194374" w:rsidP="005A7A63">
      <w:pPr>
        <w:spacing w:line="240" w:lineRule="auto"/>
        <w:jc w:val="center"/>
        <w:rPr>
          <w:rFonts w:asciiTheme="majorHAnsi" w:eastAsia="Times New Roman" w:hAnsiTheme="majorHAnsi" w:cs="Arial"/>
          <w:b/>
          <w:sz w:val="36"/>
          <w:szCs w:val="36"/>
          <w:lang w:val="en-CA"/>
        </w:rPr>
      </w:pPr>
      <w:r w:rsidRPr="00817850">
        <w:rPr>
          <w:rFonts w:asciiTheme="majorHAnsi" w:eastAsia="Times New Roman" w:hAnsiTheme="majorHAnsi" w:cs="Arial"/>
          <w:b/>
          <w:sz w:val="36"/>
          <w:szCs w:val="36"/>
          <w:lang w:val="en-CA"/>
        </w:rPr>
        <w:t>D</w:t>
      </w:r>
      <w:r w:rsidR="005A7A63" w:rsidRPr="00817850">
        <w:rPr>
          <w:rFonts w:asciiTheme="majorHAnsi" w:eastAsia="Times New Roman" w:hAnsiTheme="majorHAnsi" w:cs="Arial"/>
          <w:b/>
          <w:sz w:val="36"/>
          <w:szCs w:val="36"/>
          <w:lang w:val="en-CA"/>
        </w:rPr>
        <w:t>evelopment of</w:t>
      </w:r>
    </w:p>
    <w:p w14:paraId="0BAF6C48" w14:textId="1C613166" w:rsidR="005A7A63" w:rsidRPr="00817850" w:rsidRDefault="00E334FE" w:rsidP="005A7A63">
      <w:pPr>
        <w:spacing w:line="240" w:lineRule="auto"/>
        <w:jc w:val="center"/>
        <w:rPr>
          <w:rFonts w:asciiTheme="majorHAnsi" w:eastAsia="Times New Roman" w:hAnsiTheme="majorHAnsi" w:cs="Arial"/>
          <w:b/>
          <w:sz w:val="36"/>
          <w:szCs w:val="36"/>
          <w:lang w:val="en-CA"/>
        </w:rPr>
      </w:pPr>
      <w:r w:rsidRPr="00817850">
        <w:rPr>
          <w:rFonts w:asciiTheme="majorHAnsi" w:eastAsia="Times New Roman" w:hAnsiTheme="majorHAnsi" w:cs="Arial"/>
          <w:b/>
          <w:sz w:val="36"/>
          <w:szCs w:val="36"/>
          <w:lang w:val="en-CA"/>
        </w:rPr>
        <w:t>Cross</w:t>
      </w:r>
      <w:r w:rsidR="00CE7BCC">
        <w:rPr>
          <w:rFonts w:asciiTheme="majorHAnsi" w:eastAsia="Times New Roman" w:hAnsiTheme="majorHAnsi" w:cs="Arial"/>
          <w:b/>
          <w:sz w:val="36"/>
          <w:szCs w:val="36"/>
          <w:lang w:val="en-CA"/>
        </w:rPr>
        <w:t xml:space="preserve"> L</w:t>
      </w:r>
      <w:r w:rsidRPr="00817850">
        <w:rPr>
          <w:rFonts w:asciiTheme="majorHAnsi" w:eastAsia="Times New Roman" w:hAnsiTheme="majorHAnsi" w:cs="Arial"/>
          <w:b/>
          <w:sz w:val="36"/>
          <w:szCs w:val="36"/>
          <w:lang w:val="en-CA"/>
        </w:rPr>
        <w:t>aminated Timber</w:t>
      </w:r>
    </w:p>
    <w:p w14:paraId="63D9C518" w14:textId="77777777" w:rsidR="00E334FE" w:rsidRPr="00817850" w:rsidRDefault="00E334FE" w:rsidP="005A7A63">
      <w:pPr>
        <w:spacing w:line="240" w:lineRule="auto"/>
        <w:jc w:val="center"/>
        <w:rPr>
          <w:rFonts w:asciiTheme="majorHAnsi" w:eastAsia="Times New Roman" w:hAnsiTheme="majorHAnsi" w:cs="Arial"/>
          <w:b/>
          <w:sz w:val="36"/>
          <w:szCs w:val="36"/>
          <w:lang w:val="en-CA"/>
        </w:rPr>
      </w:pPr>
      <w:proofErr w:type="gramStart"/>
      <w:r w:rsidRPr="00817850">
        <w:rPr>
          <w:rFonts w:asciiTheme="majorHAnsi" w:eastAsia="Times New Roman" w:hAnsiTheme="majorHAnsi" w:cs="Arial"/>
          <w:b/>
          <w:sz w:val="36"/>
          <w:szCs w:val="36"/>
          <w:lang w:val="en-CA"/>
        </w:rPr>
        <w:t>in</w:t>
      </w:r>
      <w:proofErr w:type="gramEnd"/>
      <w:r w:rsidRPr="00817850">
        <w:rPr>
          <w:rFonts w:asciiTheme="majorHAnsi" w:eastAsia="Times New Roman" w:hAnsiTheme="majorHAnsi" w:cs="Arial"/>
          <w:b/>
          <w:sz w:val="36"/>
          <w:szCs w:val="36"/>
          <w:lang w:val="en-CA"/>
        </w:rPr>
        <w:t xml:space="preserve"> the Unit</w:t>
      </w:r>
      <w:r w:rsidR="005A7A63" w:rsidRPr="00817850">
        <w:rPr>
          <w:rFonts w:asciiTheme="majorHAnsi" w:eastAsia="Times New Roman" w:hAnsiTheme="majorHAnsi" w:cs="Arial"/>
          <w:b/>
          <w:sz w:val="36"/>
          <w:szCs w:val="36"/>
          <w:lang w:val="en-CA"/>
        </w:rPr>
        <w:t>ed States of America</w:t>
      </w:r>
    </w:p>
    <w:p w14:paraId="346B19BD" w14:textId="77777777" w:rsidR="00E334FE" w:rsidRPr="00817850" w:rsidRDefault="00E334FE" w:rsidP="005A7A63">
      <w:pPr>
        <w:pStyle w:val="Flietext"/>
        <w:spacing w:after="0" w:line="240" w:lineRule="auto"/>
        <w:jc w:val="center"/>
        <w:rPr>
          <w:sz w:val="36"/>
          <w:szCs w:val="36"/>
          <w:lang w:val="en-US"/>
        </w:rPr>
      </w:pPr>
    </w:p>
    <w:p w14:paraId="0BC73058" w14:textId="77777777" w:rsidR="005A7A63" w:rsidRDefault="005A7A63" w:rsidP="005A7A63">
      <w:pPr>
        <w:pStyle w:val="Flietext"/>
        <w:spacing w:after="0" w:line="240" w:lineRule="auto"/>
        <w:jc w:val="center"/>
        <w:rPr>
          <w:sz w:val="36"/>
          <w:szCs w:val="36"/>
          <w:lang w:val="en-US"/>
        </w:rPr>
      </w:pPr>
    </w:p>
    <w:p w14:paraId="73965AC9" w14:textId="77777777" w:rsidR="005A7A63" w:rsidRDefault="005A7A63" w:rsidP="005A7A63">
      <w:pPr>
        <w:pStyle w:val="Flietext"/>
        <w:spacing w:after="0" w:line="240" w:lineRule="auto"/>
        <w:jc w:val="center"/>
        <w:rPr>
          <w:sz w:val="36"/>
          <w:szCs w:val="36"/>
          <w:lang w:val="en-US"/>
        </w:rPr>
      </w:pPr>
    </w:p>
    <w:p w14:paraId="6A25C169" w14:textId="77777777" w:rsidR="005A7A63" w:rsidRDefault="005A7A63" w:rsidP="005A7A63">
      <w:pPr>
        <w:pStyle w:val="Flietext"/>
        <w:spacing w:after="0" w:line="240" w:lineRule="auto"/>
        <w:jc w:val="center"/>
        <w:rPr>
          <w:sz w:val="36"/>
          <w:szCs w:val="36"/>
          <w:lang w:val="en-US"/>
        </w:rPr>
      </w:pPr>
    </w:p>
    <w:p w14:paraId="4579C4AB" w14:textId="77777777" w:rsidR="005A7A63" w:rsidRDefault="005A7A63" w:rsidP="005A7A63">
      <w:pPr>
        <w:pStyle w:val="Flietext"/>
        <w:spacing w:after="0" w:line="240" w:lineRule="auto"/>
        <w:jc w:val="center"/>
        <w:rPr>
          <w:sz w:val="36"/>
          <w:szCs w:val="36"/>
          <w:lang w:val="en-US"/>
        </w:rPr>
      </w:pPr>
    </w:p>
    <w:p w14:paraId="6B7AA0B2" w14:textId="77777777" w:rsidR="005A7A63" w:rsidRPr="005A7A63" w:rsidRDefault="005A7A63" w:rsidP="005A7A63">
      <w:pPr>
        <w:pStyle w:val="Flietext"/>
        <w:spacing w:after="0" w:line="240" w:lineRule="auto"/>
        <w:jc w:val="center"/>
        <w:rPr>
          <w:sz w:val="36"/>
          <w:szCs w:val="36"/>
          <w:lang w:val="en-US"/>
        </w:rPr>
      </w:pPr>
    </w:p>
    <w:p w14:paraId="5A73BEEE" w14:textId="77777777" w:rsidR="00E334FE" w:rsidRPr="005A7A63" w:rsidRDefault="00E334FE" w:rsidP="005A7A63">
      <w:pPr>
        <w:pStyle w:val="Flietext"/>
        <w:spacing w:after="0" w:line="240" w:lineRule="auto"/>
        <w:jc w:val="center"/>
        <w:rPr>
          <w:sz w:val="36"/>
          <w:szCs w:val="36"/>
          <w:lang w:val="en-US"/>
        </w:rPr>
      </w:pPr>
    </w:p>
    <w:p w14:paraId="25708A74" w14:textId="77777777" w:rsidR="00E334FE" w:rsidRPr="00817850" w:rsidRDefault="00E334FE" w:rsidP="005A7A63">
      <w:pPr>
        <w:pStyle w:val="Flietext"/>
        <w:spacing w:after="0" w:line="240" w:lineRule="auto"/>
        <w:jc w:val="center"/>
        <w:rPr>
          <w:b/>
          <w:sz w:val="36"/>
          <w:szCs w:val="36"/>
          <w:lang w:val="en-US"/>
        </w:rPr>
      </w:pPr>
    </w:p>
    <w:p w14:paraId="697C3D62" w14:textId="77777777" w:rsidR="00E334FE" w:rsidRPr="00817850" w:rsidRDefault="00E334FE" w:rsidP="005A7A63">
      <w:pPr>
        <w:pStyle w:val="Flietext"/>
        <w:spacing w:after="0" w:line="240" w:lineRule="auto"/>
        <w:jc w:val="center"/>
        <w:rPr>
          <w:b/>
          <w:sz w:val="36"/>
          <w:szCs w:val="36"/>
          <w:lang w:val="en-US"/>
        </w:rPr>
      </w:pPr>
      <w:r w:rsidRPr="00817850">
        <w:rPr>
          <w:b/>
          <w:sz w:val="36"/>
          <w:szCs w:val="36"/>
          <w:lang w:val="en-US"/>
        </w:rPr>
        <w:t xml:space="preserve">A Thesis Presented </w:t>
      </w:r>
      <w:r w:rsidR="005A7A63" w:rsidRPr="00817850">
        <w:rPr>
          <w:b/>
          <w:sz w:val="36"/>
          <w:szCs w:val="36"/>
          <w:lang w:val="en-US"/>
        </w:rPr>
        <w:t>for the</w:t>
      </w:r>
    </w:p>
    <w:p w14:paraId="5E4BD01C" w14:textId="77777777" w:rsidR="00E334FE" w:rsidRPr="00817850" w:rsidRDefault="00E334FE" w:rsidP="005A7A63">
      <w:pPr>
        <w:pStyle w:val="Flietext"/>
        <w:spacing w:after="0" w:line="240" w:lineRule="auto"/>
        <w:jc w:val="center"/>
        <w:rPr>
          <w:b/>
          <w:sz w:val="36"/>
          <w:szCs w:val="36"/>
          <w:lang w:val="en-US"/>
        </w:rPr>
      </w:pPr>
      <w:r w:rsidRPr="00817850">
        <w:rPr>
          <w:b/>
          <w:sz w:val="36"/>
          <w:szCs w:val="36"/>
          <w:lang w:val="en-US"/>
        </w:rPr>
        <w:t>Master of Science</w:t>
      </w:r>
    </w:p>
    <w:p w14:paraId="1D7BB783" w14:textId="77777777" w:rsidR="00E334FE" w:rsidRPr="00817850" w:rsidRDefault="00E334FE" w:rsidP="005A7A63">
      <w:pPr>
        <w:pStyle w:val="Flietext"/>
        <w:spacing w:after="0" w:line="240" w:lineRule="auto"/>
        <w:jc w:val="center"/>
        <w:rPr>
          <w:b/>
          <w:sz w:val="36"/>
          <w:szCs w:val="36"/>
          <w:lang w:val="en-US"/>
        </w:rPr>
      </w:pPr>
      <w:r w:rsidRPr="00817850">
        <w:rPr>
          <w:b/>
          <w:sz w:val="36"/>
          <w:szCs w:val="36"/>
          <w:lang w:val="en-US"/>
        </w:rPr>
        <w:t>Degree</w:t>
      </w:r>
    </w:p>
    <w:p w14:paraId="2E3BE14D" w14:textId="77777777" w:rsidR="00E334FE" w:rsidRPr="00817850" w:rsidRDefault="00E334FE" w:rsidP="005A7A63">
      <w:pPr>
        <w:pStyle w:val="Flietext"/>
        <w:spacing w:after="0" w:line="240" w:lineRule="auto"/>
        <w:jc w:val="center"/>
        <w:rPr>
          <w:b/>
          <w:sz w:val="36"/>
          <w:szCs w:val="36"/>
          <w:lang w:val="en-US"/>
        </w:rPr>
      </w:pPr>
      <w:r w:rsidRPr="00817850">
        <w:rPr>
          <w:b/>
          <w:sz w:val="36"/>
          <w:szCs w:val="36"/>
          <w:lang w:val="en-US"/>
        </w:rPr>
        <w:t>The University of Tennessee, Knoxville</w:t>
      </w:r>
    </w:p>
    <w:p w14:paraId="4A3F101A" w14:textId="77777777" w:rsidR="00E334FE" w:rsidRDefault="00E334FE" w:rsidP="005A7A63">
      <w:pPr>
        <w:pStyle w:val="Flietext"/>
        <w:spacing w:after="0" w:line="240" w:lineRule="auto"/>
        <w:jc w:val="center"/>
        <w:rPr>
          <w:sz w:val="36"/>
          <w:szCs w:val="36"/>
          <w:lang w:val="en-US"/>
        </w:rPr>
      </w:pPr>
    </w:p>
    <w:p w14:paraId="70599A12" w14:textId="77777777" w:rsidR="005A7A63" w:rsidRDefault="005A7A63" w:rsidP="005A7A63">
      <w:pPr>
        <w:pStyle w:val="Flietext"/>
        <w:spacing w:after="0" w:line="240" w:lineRule="auto"/>
        <w:jc w:val="center"/>
        <w:rPr>
          <w:sz w:val="36"/>
          <w:szCs w:val="36"/>
          <w:lang w:val="en-US"/>
        </w:rPr>
      </w:pPr>
    </w:p>
    <w:p w14:paraId="3878A292" w14:textId="77777777" w:rsidR="005A7A63" w:rsidRDefault="005A7A63" w:rsidP="005A7A63">
      <w:pPr>
        <w:pStyle w:val="Flietext"/>
        <w:spacing w:after="0" w:line="240" w:lineRule="auto"/>
        <w:jc w:val="center"/>
        <w:rPr>
          <w:sz w:val="36"/>
          <w:szCs w:val="36"/>
          <w:lang w:val="en-US"/>
        </w:rPr>
      </w:pPr>
    </w:p>
    <w:p w14:paraId="07018299" w14:textId="77777777" w:rsidR="005A7A63" w:rsidRDefault="005A7A63" w:rsidP="005A7A63">
      <w:pPr>
        <w:pStyle w:val="Flietext"/>
        <w:spacing w:after="0" w:line="240" w:lineRule="auto"/>
        <w:jc w:val="center"/>
        <w:rPr>
          <w:sz w:val="36"/>
          <w:szCs w:val="36"/>
          <w:lang w:val="en-US"/>
        </w:rPr>
      </w:pPr>
    </w:p>
    <w:p w14:paraId="5FFBECF7" w14:textId="77777777" w:rsidR="005A7A63" w:rsidRDefault="005A7A63" w:rsidP="005A7A63">
      <w:pPr>
        <w:pStyle w:val="Flietext"/>
        <w:spacing w:after="0" w:line="240" w:lineRule="auto"/>
        <w:jc w:val="center"/>
        <w:rPr>
          <w:sz w:val="36"/>
          <w:szCs w:val="36"/>
          <w:lang w:val="en-US"/>
        </w:rPr>
      </w:pPr>
    </w:p>
    <w:p w14:paraId="5EBEA136" w14:textId="77777777" w:rsidR="005A7A63" w:rsidRDefault="005A7A63" w:rsidP="005A7A63">
      <w:pPr>
        <w:pStyle w:val="Flietext"/>
        <w:spacing w:after="0" w:line="240" w:lineRule="auto"/>
        <w:jc w:val="center"/>
        <w:rPr>
          <w:sz w:val="36"/>
          <w:szCs w:val="36"/>
          <w:lang w:val="en-US"/>
        </w:rPr>
      </w:pPr>
    </w:p>
    <w:p w14:paraId="523B7A85" w14:textId="77777777" w:rsidR="005A7A63" w:rsidRDefault="005A7A63" w:rsidP="005A7A63">
      <w:pPr>
        <w:pStyle w:val="Flietext"/>
        <w:spacing w:after="0" w:line="240" w:lineRule="auto"/>
        <w:jc w:val="center"/>
        <w:rPr>
          <w:sz w:val="36"/>
          <w:szCs w:val="36"/>
          <w:lang w:val="en-US"/>
        </w:rPr>
      </w:pPr>
    </w:p>
    <w:p w14:paraId="4ED81B5B" w14:textId="77777777" w:rsidR="005A7A63" w:rsidRDefault="005A7A63" w:rsidP="005A7A63">
      <w:pPr>
        <w:pStyle w:val="Flietext"/>
        <w:spacing w:after="0" w:line="240" w:lineRule="auto"/>
        <w:jc w:val="center"/>
        <w:rPr>
          <w:sz w:val="36"/>
          <w:szCs w:val="36"/>
          <w:lang w:val="en-US"/>
        </w:rPr>
      </w:pPr>
    </w:p>
    <w:p w14:paraId="539E4022" w14:textId="77777777" w:rsidR="005A7A63" w:rsidRDefault="005A7A63" w:rsidP="005A7A63">
      <w:pPr>
        <w:pStyle w:val="Flietext"/>
        <w:spacing w:after="0" w:line="240" w:lineRule="auto"/>
        <w:jc w:val="center"/>
        <w:rPr>
          <w:sz w:val="36"/>
          <w:szCs w:val="36"/>
          <w:lang w:val="en-US"/>
        </w:rPr>
      </w:pPr>
    </w:p>
    <w:p w14:paraId="790F3C87" w14:textId="77777777" w:rsidR="005A7A63" w:rsidRDefault="005A7A63" w:rsidP="005A7A63">
      <w:pPr>
        <w:pStyle w:val="Flietext"/>
        <w:spacing w:after="0" w:line="240" w:lineRule="auto"/>
        <w:jc w:val="center"/>
        <w:rPr>
          <w:sz w:val="36"/>
          <w:szCs w:val="36"/>
          <w:lang w:val="en-US"/>
        </w:rPr>
      </w:pPr>
    </w:p>
    <w:p w14:paraId="589201A0" w14:textId="77777777" w:rsidR="005A7A63" w:rsidRDefault="005A7A63" w:rsidP="005A7A63">
      <w:pPr>
        <w:pStyle w:val="Flietext"/>
        <w:spacing w:after="0" w:line="240" w:lineRule="auto"/>
        <w:jc w:val="center"/>
        <w:rPr>
          <w:sz w:val="36"/>
          <w:szCs w:val="36"/>
          <w:lang w:val="en-US"/>
        </w:rPr>
      </w:pPr>
    </w:p>
    <w:p w14:paraId="74553741" w14:textId="77777777" w:rsidR="00E334FE" w:rsidRDefault="00E334FE" w:rsidP="005A7A63">
      <w:pPr>
        <w:pStyle w:val="Flietext"/>
        <w:spacing w:after="0" w:line="240" w:lineRule="auto"/>
        <w:jc w:val="center"/>
        <w:rPr>
          <w:sz w:val="36"/>
          <w:szCs w:val="36"/>
          <w:lang w:val="en-US"/>
        </w:rPr>
      </w:pPr>
    </w:p>
    <w:p w14:paraId="0435BA8B" w14:textId="77777777" w:rsidR="005A7A63" w:rsidRPr="00817850" w:rsidRDefault="005A7A63" w:rsidP="005A7A63">
      <w:pPr>
        <w:pStyle w:val="Flietext"/>
        <w:spacing w:after="0" w:line="240" w:lineRule="auto"/>
        <w:jc w:val="center"/>
        <w:rPr>
          <w:b/>
          <w:sz w:val="36"/>
          <w:szCs w:val="36"/>
          <w:lang w:val="en-US"/>
        </w:rPr>
      </w:pPr>
    </w:p>
    <w:p w14:paraId="1C4218C7" w14:textId="77777777" w:rsidR="005A7A63" w:rsidRPr="00817850" w:rsidRDefault="005A7A63" w:rsidP="005A7A63">
      <w:pPr>
        <w:pStyle w:val="Flietext"/>
        <w:spacing w:after="0" w:line="240" w:lineRule="auto"/>
        <w:jc w:val="center"/>
        <w:rPr>
          <w:b/>
          <w:sz w:val="36"/>
          <w:szCs w:val="36"/>
          <w:lang w:val="en-US"/>
        </w:rPr>
      </w:pPr>
      <w:r w:rsidRPr="00817850">
        <w:rPr>
          <w:b/>
          <w:sz w:val="36"/>
          <w:szCs w:val="36"/>
          <w:lang w:val="en-US"/>
        </w:rPr>
        <w:t>Karl Konstantin Grasser</w:t>
      </w:r>
    </w:p>
    <w:p w14:paraId="2EBD3933" w14:textId="77777777" w:rsidR="00E334FE" w:rsidRPr="00817850" w:rsidRDefault="000C2FE6" w:rsidP="000C2FE6">
      <w:pPr>
        <w:pStyle w:val="Flietext"/>
        <w:jc w:val="center"/>
        <w:rPr>
          <w:b/>
          <w:sz w:val="36"/>
          <w:szCs w:val="36"/>
          <w:lang w:val="en-US"/>
        </w:rPr>
      </w:pPr>
      <w:r w:rsidRPr="00817850">
        <w:rPr>
          <w:b/>
          <w:sz w:val="36"/>
          <w:szCs w:val="36"/>
          <w:lang w:val="en-US"/>
        </w:rPr>
        <w:t>August</w:t>
      </w:r>
      <w:r w:rsidR="005A7A63" w:rsidRPr="00817850">
        <w:rPr>
          <w:b/>
          <w:sz w:val="36"/>
          <w:szCs w:val="36"/>
          <w:lang w:val="en-US"/>
        </w:rPr>
        <w:t xml:space="preserve"> 2015</w:t>
      </w:r>
    </w:p>
    <w:p w14:paraId="2C482821" w14:textId="77777777" w:rsidR="00E334FE" w:rsidRPr="00C15A7C" w:rsidRDefault="00E334FE" w:rsidP="00E334FE">
      <w:pPr>
        <w:pStyle w:val="Flietext"/>
        <w:jc w:val="left"/>
        <w:rPr>
          <w:lang w:val="en-US"/>
        </w:rPr>
        <w:sectPr w:rsidR="00E334FE" w:rsidRPr="00C15A7C" w:rsidSect="00FA32E0">
          <w:type w:val="continuous"/>
          <w:pgSz w:w="12240" w:h="15840" w:code="1"/>
          <w:pgMar w:top="1440" w:right="1440" w:bottom="1440" w:left="1440" w:header="706" w:footer="706" w:gutter="0"/>
          <w:pgNumType w:start="1"/>
          <w:cols w:space="708"/>
          <w:docGrid w:linePitch="360"/>
        </w:sectPr>
      </w:pPr>
    </w:p>
    <w:p w14:paraId="101F7BFD" w14:textId="77777777" w:rsidR="00AA41AE" w:rsidRPr="000D5ADC" w:rsidRDefault="00AA41AE" w:rsidP="00AA41AE">
      <w:pPr>
        <w:pStyle w:val="berschriftenrmisch"/>
        <w:spacing w:after="360"/>
        <w:ind w:left="432" w:hanging="432"/>
        <w:jc w:val="center"/>
        <w:rPr>
          <w:rFonts w:asciiTheme="majorHAnsi" w:hAnsiTheme="majorHAnsi"/>
        </w:rPr>
      </w:pPr>
      <w:r w:rsidRPr="000D5ADC">
        <w:rPr>
          <w:rFonts w:asciiTheme="majorHAnsi" w:hAnsiTheme="majorHAnsi"/>
        </w:rPr>
        <w:lastRenderedPageBreak/>
        <w:t>Acknowledgments</w:t>
      </w:r>
    </w:p>
    <w:p w14:paraId="22E458E7" w14:textId="77777777" w:rsidR="00AA41AE" w:rsidRPr="00AB49F4" w:rsidRDefault="00AA41AE" w:rsidP="00817850">
      <w:pPr>
        <w:pStyle w:val="Flietext"/>
        <w:rPr>
          <w:lang w:val="en-US"/>
        </w:rPr>
      </w:pPr>
      <w:r w:rsidRPr="00AB49F4">
        <w:rPr>
          <w:lang w:val="en-US"/>
        </w:rPr>
        <w:t>First and foremost I would like to express my gratitude to my major professor and advisor Dr. Ti</w:t>
      </w:r>
      <w:r w:rsidRPr="00AB49F4">
        <w:rPr>
          <w:lang w:val="en-US"/>
        </w:rPr>
        <w:t>m</w:t>
      </w:r>
      <w:r w:rsidRPr="00AB49F4">
        <w:rPr>
          <w:lang w:val="en-US"/>
        </w:rPr>
        <w:t xml:space="preserve">othy M. Young who has supported me throughout my master thesis project and during my studies at the University of Tennessee.  I further would like to thank Dr. Adam M. Taylor, Dr. Alexander </w:t>
      </w:r>
      <w:proofErr w:type="spellStart"/>
      <w:r w:rsidRPr="00AB49F4">
        <w:rPr>
          <w:lang w:val="en-US"/>
        </w:rPr>
        <w:t>Petutschnigg</w:t>
      </w:r>
      <w:proofErr w:type="spellEnd"/>
      <w:r w:rsidRPr="00AB49F4">
        <w:rPr>
          <w:lang w:val="en-US"/>
        </w:rPr>
        <w:t xml:space="preserve"> and Dr. Terry Lilies for being part of the committee and their constructive inputs and valuable suggestions during my studies.</w:t>
      </w:r>
    </w:p>
    <w:p w14:paraId="2D334E0A" w14:textId="77777777" w:rsidR="00AA41AE" w:rsidRPr="00AB49F4" w:rsidRDefault="00AA41AE" w:rsidP="00817850">
      <w:pPr>
        <w:pStyle w:val="Flietext"/>
        <w:rPr>
          <w:lang w:val="en-US"/>
        </w:rPr>
      </w:pPr>
      <w:r w:rsidRPr="00AB49F4">
        <w:rPr>
          <w:lang w:val="en-US"/>
        </w:rPr>
        <w:t xml:space="preserve">My gratitude is also expressed towards Dr. Keith Belli, Professor and Head of the Department of Forestry, Wildlife and Fisheries and Dr. Timothy G. </w:t>
      </w:r>
      <w:proofErr w:type="spellStart"/>
      <w:r w:rsidRPr="00AB49F4">
        <w:rPr>
          <w:lang w:val="en-US"/>
        </w:rPr>
        <w:t>Rials</w:t>
      </w:r>
      <w:proofErr w:type="spellEnd"/>
      <w:r w:rsidRPr="00AB49F4">
        <w:rPr>
          <w:lang w:val="en-US"/>
        </w:rPr>
        <w:t>, Professor and Director of the Center for Renewable Carbon.</w:t>
      </w:r>
    </w:p>
    <w:p w14:paraId="2445B159" w14:textId="77777777" w:rsidR="00AA41AE" w:rsidRPr="00AB49F4" w:rsidRDefault="00AA41AE" w:rsidP="00817850">
      <w:pPr>
        <w:pStyle w:val="Flietext"/>
        <w:rPr>
          <w:lang w:val="en-US"/>
        </w:rPr>
      </w:pPr>
      <w:r w:rsidRPr="00AB49F4">
        <w:rPr>
          <w:lang w:val="en-US"/>
        </w:rPr>
        <w:t>In addition I want to thank my colleagues and friends from University of Tennessee for their co</w:t>
      </w:r>
      <w:r w:rsidRPr="00AB49F4">
        <w:rPr>
          <w:lang w:val="en-US"/>
        </w:rPr>
        <w:t>n</w:t>
      </w:r>
      <w:r w:rsidRPr="00AB49F4">
        <w:rPr>
          <w:lang w:val="en-US"/>
        </w:rPr>
        <w:t xml:space="preserve">stant support and encouragements.  Above all, I want to say thank you to Mr. </w:t>
      </w:r>
      <w:proofErr w:type="spellStart"/>
      <w:r w:rsidRPr="00AB49F4">
        <w:rPr>
          <w:lang w:val="en-US"/>
        </w:rPr>
        <w:t>Domink</w:t>
      </w:r>
      <w:proofErr w:type="spellEnd"/>
      <w:r w:rsidRPr="00AB49F4">
        <w:rPr>
          <w:lang w:val="en-US"/>
        </w:rPr>
        <w:t xml:space="preserve"> </w:t>
      </w:r>
      <w:proofErr w:type="spellStart"/>
      <w:r w:rsidRPr="00AB49F4">
        <w:rPr>
          <w:lang w:val="en-US"/>
        </w:rPr>
        <w:t>Kaestner</w:t>
      </w:r>
      <w:proofErr w:type="spellEnd"/>
      <w:r w:rsidRPr="00AB49F4">
        <w:rPr>
          <w:lang w:val="en-US"/>
        </w:rPr>
        <w:t xml:space="preserve"> who has been a great friend and sparring partner during the time in Knoxville.  Furthermore, I want to thank Mrs. Ann Ryan and Mr. Chris Helton for their constant support and their friendship.</w:t>
      </w:r>
    </w:p>
    <w:p w14:paraId="20B16366" w14:textId="77777777" w:rsidR="00AA41AE" w:rsidRPr="00AB49F4" w:rsidRDefault="00AA41AE" w:rsidP="00817850">
      <w:pPr>
        <w:pStyle w:val="Flietext"/>
        <w:rPr>
          <w:lang w:val="en-US"/>
        </w:rPr>
      </w:pPr>
      <w:r w:rsidRPr="00AB49F4">
        <w:rPr>
          <w:lang w:val="en-US"/>
        </w:rPr>
        <w:t xml:space="preserve">Last but not least, I want to thank my mother Helene and my girlfriend Katharina as well as the rest of my family for being there for me when I needed their support and advice. </w:t>
      </w:r>
    </w:p>
    <w:p w14:paraId="0156125D" w14:textId="77777777" w:rsidR="00AA41AE" w:rsidRDefault="00AA41AE" w:rsidP="00817850">
      <w:pPr>
        <w:pStyle w:val="Flietext"/>
        <w:rPr>
          <w:lang w:val="en-US"/>
        </w:rPr>
      </w:pPr>
      <w:r>
        <w:rPr>
          <w:lang w:val="en-US"/>
        </w:rPr>
        <w:br w:type="page"/>
      </w:r>
    </w:p>
    <w:p w14:paraId="5E0B22D8" w14:textId="77777777" w:rsidR="00AA41AE" w:rsidRPr="000D5ADC" w:rsidRDefault="00AA41AE" w:rsidP="00AA41AE">
      <w:pPr>
        <w:pStyle w:val="berschriftenrmisch"/>
        <w:spacing w:after="360"/>
        <w:ind w:left="432" w:hanging="432"/>
        <w:jc w:val="center"/>
        <w:rPr>
          <w:rFonts w:asciiTheme="majorHAnsi" w:hAnsiTheme="majorHAnsi"/>
        </w:rPr>
      </w:pPr>
      <w:r w:rsidRPr="000D5ADC">
        <w:rPr>
          <w:rFonts w:asciiTheme="majorHAnsi" w:hAnsiTheme="majorHAnsi"/>
        </w:rPr>
        <w:lastRenderedPageBreak/>
        <w:t>Abstract</w:t>
      </w:r>
    </w:p>
    <w:p w14:paraId="6C44A6FD" w14:textId="6F24EEFC" w:rsidR="00AA41AE" w:rsidRPr="00AB49F4" w:rsidRDefault="00AA41AE" w:rsidP="00817850">
      <w:pPr>
        <w:pStyle w:val="Flietext"/>
        <w:rPr>
          <w:lang w:val="en-US"/>
        </w:rPr>
      </w:pPr>
      <w:r w:rsidRPr="00AB49F4">
        <w:rPr>
          <w:lang w:val="en-US"/>
        </w:rPr>
        <w:t>This research focuses on the establishment of Cross Laminated Timber (CLT) ventures in the Uni</w:t>
      </w:r>
      <w:r w:rsidRPr="00AB49F4">
        <w:rPr>
          <w:lang w:val="en-US"/>
        </w:rPr>
        <w:t>t</w:t>
      </w:r>
      <w:r w:rsidRPr="00AB49F4">
        <w:rPr>
          <w:lang w:val="en-US"/>
        </w:rPr>
        <w:t xml:space="preserve">ed States of America (USA) and </w:t>
      </w:r>
      <w:r w:rsidR="00CE7BCC" w:rsidRPr="007C5267">
        <w:rPr>
          <w:lang w:val="en-US"/>
        </w:rPr>
        <w:t>provides</w:t>
      </w:r>
      <w:r w:rsidRPr="00AB49F4">
        <w:rPr>
          <w:lang w:val="en-US"/>
        </w:rPr>
        <w:t xml:space="preserve"> interested stakeholders knowledge about the product and the existing CLT industry.  This research is designed to improve knowledge of CLT and manufactu</w:t>
      </w:r>
      <w:r w:rsidRPr="00AB49F4">
        <w:rPr>
          <w:lang w:val="en-US"/>
        </w:rPr>
        <w:t>r</w:t>
      </w:r>
      <w:r w:rsidRPr="00AB49F4">
        <w:rPr>
          <w:lang w:val="en-US"/>
        </w:rPr>
        <w:t xml:space="preserve">ing technologies for potential investors of CLT capacities in the USA.  </w:t>
      </w:r>
    </w:p>
    <w:p w14:paraId="20C71A25" w14:textId="77777777" w:rsidR="00AA41AE" w:rsidRPr="00AB49F4" w:rsidRDefault="00AA41AE" w:rsidP="00817850">
      <w:pPr>
        <w:pStyle w:val="Flietext"/>
        <w:rPr>
          <w:lang w:val="en-US"/>
        </w:rPr>
      </w:pPr>
      <w:r w:rsidRPr="00AB49F4">
        <w:rPr>
          <w:lang w:val="en-US"/>
        </w:rPr>
        <w:t>The invention of CLT in Austria led to a paradigm change in European wood construction as it a</w:t>
      </w:r>
      <w:r w:rsidRPr="00AB49F4">
        <w:rPr>
          <w:lang w:val="en-US"/>
        </w:rPr>
        <w:t>l</w:t>
      </w:r>
      <w:r w:rsidRPr="00AB49F4">
        <w:rPr>
          <w:lang w:val="en-US"/>
        </w:rPr>
        <w:t xml:space="preserve">lowed the woodworking industry to enter new construction markets such as multi-story residential and non-residential buildings.  The CLT industry has experienced tremendous growth in Europe.  The United States is a large market for wood construction and CLT expansion in USA is anticipated in the next decade.  </w:t>
      </w:r>
    </w:p>
    <w:p w14:paraId="1142B604" w14:textId="674F1E72" w:rsidR="00AA41AE" w:rsidRPr="00AB49F4" w:rsidRDefault="00AA41AE" w:rsidP="00817850">
      <w:pPr>
        <w:pStyle w:val="Flietext"/>
        <w:rPr>
          <w:lang w:val="en-US"/>
        </w:rPr>
      </w:pPr>
      <w:r w:rsidRPr="00AB49F4">
        <w:rPr>
          <w:lang w:val="en-US"/>
        </w:rPr>
        <w:t>The thesis summarizes the historical development of CLT, its field of application, and the current status of the industry.  Detailed information on the production processes of CLT from the input of raw material to the final product based on the information of the European industry is presented.  A possible layout for a CLT mill in the USA is described</w:t>
      </w:r>
      <w:r w:rsidRPr="007C5267">
        <w:rPr>
          <w:lang w:val="en-US"/>
        </w:rPr>
        <w:t xml:space="preserve">.  </w:t>
      </w:r>
      <w:r w:rsidR="00CE7BCC" w:rsidRPr="007C5267">
        <w:rPr>
          <w:lang w:val="en-US"/>
        </w:rPr>
        <w:t>The concept of a</w:t>
      </w:r>
      <w:r w:rsidRPr="007C5267">
        <w:rPr>
          <w:lang w:val="en-US"/>
        </w:rPr>
        <w:t xml:space="preserve"> capability analysis </w:t>
      </w:r>
      <w:r w:rsidR="00CE7BCC" w:rsidRPr="007C5267">
        <w:rPr>
          <w:lang w:val="en-US"/>
        </w:rPr>
        <w:t>and p</w:t>
      </w:r>
      <w:r w:rsidR="00CE7BCC" w:rsidRPr="007C5267">
        <w:rPr>
          <w:lang w:val="en-US"/>
        </w:rPr>
        <w:t>o</w:t>
      </w:r>
      <w:r w:rsidR="00CE7BCC" w:rsidRPr="007C5267">
        <w:rPr>
          <w:lang w:val="en-US"/>
        </w:rPr>
        <w:t xml:space="preserve">tential </w:t>
      </w:r>
      <w:r w:rsidRPr="007C5267">
        <w:rPr>
          <w:lang w:val="en-US"/>
        </w:rPr>
        <w:t xml:space="preserve">input process parameters </w:t>
      </w:r>
      <w:r w:rsidR="007C5267">
        <w:rPr>
          <w:lang w:val="en-US"/>
        </w:rPr>
        <w:t xml:space="preserve">for CLT manufacturing </w:t>
      </w:r>
      <w:r w:rsidR="00CE7BCC" w:rsidRPr="007C5267">
        <w:rPr>
          <w:lang w:val="en-US"/>
        </w:rPr>
        <w:t>are</w:t>
      </w:r>
      <w:r w:rsidRPr="007C5267">
        <w:rPr>
          <w:lang w:val="en-US"/>
        </w:rPr>
        <w:t xml:space="preserve"> also </w:t>
      </w:r>
      <w:r w:rsidR="00CE7BCC" w:rsidRPr="007C5267">
        <w:rPr>
          <w:lang w:val="en-US"/>
        </w:rPr>
        <w:t>presented</w:t>
      </w:r>
      <w:r w:rsidRPr="007C5267">
        <w:rPr>
          <w:lang w:val="en-US"/>
        </w:rPr>
        <w:t>.</w:t>
      </w:r>
    </w:p>
    <w:p w14:paraId="474D7040" w14:textId="10838663" w:rsidR="00AA41AE" w:rsidRPr="00817850" w:rsidRDefault="00AA41AE" w:rsidP="00AA41AE">
      <w:pPr>
        <w:pStyle w:val="Flietext"/>
        <w:rPr>
          <w:lang w:val="en-US"/>
        </w:rPr>
      </w:pPr>
      <w:r w:rsidRPr="00817850">
        <w:rPr>
          <w:b/>
          <w:lang w:val="en-US"/>
        </w:rPr>
        <w:t>Keywords</w:t>
      </w:r>
      <w:r w:rsidRPr="00817850">
        <w:rPr>
          <w:lang w:val="en-US"/>
        </w:rPr>
        <w:t>: CLT, wood construction, manufacturing, capability analysis,</w:t>
      </w:r>
      <w:r w:rsidR="00025ED7">
        <w:rPr>
          <w:lang w:val="en-US"/>
        </w:rPr>
        <w:t xml:space="preserve"> U</w:t>
      </w:r>
      <w:r w:rsidRPr="00817850">
        <w:rPr>
          <w:lang w:val="en-US"/>
        </w:rPr>
        <w:t>SA</w:t>
      </w:r>
    </w:p>
    <w:p w14:paraId="2E90B21E" w14:textId="77777777" w:rsidR="008C47FF" w:rsidRPr="00C15A7C" w:rsidRDefault="008C47FF" w:rsidP="00817850">
      <w:pPr>
        <w:pStyle w:val="Flietext"/>
        <w:rPr>
          <w:rFonts w:ascii="Arial" w:hAnsi="Arial"/>
          <w:lang w:val="en-US"/>
        </w:rPr>
      </w:pPr>
      <w:r w:rsidRPr="00C15A7C">
        <w:rPr>
          <w:lang w:val="en-US"/>
        </w:rPr>
        <w:br w:type="page"/>
      </w:r>
    </w:p>
    <w:p w14:paraId="000DECF0" w14:textId="77777777" w:rsidR="0042771D" w:rsidRPr="000D5ADC" w:rsidRDefault="00B070BB" w:rsidP="00350F92">
      <w:pPr>
        <w:pStyle w:val="berschriftenrmisch"/>
        <w:spacing w:after="360"/>
        <w:ind w:left="432" w:hanging="432"/>
        <w:jc w:val="center"/>
        <w:rPr>
          <w:rFonts w:asciiTheme="majorHAnsi" w:hAnsiTheme="majorHAnsi"/>
        </w:rPr>
      </w:pPr>
      <w:r>
        <w:rPr>
          <w:rFonts w:asciiTheme="majorHAnsi" w:hAnsiTheme="majorHAnsi"/>
        </w:rPr>
        <w:lastRenderedPageBreak/>
        <w:t>Table of c</w:t>
      </w:r>
      <w:r w:rsidR="00BC6BCF" w:rsidRPr="000D5ADC">
        <w:rPr>
          <w:rFonts w:asciiTheme="majorHAnsi" w:hAnsiTheme="majorHAnsi"/>
        </w:rPr>
        <w:t>ontent</w:t>
      </w:r>
      <w:r w:rsidR="008A6F38" w:rsidRPr="000D5ADC">
        <w:rPr>
          <w:rFonts w:asciiTheme="majorHAnsi" w:hAnsiTheme="majorHAnsi"/>
        </w:rPr>
        <w:t>s</w:t>
      </w:r>
    </w:p>
    <w:p w14:paraId="79F7DC1C" w14:textId="77777777" w:rsidR="00AB0A77" w:rsidRDefault="008F5E7B">
      <w:pPr>
        <w:pStyle w:val="TOC1"/>
        <w:tabs>
          <w:tab w:val="left" w:pos="1790"/>
        </w:tabs>
        <w:rPr>
          <w:rFonts w:asciiTheme="minorHAnsi" w:eastAsiaTheme="minorEastAsia" w:hAnsiTheme="minorHAnsi" w:cstheme="minorBidi"/>
          <w:b w:val="0"/>
          <w:bCs w:val="0"/>
          <w:smallCaps w:val="0"/>
          <w:noProof/>
          <w:sz w:val="22"/>
          <w:szCs w:val="22"/>
          <w:lang w:val="en-US"/>
        </w:rPr>
      </w:pPr>
      <w:r w:rsidRPr="00817850">
        <w:rPr>
          <w:rFonts w:asciiTheme="majorHAnsi" w:hAnsiTheme="majorHAnsi"/>
          <w:lang w:val="en-US"/>
        </w:rPr>
        <w:fldChar w:fldCharType="begin"/>
      </w:r>
      <w:r w:rsidR="008C47FF" w:rsidRPr="00817850">
        <w:rPr>
          <w:rFonts w:asciiTheme="majorHAnsi" w:hAnsiTheme="majorHAnsi"/>
          <w:lang w:val="en-US"/>
        </w:rPr>
        <w:instrText xml:space="preserve"> TOC \o "1-4" \h \z \u </w:instrText>
      </w:r>
      <w:r w:rsidRPr="00817850">
        <w:rPr>
          <w:rFonts w:asciiTheme="majorHAnsi" w:hAnsiTheme="majorHAnsi" w:cs="Arial"/>
          <w:sz w:val="24"/>
          <w:szCs w:val="28"/>
          <w:lang w:val="en-US"/>
        </w:rPr>
        <w:fldChar w:fldCharType="separate"/>
      </w:r>
      <w:hyperlink w:anchor="_Toc425889926" w:history="1">
        <w:r w:rsidR="00AB0A77" w:rsidRPr="00F563E2">
          <w:rPr>
            <w:rStyle w:val="Hyperlink"/>
          </w:rPr>
          <w:t>CHAPTER 1</w:t>
        </w:r>
        <w:r w:rsidR="00AB0A77">
          <w:rPr>
            <w:rFonts w:asciiTheme="minorHAnsi" w:eastAsiaTheme="minorEastAsia" w:hAnsiTheme="minorHAnsi" w:cstheme="minorBidi"/>
            <w:b w:val="0"/>
            <w:bCs w:val="0"/>
            <w:smallCaps w:val="0"/>
            <w:noProof/>
            <w:sz w:val="22"/>
            <w:szCs w:val="22"/>
            <w:lang w:val="en-US"/>
          </w:rPr>
          <w:tab/>
        </w:r>
        <w:r w:rsidR="00AB0A77" w:rsidRPr="00F563E2">
          <w:rPr>
            <w:rStyle w:val="Hyperlink"/>
          </w:rPr>
          <w:t>INTRODUCTION</w:t>
        </w:r>
        <w:r w:rsidR="00AB0A77">
          <w:rPr>
            <w:noProof/>
            <w:webHidden/>
          </w:rPr>
          <w:tab/>
        </w:r>
        <w:r w:rsidR="00AB0A77">
          <w:rPr>
            <w:noProof/>
            <w:webHidden/>
          </w:rPr>
          <w:fldChar w:fldCharType="begin"/>
        </w:r>
        <w:r w:rsidR="00AB0A77">
          <w:rPr>
            <w:noProof/>
            <w:webHidden/>
          </w:rPr>
          <w:instrText xml:space="preserve"> PAGEREF _Toc425889926 \h </w:instrText>
        </w:r>
        <w:r w:rsidR="00AB0A77">
          <w:rPr>
            <w:noProof/>
            <w:webHidden/>
          </w:rPr>
        </w:r>
        <w:r w:rsidR="00AB0A77">
          <w:rPr>
            <w:noProof/>
            <w:webHidden/>
          </w:rPr>
          <w:fldChar w:fldCharType="separate"/>
        </w:r>
        <w:r w:rsidR="006E7432">
          <w:rPr>
            <w:noProof/>
            <w:webHidden/>
          </w:rPr>
          <w:t>1</w:t>
        </w:r>
        <w:r w:rsidR="00AB0A77">
          <w:rPr>
            <w:noProof/>
            <w:webHidden/>
          </w:rPr>
          <w:fldChar w:fldCharType="end"/>
        </w:r>
      </w:hyperlink>
    </w:p>
    <w:p w14:paraId="34C41D1A" w14:textId="77777777" w:rsidR="00AB0A77" w:rsidRDefault="00AB0A77">
      <w:pPr>
        <w:pStyle w:val="TOC2"/>
        <w:rPr>
          <w:rFonts w:asciiTheme="minorHAnsi" w:eastAsiaTheme="minorEastAsia" w:hAnsiTheme="minorHAnsi" w:cstheme="minorBidi"/>
          <w:b w:val="0"/>
          <w:bCs w:val="0"/>
          <w:noProof/>
          <w:sz w:val="22"/>
          <w:szCs w:val="22"/>
          <w:lang w:val="en-US"/>
        </w:rPr>
      </w:pPr>
      <w:hyperlink w:anchor="_Toc425889927" w:history="1">
        <w:r w:rsidRPr="00F563E2">
          <w:rPr>
            <w:rStyle w:val="Hyperlink"/>
          </w:rPr>
          <w:t>1.1</w:t>
        </w:r>
        <w:r>
          <w:rPr>
            <w:rFonts w:asciiTheme="minorHAnsi" w:eastAsiaTheme="minorEastAsia" w:hAnsiTheme="minorHAnsi" w:cstheme="minorBidi"/>
            <w:b w:val="0"/>
            <w:bCs w:val="0"/>
            <w:noProof/>
            <w:sz w:val="22"/>
            <w:szCs w:val="22"/>
            <w:lang w:val="en-US"/>
          </w:rPr>
          <w:tab/>
        </w:r>
        <w:r w:rsidRPr="00F563E2">
          <w:rPr>
            <w:rStyle w:val="Hyperlink"/>
          </w:rPr>
          <w:t>Research objectives</w:t>
        </w:r>
        <w:r>
          <w:rPr>
            <w:noProof/>
            <w:webHidden/>
          </w:rPr>
          <w:tab/>
        </w:r>
        <w:r>
          <w:rPr>
            <w:noProof/>
            <w:webHidden/>
          </w:rPr>
          <w:fldChar w:fldCharType="begin"/>
        </w:r>
        <w:r>
          <w:rPr>
            <w:noProof/>
            <w:webHidden/>
          </w:rPr>
          <w:instrText xml:space="preserve"> PAGEREF _Toc425889927 \h </w:instrText>
        </w:r>
        <w:r>
          <w:rPr>
            <w:noProof/>
            <w:webHidden/>
          </w:rPr>
        </w:r>
        <w:r>
          <w:rPr>
            <w:noProof/>
            <w:webHidden/>
          </w:rPr>
          <w:fldChar w:fldCharType="separate"/>
        </w:r>
        <w:r w:rsidR="006E7432">
          <w:rPr>
            <w:noProof/>
            <w:webHidden/>
          </w:rPr>
          <w:t>2</w:t>
        </w:r>
        <w:r>
          <w:rPr>
            <w:noProof/>
            <w:webHidden/>
          </w:rPr>
          <w:fldChar w:fldCharType="end"/>
        </w:r>
      </w:hyperlink>
    </w:p>
    <w:p w14:paraId="629D3CBE" w14:textId="77777777" w:rsidR="00AB0A77" w:rsidRDefault="00AB0A77">
      <w:pPr>
        <w:pStyle w:val="TOC2"/>
        <w:rPr>
          <w:rFonts w:asciiTheme="minorHAnsi" w:eastAsiaTheme="minorEastAsia" w:hAnsiTheme="minorHAnsi" w:cstheme="minorBidi"/>
          <w:b w:val="0"/>
          <w:bCs w:val="0"/>
          <w:noProof/>
          <w:sz w:val="22"/>
          <w:szCs w:val="22"/>
          <w:lang w:val="en-US"/>
        </w:rPr>
      </w:pPr>
      <w:hyperlink w:anchor="_Toc425889928" w:history="1">
        <w:r w:rsidRPr="00F563E2">
          <w:rPr>
            <w:rStyle w:val="Hyperlink"/>
          </w:rPr>
          <w:t>1.2</w:t>
        </w:r>
        <w:r>
          <w:rPr>
            <w:rFonts w:asciiTheme="minorHAnsi" w:eastAsiaTheme="minorEastAsia" w:hAnsiTheme="minorHAnsi" w:cstheme="minorBidi"/>
            <w:b w:val="0"/>
            <w:bCs w:val="0"/>
            <w:noProof/>
            <w:sz w:val="22"/>
            <w:szCs w:val="22"/>
            <w:lang w:val="en-US"/>
          </w:rPr>
          <w:tab/>
        </w:r>
        <w:r w:rsidRPr="00F563E2">
          <w:rPr>
            <w:rStyle w:val="Hyperlink"/>
          </w:rPr>
          <w:t>Thesis organization</w:t>
        </w:r>
        <w:r>
          <w:rPr>
            <w:noProof/>
            <w:webHidden/>
          </w:rPr>
          <w:tab/>
        </w:r>
        <w:r>
          <w:rPr>
            <w:noProof/>
            <w:webHidden/>
          </w:rPr>
          <w:fldChar w:fldCharType="begin"/>
        </w:r>
        <w:r>
          <w:rPr>
            <w:noProof/>
            <w:webHidden/>
          </w:rPr>
          <w:instrText xml:space="preserve"> PAGEREF _Toc425889928 \h </w:instrText>
        </w:r>
        <w:r>
          <w:rPr>
            <w:noProof/>
            <w:webHidden/>
          </w:rPr>
        </w:r>
        <w:r>
          <w:rPr>
            <w:noProof/>
            <w:webHidden/>
          </w:rPr>
          <w:fldChar w:fldCharType="separate"/>
        </w:r>
        <w:r w:rsidR="006E7432">
          <w:rPr>
            <w:noProof/>
            <w:webHidden/>
          </w:rPr>
          <w:t>3</w:t>
        </w:r>
        <w:r>
          <w:rPr>
            <w:noProof/>
            <w:webHidden/>
          </w:rPr>
          <w:fldChar w:fldCharType="end"/>
        </w:r>
      </w:hyperlink>
    </w:p>
    <w:p w14:paraId="45303E1C" w14:textId="77777777" w:rsidR="00AB0A77" w:rsidRDefault="00AB0A77">
      <w:pPr>
        <w:pStyle w:val="TOC1"/>
        <w:tabs>
          <w:tab w:val="left" w:pos="1790"/>
        </w:tabs>
        <w:rPr>
          <w:rFonts w:asciiTheme="minorHAnsi" w:eastAsiaTheme="minorEastAsia" w:hAnsiTheme="minorHAnsi" w:cstheme="minorBidi"/>
          <w:b w:val="0"/>
          <w:bCs w:val="0"/>
          <w:smallCaps w:val="0"/>
          <w:noProof/>
          <w:sz w:val="22"/>
          <w:szCs w:val="22"/>
          <w:lang w:val="en-US"/>
        </w:rPr>
      </w:pPr>
      <w:hyperlink w:anchor="_Toc425889929" w:history="1">
        <w:r w:rsidRPr="00F563E2">
          <w:rPr>
            <w:rStyle w:val="Hyperlink"/>
          </w:rPr>
          <w:t>CHAPTER 2</w:t>
        </w:r>
        <w:r>
          <w:rPr>
            <w:rFonts w:asciiTheme="minorHAnsi" w:eastAsiaTheme="minorEastAsia" w:hAnsiTheme="minorHAnsi" w:cstheme="minorBidi"/>
            <w:b w:val="0"/>
            <w:bCs w:val="0"/>
            <w:smallCaps w:val="0"/>
            <w:noProof/>
            <w:sz w:val="22"/>
            <w:szCs w:val="22"/>
            <w:lang w:val="en-US"/>
          </w:rPr>
          <w:tab/>
        </w:r>
        <w:r w:rsidRPr="00F563E2">
          <w:rPr>
            <w:rStyle w:val="Hyperlink"/>
          </w:rPr>
          <w:t>LITERATURE REVIEW</w:t>
        </w:r>
        <w:r>
          <w:rPr>
            <w:noProof/>
            <w:webHidden/>
          </w:rPr>
          <w:tab/>
        </w:r>
        <w:r>
          <w:rPr>
            <w:noProof/>
            <w:webHidden/>
          </w:rPr>
          <w:fldChar w:fldCharType="begin"/>
        </w:r>
        <w:r>
          <w:rPr>
            <w:noProof/>
            <w:webHidden/>
          </w:rPr>
          <w:instrText xml:space="preserve"> PAGEREF _Toc425889929 \h </w:instrText>
        </w:r>
        <w:r>
          <w:rPr>
            <w:noProof/>
            <w:webHidden/>
          </w:rPr>
        </w:r>
        <w:r>
          <w:rPr>
            <w:noProof/>
            <w:webHidden/>
          </w:rPr>
          <w:fldChar w:fldCharType="separate"/>
        </w:r>
        <w:r w:rsidR="006E7432">
          <w:rPr>
            <w:noProof/>
            <w:webHidden/>
          </w:rPr>
          <w:t>5</w:t>
        </w:r>
        <w:r>
          <w:rPr>
            <w:noProof/>
            <w:webHidden/>
          </w:rPr>
          <w:fldChar w:fldCharType="end"/>
        </w:r>
      </w:hyperlink>
    </w:p>
    <w:p w14:paraId="66CB8007" w14:textId="77777777" w:rsidR="00AB0A77" w:rsidRDefault="00AB0A77">
      <w:pPr>
        <w:pStyle w:val="TOC2"/>
        <w:rPr>
          <w:rFonts w:asciiTheme="minorHAnsi" w:eastAsiaTheme="minorEastAsia" w:hAnsiTheme="minorHAnsi" w:cstheme="minorBidi"/>
          <w:b w:val="0"/>
          <w:bCs w:val="0"/>
          <w:noProof/>
          <w:sz w:val="22"/>
          <w:szCs w:val="22"/>
          <w:lang w:val="en-US"/>
        </w:rPr>
      </w:pPr>
      <w:hyperlink w:anchor="_Toc425889930" w:history="1">
        <w:r w:rsidRPr="00F563E2">
          <w:rPr>
            <w:rStyle w:val="Hyperlink"/>
          </w:rPr>
          <w:t>2.1</w:t>
        </w:r>
        <w:r>
          <w:rPr>
            <w:rFonts w:asciiTheme="minorHAnsi" w:eastAsiaTheme="minorEastAsia" w:hAnsiTheme="minorHAnsi" w:cstheme="minorBidi"/>
            <w:b w:val="0"/>
            <w:bCs w:val="0"/>
            <w:noProof/>
            <w:sz w:val="22"/>
            <w:szCs w:val="22"/>
            <w:lang w:val="en-US"/>
          </w:rPr>
          <w:tab/>
        </w:r>
        <w:r w:rsidRPr="00F563E2">
          <w:rPr>
            <w:rStyle w:val="Hyperlink"/>
          </w:rPr>
          <w:t>Principles of CLT</w:t>
        </w:r>
        <w:r>
          <w:rPr>
            <w:noProof/>
            <w:webHidden/>
          </w:rPr>
          <w:tab/>
        </w:r>
        <w:r>
          <w:rPr>
            <w:noProof/>
            <w:webHidden/>
          </w:rPr>
          <w:fldChar w:fldCharType="begin"/>
        </w:r>
        <w:r>
          <w:rPr>
            <w:noProof/>
            <w:webHidden/>
          </w:rPr>
          <w:instrText xml:space="preserve"> PAGEREF _Toc425889930 \h </w:instrText>
        </w:r>
        <w:r>
          <w:rPr>
            <w:noProof/>
            <w:webHidden/>
          </w:rPr>
        </w:r>
        <w:r>
          <w:rPr>
            <w:noProof/>
            <w:webHidden/>
          </w:rPr>
          <w:fldChar w:fldCharType="separate"/>
        </w:r>
        <w:r w:rsidR="006E7432">
          <w:rPr>
            <w:noProof/>
            <w:webHidden/>
          </w:rPr>
          <w:t>5</w:t>
        </w:r>
        <w:r>
          <w:rPr>
            <w:noProof/>
            <w:webHidden/>
          </w:rPr>
          <w:fldChar w:fldCharType="end"/>
        </w:r>
      </w:hyperlink>
    </w:p>
    <w:p w14:paraId="27FB6DCD" w14:textId="551444A5" w:rsidR="00AB0A77" w:rsidRDefault="00AB0A77">
      <w:pPr>
        <w:pStyle w:val="TOC2"/>
        <w:rPr>
          <w:rFonts w:asciiTheme="minorHAnsi" w:eastAsiaTheme="minorEastAsia" w:hAnsiTheme="minorHAnsi" w:cstheme="minorBidi"/>
          <w:b w:val="0"/>
          <w:bCs w:val="0"/>
          <w:noProof/>
          <w:sz w:val="22"/>
          <w:szCs w:val="22"/>
          <w:lang w:val="en-US"/>
        </w:rPr>
      </w:pPr>
      <w:hyperlink w:anchor="_Toc425889931" w:history="1">
        <w:r w:rsidRPr="00F563E2">
          <w:rPr>
            <w:rStyle w:val="Hyperlink"/>
          </w:rPr>
          <w:t>2.2</w:t>
        </w:r>
        <w:r>
          <w:rPr>
            <w:rFonts w:asciiTheme="minorHAnsi" w:eastAsiaTheme="minorEastAsia" w:hAnsiTheme="minorHAnsi" w:cstheme="minorBidi"/>
            <w:b w:val="0"/>
            <w:bCs w:val="0"/>
            <w:noProof/>
            <w:sz w:val="22"/>
            <w:szCs w:val="22"/>
            <w:lang w:val="en-US"/>
          </w:rPr>
          <w:tab/>
        </w:r>
        <w:r w:rsidRPr="00F563E2">
          <w:rPr>
            <w:rStyle w:val="Hyperlink"/>
          </w:rPr>
          <w:t>Solid timber construction with CLT</w:t>
        </w:r>
        <w:r>
          <w:rPr>
            <w:noProof/>
            <w:webHidden/>
          </w:rPr>
          <w:tab/>
        </w:r>
        <w:r>
          <w:rPr>
            <w:noProof/>
            <w:webHidden/>
          </w:rPr>
          <w:fldChar w:fldCharType="begin"/>
        </w:r>
        <w:r>
          <w:rPr>
            <w:noProof/>
            <w:webHidden/>
          </w:rPr>
          <w:instrText xml:space="preserve"> PAGEREF _Toc425889931 \h </w:instrText>
        </w:r>
        <w:r>
          <w:rPr>
            <w:noProof/>
            <w:webHidden/>
          </w:rPr>
        </w:r>
        <w:r>
          <w:rPr>
            <w:noProof/>
            <w:webHidden/>
          </w:rPr>
          <w:fldChar w:fldCharType="separate"/>
        </w:r>
        <w:r w:rsidR="006E7432">
          <w:rPr>
            <w:noProof/>
            <w:webHidden/>
          </w:rPr>
          <w:t>6</w:t>
        </w:r>
        <w:r>
          <w:rPr>
            <w:noProof/>
            <w:webHidden/>
          </w:rPr>
          <w:fldChar w:fldCharType="end"/>
        </w:r>
      </w:hyperlink>
    </w:p>
    <w:p w14:paraId="73B02278" w14:textId="77777777" w:rsidR="00AB0A77" w:rsidRDefault="00AB0A77">
      <w:pPr>
        <w:pStyle w:val="TOC2"/>
        <w:rPr>
          <w:rFonts w:asciiTheme="minorHAnsi" w:eastAsiaTheme="minorEastAsia" w:hAnsiTheme="minorHAnsi" w:cstheme="minorBidi"/>
          <w:b w:val="0"/>
          <w:bCs w:val="0"/>
          <w:noProof/>
          <w:sz w:val="22"/>
          <w:szCs w:val="22"/>
          <w:lang w:val="en-US"/>
        </w:rPr>
      </w:pPr>
      <w:hyperlink w:anchor="_Toc425889932" w:history="1">
        <w:r w:rsidRPr="00F563E2">
          <w:rPr>
            <w:rStyle w:val="Hyperlink"/>
          </w:rPr>
          <w:t>2.3</w:t>
        </w:r>
        <w:r>
          <w:rPr>
            <w:rFonts w:asciiTheme="minorHAnsi" w:eastAsiaTheme="minorEastAsia" w:hAnsiTheme="minorHAnsi" w:cstheme="minorBidi"/>
            <w:b w:val="0"/>
            <w:bCs w:val="0"/>
            <w:noProof/>
            <w:sz w:val="22"/>
            <w:szCs w:val="22"/>
            <w:lang w:val="en-US"/>
          </w:rPr>
          <w:tab/>
        </w:r>
        <w:r w:rsidRPr="00F563E2">
          <w:rPr>
            <w:rStyle w:val="Hyperlink"/>
          </w:rPr>
          <w:t>A historical brief</w:t>
        </w:r>
        <w:r>
          <w:rPr>
            <w:noProof/>
            <w:webHidden/>
          </w:rPr>
          <w:tab/>
        </w:r>
        <w:r>
          <w:rPr>
            <w:noProof/>
            <w:webHidden/>
          </w:rPr>
          <w:fldChar w:fldCharType="begin"/>
        </w:r>
        <w:r>
          <w:rPr>
            <w:noProof/>
            <w:webHidden/>
          </w:rPr>
          <w:instrText xml:space="preserve"> PAGEREF _Toc425889932 \h </w:instrText>
        </w:r>
        <w:r>
          <w:rPr>
            <w:noProof/>
            <w:webHidden/>
          </w:rPr>
        </w:r>
        <w:r>
          <w:rPr>
            <w:noProof/>
            <w:webHidden/>
          </w:rPr>
          <w:fldChar w:fldCharType="separate"/>
        </w:r>
        <w:r w:rsidR="006E7432">
          <w:rPr>
            <w:noProof/>
            <w:webHidden/>
          </w:rPr>
          <w:t>8</w:t>
        </w:r>
        <w:r>
          <w:rPr>
            <w:noProof/>
            <w:webHidden/>
          </w:rPr>
          <w:fldChar w:fldCharType="end"/>
        </w:r>
      </w:hyperlink>
    </w:p>
    <w:p w14:paraId="47273CFF" w14:textId="77777777" w:rsidR="00AB0A77" w:rsidRDefault="00AB0A77">
      <w:pPr>
        <w:pStyle w:val="TOC2"/>
        <w:rPr>
          <w:rFonts w:asciiTheme="minorHAnsi" w:eastAsiaTheme="minorEastAsia" w:hAnsiTheme="minorHAnsi" w:cstheme="minorBidi"/>
          <w:b w:val="0"/>
          <w:bCs w:val="0"/>
          <w:noProof/>
          <w:sz w:val="22"/>
          <w:szCs w:val="22"/>
          <w:lang w:val="en-US"/>
        </w:rPr>
      </w:pPr>
      <w:hyperlink w:anchor="_Toc425889933" w:history="1">
        <w:r w:rsidRPr="00F563E2">
          <w:rPr>
            <w:rStyle w:val="Hyperlink"/>
          </w:rPr>
          <w:t>2.4</w:t>
        </w:r>
        <w:r>
          <w:rPr>
            <w:rFonts w:asciiTheme="minorHAnsi" w:eastAsiaTheme="minorEastAsia" w:hAnsiTheme="minorHAnsi" w:cstheme="minorBidi"/>
            <w:b w:val="0"/>
            <w:bCs w:val="0"/>
            <w:noProof/>
            <w:sz w:val="22"/>
            <w:szCs w:val="22"/>
            <w:lang w:val="en-US"/>
          </w:rPr>
          <w:tab/>
        </w:r>
        <w:r w:rsidRPr="00F563E2">
          <w:rPr>
            <w:rStyle w:val="Hyperlink"/>
          </w:rPr>
          <w:t>Status of the CLT industry</w:t>
        </w:r>
        <w:r>
          <w:rPr>
            <w:noProof/>
            <w:webHidden/>
          </w:rPr>
          <w:tab/>
        </w:r>
        <w:r>
          <w:rPr>
            <w:noProof/>
            <w:webHidden/>
          </w:rPr>
          <w:fldChar w:fldCharType="begin"/>
        </w:r>
        <w:r>
          <w:rPr>
            <w:noProof/>
            <w:webHidden/>
          </w:rPr>
          <w:instrText xml:space="preserve"> PAGEREF _Toc425889933 \h </w:instrText>
        </w:r>
        <w:r>
          <w:rPr>
            <w:noProof/>
            <w:webHidden/>
          </w:rPr>
        </w:r>
        <w:r>
          <w:rPr>
            <w:noProof/>
            <w:webHidden/>
          </w:rPr>
          <w:fldChar w:fldCharType="separate"/>
        </w:r>
        <w:r w:rsidR="006E7432">
          <w:rPr>
            <w:noProof/>
            <w:webHidden/>
          </w:rPr>
          <w:t>10</w:t>
        </w:r>
        <w:r>
          <w:rPr>
            <w:noProof/>
            <w:webHidden/>
          </w:rPr>
          <w:fldChar w:fldCharType="end"/>
        </w:r>
      </w:hyperlink>
    </w:p>
    <w:p w14:paraId="475BCF97" w14:textId="77777777" w:rsidR="00AB0A77" w:rsidRDefault="00AB0A77">
      <w:pPr>
        <w:pStyle w:val="TOC3"/>
        <w:rPr>
          <w:rFonts w:eastAsiaTheme="minorEastAsia" w:cstheme="minorBidi"/>
          <w:noProof/>
          <w:sz w:val="22"/>
          <w:szCs w:val="22"/>
          <w:lang w:val="en-US"/>
        </w:rPr>
      </w:pPr>
      <w:hyperlink w:anchor="_Toc425889934" w:history="1">
        <w:r w:rsidRPr="00F563E2">
          <w:rPr>
            <w:rStyle w:val="Hyperlink"/>
          </w:rPr>
          <w:t>2.4.1</w:t>
        </w:r>
        <w:r>
          <w:rPr>
            <w:rFonts w:eastAsiaTheme="minorEastAsia" w:cstheme="minorBidi"/>
            <w:noProof/>
            <w:sz w:val="22"/>
            <w:szCs w:val="22"/>
            <w:lang w:val="en-US"/>
          </w:rPr>
          <w:tab/>
        </w:r>
        <w:r w:rsidRPr="00F563E2">
          <w:rPr>
            <w:rStyle w:val="Hyperlink"/>
          </w:rPr>
          <w:t>Status of the European industry</w:t>
        </w:r>
        <w:r>
          <w:rPr>
            <w:noProof/>
            <w:webHidden/>
          </w:rPr>
          <w:tab/>
        </w:r>
        <w:r>
          <w:rPr>
            <w:noProof/>
            <w:webHidden/>
          </w:rPr>
          <w:fldChar w:fldCharType="begin"/>
        </w:r>
        <w:r>
          <w:rPr>
            <w:noProof/>
            <w:webHidden/>
          </w:rPr>
          <w:instrText xml:space="preserve"> PAGEREF _Toc425889934 \h </w:instrText>
        </w:r>
        <w:r>
          <w:rPr>
            <w:noProof/>
            <w:webHidden/>
          </w:rPr>
        </w:r>
        <w:r>
          <w:rPr>
            <w:noProof/>
            <w:webHidden/>
          </w:rPr>
          <w:fldChar w:fldCharType="separate"/>
        </w:r>
        <w:r w:rsidR="006E7432">
          <w:rPr>
            <w:noProof/>
            <w:webHidden/>
          </w:rPr>
          <w:t>10</w:t>
        </w:r>
        <w:r>
          <w:rPr>
            <w:noProof/>
            <w:webHidden/>
          </w:rPr>
          <w:fldChar w:fldCharType="end"/>
        </w:r>
      </w:hyperlink>
    </w:p>
    <w:p w14:paraId="28379C3D" w14:textId="77777777" w:rsidR="00AB0A77" w:rsidRDefault="00AB0A77">
      <w:pPr>
        <w:pStyle w:val="TOC3"/>
        <w:rPr>
          <w:rFonts w:eastAsiaTheme="minorEastAsia" w:cstheme="minorBidi"/>
          <w:noProof/>
          <w:sz w:val="22"/>
          <w:szCs w:val="22"/>
          <w:lang w:val="en-US"/>
        </w:rPr>
      </w:pPr>
      <w:hyperlink w:anchor="_Toc425889935" w:history="1">
        <w:r w:rsidRPr="00F563E2">
          <w:rPr>
            <w:rStyle w:val="Hyperlink"/>
          </w:rPr>
          <w:t>2.4.2</w:t>
        </w:r>
        <w:r>
          <w:rPr>
            <w:rFonts w:eastAsiaTheme="minorEastAsia" w:cstheme="minorBidi"/>
            <w:noProof/>
            <w:sz w:val="22"/>
            <w:szCs w:val="22"/>
            <w:lang w:val="en-US"/>
          </w:rPr>
          <w:tab/>
        </w:r>
        <w:r w:rsidRPr="00F563E2">
          <w:rPr>
            <w:rStyle w:val="Hyperlink"/>
          </w:rPr>
          <w:t>Status of the North American industry</w:t>
        </w:r>
        <w:r>
          <w:rPr>
            <w:noProof/>
            <w:webHidden/>
          </w:rPr>
          <w:tab/>
        </w:r>
        <w:r>
          <w:rPr>
            <w:noProof/>
            <w:webHidden/>
          </w:rPr>
          <w:fldChar w:fldCharType="begin"/>
        </w:r>
        <w:r>
          <w:rPr>
            <w:noProof/>
            <w:webHidden/>
          </w:rPr>
          <w:instrText xml:space="preserve"> PAGEREF _Toc425889935 \h </w:instrText>
        </w:r>
        <w:r>
          <w:rPr>
            <w:noProof/>
            <w:webHidden/>
          </w:rPr>
        </w:r>
        <w:r>
          <w:rPr>
            <w:noProof/>
            <w:webHidden/>
          </w:rPr>
          <w:fldChar w:fldCharType="separate"/>
        </w:r>
        <w:r w:rsidR="006E7432">
          <w:rPr>
            <w:noProof/>
            <w:webHidden/>
          </w:rPr>
          <w:t>14</w:t>
        </w:r>
        <w:r>
          <w:rPr>
            <w:noProof/>
            <w:webHidden/>
          </w:rPr>
          <w:fldChar w:fldCharType="end"/>
        </w:r>
      </w:hyperlink>
    </w:p>
    <w:p w14:paraId="78719577" w14:textId="77777777" w:rsidR="00AB0A77" w:rsidRDefault="00AB0A77">
      <w:pPr>
        <w:pStyle w:val="TOC3"/>
        <w:rPr>
          <w:rFonts w:eastAsiaTheme="minorEastAsia" w:cstheme="minorBidi"/>
          <w:noProof/>
          <w:sz w:val="22"/>
          <w:szCs w:val="22"/>
          <w:lang w:val="en-US"/>
        </w:rPr>
      </w:pPr>
      <w:hyperlink w:anchor="_Toc425889936" w:history="1">
        <w:r w:rsidRPr="00F563E2">
          <w:rPr>
            <w:rStyle w:val="Hyperlink"/>
          </w:rPr>
          <w:t>2.4.3</w:t>
        </w:r>
        <w:r>
          <w:rPr>
            <w:rFonts w:eastAsiaTheme="minorEastAsia" w:cstheme="minorBidi"/>
            <w:noProof/>
            <w:sz w:val="22"/>
            <w:szCs w:val="22"/>
            <w:lang w:val="en-US"/>
          </w:rPr>
          <w:tab/>
        </w:r>
        <w:r w:rsidRPr="00F563E2">
          <w:rPr>
            <w:rStyle w:val="Hyperlink"/>
          </w:rPr>
          <w:t>Rest of the world</w:t>
        </w:r>
        <w:r>
          <w:rPr>
            <w:noProof/>
            <w:webHidden/>
          </w:rPr>
          <w:tab/>
        </w:r>
        <w:r>
          <w:rPr>
            <w:noProof/>
            <w:webHidden/>
          </w:rPr>
          <w:fldChar w:fldCharType="begin"/>
        </w:r>
        <w:r>
          <w:rPr>
            <w:noProof/>
            <w:webHidden/>
          </w:rPr>
          <w:instrText xml:space="preserve"> PAGEREF _Toc425889936 \h </w:instrText>
        </w:r>
        <w:r>
          <w:rPr>
            <w:noProof/>
            <w:webHidden/>
          </w:rPr>
        </w:r>
        <w:r>
          <w:rPr>
            <w:noProof/>
            <w:webHidden/>
          </w:rPr>
          <w:fldChar w:fldCharType="separate"/>
        </w:r>
        <w:r w:rsidR="006E7432">
          <w:rPr>
            <w:noProof/>
            <w:webHidden/>
          </w:rPr>
          <w:t>18</w:t>
        </w:r>
        <w:r>
          <w:rPr>
            <w:noProof/>
            <w:webHidden/>
          </w:rPr>
          <w:fldChar w:fldCharType="end"/>
        </w:r>
      </w:hyperlink>
    </w:p>
    <w:p w14:paraId="387FF71C" w14:textId="77777777" w:rsidR="00AB0A77" w:rsidRDefault="00AB0A77">
      <w:pPr>
        <w:pStyle w:val="TOC2"/>
        <w:rPr>
          <w:rFonts w:asciiTheme="minorHAnsi" w:eastAsiaTheme="minorEastAsia" w:hAnsiTheme="minorHAnsi" w:cstheme="minorBidi"/>
          <w:b w:val="0"/>
          <w:bCs w:val="0"/>
          <w:noProof/>
          <w:sz w:val="22"/>
          <w:szCs w:val="22"/>
          <w:lang w:val="en-US"/>
        </w:rPr>
      </w:pPr>
      <w:hyperlink w:anchor="_Toc425889937" w:history="1">
        <w:r w:rsidRPr="00F563E2">
          <w:rPr>
            <w:rStyle w:val="Hyperlink"/>
          </w:rPr>
          <w:t>2.5</w:t>
        </w:r>
        <w:r>
          <w:rPr>
            <w:rFonts w:asciiTheme="minorHAnsi" w:eastAsiaTheme="minorEastAsia" w:hAnsiTheme="minorHAnsi" w:cstheme="minorBidi"/>
            <w:b w:val="0"/>
            <w:bCs w:val="0"/>
            <w:noProof/>
            <w:sz w:val="22"/>
            <w:szCs w:val="22"/>
            <w:lang w:val="en-US"/>
          </w:rPr>
          <w:tab/>
        </w:r>
        <w:r w:rsidRPr="00F563E2">
          <w:rPr>
            <w:rStyle w:val="Hyperlink"/>
          </w:rPr>
          <w:t>Applications of CLT</w:t>
        </w:r>
        <w:r>
          <w:rPr>
            <w:noProof/>
            <w:webHidden/>
          </w:rPr>
          <w:tab/>
        </w:r>
        <w:r>
          <w:rPr>
            <w:noProof/>
            <w:webHidden/>
          </w:rPr>
          <w:fldChar w:fldCharType="begin"/>
        </w:r>
        <w:r>
          <w:rPr>
            <w:noProof/>
            <w:webHidden/>
          </w:rPr>
          <w:instrText xml:space="preserve"> PAGEREF _Toc425889937 \h </w:instrText>
        </w:r>
        <w:r>
          <w:rPr>
            <w:noProof/>
            <w:webHidden/>
          </w:rPr>
        </w:r>
        <w:r>
          <w:rPr>
            <w:noProof/>
            <w:webHidden/>
          </w:rPr>
          <w:fldChar w:fldCharType="separate"/>
        </w:r>
        <w:r w:rsidR="006E7432">
          <w:rPr>
            <w:noProof/>
            <w:webHidden/>
          </w:rPr>
          <w:t>19</w:t>
        </w:r>
        <w:r>
          <w:rPr>
            <w:noProof/>
            <w:webHidden/>
          </w:rPr>
          <w:fldChar w:fldCharType="end"/>
        </w:r>
      </w:hyperlink>
    </w:p>
    <w:p w14:paraId="2037B0D6" w14:textId="77777777" w:rsidR="00AB0A77" w:rsidRDefault="00AB0A77">
      <w:pPr>
        <w:pStyle w:val="TOC3"/>
        <w:rPr>
          <w:rFonts w:eastAsiaTheme="minorEastAsia" w:cstheme="minorBidi"/>
          <w:noProof/>
          <w:sz w:val="22"/>
          <w:szCs w:val="22"/>
          <w:lang w:val="en-US"/>
        </w:rPr>
      </w:pPr>
      <w:hyperlink w:anchor="_Toc425889938" w:history="1">
        <w:r w:rsidRPr="00F563E2">
          <w:rPr>
            <w:rStyle w:val="Hyperlink"/>
          </w:rPr>
          <w:t>2.5.1</w:t>
        </w:r>
        <w:r>
          <w:rPr>
            <w:rFonts w:eastAsiaTheme="minorEastAsia" w:cstheme="minorBidi"/>
            <w:noProof/>
            <w:sz w:val="22"/>
            <w:szCs w:val="22"/>
            <w:lang w:val="en-US"/>
          </w:rPr>
          <w:tab/>
        </w:r>
        <w:r w:rsidRPr="00F563E2">
          <w:rPr>
            <w:rStyle w:val="Hyperlink"/>
          </w:rPr>
          <w:t>Joints and connections</w:t>
        </w:r>
        <w:r>
          <w:rPr>
            <w:noProof/>
            <w:webHidden/>
          </w:rPr>
          <w:tab/>
        </w:r>
        <w:r>
          <w:rPr>
            <w:noProof/>
            <w:webHidden/>
          </w:rPr>
          <w:fldChar w:fldCharType="begin"/>
        </w:r>
        <w:r>
          <w:rPr>
            <w:noProof/>
            <w:webHidden/>
          </w:rPr>
          <w:instrText xml:space="preserve"> PAGEREF _Toc425889938 \h </w:instrText>
        </w:r>
        <w:r>
          <w:rPr>
            <w:noProof/>
            <w:webHidden/>
          </w:rPr>
        </w:r>
        <w:r>
          <w:rPr>
            <w:noProof/>
            <w:webHidden/>
          </w:rPr>
          <w:fldChar w:fldCharType="separate"/>
        </w:r>
        <w:r w:rsidR="006E7432">
          <w:rPr>
            <w:noProof/>
            <w:webHidden/>
          </w:rPr>
          <w:t>20</w:t>
        </w:r>
        <w:r>
          <w:rPr>
            <w:noProof/>
            <w:webHidden/>
          </w:rPr>
          <w:fldChar w:fldCharType="end"/>
        </w:r>
      </w:hyperlink>
    </w:p>
    <w:p w14:paraId="1387B60C" w14:textId="77777777" w:rsidR="00AB0A77" w:rsidRDefault="00AB0A77">
      <w:pPr>
        <w:pStyle w:val="TOC3"/>
        <w:rPr>
          <w:rFonts w:eastAsiaTheme="minorEastAsia" w:cstheme="minorBidi"/>
          <w:noProof/>
          <w:sz w:val="22"/>
          <w:szCs w:val="22"/>
          <w:lang w:val="en-US"/>
        </w:rPr>
      </w:pPr>
      <w:hyperlink w:anchor="_Toc425889939" w:history="1">
        <w:r w:rsidRPr="00F563E2">
          <w:rPr>
            <w:rStyle w:val="Hyperlink"/>
          </w:rPr>
          <w:t>2.5.2</w:t>
        </w:r>
        <w:r>
          <w:rPr>
            <w:rFonts w:eastAsiaTheme="minorEastAsia" w:cstheme="minorBidi"/>
            <w:noProof/>
            <w:sz w:val="22"/>
            <w:szCs w:val="22"/>
            <w:lang w:val="en-US"/>
          </w:rPr>
          <w:tab/>
        </w:r>
        <w:r w:rsidRPr="00F563E2">
          <w:rPr>
            <w:rStyle w:val="Hyperlink"/>
          </w:rPr>
          <w:t>Physical principles</w:t>
        </w:r>
        <w:r>
          <w:rPr>
            <w:noProof/>
            <w:webHidden/>
          </w:rPr>
          <w:tab/>
        </w:r>
        <w:r>
          <w:rPr>
            <w:noProof/>
            <w:webHidden/>
          </w:rPr>
          <w:fldChar w:fldCharType="begin"/>
        </w:r>
        <w:r>
          <w:rPr>
            <w:noProof/>
            <w:webHidden/>
          </w:rPr>
          <w:instrText xml:space="preserve"> PAGEREF _Toc425889939 \h </w:instrText>
        </w:r>
        <w:r>
          <w:rPr>
            <w:noProof/>
            <w:webHidden/>
          </w:rPr>
        </w:r>
        <w:r>
          <w:rPr>
            <w:noProof/>
            <w:webHidden/>
          </w:rPr>
          <w:fldChar w:fldCharType="separate"/>
        </w:r>
        <w:r w:rsidR="006E7432">
          <w:rPr>
            <w:noProof/>
            <w:webHidden/>
          </w:rPr>
          <w:t>21</w:t>
        </w:r>
        <w:r>
          <w:rPr>
            <w:noProof/>
            <w:webHidden/>
          </w:rPr>
          <w:fldChar w:fldCharType="end"/>
        </w:r>
      </w:hyperlink>
    </w:p>
    <w:p w14:paraId="1B88B9D2" w14:textId="77777777" w:rsidR="00AB0A77" w:rsidRDefault="00AB0A77">
      <w:pPr>
        <w:pStyle w:val="TOC3"/>
        <w:rPr>
          <w:rFonts w:eastAsiaTheme="minorEastAsia" w:cstheme="minorBidi"/>
          <w:noProof/>
          <w:sz w:val="22"/>
          <w:szCs w:val="22"/>
          <w:lang w:val="en-US"/>
        </w:rPr>
      </w:pPr>
      <w:hyperlink w:anchor="_Toc425889944" w:history="1">
        <w:r w:rsidRPr="00F563E2">
          <w:rPr>
            <w:rStyle w:val="Hyperlink"/>
          </w:rPr>
          <w:t>2.5.3</w:t>
        </w:r>
        <w:r>
          <w:rPr>
            <w:rFonts w:eastAsiaTheme="minorEastAsia" w:cstheme="minorBidi"/>
            <w:noProof/>
            <w:sz w:val="22"/>
            <w:szCs w:val="22"/>
            <w:lang w:val="en-US"/>
          </w:rPr>
          <w:tab/>
        </w:r>
        <w:r w:rsidRPr="00F563E2">
          <w:rPr>
            <w:rStyle w:val="Hyperlink"/>
          </w:rPr>
          <w:t>Forté - a best practice example for CLT construction</w:t>
        </w:r>
        <w:r>
          <w:rPr>
            <w:noProof/>
            <w:webHidden/>
          </w:rPr>
          <w:tab/>
        </w:r>
        <w:r>
          <w:rPr>
            <w:noProof/>
            <w:webHidden/>
          </w:rPr>
          <w:fldChar w:fldCharType="begin"/>
        </w:r>
        <w:r>
          <w:rPr>
            <w:noProof/>
            <w:webHidden/>
          </w:rPr>
          <w:instrText xml:space="preserve"> PAGEREF _Toc425889944 \h </w:instrText>
        </w:r>
        <w:r>
          <w:rPr>
            <w:noProof/>
            <w:webHidden/>
          </w:rPr>
        </w:r>
        <w:r>
          <w:rPr>
            <w:noProof/>
            <w:webHidden/>
          </w:rPr>
          <w:fldChar w:fldCharType="separate"/>
        </w:r>
        <w:r w:rsidR="006E7432">
          <w:rPr>
            <w:noProof/>
            <w:webHidden/>
          </w:rPr>
          <w:t>34</w:t>
        </w:r>
        <w:r>
          <w:rPr>
            <w:noProof/>
            <w:webHidden/>
          </w:rPr>
          <w:fldChar w:fldCharType="end"/>
        </w:r>
      </w:hyperlink>
    </w:p>
    <w:p w14:paraId="674D7C7C" w14:textId="77777777" w:rsidR="00AB0A77" w:rsidRDefault="00AB0A77">
      <w:pPr>
        <w:pStyle w:val="TOC1"/>
        <w:tabs>
          <w:tab w:val="left" w:pos="1790"/>
        </w:tabs>
        <w:rPr>
          <w:rFonts w:asciiTheme="minorHAnsi" w:eastAsiaTheme="minorEastAsia" w:hAnsiTheme="minorHAnsi" w:cstheme="minorBidi"/>
          <w:b w:val="0"/>
          <w:bCs w:val="0"/>
          <w:smallCaps w:val="0"/>
          <w:noProof/>
          <w:sz w:val="22"/>
          <w:szCs w:val="22"/>
          <w:lang w:val="en-US"/>
        </w:rPr>
      </w:pPr>
      <w:hyperlink w:anchor="_Toc425889945" w:history="1">
        <w:r w:rsidRPr="00F563E2">
          <w:rPr>
            <w:rStyle w:val="Hyperlink"/>
          </w:rPr>
          <w:t>CHAPTER 3</w:t>
        </w:r>
        <w:r>
          <w:rPr>
            <w:rFonts w:asciiTheme="minorHAnsi" w:eastAsiaTheme="minorEastAsia" w:hAnsiTheme="minorHAnsi" w:cstheme="minorBidi"/>
            <w:b w:val="0"/>
            <w:bCs w:val="0"/>
            <w:smallCaps w:val="0"/>
            <w:noProof/>
            <w:sz w:val="22"/>
            <w:szCs w:val="22"/>
            <w:lang w:val="en-US"/>
          </w:rPr>
          <w:tab/>
        </w:r>
        <w:r w:rsidRPr="00F563E2">
          <w:rPr>
            <w:rStyle w:val="Hyperlink"/>
          </w:rPr>
          <w:t>PRODUCTION OF CLT</w:t>
        </w:r>
        <w:r>
          <w:rPr>
            <w:noProof/>
            <w:webHidden/>
          </w:rPr>
          <w:tab/>
        </w:r>
        <w:r>
          <w:rPr>
            <w:noProof/>
            <w:webHidden/>
          </w:rPr>
          <w:fldChar w:fldCharType="begin"/>
        </w:r>
        <w:r>
          <w:rPr>
            <w:noProof/>
            <w:webHidden/>
          </w:rPr>
          <w:instrText xml:space="preserve"> PAGEREF _Toc425889945 \h </w:instrText>
        </w:r>
        <w:r>
          <w:rPr>
            <w:noProof/>
            <w:webHidden/>
          </w:rPr>
        </w:r>
        <w:r>
          <w:rPr>
            <w:noProof/>
            <w:webHidden/>
          </w:rPr>
          <w:fldChar w:fldCharType="separate"/>
        </w:r>
        <w:r w:rsidR="006E7432">
          <w:rPr>
            <w:noProof/>
            <w:webHidden/>
          </w:rPr>
          <w:t>40</w:t>
        </w:r>
        <w:r>
          <w:rPr>
            <w:noProof/>
            <w:webHidden/>
          </w:rPr>
          <w:fldChar w:fldCharType="end"/>
        </w:r>
      </w:hyperlink>
    </w:p>
    <w:p w14:paraId="22ADA107" w14:textId="77777777" w:rsidR="00AB0A77" w:rsidRDefault="00AB0A77">
      <w:pPr>
        <w:pStyle w:val="TOC2"/>
        <w:rPr>
          <w:rFonts w:asciiTheme="minorHAnsi" w:eastAsiaTheme="minorEastAsia" w:hAnsiTheme="minorHAnsi" w:cstheme="minorBidi"/>
          <w:b w:val="0"/>
          <w:bCs w:val="0"/>
          <w:noProof/>
          <w:sz w:val="22"/>
          <w:szCs w:val="22"/>
          <w:lang w:val="en-US"/>
        </w:rPr>
      </w:pPr>
      <w:hyperlink w:anchor="_Toc425889946" w:history="1">
        <w:r w:rsidRPr="00F563E2">
          <w:rPr>
            <w:rStyle w:val="Hyperlink"/>
          </w:rPr>
          <w:t>3.1</w:t>
        </w:r>
        <w:r>
          <w:rPr>
            <w:rFonts w:asciiTheme="minorHAnsi" w:eastAsiaTheme="minorEastAsia" w:hAnsiTheme="minorHAnsi" w:cstheme="minorBidi"/>
            <w:b w:val="0"/>
            <w:bCs w:val="0"/>
            <w:noProof/>
            <w:sz w:val="22"/>
            <w:szCs w:val="22"/>
            <w:lang w:val="en-US"/>
          </w:rPr>
          <w:tab/>
        </w:r>
        <w:r w:rsidRPr="00F563E2">
          <w:rPr>
            <w:rStyle w:val="Hyperlink"/>
          </w:rPr>
          <w:t>Raw lamella selection</w:t>
        </w:r>
        <w:r>
          <w:rPr>
            <w:noProof/>
            <w:webHidden/>
          </w:rPr>
          <w:tab/>
        </w:r>
        <w:r>
          <w:rPr>
            <w:noProof/>
            <w:webHidden/>
          </w:rPr>
          <w:fldChar w:fldCharType="begin"/>
        </w:r>
        <w:r>
          <w:rPr>
            <w:noProof/>
            <w:webHidden/>
          </w:rPr>
          <w:instrText xml:space="preserve"> PAGEREF _Toc425889946 \h </w:instrText>
        </w:r>
        <w:r>
          <w:rPr>
            <w:noProof/>
            <w:webHidden/>
          </w:rPr>
        </w:r>
        <w:r>
          <w:rPr>
            <w:noProof/>
            <w:webHidden/>
          </w:rPr>
          <w:fldChar w:fldCharType="separate"/>
        </w:r>
        <w:r w:rsidR="006E7432">
          <w:rPr>
            <w:noProof/>
            <w:webHidden/>
          </w:rPr>
          <w:t>41</w:t>
        </w:r>
        <w:r>
          <w:rPr>
            <w:noProof/>
            <w:webHidden/>
          </w:rPr>
          <w:fldChar w:fldCharType="end"/>
        </w:r>
      </w:hyperlink>
    </w:p>
    <w:p w14:paraId="7A07464E" w14:textId="77777777" w:rsidR="00AB0A77" w:rsidRDefault="00AB0A77">
      <w:pPr>
        <w:pStyle w:val="TOC2"/>
        <w:rPr>
          <w:rFonts w:asciiTheme="minorHAnsi" w:eastAsiaTheme="minorEastAsia" w:hAnsiTheme="minorHAnsi" w:cstheme="minorBidi"/>
          <w:b w:val="0"/>
          <w:bCs w:val="0"/>
          <w:noProof/>
          <w:sz w:val="22"/>
          <w:szCs w:val="22"/>
          <w:lang w:val="en-US"/>
        </w:rPr>
      </w:pPr>
      <w:hyperlink w:anchor="_Toc425889947" w:history="1">
        <w:r w:rsidRPr="00F563E2">
          <w:rPr>
            <w:rStyle w:val="Hyperlink"/>
          </w:rPr>
          <w:t>3.2</w:t>
        </w:r>
        <w:r>
          <w:rPr>
            <w:rFonts w:asciiTheme="minorHAnsi" w:eastAsiaTheme="minorEastAsia" w:hAnsiTheme="minorHAnsi" w:cstheme="minorBidi"/>
            <w:b w:val="0"/>
            <w:bCs w:val="0"/>
            <w:noProof/>
            <w:sz w:val="22"/>
            <w:szCs w:val="22"/>
            <w:lang w:val="en-US"/>
          </w:rPr>
          <w:tab/>
        </w:r>
        <w:r w:rsidRPr="00F563E2">
          <w:rPr>
            <w:rStyle w:val="Hyperlink"/>
          </w:rPr>
          <w:t>De-stacking, MC checking, visual grading, E-rating (optional), and trimming of raw lamellas</w:t>
        </w:r>
        <w:r>
          <w:rPr>
            <w:noProof/>
            <w:webHidden/>
          </w:rPr>
          <w:tab/>
        </w:r>
        <w:r>
          <w:rPr>
            <w:noProof/>
            <w:webHidden/>
          </w:rPr>
          <w:fldChar w:fldCharType="begin"/>
        </w:r>
        <w:r>
          <w:rPr>
            <w:noProof/>
            <w:webHidden/>
          </w:rPr>
          <w:instrText xml:space="preserve"> PAGEREF _Toc425889947 \h </w:instrText>
        </w:r>
        <w:r>
          <w:rPr>
            <w:noProof/>
            <w:webHidden/>
          </w:rPr>
        </w:r>
        <w:r>
          <w:rPr>
            <w:noProof/>
            <w:webHidden/>
          </w:rPr>
          <w:fldChar w:fldCharType="separate"/>
        </w:r>
        <w:r w:rsidR="006E7432">
          <w:rPr>
            <w:noProof/>
            <w:webHidden/>
          </w:rPr>
          <w:t>41</w:t>
        </w:r>
        <w:r>
          <w:rPr>
            <w:noProof/>
            <w:webHidden/>
          </w:rPr>
          <w:fldChar w:fldCharType="end"/>
        </w:r>
      </w:hyperlink>
    </w:p>
    <w:p w14:paraId="04212A75" w14:textId="77777777" w:rsidR="00AB0A77" w:rsidRDefault="00AB0A77">
      <w:pPr>
        <w:pStyle w:val="TOC2"/>
        <w:rPr>
          <w:rFonts w:asciiTheme="minorHAnsi" w:eastAsiaTheme="minorEastAsia" w:hAnsiTheme="minorHAnsi" w:cstheme="minorBidi"/>
          <w:b w:val="0"/>
          <w:bCs w:val="0"/>
          <w:noProof/>
          <w:sz w:val="22"/>
          <w:szCs w:val="22"/>
          <w:lang w:val="en-US"/>
        </w:rPr>
      </w:pPr>
      <w:hyperlink w:anchor="_Toc425889948" w:history="1">
        <w:r w:rsidRPr="00F563E2">
          <w:rPr>
            <w:rStyle w:val="Hyperlink"/>
          </w:rPr>
          <w:t>3.3</w:t>
        </w:r>
        <w:r>
          <w:rPr>
            <w:rFonts w:asciiTheme="minorHAnsi" w:eastAsiaTheme="minorEastAsia" w:hAnsiTheme="minorHAnsi" w:cstheme="minorBidi"/>
            <w:b w:val="0"/>
            <w:bCs w:val="0"/>
            <w:noProof/>
            <w:sz w:val="22"/>
            <w:szCs w:val="22"/>
            <w:lang w:val="en-US"/>
          </w:rPr>
          <w:tab/>
        </w:r>
        <w:r w:rsidRPr="00F563E2">
          <w:rPr>
            <w:rStyle w:val="Hyperlink"/>
          </w:rPr>
          <w:t>Finger-jointing of lamellas</w:t>
        </w:r>
        <w:r>
          <w:rPr>
            <w:noProof/>
            <w:webHidden/>
          </w:rPr>
          <w:tab/>
        </w:r>
        <w:r>
          <w:rPr>
            <w:noProof/>
            <w:webHidden/>
          </w:rPr>
          <w:fldChar w:fldCharType="begin"/>
        </w:r>
        <w:r>
          <w:rPr>
            <w:noProof/>
            <w:webHidden/>
          </w:rPr>
          <w:instrText xml:space="preserve"> PAGEREF _Toc425889948 \h </w:instrText>
        </w:r>
        <w:r>
          <w:rPr>
            <w:noProof/>
            <w:webHidden/>
          </w:rPr>
        </w:r>
        <w:r>
          <w:rPr>
            <w:noProof/>
            <w:webHidden/>
          </w:rPr>
          <w:fldChar w:fldCharType="separate"/>
        </w:r>
        <w:r w:rsidR="006E7432">
          <w:rPr>
            <w:noProof/>
            <w:webHidden/>
          </w:rPr>
          <w:t>42</w:t>
        </w:r>
        <w:r>
          <w:rPr>
            <w:noProof/>
            <w:webHidden/>
          </w:rPr>
          <w:fldChar w:fldCharType="end"/>
        </w:r>
      </w:hyperlink>
    </w:p>
    <w:p w14:paraId="0766713F" w14:textId="77777777" w:rsidR="00AB0A77" w:rsidRDefault="00AB0A77">
      <w:pPr>
        <w:pStyle w:val="TOC2"/>
        <w:rPr>
          <w:rFonts w:asciiTheme="minorHAnsi" w:eastAsiaTheme="minorEastAsia" w:hAnsiTheme="minorHAnsi" w:cstheme="minorBidi"/>
          <w:b w:val="0"/>
          <w:bCs w:val="0"/>
          <w:noProof/>
          <w:sz w:val="22"/>
          <w:szCs w:val="22"/>
          <w:lang w:val="en-US"/>
        </w:rPr>
      </w:pPr>
      <w:hyperlink w:anchor="_Toc425889949" w:history="1">
        <w:r w:rsidRPr="00F563E2">
          <w:rPr>
            <w:rStyle w:val="Hyperlink"/>
          </w:rPr>
          <w:t>3.4</w:t>
        </w:r>
        <w:r>
          <w:rPr>
            <w:rFonts w:asciiTheme="minorHAnsi" w:eastAsiaTheme="minorEastAsia" w:hAnsiTheme="minorHAnsi" w:cstheme="minorBidi"/>
            <w:b w:val="0"/>
            <w:bCs w:val="0"/>
            <w:noProof/>
            <w:sz w:val="22"/>
            <w:szCs w:val="22"/>
            <w:lang w:val="en-US"/>
          </w:rPr>
          <w:tab/>
        </w:r>
        <w:r w:rsidRPr="00F563E2">
          <w:rPr>
            <w:rStyle w:val="Hyperlink"/>
          </w:rPr>
          <w:t>Planing and cutting to length of lamellas</w:t>
        </w:r>
        <w:r>
          <w:rPr>
            <w:noProof/>
            <w:webHidden/>
          </w:rPr>
          <w:tab/>
        </w:r>
        <w:r>
          <w:rPr>
            <w:noProof/>
            <w:webHidden/>
          </w:rPr>
          <w:fldChar w:fldCharType="begin"/>
        </w:r>
        <w:r>
          <w:rPr>
            <w:noProof/>
            <w:webHidden/>
          </w:rPr>
          <w:instrText xml:space="preserve"> PAGEREF _Toc425889949 \h </w:instrText>
        </w:r>
        <w:r>
          <w:rPr>
            <w:noProof/>
            <w:webHidden/>
          </w:rPr>
        </w:r>
        <w:r>
          <w:rPr>
            <w:noProof/>
            <w:webHidden/>
          </w:rPr>
          <w:fldChar w:fldCharType="separate"/>
        </w:r>
        <w:r w:rsidR="006E7432">
          <w:rPr>
            <w:noProof/>
            <w:webHidden/>
          </w:rPr>
          <w:t>45</w:t>
        </w:r>
        <w:r>
          <w:rPr>
            <w:noProof/>
            <w:webHidden/>
          </w:rPr>
          <w:fldChar w:fldCharType="end"/>
        </w:r>
      </w:hyperlink>
    </w:p>
    <w:p w14:paraId="00132DD8" w14:textId="77777777" w:rsidR="00AB0A77" w:rsidRDefault="00AB0A77">
      <w:pPr>
        <w:pStyle w:val="TOC2"/>
        <w:rPr>
          <w:rFonts w:asciiTheme="minorHAnsi" w:eastAsiaTheme="minorEastAsia" w:hAnsiTheme="minorHAnsi" w:cstheme="minorBidi"/>
          <w:b w:val="0"/>
          <w:bCs w:val="0"/>
          <w:noProof/>
          <w:sz w:val="22"/>
          <w:szCs w:val="22"/>
          <w:lang w:val="en-US"/>
        </w:rPr>
      </w:pPr>
      <w:hyperlink w:anchor="_Toc425889950" w:history="1">
        <w:r w:rsidRPr="00F563E2">
          <w:rPr>
            <w:rStyle w:val="Hyperlink"/>
          </w:rPr>
          <w:t>3.5</w:t>
        </w:r>
        <w:r>
          <w:rPr>
            <w:rFonts w:asciiTheme="minorHAnsi" w:eastAsiaTheme="minorEastAsia" w:hAnsiTheme="minorHAnsi" w:cstheme="minorBidi"/>
            <w:b w:val="0"/>
            <w:bCs w:val="0"/>
            <w:noProof/>
            <w:sz w:val="22"/>
            <w:szCs w:val="22"/>
            <w:lang w:val="en-US"/>
          </w:rPr>
          <w:tab/>
        </w:r>
        <w:r w:rsidRPr="00F563E2">
          <w:rPr>
            <w:rStyle w:val="Hyperlink"/>
          </w:rPr>
          <w:t>CLT layer formation</w:t>
        </w:r>
        <w:r>
          <w:rPr>
            <w:noProof/>
            <w:webHidden/>
          </w:rPr>
          <w:tab/>
        </w:r>
        <w:r>
          <w:rPr>
            <w:noProof/>
            <w:webHidden/>
          </w:rPr>
          <w:fldChar w:fldCharType="begin"/>
        </w:r>
        <w:r>
          <w:rPr>
            <w:noProof/>
            <w:webHidden/>
          </w:rPr>
          <w:instrText xml:space="preserve"> PAGEREF _Toc425889950 \h </w:instrText>
        </w:r>
        <w:r>
          <w:rPr>
            <w:noProof/>
            <w:webHidden/>
          </w:rPr>
        </w:r>
        <w:r>
          <w:rPr>
            <w:noProof/>
            <w:webHidden/>
          </w:rPr>
          <w:fldChar w:fldCharType="separate"/>
        </w:r>
        <w:r w:rsidR="006E7432">
          <w:rPr>
            <w:noProof/>
            <w:webHidden/>
          </w:rPr>
          <w:t>46</w:t>
        </w:r>
        <w:r>
          <w:rPr>
            <w:noProof/>
            <w:webHidden/>
          </w:rPr>
          <w:fldChar w:fldCharType="end"/>
        </w:r>
      </w:hyperlink>
    </w:p>
    <w:p w14:paraId="7AD27488" w14:textId="77777777" w:rsidR="00AB0A77" w:rsidRDefault="00AB0A77">
      <w:pPr>
        <w:pStyle w:val="TOC2"/>
        <w:rPr>
          <w:rFonts w:asciiTheme="minorHAnsi" w:eastAsiaTheme="minorEastAsia" w:hAnsiTheme="minorHAnsi" w:cstheme="minorBidi"/>
          <w:b w:val="0"/>
          <w:bCs w:val="0"/>
          <w:noProof/>
          <w:sz w:val="22"/>
          <w:szCs w:val="22"/>
          <w:lang w:val="en-US"/>
        </w:rPr>
      </w:pPr>
      <w:hyperlink w:anchor="_Toc425889951" w:history="1">
        <w:r w:rsidRPr="00F563E2">
          <w:rPr>
            <w:rStyle w:val="Hyperlink"/>
          </w:rPr>
          <w:t>3.6</w:t>
        </w:r>
        <w:r>
          <w:rPr>
            <w:rFonts w:asciiTheme="minorHAnsi" w:eastAsiaTheme="minorEastAsia" w:hAnsiTheme="minorHAnsi" w:cstheme="minorBidi"/>
            <w:b w:val="0"/>
            <w:bCs w:val="0"/>
            <w:noProof/>
            <w:sz w:val="22"/>
            <w:szCs w:val="22"/>
            <w:lang w:val="en-US"/>
          </w:rPr>
          <w:tab/>
        </w:r>
        <w:r w:rsidRPr="00F563E2">
          <w:rPr>
            <w:rStyle w:val="Hyperlink"/>
          </w:rPr>
          <w:t>CLT forming and adhesive application</w:t>
        </w:r>
        <w:r>
          <w:rPr>
            <w:noProof/>
            <w:webHidden/>
          </w:rPr>
          <w:tab/>
        </w:r>
        <w:r>
          <w:rPr>
            <w:noProof/>
            <w:webHidden/>
          </w:rPr>
          <w:fldChar w:fldCharType="begin"/>
        </w:r>
        <w:r>
          <w:rPr>
            <w:noProof/>
            <w:webHidden/>
          </w:rPr>
          <w:instrText xml:space="preserve"> PAGEREF _Toc425889951 \h </w:instrText>
        </w:r>
        <w:r>
          <w:rPr>
            <w:noProof/>
            <w:webHidden/>
          </w:rPr>
        </w:r>
        <w:r>
          <w:rPr>
            <w:noProof/>
            <w:webHidden/>
          </w:rPr>
          <w:fldChar w:fldCharType="separate"/>
        </w:r>
        <w:r w:rsidR="006E7432">
          <w:rPr>
            <w:noProof/>
            <w:webHidden/>
          </w:rPr>
          <w:t>48</w:t>
        </w:r>
        <w:r>
          <w:rPr>
            <w:noProof/>
            <w:webHidden/>
          </w:rPr>
          <w:fldChar w:fldCharType="end"/>
        </w:r>
      </w:hyperlink>
    </w:p>
    <w:p w14:paraId="76CD8708" w14:textId="77777777" w:rsidR="00AB0A77" w:rsidRDefault="00AB0A77">
      <w:pPr>
        <w:pStyle w:val="TOC2"/>
        <w:rPr>
          <w:rFonts w:asciiTheme="minorHAnsi" w:eastAsiaTheme="minorEastAsia" w:hAnsiTheme="minorHAnsi" w:cstheme="minorBidi"/>
          <w:b w:val="0"/>
          <w:bCs w:val="0"/>
          <w:noProof/>
          <w:sz w:val="22"/>
          <w:szCs w:val="22"/>
          <w:lang w:val="en-US"/>
        </w:rPr>
      </w:pPr>
      <w:hyperlink w:anchor="_Toc425889952" w:history="1">
        <w:r w:rsidRPr="00F563E2">
          <w:rPr>
            <w:rStyle w:val="Hyperlink"/>
          </w:rPr>
          <w:t>3.7</w:t>
        </w:r>
        <w:r>
          <w:rPr>
            <w:rFonts w:asciiTheme="minorHAnsi" w:eastAsiaTheme="minorEastAsia" w:hAnsiTheme="minorHAnsi" w:cstheme="minorBidi"/>
            <w:b w:val="0"/>
            <w:bCs w:val="0"/>
            <w:noProof/>
            <w:sz w:val="22"/>
            <w:szCs w:val="22"/>
            <w:lang w:val="en-US"/>
          </w:rPr>
          <w:tab/>
        </w:r>
        <w:r w:rsidRPr="00F563E2">
          <w:rPr>
            <w:rStyle w:val="Hyperlink"/>
          </w:rPr>
          <w:t>CLT pressing</w:t>
        </w:r>
        <w:r>
          <w:rPr>
            <w:noProof/>
            <w:webHidden/>
          </w:rPr>
          <w:tab/>
        </w:r>
        <w:r>
          <w:rPr>
            <w:noProof/>
            <w:webHidden/>
          </w:rPr>
          <w:fldChar w:fldCharType="begin"/>
        </w:r>
        <w:r>
          <w:rPr>
            <w:noProof/>
            <w:webHidden/>
          </w:rPr>
          <w:instrText xml:space="preserve"> PAGEREF _Toc425889952 \h </w:instrText>
        </w:r>
        <w:r>
          <w:rPr>
            <w:noProof/>
            <w:webHidden/>
          </w:rPr>
        </w:r>
        <w:r>
          <w:rPr>
            <w:noProof/>
            <w:webHidden/>
          </w:rPr>
          <w:fldChar w:fldCharType="separate"/>
        </w:r>
        <w:r w:rsidR="006E7432">
          <w:rPr>
            <w:noProof/>
            <w:webHidden/>
          </w:rPr>
          <w:t>49</w:t>
        </w:r>
        <w:r>
          <w:rPr>
            <w:noProof/>
            <w:webHidden/>
          </w:rPr>
          <w:fldChar w:fldCharType="end"/>
        </w:r>
      </w:hyperlink>
    </w:p>
    <w:p w14:paraId="45C22E86" w14:textId="77777777" w:rsidR="00AB0A77" w:rsidRDefault="00AB0A77">
      <w:pPr>
        <w:pStyle w:val="TOC2"/>
        <w:rPr>
          <w:rFonts w:asciiTheme="minorHAnsi" w:eastAsiaTheme="minorEastAsia" w:hAnsiTheme="minorHAnsi" w:cstheme="minorBidi"/>
          <w:b w:val="0"/>
          <w:bCs w:val="0"/>
          <w:noProof/>
          <w:sz w:val="22"/>
          <w:szCs w:val="22"/>
          <w:lang w:val="en-US"/>
        </w:rPr>
      </w:pPr>
      <w:hyperlink w:anchor="_Toc425889953" w:history="1">
        <w:r w:rsidRPr="00F563E2">
          <w:rPr>
            <w:rStyle w:val="Hyperlink"/>
          </w:rPr>
          <w:t>3.8</w:t>
        </w:r>
        <w:r>
          <w:rPr>
            <w:rFonts w:asciiTheme="minorHAnsi" w:eastAsiaTheme="minorEastAsia" w:hAnsiTheme="minorHAnsi" w:cstheme="minorBidi"/>
            <w:b w:val="0"/>
            <w:bCs w:val="0"/>
            <w:noProof/>
            <w:sz w:val="22"/>
            <w:szCs w:val="22"/>
            <w:lang w:val="en-US"/>
          </w:rPr>
          <w:tab/>
        </w:r>
        <w:r w:rsidRPr="00F563E2">
          <w:rPr>
            <w:rStyle w:val="Hyperlink"/>
          </w:rPr>
          <w:t>CLT finishing and matching</w:t>
        </w:r>
        <w:r>
          <w:rPr>
            <w:noProof/>
            <w:webHidden/>
          </w:rPr>
          <w:tab/>
        </w:r>
        <w:r>
          <w:rPr>
            <w:noProof/>
            <w:webHidden/>
          </w:rPr>
          <w:fldChar w:fldCharType="begin"/>
        </w:r>
        <w:r>
          <w:rPr>
            <w:noProof/>
            <w:webHidden/>
          </w:rPr>
          <w:instrText xml:space="preserve"> PAGEREF _Toc425889953 \h </w:instrText>
        </w:r>
        <w:r>
          <w:rPr>
            <w:noProof/>
            <w:webHidden/>
          </w:rPr>
        </w:r>
        <w:r>
          <w:rPr>
            <w:noProof/>
            <w:webHidden/>
          </w:rPr>
          <w:fldChar w:fldCharType="separate"/>
        </w:r>
        <w:r w:rsidR="006E7432">
          <w:rPr>
            <w:noProof/>
            <w:webHidden/>
          </w:rPr>
          <w:t>53</w:t>
        </w:r>
        <w:r>
          <w:rPr>
            <w:noProof/>
            <w:webHidden/>
          </w:rPr>
          <w:fldChar w:fldCharType="end"/>
        </w:r>
      </w:hyperlink>
    </w:p>
    <w:p w14:paraId="457FA4D2" w14:textId="77777777" w:rsidR="00AB0A77" w:rsidRDefault="00AB0A77">
      <w:pPr>
        <w:pStyle w:val="TOC2"/>
        <w:rPr>
          <w:rFonts w:asciiTheme="minorHAnsi" w:eastAsiaTheme="minorEastAsia" w:hAnsiTheme="minorHAnsi" w:cstheme="minorBidi"/>
          <w:b w:val="0"/>
          <w:bCs w:val="0"/>
          <w:noProof/>
          <w:sz w:val="22"/>
          <w:szCs w:val="22"/>
          <w:lang w:val="en-US"/>
        </w:rPr>
      </w:pPr>
      <w:hyperlink w:anchor="_Toc425889954" w:history="1">
        <w:r w:rsidRPr="00F563E2">
          <w:rPr>
            <w:rStyle w:val="Hyperlink"/>
          </w:rPr>
          <w:t>3.9</w:t>
        </w:r>
        <w:r>
          <w:rPr>
            <w:rFonts w:asciiTheme="minorHAnsi" w:eastAsiaTheme="minorEastAsia" w:hAnsiTheme="minorHAnsi" w:cstheme="minorBidi"/>
            <w:b w:val="0"/>
            <w:bCs w:val="0"/>
            <w:noProof/>
            <w:sz w:val="22"/>
            <w:szCs w:val="22"/>
            <w:lang w:val="en-US"/>
          </w:rPr>
          <w:tab/>
        </w:r>
        <w:r w:rsidRPr="00F563E2">
          <w:rPr>
            <w:rStyle w:val="Hyperlink"/>
          </w:rPr>
          <w:t>Product marking, packaging and shipping</w:t>
        </w:r>
        <w:r>
          <w:rPr>
            <w:noProof/>
            <w:webHidden/>
          </w:rPr>
          <w:tab/>
        </w:r>
        <w:r>
          <w:rPr>
            <w:noProof/>
            <w:webHidden/>
          </w:rPr>
          <w:fldChar w:fldCharType="begin"/>
        </w:r>
        <w:r>
          <w:rPr>
            <w:noProof/>
            <w:webHidden/>
          </w:rPr>
          <w:instrText xml:space="preserve"> PAGEREF _Toc425889954 \h </w:instrText>
        </w:r>
        <w:r>
          <w:rPr>
            <w:noProof/>
            <w:webHidden/>
          </w:rPr>
        </w:r>
        <w:r>
          <w:rPr>
            <w:noProof/>
            <w:webHidden/>
          </w:rPr>
          <w:fldChar w:fldCharType="separate"/>
        </w:r>
        <w:r w:rsidR="006E7432">
          <w:rPr>
            <w:noProof/>
            <w:webHidden/>
          </w:rPr>
          <w:t>56</w:t>
        </w:r>
        <w:r>
          <w:rPr>
            <w:noProof/>
            <w:webHidden/>
          </w:rPr>
          <w:fldChar w:fldCharType="end"/>
        </w:r>
      </w:hyperlink>
    </w:p>
    <w:p w14:paraId="4CE2D378" w14:textId="77777777" w:rsidR="00AB0A77" w:rsidRDefault="00AB0A77">
      <w:pPr>
        <w:pStyle w:val="TOC1"/>
        <w:tabs>
          <w:tab w:val="left" w:pos="1790"/>
        </w:tabs>
        <w:rPr>
          <w:rFonts w:asciiTheme="minorHAnsi" w:eastAsiaTheme="minorEastAsia" w:hAnsiTheme="minorHAnsi" w:cstheme="minorBidi"/>
          <w:b w:val="0"/>
          <w:bCs w:val="0"/>
          <w:smallCaps w:val="0"/>
          <w:noProof/>
          <w:sz w:val="22"/>
          <w:szCs w:val="22"/>
          <w:lang w:val="en-US"/>
        </w:rPr>
      </w:pPr>
      <w:hyperlink w:anchor="_Toc425889955" w:history="1">
        <w:r w:rsidRPr="00F563E2">
          <w:rPr>
            <w:rStyle w:val="Hyperlink"/>
          </w:rPr>
          <w:t>CHAPTER 4</w:t>
        </w:r>
        <w:r>
          <w:rPr>
            <w:rFonts w:asciiTheme="minorHAnsi" w:eastAsiaTheme="minorEastAsia" w:hAnsiTheme="minorHAnsi" w:cstheme="minorBidi"/>
            <w:b w:val="0"/>
            <w:bCs w:val="0"/>
            <w:smallCaps w:val="0"/>
            <w:noProof/>
            <w:sz w:val="22"/>
            <w:szCs w:val="22"/>
            <w:lang w:val="en-US"/>
          </w:rPr>
          <w:tab/>
        </w:r>
        <w:r w:rsidRPr="00F563E2">
          <w:rPr>
            <w:rStyle w:val="Hyperlink"/>
          </w:rPr>
          <w:t>Requirements of ANSI/APA 320</w:t>
        </w:r>
        <w:r>
          <w:rPr>
            <w:noProof/>
            <w:webHidden/>
          </w:rPr>
          <w:tab/>
        </w:r>
        <w:r>
          <w:rPr>
            <w:noProof/>
            <w:webHidden/>
          </w:rPr>
          <w:fldChar w:fldCharType="begin"/>
        </w:r>
        <w:r>
          <w:rPr>
            <w:noProof/>
            <w:webHidden/>
          </w:rPr>
          <w:instrText xml:space="preserve"> PAGEREF _Toc425889955 \h </w:instrText>
        </w:r>
        <w:r>
          <w:rPr>
            <w:noProof/>
            <w:webHidden/>
          </w:rPr>
        </w:r>
        <w:r>
          <w:rPr>
            <w:noProof/>
            <w:webHidden/>
          </w:rPr>
          <w:fldChar w:fldCharType="separate"/>
        </w:r>
        <w:r w:rsidR="006E7432">
          <w:rPr>
            <w:noProof/>
            <w:webHidden/>
          </w:rPr>
          <w:t>57</w:t>
        </w:r>
        <w:r>
          <w:rPr>
            <w:noProof/>
            <w:webHidden/>
          </w:rPr>
          <w:fldChar w:fldCharType="end"/>
        </w:r>
      </w:hyperlink>
    </w:p>
    <w:p w14:paraId="34D791DD" w14:textId="77777777" w:rsidR="00AB0A77" w:rsidRDefault="00AB0A77">
      <w:pPr>
        <w:pStyle w:val="TOC2"/>
        <w:rPr>
          <w:rFonts w:asciiTheme="minorHAnsi" w:eastAsiaTheme="minorEastAsia" w:hAnsiTheme="minorHAnsi" w:cstheme="minorBidi"/>
          <w:b w:val="0"/>
          <w:bCs w:val="0"/>
          <w:noProof/>
          <w:sz w:val="22"/>
          <w:szCs w:val="22"/>
          <w:lang w:val="en-US"/>
        </w:rPr>
      </w:pPr>
      <w:hyperlink w:anchor="_Toc425889956" w:history="1">
        <w:r w:rsidRPr="00F563E2">
          <w:rPr>
            <w:rStyle w:val="Hyperlink"/>
          </w:rPr>
          <w:t>4.1</w:t>
        </w:r>
        <w:r>
          <w:rPr>
            <w:rFonts w:asciiTheme="minorHAnsi" w:eastAsiaTheme="minorEastAsia" w:hAnsiTheme="minorHAnsi" w:cstheme="minorBidi"/>
            <w:b w:val="0"/>
            <w:bCs w:val="0"/>
            <w:noProof/>
            <w:sz w:val="22"/>
            <w:szCs w:val="22"/>
            <w:lang w:val="en-US"/>
          </w:rPr>
          <w:tab/>
        </w:r>
        <w:r w:rsidRPr="00F563E2">
          <w:rPr>
            <w:rStyle w:val="Hyperlink"/>
          </w:rPr>
          <w:t>Component requirements</w:t>
        </w:r>
        <w:r>
          <w:rPr>
            <w:noProof/>
            <w:webHidden/>
          </w:rPr>
          <w:tab/>
        </w:r>
        <w:r>
          <w:rPr>
            <w:noProof/>
            <w:webHidden/>
          </w:rPr>
          <w:fldChar w:fldCharType="begin"/>
        </w:r>
        <w:r>
          <w:rPr>
            <w:noProof/>
            <w:webHidden/>
          </w:rPr>
          <w:instrText xml:space="preserve"> PAGEREF _Toc425889956 \h </w:instrText>
        </w:r>
        <w:r>
          <w:rPr>
            <w:noProof/>
            <w:webHidden/>
          </w:rPr>
        </w:r>
        <w:r>
          <w:rPr>
            <w:noProof/>
            <w:webHidden/>
          </w:rPr>
          <w:fldChar w:fldCharType="separate"/>
        </w:r>
        <w:r w:rsidR="006E7432">
          <w:rPr>
            <w:noProof/>
            <w:webHidden/>
          </w:rPr>
          <w:t>57</w:t>
        </w:r>
        <w:r>
          <w:rPr>
            <w:noProof/>
            <w:webHidden/>
          </w:rPr>
          <w:fldChar w:fldCharType="end"/>
        </w:r>
      </w:hyperlink>
    </w:p>
    <w:p w14:paraId="4D039B02" w14:textId="77777777" w:rsidR="00AB0A77" w:rsidRDefault="00AB0A77">
      <w:pPr>
        <w:pStyle w:val="TOC2"/>
        <w:rPr>
          <w:rFonts w:asciiTheme="minorHAnsi" w:eastAsiaTheme="minorEastAsia" w:hAnsiTheme="minorHAnsi" w:cstheme="minorBidi"/>
          <w:b w:val="0"/>
          <w:bCs w:val="0"/>
          <w:noProof/>
          <w:sz w:val="22"/>
          <w:szCs w:val="22"/>
          <w:lang w:val="en-US"/>
        </w:rPr>
      </w:pPr>
      <w:hyperlink w:anchor="_Toc425889957" w:history="1">
        <w:r w:rsidRPr="00F563E2">
          <w:rPr>
            <w:rStyle w:val="Hyperlink"/>
          </w:rPr>
          <w:t>4.2</w:t>
        </w:r>
        <w:r>
          <w:rPr>
            <w:rFonts w:asciiTheme="minorHAnsi" w:eastAsiaTheme="minorEastAsia" w:hAnsiTheme="minorHAnsi" w:cstheme="minorBidi"/>
            <w:b w:val="0"/>
            <w:bCs w:val="0"/>
            <w:noProof/>
            <w:sz w:val="22"/>
            <w:szCs w:val="22"/>
            <w:lang w:val="en-US"/>
          </w:rPr>
          <w:tab/>
        </w:r>
        <w:r w:rsidRPr="00F563E2">
          <w:rPr>
            <w:rStyle w:val="Hyperlink"/>
          </w:rPr>
          <w:t>CLT performance requirements</w:t>
        </w:r>
        <w:r>
          <w:rPr>
            <w:noProof/>
            <w:webHidden/>
          </w:rPr>
          <w:tab/>
        </w:r>
        <w:r>
          <w:rPr>
            <w:noProof/>
            <w:webHidden/>
          </w:rPr>
          <w:fldChar w:fldCharType="begin"/>
        </w:r>
        <w:r>
          <w:rPr>
            <w:noProof/>
            <w:webHidden/>
          </w:rPr>
          <w:instrText xml:space="preserve"> PAGEREF _Toc425889957 \h </w:instrText>
        </w:r>
        <w:r>
          <w:rPr>
            <w:noProof/>
            <w:webHidden/>
          </w:rPr>
        </w:r>
        <w:r>
          <w:rPr>
            <w:noProof/>
            <w:webHidden/>
          </w:rPr>
          <w:fldChar w:fldCharType="separate"/>
        </w:r>
        <w:r w:rsidR="006E7432">
          <w:rPr>
            <w:noProof/>
            <w:webHidden/>
          </w:rPr>
          <w:t>60</w:t>
        </w:r>
        <w:r>
          <w:rPr>
            <w:noProof/>
            <w:webHidden/>
          </w:rPr>
          <w:fldChar w:fldCharType="end"/>
        </w:r>
      </w:hyperlink>
    </w:p>
    <w:p w14:paraId="1E5E7FC2" w14:textId="77777777" w:rsidR="00AB0A77" w:rsidRDefault="00AB0A77">
      <w:pPr>
        <w:pStyle w:val="TOC2"/>
        <w:rPr>
          <w:rFonts w:asciiTheme="minorHAnsi" w:eastAsiaTheme="minorEastAsia" w:hAnsiTheme="minorHAnsi" w:cstheme="minorBidi"/>
          <w:b w:val="0"/>
          <w:bCs w:val="0"/>
          <w:noProof/>
          <w:sz w:val="22"/>
          <w:szCs w:val="22"/>
          <w:lang w:val="en-US"/>
        </w:rPr>
      </w:pPr>
      <w:hyperlink w:anchor="_Toc425889958" w:history="1">
        <w:r w:rsidRPr="00F563E2">
          <w:rPr>
            <w:rStyle w:val="Hyperlink"/>
          </w:rPr>
          <w:t>4.3</w:t>
        </w:r>
        <w:r>
          <w:rPr>
            <w:rFonts w:asciiTheme="minorHAnsi" w:eastAsiaTheme="minorEastAsia" w:hAnsiTheme="minorHAnsi" w:cstheme="minorBidi"/>
            <w:b w:val="0"/>
            <w:bCs w:val="0"/>
            <w:noProof/>
            <w:sz w:val="22"/>
            <w:szCs w:val="22"/>
            <w:lang w:val="en-US"/>
          </w:rPr>
          <w:tab/>
        </w:r>
        <w:r w:rsidRPr="00F563E2">
          <w:rPr>
            <w:rStyle w:val="Hyperlink"/>
          </w:rPr>
          <w:t>CLT qualification requirements</w:t>
        </w:r>
        <w:r>
          <w:rPr>
            <w:noProof/>
            <w:webHidden/>
          </w:rPr>
          <w:tab/>
        </w:r>
        <w:r>
          <w:rPr>
            <w:noProof/>
            <w:webHidden/>
          </w:rPr>
          <w:fldChar w:fldCharType="begin"/>
        </w:r>
        <w:r>
          <w:rPr>
            <w:noProof/>
            <w:webHidden/>
          </w:rPr>
          <w:instrText xml:space="preserve"> PAGEREF _Toc425889958 \h </w:instrText>
        </w:r>
        <w:r>
          <w:rPr>
            <w:noProof/>
            <w:webHidden/>
          </w:rPr>
        </w:r>
        <w:r>
          <w:rPr>
            <w:noProof/>
            <w:webHidden/>
          </w:rPr>
          <w:fldChar w:fldCharType="separate"/>
        </w:r>
        <w:r w:rsidR="006E7432">
          <w:rPr>
            <w:noProof/>
            <w:webHidden/>
          </w:rPr>
          <w:t>62</w:t>
        </w:r>
        <w:r>
          <w:rPr>
            <w:noProof/>
            <w:webHidden/>
          </w:rPr>
          <w:fldChar w:fldCharType="end"/>
        </w:r>
      </w:hyperlink>
    </w:p>
    <w:p w14:paraId="2A57FBC3" w14:textId="77777777" w:rsidR="00AB0A77" w:rsidRDefault="00AB0A77">
      <w:pPr>
        <w:pStyle w:val="TOC2"/>
        <w:rPr>
          <w:rFonts w:asciiTheme="minorHAnsi" w:eastAsiaTheme="minorEastAsia" w:hAnsiTheme="minorHAnsi" w:cstheme="minorBidi"/>
          <w:b w:val="0"/>
          <w:bCs w:val="0"/>
          <w:noProof/>
          <w:sz w:val="22"/>
          <w:szCs w:val="22"/>
          <w:lang w:val="en-US"/>
        </w:rPr>
      </w:pPr>
      <w:hyperlink w:anchor="_Toc425889959" w:history="1">
        <w:r w:rsidRPr="00F563E2">
          <w:rPr>
            <w:rStyle w:val="Hyperlink"/>
          </w:rPr>
          <w:t>4.4</w:t>
        </w:r>
        <w:r>
          <w:rPr>
            <w:rFonts w:asciiTheme="minorHAnsi" w:eastAsiaTheme="minorEastAsia" w:hAnsiTheme="minorHAnsi" w:cstheme="minorBidi"/>
            <w:b w:val="0"/>
            <w:bCs w:val="0"/>
            <w:noProof/>
            <w:sz w:val="22"/>
            <w:szCs w:val="22"/>
            <w:lang w:val="en-US"/>
          </w:rPr>
          <w:tab/>
        </w:r>
        <w:r w:rsidRPr="00F563E2">
          <w:rPr>
            <w:rStyle w:val="Hyperlink"/>
          </w:rPr>
          <w:t>Quality assurance for CLT manufacturing</w:t>
        </w:r>
        <w:r>
          <w:rPr>
            <w:noProof/>
            <w:webHidden/>
          </w:rPr>
          <w:tab/>
        </w:r>
        <w:r>
          <w:rPr>
            <w:noProof/>
            <w:webHidden/>
          </w:rPr>
          <w:fldChar w:fldCharType="begin"/>
        </w:r>
        <w:r>
          <w:rPr>
            <w:noProof/>
            <w:webHidden/>
          </w:rPr>
          <w:instrText xml:space="preserve"> PAGEREF _Toc425889959 \h </w:instrText>
        </w:r>
        <w:r>
          <w:rPr>
            <w:noProof/>
            <w:webHidden/>
          </w:rPr>
        </w:r>
        <w:r>
          <w:rPr>
            <w:noProof/>
            <w:webHidden/>
          </w:rPr>
          <w:fldChar w:fldCharType="separate"/>
        </w:r>
        <w:r w:rsidR="006E7432">
          <w:rPr>
            <w:noProof/>
            <w:webHidden/>
          </w:rPr>
          <w:t>64</w:t>
        </w:r>
        <w:r>
          <w:rPr>
            <w:noProof/>
            <w:webHidden/>
          </w:rPr>
          <w:fldChar w:fldCharType="end"/>
        </w:r>
      </w:hyperlink>
    </w:p>
    <w:p w14:paraId="0C6229DB" w14:textId="77777777" w:rsidR="00AB0A77" w:rsidRDefault="00AB0A77">
      <w:pPr>
        <w:pStyle w:val="TOC1"/>
        <w:tabs>
          <w:tab w:val="left" w:pos="1790"/>
        </w:tabs>
        <w:rPr>
          <w:rFonts w:asciiTheme="minorHAnsi" w:eastAsiaTheme="minorEastAsia" w:hAnsiTheme="minorHAnsi" w:cstheme="minorBidi"/>
          <w:b w:val="0"/>
          <w:bCs w:val="0"/>
          <w:smallCaps w:val="0"/>
          <w:noProof/>
          <w:sz w:val="22"/>
          <w:szCs w:val="22"/>
          <w:lang w:val="en-US"/>
        </w:rPr>
      </w:pPr>
      <w:hyperlink w:anchor="_Toc425889960" w:history="1">
        <w:r w:rsidRPr="00F563E2">
          <w:rPr>
            <w:rStyle w:val="Hyperlink"/>
          </w:rPr>
          <w:t>CHAPTER 5</w:t>
        </w:r>
        <w:r>
          <w:rPr>
            <w:rFonts w:asciiTheme="minorHAnsi" w:eastAsiaTheme="minorEastAsia" w:hAnsiTheme="minorHAnsi" w:cstheme="minorBidi"/>
            <w:b w:val="0"/>
            <w:bCs w:val="0"/>
            <w:smallCaps w:val="0"/>
            <w:noProof/>
            <w:sz w:val="22"/>
            <w:szCs w:val="22"/>
            <w:lang w:val="en-US"/>
          </w:rPr>
          <w:tab/>
        </w:r>
        <w:r w:rsidRPr="00F563E2">
          <w:rPr>
            <w:rStyle w:val="Hyperlink"/>
          </w:rPr>
          <w:t>EXEMPLARY CLT PRODUCTION LINEs</w:t>
        </w:r>
        <w:r>
          <w:rPr>
            <w:noProof/>
            <w:webHidden/>
          </w:rPr>
          <w:tab/>
        </w:r>
        <w:r>
          <w:rPr>
            <w:noProof/>
            <w:webHidden/>
          </w:rPr>
          <w:fldChar w:fldCharType="begin"/>
        </w:r>
        <w:r>
          <w:rPr>
            <w:noProof/>
            <w:webHidden/>
          </w:rPr>
          <w:instrText xml:space="preserve"> PAGEREF _Toc425889960 \h </w:instrText>
        </w:r>
        <w:r>
          <w:rPr>
            <w:noProof/>
            <w:webHidden/>
          </w:rPr>
        </w:r>
        <w:r>
          <w:rPr>
            <w:noProof/>
            <w:webHidden/>
          </w:rPr>
          <w:fldChar w:fldCharType="separate"/>
        </w:r>
        <w:r w:rsidR="006E7432">
          <w:rPr>
            <w:noProof/>
            <w:webHidden/>
          </w:rPr>
          <w:t>65</w:t>
        </w:r>
        <w:r>
          <w:rPr>
            <w:noProof/>
            <w:webHidden/>
          </w:rPr>
          <w:fldChar w:fldCharType="end"/>
        </w:r>
      </w:hyperlink>
    </w:p>
    <w:p w14:paraId="2CEC6B03" w14:textId="77777777" w:rsidR="00AB0A77" w:rsidRDefault="00AB0A77">
      <w:pPr>
        <w:pStyle w:val="TOC2"/>
        <w:rPr>
          <w:rFonts w:asciiTheme="minorHAnsi" w:eastAsiaTheme="minorEastAsia" w:hAnsiTheme="minorHAnsi" w:cstheme="minorBidi"/>
          <w:b w:val="0"/>
          <w:bCs w:val="0"/>
          <w:noProof/>
          <w:sz w:val="22"/>
          <w:szCs w:val="22"/>
          <w:lang w:val="en-US"/>
        </w:rPr>
      </w:pPr>
      <w:hyperlink w:anchor="_Toc425889961" w:history="1">
        <w:r w:rsidRPr="00F563E2">
          <w:rPr>
            <w:rStyle w:val="Hyperlink"/>
          </w:rPr>
          <w:t>5.1</w:t>
        </w:r>
        <w:r>
          <w:rPr>
            <w:rFonts w:asciiTheme="minorHAnsi" w:eastAsiaTheme="minorEastAsia" w:hAnsiTheme="minorHAnsi" w:cstheme="minorBidi"/>
            <w:b w:val="0"/>
            <w:bCs w:val="0"/>
            <w:noProof/>
            <w:sz w:val="22"/>
            <w:szCs w:val="22"/>
            <w:lang w:val="en-US"/>
          </w:rPr>
          <w:tab/>
        </w:r>
        <w:r w:rsidRPr="00F563E2">
          <w:rPr>
            <w:rStyle w:val="Hyperlink"/>
          </w:rPr>
          <w:t>General information</w:t>
        </w:r>
        <w:r>
          <w:rPr>
            <w:noProof/>
            <w:webHidden/>
          </w:rPr>
          <w:tab/>
        </w:r>
        <w:r>
          <w:rPr>
            <w:noProof/>
            <w:webHidden/>
          </w:rPr>
          <w:fldChar w:fldCharType="begin"/>
        </w:r>
        <w:r>
          <w:rPr>
            <w:noProof/>
            <w:webHidden/>
          </w:rPr>
          <w:instrText xml:space="preserve"> PAGEREF _Toc425889961 \h </w:instrText>
        </w:r>
        <w:r>
          <w:rPr>
            <w:noProof/>
            <w:webHidden/>
          </w:rPr>
        </w:r>
        <w:r>
          <w:rPr>
            <w:noProof/>
            <w:webHidden/>
          </w:rPr>
          <w:fldChar w:fldCharType="separate"/>
        </w:r>
        <w:r w:rsidR="006E7432">
          <w:rPr>
            <w:noProof/>
            <w:webHidden/>
          </w:rPr>
          <w:t>65</w:t>
        </w:r>
        <w:r>
          <w:rPr>
            <w:noProof/>
            <w:webHidden/>
          </w:rPr>
          <w:fldChar w:fldCharType="end"/>
        </w:r>
      </w:hyperlink>
    </w:p>
    <w:p w14:paraId="04D20B44" w14:textId="77777777" w:rsidR="00AB0A77" w:rsidRDefault="00AB0A77">
      <w:pPr>
        <w:pStyle w:val="TOC2"/>
        <w:rPr>
          <w:rFonts w:asciiTheme="minorHAnsi" w:eastAsiaTheme="minorEastAsia" w:hAnsiTheme="minorHAnsi" w:cstheme="minorBidi"/>
          <w:b w:val="0"/>
          <w:bCs w:val="0"/>
          <w:noProof/>
          <w:sz w:val="22"/>
          <w:szCs w:val="22"/>
          <w:lang w:val="en-US"/>
        </w:rPr>
      </w:pPr>
      <w:hyperlink w:anchor="_Toc425889962" w:history="1">
        <w:r w:rsidRPr="00F563E2">
          <w:rPr>
            <w:rStyle w:val="Hyperlink"/>
          </w:rPr>
          <w:t>5.2</w:t>
        </w:r>
        <w:r>
          <w:rPr>
            <w:rFonts w:asciiTheme="minorHAnsi" w:eastAsiaTheme="minorEastAsia" w:hAnsiTheme="minorHAnsi" w:cstheme="minorBidi"/>
            <w:b w:val="0"/>
            <w:bCs w:val="0"/>
            <w:noProof/>
            <w:sz w:val="22"/>
            <w:szCs w:val="22"/>
            <w:lang w:val="en-US"/>
          </w:rPr>
          <w:tab/>
        </w:r>
        <w:r w:rsidRPr="00F563E2">
          <w:rPr>
            <w:rStyle w:val="Hyperlink"/>
          </w:rPr>
          <w:t>CLT line with finger-jointing</w:t>
        </w:r>
        <w:r>
          <w:rPr>
            <w:noProof/>
            <w:webHidden/>
          </w:rPr>
          <w:tab/>
        </w:r>
        <w:r>
          <w:rPr>
            <w:noProof/>
            <w:webHidden/>
          </w:rPr>
          <w:fldChar w:fldCharType="begin"/>
        </w:r>
        <w:r>
          <w:rPr>
            <w:noProof/>
            <w:webHidden/>
          </w:rPr>
          <w:instrText xml:space="preserve"> PAGEREF _Toc425889962 \h </w:instrText>
        </w:r>
        <w:r>
          <w:rPr>
            <w:noProof/>
            <w:webHidden/>
          </w:rPr>
        </w:r>
        <w:r>
          <w:rPr>
            <w:noProof/>
            <w:webHidden/>
          </w:rPr>
          <w:fldChar w:fldCharType="separate"/>
        </w:r>
        <w:r w:rsidR="006E7432">
          <w:rPr>
            <w:noProof/>
            <w:webHidden/>
          </w:rPr>
          <w:t>67</w:t>
        </w:r>
        <w:r>
          <w:rPr>
            <w:noProof/>
            <w:webHidden/>
          </w:rPr>
          <w:fldChar w:fldCharType="end"/>
        </w:r>
      </w:hyperlink>
    </w:p>
    <w:p w14:paraId="0906D386" w14:textId="77777777" w:rsidR="00AB0A77" w:rsidRDefault="00AB0A77">
      <w:pPr>
        <w:pStyle w:val="TOC3"/>
        <w:rPr>
          <w:rFonts w:eastAsiaTheme="minorEastAsia" w:cstheme="minorBidi"/>
          <w:noProof/>
          <w:sz w:val="22"/>
          <w:szCs w:val="22"/>
          <w:lang w:val="en-US"/>
        </w:rPr>
      </w:pPr>
      <w:hyperlink w:anchor="_Toc425889963" w:history="1">
        <w:r w:rsidRPr="00F563E2">
          <w:rPr>
            <w:rStyle w:val="Hyperlink"/>
          </w:rPr>
          <w:t>5.2.1</w:t>
        </w:r>
        <w:r>
          <w:rPr>
            <w:rFonts w:eastAsiaTheme="minorEastAsia" w:cstheme="minorBidi"/>
            <w:noProof/>
            <w:sz w:val="22"/>
            <w:szCs w:val="22"/>
            <w:lang w:val="en-US"/>
          </w:rPr>
          <w:tab/>
        </w:r>
        <w:r w:rsidRPr="00F563E2">
          <w:rPr>
            <w:rStyle w:val="Hyperlink"/>
          </w:rPr>
          <w:t>Line layout – Stage I</w:t>
        </w:r>
        <w:r>
          <w:rPr>
            <w:noProof/>
            <w:webHidden/>
          </w:rPr>
          <w:tab/>
        </w:r>
        <w:r>
          <w:rPr>
            <w:noProof/>
            <w:webHidden/>
          </w:rPr>
          <w:fldChar w:fldCharType="begin"/>
        </w:r>
        <w:r>
          <w:rPr>
            <w:noProof/>
            <w:webHidden/>
          </w:rPr>
          <w:instrText xml:space="preserve"> PAGEREF _Toc425889963 \h </w:instrText>
        </w:r>
        <w:r>
          <w:rPr>
            <w:noProof/>
            <w:webHidden/>
          </w:rPr>
        </w:r>
        <w:r>
          <w:rPr>
            <w:noProof/>
            <w:webHidden/>
          </w:rPr>
          <w:fldChar w:fldCharType="separate"/>
        </w:r>
        <w:r w:rsidR="006E7432">
          <w:rPr>
            <w:noProof/>
            <w:webHidden/>
          </w:rPr>
          <w:t>70</w:t>
        </w:r>
        <w:r>
          <w:rPr>
            <w:noProof/>
            <w:webHidden/>
          </w:rPr>
          <w:fldChar w:fldCharType="end"/>
        </w:r>
      </w:hyperlink>
    </w:p>
    <w:p w14:paraId="65ED6869" w14:textId="77777777" w:rsidR="00AB0A77" w:rsidRDefault="00AB0A77">
      <w:pPr>
        <w:pStyle w:val="TOC3"/>
        <w:rPr>
          <w:rFonts w:eastAsiaTheme="minorEastAsia" w:cstheme="minorBidi"/>
          <w:noProof/>
          <w:sz w:val="22"/>
          <w:szCs w:val="22"/>
          <w:lang w:val="en-US"/>
        </w:rPr>
      </w:pPr>
      <w:hyperlink w:anchor="_Toc425889964" w:history="1">
        <w:r w:rsidRPr="00F563E2">
          <w:rPr>
            <w:rStyle w:val="Hyperlink"/>
          </w:rPr>
          <w:t>5.2.2</w:t>
        </w:r>
        <w:r>
          <w:rPr>
            <w:rFonts w:eastAsiaTheme="minorEastAsia" w:cstheme="minorBidi"/>
            <w:noProof/>
            <w:sz w:val="22"/>
            <w:szCs w:val="22"/>
            <w:lang w:val="en-US"/>
          </w:rPr>
          <w:tab/>
        </w:r>
        <w:r w:rsidRPr="00F563E2">
          <w:rPr>
            <w:rStyle w:val="Hyperlink"/>
          </w:rPr>
          <w:t>Line layout – Stage II</w:t>
        </w:r>
        <w:r>
          <w:rPr>
            <w:noProof/>
            <w:webHidden/>
          </w:rPr>
          <w:tab/>
        </w:r>
        <w:r>
          <w:rPr>
            <w:noProof/>
            <w:webHidden/>
          </w:rPr>
          <w:fldChar w:fldCharType="begin"/>
        </w:r>
        <w:r>
          <w:rPr>
            <w:noProof/>
            <w:webHidden/>
          </w:rPr>
          <w:instrText xml:space="preserve"> PAGEREF _Toc425889964 \h </w:instrText>
        </w:r>
        <w:r>
          <w:rPr>
            <w:noProof/>
            <w:webHidden/>
          </w:rPr>
        </w:r>
        <w:r>
          <w:rPr>
            <w:noProof/>
            <w:webHidden/>
          </w:rPr>
          <w:fldChar w:fldCharType="separate"/>
        </w:r>
        <w:r w:rsidR="006E7432">
          <w:rPr>
            <w:noProof/>
            <w:webHidden/>
          </w:rPr>
          <w:t>73</w:t>
        </w:r>
        <w:r>
          <w:rPr>
            <w:noProof/>
            <w:webHidden/>
          </w:rPr>
          <w:fldChar w:fldCharType="end"/>
        </w:r>
      </w:hyperlink>
    </w:p>
    <w:p w14:paraId="5FCB6ED7" w14:textId="77777777" w:rsidR="00AB0A77" w:rsidRDefault="00AB0A77">
      <w:pPr>
        <w:pStyle w:val="TOC3"/>
        <w:rPr>
          <w:rFonts w:eastAsiaTheme="minorEastAsia" w:cstheme="minorBidi"/>
          <w:noProof/>
          <w:sz w:val="22"/>
          <w:szCs w:val="22"/>
          <w:lang w:val="en-US"/>
        </w:rPr>
      </w:pPr>
      <w:hyperlink w:anchor="_Toc425889965" w:history="1">
        <w:r w:rsidRPr="00F563E2">
          <w:rPr>
            <w:rStyle w:val="Hyperlink"/>
          </w:rPr>
          <w:t>5.2.3</w:t>
        </w:r>
        <w:r>
          <w:rPr>
            <w:rFonts w:eastAsiaTheme="minorEastAsia" w:cstheme="minorBidi"/>
            <w:noProof/>
            <w:sz w:val="22"/>
            <w:szCs w:val="22"/>
            <w:lang w:val="en-US"/>
          </w:rPr>
          <w:tab/>
        </w:r>
        <w:r w:rsidRPr="00F563E2">
          <w:rPr>
            <w:rStyle w:val="Hyperlink"/>
          </w:rPr>
          <w:t>Line layout – Stage III</w:t>
        </w:r>
        <w:r>
          <w:rPr>
            <w:noProof/>
            <w:webHidden/>
          </w:rPr>
          <w:tab/>
        </w:r>
        <w:r>
          <w:rPr>
            <w:noProof/>
            <w:webHidden/>
          </w:rPr>
          <w:fldChar w:fldCharType="begin"/>
        </w:r>
        <w:r>
          <w:rPr>
            <w:noProof/>
            <w:webHidden/>
          </w:rPr>
          <w:instrText xml:space="preserve"> PAGEREF _Toc425889965 \h </w:instrText>
        </w:r>
        <w:r>
          <w:rPr>
            <w:noProof/>
            <w:webHidden/>
          </w:rPr>
        </w:r>
        <w:r>
          <w:rPr>
            <w:noProof/>
            <w:webHidden/>
          </w:rPr>
          <w:fldChar w:fldCharType="separate"/>
        </w:r>
        <w:r w:rsidR="006E7432">
          <w:rPr>
            <w:noProof/>
            <w:webHidden/>
          </w:rPr>
          <w:t>81</w:t>
        </w:r>
        <w:r>
          <w:rPr>
            <w:noProof/>
            <w:webHidden/>
          </w:rPr>
          <w:fldChar w:fldCharType="end"/>
        </w:r>
      </w:hyperlink>
    </w:p>
    <w:p w14:paraId="1A68211F" w14:textId="77777777" w:rsidR="00AB0A77" w:rsidRDefault="00AB0A77">
      <w:pPr>
        <w:pStyle w:val="TOC3"/>
        <w:rPr>
          <w:rFonts w:eastAsiaTheme="minorEastAsia" w:cstheme="minorBidi"/>
          <w:noProof/>
          <w:sz w:val="22"/>
          <w:szCs w:val="22"/>
          <w:lang w:val="en-US"/>
        </w:rPr>
      </w:pPr>
      <w:hyperlink w:anchor="_Toc425889966" w:history="1">
        <w:r w:rsidRPr="00F563E2">
          <w:rPr>
            <w:rStyle w:val="Hyperlink"/>
          </w:rPr>
          <w:t>5.2.4</w:t>
        </w:r>
        <w:r>
          <w:rPr>
            <w:rFonts w:eastAsiaTheme="minorEastAsia" w:cstheme="minorBidi"/>
            <w:noProof/>
            <w:sz w:val="22"/>
            <w:szCs w:val="22"/>
            <w:lang w:val="en-US"/>
          </w:rPr>
          <w:tab/>
        </w:r>
        <w:r w:rsidRPr="00F563E2">
          <w:rPr>
            <w:rStyle w:val="Hyperlink"/>
          </w:rPr>
          <w:t>Line layout – Stage IV</w:t>
        </w:r>
        <w:r>
          <w:rPr>
            <w:noProof/>
            <w:webHidden/>
          </w:rPr>
          <w:tab/>
        </w:r>
        <w:r>
          <w:rPr>
            <w:noProof/>
            <w:webHidden/>
          </w:rPr>
          <w:fldChar w:fldCharType="begin"/>
        </w:r>
        <w:r>
          <w:rPr>
            <w:noProof/>
            <w:webHidden/>
          </w:rPr>
          <w:instrText xml:space="preserve"> PAGEREF _Toc425889966 \h </w:instrText>
        </w:r>
        <w:r>
          <w:rPr>
            <w:noProof/>
            <w:webHidden/>
          </w:rPr>
        </w:r>
        <w:r>
          <w:rPr>
            <w:noProof/>
            <w:webHidden/>
          </w:rPr>
          <w:fldChar w:fldCharType="separate"/>
        </w:r>
        <w:r w:rsidR="006E7432">
          <w:rPr>
            <w:noProof/>
            <w:webHidden/>
          </w:rPr>
          <w:t>85</w:t>
        </w:r>
        <w:r>
          <w:rPr>
            <w:noProof/>
            <w:webHidden/>
          </w:rPr>
          <w:fldChar w:fldCharType="end"/>
        </w:r>
      </w:hyperlink>
    </w:p>
    <w:p w14:paraId="27CB7522" w14:textId="77777777" w:rsidR="00AB0A77" w:rsidRDefault="00AB0A77">
      <w:pPr>
        <w:pStyle w:val="TOC3"/>
        <w:rPr>
          <w:rFonts w:eastAsiaTheme="minorEastAsia" w:cstheme="minorBidi"/>
          <w:noProof/>
          <w:sz w:val="22"/>
          <w:szCs w:val="22"/>
          <w:lang w:val="en-US"/>
        </w:rPr>
      </w:pPr>
      <w:hyperlink w:anchor="_Toc425889967" w:history="1">
        <w:r w:rsidRPr="00F563E2">
          <w:rPr>
            <w:rStyle w:val="Hyperlink"/>
          </w:rPr>
          <w:t>5.2.5</w:t>
        </w:r>
        <w:r>
          <w:rPr>
            <w:rFonts w:eastAsiaTheme="minorEastAsia" w:cstheme="minorBidi"/>
            <w:noProof/>
            <w:sz w:val="22"/>
            <w:szCs w:val="22"/>
            <w:lang w:val="en-US"/>
          </w:rPr>
          <w:tab/>
        </w:r>
        <w:r w:rsidRPr="00F563E2">
          <w:rPr>
            <w:rStyle w:val="Hyperlink"/>
          </w:rPr>
          <w:t>Line layout – Stage V</w:t>
        </w:r>
        <w:r>
          <w:rPr>
            <w:noProof/>
            <w:webHidden/>
          </w:rPr>
          <w:tab/>
        </w:r>
        <w:r>
          <w:rPr>
            <w:noProof/>
            <w:webHidden/>
          </w:rPr>
          <w:fldChar w:fldCharType="begin"/>
        </w:r>
        <w:r>
          <w:rPr>
            <w:noProof/>
            <w:webHidden/>
          </w:rPr>
          <w:instrText xml:space="preserve"> PAGEREF _Toc425889967 \h </w:instrText>
        </w:r>
        <w:r>
          <w:rPr>
            <w:noProof/>
            <w:webHidden/>
          </w:rPr>
        </w:r>
        <w:r>
          <w:rPr>
            <w:noProof/>
            <w:webHidden/>
          </w:rPr>
          <w:fldChar w:fldCharType="separate"/>
        </w:r>
        <w:r w:rsidR="006E7432">
          <w:rPr>
            <w:noProof/>
            <w:webHidden/>
          </w:rPr>
          <w:t>86</w:t>
        </w:r>
        <w:r>
          <w:rPr>
            <w:noProof/>
            <w:webHidden/>
          </w:rPr>
          <w:fldChar w:fldCharType="end"/>
        </w:r>
      </w:hyperlink>
    </w:p>
    <w:p w14:paraId="43596F25" w14:textId="77777777" w:rsidR="00AB0A77" w:rsidRDefault="00AB0A77">
      <w:pPr>
        <w:pStyle w:val="TOC2"/>
        <w:rPr>
          <w:rFonts w:asciiTheme="minorHAnsi" w:eastAsiaTheme="minorEastAsia" w:hAnsiTheme="minorHAnsi" w:cstheme="minorBidi"/>
          <w:b w:val="0"/>
          <w:bCs w:val="0"/>
          <w:noProof/>
          <w:sz w:val="22"/>
          <w:szCs w:val="22"/>
          <w:lang w:val="en-US"/>
        </w:rPr>
      </w:pPr>
      <w:hyperlink w:anchor="_Toc425889968" w:history="1">
        <w:r w:rsidRPr="00F563E2">
          <w:rPr>
            <w:rStyle w:val="Hyperlink"/>
          </w:rPr>
          <w:t>5.3</w:t>
        </w:r>
        <w:r>
          <w:rPr>
            <w:rFonts w:asciiTheme="minorHAnsi" w:eastAsiaTheme="minorEastAsia" w:hAnsiTheme="minorHAnsi" w:cstheme="minorBidi"/>
            <w:b w:val="0"/>
            <w:bCs w:val="0"/>
            <w:noProof/>
            <w:sz w:val="22"/>
            <w:szCs w:val="22"/>
            <w:lang w:val="en-US"/>
          </w:rPr>
          <w:tab/>
        </w:r>
        <w:r w:rsidRPr="00F563E2">
          <w:rPr>
            <w:rStyle w:val="Hyperlink"/>
          </w:rPr>
          <w:t>CLT line without finger jointing</w:t>
        </w:r>
        <w:r>
          <w:rPr>
            <w:noProof/>
            <w:webHidden/>
          </w:rPr>
          <w:tab/>
        </w:r>
        <w:r>
          <w:rPr>
            <w:noProof/>
            <w:webHidden/>
          </w:rPr>
          <w:fldChar w:fldCharType="begin"/>
        </w:r>
        <w:r>
          <w:rPr>
            <w:noProof/>
            <w:webHidden/>
          </w:rPr>
          <w:instrText xml:space="preserve"> PAGEREF _Toc425889968 \h </w:instrText>
        </w:r>
        <w:r>
          <w:rPr>
            <w:noProof/>
            <w:webHidden/>
          </w:rPr>
        </w:r>
        <w:r>
          <w:rPr>
            <w:noProof/>
            <w:webHidden/>
          </w:rPr>
          <w:fldChar w:fldCharType="separate"/>
        </w:r>
        <w:r w:rsidR="006E7432">
          <w:rPr>
            <w:noProof/>
            <w:webHidden/>
          </w:rPr>
          <w:t>90</w:t>
        </w:r>
        <w:r>
          <w:rPr>
            <w:noProof/>
            <w:webHidden/>
          </w:rPr>
          <w:fldChar w:fldCharType="end"/>
        </w:r>
      </w:hyperlink>
    </w:p>
    <w:p w14:paraId="5909B774" w14:textId="77777777" w:rsidR="00AB0A77" w:rsidRDefault="00AB0A77">
      <w:pPr>
        <w:pStyle w:val="TOC1"/>
        <w:tabs>
          <w:tab w:val="left" w:pos="1790"/>
        </w:tabs>
        <w:rPr>
          <w:rFonts w:asciiTheme="minorHAnsi" w:eastAsiaTheme="minorEastAsia" w:hAnsiTheme="minorHAnsi" w:cstheme="minorBidi"/>
          <w:b w:val="0"/>
          <w:bCs w:val="0"/>
          <w:smallCaps w:val="0"/>
          <w:noProof/>
          <w:sz w:val="22"/>
          <w:szCs w:val="22"/>
          <w:lang w:val="en-US"/>
        </w:rPr>
      </w:pPr>
      <w:hyperlink w:anchor="_Toc425889969" w:history="1">
        <w:r w:rsidRPr="00F563E2">
          <w:rPr>
            <w:rStyle w:val="Hyperlink"/>
          </w:rPr>
          <w:t>CHAPTER 6</w:t>
        </w:r>
        <w:r>
          <w:rPr>
            <w:rFonts w:asciiTheme="minorHAnsi" w:eastAsiaTheme="minorEastAsia" w:hAnsiTheme="minorHAnsi" w:cstheme="minorBidi"/>
            <w:b w:val="0"/>
            <w:bCs w:val="0"/>
            <w:smallCaps w:val="0"/>
            <w:noProof/>
            <w:sz w:val="22"/>
            <w:szCs w:val="22"/>
            <w:lang w:val="en-US"/>
          </w:rPr>
          <w:tab/>
        </w:r>
        <w:r w:rsidRPr="00F563E2">
          <w:rPr>
            <w:rStyle w:val="Hyperlink"/>
          </w:rPr>
          <w:t>Capability Study</w:t>
        </w:r>
        <w:r>
          <w:rPr>
            <w:noProof/>
            <w:webHidden/>
          </w:rPr>
          <w:tab/>
        </w:r>
        <w:r>
          <w:rPr>
            <w:noProof/>
            <w:webHidden/>
          </w:rPr>
          <w:fldChar w:fldCharType="begin"/>
        </w:r>
        <w:r>
          <w:rPr>
            <w:noProof/>
            <w:webHidden/>
          </w:rPr>
          <w:instrText xml:space="preserve"> PAGEREF _Toc425889969 \h </w:instrText>
        </w:r>
        <w:r>
          <w:rPr>
            <w:noProof/>
            <w:webHidden/>
          </w:rPr>
        </w:r>
        <w:r>
          <w:rPr>
            <w:noProof/>
            <w:webHidden/>
          </w:rPr>
          <w:fldChar w:fldCharType="separate"/>
        </w:r>
        <w:r w:rsidR="006E7432">
          <w:rPr>
            <w:noProof/>
            <w:webHidden/>
          </w:rPr>
          <w:t>92</w:t>
        </w:r>
        <w:r>
          <w:rPr>
            <w:noProof/>
            <w:webHidden/>
          </w:rPr>
          <w:fldChar w:fldCharType="end"/>
        </w:r>
      </w:hyperlink>
    </w:p>
    <w:p w14:paraId="64CFD540" w14:textId="77777777" w:rsidR="00AB0A77" w:rsidRDefault="00AB0A77">
      <w:pPr>
        <w:pStyle w:val="TOC2"/>
        <w:rPr>
          <w:rFonts w:asciiTheme="minorHAnsi" w:eastAsiaTheme="minorEastAsia" w:hAnsiTheme="minorHAnsi" w:cstheme="minorBidi"/>
          <w:b w:val="0"/>
          <w:bCs w:val="0"/>
          <w:noProof/>
          <w:sz w:val="22"/>
          <w:szCs w:val="22"/>
          <w:lang w:val="en-US"/>
        </w:rPr>
      </w:pPr>
      <w:hyperlink w:anchor="_Toc425889970" w:history="1">
        <w:r w:rsidRPr="00F563E2">
          <w:rPr>
            <w:rStyle w:val="Hyperlink"/>
          </w:rPr>
          <w:t>6.1</w:t>
        </w:r>
        <w:r>
          <w:rPr>
            <w:rFonts w:asciiTheme="minorHAnsi" w:eastAsiaTheme="minorEastAsia" w:hAnsiTheme="minorHAnsi" w:cstheme="minorBidi"/>
            <w:b w:val="0"/>
            <w:bCs w:val="0"/>
            <w:noProof/>
            <w:sz w:val="22"/>
            <w:szCs w:val="22"/>
            <w:lang w:val="en-US"/>
          </w:rPr>
          <w:tab/>
        </w:r>
        <w:r w:rsidRPr="00F563E2">
          <w:rPr>
            <w:rStyle w:val="Hyperlink"/>
          </w:rPr>
          <w:t>Capability analysis</w:t>
        </w:r>
        <w:r>
          <w:rPr>
            <w:noProof/>
            <w:webHidden/>
          </w:rPr>
          <w:tab/>
        </w:r>
        <w:r>
          <w:rPr>
            <w:noProof/>
            <w:webHidden/>
          </w:rPr>
          <w:fldChar w:fldCharType="begin"/>
        </w:r>
        <w:r>
          <w:rPr>
            <w:noProof/>
            <w:webHidden/>
          </w:rPr>
          <w:instrText xml:space="preserve"> PAGEREF _Toc425889970 \h </w:instrText>
        </w:r>
        <w:r>
          <w:rPr>
            <w:noProof/>
            <w:webHidden/>
          </w:rPr>
        </w:r>
        <w:r>
          <w:rPr>
            <w:noProof/>
            <w:webHidden/>
          </w:rPr>
          <w:fldChar w:fldCharType="separate"/>
        </w:r>
        <w:r w:rsidR="006E7432">
          <w:rPr>
            <w:noProof/>
            <w:webHidden/>
          </w:rPr>
          <w:t>96</w:t>
        </w:r>
        <w:r>
          <w:rPr>
            <w:noProof/>
            <w:webHidden/>
          </w:rPr>
          <w:fldChar w:fldCharType="end"/>
        </w:r>
      </w:hyperlink>
    </w:p>
    <w:p w14:paraId="1434D89C" w14:textId="77777777" w:rsidR="00AB0A77" w:rsidRDefault="00AB0A77">
      <w:pPr>
        <w:pStyle w:val="TOC3"/>
        <w:rPr>
          <w:rFonts w:eastAsiaTheme="minorEastAsia" w:cstheme="minorBidi"/>
          <w:noProof/>
          <w:sz w:val="22"/>
          <w:szCs w:val="22"/>
          <w:lang w:val="en-US"/>
        </w:rPr>
      </w:pPr>
      <w:hyperlink w:anchor="_Toc425889971" w:history="1">
        <w:r w:rsidRPr="00F563E2">
          <w:rPr>
            <w:rStyle w:val="Hyperlink"/>
          </w:rPr>
          <w:t>6.1.1</w:t>
        </w:r>
        <w:r>
          <w:rPr>
            <w:rFonts w:eastAsiaTheme="minorEastAsia" w:cstheme="minorBidi"/>
            <w:noProof/>
            <w:sz w:val="22"/>
            <w:szCs w:val="22"/>
            <w:lang w:val="en-US"/>
          </w:rPr>
          <w:tab/>
        </w:r>
        <w:r w:rsidRPr="00F563E2">
          <w:rPr>
            <w:rStyle w:val="Hyperlink"/>
          </w:rPr>
          <w:t>Process range and specification limits</w:t>
        </w:r>
        <w:r>
          <w:rPr>
            <w:noProof/>
            <w:webHidden/>
          </w:rPr>
          <w:tab/>
        </w:r>
        <w:r>
          <w:rPr>
            <w:noProof/>
            <w:webHidden/>
          </w:rPr>
          <w:fldChar w:fldCharType="begin"/>
        </w:r>
        <w:r>
          <w:rPr>
            <w:noProof/>
            <w:webHidden/>
          </w:rPr>
          <w:instrText xml:space="preserve"> PAGEREF _Toc425889971 \h </w:instrText>
        </w:r>
        <w:r>
          <w:rPr>
            <w:noProof/>
            <w:webHidden/>
          </w:rPr>
        </w:r>
        <w:r>
          <w:rPr>
            <w:noProof/>
            <w:webHidden/>
          </w:rPr>
          <w:fldChar w:fldCharType="separate"/>
        </w:r>
        <w:r w:rsidR="006E7432">
          <w:rPr>
            <w:noProof/>
            <w:webHidden/>
          </w:rPr>
          <w:t>96</w:t>
        </w:r>
        <w:r>
          <w:rPr>
            <w:noProof/>
            <w:webHidden/>
          </w:rPr>
          <w:fldChar w:fldCharType="end"/>
        </w:r>
      </w:hyperlink>
    </w:p>
    <w:p w14:paraId="4A66A2C7" w14:textId="77777777" w:rsidR="00AB0A77" w:rsidRDefault="00AB0A77">
      <w:pPr>
        <w:pStyle w:val="TOC3"/>
        <w:rPr>
          <w:rFonts w:eastAsiaTheme="minorEastAsia" w:cstheme="minorBidi"/>
          <w:noProof/>
          <w:sz w:val="22"/>
          <w:szCs w:val="22"/>
          <w:lang w:val="en-US"/>
        </w:rPr>
      </w:pPr>
      <w:hyperlink w:anchor="_Toc425889972" w:history="1">
        <w:r w:rsidRPr="00F563E2">
          <w:rPr>
            <w:rStyle w:val="Hyperlink"/>
          </w:rPr>
          <w:t>6.1.2</w:t>
        </w:r>
        <w:r>
          <w:rPr>
            <w:rFonts w:eastAsiaTheme="minorEastAsia" w:cstheme="minorBidi"/>
            <w:noProof/>
            <w:sz w:val="22"/>
            <w:szCs w:val="22"/>
            <w:lang w:val="en-US"/>
          </w:rPr>
          <w:tab/>
        </w:r>
        <w:r w:rsidRPr="00F563E2">
          <w:rPr>
            <w:rStyle w:val="Hyperlink"/>
          </w:rPr>
          <w:t>Long-term capability indices</w:t>
        </w:r>
        <w:r>
          <w:rPr>
            <w:noProof/>
            <w:webHidden/>
          </w:rPr>
          <w:tab/>
        </w:r>
        <w:r>
          <w:rPr>
            <w:noProof/>
            <w:webHidden/>
          </w:rPr>
          <w:fldChar w:fldCharType="begin"/>
        </w:r>
        <w:r>
          <w:rPr>
            <w:noProof/>
            <w:webHidden/>
          </w:rPr>
          <w:instrText xml:space="preserve"> PAGEREF _Toc425889972 \h </w:instrText>
        </w:r>
        <w:r>
          <w:rPr>
            <w:noProof/>
            <w:webHidden/>
          </w:rPr>
        </w:r>
        <w:r>
          <w:rPr>
            <w:noProof/>
            <w:webHidden/>
          </w:rPr>
          <w:fldChar w:fldCharType="separate"/>
        </w:r>
        <w:r w:rsidR="006E7432">
          <w:rPr>
            <w:noProof/>
            <w:webHidden/>
          </w:rPr>
          <w:t>97</w:t>
        </w:r>
        <w:r>
          <w:rPr>
            <w:noProof/>
            <w:webHidden/>
          </w:rPr>
          <w:fldChar w:fldCharType="end"/>
        </w:r>
      </w:hyperlink>
    </w:p>
    <w:p w14:paraId="5E7F786B" w14:textId="77777777" w:rsidR="00AB0A77" w:rsidRDefault="00AB0A77">
      <w:pPr>
        <w:pStyle w:val="TOC3"/>
        <w:rPr>
          <w:rFonts w:eastAsiaTheme="minorEastAsia" w:cstheme="minorBidi"/>
          <w:noProof/>
          <w:sz w:val="22"/>
          <w:szCs w:val="22"/>
          <w:lang w:val="en-US"/>
        </w:rPr>
      </w:pPr>
      <w:hyperlink w:anchor="_Toc425889973" w:history="1">
        <w:r w:rsidRPr="00F563E2">
          <w:rPr>
            <w:rStyle w:val="Hyperlink"/>
          </w:rPr>
          <w:t>6.1.3</w:t>
        </w:r>
        <w:r>
          <w:rPr>
            <w:rFonts w:eastAsiaTheme="minorEastAsia" w:cstheme="minorBidi"/>
            <w:noProof/>
            <w:sz w:val="22"/>
            <w:szCs w:val="22"/>
            <w:lang w:val="en-US"/>
          </w:rPr>
          <w:tab/>
        </w:r>
        <w:r w:rsidRPr="00F563E2">
          <w:rPr>
            <w:rStyle w:val="Hyperlink"/>
          </w:rPr>
          <w:t>Short-term capability indices</w:t>
        </w:r>
        <w:r>
          <w:rPr>
            <w:noProof/>
            <w:webHidden/>
          </w:rPr>
          <w:tab/>
        </w:r>
        <w:r>
          <w:rPr>
            <w:noProof/>
            <w:webHidden/>
          </w:rPr>
          <w:fldChar w:fldCharType="begin"/>
        </w:r>
        <w:r>
          <w:rPr>
            <w:noProof/>
            <w:webHidden/>
          </w:rPr>
          <w:instrText xml:space="preserve"> PAGEREF _Toc425889973 \h </w:instrText>
        </w:r>
        <w:r>
          <w:rPr>
            <w:noProof/>
            <w:webHidden/>
          </w:rPr>
        </w:r>
        <w:r>
          <w:rPr>
            <w:noProof/>
            <w:webHidden/>
          </w:rPr>
          <w:fldChar w:fldCharType="separate"/>
        </w:r>
        <w:r w:rsidR="006E7432">
          <w:rPr>
            <w:noProof/>
            <w:webHidden/>
          </w:rPr>
          <w:t>98</w:t>
        </w:r>
        <w:r>
          <w:rPr>
            <w:noProof/>
            <w:webHidden/>
          </w:rPr>
          <w:fldChar w:fldCharType="end"/>
        </w:r>
      </w:hyperlink>
    </w:p>
    <w:p w14:paraId="5B3B8FB0" w14:textId="77777777" w:rsidR="00AB0A77" w:rsidRDefault="00AB0A77">
      <w:pPr>
        <w:pStyle w:val="TOC3"/>
        <w:rPr>
          <w:rFonts w:eastAsiaTheme="minorEastAsia" w:cstheme="minorBidi"/>
          <w:noProof/>
          <w:sz w:val="22"/>
          <w:szCs w:val="22"/>
          <w:lang w:val="en-US"/>
        </w:rPr>
      </w:pPr>
      <w:hyperlink w:anchor="_Toc425889974" w:history="1">
        <w:r w:rsidRPr="00F563E2">
          <w:rPr>
            <w:rStyle w:val="Hyperlink"/>
          </w:rPr>
          <w:t>6.1.4</w:t>
        </w:r>
        <w:r>
          <w:rPr>
            <w:rFonts w:eastAsiaTheme="minorEastAsia" w:cstheme="minorBidi"/>
            <w:noProof/>
            <w:sz w:val="22"/>
            <w:szCs w:val="22"/>
            <w:lang w:val="en-US"/>
          </w:rPr>
          <w:tab/>
        </w:r>
        <w:r w:rsidRPr="00F563E2">
          <w:rPr>
            <w:rStyle w:val="Hyperlink"/>
          </w:rPr>
          <w:t>Schematic approach for capability analysis</w:t>
        </w:r>
        <w:r>
          <w:rPr>
            <w:noProof/>
            <w:webHidden/>
          </w:rPr>
          <w:tab/>
        </w:r>
        <w:r>
          <w:rPr>
            <w:noProof/>
            <w:webHidden/>
          </w:rPr>
          <w:fldChar w:fldCharType="begin"/>
        </w:r>
        <w:r>
          <w:rPr>
            <w:noProof/>
            <w:webHidden/>
          </w:rPr>
          <w:instrText xml:space="preserve"> PAGEREF _Toc425889974 \h </w:instrText>
        </w:r>
        <w:r>
          <w:rPr>
            <w:noProof/>
            <w:webHidden/>
          </w:rPr>
        </w:r>
        <w:r>
          <w:rPr>
            <w:noProof/>
            <w:webHidden/>
          </w:rPr>
          <w:fldChar w:fldCharType="separate"/>
        </w:r>
        <w:r w:rsidR="006E7432">
          <w:rPr>
            <w:noProof/>
            <w:webHidden/>
          </w:rPr>
          <w:t>98</w:t>
        </w:r>
        <w:r>
          <w:rPr>
            <w:noProof/>
            <w:webHidden/>
          </w:rPr>
          <w:fldChar w:fldCharType="end"/>
        </w:r>
      </w:hyperlink>
    </w:p>
    <w:p w14:paraId="17044595" w14:textId="77777777" w:rsidR="00AB0A77" w:rsidRDefault="00AB0A77">
      <w:pPr>
        <w:pStyle w:val="TOC2"/>
        <w:rPr>
          <w:rFonts w:asciiTheme="minorHAnsi" w:eastAsiaTheme="minorEastAsia" w:hAnsiTheme="minorHAnsi" w:cstheme="minorBidi"/>
          <w:b w:val="0"/>
          <w:bCs w:val="0"/>
          <w:noProof/>
          <w:sz w:val="22"/>
          <w:szCs w:val="22"/>
          <w:lang w:val="en-US"/>
        </w:rPr>
      </w:pPr>
      <w:hyperlink w:anchor="_Toc425889975" w:history="1">
        <w:r w:rsidRPr="00F563E2">
          <w:rPr>
            <w:rStyle w:val="Hyperlink"/>
          </w:rPr>
          <w:t>6.2</w:t>
        </w:r>
        <w:r>
          <w:rPr>
            <w:rFonts w:asciiTheme="minorHAnsi" w:eastAsiaTheme="minorEastAsia" w:hAnsiTheme="minorHAnsi" w:cstheme="minorBidi"/>
            <w:b w:val="0"/>
            <w:bCs w:val="0"/>
            <w:noProof/>
            <w:sz w:val="22"/>
            <w:szCs w:val="22"/>
            <w:lang w:val="en-US"/>
          </w:rPr>
          <w:tab/>
        </w:r>
        <w:r w:rsidRPr="00F563E2">
          <w:rPr>
            <w:rStyle w:val="Hyperlink"/>
          </w:rPr>
          <w:t>Capability Study for CLT</w:t>
        </w:r>
        <w:r>
          <w:rPr>
            <w:noProof/>
            <w:webHidden/>
          </w:rPr>
          <w:tab/>
        </w:r>
        <w:r>
          <w:rPr>
            <w:noProof/>
            <w:webHidden/>
          </w:rPr>
          <w:fldChar w:fldCharType="begin"/>
        </w:r>
        <w:r>
          <w:rPr>
            <w:noProof/>
            <w:webHidden/>
          </w:rPr>
          <w:instrText xml:space="preserve"> PAGEREF _Toc425889975 \h </w:instrText>
        </w:r>
        <w:r>
          <w:rPr>
            <w:noProof/>
            <w:webHidden/>
          </w:rPr>
        </w:r>
        <w:r>
          <w:rPr>
            <w:noProof/>
            <w:webHidden/>
          </w:rPr>
          <w:fldChar w:fldCharType="separate"/>
        </w:r>
        <w:r w:rsidR="006E7432">
          <w:rPr>
            <w:noProof/>
            <w:webHidden/>
          </w:rPr>
          <w:t>99</w:t>
        </w:r>
        <w:r>
          <w:rPr>
            <w:noProof/>
            <w:webHidden/>
          </w:rPr>
          <w:fldChar w:fldCharType="end"/>
        </w:r>
      </w:hyperlink>
    </w:p>
    <w:p w14:paraId="19EE1529" w14:textId="77777777" w:rsidR="00AB0A77" w:rsidRDefault="00AB0A77">
      <w:pPr>
        <w:pStyle w:val="TOC3"/>
        <w:rPr>
          <w:rFonts w:eastAsiaTheme="minorEastAsia" w:cstheme="minorBidi"/>
          <w:noProof/>
          <w:sz w:val="22"/>
          <w:szCs w:val="22"/>
          <w:lang w:val="en-US"/>
        </w:rPr>
      </w:pPr>
      <w:hyperlink w:anchor="_Toc425889976" w:history="1">
        <w:r w:rsidRPr="00F563E2">
          <w:rPr>
            <w:rStyle w:val="Hyperlink"/>
          </w:rPr>
          <w:t>6.2.1</w:t>
        </w:r>
        <w:r>
          <w:rPr>
            <w:rFonts w:eastAsiaTheme="minorEastAsia" w:cstheme="minorBidi"/>
            <w:noProof/>
            <w:sz w:val="22"/>
            <w:szCs w:val="22"/>
            <w:lang w:val="en-US"/>
          </w:rPr>
          <w:tab/>
        </w:r>
        <w:r w:rsidRPr="00F563E2">
          <w:rPr>
            <w:rStyle w:val="Hyperlink"/>
          </w:rPr>
          <w:t>Material passed variability sources in CLT manufacturing</w:t>
        </w:r>
        <w:r>
          <w:rPr>
            <w:noProof/>
            <w:webHidden/>
          </w:rPr>
          <w:tab/>
        </w:r>
        <w:r>
          <w:rPr>
            <w:noProof/>
            <w:webHidden/>
          </w:rPr>
          <w:fldChar w:fldCharType="begin"/>
        </w:r>
        <w:r>
          <w:rPr>
            <w:noProof/>
            <w:webHidden/>
          </w:rPr>
          <w:instrText xml:space="preserve"> PAGEREF _Toc425889976 \h </w:instrText>
        </w:r>
        <w:r>
          <w:rPr>
            <w:noProof/>
            <w:webHidden/>
          </w:rPr>
        </w:r>
        <w:r>
          <w:rPr>
            <w:noProof/>
            <w:webHidden/>
          </w:rPr>
          <w:fldChar w:fldCharType="separate"/>
        </w:r>
        <w:r w:rsidR="006E7432">
          <w:rPr>
            <w:noProof/>
            <w:webHidden/>
          </w:rPr>
          <w:t>99</w:t>
        </w:r>
        <w:r>
          <w:rPr>
            <w:noProof/>
            <w:webHidden/>
          </w:rPr>
          <w:fldChar w:fldCharType="end"/>
        </w:r>
      </w:hyperlink>
    </w:p>
    <w:p w14:paraId="5DAE89EE" w14:textId="77777777" w:rsidR="00AB0A77" w:rsidRDefault="00AB0A77">
      <w:pPr>
        <w:pStyle w:val="TOC3"/>
        <w:rPr>
          <w:rFonts w:eastAsiaTheme="minorEastAsia" w:cstheme="minorBidi"/>
          <w:noProof/>
          <w:sz w:val="22"/>
          <w:szCs w:val="22"/>
          <w:lang w:val="en-US"/>
        </w:rPr>
      </w:pPr>
      <w:hyperlink w:anchor="_Toc425889977" w:history="1">
        <w:r w:rsidRPr="00F563E2">
          <w:rPr>
            <w:rStyle w:val="Hyperlink"/>
          </w:rPr>
          <w:t>6.2.2</w:t>
        </w:r>
        <w:r>
          <w:rPr>
            <w:rFonts w:eastAsiaTheme="minorEastAsia" w:cstheme="minorBidi"/>
            <w:noProof/>
            <w:sz w:val="22"/>
            <w:szCs w:val="22"/>
            <w:lang w:val="en-US"/>
          </w:rPr>
          <w:tab/>
        </w:r>
        <w:r w:rsidRPr="00F563E2">
          <w:rPr>
            <w:rStyle w:val="Hyperlink"/>
          </w:rPr>
          <w:t>Variability parameters Stage I</w:t>
        </w:r>
        <w:r>
          <w:rPr>
            <w:noProof/>
            <w:webHidden/>
          </w:rPr>
          <w:tab/>
        </w:r>
        <w:r>
          <w:rPr>
            <w:noProof/>
            <w:webHidden/>
          </w:rPr>
          <w:fldChar w:fldCharType="begin"/>
        </w:r>
        <w:r>
          <w:rPr>
            <w:noProof/>
            <w:webHidden/>
          </w:rPr>
          <w:instrText xml:space="preserve"> PAGEREF _Toc425889977 \h </w:instrText>
        </w:r>
        <w:r>
          <w:rPr>
            <w:noProof/>
            <w:webHidden/>
          </w:rPr>
        </w:r>
        <w:r>
          <w:rPr>
            <w:noProof/>
            <w:webHidden/>
          </w:rPr>
          <w:fldChar w:fldCharType="separate"/>
        </w:r>
        <w:r w:rsidR="006E7432">
          <w:rPr>
            <w:noProof/>
            <w:webHidden/>
          </w:rPr>
          <w:t>100</w:t>
        </w:r>
        <w:r>
          <w:rPr>
            <w:noProof/>
            <w:webHidden/>
          </w:rPr>
          <w:fldChar w:fldCharType="end"/>
        </w:r>
      </w:hyperlink>
    </w:p>
    <w:p w14:paraId="0BEE469B" w14:textId="77777777" w:rsidR="00AB0A77" w:rsidRDefault="00AB0A77">
      <w:pPr>
        <w:pStyle w:val="TOC3"/>
        <w:rPr>
          <w:rFonts w:eastAsiaTheme="minorEastAsia" w:cstheme="minorBidi"/>
          <w:noProof/>
          <w:sz w:val="22"/>
          <w:szCs w:val="22"/>
          <w:lang w:val="en-US"/>
        </w:rPr>
      </w:pPr>
      <w:hyperlink w:anchor="_Toc425889978" w:history="1">
        <w:r w:rsidRPr="00F563E2">
          <w:rPr>
            <w:rStyle w:val="Hyperlink"/>
          </w:rPr>
          <w:t>6.2.3</w:t>
        </w:r>
        <w:r>
          <w:rPr>
            <w:rFonts w:eastAsiaTheme="minorEastAsia" w:cstheme="minorBidi"/>
            <w:noProof/>
            <w:sz w:val="22"/>
            <w:szCs w:val="22"/>
            <w:lang w:val="en-US"/>
          </w:rPr>
          <w:tab/>
        </w:r>
        <w:r w:rsidRPr="00F563E2">
          <w:rPr>
            <w:rStyle w:val="Hyperlink"/>
          </w:rPr>
          <w:t>Variability parameters Stage II</w:t>
        </w:r>
        <w:r>
          <w:rPr>
            <w:noProof/>
            <w:webHidden/>
          </w:rPr>
          <w:tab/>
        </w:r>
        <w:r>
          <w:rPr>
            <w:noProof/>
            <w:webHidden/>
          </w:rPr>
          <w:fldChar w:fldCharType="begin"/>
        </w:r>
        <w:r>
          <w:rPr>
            <w:noProof/>
            <w:webHidden/>
          </w:rPr>
          <w:instrText xml:space="preserve"> PAGEREF _Toc425889978 \h </w:instrText>
        </w:r>
        <w:r>
          <w:rPr>
            <w:noProof/>
            <w:webHidden/>
          </w:rPr>
        </w:r>
        <w:r>
          <w:rPr>
            <w:noProof/>
            <w:webHidden/>
          </w:rPr>
          <w:fldChar w:fldCharType="separate"/>
        </w:r>
        <w:r w:rsidR="006E7432">
          <w:rPr>
            <w:noProof/>
            <w:webHidden/>
          </w:rPr>
          <w:t>101</w:t>
        </w:r>
        <w:r>
          <w:rPr>
            <w:noProof/>
            <w:webHidden/>
          </w:rPr>
          <w:fldChar w:fldCharType="end"/>
        </w:r>
      </w:hyperlink>
    </w:p>
    <w:p w14:paraId="4F17654D" w14:textId="77777777" w:rsidR="00AB0A77" w:rsidRDefault="00AB0A77">
      <w:pPr>
        <w:pStyle w:val="TOC3"/>
        <w:rPr>
          <w:rFonts w:eastAsiaTheme="minorEastAsia" w:cstheme="minorBidi"/>
          <w:noProof/>
          <w:sz w:val="22"/>
          <w:szCs w:val="22"/>
          <w:lang w:val="en-US"/>
        </w:rPr>
      </w:pPr>
      <w:hyperlink w:anchor="_Toc425889979" w:history="1">
        <w:r w:rsidRPr="00F563E2">
          <w:rPr>
            <w:rStyle w:val="Hyperlink"/>
          </w:rPr>
          <w:t>6.2.4</w:t>
        </w:r>
        <w:r>
          <w:rPr>
            <w:rFonts w:eastAsiaTheme="minorEastAsia" w:cstheme="minorBidi"/>
            <w:noProof/>
            <w:sz w:val="22"/>
            <w:szCs w:val="22"/>
            <w:lang w:val="en-US"/>
          </w:rPr>
          <w:tab/>
        </w:r>
        <w:r w:rsidRPr="00F563E2">
          <w:rPr>
            <w:rStyle w:val="Hyperlink"/>
          </w:rPr>
          <w:t>Variability parameters Stage III</w:t>
        </w:r>
        <w:r>
          <w:rPr>
            <w:noProof/>
            <w:webHidden/>
          </w:rPr>
          <w:tab/>
        </w:r>
        <w:r>
          <w:rPr>
            <w:noProof/>
            <w:webHidden/>
          </w:rPr>
          <w:fldChar w:fldCharType="begin"/>
        </w:r>
        <w:r>
          <w:rPr>
            <w:noProof/>
            <w:webHidden/>
          </w:rPr>
          <w:instrText xml:space="preserve"> PAGEREF _Toc425889979 \h </w:instrText>
        </w:r>
        <w:r>
          <w:rPr>
            <w:noProof/>
            <w:webHidden/>
          </w:rPr>
        </w:r>
        <w:r>
          <w:rPr>
            <w:noProof/>
            <w:webHidden/>
          </w:rPr>
          <w:fldChar w:fldCharType="separate"/>
        </w:r>
        <w:r w:rsidR="006E7432">
          <w:rPr>
            <w:noProof/>
            <w:webHidden/>
          </w:rPr>
          <w:t>103</w:t>
        </w:r>
        <w:r>
          <w:rPr>
            <w:noProof/>
            <w:webHidden/>
          </w:rPr>
          <w:fldChar w:fldCharType="end"/>
        </w:r>
      </w:hyperlink>
    </w:p>
    <w:p w14:paraId="4F960F44" w14:textId="77777777" w:rsidR="00AB0A77" w:rsidRDefault="00AB0A77">
      <w:pPr>
        <w:pStyle w:val="TOC3"/>
        <w:rPr>
          <w:rFonts w:eastAsiaTheme="minorEastAsia" w:cstheme="minorBidi"/>
          <w:noProof/>
          <w:sz w:val="22"/>
          <w:szCs w:val="22"/>
          <w:lang w:val="en-US"/>
        </w:rPr>
      </w:pPr>
      <w:hyperlink w:anchor="_Toc425889980" w:history="1">
        <w:r w:rsidRPr="00F563E2">
          <w:rPr>
            <w:rStyle w:val="Hyperlink"/>
          </w:rPr>
          <w:t>6.2.5</w:t>
        </w:r>
        <w:r>
          <w:rPr>
            <w:rFonts w:eastAsiaTheme="minorEastAsia" w:cstheme="minorBidi"/>
            <w:noProof/>
            <w:sz w:val="22"/>
            <w:szCs w:val="22"/>
            <w:lang w:val="en-US"/>
          </w:rPr>
          <w:tab/>
        </w:r>
        <w:r w:rsidRPr="00F563E2">
          <w:rPr>
            <w:rStyle w:val="Hyperlink"/>
          </w:rPr>
          <w:t>Variability parameters Stage VI and V</w:t>
        </w:r>
        <w:r>
          <w:rPr>
            <w:noProof/>
            <w:webHidden/>
          </w:rPr>
          <w:tab/>
        </w:r>
        <w:r>
          <w:rPr>
            <w:noProof/>
            <w:webHidden/>
          </w:rPr>
          <w:fldChar w:fldCharType="begin"/>
        </w:r>
        <w:r>
          <w:rPr>
            <w:noProof/>
            <w:webHidden/>
          </w:rPr>
          <w:instrText xml:space="preserve"> PAGEREF _Toc425889980 \h </w:instrText>
        </w:r>
        <w:r>
          <w:rPr>
            <w:noProof/>
            <w:webHidden/>
          </w:rPr>
        </w:r>
        <w:r>
          <w:rPr>
            <w:noProof/>
            <w:webHidden/>
          </w:rPr>
          <w:fldChar w:fldCharType="separate"/>
        </w:r>
        <w:r w:rsidR="006E7432">
          <w:rPr>
            <w:noProof/>
            <w:webHidden/>
          </w:rPr>
          <w:t>103</w:t>
        </w:r>
        <w:r>
          <w:rPr>
            <w:noProof/>
            <w:webHidden/>
          </w:rPr>
          <w:fldChar w:fldCharType="end"/>
        </w:r>
      </w:hyperlink>
    </w:p>
    <w:p w14:paraId="4AD48ACE" w14:textId="77777777" w:rsidR="00AB0A77" w:rsidRDefault="00AB0A77">
      <w:pPr>
        <w:pStyle w:val="TOC2"/>
        <w:rPr>
          <w:rFonts w:asciiTheme="minorHAnsi" w:eastAsiaTheme="minorEastAsia" w:hAnsiTheme="minorHAnsi" w:cstheme="minorBidi"/>
          <w:b w:val="0"/>
          <w:bCs w:val="0"/>
          <w:noProof/>
          <w:sz w:val="22"/>
          <w:szCs w:val="22"/>
          <w:lang w:val="en-US"/>
        </w:rPr>
      </w:pPr>
      <w:hyperlink w:anchor="_Toc425889981" w:history="1">
        <w:r w:rsidRPr="00F563E2">
          <w:rPr>
            <w:rStyle w:val="Hyperlink"/>
          </w:rPr>
          <w:t>6.3</w:t>
        </w:r>
        <w:r>
          <w:rPr>
            <w:rFonts w:asciiTheme="minorHAnsi" w:eastAsiaTheme="minorEastAsia" w:hAnsiTheme="minorHAnsi" w:cstheme="minorBidi"/>
            <w:b w:val="0"/>
            <w:bCs w:val="0"/>
            <w:noProof/>
            <w:sz w:val="22"/>
            <w:szCs w:val="22"/>
            <w:lang w:val="en-US"/>
          </w:rPr>
          <w:tab/>
        </w:r>
        <w:r w:rsidRPr="00F563E2">
          <w:rPr>
            <w:rStyle w:val="Hyperlink"/>
          </w:rPr>
          <w:t>Feasibility of Yellow Poplar for CLT manufacturing</w:t>
        </w:r>
        <w:r>
          <w:rPr>
            <w:noProof/>
            <w:webHidden/>
          </w:rPr>
          <w:tab/>
        </w:r>
        <w:r>
          <w:rPr>
            <w:noProof/>
            <w:webHidden/>
          </w:rPr>
          <w:fldChar w:fldCharType="begin"/>
        </w:r>
        <w:r>
          <w:rPr>
            <w:noProof/>
            <w:webHidden/>
          </w:rPr>
          <w:instrText xml:space="preserve"> PAGEREF _Toc425889981 \h </w:instrText>
        </w:r>
        <w:r>
          <w:rPr>
            <w:noProof/>
            <w:webHidden/>
          </w:rPr>
        </w:r>
        <w:r>
          <w:rPr>
            <w:noProof/>
            <w:webHidden/>
          </w:rPr>
          <w:fldChar w:fldCharType="separate"/>
        </w:r>
        <w:r w:rsidR="006E7432">
          <w:rPr>
            <w:noProof/>
            <w:webHidden/>
          </w:rPr>
          <w:t>104</w:t>
        </w:r>
        <w:r>
          <w:rPr>
            <w:noProof/>
            <w:webHidden/>
          </w:rPr>
          <w:fldChar w:fldCharType="end"/>
        </w:r>
      </w:hyperlink>
    </w:p>
    <w:p w14:paraId="56DDD847" w14:textId="77777777" w:rsidR="00AB0A77" w:rsidRDefault="00AB0A77">
      <w:pPr>
        <w:pStyle w:val="TOC3"/>
        <w:rPr>
          <w:rFonts w:eastAsiaTheme="minorEastAsia" w:cstheme="minorBidi"/>
          <w:noProof/>
          <w:sz w:val="22"/>
          <w:szCs w:val="22"/>
          <w:lang w:val="en-US"/>
        </w:rPr>
      </w:pPr>
      <w:hyperlink w:anchor="_Toc425889982" w:history="1">
        <w:r w:rsidRPr="00F563E2">
          <w:rPr>
            <w:rStyle w:val="Hyperlink"/>
          </w:rPr>
          <w:t>6.3.1</w:t>
        </w:r>
        <w:r>
          <w:rPr>
            <w:rFonts w:eastAsiaTheme="minorEastAsia" w:cstheme="minorBidi"/>
            <w:noProof/>
            <w:sz w:val="22"/>
            <w:szCs w:val="22"/>
            <w:lang w:val="en-US"/>
          </w:rPr>
          <w:tab/>
        </w:r>
        <w:r w:rsidRPr="00F563E2">
          <w:rPr>
            <w:rStyle w:val="Hyperlink"/>
          </w:rPr>
          <w:t>North American CLT standard and yellow poplar feedstock</w:t>
        </w:r>
        <w:r>
          <w:rPr>
            <w:noProof/>
            <w:webHidden/>
          </w:rPr>
          <w:tab/>
        </w:r>
        <w:r>
          <w:rPr>
            <w:noProof/>
            <w:webHidden/>
          </w:rPr>
          <w:fldChar w:fldCharType="begin"/>
        </w:r>
        <w:r>
          <w:rPr>
            <w:noProof/>
            <w:webHidden/>
          </w:rPr>
          <w:instrText xml:space="preserve"> PAGEREF _Toc425889982 \h </w:instrText>
        </w:r>
        <w:r>
          <w:rPr>
            <w:noProof/>
            <w:webHidden/>
          </w:rPr>
        </w:r>
        <w:r>
          <w:rPr>
            <w:noProof/>
            <w:webHidden/>
          </w:rPr>
          <w:fldChar w:fldCharType="separate"/>
        </w:r>
        <w:r w:rsidR="006E7432">
          <w:rPr>
            <w:noProof/>
            <w:webHidden/>
          </w:rPr>
          <w:t>107</w:t>
        </w:r>
        <w:r>
          <w:rPr>
            <w:noProof/>
            <w:webHidden/>
          </w:rPr>
          <w:fldChar w:fldCharType="end"/>
        </w:r>
      </w:hyperlink>
    </w:p>
    <w:p w14:paraId="17BEF4A9" w14:textId="77777777" w:rsidR="00AB0A77" w:rsidRDefault="00AB0A77">
      <w:pPr>
        <w:pStyle w:val="TOC3"/>
        <w:rPr>
          <w:rFonts w:eastAsiaTheme="minorEastAsia" w:cstheme="minorBidi"/>
          <w:noProof/>
          <w:sz w:val="22"/>
          <w:szCs w:val="22"/>
          <w:lang w:val="en-US"/>
        </w:rPr>
      </w:pPr>
      <w:hyperlink w:anchor="_Toc425889983" w:history="1">
        <w:r w:rsidRPr="00F563E2">
          <w:rPr>
            <w:rStyle w:val="Hyperlink"/>
          </w:rPr>
          <w:t>6.3.2</w:t>
        </w:r>
        <w:r>
          <w:rPr>
            <w:rFonts w:eastAsiaTheme="minorEastAsia" w:cstheme="minorBidi"/>
            <w:noProof/>
            <w:sz w:val="22"/>
            <w:szCs w:val="22"/>
            <w:lang w:val="en-US"/>
          </w:rPr>
          <w:tab/>
        </w:r>
        <w:r w:rsidRPr="00F563E2">
          <w:rPr>
            <w:rStyle w:val="Hyperlink"/>
          </w:rPr>
          <w:t>Manufacturing CLT with yellow poplar feedstock</w:t>
        </w:r>
        <w:r>
          <w:rPr>
            <w:noProof/>
            <w:webHidden/>
          </w:rPr>
          <w:tab/>
        </w:r>
        <w:r>
          <w:rPr>
            <w:noProof/>
            <w:webHidden/>
          </w:rPr>
          <w:fldChar w:fldCharType="begin"/>
        </w:r>
        <w:r>
          <w:rPr>
            <w:noProof/>
            <w:webHidden/>
          </w:rPr>
          <w:instrText xml:space="preserve"> PAGEREF _Toc425889983 \h </w:instrText>
        </w:r>
        <w:r>
          <w:rPr>
            <w:noProof/>
            <w:webHidden/>
          </w:rPr>
        </w:r>
        <w:r>
          <w:rPr>
            <w:noProof/>
            <w:webHidden/>
          </w:rPr>
          <w:fldChar w:fldCharType="separate"/>
        </w:r>
        <w:r w:rsidR="006E7432">
          <w:rPr>
            <w:noProof/>
            <w:webHidden/>
          </w:rPr>
          <w:t>109</w:t>
        </w:r>
        <w:r>
          <w:rPr>
            <w:noProof/>
            <w:webHidden/>
          </w:rPr>
          <w:fldChar w:fldCharType="end"/>
        </w:r>
      </w:hyperlink>
    </w:p>
    <w:p w14:paraId="13BCBB35" w14:textId="77777777" w:rsidR="00AB0A77" w:rsidRDefault="00AB0A77">
      <w:pPr>
        <w:pStyle w:val="TOC1"/>
        <w:tabs>
          <w:tab w:val="left" w:pos="1790"/>
        </w:tabs>
        <w:rPr>
          <w:rFonts w:asciiTheme="minorHAnsi" w:eastAsiaTheme="minorEastAsia" w:hAnsiTheme="minorHAnsi" w:cstheme="minorBidi"/>
          <w:b w:val="0"/>
          <w:bCs w:val="0"/>
          <w:smallCaps w:val="0"/>
          <w:noProof/>
          <w:sz w:val="22"/>
          <w:szCs w:val="22"/>
          <w:lang w:val="en-US"/>
        </w:rPr>
      </w:pPr>
      <w:hyperlink w:anchor="_Toc425889984" w:history="1">
        <w:r w:rsidRPr="00F563E2">
          <w:rPr>
            <w:rStyle w:val="Hyperlink"/>
          </w:rPr>
          <w:t>CHAPTER 7</w:t>
        </w:r>
        <w:r>
          <w:rPr>
            <w:rFonts w:asciiTheme="minorHAnsi" w:eastAsiaTheme="minorEastAsia" w:hAnsiTheme="minorHAnsi" w:cstheme="minorBidi"/>
            <w:b w:val="0"/>
            <w:bCs w:val="0"/>
            <w:smallCaps w:val="0"/>
            <w:noProof/>
            <w:sz w:val="22"/>
            <w:szCs w:val="22"/>
            <w:lang w:val="en-US"/>
          </w:rPr>
          <w:tab/>
        </w:r>
        <w:r w:rsidRPr="00F563E2">
          <w:rPr>
            <w:rStyle w:val="Hyperlink"/>
          </w:rPr>
          <w:t>Conclusion</w:t>
        </w:r>
        <w:r>
          <w:rPr>
            <w:noProof/>
            <w:webHidden/>
          </w:rPr>
          <w:tab/>
        </w:r>
        <w:r>
          <w:rPr>
            <w:noProof/>
            <w:webHidden/>
          </w:rPr>
          <w:fldChar w:fldCharType="begin"/>
        </w:r>
        <w:r>
          <w:rPr>
            <w:noProof/>
            <w:webHidden/>
          </w:rPr>
          <w:instrText xml:space="preserve"> PAGEREF _Toc425889984 \h </w:instrText>
        </w:r>
        <w:r>
          <w:rPr>
            <w:noProof/>
            <w:webHidden/>
          </w:rPr>
        </w:r>
        <w:r>
          <w:rPr>
            <w:noProof/>
            <w:webHidden/>
          </w:rPr>
          <w:fldChar w:fldCharType="separate"/>
        </w:r>
        <w:r w:rsidR="006E7432">
          <w:rPr>
            <w:noProof/>
            <w:webHidden/>
          </w:rPr>
          <w:t>111</w:t>
        </w:r>
        <w:r>
          <w:rPr>
            <w:noProof/>
            <w:webHidden/>
          </w:rPr>
          <w:fldChar w:fldCharType="end"/>
        </w:r>
      </w:hyperlink>
    </w:p>
    <w:p w14:paraId="4A66A27D" w14:textId="77777777" w:rsidR="00AB0A77" w:rsidRDefault="00AB0A77">
      <w:pPr>
        <w:pStyle w:val="TOC1"/>
        <w:rPr>
          <w:rFonts w:asciiTheme="minorHAnsi" w:eastAsiaTheme="minorEastAsia" w:hAnsiTheme="minorHAnsi" w:cstheme="minorBidi"/>
          <w:b w:val="0"/>
          <w:bCs w:val="0"/>
          <w:smallCaps w:val="0"/>
          <w:noProof/>
          <w:sz w:val="22"/>
          <w:szCs w:val="22"/>
          <w:lang w:val="en-US"/>
        </w:rPr>
      </w:pPr>
      <w:hyperlink w:anchor="_Toc425889985" w:history="1">
        <w:r w:rsidRPr="00F563E2">
          <w:rPr>
            <w:rStyle w:val="Hyperlink"/>
          </w:rPr>
          <w:t>LIST OF REFERENCES</w:t>
        </w:r>
        <w:r>
          <w:rPr>
            <w:noProof/>
            <w:webHidden/>
          </w:rPr>
          <w:tab/>
        </w:r>
        <w:r>
          <w:rPr>
            <w:noProof/>
            <w:webHidden/>
          </w:rPr>
          <w:fldChar w:fldCharType="begin"/>
        </w:r>
        <w:r>
          <w:rPr>
            <w:noProof/>
            <w:webHidden/>
          </w:rPr>
          <w:instrText xml:space="preserve"> PAGEREF _Toc425889985 \h </w:instrText>
        </w:r>
        <w:r>
          <w:rPr>
            <w:noProof/>
            <w:webHidden/>
          </w:rPr>
        </w:r>
        <w:r>
          <w:rPr>
            <w:noProof/>
            <w:webHidden/>
          </w:rPr>
          <w:fldChar w:fldCharType="separate"/>
        </w:r>
        <w:r w:rsidR="006E7432">
          <w:rPr>
            <w:noProof/>
            <w:webHidden/>
          </w:rPr>
          <w:t>112</w:t>
        </w:r>
        <w:r>
          <w:rPr>
            <w:noProof/>
            <w:webHidden/>
          </w:rPr>
          <w:fldChar w:fldCharType="end"/>
        </w:r>
      </w:hyperlink>
    </w:p>
    <w:p w14:paraId="5E748520" w14:textId="77777777" w:rsidR="00AB0A77" w:rsidRDefault="00AB0A77">
      <w:pPr>
        <w:pStyle w:val="TOC1"/>
        <w:rPr>
          <w:rFonts w:asciiTheme="minorHAnsi" w:eastAsiaTheme="minorEastAsia" w:hAnsiTheme="minorHAnsi" w:cstheme="minorBidi"/>
          <w:b w:val="0"/>
          <w:bCs w:val="0"/>
          <w:smallCaps w:val="0"/>
          <w:noProof/>
          <w:sz w:val="22"/>
          <w:szCs w:val="22"/>
          <w:lang w:val="en-US"/>
        </w:rPr>
      </w:pPr>
      <w:hyperlink w:anchor="_Toc425889986" w:history="1">
        <w:r w:rsidRPr="00F563E2">
          <w:rPr>
            <w:rStyle w:val="Hyperlink"/>
          </w:rPr>
          <w:t>VITA</w:t>
        </w:r>
        <w:r>
          <w:rPr>
            <w:noProof/>
            <w:webHidden/>
          </w:rPr>
          <w:tab/>
        </w:r>
        <w:r>
          <w:rPr>
            <w:noProof/>
            <w:webHidden/>
          </w:rPr>
          <w:fldChar w:fldCharType="begin"/>
        </w:r>
        <w:r>
          <w:rPr>
            <w:noProof/>
            <w:webHidden/>
          </w:rPr>
          <w:instrText xml:space="preserve"> PAGEREF _Toc425889986 \h </w:instrText>
        </w:r>
        <w:r>
          <w:rPr>
            <w:noProof/>
            <w:webHidden/>
          </w:rPr>
        </w:r>
        <w:r>
          <w:rPr>
            <w:noProof/>
            <w:webHidden/>
          </w:rPr>
          <w:fldChar w:fldCharType="separate"/>
        </w:r>
        <w:r w:rsidR="006E7432">
          <w:rPr>
            <w:noProof/>
            <w:webHidden/>
          </w:rPr>
          <w:t>117</w:t>
        </w:r>
        <w:r>
          <w:rPr>
            <w:noProof/>
            <w:webHidden/>
          </w:rPr>
          <w:fldChar w:fldCharType="end"/>
        </w:r>
      </w:hyperlink>
    </w:p>
    <w:p w14:paraId="1622211D" w14:textId="77777777" w:rsidR="008C47FF" w:rsidRPr="00817850" w:rsidRDefault="008F5E7B" w:rsidP="008C47FF">
      <w:pPr>
        <w:pStyle w:val="Flietext"/>
        <w:rPr>
          <w:lang w:val="en-US"/>
        </w:rPr>
      </w:pPr>
      <w:r w:rsidRPr="00817850">
        <w:rPr>
          <w:lang w:val="en-US"/>
        </w:rPr>
        <w:fldChar w:fldCharType="end"/>
      </w:r>
    </w:p>
    <w:p w14:paraId="365D19DF" w14:textId="77777777" w:rsidR="00BC6BCF" w:rsidRPr="00817850" w:rsidRDefault="00BC6BCF">
      <w:pPr>
        <w:spacing w:line="240" w:lineRule="auto"/>
        <w:rPr>
          <w:rFonts w:asciiTheme="majorHAnsi" w:hAnsiTheme="majorHAnsi" w:cs="Arial"/>
          <w:sz w:val="22"/>
          <w:szCs w:val="28"/>
          <w:lang w:val="en-US"/>
        </w:rPr>
      </w:pPr>
      <w:r w:rsidRPr="00817850">
        <w:rPr>
          <w:rFonts w:asciiTheme="majorHAnsi" w:hAnsiTheme="majorHAnsi"/>
          <w:lang w:val="en-US"/>
        </w:rPr>
        <w:br w:type="page"/>
      </w:r>
    </w:p>
    <w:p w14:paraId="2CB64CAA" w14:textId="77777777" w:rsidR="008C47FF" w:rsidRPr="00350F92" w:rsidRDefault="00BC6BCF" w:rsidP="00350F92">
      <w:pPr>
        <w:pStyle w:val="berschriftenrmisch"/>
        <w:spacing w:after="360"/>
        <w:ind w:left="432" w:hanging="432"/>
        <w:jc w:val="center"/>
        <w:rPr>
          <w:rFonts w:asciiTheme="majorHAnsi" w:hAnsiTheme="majorHAnsi"/>
        </w:rPr>
      </w:pPr>
      <w:r w:rsidRPr="00350F92">
        <w:rPr>
          <w:rFonts w:asciiTheme="majorHAnsi" w:hAnsiTheme="majorHAnsi"/>
        </w:rPr>
        <w:lastRenderedPageBreak/>
        <w:t xml:space="preserve">List of </w:t>
      </w:r>
      <w:r w:rsidR="00B070BB">
        <w:rPr>
          <w:rFonts w:asciiTheme="majorHAnsi" w:hAnsiTheme="majorHAnsi"/>
        </w:rPr>
        <w:t>t</w:t>
      </w:r>
      <w:r w:rsidRPr="00350F92">
        <w:rPr>
          <w:rFonts w:asciiTheme="majorHAnsi" w:hAnsiTheme="majorHAnsi"/>
        </w:rPr>
        <w:t>ables</w:t>
      </w:r>
    </w:p>
    <w:p w14:paraId="7E505E49" w14:textId="77777777" w:rsidR="00E305E7" w:rsidRPr="00653FF2" w:rsidRDefault="008F5E7B">
      <w:pPr>
        <w:pStyle w:val="TableofFigures"/>
        <w:tabs>
          <w:tab w:val="right" w:leader="dot" w:pos="9350"/>
        </w:tabs>
        <w:rPr>
          <w:rFonts w:eastAsiaTheme="minorEastAsia" w:cstheme="minorBidi"/>
          <w:noProof/>
          <w:lang w:val="en-US"/>
        </w:rPr>
      </w:pPr>
      <w:r w:rsidRPr="00653FF2">
        <w:rPr>
          <w:lang w:val="en-US"/>
        </w:rPr>
        <w:fldChar w:fldCharType="begin"/>
      </w:r>
      <w:r w:rsidR="00BC6BCF" w:rsidRPr="00653FF2">
        <w:rPr>
          <w:lang w:val="en-US"/>
        </w:rPr>
        <w:instrText xml:space="preserve"> TOC \h \z \c "Table" </w:instrText>
      </w:r>
      <w:r w:rsidRPr="00653FF2">
        <w:rPr>
          <w:lang w:val="en-US"/>
        </w:rPr>
        <w:fldChar w:fldCharType="separate"/>
      </w:r>
      <w:hyperlink w:anchor="_Toc425716836" w:history="1">
        <w:r w:rsidR="00E305E7" w:rsidRPr="00653FF2">
          <w:rPr>
            <w:rStyle w:val="Hyperlink"/>
          </w:rPr>
          <w:t>Table 1: Common lumber board and CLT panel dimensions (Karacabeyli et al., 2011).</w:t>
        </w:r>
        <w:r w:rsidR="00E305E7" w:rsidRPr="00653FF2">
          <w:rPr>
            <w:noProof/>
            <w:webHidden/>
          </w:rPr>
          <w:tab/>
        </w:r>
        <w:r w:rsidR="00E305E7" w:rsidRPr="00653FF2">
          <w:rPr>
            <w:noProof/>
            <w:webHidden/>
          </w:rPr>
          <w:fldChar w:fldCharType="begin"/>
        </w:r>
        <w:r w:rsidR="00E305E7" w:rsidRPr="00653FF2">
          <w:rPr>
            <w:noProof/>
            <w:webHidden/>
          </w:rPr>
          <w:instrText xml:space="preserve"> PAGEREF _Toc425716836 \h </w:instrText>
        </w:r>
        <w:r w:rsidR="00E305E7" w:rsidRPr="00653FF2">
          <w:rPr>
            <w:noProof/>
            <w:webHidden/>
          </w:rPr>
        </w:r>
        <w:r w:rsidR="00E305E7" w:rsidRPr="00653FF2">
          <w:rPr>
            <w:noProof/>
            <w:webHidden/>
          </w:rPr>
          <w:fldChar w:fldCharType="separate"/>
        </w:r>
        <w:r w:rsidR="006E7432">
          <w:rPr>
            <w:noProof/>
            <w:webHidden/>
          </w:rPr>
          <w:t>5</w:t>
        </w:r>
        <w:r w:rsidR="00E305E7" w:rsidRPr="00653FF2">
          <w:rPr>
            <w:noProof/>
            <w:webHidden/>
          </w:rPr>
          <w:fldChar w:fldCharType="end"/>
        </w:r>
      </w:hyperlink>
    </w:p>
    <w:p w14:paraId="6C3E06AF" w14:textId="77777777" w:rsidR="00E305E7" w:rsidRPr="00653FF2" w:rsidRDefault="000C03EB">
      <w:pPr>
        <w:pStyle w:val="TableofFigures"/>
        <w:tabs>
          <w:tab w:val="right" w:leader="dot" w:pos="9350"/>
        </w:tabs>
        <w:rPr>
          <w:rFonts w:eastAsiaTheme="minorEastAsia" w:cstheme="minorBidi"/>
          <w:noProof/>
          <w:lang w:val="en-US"/>
        </w:rPr>
      </w:pPr>
      <w:hyperlink w:anchor="_Toc425716837" w:history="1">
        <w:r w:rsidR="00E305E7" w:rsidRPr="00653FF2">
          <w:rPr>
            <w:rStyle w:val="Hyperlink"/>
          </w:rPr>
          <w:t>Table 2: CLT manufacturers in Central Europe 2014 (laminated products) (Plackner, 2014a) &amp; (Plackner, 2013).</w:t>
        </w:r>
        <w:r w:rsidR="00E305E7" w:rsidRPr="00653FF2">
          <w:rPr>
            <w:noProof/>
            <w:webHidden/>
          </w:rPr>
          <w:tab/>
        </w:r>
        <w:r w:rsidR="00E305E7" w:rsidRPr="00653FF2">
          <w:rPr>
            <w:noProof/>
            <w:webHidden/>
          </w:rPr>
          <w:fldChar w:fldCharType="begin"/>
        </w:r>
        <w:r w:rsidR="00E305E7" w:rsidRPr="00653FF2">
          <w:rPr>
            <w:noProof/>
            <w:webHidden/>
          </w:rPr>
          <w:instrText xml:space="preserve"> PAGEREF _Toc425716837 \h </w:instrText>
        </w:r>
        <w:r w:rsidR="00E305E7" w:rsidRPr="00653FF2">
          <w:rPr>
            <w:noProof/>
            <w:webHidden/>
          </w:rPr>
        </w:r>
        <w:r w:rsidR="00E305E7" w:rsidRPr="00653FF2">
          <w:rPr>
            <w:noProof/>
            <w:webHidden/>
          </w:rPr>
          <w:fldChar w:fldCharType="separate"/>
        </w:r>
        <w:r w:rsidR="006E7432">
          <w:rPr>
            <w:noProof/>
            <w:webHidden/>
          </w:rPr>
          <w:t>12</w:t>
        </w:r>
        <w:r w:rsidR="00E305E7" w:rsidRPr="00653FF2">
          <w:rPr>
            <w:noProof/>
            <w:webHidden/>
          </w:rPr>
          <w:fldChar w:fldCharType="end"/>
        </w:r>
      </w:hyperlink>
    </w:p>
    <w:p w14:paraId="229364A2" w14:textId="77777777" w:rsidR="00E305E7" w:rsidRPr="00653FF2" w:rsidRDefault="000C03EB">
      <w:pPr>
        <w:pStyle w:val="TableofFigures"/>
        <w:tabs>
          <w:tab w:val="right" w:leader="dot" w:pos="9350"/>
        </w:tabs>
        <w:rPr>
          <w:rFonts w:eastAsiaTheme="minorEastAsia" w:cstheme="minorBidi"/>
          <w:noProof/>
          <w:lang w:val="en-US"/>
        </w:rPr>
      </w:pPr>
      <w:hyperlink w:anchor="_Toc425716838" w:history="1">
        <w:r w:rsidR="00E305E7" w:rsidRPr="00653FF2">
          <w:rPr>
            <w:rStyle w:val="Hyperlink"/>
          </w:rPr>
          <w:t>Table 3: CLT plants and production in Central Europe 2014 (mechanically fastened) (Plackner, 2014a).</w:t>
        </w:r>
        <w:r w:rsidR="00E305E7" w:rsidRPr="00653FF2">
          <w:rPr>
            <w:noProof/>
            <w:webHidden/>
          </w:rPr>
          <w:tab/>
        </w:r>
        <w:r w:rsidR="00E305E7" w:rsidRPr="00653FF2">
          <w:rPr>
            <w:noProof/>
            <w:webHidden/>
          </w:rPr>
          <w:fldChar w:fldCharType="begin"/>
        </w:r>
        <w:r w:rsidR="00E305E7" w:rsidRPr="00653FF2">
          <w:rPr>
            <w:noProof/>
            <w:webHidden/>
          </w:rPr>
          <w:instrText xml:space="preserve"> PAGEREF _Toc425716838 \h </w:instrText>
        </w:r>
        <w:r w:rsidR="00E305E7" w:rsidRPr="00653FF2">
          <w:rPr>
            <w:noProof/>
            <w:webHidden/>
          </w:rPr>
        </w:r>
        <w:r w:rsidR="00E305E7" w:rsidRPr="00653FF2">
          <w:rPr>
            <w:noProof/>
            <w:webHidden/>
          </w:rPr>
          <w:fldChar w:fldCharType="separate"/>
        </w:r>
        <w:r w:rsidR="006E7432">
          <w:rPr>
            <w:noProof/>
            <w:webHidden/>
          </w:rPr>
          <w:t>13</w:t>
        </w:r>
        <w:r w:rsidR="00E305E7" w:rsidRPr="00653FF2">
          <w:rPr>
            <w:noProof/>
            <w:webHidden/>
          </w:rPr>
          <w:fldChar w:fldCharType="end"/>
        </w:r>
      </w:hyperlink>
    </w:p>
    <w:p w14:paraId="0B88547A" w14:textId="77777777" w:rsidR="00E305E7" w:rsidRPr="00653FF2" w:rsidRDefault="000C03EB">
      <w:pPr>
        <w:pStyle w:val="TableofFigures"/>
        <w:tabs>
          <w:tab w:val="right" w:leader="dot" w:pos="9350"/>
        </w:tabs>
        <w:rPr>
          <w:rFonts w:eastAsiaTheme="minorEastAsia" w:cstheme="minorBidi"/>
          <w:noProof/>
          <w:lang w:val="en-US"/>
        </w:rPr>
      </w:pPr>
      <w:hyperlink w:anchor="_Toc425716839" w:history="1">
        <w:r w:rsidR="00E305E7" w:rsidRPr="00653FF2">
          <w:rPr>
            <w:rStyle w:val="Hyperlink"/>
          </w:rPr>
          <w:t>Table 4: CLT plants in North America (Structurlam, 2014, Nordic, 2013, SmartLam, 2015, Sterling, 2015).</w:t>
        </w:r>
        <w:r w:rsidR="00E305E7" w:rsidRPr="00653FF2">
          <w:rPr>
            <w:noProof/>
            <w:webHidden/>
          </w:rPr>
          <w:tab/>
        </w:r>
        <w:r w:rsidR="00E305E7" w:rsidRPr="00653FF2">
          <w:rPr>
            <w:noProof/>
            <w:webHidden/>
          </w:rPr>
          <w:fldChar w:fldCharType="begin"/>
        </w:r>
        <w:r w:rsidR="00E305E7" w:rsidRPr="00653FF2">
          <w:rPr>
            <w:noProof/>
            <w:webHidden/>
          </w:rPr>
          <w:instrText xml:space="preserve"> PAGEREF _Toc425716839 \h </w:instrText>
        </w:r>
        <w:r w:rsidR="00E305E7" w:rsidRPr="00653FF2">
          <w:rPr>
            <w:noProof/>
            <w:webHidden/>
          </w:rPr>
        </w:r>
        <w:r w:rsidR="00E305E7" w:rsidRPr="00653FF2">
          <w:rPr>
            <w:noProof/>
            <w:webHidden/>
          </w:rPr>
          <w:fldChar w:fldCharType="separate"/>
        </w:r>
        <w:r w:rsidR="006E7432">
          <w:rPr>
            <w:noProof/>
            <w:webHidden/>
          </w:rPr>
          <w:t>15</w:t>
        </w:r>
        <w:r w:rsidR="00E305E7" w:rsidRPr="00653FF2">
          <w:rPr>
            <w:noProof/>
            <w:webHidden/>
          </w:rPr>
          <w:fldChar w:fldCharType="end"/>
        </w:r>
      </w:hyperlink>
    </w:p>
    <w:p w14:paraId="081D7396" w14:textId="77777777" w:rsidR="00E305E7" w:rsidRPr="00653FF2" w:rsidRDefault="000C03EB">
      <w:pPr>
        <w:pStyle w:val="TableofFigures"/>
        <w:tabs>
          <w:tab w:val="right" w:leader="dot" w:pos="9350"/>
        </w:tabs>
        <w:rPr>
          <w:rFonts w:eastAsiaTheme="minorEastAsia" w:cstheme="minorBidi"/>
          <w:noProof/>
          <w:lang w:val="en-US"/>
        </w:rPr>
      </w:pPr>
      <w:hyperlink w:anchor="_Toc425716840" w:history="1">
        <w:r w:rsidR="00E305E7" w:rsidRPr="00653FF2">
          <w:rPr>
            <w:rStyle w:val="Hyperlink"/>
          </w:rPr>
          <w:t>Table 5: CLT plants in Asia and the Pacific Rim (Plackner, 2015a).</w:t>
        </w:r>
        <w:r w:rsidR="00E305E7" w:rsidRPr="00653FF2">
          <w:rPr>
            <w:noProof/>
            <w:webHidden/>
          </w:rPr>
          <w:tab/>
        </w:r>
        <w:r w:rsidR="00E305E7" w:rsidRPr="00653FF2">
          <w:rPr>
            <w:noProof/>
            <w:webHidden/>
          </w:rPr>
          <w:fldChar w:fldCharType="begin"/>
        </w:r>
        <w:r w:rsidR="00E305E7" w:rsidRPr="00653FF2">
          <w:rPr>
            <w:noProof/>
            <w:webHidden/>
          </w:rPr>
          <w:instrText xml:space="preserve"> PAGEREF _Toc425716840 \h </w:instrText>
        </w:r>
        <w:r w:rsidR="00E305E7" w:rsidRPr="00653FF2">
          <w:rPr>
            <w:noProof/>
            <w:webHidden/>
          </w:rPr>
        </w:r>
        <w:r w:rsidR="00E305E7" w:rsidRPr="00653FF2">
          <w:rPr>
            <w:noProof/>
            <w:webHidden/>
          </w:rPr>
          <w:fldChar w:fldCharType="separate"/>
        </w:r>
        <w:r w:rsidR="006E7432">
          <w:rPr>
            <w:noProof/>
            <w:webHidden/>
          </w:rPr>
          <w:t>18</w:t>
        </w:r>
        <w:r w:rsidR="00E305E7" w:rsidRPr="00653FF2">
          <w:rPr>
            <w:noProof/>
            <w:webHidden/>
          </w:rPr>
          <w:fldChar w:fldCharType="end"/>
        </w:r>
      </w:hyperlink>
    </w:p>
    <w:p w14:paraId="6CE7FBDC" w14:textId="77777777" w:rsidR="00E305E7" w:rsidRPr="00653FF2" w:rsidRDefault="000C03EB">
      <w:pPr>
        <w:pStyle w:val="TableofFigures"/>
        <w:tabs>
          <w:tab w:val="right" w:leader="dot" w:pos="9350"/>
        </w:tabs>
        <w:rPr>
          <w:rFonts w:eastAsiaTheme="minorEastAsia" w:cstheme="minorBidi"/>
          <w:noProof/>
          <w:lang w:val="en-US"/>
        </w:rPr>
      </w:pPr>
      <w:hyperlink w:anchor="_Toc425716841" w:history="1">
        <w:r w:rsidR="00E305E7" w:rsidRPr="00653FF2">
          <w:rPr>
            <w:rStyle w:val="Hyperlink"/>
          </w:rPr>
          <w:t>Table 6: Sound insulation of bare CLT floors &amp; walls (HU as cited in (Karacabeyli et al., 2011).</w:t>
        </w:r>
        <w:r w:rsidR="00E305E7" w:rsidRPr="00653FF2">
          <w:rPr>
            <w:noProof/>
            <w:webHidden/>
          </w:rPr>
          <w:tab/>
        </w:r>
        <w:r w:rsidR="00E305E7" w:rsidRPr="00653FF2">
          <w:rPr>
            <w:noProof/>
            <w:webHidden/>
          </w:rPr>
          <w:fldChar w:fldCharType="begin"/>
        </w:r>
        <w:r w:rsidR="00E305E7" w:rsidRPr="00653FF2">
          <w:rPr>
            <w:noProof/>
            <w:webHidden/>
          </w:rPr>
          <w:instrText xml:space="preserve"> PAGEREF _Toc425716841 \h </w:instrText>
        </w:r>
        <w:r w:rsidR="00E305E7" w:rsidRPr="00653FF2">
          <w:rPr>
            <w:noProof/>
            <w:webHidden/>
          </w:rPr>
        </w:r>
        <w:r w:rsidR="00E305E7" w:rsidRPr="00653FF2">
          <w:rPr>
            <w:noProof/>
            <w:webHidden/>
          </w:rPr>
          <w:fldChar w:fldCharType="separate"/>
        </w:r>
        <w:r w:rsidR="006E7432">
          <w:rPr>
            <w:noProof/>
            <w:webHidden/>
          </w:rPr>
          <w:t>22</w:t>
        </w:r>
        <w:r w:rsidR="00E305E7" w:rsidRPr="00653FF2">
          <w:rPr>
            <w:noProof/>
            <w:webHidden/>
          </w:rPr>
          <w:fldChar w:fldCharType="end"/>
        </w:r>
      </w:hyperlink>
    </w:p>
    <w:p w14:paraId="1AB613DF" w14:textId="77777777" w:rsidR="00E305E7" w:rsidRPr="00653FF2" w:rsidRDefault="000C03EB">
      <w:pPr>
        <w:pStyle w:val="TableofFigures"/>
        <w:tabs>
          <w:tab w:val="right" w:leader="dot" w:pos="9350"/>
        </w:tabs>
        <w:rPr>
          <w:rFonts w:eastAsiaTheme="minorEastAsia" w:cstheme="minorBidi"/>
          <w:noProof/>
          <w:lang w:val="en-US"/>
        </w:rPr>
      </w:pPr>
      <w:hyperlink w:anchor="_Toc425716842" w:history="1">
        <w:r w:rsidR="00E305E7" w:rsidRPr="00653FF2">
          <w:rPr>
            <w:rStyle w:val="Hyperlink"/>
          </w:rPr>
          <w:t>Table 7: Sound insulation of bare CLT floors &amp; walls measured on field (Hu as cited in (Karacabeyli et al., 2011).</w:t>
        </w:r>
        <w:r w:rsidR="00E305E7" w:rsidRPr="00653FF2">
          <w:rPr>
            <w:noProof/>
            <w:webHidden/>
          </w:rPr>
          <w:tab/>
        </w:r>
        <w:r w:rsidR="00E305E7" w:rsidRPr="00653FF2">
          <w:rPr>
            <w:noProof/>
            <w:webHidden/>
          </w:rPr>
          <w:fldChar w:fldCharType="begin"/>
        </w:r>
        <w:r w:rsidR="00E305E7" w:rsidRPr="00653FF2">
          <w:rPr>
            <w:noProof/>
            <w:webHidden/>
          </w:rPr>
          <w:instrText xml:space="preserve"> PAGEREF _Toc425716842 \h </w:instrText>
        </w:r>
        <w:r w:rsidR="00E305E7" w:rsidRPr="00653FF2">
          <w:rPr>
            <w:noProof/>
            <w:webHidden/>
          </w:rPr>
        </w:r>
        <w:r w:rsidR="00E305E7" w:rsidRPr="00653FF2">
          <w:rPr>
            <w:noProof/>
            <w:webHidden/>
          </w:rPr>
          <w:fldChar w:fldCharType="separate"/>
        </w:r>
        <w:r w:rsidR="006E7432">
          <w:rPr>
            <w:noProof/>
            <w:webHidden/>
          </w:rPr>
          <w:t>22</w:t>
        </w:r>
        <w:r w:rsidR="00E305E7" w:rsidRPr="00653FF2">
          <w:rPr>
            <w:noProof/>
            <w:webHidden/>
          </w:rPr>
          <w:fldChar w:fldCharType="end"/>
        </w:r>
      </w:hyperlink>
    </w:p>
    <w:p w14:paraId="56250988" w14:textId="77777777" w:rsidR="00E305E7" w:rsidRPr="00653FF2" w:rsidRDefault="000C03EB">
      <w:pPr>
        <w:pStyle w:val="TableofFigures"/>
        <w:tabs>
          <w:tab w:val="right" w:leader="dot" w:pos="9350"/>
        </w:tabs>
        <w:rPr>
          <w:rFonts w:eastAsiaTheme="minorEastAsia" w:cstheme="minorBidi"/>
          <w:noProof/>
          <w:lang w:val="en-US"/>
        </w:rPr>
      </w:pPr>
      <w:hyperlink w:anchor="_Toc425716843" w:history="1">
        <w:r w:rsidR="00E305E7" w:rsidRPr="00653FF2">
          <w:rPr>
            <w:rStyle w:val="Hyperlink"/>
          </w:rPr>
          <w:t>Table 8: IBC minimum requirements for sound performance (ICC, 2009) (Karacabeyli et al., 2011).</w:t>
        </w:r>
        <w:r w:rsidR="00E305E7" w:rsidRPr="00653FF2">
          <w:rPr>
            <w:noProof/>
            <w:webHidden/>
          </w:rPr>
          <w:tab/>
        </w:r>
        <w:r w:rsidR="00E305E7" w:rsidRPr="00653FF2">
          <w:rPr>
            <w:noProof/>
            <w:webHidden/>
          </w:rPr>
          <w:fldChar w:fldCharType="begin"/>
        </w:r>
        <w:r w:rsidR="00E305E7" w:rsidRPr="00653FF2">
          <w:rPr>
            <w:noProof/>
            <w:webHidden/>
          </w:rPr>
          <w:instrText xml:space="preserve"> PAGEREF _Toc425716843 \h </w:instrText>
        </w:r>
        <w:r w:rsidR="00E305E7" w:rsidRPr="00653FF2">
          <w:rPr>
            <w:noProof/>
            <w:webHidden/>
          </w:rPr>
        </w:r>
        <w:r w:rsidR="00E305E7" w:rsidRPr="00653FF2">
          <w:rPr>
            <w:noProof/>
            <w:webHidden/>
          </w:rPr>
          <w:fldChar w:fldCharType="separate"/>
        </w:r>
        <w:r w:rsidR="006E7432">
          <w:rPr>
            <w:noProof/>
            <w:webHidden/>
          </w:rPr>
          <w:t>22</w:t>
        </w:r>
        <w:r w:rsidR="00E305E7" w:rsidRPr="00653FF2">
          <w:rPr>
            <w:noProof/>
            <w:webHidden/>
          </w:rPr>
          <w:fldChar w:fldCharType="end"/>
        </w:r>
      </w:hyperlink>
    </w:p>
    <w:p w14:paraId="65EB9719" w14:textId="77777777" w:rsidR="00E305E7" w:rsidRPr="00653FF2" w:rsidRDefault="000C03EB">
      <w:pPr>
        <w:pStyle w:val="TableofFigures"/>
        <w:tabs>
          <w:tab w:val="right" w:leader="dot" w:pos="9350"/>
        </w:tabs>
        <w:rPr>
          <w:rFonts w:eastAsiaTheme="minorEastAsia" w:cstheme="minorBidi"/>
          <w:noProof/>
          <w:lang w:val="en-US"/>
        </w:rPr>
      </w:pPr>
      <w:hyperlink w:anchor="_Toc425716844" w:history="1">
        <w:r w:rsidR="00E305E7" w:rsidRPr="00653FF2">
          <w:rPr>
            <w:rStyle w:val="Hyperlink"/>
          </w:rPr>
          <w:t>Table 9: STC of CLT wall assembly (Karacabeyli et al., 2011).</w:t>
        </w:r>
        <w:r w:rsidR="00E305E7" w:rsidRPr="00653FF2">
          <w:rPr>
            <w:noProof/>
            <w:webHidden/>
          </w:rPr>
          <w:tab/>
        </w:r>
        <w:r w:rsidR="00E305E7" w:rsidRPr="00653FF2">
          <w:rPr>
            <w:noProof/>
            <w:webHidden/>
          </w:rPr>
          <w:fldChar w:fldCharType="begin"/>
        </w:r>
        <w:r w:rsidR="00E305E7" w:rsidRPr="00653FF2">
          <w:rPr>
            <w:noProof/>
            <w:webHidden/>
          </w:rPr>
          <w:instrText xml:space="preserve"> PAGEREF _Toc425716844 \h </w:instrText>
        </w:r>
        <w:r w:rsidR="00E305E7" w:rsidRPr="00653FF2">
          <w:rPr>
            <w:noProof/>
            <w:webHidden/>
          </w:rPr>
        </w:r>
        <w:r w:rsidR="00E305E7" w:rsidRPr="00653FF2">
          <w:rPr>
            <w:noProof/>
            <w:webHidden/>
          </w:rPr>
          <w:fldChar w:fldCharType="separate"/>
        </w:r>
        <w:r w:rsidR="006E7432">
          <w:rPr>
            <w:noProof/>
            <w:webHidden/>
          </w:rPr>
          <w:t>23</w:t>
        </w:r>
        <w:r w:rsidR="00E305E7" w:rsidRPr="00653FF2">
          <w:rPr>
            <w:noProof/>
            <w:webHidden/>
          </w:rPr>
          <w:fldChar w:fldCharType="end"/>
        </w:r>
      </w:hyperlink>
    </w:p>
    <w:p w14:paraId="1A107B1E" w14:textId="77777777" w:rsidR="00E305E7" w:rsidRPr="00653FF2" w:rsidRDefault="000C03EB">
      <w:pPr>
        <w:pStyle w:val="TableofFigures"/>
        <w:tabs>
          <w:tab w:val="right" w:leader="dot" w:pos="9350"/>
        </w:tabs>
        <w:rPr>
          <w:rFonts w:eastAsiaTheme="minorEastAsia" w:cstheme="minorBidi"/>
          <w:noProof/>
          <w:lang w:val="en-US"/>
        </w:rPr>
      </w:pPr>
      <w:hyperlink w:anchor="_Toc425716845" w:history="1">
        <w:r w:rsidR="00E305E7" w:rsidRPr="00653FF2">
          <w:rPr>
            <w:rStyle w:val="Hyperlink"/>
          </w:rPr>
          <w:t>Table 10: STC &amp; ICC of CLT floor assembly (Karacabeyli et al., 2011).</w:t>
        </w:r>
        <w:r w:rsidR="00E305E7" w:rsidRPr="00653FF2">
          <w:rPr>
            <w:noProof/>
            <w:webHidden/>
          </w:rPr>
          <w:tab/>
        </w:r>
        <w:r w:rsidR="00E305E7" w:rsidRPr="00653FF2">
          <w:rPr>
            <w:noProof/>
            <w:webHidden/>
          </w:rPr>
          <w:fldChar w:fldCharType="begin"/>
        </w:r>
        <w:r w:rsidR="00E305E7" w:rsidRPr="00653FF2">
          <w:rPr>
            <w:noProof/>
            <w:webHidden/>
          </w:rPr>
          <w:instrText xml:space="preserve"> PAGEREF _Toc425716845 \h </w:instrText>
        </w:r>
        <w:r w:rsidR="00E305E7" w:rsidRPr="00653FF2">
          <w:rPr>
            <w:noProof/>
            <w:webHidden/>
          </w:rPr>
        </w:r>
        <w:r w:rsidR="00E305E7" w:rsidRPr="00653FF2">
          <w:rPr>
            <w:noProof/>
            <w:webHidden/>
          </w:rPr>
          <w:fldChar w:fldCharType="separate"/>
        </w:r>
        <w:r w:rsidR="006E7432">
          <w:rPr>
            <w:noProof/>
            <w:webHidden/>
          </w:rPr>
          <w:t>23</w:t>
        </w:r>
        <w:r w:rsidR="00E305E7" w:rsidRPr="00653FF2">
          <w:rPr>
            <w:noProof/>
            <w:webHidden/>
          </w:rPr>
          <w:fldChar w:fldCharType="end"/>
        </w:r>
      </w:hyperlink>
    </w:p>
    <w:p w14:paraId="054FE9FF" w14:textId="77777777" w:rsidR="00E305E7" w:rsidRPr="00653FF2" w:rsidRDefault="000C03EB">
      <w:pPr>
        <w:pStyle w:val="TableofFigures"/>
        <w:tabs>
          <w:tab w:val="right" w:leader="dot" w:pos="9350"/>
        </w:tabs>
        <w:rPr>
          <w:rFonts w:eastAsiaTheme="minorEastAsia" w:cstheme="minorBidi"/>
          <w:noProof/>
          <w:lang w:val="en-US"/>
        </w:rPr>
      </w:pPr>
      <w:hyperlink w:anchor="_Toc425716846" w:history="1">
        <w:r w:rsidR="00E305E7" w:rsidRPr="00653FF2">
          <w:rPr>
            <w:rStyle w:val="Hyperlink"/>
          </w:rPr>
          <w:t>Table 11: Finger-joint profiles, geometric measures and loss in cross section (Brandner, 2013).</w:t>
        </w:r>
        <w:r w:rsidR="00E305E7" w:rsidRPr="00653FF2">
          <w:rPr>
            <w:noProof/>
            <w:webHidden/>
          </w:rPr>
          <w:tab/>
        </w:r>
        <w:r w:rsidR="00E305E7" w:rsidRPr="00653FF2">
          <w:rPr>
            <w:noProof/>
            <w:webHidden/>
          </w:rPr>
          <w:fldChar w:fldCharType="begin"/>
        </w:r>
        <w:r w:rsidR="00E305E7" w:rsidRPr="00653FF2">
          <w:rPr>
            <w:noProof/>
            <w:webHidden/>
          </w:rPr>
          <w:instrText xml:space="preserve"> PAGEREF _Toc425716846 \h </w:instrText>
        </w:r>
        <w:r w:rsidR="00E305E7" w:rsidRPr="00653FF2">
          <w:rPr>
            <w:noProof/>
            <w:webHidden/>
          </w:rPr>
        </w:r>
        <w:r w:rsidR="00E305E7" w:rsidRPr="00653FF2">
          <w:rPr>
            <w:noProof/>
            <w:webHidden/>
          </w:rPr>
          <w:fldChar w:fldCharType="separate"/>
        </w:r>
        <w:r w:rsidR="006E7432">
          <w:rPr>
            <w:noProof/>
            <w:webHidden/>
          </w:rPr>
          <w:t>43</w:t>
        </w:r>
        <w:r w:rsidR="00E305E7" w:rsidRPr="00653FF2">
          <w:rPr>
            <w:noProof/>
            <w:webHidden/>
          </w:rPr>
          <w:fldChar w:fldCharType="end"/>
        </w:r>
      </w:hyperlink>
    </w:p>
    <w:p w14:paraId="65D082AC" w14:textId="77777777" w:rsidR="00E305E7" w:rsidRPr="00653FF2" w:rsidRDefault="000C03EB">
      <w:pPr>
        <w:pStyle w:val="TableofFigures"/>
        <w:tabs>
          <w:tab w:val="right" w:leader="dot" w:pos="9350"/>
        </w:tabs>
        <w:rPr>
          <w:rFonts w:eastAsiaTheme="minorEastAsia" w:cstheme="minorBidi"/>
          <w:noProof/>
          <w:lang w:val="en-US"/>
        </w:rPr>
      </w:pPr>
      <w:hyperlink w:anchor="_Toc425716847" w:history="1">
        <w:r w:rsidR="00E305E7" w:rsidRPr="00653FF2">
          <w:rPr>
            <w:rStyle w:val="Hyperlink"/>
          </w:rPr>
          <w:t>Table 12 CLT press systems (Brandner, 2013) (Verbek, 2015).</w:t>
        </w:r>
        <w:r w:rsidR="00E305E7" w:rsidRPr="00653FF2">
          <w:rPr>
            <w:noProof/>
            <w:webHidden/>
          </w:rPr>
          <w:tab/>
        </w:r>
        <w:r w:rsidR="00E305E7" w:rsidRPr="00653FF2">
          <w:rPr>
            <w:noProof/>
            <w:webHidden/>
          </w:rPr>
          <w:fldChar w:fldCharType="begin"/>
        </w:r>
        <w:r w:rsidR="00E305E7" w:rsidRPr="00653FF2">
          <w:rPr>
            <w:noProof/>
            <w:webHidden/>
          </w:rPr>
          <w:instrText xml:space="preserve"> PAGEREF _Toc425716847 \h </w:instrText>
        </w:r>
        <w:r w:rsidR="00E305E7" w:rsidRPr="00653FF2">
          <w:rPr>
            <w:noProof/>
            <w:webHidden/>
          </w:rPr>
        </w:r>
        <w:r w:rsidR="00E305E7" w:rsidRPr="00653FF2">
          <w:rPr>
            <w:noProof/>
            <w:webHidden/>
          </w:rPr>
          <w:fldChar w:fldCharType="separate"/>
        </w:r>
        <w:r w:rsidR="006E7432">
          <w:rPr>
            <w:noProof/>
            <w:webHidden/>
          </w:rPr>
          <w:t>50</w:t>
        </w:r>
        <w:r w:rsidR="00E305E7" w:rsidRPr="00653FF2">
          <w:rPr>
            <w:noProof/>
            <w:webHidden/>
          </w:rPr>
          <w:fldChar w:fldCharType="end"/>
        </w:r>
      </w:hyperlink>
    </w:p>
    <w:p w14:paraId="0B31F2AE" w14:textId="77777777" w:rsidR="00E305E7" w:rsidRPr="00653FF2" w:rsidRDefault="000C03EB">
      <w:pPr>
        <w:pStyle w:val="TableofFigures"/>
        <w:tabs>
          <w:tab w:val="right" w:leader="dot" w:pos="9350"/>
        </w:tabs>
        <w:rPr>
          <w:rFonts w:eastAsiaTheme="minorEastAsia" w:cstheme="minorBidi"/>
          <w:noProof/>
          <w:lang w:val="en-US"/>
        </w:rPr>
      </w:pPr>
      <w:hyperlink w:anchor="_Toc425716848" w:history="1">
        <w:r w:rsidR="00E305E7" w:rsidRPr="00653FF2">
          <w:rPr>
            <w:rStyle w:val="Hyperlink"/>
          </w:rPr>
          <w:t>Table 13: Requirements for CLT components  according ANSI/APA PRG 320 (ANSI, 2012, APA, 2015a)</w:t>
        </w:r>
        <w:r w:rsidR="00E305E7" w:rsidRPr="00653FF2">
          <w:rPr>
            <w:noProof/>
            <w:webHidden/>
          </w:rPr>
          <w:tab/>
        </w:r>
        <w:r w:rsidR="00E305E7" w:rsidRPr="00653FF2">
          <w:rPr>
            <w:noProof/>
            <w:webHidden/>
          </w:rPr>
          <w:fldChar w:fldCharType="begin"/>
        </w:r>
        <w:r w:rsidR="00E305E7" w:rsidRPr="00653FF2">
          <w:rPr>
            <w:noProof/>
            <w:webHidden/>
          </w:rPr>
          <w:instrText xml:space="preserve"> PAGEREF _Toc425716848 \h </w:instrText>
        </w:r>
        <w:r w:rsidR="00E305E7" w:rsidRPr="00653FF2">
          <w:rPr>
            <w:noProof/>
            <w:webHidden/>
          </w:rPr>
        </w:r>
        <w:r w:rsidR="00E305E7" w:rsidRPr="00653FF2">
          <w:rPr>
            <w:noProof/>
            <w:webHidden/>
          </w:rPr>
          <w:fldChar w:fldCharType="separate"/>
        </w:r>
        <w:r w:rsidR="006E7432">
          <w:rPr>
            <w:noProof/>
            <w:webHidden/>
          </w:rPr>
          <w:t>59</w:t>
        </w:r>
        <w:r w:rsidR="00E305E7" w:rsidRPr="00653FF2">
          <w:rPr>
            <w:noProof/>
            <w:webHidden/>
          </w:rPr>
          <w:fldChar w:fldCharType="end"/>
        </w:r>
      </w:hyperlink>
    </w:p>
    <w:p w14:paraId="1637A9CC" w14:textId="77777777" w:rsidR="00E305E7" w:rsidRPr="00653FF2" w:rsidRDefault="000C03EB">
      <w:pPr>
        <w:pStyle w:val="TableofFigures"/>
        <w:tabs>
          <w:tab w:val="right" w:leader="dot" w:pos="9350"/>
        </w:tabs>
        <w:rPr>
          <w:rFonts w:eastAsiaTheme="minorEastAsia" w:cstheme="minorBidi"/>
          <w:noProof/>
          <w:lang w:val="en-US"/>
        </w:rPr>
      </w:pPr>
      <w:hyperlink w:anchor="_Toc425716849" w:history="1">
        <w:r w:rsidR="00E305E7" w:rsidRPr="00653FF2">
          <w:rPr>
            <w:rStyle w:val="Hyperlink"/>
          </w:rPr>
          <w:t>Table 14: Requirements on CLT performance according to ANSI/APA PRG 320 (ANSI, 2012, APA, 2015a).</w:t>
        </w:r>
        <w:r w:rsidR="00E305E7" w:rsidRPr="00653FF2">
          <w:rPr>
            <w:noProof/>
            <w:webHidden/>
          </w:rPr>
          <w:tab/>
        </w:r>
        <w:r w:rsidR="00E305E7" w:rsidRPr="00653FF2">
          <w:rPr>
            <w:noProof/>
            <w:webHidden/>
          </w:rPr>
          <w:fldChar w:fldCharType="begin"/>
        </w:r>
        <w:r w:rsidR="00E305E7" w:rsidRPr="00653FF2">
          <w:rPr>
            <w:noProof/>
            <w:webHidden/>
          </w:rPr>
          <w:instrText xml:space="preserve"> PAGEREF _Toc425716849 \h </w:instrText>
        </w:r>
        <w:r w:rsidR="00E305E7" w:rsidRPr="00653FF2">
          <w:rPr>
            <w:noProof/>
            <w:webHidden/>
          </w:rPr>
        </w:r>
        <w:r w:rsidR="00E305E7" w:rsidRPr="00653FF2">
          <w:rPr>
            <w:noProof/>
            <w:webHidden/>
          </w:rPr>
          <w:fldChar w:fldCharType="separate"/>
        </w:r>
        <w:r w:rsidR="006E7432">
          <w:rPr>
            <w:noProof/>
            <w:webHidden/>
          </w:rPr>
          <w:t>61</w:t>
        </w:r>
        <w:r w:rsidR="00E305E7" w:rsidRPr="00653FF2">
          <w:rPr>
            <w:noProof/>
            <w:webHidden/>
          </w:rPr>
          <w:fldChar w:fldCharType="end"/>
        </w:r>
      </w:hyperlink>
    </w:p>
    <w:p w14:paraId="7079AD81" w14:textId="77777777" w:rsidR="00E305E7" w:rsidRPr="00653FF2" w:rsidRDefault="000C03EB">
      <w:pPr>
        <w:pStyle w:val="TableofFigures"/>
        <w:tabs>
          <w:tab w:val="right" w:leader="dot" w:pos="9350"/>
        </w:tabs>
        <w:rPr>
          <w:rFonts w:eastAsiaTheme="minorEastAsia" w:cstheme="minorBidi"/>
          <w:noProof/>
          <w:lang w:val="en-US"/>
        </w:rPr>
      </w:pPr>
      <w:hyperlink w:anchor="_Toc425716850" w:history="1">
        <w:r w:rsidR="00E305E7" w:rsidRPr="00653FF2">
          <w:rPr>
            <w:rStyle w:val="Hyperlink"/>
          </w:rPr>
          <w:t>Table 15: Required characteristic test values for ANSI/APA PRG 320 CLT (ANSI, 2012, Karacabeyli et al., 2011).</w:t>
        </w:r>
        <w:r w:rsidR="00E305E7" w:rsidRPr="00653FF2">
          <w:rPr>
            <w:noProof/>
            <w:webHidden/>
          </w:rPr>
          <w:tab/>
        </w:r>
        <w:r w:rsidR="00E305E7" w:rsidRPr="00653FF2">
          <w:rPr>
            <w:noProof/>
            <w:webHidden/>
          </w:rPr>
          <w:fldChar w:fldCharType="begin"/>
        </w:r>
        <w:r w:rsidR="00E305E7" w:rsidRPr="00653FF2">
          <w:rPr>
            <w:noProof/>
            <w:webHidden/>
          </w:rPr>
          <w:instrText xml:space="preserve"> PAGEREF _Toc425716850 \h </w:instrText>
        </w:r>
        <w:r w:rsidR="00E305E7" w:rsidRPr="00653FF2">
          <w:rPr>
            <w:noProof/>
            <w:webHidden/>
          </w:rPr>
        </w:r>
        <w:r w:rsidR="00E305E7" w:rsidRPr="00653FF2">
          <w:rPr>
            <w:noProof/>
            <w:webHidden/>
          </w:rPr>
          <w:fldChar w:fldCharType="separate"/>
        </w:r>
        <w:r w:rsidR="006E7432">
          <w:rPr>
            <w:noProof/>
            <w:webHidden/>
          </w:rPr>
          <w:t>61</w:t>
        </w:r>
        <w:r w:rsidR="00E305E7" w:rsidRPr="00653FF2">
          <w:rPr>
            <w:noProof/>
            <w:webHidden/>
          </w:rPr>
          <w:fldChar w:fldCharType="end"/>
        </w:r>
      </w:hyperlink>
    </w:p>
    <w:p w14:paraId="07022920" w14:textId="77777777" w:rsidR="00E305E7" w:rsidRPr="00653FF2" w:rsidRDefault="000C03EB">
      <w:pPr>
        <w:pStyle w:val="TableofFigures"/>
        <w:tabs>
          <w:tab w:val="right" w:leader="dot" w:pos="9350"/>
        </w:tabs>
        <w:rPr>
          <w:rFonts w:eastAsiaTheme="minorEastAsia" w:cstheme="minorBidi"/>
          <w:noProof/>
          <w:lang w:val="en-US"/>
        </w:rPr>
      </w:pPr>
      <w:hyperlink w:anchor="_Toc425716851" w:history="1">
        <w:r w:rsidR="00E305E7" w:rsidRPr="00653FF2">
          <w:rPr>
            <w:rStyle w:val="Hyperlink"/>
          </w:rPr>
          <w:t>Table 16: Requirements for qualification according to ANSI/APA PRG 320 (ANSI, 2012, APA, 2015a)</w:t>
        </w:r>
        <w:r w:rsidR="00E305E7" w:rsidRPr="00653FF2">
          <w:rPr>
            <w:noProof/>
            <w:webHidden/>
          </w:rPr>
          <w:tab/>
        </w:r>
        <w:r w:rsidR="00E305E7" w:rsidRPr="00653FF2">
          <w:rPr>
            <w:noProof/>
            <w:webHidden/>
          </w:rPr>
          <w:fldChar w:fldCharType="begin"/>
        </w:r>
        <w:r w:rsidR="00E305E7" w:rsidRPr="00653FF2">
          <w:rPr>
            <w:noProof/>
            <w:webHidden/>
          </w:rPr>
          <w:instrText xml:space="preserve"> PAGEREF _Toc425716851 \h </w:instrText>
        </w:r>
        <w:r w:rsidR="00E305E7" w:rsidRPr="00653FF2">
          <w:rPr>
            <w:noProof/>
            <w:webHidden/>
          </w:rPr>
        </w:r>
        <w:r w:rsidR="00E305E7" w:rsidRPr="00653FF2">
          <w:rPr>
            <w:noProof/>
            <w:webHidden/>
          </w:rPr>
          <w:fldChar w:fldCharType="separate"/>
        </w:r>
        <w:r w:rsidR="006E7432">
          <w:rPr>
            <w:noProof/>
            <w:webHidden/>
          </w:rPr>
          <w:t>62</w:t>
        </w:r>
        <w:r w:rsidR="00E305E7" w:rsidRPr="00653FF2">
          <w:rPr>
            <w:noProof/>
            <w:webHidden/>
          </w:rPr>
          <w:fldChar w:fldCharType="end"/>
        </w:r>
      </w:hyperlink>
    </w:p>
    <w:p w14:paraId="78F05C74" w14:textId="77777777" w:rsidR="00E305E7" w:rsidRPr="00653FF2" w:rsidRDefault="000C03EB">
      <w:pPr>
        <w:pStyle w:val="TableofFigures"/>
        <w:tabs>
          <w:tab w:val="right" w:leader="dot" w:pos="9350"/>
        </w:tabs>
        <w:rPr>
          <w:rFonts w:eastAsiaTheme="minorEastAsia" w:cstheme="minorBidi"/>
          <w:noProof/>
          <w:lang w:val="en-US"/>
        </w:rPr>
      </w:pPr>
      <w:hyperlink w:anchor="_Toc425716852" w:history="1">
        <w:r w:rsidR="00E305E7" w:rsidRPr="00653FF2">
          <w:rPr>
            <w:rStyle w:val="Hyperlink"/>
          </w:rPr>
          <w:t>Table 17: Requirements on quality assurance according AMSI/APA PRG 320 (ANSI, 2012, APA, 2015a).</w:t>
        </w:r>
        <w:r w:rsidR="00E305E7" w:rsidRPr="00653FF2">
          <w:rPr>
            <w:noProof/>
            <w:webHidden/>
          </w:rPr>
          <w:tab/>
        </w:r>
        <w:r w:rsidR="00E305E7" w:rsidRPr="00653FF2">
          <w:rPr>
            <w:noProof/>
            <w:webHidden/>
          </w:rPr>
          <w:fldChar w:fldCharType="begin"/>
        </w:r>
        <w:r w:rsidR="00E305E7" w:rsidRPr="00653FF2">
          <w:rPr>
            <w:noProof/>
            <w:webHidden/>
          </w:rPr>
          <w:instrText xml:space="preserve"> PAGEREF _Toc425716852 \h </w:instrText>
        </w:r>
        <w:r w:rsidR="00E305E7" w:rsidRPr="00653FF2">
          <w:rPr>
            <w:noProof/>
            <w:webHidden/>
          </w:rPr>
        </w:r>
        <w:r w:rsidR="00E305E7" w:rsidRPr="00653FF2">
          <w:rPr>
            <w:noProof/>
            <w:webHidden/>
          </w:rPr>
          <w:fldChar w:fldCharType="separate"/>
        </w:r>
        <w:r w:rsidR="006E7432">
          <w:rPr>
            <w:noProof/>
            <w:webHidden/>
          </w:rPr>
          <w:t>64</w:t>
        </w:r>
        <w:r w:rsidR="00E305E7" w:rsidRPr="00653FF2">
          <w:rPr>
            <w:noProof/>
            <w:webHidden/>
          </w:rPr>
          <w:fldChar w:fldCharType="end"/>
        </w:r>
      </w:hyperlink>
    </w:p>
    <w:p w14:paraId="3817D84F" w14:textId="77777777" w:rsidR="00E305E7" w:rsidRPr="00653FF2" w:rsidRDefault="000C03EB">
      <w:pPr>
        <w:pStyle w:val="TableofFigures"/>
        <w:tabs>
          <w:tab w:val="right" w:leader="dot" w:pos="9350"/>
        </w:tabs>
        <w:rPr>
          <w:rFonts w:eastAsiaTheme="minorEastAsia" w:cstheme="minorBidi"/>
          <w:noProof/>
          <w:lang w:val="en-US"/>
        </w:rPr>
      </w:pPr>
      <w:hyperlink w:anchor="_Toc425716853" w:history="1">
        <w:r w:rsidR="00E305E7" w:rsidRPr="00653FF2">
          <w:rPr>
            <w:rStyle w:val="Hyperlink"/>
          </w:rPr>
          <w:t>Table 18: Production stages and investment costs of CLT line with finger-jointing (Fill, 2015a)</w:t>
        </w:r>
        <w:r w:rsidR="00E305E7" w:rsidRPr="00653FF2">
          <w:rPr>
            <w:noProof/>
            <w:webHidden/>
          </w:rPr>
          <w:tab/>
        </w:r>
        <w:r w:rsidR="00E305E7" w:rsidRPr="00653FF2">
          <w:rPr>
            <w:noProof/>
            <w:webHidden/>
          </w:rPr>
          <w:fldChar w:fldCharType="begin"/>
        </w:r>
        <w:r w:rsidR="00E305E7" w:rsidRPr="00653FF2">
          <w:rPr>
            <w:noProof/>
            <w:webHidden/>
          </w:rPr>
          <w:instrText xml:space="preserve"> PAGEREF _Toc425716853 \h </w:instrText>
        </w:r>
        <w:r w:rsidR="00E305E7" w:rsidRPr="00653FF2">
          <w:rPr>
            <w:noProof/>
            <w:webHidden/>
          </w:rPr>
        </w:r>
        <w:r w:rsidR="00E305E7" w:rsidRPr="00653FF2">
          <w:rPr>
            <w:noProof/>
            <w:webHidden/>
          </w:rPr>
          <w:fldChar w:fldCharType="separate"/>
        </w:r>
        <w:r w:rsidR="006E7432">
          <w:rPr>
            <w:noProof/>
            <w:webHidden/>
          </w:rPr>
          <w:t>67</w:t>
        </w:r>
        <w:r w:rsidR="00E305E7" w:rsidRPr="00653FF2">
          <w:rPr>
            <w:noProof/>
            <w:webHidden/>
          </w:rPr>
          <w:fldChar w:fldCharType="end"/>
        </w:r>
      </w:hyperlink>
    </w:p>
    <w:p w14:paraId="05D22672" w14:textId="77777777" w:rsidR="00E305E7" w:rsidRPr="00653FF2" w:rsidRDefault="000C03EB">
      <w:pPr>
        <w:pStyle w:val="TableofFigures"/>
        <w:tabs>
          <w:tab w:val="right" w:leader="dot" w:pos="9350"/>
        </w:tabs>
        <w:rPr>
          <w:rFonts w:eastAsiaTheme="minorEastAsia" w:cstheme="minorBidi"/>
          <w:noProof/>
          <w:lang w:val="en-US"/>
        </w:rPr>
      </w:pPr>
      <w:hyperlink w:anchor="_Toc425716854" w:history="1">
        <w:r w:rsidR="00E305E7" w:rsidRPr="00653FF2">
          <w:rPr>
            <w:rStyle w:val="Hyperlink"/>
          </w:rPr>
          <w:t>Table 19: Production stages and investment costs of CLT line without finger-jointing (Fill, 2015a)</w:t>
        </w:r>
        <w:r w:rsidR="00E305E7" w:rsidRPr="00653FF2">
          <w:rPr>
            <w:noProof/>
            <w:webHidden/>
          </w:rPr>
          <w:tab/>
        </w:r>
        <w:r w:rsidR="00E305E7" w:rsidRPr="00653FF2">
          <w:rPr>
            <w:noProof/>
            <w:webHidden/>
          </w:rPr>
          <w:fldChar w:fldCharType="begin"/>
        </w:r>
        <w:r w:rsidR="00E305E7" w:rsidRPr="00653FF2">
          <w:rPr>
            <w:noProof/>
            <w:webHidden/>
          </w:rPr>
          <w:instrText xml:space="preserve"> PAGEREF _Toc425716854 \h </w:instrText>
        </w:r>
        <w:r w:rsidR="00E305E7" w:rsidRPr="00653FF2">
          <w:rPr>
            <w:noProof/>
            <w:webHidden/>
          </w:rPr>
        </w:r>
        <w:r w:rsidR="00E305E7" w:rsidRPr="00653FF2">
          <w:rPr>
            <w:noProof/>
            <w:webHidden/>
          </w:rPr>
          <w:fldChar w:fldCharType="separate"/>
        </w:r>
        <w:r w:rsidR="006E7432">
          <w:rPr>
            <w:noProof/>
            <w:webHidden/>
          </w:rPr>
          <w:t>90</w:t>
        </w:r>
        <w:r w:rsidR="00E305E7" w:rsidRPr="00653FF2">
          <w:rPr>
            <w:noProof/>
            <w:webHidden/>
          </w:rPr>
          <w:fldChar w:fldCharType="end"/>
        </w:r>
      </w:hyperlink>
    </w:p>
    <w:p w14:paraId="6A198B6C" w14:textId="77777777" w:rsidR="00E305E7" w:rsidRPr="00653FF2" w:rsidRDefault="000C03EB">
      <w:pPr>
        <w:pStyle w:val="TableofFigures"/>
        <w:tabs>
          <w:tab w:val="right" w:leader="dot" w:pos="9350"/>
        </w:tabs>
        <w:rPr>
          <w:rFonts w:eastAsiaTheme="minorEastAsia" w:cstheme="minorBidi"/>
          <w:noProof/>
          <w:lang w:val="en-US"/>
        </w:rPr>
      </w:pPr>
      <w:hyperlink w:anchor="_Toc425716855" w:history="1">
        <w:r w:rsidR="00E305E7" w:rsidRPr="00653FF2">
          <w:rPr>
            <w:rStyle w:val="Hyperlink"/>
          </w:rPr>
          <w:t>Table 20: Examples of causes for common-cause and special-cause variations (Young, 2014).</w:t>
        </w:r>
        <w:r w:rsidR="00E305E7" w:rsidRPr="00653FF2">
          <w:rPr>
            <w:noProof/>
            <w:webHidden/>
          </w:rPr>
          <w:tab/>
        </w:r>
        <w:r w:rsidR="00E305E7" w:rsidRPr="00653FF2">
          <w:rPr>
            <w:noProof/>
            <w:webHidden/>
          </w:rPr>
          <w:fldChar w:fldCharType="begin"/>
        </w:r>
        <w:r w:rsidR="00E305E7" w:rsidRPr="00653FF2">
          <w:rPr>
            <w:noProof/>
            <w:webHidden/>
          </w:rPr>
          <w:instrText xml:space="preserve"> PAGEREF _Toc425716855 \h </w:instrText>
        </w:r>
        <w:r w:rsidR="00E305E7" w:rsidRPr="00653FF2">
          <w:rPr>
            <w:noProof/>
            <w:webHidden/>
          </w:rPr>
        </w:r>
        <w:r w:rsidR="00E305E7" w:rsidRPr="00653FF2">
          <w:rPr>
            <w:noProof/>
            <w:webHidden/>
          </w:rPr>
          <w:fldChar w:fldCharType="separate"/>
        </w:r>
        <w:r w:rsidR="006E7432">
          <w:rPr>
            <w:noProof/>
            <w:webHidden/>
          </w:rPr>
          <w:t>95</w:t>
        </w:r>
        <w:r w:rsidR="00E305E7" w:rsidRPr="00653FF2">
          <w:rPr>
            <w:noProof/>
            <w:webHidden/>
          </w:rPr>
          <w:fldChar w:fldCharType="end"/>
        </w:r>
      </w:hyperlink>
    </w:p>
    <w:p w14:paraId="7106AE49" w14:textId="77777777" w:rsidR="00E305E7" w:rsidRPr="00653FF2" w:rsidRDefault="000C03EB">
      <w:pPr>
        <w:pStyle w:val="TableofFigures"/>
        <w:tabs>
          <w:tab w:val="right" w:leader="dot" w:pos="9350"/>
        </w:tabs>
        <w:rPr>
          <w:rFonts w:eastAsiaTheme="minorEastAsia" w:cstheme="minorBidi"/>
          <w:noProof/>
          <w:lang w:val="en-US"/>
        </w:rPr>
      </w:pPr>
      <w:hyperlink w:anchor="_Toc425716856" w:history="1">
        <w:r w:rsidR="00E305E7" w:rsidRPr="00653FF2">
          <w:rPr>
            <w:rStyle w:val="Hyperlink"/>
          </w:rPr>
          <w:t>Table 21 Overall facility specification requirements.</w:t>
        </w:r>
        <w:r w:rsidR="00E305E7" w:rsidRPr="00653FF2">
          <w:rPr>
            <w:noProof/>
            <w:webHidden/>
          </w:rPr>
          <w:tab/>
        </w:r>
        <w:r w:rsidR="00E305E7" w:rsidRPr="00653FF2">
          <w:rPr>
            <w:noProof/>
            <w:webHidden/>
          </w:rPr>
          <w:fldChar w:fldCharType="begin"/>
        </w:r>
        <w:r w:rsidR="00E305E7" w:rsidRPr="00653FF2">
          <w:rPr>
            <w:noProof/>
            <w:webHidden/>
          </w:rPr>
          <w:instrText xml:space="preserve"> PAGEREF _Toc425716856 \h </w:instrText>
        </w:r>
        <w:r w:rsidR="00E305E7" w:rsidRPr="00653FF2">
          <w:rPr>
            <w:noProof/>
            <w:webHidden/>
          </w:rPr>
        </w:r>
        <w:r w:rsidR="00E305E7" w:rsidRPr="00653FF2">
          <w:rPr>
            <w:noProof/>
            <w:webHidden/>
          </w:rPr>
          <w:fldChar w:fldCharType="separate"/>
        </w:r>
        <w:r w:rsidR="006E7432">
          <w:rPr>
            <w:noProof/>
            <w:webHidden/>
          </w:rPr>
          <w:t>99</w:t>
        </w:r>
        <w:r w:rsidR="00E305E7" w:rsidRPr="00653FF2">
          <w:rPr>
            <w:noProof/>
            <w:webHidden/>
          </w:rPr>
          <w:fldChar w:fldCharType="end"/>
        </w:r>
      </w:hyperlink>
    </w:p>
    <w:p w14:paraId="2859109F" w14:textId="77777777" w:rsidR="00E305E7" w:rsidRPr="00653FF2" w:rsidRDefault="000C03EB">
      <w:pPr>
        <w:pStyle w:val="TableofFigures"/>
        <w:tabs>
          <w:tab w:val="right" w:leader="dot" w:pos="9350"/>
        </w:tabs>
        <w:rPr>
          <w:rFonts w:eastAsiaTheme="minorEastAsia" w:cstheme="minorBidi"/>
          <w:noProof/>
          <w:lang w:val="en-US"/>
        </w:rPr>
      </w:pPr>
      <w:hyperlink w:anchor="_Toc425716857" w:history="1">
        <w:r w:rsidR="00E305E7" w:rsidRPr="00653FF2">
          <w:rPr>
            <w:rStyle w:val="Hyperlink"/>
          </w:rPr>
          <w:t>Table 22 Raw material in-feed specification requirements.</w:t>
        </w:r>
        <w:r w:rsidR="00E305E7" w:rsidRPr="00653FF2">
          <w:rPr>
            <w:noProof/>
            <w:webHidden/>
          </w:rPr>
          <w:tab/>
        </w:r>
        <w:r w:rsidR="00E305E7" w:rsidRPr="00653FF2">
          <w:rPr>
            <w:noProof/>
            <w:webHidden/>
          </w:rPr>
          <w:fldChar w:fldCharType="begin"/>
        </w:r>
        <w:r w:rsidR="00E305E7" w:rsidRPr="00653FF2">
          <w:rPr>
            <w:noProof/>
            <w:webHidden/>
          </w:rPr>
          <w:instrText xml:space="preserve"> PAGEREF _Toc425716857 \h </w:instrText>
        </w:r>
        <w:r w:rsidR="00E305E7" w:rsidRPr="00653FF2">
          <w:rPr>
            <w:noProof/>
            <w:webHidden/>
          </w:rPr>
        </w:r>
        <w:r w:rsidR="00E305E7" w:rsidRPr="00653FF2">
          <w:rPr>
            <w:noProof/>
            <w:webHidden/>
          </w:rPr>
          <w:fldChar w:fldCharType="separate"/>
        </w:r>
        <w:r w:rsidR="006E7432">
          <w:rPr>
            <w:noProof/>
            <w:webHidden/>
          </w:rPr>
          <w:t>100</w:t>
        </w:r>
        <w:r w:rsidR="00E305E7" w:rsidRPr="00653FF2">
          <w:rPr>
            <w:noProof/>
            <w:webHidden/>
          </w:rPr>
          <w:fldChar w:fldCharType="end"/>
        </w:r>
      </w:hyperlink>
    </w:p>
    <w:p w14:paraId="7BDF5F07" w14:textId="77777777" w:rsidR="00E305E7" w:rsidRPr="00653FF2" w:rsidRDefault="000C03EB">
      <w:pPr>
        <w:pStyle w:val="TableofFigures"/>
        <w:tabs>
          <w:tab w:val="right" w:leader="dot" w:pos="9350"/>
        </w:tabs>
        <w:rPr>
          <w:rFonts w:eastAsiaTheme="minorEastAsia" w:cstheme="minorBidi"/>
          <w:noProof/>
          <w:lang w:val="en-US"/>
        </w:rPr>
      </w:pPr>
      <w:hyperlink w:anchor="_Toc425716858" w:history="1">
        <w:r w:rsidR="00E305E7" w:rsidRPr="00653FF2">
          <w:rPr>
            <w:rStyle w:val="Hyperlink"/>
          </w:rPr>
          <w:t>Table 23: Finger-joint specification requirements.</w:t>
        </w:r>
        <w:r w:rsidR="00E305E7" w:rsidRPr="00653FF2">
          <w:rPr>
            <w:noProof/>
            <w:webHidden/>
          </w:rPr>
          <w:tab/>
        </w:r>
        <w:r w:rsidR="00E305E7" w:rsidRPr="00653FF2">
          <w:rPr>
            <w:noProof/>
            <w:webHidden/>
          </w:rPr>
          <w:fldChar w:fldCharType="begin"/>
        </w:r>
        <w:r w:rsidR="00E305E7" w:rsidRPr="00653FF2">
          <w:rPr>
            <w:noProof/>
            <w:webHidden/>
          </w:rPr>
          <w:instrText xml:space="preserve"> PAGEREF _Toc425716858 \h </w:instrText>
        </w:r>
        <w:r w:rsidR="00E305E7" w:rsidRPr="00653FF2">
          <w:rPr>
            <w:noProof/>
            <w:webHidden/>
          </w:rPr>
        </w:r>
        <w:r w:rsidR="00E305E7" w:rsidRPr="00653FF2">
          <w:rPr>
            <w:noProof/>
            <w:webHidden/>
          </w:rPr>
          <w:fldChar w:fldCharType="separate"/>
        </w:r>
        <w:r w:rsidR="006E7432">
          <w:rPr>
            <w:noProof/>
            <w:webHidden/>
          </w:rPr>
          <w:t>101</w:t>
        </w:r>
        <w:r w:rsidR="00E305E7" w:rsidRPr="00653FF2">
          <w:rPr>
            <w:noProof/>
            <w:webHidden/>
          </w:rPr>
          <w:fldChar w:fldCharType="end"/>
        </w:r>
      </w:hyperlink>
    </w:p>
    <w:p w14:paraId="434D8362" w14:textId="77777777" w:rsidR="00E305E7" w:rsidRPr="00653FF2" w:rsidRDefault="000C03EB">
      <w:pPr>
        <w:pStyle w:val="TableofFigures"/>
        <w:tabs>
          <w:tab w:val="right" w:leader="dot" w:pos="9350"/>
        </w:tabs>
        <w:rPr>
          <w:rFonts w:eastAsiaTheme="minorEastAsia" w:cstheme="minorBidi"/>
          <w:noProof/>
          <w:lang w:val="en-US"/>
        </w:rPr>
      </w:pPr>
      <w:hyperlink w:anchor="_Toc425716859" w:history="1">
        <w:r w:rsidR="00E305E7" w:rsidRPr="00653FF2">
          <w:rPr>
            <w:rStyle w:val="Hyperlink"/>
          </w:rPr>
          <w:t>Table 24: Planing specification requirements.</w:t>
        </w:r>
        <w:r w:rsidR="00E305E7" w:rsidRPr="00653FF2">
          <w:rPr>
            <w:noProof/>
            <w:webHidden/>
          </w:rPr>
          <w:tab/>
        </w:r>
        <w:r w:rsidR="00E305E7" w:rsidRPr="00653FF2">
          <w:rPr>
            <w:noProof/>
            <w:webHidden/>
          </w:rPr>
          <w:fldChar w:fldCharType="begin"/>
        </w:r>
        <w:r w:rsidR="00E305E7" w:rsidRPr="00653FF2">
          <w:rPr>
            <w:noProof/>
            <w:webHidden/>
          </w:rPr>
          <w:instrText xml:space="preserve"> PAGEREF _Toc425716859 \h </w:instrText>
        </w:r>
        <w:r w:rsidR="00E305E7" w:rsidRPr="00653FF2">
          <w:rPr>
            <w:noProof/>
            <w:webHidden/>
          </w:rPr>
        </w:r>
        <w:r w:rsidR="00E305E7" w:rsidRPr="00653FF2">
          <w:rPr>
            <w:noProof/>
            <w:webHidden/>
          </w:rPr>
          <w:fldChar w:fldCharType="separate"/>
        </w:r>
        <w:r w:rsidR="006E7432">
          <w:rPr>
            <w:noProof/>
            <w:webHidden/>
          </w:rPr>
          <w:t>102</w:t>
        </w:r>
        <w:r w:rsidR="00E305E7" w:rsidRPr="00653FF2">
          <w:rPr>
            <w:noProof/>
            <w:webHidden/>
          </w:rPr>
          <w:fldChar w:fldCharType="end"/>
        </w:r>
      </w:hyperlink>
    </w:p>
    <w:p w14:paraId="0FB61967" w14:textId="77777777" w:rsidR="00E305E7" w:rsidRPr="00653FF2" w:rsidRDefault="000C03EB">
      <w:pPr>
        <w:pStyle w:val="TableofFigures"/>
        <w:tabs>
          <w:tab w:val="right" w:leader="dot" w:pos="9350"/>
        </w:tabs>
        <w:rPr>
          <w:rFonts w:eastAsiaTheme="minorEastAsia" w:cstheme="minorBidi"/>
          <w:noProof/>
          <w:lang w:val="en-US"/>
        </w:rPr>
      </w:pPr>
      <w:hyperlink w:anchor="_Toc425716860" w:history="1">
        <w:r w:rsidR="00E305E7" w:rsidRPr="00653FF2">
          <w:rPr>
            <w:rStyle w:val="Hyperlink"/>
          </w:rPr>
          <w:t>Table 25: Single-layer formation specification requirements.</w:t>
        </w:r>
        <w:r w:rsidR="00E305E7" w:rsidRPr="00653FF2">
          <w:rPr>
            <w:noProof/>
            <w:webHidden/>
          </w:rPr>
          <w:tab/>
        </w:r>
        <w:r w:rsidR="00E305E7" w:rsidRPr="00653FF2">
          <w:rPr>
            <w:noProof/>
            <w:webHidden/>
          </w:rPr>
          <w:fldChar w:fldCharType="begin"/>
        </w:r>
        <w:r w:rsidR="00E305E7" w:rsidRPr="00653FF2">
          <w:rPr>
            <w:noProof/>
            <w:webHidden/>
          </w:rPr>
          <w:instrText xml:space="preserve"> PAGEREF _Toc425716860 \h </w:instrText>
        </w:r>
        <w:r w:rsidR="00E305E7" w:rsidRPr="00653FF2">
          <w:rPr>
            <w:noProof/>
            <w:webHidden/>
          </w:rPr>
        </w:r>
        <w:r w:rsidR="00E305E7" w:rsidRPr="00653FF2">
          <w:rPr>
            <w:noProof/>
            <w:webHidden/>
          </w:rPr>
          <w:fldChar w:fldCharType="separate"/>
        </w:r>
        <w:r w:rsidR="006E7432">
          <w:rPr>
            <w:noProof/>
            <w:webHidden/>
          </w:rPr>
          <w:t>102</w:t>
        </w:r>
        <w:r w:rsidR="00E305E7" w:rsidRPr="00653FF2">
          <w:rPr>
            <w:noProof/>
            <w:webHidden/>
          </w:rPr>
          <w:fldChar w:fldCharType="end"/>
        </w:r>
      </w:hyperlink>
    </w:p>
    <w:p w14:paraId="57F92CE1" w14:textId="77777777" w:rsidR="00E305E7" w:rsidRPr="00653FF2" w:rsidRDefault="000C03EB">
      <w:pPr>
        <w:pStyle w:val="TableofFigures"/>
        <w:tabs>
          <w:tab w:val="right" w:leader="dot" w:pos="9350"/>
        </w:tabs>
        <w:rPr>
          <w:rFonts w:eastAsiaTheme="minorEastAsia" w:cstheme="minorBidi"/>
          <w:noProof/>
          <w:lang w:val="en-US"/>
        </w:rPr>
      </w:pPr>
      <w:hyperlink w:anchor="_Toc425716861" w:history="1">
        <w:r w:rsidR="00E305E7" w:rsidRPr="00653FF2">
          <w:rPr>
            <w:rStyle w:val="Hyperlink"/>
          </w:rPr>
          <w:t>Table 26: Face-bonding specification requirements.</w:t>
        </w:r>
        <w:r w:rsidR="00E305E7" w:rsidRPr="00653FF2">
          <w:rPr>
            <w:noProof/>
            <w:webHidden/>
          </w:rPr>
          <w:tab/>
        </w:r>
        <w:r w:rsidR="00E305E7" w:rsidRPr="00653FF2">
          <w:rPr>
            <w:noProof/>
            <w:webHidden/>
          </w:rPr>
          <w:fldChar w:fldCharType="begin"/>
        </w:r>
        <w:r w:rsidR="00E305E7" w:rsidRPr="00653FF2">
          <w:rPr>
            <w:noProof/>
            <w:webHidden/>
          </w:rPr>
          <w:instrText xml:space="preserve"> PAGEREF _Toc425716861 \h </w:instrText>
        </w:r>
        <w:r w:rsidR="00E305E7" w:rsidRPr="00653FF2">
          <w:rPr>
            <w:noProof/>
            <w:webHidden/>
          </w:rPr>
        </w:r>
        <w:r w:rsidR="00E305E7" w:rsidRPr="00653FF2">
          <w:rPr>
            <w:noProof/>
            <w:webHidden/>
          </w:rPr>
          <w:fldChar w:fldCharType="separate"/>
        </w:r>
        <w:r w:rsidR="006E7432">
          <w:rPr>
            <w:noProof/>
            <w:webHidden/>
          </w:rPr>
          <w:t>103</w:t>
        </w:r>
        <w:r w:rsidR="00E305E7" w:rsidRPr="00653FF2">
          <w:rPr>
            <w:noProof/>
            <w:webHidden/>
          </w:rPr>
          <w:fldChar w:fldCharType="end"/>
        </w:r>
      </w:hyperlink>
    </w:p>
    <w:p w14:paraId="0D3B90E1" w14:textId="77777777" w:rsidR="00E305E7" w:rsidRPr="00653FF2" w:rsidRDefault="000C03EB">
      <w:pPr>
        <w:pStyle w:val="TableofFigures"/>
        <w:tabs>
          <w:tab w:val="right" w:leader="dot" w:pos="9350"/>
        </w:tabs>
        <w:rPr>
          <w:rFonts w:eastAsiaTheme="minorEastAsia" w:cstheme="minorBidi"/>
          <w:noProof/>
          <w:lang w:val="en-US"/>
        </w:rPr>
      </w:pPr>
      <w:hyperlink w:anchor="_Toc425716862" w:history="1">
        <w:r w:rsidR="00E305E7" w:rsidRPr="00653FF2">
          <w:rPr>
            <w:rStyle w:val="Hyperlink"/>
          </w:rPr>
          <w:t>Table 27: CLT specification requirements.</w:t>
        </w:r>
        <w:r w:rsidR="00E305E7" w:rsidRPr="00653FF2">
          <w:rPr>
            <w:noProof/>
            <w:webHidden/>
          </w:rPr>
          <w:tab/>
        </w:r>
        <w:r w:rsidR="00E305E7" w:rsidRPr="00653FF2">
          <w:rPr>
            <w:noProof/>
            <w:webHidden/>
          </w:rPr>
          <w:fldChar w:fldCharType="begin"/>
        </w:r>
        <w:r w:rsidR="00E305E7" w:rsidRPr="00653FF2">
          <w:rPr>
            <w:noProof/>
            <w:webHidden/>
          </w:rPr>
          <w:instrText xml:space="preserve"> PAGEREF _Toc425716862 \h </w:instrText>
        </w:r>
        <w:r w:rsidR="00E305E7" w:rsidRPr="00653FF2">
          <w:rPr>
            <w:noProof/>
            <w:webHidden/>
          </w:rPr>
        </w:r>
        <w:r w:rsidR="00E305E7" w:rsidRPr="00653FF2">
          <w:rPr>
            <w:noProof/>
            <w:webHidden/>
          </w:rPr>
          <w:fldChar w:fldCharType="separate"/>
        </w:r>
        <w:r w:rsidR="006E7432">
          <w:rPr>
            <w:noProof/>
            <w:webHidden/>
          </w:rPr>
          <w:t>104</w:t>
        </w:r>
        <w:r w:rsidR="00E305E7" w:rsidRPr="00653FF2">
          <w:rPr>
            <w:noProof/>
            <w:webHidden/>
          </w:rPr>
          <w:fldChar w:fldCharType="end"/>
        </w:r>
      </w:hyperlink>
    </w:p>
    <w:p w14:paraId="4131B2BF" w14:textId="77777777" w:rsidR="00E305E7" w:rsidRPr="00653FF2" w:rsidRDefault="000C03EB">
      <w:pPr>
        <w:pStyle w:val="TableofFigures"/>
        <w:tabs>
          <w:tab w:val="right" w:leader="dot" w:pos="9350"/>
        </w:tabs>
        <w:rPr>
          <w:rFonts w:eastAsiaTheme="minorEastAsia" w:cstheme="minorBidi"/>
          <w:noProof/>
          <w:lang w:val="en-US"/>
        </w:rPr>
      </w:pPr>
      <w:hyperlink w:anchor="_Toc425716863" w:history="1">
        <w:r w:rsidR="00E305E7" w:rsidRPr="00653FF2">
          <w:rPr>
            <w:rStyle w:val="Hyperlink"/>
          </w:rPr>
          <w:t>Table 28: Strength and mechanical properties of yellow poplar (Bendtsen and Ethington, 1975, HMS, 2013).</w:t>
        </w:r>
        <w:r w:rsidR="00E305E7" w:rsidRPr="00653FF2">
          <w:rPr>
            <w:noProof/>
            <w:webHidden/>
          </w:rPr>
          <w:tab/>
        </w:r>
        <w:r w:rsidR="00E305E7" w:rsidRPr="00653FF2">
          <w:rPr>
            <w:noProof/>
            <w:webHidden/>
          </w:rPr>
          <w:fldChar w:fldCharType="begin"/>
        </w:r>
        <w:r w:rsidR="00E305E7" w:rsidRPr="00653FF2">
          <w:rPr>
            <w:noProof/>
            <w:webHidden/>
          </w:rPr>
          <w:instrText xml:space="preserve"> PAGEREF _Toc425716863 \h </w:instrText>
        </w:r>
        <w:r w:rsidR="00E305E7" w:rsidRPr="00653FF2">
          <w:rPr>
            <w:noProof/>
            <w:webHidden/>
          </w:rPr>
        </w:r>
        <w:r w:rsidR="00E305E7" w:rsidRPr="00653FF2">
          <w:rPr>
            <w:noProof/>
            <w:webHidden/>
          </w:rPr>
          <w:fldChar w:fldCharType="separate"/>
        </w:r>
        <w:r w:rsidR="006E7432">
          <w:rPr>
            <w:noProof/>
            <w:webHidden/>
          </w:rPr>
          <w:t>106</w:t>
        </w:r>
        <w:r w:rsidR="00E305E7" w:rsidRPr="00653FF2">
          <w:rPr>
            <w:noProof/>
            <w:webHidden/>
          </w:rPr>
          <w:fldChar w:fldCharType="end"/>
        </w:r>
      </w:hyperlink>
    </w:p>
    <w:p w14:paraId="2AA32D45" w14:textId="77777777" w:rsidR="00E305E7" w:rsidRPr="00653FF2" w:rsidRDefault="000C03EB">
      <w:pPr>
        <w:pStyle w:val="TableofFigures"/>
        <w:tabs>
          <w:tab w:val="right" w:leader="dot" w:pos="9350"/>
        </w:tabs>
        <w:rPr>
          <w:rFonts w:eastAsiaTheme="minorEastAsia" w:cstheme="minorBidi"/>
          <w:noProof/>
          <w:lang w:val="en-US"/>
        </w:rPr>
      </w:pPr>
      <w:hyperlink w:anchor="_Toc425716864" w:history="1">
        <w:r w:rsidR="00E305E7" w:rsidRPr="00653FF2">
          <w:rPr>
            <w:rStyle w:val="Hyperlink"/>
          </w:rPr>
          <w:t>Table 29: General requirements of North American CLT standards on timber species.</w:t>
        </w:r>
        <w:r w:rsidR="00E305E7" w:rsidRPr="00653FF2">
          <w:rPr>
            <w:noProof/>
            <w:webHidden/>
          </w:rPr>
          <w:tab/>
        </w:r>
        <w:r w:rsidR="00E305E7" w:rsidRPr="00653FF2">
          <w:rPr>
            <w:noProof/>
            <w:webHidden/>
          </w:rPr>
          <w:fldChar w:fldCharType="begin"/>
        </w:r>
        <w:r w:rsidR="00E305E7" w:rsidRPr="00653FF2">
          <w:rPr>
            <w:noProof/>
            <w:webHidden/>
          </w:rPr>
          <w:instrText xml:space="preserve"> PAGEREF _Toc425716864 \h </w:instrText>
        </w:r>
        <w:r w:rsidR="00E305E7" w:rsidRPr="00653FF2">
          <w:rPr>
            <w:noProof/>
            <w:webHidden/>
          </w:rPr>
        </w:r>
        <w:r w:rsidR="00E305E7" w:rsidRPr="00653FF2">
          <w:rPr>
            <w:noProof/>
            <w:webHidden/>
          </w:rPr>
          <w:fldChar w:fldCharType="separate"/>
        </w:r>
        <w:r w:rsidR="006E7432">
          <w:rPr>
            <w:noProof/>
            <w:webHidden/>
          </w:rPr>
          <w:t>107</w:t>
        </w:r>
        <w:r w:rsidR="00E305E7" w:rsidRPr="00653FF2">
          <w:rPr>
            <w:noProof/>
            <w:webHidden/>
          </w:rPr>
          <w:fldChar w:fldCharType="end"/>
        </w:r>
      </w:hyperlink>
    </w:p>
    <w:p w14:paraId="2343F7C2" w14:textId="77777777" w:rsidR="00BC6BCF" w:rsidRPr="00C15A7C" w:rsidRDefault="008F5E7B" w:rsidP="00AB4872">
      <w:pPr>
        <w:pStyle w:val="Flietext"/>
        <w:rPr>
          <w:rFonts w:ascii="Arial" w:hAnsi="Arial"/>
          <w:lang w:val="en-US"/>
        </w:rPr>
      </w:pPr>
      <w:r w:rsidRPr="00653FF2">
        <w:rPr>
          <w:sz w:val="20"/>
          <w:szCs w:val="22"/>
          <w:lang w:val="en-US"/>
        </w:rPr>
        <w:fldChar w:fldCharType="end"/>
      </w:r>
      <w:r w:rsidR="00BC6BCF" w:rsidRPr="00C15A7C">
        <w:rPr>
          <w:lang w:val="en-US"/>
        </w:rPr>
        <w:br w:type="page"/>
      </w:r>
    </w:p>
    <w:p w14:paraId="01849842" w14:textId="77777777" w:rsidR="00BC6BCF" w:rsidRPr="00350F92" w:rsidRDefault="00B070BB" w:rsidP="00350F92">
      <w:pPr>
        <w:pStyle w:val="berschriftenrmisch"/>
        <w:spacing w:after="360"/>
        <w:ind w:left="432" w:hanging="432"/>
        <w:jc w:val="center"/>
        <w:rPr>
          <w:rFonts w:asciiTheme="majorHAnsi" w:hAnsiTheme="majorHAnsi"/>
        </w:rPr>
      </w:pPr>
      <w:r>
        <w:rPr>
          <w:rFonts w:asciiTheme="majorHAnsi" w:hAnsiTheme="majorHAnsi"/>
        </w:rPr>
        <w:lastRenderedPageBreak/>
        <w:t>List of f</w:t>
      </w:r>
      <w:r w:rsidR="00BC6BCF" w:rsidRPr="00350F92">
        <w:rPr>
          <w:rFonts w:asciiTheme="majorHAnsi" w:hAnsiTheme="majorHAnsi"/>
        </w:rPr>
        <w:t>igures</w:t>
      </w:r>
    </w:p>
    <w:p w14:paraId="24C0BF97" w14:textId="77777777" w:rsidR="00DC7EC4" w:rsidRPr="00653FF2" w:rsidRDefault="008F5E7B">
      <w:pPr>
        <w:pStyle w:val="TableofFigures"/>
        <w:tabs>
          <w:tab w:val="right" w:leader="dot" w:pos="9350"/>
        </w:tabs>
        <w:rPr>
          <w:rFonts w:eastAsiaTheme="minorEastAsia" w:cstheme="minorBidi"/>
          <w:noProof/>
          <w:szCs w:val="20"/>
          <w:lang w:val="en-US"/>
        </w:rPr>
      </w:pPr>
      <w:r w:rsidRPr="00653FF2">
        <w:rPr>
          <w:szCs w:val="20"/>
          <w:lang w:val="en-US"/>
        </w:rPr>
        <w:fldChar w:fldCharType="begin"/>
      </w:r>
      <w:r w:rsidR="00BC6BCF" w:rsidRPr="00653FF2">
        <w:rPr>
          <w:szCs w:val="20"/>
          <w:lang w:val="en-US"/>
        </w:rPr>
        <w:instrText xml:space="preserve"> TOC \h \z \c "Figure" </w:instrText>
      </w:r>
      <w:r w:rsidRPr="00653FF2">
        <w:rPr>
          <w:rFonts w:cs="Arial"/>
          <w:szCs w:val="20"/>
          <w:lang w:val="en-US"/>
        </w:rPr>
        <w:fldChar w:fldCharType="separate"/>
      </w:r>
      <w:hyperlink w:anchor="_Toc425707437" w:history="1">
        <w:r w:rsidR="00DC7EC4" w:rsidRPr="00653FF2">
          <w:rPr>
            <w:rStyle w:val="Hyperlink"/>
            <w:szCs w:val="20"/>
          </w:rPr>
          <w:t>Figure 1: Massive wood structure. Courtesy of Michael Green Architecture</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_Toc425707437 \h </w:instrText>
        </w:r>
        <w:r w:rsidR="00DC7EC4" w:rsidRPr="00653FF2">
          <w:rPr>
            <w:noProof/>
            <w:webHidden/>
            <w:szCs w:val="20"/>
          </w:rPr>
        </w:r>
        <w:r w:rsidR="00DC7EC4" w:rsidRPr="00653FF2">
          <w:rPr>
            <w:noProof/>
            <w:webHidden/>
            <w:szCs w:val="20"/>
          </w:rPr>
          <w:fldChar w:fldCharType="separate"/>
        </w:r>
        <w:r w:rsidR="006E7432">
          <w:rPr>
            <w:noProof/>
            <w:webHidden/>
            <w:szCs w:val="20"/>
          </w:rPr>
          <w:t>1</w:t>
        </w:r>
        <w:r w:rsidR="00DC7EC4" w:rsidRPr="00653FF2">
          <w:rPr>
            <w:noProof/>
            <w:webHidden/>
            <w:szCs w:val="20"/>
          </w:rPr>
          <w:fldChar w:fldCharType="end"/>
        </w:r>
      </w:hyperlink>
    </w:p>
    <w:p w14:paraId="1182C0DA"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38" w:history="1">
        <w:r w:rsidR="00DC7EC4" w:rsidRPr="00653FF2">
          <w:rPr>
            <w:rStyle w:val="Hyperlink"/>
            <w:szCs w:val="20"/>
          </w:rPr>
          <w:t>Figure 2: CLT panel configuration (Karacabeyli et al., 2011).</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_Toc425707438 \h </w:instrText>
        </w:r>
        <w:r w:rsidR="00DC7EC4" w:rsidRPr="00653FF2">
          <w:rPr>
            <w:noProof/>
            <w:webHidden/>
            <w:szCs w:val="20"/>
          </w:rPr>
        </w:r>
        <w:r w:rsidR="00DC7EC4" w:rsidRPr="00653FF2">
          <w:rPr>
            <w:noProof/>
            <w:webHidden/>
            <w:szCs w:val="20"/>
          </w:rPr>
          <w:fldChar w:fldCharType="separate"/>
        </w:r>
        <w:r w:rsidR="006E7432">
          <w:rPr>
            <w:noProof/>
            <w:webHidden/>
            <w:szCs w:val="20"/>
          </w:rPr>
          <w:t>6</w:t>
        </w:r>
        <w:r w:rsidR="00DC7EC4" w:rsidRPr="00653FF2">
          <w:rPr>
            <w:noProof/>
            <w:webHidden/>
            <w:szCs w:val="20"/>
          </w:rPr>
          <w:fldChar w:fldCharType="end"/>
        </w:r>
      </w:hyperlink>
    </w:p>
    <w:p w14:paraId="602D1920"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39" w:history="1">
        <w:r w:rsidR="00DC7EC4" w:rsidRPr="00653FF2">
          <w:rPr>
            <w:rStyle w:val="Hyperlink"/>
            <w:szCs w:val="20"/>
          </w:rPr>
          <w:t>Figure 3: Comparison of lightweight (left) and solid timber (right) wall structure (Augustin, 2008).</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_Toc425707439 \h </w:instrText>
        </w:r>
        <w:r w:rsidR="00DC7EC4" w:rsidRPr="00653FF2">
          <w:rPr>
            <w:noProof/>
            <w:webHidden/>
            <w:szCs w:val="20"/>
          </w:rPr>
        </w:r>
        <w:r w:rsidR="00DC7EC4" w:rsidRPr="00653FF2">
          <w:rPr>
            <w:noProof/>
            <w:webHidden/>
            <w:szCs w:val="20"/>
          </w:rPr>
          <w:fldChar w:fldCharType="separate"/>
        </w:r>
        <w:r w:rsidR="006E7432">
          <w:rPr>
            <w:noProof/>
            <w:webHidden/>
            <w:szCs w:val="20"/>
          </w:rPr>
          <w:t>6</w:t>
        </w:r>
        <w:r w:rsidR="00DC7EC4" w:rsidRPr="00653FF2">
          <w:rPr>
            <w:noProof/>
            <w:webHidden/>
            <w:szCs w:val="20"/>
          </w:rPr>
          <w:fldChar w:fldCharType="end"/>
        </w:r>
      </w:hyperlink>
    </w:p>
    <w:p w14:paraId="3D29C7BA"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40" w:history="1">
        <w:r w:rsidR="00DC7EC4" w:rsidRPr="00653FF2">
          <w:rPr>
            <w:rStyle w:val="Hyperlink"/>
            <w:szCs w:val="20"/>
          </w:rPr>
          <w:t>Figure 4: Solid timber construction (STC) – innovation based on tradition (Schickhofer, 2013).</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_Toc425707440 \h </w:instrText>
        </w:r>
        <w:r w:rsidR="00DC7EC4" w:rsidRPr="00653FF2">
          <w:rPr>
            <w:noProof/>
            <w:webHidden/>
            <w:szCs w:val="20"/>
          </w:rPr>
        </w:r>
        <w:r w:rsidR="00DC7EC4" w:rsidRPr="00653FF2">
          <w:rPr>
            <w:noProof/>
            <w:webHidden/>
            <w:szCs w:val="20"/>
          </w:rPr>
          <w:fldChar w:fldCharType="separate"/>
        </w:r>
        <w:r w:rsidR="006E7432">
          <w:rPr>
            <w:noProof/>
            <w:webHidden/>
            <w:szCs w:val="20"/>
          </w:rPr>
          <w:t>7</w:t>
        </w:r>
        <w:r w:rsidR="00DC7EC4" w:rsidRPr="00653FF2">
          <w:rPr>
            <w:noProof/>
            <w:webHidden/>
            <w:szCs w:val="20"/>
          </w:rPr>
          <w:fldChar w:fldCharType="end"/>
        </w:r>
      </w:hyperlink>
    </w:p>
    <w:p w14:paraId="06E00204"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41" w:history="1">
        <w:r w:rsidR="00DC7EC4" w:rsidRPr="00653FF2">
          <w:rPr>
            <w:rStyle w:val="Hyperlink"/>
            <w:szCs w:val="20"/>
          </w:rPr>
          <w:t>Figure 5: CLT production development from 2008-2014 in Austria, Germany, Switzerland and Czech Republic (Plackner, 2014a).</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_Toc425707441 \h </w:instrText>
        </w:r>
        <w:r w:rsidR="00DC7EC4" w:rsidRPr="00653FF2">
          <w:rPr>
            <w:noProof/>
            <w:webHidden/>
            <w:szCs w:val="20"/>
          </w:rPr>
        </w:r>
        <w:r w:rsidR="00DC7EC4" w:rsidRPr="00653FF2">
          <w:rPr>
            <w:noProof/>
            <w:webHidden/>
            <w:szCs w:val="20"/>
          </w:rPr>
          <w:fldChar w:fldCharType="separate"/>
        </w:r>
        <w:r w:rsidR="006E7432">
          <w:rPr>
            <w:noProof/>
            <w:webHidden/>
            <w:szCs w:val="20"/>
          </w:rPr>
          <w:t>11</w:t>
        </w:r>
        <w:r w:rsidR="00DC7EC4" w:rsidRPr="00653FF2">
          <w:rPr>
            <w:noProof/>
            <w:webHidden/>
            <w:szCs w:val="20"/>
          </w:rPr>
          <w:fldChar w:fldCharType="end"/>
        </w:r>
      </w:hyperlink>
    </w:p>
    <w:p w14:paraId="5ABA05F4"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42" w:history="1">
        <w:r w:rsidR="00DC7EC4" w:rsidRPr="00653FF2">
          <w:rPr>
            <w:rStyle w:val="Hyperlink"/>
            <w:szCs w:val="20"/>
          </w:rPr>
          <w:t>Figure 6: Production share per country 2014 (Plackner, 2014a) (Plackner, 2013).</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_Toc425707442 \h </w:instrText>
        </w:r>
        <w:r w:rsidR="00DC7EC4" w:rsidRPr="00653FF2">
          <w:rPr>
            <w:noProof/>
            <w:webHidden/>
            <w:szCs w:val="20"/>
          </w:rPr>
        </w:r>
        <w:r w:rsidR="00DC7EC4" w:rsidRPr="00653FF2">
          <w:rPr>
            <w:noProof/>
            <w:webHidden/>
            <w:szCs w:val="20"/>
          </w:rPr>
          <w:fldChar w:fldCharType="separate"/>
        </w:r>
        <w:r w:rsidR="006E7432">
          <w:rPr>
            <w:noProof/>
            <w:webHidden/>
            <w:szCs w:val="20"/>
          </w:rPr>
          <w:t>12</w:t>
        </w:r>
        <w:r w:rsidR="00DC7EC4" w:rsidRPr="00653FF2">
          <w:rPr>
            <w:noProof/>
            <w:webHidden/>
            <w:szCs w:val="20"/>
          </w:rPr>
          <w:fldChar w:fldCharType="end"/>
        </w:r>
      </w:hyperlink>
    </w:p>
    <w:p w14:paraId="2D834BD1"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43" w:history="1">
        <w:r w:rsidR="00DC7EC4" w:rsidRPr="00653FF2">
          <w:rPr>
            <w:rStyle w:val="Hyperlink"/>
            <w:szCs w:val="20"/>
          </w:rPr>
          <w:t>Figure 7: Production share, adhesive bonded vs. mechanically fastened CLT (Plackner, 2014a)</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_Toc425707443 \h </w:instrText>
        </w:r>
        <w:r w:rsidR="00DC7EC4" w:rsidRPr="00653FF2">
          <w:rPr>
            <w:noProof/>
            <w:webHidden/>
            <w:szCs w:val="20"/>
          </w:rPr>
        </w:r>
        <w:r w:rsidR="00DC7EC4" w:rsidRPr="00653FF2">
          <w:rPr>
            <w:noProof/>
            <w:webHidden/>
            <w:szCs w:val="20"/>
          </w:rPr>
          <w:fldChar w:fldCharType="separate"/>
        </w:r>
        <w:r w:rsidR="006E7432">
          <w:rPr>
            <w:noProof/>
            <w:webHidden/>
            <w:szCs w:val="20"/>
          </w:rPr>
          <w:t>13</w:t>
        </w:r>
        <w:r w:rsidR="00DC7EC4" w:rsidRPr="00653FF2">
          <w:rPr>
            <w:noProof/>
            <w:webHidden/>
            <w:szCs w:val="20"/>
          </w:rPr>
          <w:fldChar w:fldCharType="end"/>
        </w:r>
      </w:hyperlink>
    </w:p>
    <w:p w14:paraId="2100532A"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44" w:history="1">
        <w:r w:rsidR="00DC7EC4" w:rsidRPr="00653FF2">
          <w:rPr>
            <w:rStyle w:val="Hyperlink"/>
            <w:szCs w:val="20"/>
          </w:rPr>
          <w:t>Figure 8: US housing start permits from 1960 to 2015 at seasonal adjusted annual rate (United States Census Bureau, 2015).</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_Toc425707444 \h </w:instrText>
        </w:r>
        <w:r w:rsidR="00DC7EC4" w:rsidRPr="00653FF2">
          <w:rPr>
            <w:noProof/>
            <w:webHidden/>
            <w:szCs w:val="20"/>
          </w:rPr>
        </w:r>
        <w:r w:rsidR="00DC7EC4" w:rsidRPr="00653FF2">
          <w:rPr>
            <w:noProof/>
            <w:webHidden/>
            <w:szCs w:val="20"/>
          </w:rPr>
          <w:fldChar w:fldCharType="separate"/>
        </w:r>
        <w:r w:rsidR="006E7432">
          <w:rPr>
            <w:noProof/>
            <w:webHidden/>
            <w:szCs w:val="20"/>
          </w:rPr>
          <w:t>17</w:t>
        </w:r>
        <w:r w:rsidR="00DC7EC4" w:rsidRPr="00653FF2">
          <w:rPr>
            <w:noProof/>
            <w:webHidden/>
            <w:szCs w:val="20"/>
          </w:rPr>
          <w:fldChar w:fldCharType="end"/>
        </w:r>
      </w:hyperlink>
    </w:p>
    <w:p w14:paraId="24833B9D"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45" w:history="1">
        <w:r w:rsidR="00DC7EC4" w:rsidRPr="00653FF2">
          <w:rPr>
            <w:rStyle w:val="Hyperlink"/>
            <w:szCs w:val="20"/>
          </w:rPr>
          <w:t>Figure 9: Images of platform construction (Augustin, 2008).</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_Toc425707445 \h </w:instrText>
        </w:r>
        <w:r w:rsidR="00DC7EC4" w:rsidRPr="00653FF2">
          <w:rPr>
            <w:noProof/>
            <w:webHidden/>
            <w:szCs w:val="20"/>
          </w:rPr>
        </w:r>
        <w:r w:rsidR="00DC7EC4" w:rsidRPr="00653FF2">
          <w:rPr>
            <w:noProof/>
            <w:webHidden/>
            <w:szCs w:val="20"/>
          </w:rPr>
          <w:fldChar w:fldCharType="separate"/>
        </w:r>
        <w:r w:rsidR="006E7432">
          <w:rPr>
            <w:noProof/>
            <w:webHidden/>
            <w:szCs w:val="20"/>
          </w:rPr>
          <w:t>20</w:t>
        </w:r>
        <w:r w:rsidR="00DC7EC4" w:rsidRPr="00653FF2">
          <w:rPr>
            <w:noProof/>
            <w:webHidden/>
            <w:szCs w:val="20"/>
          </w:rPr>
          <w:fldChar w:fldCharType="end"/>
        </w:r>
      </w:hyperlink>
    </w:p>
    <w:p w14:paraId="5992C934"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46" w:history="1">
        <w:r w:rsidR="00DC7EC4" w:rsidRPr="00653FF2">
          <w:rPr>
            <w:rStyle w:val="Hyperlink"/>
            <w:szCs w:val="20"/>
          </w:rPr>
          <w:t>Figure 10: Illustration of CLT connections (Augustin, 2008).</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_Toc425707446 \h </w:instrText>
        </w:r>
        <w:r w:rsidR="00DC7EC4" w:rsidRPr="00653FF2">
          <w:rPr>
            <w:noProof/>
            <w:webHidden/>
            <w:szCs w:val="20"/>
          </w:rPr>
        </w:r>
        <w:r w:rsidR="00DC7EC4" w:rsidRPr="00653FF2">
          <w:rPr>
            <w:noProof/>
            <w:webHidden/>
            <w:szCs w:val="20"/>
          </w:rPr>
          <w:fldChar w:fldCharType="separate"/>
        </w:r>
        <w:r w:rsidR="006E7432">
          <w:rPr>
            <w:noProof/>
            <w:webHidden/>
            <w:szCs w:val="20"/>
          </w:rPr>
          <w:t>21</w:t>
        </w:r>
        <w:r w:rsidR="00DC7EC4" w:rsidRPr="00653FF2">
          <w:rPr>
            <w:noProof/>
            <w:webHidden/>
            <w:szCs w:val="20"/>
          </w:rPr>
          <w:fldChar w:fldCharType="end"/>
        </w:r>
      </w:hyperlink>
    </w:p>
    <w:p w14:paraId="6F3DC18E"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47" w:history="1">
        <w:r w:rsidR="00DC7EC4" w:rsidRPr="00653FF2">
          <w:rPr>
            <w:rStyle w:val="Hyperlink"/>
            <w:szCs w:val="20"/>
          </w:rPr>
          <w:t>Figure 11: Rainwater management strategy for CLT wall assemblies (Karacabeyli et al., 2011).</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_Toc425707447 \h </w:instrText>
        </w:r>
        <w:r w:rsidR="00DC7EC4" w:rsidRPr="00653FF2">
          <w:rPr>
            <w:noProof/>
            <w:webHidden/>
            <w:szCs w:val="20"/>
          </w:rPr>
        </w:r>
        <w:r w:rsidR="00DC7EC4" w:rsidRPr="00653FF2">
          <w:rPr>
            <w:noProof/>
            <w:webHidden/>
            <w:szCs w:val="20"/>
          </w:rPr>
          <w:fldChar w:fldCharType="separate"/>
        </w:r>
        <w:r w:rsidR="006E7432">
          <w:rPr>
            <w:noProof/>
            <w:webHidden/>
            <w:szCs w:val="20"/>
          </w:rPr>
          <w:t>27</w:t>
        </w:r>
        <w:r w:rsidR="00DC7EC4" w:rsidRPr="00653FF2">
          <w:rPr>
            <w:noProof/>
            <w:webHidden/>
            <w:szCs w:val="20"/>
          </w:rPr>
          <w:fldChar w:fldCharType="end"/>
        </w:r>
      </w:hyperlink>
    </w:p>
    <w:p w14:paraId="2F37537B"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48" w:history="1">
        <w:r w:rsidR="00DC7EC4" w:rsidRPr="00653FF2">
          <w:rPr>
            <w:rStyle w:val="Hyperlink"/>
            <w:szCs w:val="20"/>
          </w:rPr>
          <w:t>Figure 12: CLT exterior wall assembly with exterior insulation and ventilated cladding, showing material sequencing and schematic window flashing details (Karacabeyli et al., 2011).</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_Toc425707448 \h </w:instrText>
        </w:r>
        <w:r w:rsidR="00DC7EC4" w:rsidRPr="00653FF2">
          <w:rPr>
            <w:noProof/>
            <w:webHidden/>
            <w:szCs w:val="20"/>
          </w:rPr>
        </w:r>
        <w:r w:rsidR="00DC7EC4" w:rsidRPr="00653FF2">
          <w:rPr>
            <w:noProof/>
            <w:webHidden/>
            <w:szCs w:val="20"/>
          </w:rPr>
          <w:fldChar w:fldCharType="separate"/>
        </w:r>
        <w:r w:rsidR="006E7432">
          <w:rPr>
            <w:noProof/>
            <w:webHidden/>
            <w:szCs w:val="20"/>
          </w:rPr>
          <w:t>29</w:t>
        </w:r>
        <w:r w:rsidR="00DC7EC4" w:rsidRPr="00653FF2">
          <w:rPr>
            <w:noProof/>
            <w:webHidden/>
            <w:szCs w:val="20"/>
          </w:rPr>
          <w:fldChar w:fldCharType="end"/>
        </w:r>
      </w:hyperlink>
    </w:p>
    <w:p w14:paraId="788A68ED"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49" w:history="1">
        <w:r w:rsidR="00DC7EC4" w:rsidRPr="00653FF2">
          <w:rPr>
            <w:rStyle w:val="Hyperlink"/>
            <w:szCs w:val="20"/>
          </w:rPr>
          <w:t>Figure 13: schematic of CLT wall assembly and concrete foundation at grade (Karacabeyli et al., 2011).</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_Toc425707449 \h </w:instrText>
        </w:r>
        <w:r w:rsidR="00DC7EC4" w:rsidRPr="00653FF2">
          <w:rPr>
            <w:noProof/>
            <w:webHidden/>
            <w:szCs w:val="20"/>
          </w:rPr>
        </w:r>
        <w:r w:rsidR="00DC7EC4" w:rsidRPr="00653FF2">
          <w:rPr>
            <w:noProof/>
            <w:webHidden/>
            <w:szCs w:val="20"/>
          </w:rPr>
          <w:fldChar w:fldCharType="separate"/>
        </w:r>
        <w:r w:rsidR="006E7432">
          <w:rPr>
            <w:noProof/>
            <w:webHidden/>
            <w:szCs w:val="20"/>
          </w:rPr>
          <w:t>30</w:t>
        </w:r>
        <w:r w:rsidR="00DC7EC4" w:rsidRPr="00653FF2">
          <w:rPr>
            <w:noProof/>
            <w:webHidden/>
            <w:szCs w:val="20"/>
          </w:rPr>
          <w:fldChar w:fldCharType="end"/>
        </w:r>
      </w:hyperlink>
    </w:p>
    <w:p w14:paraId="70E844BB"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50" w:history="1">
        <w:r w:rsidR="00DC7EC4" w:rsidRPr="00653FF2">
          <w:rPr>
            <w:rStyle w:val="Hyperlink"/>
            <w:szCs w:val="20"/>
          </w:rPr>
          <w:t>Figure 14: Top view of a sloped CLT roof assembly showing material sequencing and transition to a CLT exterior wall with exterior insulation and ventilated cladding (Karacabeyli et al., 2011).</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_Toc425707450 \h </w:instrText>
        </w:r>
        <w:r w:rsidR="00DC7EC4" w:rsidRPr="00653FF2">
          <w:rPr>
            <w:noProof/>
            <w:webHidden/>
            <w:szCs w:val="20"/>
          </w:rPr>
        </w:r>
        <w:r w:rsidR="00DC7EC4" w:rsidRPr="00653FF2">
          <w:rPr>
            <w:noProof/>
            <w:webHidden/>
            <w:szCs w:val="20"/>
          </w:rPr>
          <w:fldChar w:fldCharType="separate"/>
        </w:r>
        <w:r w:rsidR="006E7432">
          <w:rPr>
            <w:noProof/>
            <w:webHidden/>
            <w:szCs w:val="20"/>
          </w:rPr>
          <w:t>31</w:t>
        </w:r>
        <w:r w:rsidR="00DC7EC4" w:rsidRPr="00653FF2">
          <w:rPr>
            <w:noProof/>
            <w:webHidden/>
            <w:szCs w:val="20"/>
          </w:rPr>
          <w:fldChar w:fldCharType="end"/>
        </w:r>
      </w:hyperlink>
    </w:p>
    <w:p w14:paraId="19A1A4B6"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51" w:history="1">
        <w:r w:rsidR="00DC7EC4" w:rsidRPr="00653FF2">
          <w:rPr>
            <w:rStyle w:val="Hyperlink"/>
            <w:szCs w:val="20"/>
          </w:rPr>
          <w:t>Figure 15: Bottom view of a sloped CLT roof assembly showing material sequencing and transition to a CLT exterior wall with exterior insulation and ventilated cladding (Karacabeyli et al., 2011).</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_Toc425707451 \h </w:instrText>
        </w:r>
        <w:r w:rsidR="00DC7EC4" w:rsidRPr="00653FF2">
          <w:rPr>
            <w:noProof/>
            <w:webHidden/>
            <w:szCs w:val="20"/>
          </w:rPr>
        </w:r>
        <w:r w:rsidR="00DC7EC4" w:rsidRPr="00653FF2">
          <w:rPr>
            <w:noProof/>
            <w:webHidden/>
            <w:szCs w:val="20"/>
          </w:rPr>
          <w:fldChar w:fldCharType="separate"/>
        </w:r>
        <w:r w:rsidR="006E7432">
          <w:rPr>
            <w:noProof/>
            <w:webHidden/>
            <w:szCs w:val="20"/>
          </w:rPr>
          <w:t>32</w:t>
        </w:r>
        <w:r w:rsidR="00DC7EC4" w:rsidRPr="00653FF2">
          <w:rPr>
            <w:noProof/>
            <w:webHidden/>
            <w:szCs w:val="20"/>
          </w:rPr>
          <w:fldChar w:fldCharType="end"/>
        </w:r>
      </w:hyperlink>
    </w:p>
    <w:p w14:paraId="69388772"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52" w:history="1">
        <w:r w:rsidR="00DC7EC4" w:rsidRPr="00653FF2">
          <w:rPr>
            <w:rStyle w:val="Hyperlink"/>
            <w:szCs w:val="20"/>
          </w:rPr>
          <w:t>Figure 16: Low-slope CLT roof detail showing material sequencing of a conventional roofing assembly with tie-in to CLT parapet wall (Karacabeyli et al., 2011).</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_Toc425707452 \h </w:instrText>
        </w:r>
        <w:r w:rsidR="00DC7EC4" w:rsidRPr="00653FF2">
          <w:rPr>
            <w:noProof/>
            <w:webHidden/>
            <w:szCs w:val="20"/>
          </w:rPr>
        </w:r>
        <w:r w:rsidR="00DC7EC4" w:rsidRPr="00653FF2">
          <w:rPr>
            <w:noProof/>
            <w:webHidden/>
            <w:szCs w:val="20"/>
          </w:rPr>
          <w:fldChar w:fldCharType="separate"/>
        </w:r>
        <w:r w:rsidR="006E7432">
          <w:rPr>
            <w:noProof/>
            <w:webHidden/>
            <w:szCs w:val="20"/>
          </w:rPr>
          <w:t>33</w:t>
        </w:r>
        <w:r w:rsidR="00DC7EC4" w:rsidRPr="00653FF2">
          <w:rPr>
            <w:noProof/>
            <w:webHidden/>
            <w:szCs w:val="20"/>
          </w:rPr>
          <w:fldChar w:fldCharType="end"/>
        </w:r>
      </w:hyperlink>
    </w:p>
    <w:p w14:paraId="38B11C7F"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53" w:history="1">
        <w:r w:rsidR="00DC7EC4" w:rsidRPr="00653FF2">
          <w:rPr>
            <w:rStyle w:val="Hyperlink"/>
            <w:szCs w:val="20"/>
          </w:rPr>
          <w:t>Figure 17: Forte - the currently highest residential building in the world (Lend Lease, 2013).</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_Toc425707453 \h </w:instrText>
        </w:r>
        <w:r w:rsidR="00DC7EC4" w:rsidRPr="00653FF2">
          <w:rPr>
            <w:noProof/>
            <w:webHidden/>
            <w:szCs w:val="20"/>
          </w:rPr>
        </w:r>
        <w:r w:rsidR="00DC7EC4" w:rsidRPr="00653FF2">
          <w:rPr>
            <w:noProof/>
            <w:webHidden/>
            <w:szCs w:val="20"/>
          </w:rPr>
          <w:fldChar w:fldCharType="separate"/>
        </w:r>
        <w:r w:rsidR="006E7432">
          <w:rPr>
            <w:noProof/>
            <w:webHidden/>
            <w:szCs w:val="20"/>
          </w:rPr>
          <w:t>34</w:t>
        </w:r>
        <w:r w:rsidR="00DC7EC4" w:rsidRPr="00653FF2">
          <w:rPr>
            <w:noProof/>
            <w:webHidden/>
            <w:szCs w:val="20"/>
          </w:rPr>
          <w:fldChar w:fldCharType="end"/>
        </w:r>
      </w:hyperlink>
    </w:p>
    <w:p w14:paraId="7D9F062E"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54" w:history="1">
        <w:r w:rsidR="00DC7EC4" w:rsidRPr="00653FF2">
          <w:rPr>
            <w:rStyle w:val="Hyperlink"/>
            <w:szCs w:val="20"/>
          </w:rPr>
          <w:t>Figure 18: Structural organization of “Forté” (Lend Lease, 2013).</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_Toc425707454 \h </w:instrText>
        </w:r>
        <w:r w:rsidR="00DC7EC4" w:rsidRPr="00653FF2">
          <w:rPr>
            <w:noProof/>
            <w:webHidden/>
            <w:szCs w:val="20"/>
          </w:rPr>
        </w:r>
        <w:r w:rsidR="00DC7EC4" w:rsidRPr="00653FF2">
          <w:rPr>
            <w:noProof/>
            <w:webHidden/>
            <w:szCs w:val="20"/>
          </w:rPr>
          <w:fldChar w:fldCharType="separate"/>
        </w:r>
        <w:r w:rsidR="006E7432">
          <w:rPr>
            <w:noProof/>
            <w:webHidden/>
            <w:szCs w:val="20"/>
          </w:rPr>
          <w:t>35</w:t>
        </w:r>
        <w:r w:rsidR="00DC7EC4" w:rsidRPr="00653FF2">
          <w:rPr>
            <w:noProof/>
            <w:webHidden/>
            <w:szCs w:val="20"/>
          </w:rPr>
          <w:fldChar w:fldCharType="end"/>
        </w:r>
      </w:hyperlink>
    </w:p>
    <w:p w14:paraId="58BD0EF1"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55" w:history="1">
        <w:r w:rsidR="00DC7EC4" w:rsidRPr="00653FF2">
          <w:rPr>
            <w:rStyle w:val="Hyperlink"/>
            <w:szCs w:val="20"/>
          </w:rPr>
          <w:t>Figure 19: Construction work ‘Forté’ (Lend Lease, 2013).</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_Toc425707455 \h </w:instrText>
        </w:r>
        <w:r w:rsidR="00DC7EC4" w:rsidRPr="00653FF2">
          <w:rPr>
            <w:noProof/>
            <w:webHidden/>
            <w:szCs w:val="20"/>
          </w:rPr>
        </w:r>
        <w:r w:rsidR="00DC7EC4" w:rsidRPr="00653FF2">
          <w:rPr>
            <w:noProof/>
            <w:webHidden/>
            <w:szCs w:val="20"/>
          </w:rPr>
          <w:fldChar w:fldCharType="separate"/>
        </w:r>
        <w:r w:rsidR="006E7432">
          <w:rPr>
            <w:noProof/>
            <w:webHidden/>
            <w:szCs w:val="20"/>
          </w:rPr>
          <w:t>35</w:t>
        </w:r>
        <w:r w:rsidR="00DC7EC4" w:rsidRPr="00653FF2">
          <w:rPr>
            <w:noProof/>
            <w:webHidden/>
            <w:szCs w:val="20"/>
          </w:rPr>
          <w:fldChar w:fldCharType="end"/>
        </w:r>
      </w:hyperlink>
    </w:p>
    <w:p w14:paraId="67F31388"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56" w:history="1">
        <w:r w:rsidR="00DC7EC4" w:rsidRPr="00653FF2">
          <w:rPr>
            <w:rStyle w:val="Hyperlink"/>
            <w:szCs w:val="20"/>
          </w:rPr>
          <w:t>Figure 20: Construction work ‘Forté’ (Lend Lease, 2013).</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_Toc425707456 \h </w:instrText>
        </w:r>
        <w:r w:rsidR="00DC7EC4" w:rsidRPr="00653FF2">
          <w:rPr>
            <w:noProof/>
            <w:webHidden/>
            <w:szCs w:val="20"/>
          </w:rPr>
        </w:r>
        <w:r w:rsidR="00DC7EC4" w:rsidRPr="00653FF2">
          <w:rPr>
            <w:noProof/>
            <w:webHidden/>
            <w:szCs w:val="20"/>
          </w:rPr>
          <w:fldChar w:fldCharType="separate"/>
        </w:r>
        <w:r w:rsidR="006E7432">
          <w:rPr>
            <w:noProof/>
            <w:webHidden/>
            <w:szCs w:val="20"/>
          </w:rPr>
          <w:t>36</w:t>
        </w:r>
        <w:r w:rsidR="00DC7EC4" w:rsidRPr="00653FF2">
          <w:rPr>
            <w:noProof/>
            <w:webHidden/>
            <w:szCs w:val="20"/>
          </w:rPr>
          <w:fldChar w:fldCharType="end"/>
        </w:r>
      </w:hyperlink>
    </w:p>
    <w:p w14:paraId="73413C64"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57" w:history="1">
        <w:r w:rsidR="00DC7EC4" w:rsidRPr="00653FF2">
          <w:rPr>
            <w:rStyle w:val="Hyperlink"/>
            <w:szCs w:val="20"/>
          </w:rPr>
          <w:t>Figure 21: Lift shaft realized with CLT (Lend Lease, 2013).</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_Toc425707457 \h </w:instrText>
        </w:r>
        <w:r w:rsidR="00DC7EC4" w:rsidRPr="00653FF2">
          <w:rPr>
            <w:noProof/>
            <w:webHidden/>
            <w:szCs w:val="20"/>
          </w:rPr>
        </w:r>
        <w:r w:rsidR="00DC7EC4" w:rsidRPr="00653FF2">
          <w:rPr>
            <w:noProof/>
            <w:webHidden/>
            <w:szCs w:val="20"/>
          </w:rPr>
          <w:fldChar w:fldCharType="separate"/>
        </w:r>
        <w:r w:rsidR="006E7432">
          <w:rPr>
            <w:noProof/>
            <w:webHidden/>
            <w:szCs w:val="20"/>
          </w:rPr>
          <w:t>36</w:t>
        </w:r>
        <w:r w:rsidR="00DC7EC4" w:rsidRPr="00653FF2">
          <w:rPr>
            <w:noProof/>
            <w:webHidden/>
            <w:szCs w:val="20"/>
          </w:rPr>
          <w:fldChar w:fldCharType="end"/>
        </w:r>
      </w:hyperlink>
    </w:p>
    <w:p w14:paraId="28B6CF6D"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58" w:history="1">
        <w:r w:rsidR="00DC7EC4" w:rsidRPr="00653FF2">
          <w:rPr>
            <w:rStyle w:val="Hyperlink"/>
            <w:szCs w:val="20"/>
          </w:rPr>
          <w:t>Figure 22: Matchings on pre-fabricated panels (Lend Lease, 2013).</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_Toc425707458 \h </w:instrText>
        </w:r>
        <w:r w:rsidR="00DC7EC4" w:rsidRPr="00653FF2">
          <w:rPr>
            <w:noProof/>
            <w:webHidden/>
            <w:szCs w:val="20"/>
          </w:rPr>
        </w:r>
        <w:r w:rsidR="00DC7EC4" w:rsidRPr="00653FF2">
          <w:rPr>
            <w:noProof/>
            <w:webHidden/>
            <w:szCs w:val="20"/>
          </w:rPr>
          <w:fldChar w:fldCharType="separate"/>
        </w:r>
        <w:r w:rsidR="006E7432">
          <w:rPr>
            <w:noProof/>
            <w:webHidden/>
            <w:szCs w:val="20"/>
          </w:rPr>
          <w:t>37</w:t>
        </w:r>
        <w:r w:rsidR="00DC7EC4" w:rsidRPr="00653FF2">
          <w:rPr>
            <w:noProof/>
            <w:webHidden/>
            <w:szCs w:val="20"/>
          </w:rPr>
          <w:fldChar w:fldCharType="end"/>
        </w:r>
      </w:hyperlink>
    </w:p>
    <w:p w14:paraId="08404F42"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59" w:history="1">
        <w:r w:rsidR="00DC7EC4" w:rsidRPr="00653FF2">
          <w:rPr>
            <w:rStyle w:val="Hyperlink"/>
            <w:szCs w:val="20"/>
          </w:rPr>
          <w:t>Figure 23: Modular bathrooms (Lend Lease, 2013).</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_Toc425707459 \h </w:instrText>
        </w:r>
        <w:r w:rsidR="00DC7EC4" w:rsidRPr="00653FF2">
          <w:rPr>
            <w:noProof/>
            <w:webHidden/>
            <w:szCs w:val="20"/>
          </w:rPr>
        </w:r>
        <w:r w:rsidR="00DC7EC4" w:rsidRPr="00653FF2">
          <w:rPr>
            <w:noProof/>
            <w:webHidden/>
            <w:szCs w:val="20"/>
          </w:rPr>
          <w:fldChar w:fldCharType="separate"/>
        </w:r>
        <w:r w:rsidR="006E7432">
          <w:rPr>
            <w:noProof/>
            <w:webHidden/>
            <w:szCs w:val="20"/>
          </w:rPr>
          <w:t>37</w:t>
        </w:r>
        <w:r w:rsidR="00DC7EC4" w:rsidRPr="00653FF2">
          <w:rPr>
            <w:noProof/>
            <w:webHidden/>
            <w:szCs w:val="20"/>
          </w:rPr>
          <w:fldChar w:fldCharType="end"/>
        </w:r>
      </w:hyperlink>
    </w:p>
    <w:p w14:paraId="262D5578"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60" w:history="1">
        <w:r w:rsidR="00DC7EC4" w:rsidRPr="00653FF2">
          <w:rPr>
            <w:rStyle w:val="Hyperlink"/>
            <w:szCs w:val="20"/>
          </w:rPr>
          <w:t>Figure 24: Vertical finger-joint (left) and horizontal finger joint (right) (Brandner, 2013).</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_Toc425707460 \h </w:instrText>
        </w:r>
        <w:r w:rsidR="00DC7EC4" w:rsidRPr="00653FF2">
          <w:rPr>
            <w:noProof/>
            <w:webHidden/>
            <w:szCs w:val="20"/>
          </w:rPr>
        </w:r>
        <w:r w:rsidR="00DC7EC4" w:rsidRPr="00653FF2">
          <w:rPr>
            <w:noProof/>
            <w:webHidden/>
            <w:szCs w:val="20"/>
          </w:rPr>
          <w:fldChar w:fldCharType="separate"/>
        </w:r>
        <w:r w:rsidR="006E7432">
          <w:rPr>
            <w:noProof/>
            <w:webHidden/>
            <w:szCs w:val="20"/>
          </w:rPr>
          <w:t>43</w:t>
        </w:r>
        <w:r w:rsidR="00DC7EC4" w:rsidRPr="00653FF2">
          <w:rPr>
            <w:noProof/>
            <w:webHidden/>
            <w:szCs w:val="20"/>
          </w:rPr>
          <w:fldChar w:fldCharType="end"/>
        </w:r>
      </w:hyperlink>
    </w:p>
    <w:p w14:paraId="3434A2CD"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61" w:history="1">
        <w:r w:rsidR="00DC7EC4" w:rsidRPr="00653FF2">
          <w:rPr>
            <w:rStyle w:val="Hyperlink"/>
            <w:szCs w:val="20"/>
          </w:rPr>
          <w:t>Figure 25: Edge bonded single CLT layer (Augustin, 2008).</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_Toc425707461 \h </w:instrText>
        </w:r>
        <w:r w:rsidR="00DC7EC4" w:rsidRPr="00653FF2">
          <w:rPr>
            <w:noProof/>
            <w:webHidden/>
            <w:szCs w:val="20"/>
          </w:rPr>
        </w:r>
        <w:r w:rsidR="00DC7EC4" w:rsidRPr="00653FF2">
          <w:rPr>
            <w:noProof/>
            <w:webHidden/>
            <w:szCs w:val="20"/>
          </w:rPr>
          <w:fldChar w:fldCharType="separate"/>
        </w:r>
        <w:r w:rsidR="006E7432">
          <w:rPr>
            <w:noProof/>
            <w:webHidden/>
            <w:szCs w:val="20"/>
          </w:rPr>
          <w:t>47</w:t>
        </w:r>
        <w:r w:rsidR="00DC7EC4" w:rsidRPr="00653FF2">
          <w:rPr>
            <w:noProof/>
            <w:webHidden/>
            <w:szCs w:val="20"/>
          </w:rPr>
          <w:fldChar w:fldCharType="end"/>
        </w:r>
      </w:hyperlink>
    </w:p>
    <w:p w14:paraId="625673E1"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62" w:history="1">
        <w:r w:rsidR="00DC7EC4" w:rsidRPr="00653FF2">
          <w:rPr>
            <w:rStyle w:val="Hyperlink"/>
            <w:szCs w:val="20"/>
          </w:rPr>
          <w:t>Figure 26: Checks caused by swelling and shrinkage in CLT with edge bonded layers (left) and without edge bonding (right) (Brandner, 2013).</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_Toc425707462 \h </w:instrText>
        </w:r>
        <w:r w:rsidR="00DC7EC4" w:rsidRPr="00653FF2">
          <w:rPr>
            <w:noProof/>
            <w:webHidden/>
            <w:szCs w:val="20"/>
          </w:rPr>
        </w:r>
        <w:r w:rsidR="00DC7EC4" w:rsidRPr="00653FF2">
          <w:rPr>
            <w:noProof/>
            <w:webHidden/>
            <w:szCs w:val="20"/>
          </w:rPr>
          <w:fldChar w:fldCharType="separate"/>
        </w:r>
        <w:r w:rsidR="006E7432">
          <w:rPr>
            <w:noProof/>
            <w:webHidden/>
            <w:szCs w:val="20"/>
          </w:rPr>
          <w:t>48</w:t>
        </w:r>
        <w:r w:rsidR="00DC7EC4" w:rsidRPr="00653FF2">
          <w:rPr>
            <w:noProof/>
            <w:webHidden/>
            <w:szCs w:val="20"/>
          </w:rPr>
          <w:fldChar w:fldCharType="end"/>
        </w:r>
      </w:hyperlink>
    </w:p>
    <w:p w14:paraId="29A85DAD"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63" w:history="1">
        <w:r w:rsidR="00DC7EC4" w:rsidRPr="00653FF2">
          <w:rPr>
            <w:rStyle w:val="Hyperlink"/>
            <w:szCs w:val="20"/>
          </w:rPr>
          <w:t>Figure 27 Hydraulic CLT Press from Minda (left), CLT layup (right). Courtesy of MINDA.</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_Toc425707463 \h </w:instrText>
        </w:r>
        <w:r w:rsidR="00DC7EC4" w:rsidRPr="00653FF2">
          <w:rPr>
            <w:noProof/>
            <w:webHidden/>
            <w:szCs w:val="20"/>
          </w:rPr>
        </w:r>
        <w:r w:rsidR="00DC7EC4" w:rsidRPr="00653FF2">
          <w:rPr>
            <w:noProof/>
            <w:webHidden/>
            <w:szCs w:val="20"/>
          </w:rPr>
          <w:fldChar w:fldCharType="separate"/>
        </w:r>
        <w:r w:rsidR="006E7432">
          <w:rPr>
            <w:noProof/>
            <w:webHidden/>
            <w:szCs w:val="20"/>
          </w:rPr>
          <w:t>51</w:t>
        </w:r>
        <w:r w:rsidR="00DC7EC4" w:rsidRPr="00653FF2">
          <w:rPr>
            <w:noProof/>
            <w:webHidden/>
            <w:szCs w:val="20"/>
          </w:rPr>
          <w:fldChar w:fldCharType="end"/>
        </w:r>
      </w:hyperlink>
    </w:p>
    <w:p w14:paraId="3B1E6EA5"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64" w:history="1">
        <w:r w:rsidR="00DC7EC4" w:rsidRPr="00653FF2">
          <w:rPr>
            <w:rStyle w:val="Hyperlink"/>
            <w:szCs w:val="20"/>
          </w:rPr>
          <w:t>Figure 28 Pneumatic CLT press concept of Ledinek, Courtesy to: Ledinek Engineering</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_Toc425707464 \h </w:instrText>
        </w:r>
        <w:r w:rsidR="00DC7EC4" w:rsidRPr="00653FF2">
          <w:rPr>
            <w:noProof/>
            <w:webHidden/>
            <w:szCs w:val="20"/>
          </w:rPr>
        </w:r>
        <w:r w:rsidR="00DC7EC4" w:rsidRPr="00653FF2">
          <w:rPr>
            <w:noProof/>
            <w:webHidden/>
            <w:szCs w:val="20"/>
          </w:rPr>
          <w:fldChar w:fldCharType="separate"/>
        </w:r>
        <w:r w:rsidR="006E7432">
          <w:rPr>
            <w:noProof/>
            <w:webHidden/>
            <w:szCs w:val="20"/>
          </w:rPr>
          <w:t>51</w:t>
        </w:r>
        <w:r w:rsidR="00DC7EC4" w:rsidRPr="00653FF2">
          <w:rPr>
            <w:noProof/>
            <w:webHidden/>
            <w:szCs w:val="20"/>
          </w:rPr>
          <w:fldChar w:fldCharType="end"/>
        </w:r>
      </w:hyperlink>
    </w:p>
    <w:p w14:paraId="19877DA5"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65" w:history="1">
        <w:r w:rsidR="00DC7EC4" w:rsidRPr="00653FF2">
          <w:rPr>
            <w:rStyle w:val="Hyperlink"/>
            <w:szCs w:val="20"/>
          </w:rPr>
          <w:t>Figure 29: Vacuum press with adhesive application devise (left) adhesive applicator (right). Courtesy of Woodtec Fankhauser.</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_Toc425707465 \h </w:instrText>
        </w:r>
        <w:r w:rsidR="00DC7EC4" w:rsidRPr="00653FF2">
          <w:rPr>
            <w:noProof/>
            <w:webHidden/>
            <w:szCs w:val="20"/>
          </w:rPr>
        </w:r>
        <w:r w:rsidR="00DC7EC4" w:rsidRPr="00653FF2">
          <w:rPr>
            <w:noProof/>
            <w:webHidden/>
            <w:szCs w:val="20"/>
          </w:rPr>
          <w:fldChar w:fldCharType="separate"/>
        </w:r>
        <w:r w:rsidR="006E7432">
          <w:rPr>
            <w:noProof/>
            <w:webHidden/>
            <w:szCs w:val="20"/>
          </w:rPr>
          <w:t>52</w:t>
        </w:r>
        <w:r w:rsidR="00DC7EC4" w:rsidRPr="00653FF2">
          <w:rPr>
            <w:noProof/>
            <w:webHidden/>
            <w:szCs w:val="20"/>
          </w:rPr>
          <w:fldChar w:fldCharType="end"/>
        </w:r>
      </w:hyperlink>
    </w:p>
    <w:p w14:paraId="7DEBE447"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66" w:history="1">
        <w:r w:rsidR="00DC7EC4" w:rsidRPr="00653FF2">
          <w:rPr>
            <w:rStyle w:val="Hyperlink"/>
            <w:szCs w:val="20"/>
          </w:rPr>
          <w:t>Figure 30: CLT layup in vacuum press (right) sealing with vacuum sheet (right). Courtesy of Woodtec Fankhauser.</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_Toc425707466 \h </w:instrText>
        </w:r>
        <w:r w:rsidR="00DC7EC4" w:rsidRPr="00653FF2">
          <w:rPr>
            <w:noProof/>
            <w:webHidden/>
            <w:szCs w:val="20"/>
          </w:rPr>
        </w:r>
        <w:r w:rsidR="00DC7EC4" w:rsidRPr="00653FF2">
          <w:rPr>
            <w:noProof/>
            <w:webHidden/>
            <w:szCs w:val="20"/>
          </w:rPr>
          <w:fldChar w:fldCharType="separate"/>
        </w:r>
        <w:r w:rsidR="006E7432">
          <w:rPr>
            <w:noProof/>
            <w:webHidden/>
            <w:szCs w:val="20"/>
          </w:rPr>
          <w:t>52</w:t>
        </w:r>
        <w:r w:rsidR="00DC7EC4" w:rsidRPr="00653FF2">
          <w:rPr>
            <w:noProof/>
            <w:webHidden/>
            <w:szCs w:val="20"/>
          </w:rPr>
          <w:fldChar w:fldCharType="end"/>
        </w:r>
      </w:hyperlink>
    </w:p>
    <w:p w14:paraId="5DA1609E"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67" w:history="1">
        <w:r w:rsidR="00DC7EC4" w:rsidRPr="00653FF2">
          <w:rPr>
            <w:rStyle w:val="Hyperlink"/>
            <w:szCs w:val="20"/>
          </w:rPr>
          <w:t>Figure 31: CLT panels after surface bonding with adhesive residues and unleveled edges. Courtesy of Dr. Timothy Young.</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_Toc425707467 \h </w:instrText>
        </w:r>
        <w:r w:rsidR="00DC7EC4" w:rsidRPr="00653FF2">
          <w:rPr>
            <w:noProof/>
            <w:webHidden/>
            <w:szCs w:val="20"/>
          </w:rPr>
        </w:r>
        <w:r w:rsidR="00DC7EC4" w:rsidRPr="00653FF2">
          <w:rPr>
            <w:noProof/>
            <w:webHidden/>
            <w:szCs w:val="20"/>
          </w:rPr>
          <w:fldChar w:fldCharType="separate"/>
        </w:r>
        <w:r w:rsidR="006E7432">
          <w:rPr>
            <w:noProof/>
            <w:webHidden/>
            <w:szCs w:val="20"/>
          </w:rPr>
          <w:t>53</w:t>
        </w:r>
        <w:r w:rsidR="00DC7EC4" w:rsidRPr="00653FF2">
          <w:rPr>
            <w:noProof/>
            <w:webHidden/>
            <w:szCs w:val="20"/>
          </w:rPr>
          <w:fldChar w:fldCharType="end"/>
        </w:r>
      </w:hyperlink>
    </w:p>
    <w:p w14:paraId="13046BBC"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68" w:history="1">
        <w:r w:rsidR="00DC7EC4" w:rsidRPr="00653FF2">
          <w:rPr>
            <w:rStyle w:val="Hyperlink"/>
            <w:szCs w:val="20"/>
          </w:rPr>
          <w:t>Figure 32: Multiple processing center. Courtesy of Hans Hundegger AG.</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_Toc425707468 \h </w:instrText>
        </w:r>
        <w:r w:rsidR="00DC7EC4" w:rsidRPr="00653FF2">
          <w:rPr>
            <w:noProof/>
            <w:webHidden/>
            <w:szCs w:val="20"/>
          </w:rPr>
        </w:r>
        <w:r w:rsidR="00DC7EC4" w:rsidRPr="00653FF2">
          <w:rPr>
            <w:noProof/>
            <w:webHidden/>
            <w:szCs w:val="20"/>
          </w:rPr>
          <w:fldChar w:fldCharType="separate"/>
        </w:r>
        <w:r w:rsidR="006E7432">
          <w:rPr>
            <w:noProof/>
            <w:webHidden/>
            <w:szCs w:val="20"/>
          </w:rPr>
          <w:t>54</w:t>
        </w:r>
        <w:r w:rsidR="00DC7EC4" w:rsidRPr="00653FF2">
          <w:rPr>
            <w:noProof/>
            <w:webHidden/>
            <w:szCs w:val="20"/>
          </w:rPr>
          <w:fldChar w:fldCharType="end"/>
        </w:r>
      </w:hyperlink>
    </w:p>
    <w:p w14:paraId="2BA5D913"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69" w:history="1">
        <w:r w:rsidR="00DC7EC4" w:rsidRPr="00653FF2">
          <w:rPr>
            <w:rStyle w:val="Hyperlink"/>
            <w:szCs w:val="20"/>
          </w:rPr>
          <w:t>Figure 33: Tools of multiple processing center (A). Courtesy of Hans Hundegger AG.</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_Toc425707469 \h </w:instrText>
        </w:r>
        <w:r w:rsidR="00DC7EC4" w:rsidRPr="00653FF2">
          <w:rPr>
            <w:noProof/>
            <w:webHidden/>
            <w:szCs w:val="20"/>
          </w:rPr>
        </w:r>
        <w:r w:rsidR="00DC7EC4" w:rsidRPr="00653FF2">
          <w:rPr>
            <w:noProof/>
            <w:webHidden/>
            <w:szCs w:val="20"/>
          </w:rPr>
          <w:fldChar w:fldCharType="separate"/>
        </w:r>
        <w:r w:rsidR="006E7432">
          <w:rPr>
            <w:noProof/>
            <w:webHidden/>
            <w:szCs w:val="20"/>
          </w:rPr>
          <w:t>55</w:t>
        </w:r>
        <w:r w:rsidR="00DC7EC4" w:rsidRPr="00653FF2">
          <w:rPr>
            <w:noProof/>
            <w:webHidden/>
            <w:szCs w:val="20"/>
          </w:rPr>
          <w:fldChar w:fldCharType="end"/>
        </w:r>
      </w:hyperlink>
    </w:p>
    <w:p w14:paraId="14857636"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70" w:history="1">
        <w:r w:rsidR="00DC7EC4" w:rsidRPr="00653FF2">
          <w:rPr>
            <w:rStyle w:val="Hyperlink"/>
            <w:szCs w:val="20"/>
          </w:rPr>
          <w:t>Figure 34: Tools of multiple processing center (B). Courtesy of Hans Hundegger AG.</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_Toc425707470 \h </w:instrText>
        </w:r>
        <w:r w:rsidR="00DC7EC4" w:rsidRPr="00653FF2">
          <w:rPr>
            <w:noProof/>
            <w:webHidden/>
            <w:szCs w:val="20"/>
          </w:rPr>
        </w:r>
        <w:r w:rsidR="00DC7EC4" w:rsidRPr="00653FF2">
          <w:rPr>
            <w:noProof/>
            <w:webHidden/>
            <w:szCs w:val="20"/>
          </w:rPr>
          <w:fldChar w:fldCharType="separate"/>
        </w:r>
        <w:r w:rsidR="006E7432">
          <w:rPr>
            <w:noProof/>
            <w:webHidden/>
            <w:szCs w:val="20"/>
          </w:rPr>
          <w:t>55</w:t>
        </w:r>
        <w:r w:rsidR="00DC7EC4" w:rsidRPr="00653FF2">
          <w:rPr>
            <w:noProof/>
            <w:webHidden/>
            <w:szCs w:val="20"/>
          </w:rPr>
          <w:fldChar w:fldCharType="end"/>
        </w:r>
      </w:hyperlink>
    </w:p>
    <w:p w14:paraId="5F14B3F5"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71" w:history="1">
        <w:r w:rsidR="00DC7EC4" w:rsidRPr="00653FF2">
          <w:rPr>
            <w:rStyle w:val="Hyperlink"/>
            <w:szCs w:val="20"/>
          </w:rPr>
          <w:t>Figure 35: Finished panels after multiple processing center. Courtesy of Dr. Timothy Young.</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_Toc425707471 \h </w:instrText>
        </w:r>
        <w:r w:rsidR="00DC7EC4" w:rsidRPr="00653FF2">
          <w:rPr>
            <w:noProof/>
            <w:webHidden/>
            <w:szCs w:val="20"/>
          </w:rPr>
        </w:r>
        <w:r w:rsidR="00DC7EC4" w:rsidRPr="00653FF2">
          <w:rPr>
            <w:noProof/>
            <w:webHidden/>
            <w:szCs w:val="20"/>
          </w:rPr>
          <w:fldChar w:fldCharType="separate"/>
        </w:r>
        <w:r w:rsidR="006E7432">
          <w:rPr>
            <w:noProof/>
            <w:webHidden/>
            <w:szCs w:val="20"/>
          </w:rPr>
          <w:t>55</w:t>
        </w:r>
        <w:r w:rsidR="00DC7EC4" w:rsidRPr="00653FF2">
          <w:rPr>
            <w:noProof/>
            <w:webHidden/>
            <w:szCs w:val="20"/>
          </w:rPr>
          <w:fldChar w:fldCharType="end"/>
        </w:r>
      </w:hyperlink>
    </w:p>
    <w:p w14:paraId="38489CA4"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72" w:history="1">
        <w:r w:rsidR="00DC7EC4" w:rsidRPr="00653FF2">
          <w:rPr>
            <w:rStyle w:val="Hyperlink"/>
            <w:szCs w:val="20"/>
          </w:rPr>
          <w:t>Figure 36: Loctite HB E-Line, assembly and curing times (Loctite, 2014).</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_Toc425707472 \h </w:instrText>
        </w:r>
        <w:r w:rsidR="00DC7EC4" w:rsidRPr="00653FF2">
          <w:rPr>
            <w:noProof/>
            <w:webHidden/>
            <w:szCs w:val="20"/>
          </w:rPr>
        </w:r>
        <w:r w:rsidR="00DC7EC4" w:rsidRPr="00653FF2">
          <w:rPr>
            <w:noProof/>
            <w:webHidden/>
            <w:szCs w:val="20"/>
          </w:rPr>
          <w:fldChar w:fldCharType="separate"/>
        </w:r>
        <w:r w:rsidR="006E7432">
          <w:rPr>
            <w:noProof/>
            <w:webHidden/>
            <w:szCs w:val="20"/>
          </w:rPr>
          <w:t>66</w:t>
        </w:r>
        <w:r w:rsidR="00DC7EC4" w:rsidRPr="00653FF2">
          <w:rPr>
            <w:noProof/>
            <w:webHidden/>
            <w:szCs w:val="20"/>
          </w:rPr>
          <w:fldChar w:fldCharType="end"/>
        </w:r>
      </w:hyperlink>
    </w:p>
    <w:p w14:paraId="54AE02DD"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73" w:history="1">
        <w:r w:rsidR="00DC7EC4" w:rsidRPr="00653FF2">
          <w:rPr>
            <w:rStyle w:val="Hyperlink"/>
            <w:szCs w:val="20"/>
          </w:rPr>
          <w:t>Figure 37: Layout CLT line with finger-jointing.  Courtesy of Fill GmbH.</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_Toc425707473 \h </w:instrText>
        </w:r>
        <w:r w:rsidR="00DC7EC4" w:rsidRPr="00653FF2">
          <w:rPr>
            <w:noProof/>
            <w:webHidden/>
            <w:szCs w:val="20"/>
          </w:rPr>
        </w:r>
        <w:r w:rsidR="00DC7EC4" w:rsidRPr="00653FF2">
          <w:rPr>
            <w:noProof/>
            <w:webHidden/>
            <w:szCs w:val="20"/>
          </w:rPr>
          <w:fldChar w:fldCharType="separate"/>
        </w:r>
        <w:r w:rsidR="006E7432">
          <w:rPr>
            <w:noProof/>
            <w:webHidden/>
            <w:szCs w:val="20"/>
          </w:rPr>
          <w:t>68</w:t>
        </w:r>
        <w:r w:rsidR="00DC7EC4" w:rsidRPr="00653FF2">
          <w:rPr>
            <w:noProof/>
            <w:webHidden/>
            <w:szCs w:val="20"/>
          </w:rPr>
          <w:fldChar w:fldCharType="end"/>
        </w:r>
      </w:hyperlink>
    </w:p>
    <w:p w14:paraId="32B0B679"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74" w:history="1">
        <w:r w:rsidR="00DC7EC4" w:rsidRPr="00653FF2">
          <w:rPr>
            <w:rStyle w:val="Hyperlink"/>
            <w:szCs w:val="20"/>
          </w:rPr>
          <w:t>Figure 38: Production flowchart of CLT line with finger-jointing.</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_Toc425707474 \h </w:instrText>
        </w:r>
        <w:r w:rsidR="00DC7EC4" w:rsidRPr="00653FF2">
          <w:rPr>
            <w:noProof/>
            <w:webHidden/>
            <w:szCs w:val="20"/>
          </w:rPr>
        </w:r>
        <w:r w:rsidR="00DC7EC4" w:rsidRPr="00653FF2">
          <w:rPr>
            <w:noProof/>
            <w:webHidden/>
            <w:szCs w:val="20"/>
          </w:rPr>
          <w:fldChar w:fldCharType="separate"/>
        </w:r>
        <w:r w:rsidR="006E7432">
          <w:rPr>
            <w:noProof/>
            <w:webHidden/>
            <w:szCs w:val="20"/>
          </w:rPr>
          <w:t>69</w:t>
        </w:r>
        <w:r w:rsidR="00DC7EC4" w:rsidRPr="00653FF2">
          <w:rPr>
            <w:noProof/>
            <w:webHidden/>
            <w:szCs w:val="20"/>
          </w:rPr>
          <w:fldChar w:fldCharType="end"/>
        </w:r>
      </w:hyperlink>
    </w:p>
    <w:p w14:paraId="4054FFCC"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75" w:history="1">
        <w:r w:rsidR="00DC7EC4" w:rsidRPr="00653FF2">
          <w:rPr>
            <w:rStyle w:val="Hyperlink"/>
            <w:szCs w:val="20"/>
          </w:rPr>
          <w:t>Figure 39: Line layout part 1, de-stacking – lamella puffer warehouse.  Courtesy of Fill GmbH.</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_Toc425707475 \h </w:instrText>
        </w:r>
        <w:r w:rsidR="00DC7EC4" w:rsidRPr="00653FF2">
          <w:rPr>
            <w:noProof/>
            <w:webHidden/>
            <w:szCs w:val="20"/>
          </w:rPr>
        </w:r>
        <w:r w:rsidR="00DC7EC4" w:rsidRPr="00653FF2">
          <w:rPr>
            <w:noProof/>
            <w:webHidden/>
            <w:szCs w:val="20"/>
          </w:rPr>
          <w:fldChar w:fldCharType="separate"/>
        </w:r>
        <w:r w:rsidR="006E7432">
          <w:rPr>
            <w:noProof/>
            <w:webHidden/>
            <w:szCs w:val="20"/>
          </w:rPr>
          <w:t>70</w:t>
        </w:r>
        <w:r w:rsidR="00DC7EC4" w:rsidRPr="00653FF2">
          <w:rPr>
            <w:noProof/>
            <w:webHidden/>
            <w:szCs w:val="20"/>
          </w:rPr>
          <w:fldChar w:fldCharType="end"/>
        </w:r>
      </w:hyperlink>
    </w:p>
    <w:p w14:paraId="17E605A9"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76" w:history="1">
        <w:r w:rsidR="00DC7EC4" w:rsidRPr="00653FF2">
          <w:rPr>
            <w:rStyle w:val="Hyperlink"/>
            <w:szCs w:val="20"/>
          </w:rPr>
          <w:t>Figure 40: Raw material in-feed, de-stacking and lamella separation.  Courtesy of Fill GmbH.</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_Toc425707476 \h </w:instrText>
        </w:r>
        <w:r w:rsidR="00DC7EC4" w:rsidRPr="00653FF2">
          <w:rPr>
            <w:noProof/>
            <w:webHidden/>
            <w:szCs w:val="20"/>
          </w:rPr>
        </w:r>
        <w:r w:rsidR="00DC7EC4" w:rsidRPr="00653FF2">
          <w:rPr>
            <w:noProof/>
            <w:webHidden/>
            <w:szCs w:val="20"/>
          </w:rPr>
          <w:fldChar w:fldCharType="separate"/>
        </w:r>
        <w:r w:rsidR="006E7432">
          <w:rPr>
            <w:noProof/>
            <w:webHidden/>
            <w:szCs w:val="20"/>
          </w:rPr>
          <w:t>71</w:t>
        </w:r>
        <w:r w:rsidR="00DC7EC4" w:rsidRPr="00653FF2">
          <w:rPr>
            <w:noProof/>
            <w:webHidden/>
            <w:szCs w:val="20"/>
          </w:rPr>
          <w:fldChar w:fldCharType="end"/>
        </w:r>
      </w:hyperlink>
    </w:p>
    <w:p w14:paraId="6E73E1FC"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77" w:history="1">
        <w:r w:rsidR="00DC7EC4" w:rsidRPr="00653FF2">
          <w:rPr>
            <w:rStyle w:val="Hyperlink"/>
            <w:szCs w:val="20"/>
          </w:rPr>
          <w:t>Figure 41: Visual grading and marking, optimization saw.  Courtesy of Fill GmbH.</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_Toc425707477 \h </w:instrText>
        </w:r>
        <w:r w:rsidR="00DC7EC4" w:rsidRPr="00653FF2">
          <w:rPr>
            <w:noProof/>
            <w:webHidden/>
            <w:szCs w:val="20"/>
          </w:rPr>
        </w:r>
        <w:r w:rsidR="00DC7EC4" w:rsidRPr="00653FF2">
          <w:rPr>
            <w:noProof/>
            <w:webHidden/>
            <w:szCs w:val="20"/>
          </w:rPr>
          <w:fldChar w:fldCharType="separate"/>
        </w:r>
        <w:r w:rsidR="006E7432">
          <w:rPr>
            <w:noProof/>
            <w:webHidden/>
            <w:szCs w:val="20"/>
          </w:rPr>
          <w:t>72</w:t>
        </w:r>
        <w:r w:rsidR="00DC7EC4" w:rsidRPr="00653FF2">
          <w:rPr>
            <w:noProof/>
            <w:webHidden/>
            <w:szCs w:val="20"/>
          </w:rPr>
          <w:fldChar w:fldCharType="end"/>
        </w:r>
      </w:hyperlink>
    </w:p>
    <w:p w14:paraId="6EB16639"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78" w:history="1">
        <w:r w:rsidR="00DC7EC4" w:rsidRPr="00653FF2">
          <w:rPr>
            <w:rStyle w:val="Hyperlink"/>
            <w:szCs w:val="20"/>
          </w:rPr>
          <w:t>Figure 42: Paternoster warehouse.  Courtesy of Fill GmbH.</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_Toc425707478 \h </w:instrText>
        </w:r>
        <w:r w:rsidR="00DC7EC4" w:rsidRPr="00653FF2">
          <w:rPr>
            <w:noProof/>
            <w:webHidden/>
            <w:szCs w:val="20"/>
          </w:rPr>
        </w:r>
        <w:r w:rsidR="00DC7EC4" w:rsidRPr="00653FF2">
          <w:rPr>
            <w:noProof/>
            <w:webHidden/>
            <w:szCs w:val="20"/>
          </w:rPr>
          <w:fldChar w:fldCharType="separate"/>
        </w:r>
        <w:r w:rsidR="006E7432">
          <w:rPr>
            <w:noProof/>
            <w:webHidden/>
            <w:szCs w:val="20"/>
          </w:rPr>
          <w:t>72</w:t>
        </w:r>
        <w:r w:rsidR="00DC7EC4" w:rsidRPr="00653FF2">
          <w:rPr>
            <w:noProof/>
            <w:webHidden/>
            <w:szCs w:val="20"/>
          </w:rPr>
          <w:fldChar w:fldCharType="end"/>
        </w:r>
      </w:hyperlink>
    </w:p>
    <w:p w14:paraId="26AB8548"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79" w:history="1">
        <w:r w:rsidR="00DC7EC4" w:rsidRPr="00653FF2">
          <w:rPr>
            <w:rStyle w:val="Hyperlink"/>
            <w:szCs w:val="20"/>
          </w:rPr>
          <w:t>Figure 43: Line layout part 2, lamella finger-jointing – single layer formation.  Courtesy of Fill GmbH.</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_Toc425707479 \h </w:instrText>
        </w:r>
        <w:r w:rsidR="00DC7EC4" w:rsidRPr="00653FF2">
          <w:rPr>
            <w:noProof/>
            <w:webHidden/>
            <w:szCs w:val="20"/>
          </w:rPr>
        </w:r>
        <w:r w:rsidR="00DC7EC4" w:rsidRPr="00653FF2">
          <w:rPr>
            <w:noProof/>
            <w:webHidden/>
            <w:szCs w:val="20"/>
          </w:rPr>
          <w:fldChar w:fldCharType="separate"/>
        </w:r>
        <w:r w:rsidR="006E7432">
          <w:rPr>
            <w:noProof/>
            <w:webHidden/>
            <w:szCs w:val="20"/>
          </w:rPr>
          <w:t>73</w:t>
        </w:r>
        <w:r w:rsidR="00DC7EC4" w:rsidRPr="00653FF2">
          <w:rPr>
            <w:noProof/>
            <w:webHidden/>
            <w:szCs w:val="20"/>
          </w:rPr>
          <w:fldChar w:fldCharType="end"/>
        </w:r>
      </w:hyperlink>
    </w:p>
    <w:p w14:paraId="1D24D647"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80" w:history="1">
        <w:r w:rsidR="00DC7EC4" w:rsidRPr="00653FF2">
          <w:rPr>
            <w:rStyle w:val="Hyperlink"/>
            <w:szCs w:val="20"/>
          </w:rPr>
          <w:t>Figure 44: Milling of finger-joints and adhesive application.  Courtesy of Fill GmbH.</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_Toc425707480 \h </w:instrText>
        </w:r>
        <w:r w:rsidR="00DC7EC4" w:rsidRPr="00653FF2">
          <w:rPr>
            <w:noProof/>
            <w:webHidden/>
            <w:szCs w:val="20"/>
          </w:rPr>
        </w:r>
        <w:r w:rsidR="00DC7EC4" w:rsidRPr="00653FF2">
          <w:rPr>
            <w:noProof/>
            <w:webHidden/>
            <w:szCs w:val="20"/>
          </w:rPr>
          <w:fldChar w:fldCharType="separate"/>
        </w:r>
        <w:r w:rsidR="006E7432">
          <w:rPr>
            <w:noProof/>
            <w:webHidden/>
            <w:szCs w:val="20"/>
          </w:rPr>
          <w:t>74</w:t>
        </w:r>
        <w:r w:rsidR="00DC7EC4" w:rsidRPr="00653FF2">
          <w:rPr>
            <w:noProof/>
            <w:webHidden/>
            <w:szCs w:val="20"/>
          </w:rPr>
          <w:fldChar w:fldCharType="end"/>
        </w:r>
      </w:hyperlink>
    </w:p>
    <w:p w14:paraId="293D2155"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81" w:history="1">
        <w:r w:rsidR="00DC7EC4" w:rsidRPr="00653FF2">
          <w:rPr>
            <w:rStyle w:val="Hyperlink"/>
            <w:szCs w:val="20"/>
          </w:rPr>
          <w:t>Figure 45: Finger-joint milling, adhesive application and feed-in to crowder.  Courtesy of Fill GmbH.</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_Toc425707481 \h </w:instrText>
        </w:r>
        <w:r w:rsidR="00DC7EC4" w:rsidRPr="00653FF2">
          <w:rPr>
            <w:noProof/>
            <w:webHidden/>
            <w:szCs w:val="20"/>
          </w:rPr>
        </w:r>
        <w:r w:rsidR="00DC7EC4" w:rsidRPr="00653FF2">
          <w:rPr>
            <w:noProof/>
            <w:webHidden/>
            <w:szCs w:val="20"/>
          </w:rPr>
          <w:fldChar w:fldCharType="separate"/>
        </w:r>
        <w:r w:rsidR="006E7432">
          <w:rPr>
            <w:noProof/>
            <w:webHidden/>
            <w:szCs w:val="20"/>
          </w:rPr>
          <w:t>75</w:t>
        </w:r>
        <w:r w:rsidR="00DC7EC4" w:rsidRPr="00653FF2">
          <w:rPr>
            <w:noProof/>
            <w:webHidden/>
            <w:szCs w:val="20"/>
          </w:rPr>
          <w:fldChar w:fldCharType="end"/>
        </w:r>
      </w:hyperlink>
    </w:p>
    <w:p w14:paraId="293494EB"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82" w:history="1">
        <w:r w:rsidR="00DC7EC4" w:rsidRPr="00653FF2">
          <w:rPr>
            <w:rStyle w:val="Hyperlink"/>
            <w:szCs w:val="20"/>
          </w:rPr>
          <w:t>Figure 46: Crowder for finger-jointing.  Courtesy of Fill GmbH.</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_Toc425707482 \h </w:instrText>
        </w:r>
        <w:r w:rsidR="00DC7EC4" w:rsidRPr="00653FF2">
          <w:rPr>
            <w:noProof/>
            <w:webHidden/>
            <w:szCs w:val="20"/>
          </w:rPr>
        </w:r>
        <w:r w:rsidR="00DC7EC4" w:rsidRPr="00653FF2">
          <w:rPr>
            <w:noProof/>
            <w:webHidden/>
            <w:szCs w:val="20"/>
          </w:rPr>
          <w:fldChar w:fldCharType="separate"/>
        </w:r>
        <w:r w:rsidR="006E7432">
          <w:rPr>
            <w:noProof/>
            <w:webHidden/>
            <w:szCs w:val="20"/>
          </w:rPr>
          <w:t>75</w:t>
        </w:r>
        <w:r w:rsidR="00DC7EC4" w:rsidRPr="00653FF2">
          <w:rPr>
            <w:noProof/>
            <w:webHidden/>
            <w:szCs w:val="20"/>
          </w:rPr>
          <w:fldChar w:fldCharType="end"/>
        </w:r>
      </w:hyperlink>
    </w:p>
    <w:p w14:paraId="6141C972"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83" w:history="1">
        <w:r w:rsidR="00DC7EC4" w:rsidRPr="00653FF2">
          <w:rPr>
            <w:rStyle w:val="Hyperlink"/>
            <w:szCs w:val="20"/>
          </w:rPr>
          <w:t>Figure 47: Pressure requirements of Loctite adhesives for finger jointing (Purbond, 2011).</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_Toc425707483 \h </w:instrText>
        </w:r>
        <w:r w:rsidR="00DC7EC4" w:rsidRPr="00653FF2">
          <w:rPr>
            <w:noProof/>
            <w:webHidden/>
            <w:szCs w:val="20"/>
          </w:rPr>
        </w:r>
        <w:r w:rsidR="00DC7EC4" w:rsidRPr="00653FF2">
          <w:rPr>
            <w:noProof/>
            <w:webHidden/>
            <w:szCs w:val="20"/>
          </w:rPr>
          <w:fldChar w:fldCharType="separate"/>
        </w:r>
        <w:r w:rsidR="006E7432">
          <w:rPr>
            <w:noProof/>
            <w:webHidden/>
            <w:szCs w:val="20"/>
          </w:rPr>
          <w:t>76</w:t>
        </w:r>
        <w:r w:rsidR="00DC7EC4" w:rsidRPr="00653FF2">
          <w:rPr>
            <w:noProof/>
            <w:webHidden/>
            <w:szCs w:val="20"/>
          </w:rPr>
          <w:fldChar w:fldCharType="end"/>
        </w:r>
      </w:hyperlink>
    </w:p>
    <w:p w14:paraId="33D9FE98"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84" w:history="1">
        <w:r w:rsidR="00DC7EC4" w:rsidRPr="00653FF2">
          <w:rPr>
            <w:rStyle w:val="Hyperlink"/>
            <w:szCs w:val="20"/>
          </w:rPr>
          <w:t>Figure 48: Four side planer machine.  Courtesy of Fill GmbH.</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_Toc425707484 \h </w:instrText>
        </w:r>
        <w:r w:rsidR="00DC7EC4" w:rsidRPr="00653FF2">
          <w:rPr>
            <w:noProof/>
            <w:webHidden/>
            <w:szCs w:val="20"/>
          </w:rPr>
        </w:r>
        <w:r w:rsidR="00DC7EC4" w:rsidRPr="00653FF2">
          <w:rPr>
            <w:noProof/>
            <w:webHidden/>
            <w:szCs w:val="20"/>
          </w:rPr>
          <w:fldChar w:fldCharType="separate"/>
        </w:r>
        <w:r w:rsidR="006E7432">
          <w:rPr>
            <w:noProof/>
            <w:webHidden/>
            <w:szCs w:val="20"/>
          </w:rPr>
          <w:t>76</w:t>
        </w:r>
        <w:r w:rsidR="00DC7EC4" w:rsidRPr="00653FF2">
          <w:rPr>
            <w:noProof/>
            <w:webHidden/>
            <w:szCs w:val="20"/>
          </w:rPr>
          <w:fldChar w:fldCharType="end"/>
        </w:r>
      </w:hyperlink>
    </w:p>
    <w:p w14:paraId="4D08E170"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85" w:history="1">
        <w:r w:rsidR="00DC7EC4" w:rsidRPr="00653FF2">
          <w:rPr>
            <w:rStyle w:val="Hyperlink"/>
            <w:szCs w:val="20"/>
          </w:rPr>
          <w:t>Figure 49: Flying saw to cut lamellas for longitudinal layers.  Courtesy of Fill GmbH.</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_Toc425707485 \h </w:instrText>
        </w:r>
        <w:r w:rsidR="00DC7EC4" w:rsidRPr="00653FF2">
          <w:rPr>
            <w:noProof/>
            <w:webHidden/>
            <w:szCs w:val="20"/>
          </w:rPr>
        </w:r>
        <w:r w:rsidR="00DC7EC4" w:rsidRPr="00653FF2">
          <w:rPr>
            <w:noProof/>
            <w:webHidden/>
            <w:szCs w:val="20"/>
          </w:rPr>
          <w:fldChar w:fldCharType="separate"/>
        </w:r>
        <w:r w:rsidR="006E7432">
          <w:rPr>
            <w:noProof/>
            <w:webHidden/>
            <w:szCs w:val="20"/>
          </w:rPr>
          <w:t>77</w:t>
        </w:r>
        <w:r w:rsidR="00DC7EC4" w:rsidRPr="00653FF2">
          <w:rPr>
            <w:noProof/>
            <w:webHidden/>
            <w:szCs w:val="20"/>
          </w:rPr>
          <w:fldChar w:fldCharType="end"/>
        </w:r>
      </w:hyperlink>
    </w:p>
    <w:p w14:paraId="68BD65D1"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86" w:history="1">
        <w:r w:rsidR="00DC7EC4" w:rsidRPr="00653FF2">
          <w:rPr>
            <w:rStyle w:val="Hyperlink"/>
            <w:szCs w:val="20"/>
          </w:rPr>
          <w:t>Figure 50: Curing paternoster.  Courtesy of Fill GmbH.</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_Toc425707486 \h </w:instrText>
        </w:r>
        <w:r w:rsidR="00DC7EC4" w:rsidRPr="00653FF2">
          <w:rPr>
            <w:noProof/>
            <w:webHidden/>
            <w:szCs w:val="20"/>
          </w:rPr>
        </w:r>
        <w:r w:rsidR="00DC7EC4" w:rsidRPr="00653FF2">
          <w:rPr>
            <w:noProof/>
            <w:webHidden/>
            <w:szCs w:val="20"/>
          </w:rPr>
          <w:fldChar w:fldCharType="separate"/>
        </w:r>
        <w:r w:rsidR="006E7432">
          <w:rPr>
            <w:noProof/>
            <w:webHidden/>
            <w:szCs w:val="20"/>
          </w:rPr>
          <w:t>77</w:t>
        </w:r>
        <w:r w:rsidR="00DC7EC4" w:rsidRPr="00653FF2">
          <w:rPr>
            <w:noProof/>
            <w:webHidden/>
            <w:szCs w:val="20"/>
          </w:rPr>
          <w:fldChar w:fldCharType="end"/>
        </w:r>
      </w:hyperlink>
    </w:p>
    <w:p w14:paraId="44F804DA"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87" w:history="1">
        <w:r w:rsidR="00DC7EC4" w:rsidRPr="00653FF2">
          <w:rPr>
            <w:rStyle w:val="Hyperlink"/>
            <w:szCs w:val="20"/>
          </w:rPr>
          <w:t>Figure 51: Chop saw and separation of parallel and longitudinal layers.  Courtesy of Fill GmbH.</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_Toc425707487 \h </w:instrText>
        </w:r>
        <w:r w:rsidR="00DC7EC4" w:rsidRPr="00653FF2">
          <w:rPr>
            <w:noProof/>
            <w:webHidden/>
            <w:szCs w:val="20"/>
          </w:rPr>
        </w:r>
        <w:r w:rsidR="00DC7EC4" w:rsidRPr="00653FF2">
          <w:rPr>
            <w:noProof/>
            <w:webHidden/>
            <w:szCs w:val="20"/>
          </w:rPr>
          <w:fldChar w:fldCharType="separate"/>
        </w:r>
        <w:r w:rsidR="006E7432">
          <w:rPr>
            <w:noProof/>
            <w:webHidden/>
            <w:szCs w:val="20"/>
          </w:rPr>
          <w:t>78</w:t>
        </w:r>
        <w:r w:rsidR="00DC7EC4" w:rsidRPr="00653FF2">
          <w:rPr>
            <w:noProof/>
            <w:webHidden/>
            <w:szCs w:val="20"/>
          </w:rPr>
          <w:fldChar w:fldCharType="end"/>
        </w:r>
      </w:hyperlink>
    </w:p>
    <w:p w14:paraId="79DEF7AF"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88" w:history="1">
        <w:r w:rsidR="00DC7EC4" w:rsidRPr="00653FF2">
          <w:rPr>
            <w:rStyle w:val="Hyperlink"/>
            <w:szCs w:val="20"/>
          </w:rPr>
          <w:t>Figure 52: Lamella separation for parallel and longitudinal layers.  Courtesy of Fill GmbH.</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_Toc425707488 \h </w:instrText>
        </w:r>
        <w:r w:rsidR="00DC7EC4" w:rsidRPr="00653FF2">
          <w:rPr>
            <w:noProof/>
            <w:webHidden/>
            <w:szCs w:val="20"/>
          </w:rPr>
        </w:r>
        <w:r w:rsidR="00DC7EC4" w:rsidRPr="00653FF2">
          <w:rPr>
            <w:noProof/>
            <w:webHidden/>
            <w:szCs w:val="20"/>
          </w:rPr>
          <w:fldChar w:fldCharType="separate"/>
        </w:r>
        <w:r w:rsidR="006E7432">
          <w:rPr>
            <w:noProof/>
            <w:webHidden/>
            <w:szCs w:val="20"/>
          </w:rPr>
          <w:t>79</w:t>
        </w:r>
        <w:r w:rsidR="00DC7EC4" w:rsidRPr="00653FF2">
          <w:rPr>
            <w:noProof/>
            <w:webHidden/>
            <w:szCs w:val="20"/>
          </w:rPr>
          <w:fldChar w:fldCharType="end"/>
        </w:r>
      </w:hyperlink>
    </w:p>
    <w:p w14:paraId="79D0E244"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89" w:history="1">
        <w:r w:rsidR="00DC7EC4" w:rsidRPr="00653FF2">
          <w:rPr>
            <w:rStyle w:val="Hyperlink"/>
            <w:szCs w:val="20"/>
          </w:rPr>
          <w:t>Figure 53: Longitudinal single layer formation with hot melt edge bonding.  Courtesy of Fill GmbH.</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_Toc425707489 \h </w:instrText>
        </w:r>
        <w:r w:rsidR="00DC7EC4" w:rsidRPr="00653FF2">
          <w:rPr>
            <w:noProof/>
            <w:webHidden/>
            <w:szCs w:val="20"/>
          </w:rPr>
        </w:r>
        <w:r w:rsidR="00DC7EC4" w:rsidRPr="00653FF2">
          <w:rPr>
            <w:noProof/>
            <w:webHidden/>
            <w:szCs w:val="20"/>
          </w:rPr>
          <w:fldChar w:fldCharType="separate"/>
        </w:r>
        <w:r w:rsidR="006E7432">
          <w:rPr>
            <w:noProof/>
            <w:webHidden/>
            <w:szCs w:val="20"/>
          </w:rPr>
          <w:t>80</w:t>
        </w:r>
        <w:r w:rsidR="00DC7EC4" w:rsidRPr="00653FF2">
          <w:rPr>
            <w:noProof/>
            <w:webHidden/>
            <w:szCs w:val="20"/>
          </w:rPr>
          <w:fldChar w:fldCharType="end"/>
        </w:r>
      </w:hyperlink>
    </w:p>
    <w:p w14:paraId="5D8547E8"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90" w:history="1">
        <w:r w:rsidR="00DC7EC4" w:rsidRPr="00653FF2">
          <w:rPr>
            <w:rStyle w:val="Hyperlink"/>
            <w:szCs w:val="20"/>
          </w:rPr>
          <w:t>Figure 54: Parallel single layer formation with hot melt edge bonding.  Courtesy of Fill GmbH.</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_Toc425707490 \h </w:instrText>
        </w:r>
        <w:r w:rsidR="00DC7EC4" w:rsidRPr="00653FF2">
          <w:rPr>
            <w:noProof/>
            <w:webHidden/>
            <w:szCs w:val="20"/>
          </w:rPr>
        </w:r>
        <w:r w:rsidR="00DC7EC4" w:rsidRPr="00653FF2">
          <w:rPr>
            <w:noProof/>
            <w:webHidden/>
            <w:szCs w:val="20"/>
          </w:rPr>
          <w:fldChar w:fldCharType="separate"/>
        </w:r>
        <w:r w:rsidR="006E7432">
          <w:rPr>
            <w:noProof/>
            <w:webHidden/>
            <w:szCs w:val="20"/>
          </w:rPr>
          <w:t>80</w:t>
        </w:r>
        <w:r w:rsidR="00DC7EC4" w:rsidRPr="00653FF2">
          <w:rPr>
            <w:noProof/>
            <w:webHidden/>
            <w:szCs w:val="20"/>
          </w:rPr>
          <w:fldChar w:fldCharType="end"/>
        </w:r>
      </w:hyperlink>
    </w:p>
    <w:p w14:paraId="5D247D33"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91" w:history="1">
        <w:r w:rsidR="00DC7EC4" w:rsidRPr="00653FF2">
          <w:rPr>
            <w:rStyle w:val="Hyperlink"/>
            <w:szCs w:val="20"/>
          </w:rPr>
          <w:t>Figure 55: Line layout stage III, CLT layup – CLT pressing.  Courtesy of Fill GmbH.</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_Toc425707491 \h </w:instrText>
        </w:r>
        <w:r w:rsidR="00DC7EC4" w:rsidRPr="00653FF2">
          <w:rPr>
            <w:noProof/>
            <w:webHidden/>
            <w:szCs w:val="20"/>
          </w:rPr>
        </w:r>
        <w:r w:rsidR="00DC7EC4" w:rsidRPr="00653FF2">
          <w:rPr>
            <w:noProof/>
            <w:webHidden/>
            <w:szCs w:val="20"/>
          </w:rPr>
          <w:fldChar w:fldCharType="separate"/>
        </w:r>
        <w:r w:rsidR="006E7432">
          <w:rPr>
            <w:noProof/>
            <w:webHidden/>
            <w:szCs w:val="20"/>
          </w:rPr>
          <w:t>81</w:t>
        </w:r>
        <w:r w:rsidR="00DC7EC4" w:rsidRPr="00653FF2">
          <w:rPr>
            <w:noProof/>
            <w:webHidden/>
            <w:szCs w:val="20"/>
          </w:rPr>
          <w:fldChar w:fldCharType="end"/>
        </w:r>
      </w:hyperlink>
    </w:p>
    <w:p w14:paraId="5BE3F946"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92" w:history="1">
        <w:r w:rsidR="00DC7EC4" w:rsidRPr="00653FF2">
          <w:rPr>
            <w:rStyle w:val="Hyperlink"/>
            <w:szCs w:val="20"/>
          </w:rPr>
          <w:t>Figure 56: CLT press with preceding layer station and adhesive distribution device, vacuum gantry crane and puffer area for single layers.  Courtesy of Fill GmbH.</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_Toc425707492 \h </w:instrText>
        </w:r>
        <w:r w:rsidR="00DC7EC4" w:rsidRPr="00653FF2">
          <w:rPr>
            <w:noProof/>
            <w:webHidden/>
            <w:szCs w:val="20"/>
          </w:rPr>
        </w:r>
        <w:r w:rsidR="00DC7EC4" w:rsidRPr="00653FF2">
          <w:rPr>
            <w:noProof/>
            <w:webHidden/>
            <w:szCs w:val="20"/>
          </w:rPr>
          <w:fldChar w:fldCharType="separate"/>
        </w:r>
        <w:r w:rsidR="006E7432">
          <w:rPr>
            <w:noProof/>
            <w:webHidden/>
            <w:szCs w:val="20"/>
          </w:rPr>
          <w:t>82</w:t>
        </w:r>
        <w:r w:rsidR="00DC7EC4" w:rsidRPr="00653FF2">
          <w:rPr>
            <w:noProof/>
            <w:webHidden/>
            <w:szCs w:val="20"/>
          </w:rPr>
          <w:fldChar w:fldCharType="end"/>
        </w:r>
      </w:hyperlink>
    </w:p>
    <w:p w14:paraId="53DED3E9"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93" w:history="1">
        <w:r w:rsidR="00DC7EC4" w:rsidRPr="00653FF2">
          <w:rPr>
            <w:rStyle w:val="Hyperlink"/>
            <w:szCs w:val="20"/>
          </w:rPr>
          <w:t>Figure 57: Pneumatic CLT press with continuous belt conveyor.  Courtesy of Fill GmbH.</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_Toc425707493 \h </w:instrText>
        </w:r>
        <w:r w:rsidR="00DC7EC4" w:rsidRPr="00653FF2">
          <w:rPr>
            <w:noProof/>
            <w:webHidden/>
            <w:szCs w:val="20"/>
          </w:rPr>
        </w:r>
        <w:r w:rsidR="00DC7EC4" w:rsidRPr="00653FF2">
          <w:rPr>
            <w:noProof/>
            <w:webHidden/>
            <w:szCs w:val="20"/>
          </w:rPr>
          <w:fldChar w:fldCharType="separate"/>
        </w:r>
        <w:r w:rsidR="006E7432">
          <w:rPr>
            <w:noProof/>
            <w:webHidden/>
            <w:szCs w:val="20"/>
          </w:rPr>
          <w:t>84</w:t>
        </w:r>
        <w:r w:rsidR="00DC7EC4" w:rsidRPr="00653FF2">
          <w:rPr>
            <w:noProof/>
            <w:webHidden/>
            <w:szCs w:val="20"/>
          </w:rPr>
          <w:fldChar w:fldCharType="end"/>
        </w:r>
      </w:hyperlink>
    </w:p>
    <w:p w14:paraId="2674778D"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94" w:history="1">
        <w:r w:rsidR="00DC7EC4" w:rsidRPr="00653FF2">
          <w:rPr>
            <w:rStyle w:val="Hyperlink"/>
            <w:szCs w:val="20"/>
          </w:rPr>
          <w:t>Figure 58: CLT Press feed out and consignation to a rolling conveyor.  Courtesy of Fill GmbH.</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_Toc425707494 \h </w:instrText>
        </w:r>
        <w:r w:rsidR="00DC7EC4" w:rsidRPr="00653FF2">
          <w:rPr>
            <w:noProof/>
            <w:webHidden/>
            <w:szCs w:val="20"/>
          </w:rPr>
        </w:r>
        <w:r w:rsidR="00DC7EC4" w:rsidRPr="00653FF2">
          <w:rPr>
            <w:noProof/>
            <w:webHidden/>
            <w:szCs w:val="20"/>
          </w:rPr>
          <w:fldChar w:fldCharType="separate"/>
        </w:r>
        <w:r w:rsidR="006E7432">
          <w:rPr>
            <w:noProof/>
            <w:webHidden/>
            <w:szCs w:val="20"/>
          </w:rPr>
          <w:t>84</w:t>
        </w:r>
        <w:r w:rsidR="00DC7EC4" w:rsidRPr="00653FF2">
          <w:rPr>
            <w:noProof/>
            <w:webHidden/>
            <w:szCs w:val="20"/>
          </w:rPr>
          <w:fldChar w:fldCharType="end"/>
        </w:r>
      </w:hyperlink>
    </w:p>
    <w:p w14:paraId="5D1B10E5"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95" w:history="1">
        <w:r w:rsidR="00DC7EC4" w:rsidRPr="00653FF2">
          <w:rPr>
            <w:rStyle w:val="Hyperlink"/>
            <w:szCs w:val="20"/>
          </w:rPr>
          <w:t>Figure 59: Line layout stage IV, multiple processing center for CLT trimming and matching.  Courtesy of Fill GmbH.</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_Toc425707495 \h </w:instrText>
        </w:r>
        <w:r w:rsidR="00DC7EC4" w:rsidRPr="00653FF2">
          <w:rPr>
            <w:noProof/>
            <w:webHidden/>
            <w:szCs w:val="20"/>
          </w:rPr>
        </w:r>
        <w:r w:rsidR="00DC7EC4" w:rsidRPr="00653FF2">
          <w:rPr>
            <w:noProof/>
            <w:webHidden/>
            <w:szCs w:val="20"/>
          </w:rPr>
          <w:fldChar w:fldCharType="separate"/>
        </w:r>
        <w:r w:rsidR="006E7432">
          <w:rPr>
            <w:noProof/>
            <w:webHidden/>
            <w:szCs w:val="20"/>
          </w:rPr>
          <w:t>85</w:t>
        </w:r>
        <w:r w:rsidR="00DC7EC4" w:rsidRPr="00653FF2">
          <w:rPr>
            <w:noProof/>
            <w:webHidden/>
            <w:szCs w:val="20"/>
          </w:rPr>
          <w:fldChar w:fldCharType="end"/>
        </w:r>
      </w:hyperlink>
    </w:p>
    <w:p w14:paraId="726415A1"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96" w:history="1">
        <w:r w:rsidR="00DC7EC4" w:rsidRPr="00653FF2">
          <w:rPr>
            <w:rStyle w:val="Hyperlink"/>
            <w:szCs w:val="20"/>
          </w:rPr>
          <w:t>Figure 60: Multiple processing center.  Courtesy of Fill GmbH.</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_Toc425707496 \h </w:instrText>
        </w:r>
        <w:r w:rsidR="00DC7EC4" w:rsidRPr="00653FF2">
          <w:rPr>
            <w:noProof/>
            <w:webHidden/>
            <w:szCs w:val="20"/>
          </w:rPr>
        </w:r>
        <w:r w:rsidR="00DC7EC4" w:rsidRPr="00653FF2">
          <w:rPr>
            <w:noProof/>
            <w:webHidden/>
            <w:szCs w:val="20"/>
          </w:rPr>
          <w:fldChar w:fldCharType="separate"/>
        </w:r>
        <w:r w:rsidR="006E7432">
          <w:rPr>
            <w:noProof/>
            <w:webHidden/>
            <w:szCs w:val="20"/>
          </w:rPr>
          <w:t>86</w:t>
        </w:r>
        <w:r w:rsidR="00DC7EC4" w:rsidRPr="00653FF2">
          <w:rPr>
            <w:noProof/>
            <w:webHidden/>
            <w:szCs w:val="20"/>
          </w:rPr>
          <w:fldChar w:fldCharType="end"/>
        </w:r>
      </w:hyperlink>
    </w:p>
    <w:p w14:paraId="049EA5AC"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97" w:history="1">
        <w:r w:rsidR="00DC7EC4" w:rsidRPr="00653FF2">
          <w:rPr>
            <w:rStyle w:val="Hyperlink"/>
            <w:szCs w:val="20"/>
          </w:rPr>
          <w:t>Figure 61: Line layout part 5, sanding, packaging and labeling.  Courtesy of Fill GmbH.</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_Toc425707497 \h </w:instrText>
        </w:r>
        <w:r w:rsidR="00DC7EC4" w:rsidRPr="00653FF2">
          <w:rPr>
            <w:noProof/>
            <w:webHidden/>
            <w:szCs w:val="20"/>
          </w:rPr>
        </w:r>
        <w:r w:rsidR="00DC7EC4" w:rsidRPr="00653FF2">
          <w:rPr>
            <w:noProof/>
            <w:webHidden/>
            <w:szCs w:val="20"/>
          </w:rPr>
          <w:fldChar w:fldCharType="separate"/>
        </w:r>
        <w:r w:rsidR="006E7432">
          <w:rPr>
            <w:noProof/>
            <w:webHidden/>
            <w:szCs w:val="20"/>
          </w:rPr>
          <w:t>86</w:t>
        </w:r>
        <w:r w:rsidR="00DC7EC4" w:rsidRPr="00653FF2">
          <w:rPr>
            <w:noProof/>
            <w:webHidden/>
            <w:szCs w:val="20"/>
          </w:rPr>
          <w:fldChar w:fldCharType="end"/>
        </w:r>
      </w:hyperlink>
    </w:p>
    <w:p w14:paraId="5546656A"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98" w:history="1">
        <w:r w:rsidR="00DC7EC4" w:rsidRPr="00653FF2">
          <w:rPr>
            <w:rStyle w:val="Hyperlink"/>
            <w:szCs w:val="20"/>
          </w:rPr>
          <w:t>Figure 62: CLT finishing line.  Courtesy of Fill GmbH.</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_Toc425707498 \h </w:instrText>
        </w:r>
        <w:r w:rsidR="00DC7EC4" w:rsidRPr="00653FF2">
          <w:rPr>
            <w:noProof/>
            <w:webHidden/>
            <w:szCs w:val="20"/>
          </w:rPr>
        </w:r>
        <w:r w:rsidR="00DC7EC4" w:rsidRPr="00653FF2">
          <w:rPr>
            <w:noProof/>
            <w:webHidden/>
            <w:szCs w:val="20"/>
          </w:rPr>
          <w:fldChar w:fldCharType="separate"/>
        </w:r>
        <w:r w:rsidR="006E7432">
          <w:rPr>
            <w:noProof/>
            <w:webHidden/>
            <w:szCs w:val="20"/>
          </w:rPr>
          <w:t>87</w:t>
        </w:r>
        <w:r w:rsidR="00DC7EC4" w:rsidRPr="00653FF2">
          <w:rPr>
            <w:noProof/>
            <w:webHidden/>
            <w:szCs w:val="20"/>
          </w:rPr>
          <w:fldChar w:fldCharType="end"/>
        </w:r>
      </w:hyperlink>
    </w:p>
    <w:p w14:paraId="08AD7A9D"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499" w:history="1">
        <w:r w:rsidR="00DC7EC4" w:rsidRPr="00653FF2">
          <w:rPr>
            <w:rStyle w:val="Hyperlink"/>
            <w:szCs w:val="20"/>
          </w:rPr>
          <w:t>Figure 63: One side CLT Sanding unit.  Courtesy of Fill GmbH.</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_Toc425707499 \h </w:instrText>
        </w:r>
        <w:r w:rsidR="00DC7EC4" w:rsidRPr="00653FF2">
          <w:rPr>
            <w:noProof/>
            <w:webHidden/>
            <w:szCs w:val="20"/>
          </w:rPr>
        </w:r>
        <w:r w:rsidR="00DC7EC4" w:rsidRPr="00653FF2">
          <w:rPr>
            <w:noProof/>
            <w:webHidden/>
            <w:szCs w:val="20"/>
          </w:rPr>
          <w:fldChar w:fldCharType="separate"/>
        </w:r>
        <w:r w:rsidR="006E7432">
          <w:rPr>
            <w:noProof/>
            <w:webHidden/>
            <w:szCs w:val="20"/>
          </w:rPr>
          <w:t>88</w:t>
        </w:r>
        <w:r w:rsidR="00DC7EC4" w:rsidRPr="00653FF2">
          <w:rPr>
            <w:noProof/>
            <w:webHidden/>
            <w:szCs w:val="20"/>
          </w:rPr>
          <w:fldChar w:fldCharType="end"/>
        </w:r>
      </w:hyperlink>
    </w:p>
    <w:p w14:paraId="02458A1E"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500" w:history="1">
        <w:r w:rsidR="00DC7EC4" w:rsidRPr="00653FF2">
          <w:rPr>
            <w:rStyle w:val="Hyperlink"/>
            <w:szCs w:val="20"/>
          </w:rPr>
          <w:t>Figure 64: CLT flipping unit.  Courtesy of Fill GmbH.</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_Toc425707500 \h </w:instrText>
        </w:r>
        <w:r w:rsidR="00DC7EC4" w:rsidRPr="00653FF2">
          <w:rPr>
            <w:noProof/>
            <w:webHidden/>
            <w:szCs w:val="20"/>
          </w:rPr>
        </w:r>
        <w:r w:rsidR="00DC7EC4" w:rsidRPr="00653FF2">
          <w:rPr>
            <w:noProof/>
            <w:webHidden/>
            <w:szCs w:val="20"/>
          </w:rPr>
          <w:fldChar w:fldCharType="separate"/>
        </w:r>
        <w:r w:rsidR="006E7432">
          <w:rPr>
            <w:noProof/>
            <w:webHidden/>
            <w:szCs w:val="20"/>
          </w:rPr>
          <w:t>88</w:t>
        </w:r>
        <w:r w:rsidR="00DC7EC4" w:rsidRPr="00653FF2">
          <w:rPr>
            <w:noProof/>
            <w:webHidden/>
            <w:szCs w:val="20"/>
          </w:rPr>
          <w:fldChar w:fldCharType="end"/>
        </w:r>
      </w:hyperlink>
    </w:p>
    <w:p w14:paraId="40D05366"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501" w:history="1">
        <w:r w:rsidR="00DC7EC4" w:rsidRPr="00653FF2">
          <w:rPr>
            <w:rStyle w:val="Hyperlink"/>
            <w:szCs w:val="20"/>
          </w:rPr>
          <w:t>Figure 65: CLT wrapping unit.  Courtesy of Fill GmbH.</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_Toc425707501 \h </w:instrText>
        </w:r>
        <w:r w:rsidR="00DC7EC4" w:rsidRPr="00653FF2">
          <w:rPr>
            <w:noProof/>
            <w:webHidden/>
            <w:szCs w:val="20"/>
          </w:rPr>
        </w:r>
        <w:r w:rsidR="00DC7EC4" w:rsidRPr="00653FF2">
          <w:rPr>
            <w:noProof/>
            <w:webHidden/>
            <w:szCs w:val="20"/>
          </w:rPr>
          <w:fldChar w:fldCharType="separate"/>
        </w:r>
        <w:r w:rsidR="006E7432">
          <w:rPr>
            <w:noProof/>
            <w:webHidden/>
            <w:szCs w:val="20"/>
          </w:rPr>
          <w:t>89</w:t>
        </w:r>
        <w:r w:rsidR="00DC7EC4" w:rsidRPr="00653FF2">
          <w:rPr>
            <w:noProof/>
            <w:webHidden/>
            <w:szCs w:val="20"/>
          </w:rPr>
          <w:fldChar w:fldCharType="end"/>
        </w:r>
      </w:hyperlink>
    </w:p>
    <w:p w14:paraId="131C5A3C"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502" w:history="1">
        <w:r w:rsidR="00DC7EC4" w:rsidRPr="00653FF2">
          <w:rPr>
            <w:rStyle w:val="Hyperlink"/>
            <w:szCs w:val="20"/>
          </w:rPr>
          <w:t>Figure 66: Line layout for CLT plant without finger jointing.  Courtesy of Fill GmbH.</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_Toc425707502 \h </w:instrText>
        </w:r>
        <w:r w:rsidR="00DC7EC4" w:rsidRPr="00653FF2">
          <w:rPr>
            <w:noProof/>
            <w:webHidden/>
            <w:szCs w:val="20"/>
          </w:rPr>
        </w:r>
        <w:r w:rsidR="00DC7EC4" w:rsidRPr="00653FF2">
          <w:rPr>
            <w:noProof/>
            <w:webHidden/>
            <w:szCs w:val="20"/>
          </w:rPr>
          <w:fldChar w:fldCharType="separate"/>
        </w:r>
        <w:r w:rsidR="006E7432">
          <w:rPr>
            <w:noProof/>
            <w:webHidden/>
            <w:szCs w:val="20"/>
          </w:rPr>
          <w:t>91</w:t>
        </w:r>
        <w:r w:rsidR="00DC7EC4" w:rsidRPr="00653FF2">
          <w:rPr>
            <w:noProof/>
            <w:webHidden/>
            <w:szCs w:val="20"/>
          </w:rPr>
          <w:fldChar w:fldCharType="end"/>
        </w:r>
      </w:hyperlink>
    </w:p>
    <w:p w14:paraId="41BE62AC"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503" w:history="1">
        <w:r w:rsidR="00DC7EC4" w:rsidRPr="00653FF2">
          <w:rPr>
            <w:rStyle w:val="Hyperlink"/>
            <w:szCs w:val="20"/>
          </w:rPr>
          <w:t>Figure 67: Variation pattern over time and control chart of stable process (Young, 2014).</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_Toc425707503 \h </w:instrText>
        </w:r>
        <w:r w:rsidR="00DC7EC4" w:rsidRPr="00653FF2">
          <w:rPr>
            <w:noProof/>
            <w:webHidden/>
            <w:szCs w:val="20"/>
          </w:rPr>
        </w:r>
        <w:r w:rsidR="00DC7EC4" w:rsidRPr="00653FF2">
          <w:rPr>
            <w:noProof/>
            <w:webHidden/>
            <w:szCs w:val="20"/>
          </w:rPr>
          <w:fldChar w:fldCharType="separate"/>
        </w:r>
        <w:r w:rsidR="006E7432">
          <w:rPr>
            <w:noProof/>
            <w:webHidden/>
            <w:szCs w:val="20"/>
          </w:rPr>
          <w:t>93</w:t>
        </w:r>
        <w:r w:rsidR="00DC7EC4" w:rsidRPr="00653FF2">
          <w:rPr>
            <w:noProof/>
            <w:webHidden/>
            <w:szCs w:val="20"/>
          </w:rPr>
          <w:fldChar w:fldCharType="end"/>
        </w:r>
      </w:hyperlink>
    </w:p>
    <w:p w14:paraId="3FDC4723"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504" w:history="1">
        <w:r w:rsidR="00DC7EC4" w:rsidRPr="00653FF2">
          <w:rPr>
            <w:rStyle w:val="Hyperlink"/>
            <w:szCs w:val="20"/>
          </w:rPr>
          <w:t>Figure 68: Variation pattern over time and control chart of unstable process (Young, 2014).</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_Toc425707504 \h </w:instrText>
        </w:r>
        <w:r w:rsidR="00DC7EC4" w:rsidRPr="00653FF2">
          <w:rPr>
            <w:noProof/>
            <w:webHidden/>
            <w:szCs w:val="20"/>
          </w:rPr>
        </w:r>
        <w:r w:rsidR="00DC7EC4" w:rsidRPr="00653FF2">
          <w:rPr>
            <w:noProof/>
            <w:webHidden/>
            <w:szCs w:val="20"/>
          </w:rPr>
          <w:fldChar w:fldCharType="separate"/>
        </w:r>
        <w:r w:rsidR="006E7432">
          <w:rPr>
            <w:noProof/>
            <w:webHidden/>
            <w:szCs w:val="20"/>
          </w:rPr>
          <w:t>93</w:t>
        </w:r>
        <w:r w:rsidR="00DC7EC4" w:rsidRPr="00653FF2">
          <w:rPr>
            <w:noProof/>
            <w:webHidden/>
            <w:szCs w:val="20"/>
          </w:rPr>
          <w:fldChar w:fldCharType="end"/>
        </w:r>
      </w:hyperlink>
    </w:p>
    <w:p w14:paraId="00A1DDB7"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505" w:history="1">
        <w:r w:rsidR="00DC7EC4" w:rsidRPr="00653FF2">
          <w:rPr>
            <w:rStyle w:val="Hyperlink"/>
            <w:szCs w:val="20"/>
          </w:rPr>
          <w:t>Figure 69: Estimation of natural cause variation and special-cause variation (Young, 2014).</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_Toc425707505 \h </w:instrText>
        </w:r>
        <w:r w:rsidR="00DC7EC4" w:rsidRPr="00653FF2">
          <w:rPr>
            <w:noProof/>
            <w:webHidden/>
            <w:szCs w:val="20"/>
          </w:rPr>
        </w:r>
        <w:r w:rsidR="00DC7EC4" w:rsidRPr="00653FF2">
          <w:rPr>
            <w:noProof/>
            <w:webHidden/>
            <w:szCs w:val="20"/>
          </w:rPr>
          <w:fldChar w:fldCharType="separate"/>
        </w:r>
        <w:r w:rsidR="006E7432">
          <w:rPr>
            <w:noProof/>
            <w:webHidden/>
            <w:szCs w:val="20"/>
          </w:rPr>
          <w:t>94</w:t>
        </w:r>
        <w:r w:rsidR="00DC7EC4" w:rsidRPr="00653FF2">
          <w:rPr>
            <w:noProof/>
            <w:webHidden/>
            <w:szCs w:val="20"/>
          </w:rPr>
          <w:fldChar w:fldCharType="end"/>
        </w:r>
      </w:hyperlink>
    </w:p>
    <w:p w14:paraId="5CC35A58"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506" w:history="1">
        <w:r w:rsidR="00DC7EC4" w:rsidRPr="00653FF2">
          <w:rPr>
            <w:rStyle w:val="Hyperlink"/>
            <w:szCs w:val="20"/>
          </w:rPr>
          <w:t>Figure 70: Variability charts with specification limits (Winton, 1999).</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_Toc425707506 \h </w:instrText>
        </w:r>
        <w:r w:rsidR="00DC7EC4" w:rsidRPr="00653FF2">
          <w:rPr>
            <w:noProof/>
            <w:webHidden/>
            <w:szCs w:val="20"/>
          </w:rPr>
        </w:r>
        <w:r w:rsidR="00DC7EC4" w:rsidRPr="00653FF2">
          <w:rPr>
            <w:noProof/>
            <w:webHidden/>
            <w:szCs w:val="20"/>
          </w:rPr>
          <w:fldChar w:fldCharType="separate"/>
        </w:r>
        <w:r w:rsidR="006E7432">
          <w:rPr>
            <w:noProof/>
            <w:webHidden/>
            <w:szCs w:val="20"/>
          </w:rPr>
          <w:t>96</w:t>
        </w:r>
        <w:r w:rsidR="00DC7EC4" w:rsidRPr="00653FF2">
          <w:rPr>
            <w:noProof/>
            <w:webHidden/>
            <w:szCs w:val="20"/>
          </w:rPr>
          <w:fldChar w:fldCharType="end"/>
        </w:r>
      </w:hyperlink>
    </w:p>
    <w:p w14:paraId="4D6DC9E5"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507" w:history="1">
        <w:r w:rsidR="00DC7EC4" w:rsidRPr="00653FF2">
          <w:rPr>
            <w:rStyle w:val="Hyperlink"/>
            <w:szCs w:val="20"/>
          </w:rPr>
          <w:t>Figure 71: Geographic range of yellow poplar in North America (USDA, 2015).</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_Toc425707507 \h </w:instrText>
        </w:r>
        <w:r w:rsidR="00DC7EC4" w:rsidRPr="00653FF2">
          <w:rPr>
            <w:noProof/>
            <w:webHidden/>
            <w:szCs w:val="20"/>
          </w:rPr>
        </w:r>
        <w:r w:rsidR="00DC7EC4" w:rsidRPr="00653FF2">
          <w:rPr>
            <w:noProof/>
            <w:webHidden/>
            <w:szCs w:val="20"/>
          </w:rPr>
          <w:fldChar w:fldCharType="separate"/>
        </w:r>
        <w:r w:rsidR="006E7432">
          <w:rPr>
            <w:noProof/>
            <w:webHidden/>
            <w:szCs w:val="20"/>
          </w:rPr>
          <w:t>105</w:t>
        </w:r>
        <w:r w:rsidR="00DC7EC4" w:rsidRPr="00653FF2">
          <w:rPr>
            <w:noProof/>
            <w:webHidden/>
            <w:szCs w:val="20"/>
          </w:rPr>
          <w:fldChar w:fldCharType="end"/>
        </w:r>
      </w:hyperlink>
    </w:p>
    <w:p w14:paraId="07E73907"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508" w:history="1">
        <w:r w:rsidR="00DC7EC4" w:rsidRPr="00653FF2">
          <w:rPr>
            <w:rStyle w:val="Hyperlink"/>
            <w:szCs w:val="20"/>
          </w:rPr>
          <w:t>Figure 72: Annual growth and harvest rate of yellow poplar by U.S. states (Slavid, 2013).</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_Toc425707508 \h </w:instrText>
        </w:r>
        <w:r w:rsidR="00DC7EC4" w:rsidRPr="00653FF2">
          <w:rPr>
            <w:noProof/>
            <w:webHidden/>
            <w:szCs w:val="20"/>
          </w:rPr>
        </w:r>
        <w:r w:rsidR="00DC7EC4" w:rsidRPr="00653FF2">
          <w:rPr>
            <w:noProof/>
            <w:webHidden/>
            <w:szCs w:val="20"/>
          </w:rPr>
          <w:fldChar w:fldCharType="separate"/>
        </w:r>
        <w:r w:rsidR="006E7432">
          <w:rPr>
            <w:noProof/>
            <w:webHidden/>
            <w:szCs w:val="20"/>
          </w:rPr>
          <w:t>105</w:t>
        </w:r>
        <w:r w:rsidR="00DC7EC4" w:rsidRPr="00653FF2">
          <w:rPr>
            <w:noProof/>
            <w:webHidden/>
            <w:szCs w:val="20"/>
          </w:rPr>
          <w:fldChar w:fldCharType="end"/>
        </w:r>
      </w:hyperlink>
    </w:p>
    <w:p w14:paraId="4C83650F"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509" w:history="1">
        <w:r w:rsidR="00DC7EC4" w:rsidRPr="00653FF2">
          <w:rPr>
            <w:rStyle w:val="Hyperlink"/>
            <w:szCs w:val="20"/>
          </w:rPr>
          <w:t>Figure 73: 5-layer CLT from yellow poplar feedstock at Virginia Tech (Beagley et al., 2014).</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_Toc425707509 \h </w:instrText>
        </w:r>
        <w:r w:rsidR="00DC7EC4" w:rsidRPr="00653FF2">
          <w:rPr>
            <w:noProof/>
            <w:webHidden/>
            <w:szCs w:val="20"/>
          </w:rPr>
        </w:r>
        <w:r w:rsidR="00DC7EC4" w:rsidRPr="00653FF2">
          <w:rPr>
            <w:noProof/>
            <w:webHidden/>
            <w:szCs w:val="20"/>
          </w:rPr>
          <w:fldChar w:fldCharType="separate"/>
        </w:r>
        <w:r w:rsidR="006E7432">
          <w:rPr>
            <w:noProof/>
            <w:webHidden/>
            <w:szCs w:val="20"/>
          </w:rPr>
          <w:t>108</w:t>
        </w:r>
        <w:r w:rsidR="00DC7EC4" w:rsidRPr="00653FF2">
          <w:rPr>
            <w:noProof/>
            <w:webHidden/>
            <w:szCs w:val="20"/>
          </w:rPr>
          <w:fldChar w:fldCharType="end"/>
        </w:r>
      </w:hyperlink>
    </w:p>
    <w:p w14:paraId="67C8CE08" w14:textId="77777777" w:rsidR="00DC7EC4" w:rsidRPr="00653FF2" w:rsidRDefault="000C03EB">
      <w:pPr>
        <w:pStyle w:val="TableofFigures"/>
        <w:tabs>
          <w:tab w:val="right" w:leader="dot" w:pos="9350"/>
        </w:tabs>
        <w:rPr>
          <w:rFonts w:eastAsiaTheme="minorEastAsia" w:cstheme="minorBidi"/>
          <w:noProof/>
          <w:szCs w:val="20"/>
          <w:lang w:val="en-US"/>
        </w:rPr>
      </w:pPr>
      <w:hyperlink w:anchor="_Toc425707510" w:history="1">
        <w:r w:rsidR="00DC7EC4" w:rsidRPr="00653FF2">
          <w:rPr>
            <w:rStyle w:val="Hyperlink"/>
            <w:szCs w:val="20"/>
          </w:rPr>
          <w:t>Figure 74: Project 'Endless Stair’ London Design Festival 2013.</w:t>
        </w:r>
        <w:r w:rsidR="00DC7EC4" w:rsidRPr="00653FF2">
          <w:rPr>
            <w:noProof/>
            <w:webHidden/>
            <w:szCs w:val="20"/>
          </w:rPr>
          <w:tab/>
        </w:r>
        <w:r w:rsidR="00DC7EC4" w:rsidRPr="00653FF2">
          <w:rPr>
            <w:noProof/>
            <w:webHidden/>
            <w:szCs w:val="20"/>
          </w:rPr>
          <w:fldChar w:fldCharType="begin"/>
        </w:r>
        <w:r w:rsidR="00DC7EC4" w:rsidRPr="00653FF2">
          <w:rPr>
            <w:noProof/>
            <w:webHidden/>
            <w:szCs w:val="20"/>
          </w:rPr>
          <w:instrText xml:space="preserve"> PAGEREF _Toc425707510 \h </w:instrText>
        </w:r>
        <w:r w:rsidR="00DC7EC4" w:rsidRPr="00653FF2">
          <w:rPr>
            <w:noProof/>
            <w:webHidden/>
            <w:szCs w:val="20"/>
          </w:rPr>
        </w:r>
        <w:r w:rsidR="00DC7EC4" w:rsidRPr="00653FF2">
          <w:rPr>
            <w:noProof/>
            <w:webHidden/>
            <w:szCs w:val="20"/>
          </w:rPr>
          <w:fldChar w:fldCharType="separate"/>
        </w:r>
        <w:r w:rsidR="006E7432">
          <w:rPr>
            <w:noProof/>
            <w:webHidden/>
            <w:szCs w:val="20"/>
          </w:rPr>
          <w:t>108</w:t>
        </w:r>
        <w:r w:rsidR="00DC7EC4" w:rsidRPr="00653FF2">
          <w:rPr>
            <w:noProof/>
            <w:webHidden/>
            <w:szCs w:val="20"/>
          </w:rPr>
          <w:fldChar w:fldCharType="end"/>
        </w:r>
      </w:hyperlink>
    </w:p>
    <w:p w14:paraId="39A6F606" w14:textId="77777777" w:rsidR="00BC6BCF" w:rsidRPr="00653FF2" w:rsidRDefault="008F5E7B" w:rsidP="00F842D2">
      <w:pPr>
        <w:pStyle w:val="Flietext"/>
        <w:rPr>
          <w:sz w:val="20"/>
          <w:szCs w:val="20"/>
          <w:lang w:val="en-US"/>
        </w:rPr>
      </w:pPr>
      <w:r w:rsidRPr="00653FF2">
        <w:rPr>
          <w:sz w:val="20"/>
          <w:szCs w:val="20"/>
          <w:lang w:val="en-US"/>
        </w:rPr>
        <w:fldChar w:fldCharType="end"/>
      </w:r>
      <w:r w:rsidR="00BC6BCF" w:rsidRPr="00653FF2">
        <w:rPr>
          <w:sz w:val="20"/>
          <w:szCs w:val="20"/>
          <w:lang w:val="en-US"/>
        </w:rPr>
        <w:br w:type="page"/>
      </w:r>
    </w:p>
    <w:p w14:paraId="55390524" w14:textId="77777777" w:rsidR="00BC6BCF" w:rsidRPr="00350F92" w:rsidRDefault="00B070BB" w:rsidP="00350F92">
      <w:pPr>
        <w:pStyle w:val="berschriftenrmisch"/>
        <w:spacing w:after="360"/>
        <w:ind w:left="432" w:hanging="432"/>
        <w:jc w:val="center"/>
        <w:rPr>
          <w:rFonts w:asciiTheme="majorHAnsi" w:hAnsiTheme="majorHAnsi"/>
        </w:rPr>
      </w:pPr>
      <w:r>
        <w:rPr>
          <w:rFonts w:asciiTheme="majorHAnsi" w:hAnsiTheme="majorHAnsi"/>
        </w:rPr>
        <w:lastRenderedPageBreak/>
        <w:t>List of a</w:t>
      </w:r>
      <w:r w:rsidR="00BC6BCF" w:rsidRPr="00350F92">
        <w:rPr>
          <w:rFonts w:asciiTheme="majorHAnsi" w:hAnsiTheme="majorHAnsi"/>
        </w:rPr>
        <w:t>bbreviations</w:t>
      </w:r>
    </w:p>
    <w:p w14:paraId="0787226E"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w:t>
      </w:r>
      <w:r w:rsidRPr="00F30D8F">
        <w:rPr>
          <w:rFonts w:asciiTheme="majorHAnsi" w:hAnsiTheme="majorHAnsi"/>
          <w:sz w:val="20"/>
          <w:szCs w:val="20"/>
          <w:lang w:val="en-US"/>
        </w:rPr>
        <w:tab/>
        <w:t>Dollar</w:t>
      </w:r>
    </w:p>
    <w:p w14:paraId="66407C19"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w:t>
      </w:r>
      <w:r w:rsidRPr="00F30D8F">
        <w:rPr>
          <w:rFonts w:asciiTheme="majorHAnsi" w:hAnsiTheme="majorHAnsi"/>
          <w:sz w:val="20"/>
          <w:szCs w:val="20"/>
          <w:lang w:val="en-US"/>
        </w:rPr>
        <w:tab/>
        <w:t>Euro</w:t>
      </w:r>
    </w:p>
    <w:p w14:paraId="52E5B661"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°C</w:t>
      </w:r>
      <w:r w:rsidRPr="00F30D8F">
        <w:rPr>
          <w:rFonts w:asciiTheme="majorHAnsi" w:hAnsiTheme="majorHAnsi"/>
          <w:sz w:val="20"/>
          <w:szCs w:val="20"/>
          <w:lang w:val="en-US"/>
        </w:rPr>
        <w:tab/>
        <w:t>Degree Celsius</w:t>
      </w:r>
    </w:p>
    <w:p w14:paraId="51928546"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°F</w:t>
      </w:r>
      <w:r w:rsidRPr="00F30D8F">
        <w:rPr>
          <w:rFonts w:asciiTheme="majorHAnsi" w:hAnsiTheme="majorHAnsi"/>
          <w:sz w:val="20"/>
          <w:szCs w:val="20"/>
          <w:lang w:val="en-US"/>
        </w:rPr>
        <w:tab/>
        <w:t>Degree Fahrenheit</w:t>
      </w:r>
    </w:p>
    <w:p w14:paraId="7D0FA6B1"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1K-PUR</w:t>
      </w:r>
      <w:r w:rsidRPr="00F30D8F">
        <w:rPr>
          <w:rFonts w:asciiTheme="majorHAnsi" w:hAnsiTheme="majorHAnsi"/>
          <w:sz w:val="20"/>
          <w:szCs w:val="20"/>
          <w:lang w:val="en-US"/>
        </w:rPr>
        <w:tab/>
        <w:t>One Component Polyurethane Adhesives</w:t>
      </w:r>
    </w:p>
    <w:p w14:paraId="5C7AD374"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AITC</w:t>
      </w:r>
      <w:r w:rsidRPr="00F30D8F">
        <w:rPr>
          <w:rFonts w:asciiTheme="majorHAnsi" w:hAnsiTheme="majorHAnsi"/>
          <w:sz w:val="20"/>
          <w:szCs w:val="20"/>
          <w:lang w:val="en-US"/>
        </w:rPr>
        <w:tab/>
        <w:t>American Institute of Timber Construction</w:t>
      </w:r>
    </w:p>
    <w:p w14:paraId="6F0EEC6B"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ANSI</w:t>
      </w:r>
      <w:r w:rsidRPr="00F30D8F">
        <w:rPr>
          <w:rFonts w:asciiTheme="majorHAnsi" w:hAnsiTheme="majorHAnsi"/>
          <w:sz w:val="20"/>
          <w:szCs w:val="20"/>
          <w:lang w:val="en-US"/>
        </w:rPr>
        <w:tab/>
        <w:t>American National Standards Institute</w:t>
      </w:r>
    </w:p>
    <w:p w14:paraId="2A90B890"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APA</w:t>
      </w:r>
      <w:r w:rsidRPr="00F30D8F">
        <w:rPr>
          <w:rFonts w:asciiTheme="majorHAnsi" w:hAnsiTheme="majorHAnsi"/>
          <w:sz w:val="20"/>
          <w:szCs w:val="20"/>
          <w:lang w:val="en-US"/>
        </w:rPr>
        <w:tab/>
        <w:t>Engineered Wood Association</w:t>
      </w:r>
    </w:p>
    <w:p w14:paraId="0D05312D"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APA/ANSI PRG 320</w:t>
      </w:r>
      <w:r w:rsidRPr="00F30D8F">
        <w:rPr>
          <w:rFonts w:asciiTheme="majorHAnsi" w:hAnsiTheme="majorHAnsi"/>
          <w:sz w:val="20"/>
          <w:szCs w:val="20"/>
          <w:lang w:val="en-US"/>
        </w:rPr>
        <w:tab/>
        <w:t>American National Standard for Performance Rated Cross Laminated Timber</w:t>
      </w:r>
    </w:p>
    <w:p w14:paraId="1B3C3C0E"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ASCL</w:t>
      </w:r>
      <w:r w:rsidRPr="00F30D8F">
        <w:rPr>
          <w:rFonts w:asciiTheme="majorHAnsi" w:hAnsiTheme="majorHAnsi"/>
          <w:sz w:val="20"/>
          <w:szCs w:val="20"/>
          <w:lang w:val="en-US"/>
        </w:rPr>
        <w:tab/>
        <w:t>American Lumber Standards Committee</w:t>
      </w:r>
    </w:p>
    <w:p w14:paraId="70D89B1B"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ASTM</w:t>
      </w:r>
      <w:r w:rsidRPr="00F30D8F">
        <w:rPr>
          <w:rFonts w:asciiTheme="majorHAnsi" w:hAnsiTheme="majorHAnsi"/>
          <w:sz w:val="20"/>
          <w:szCs w:val="20"/>
          <w:lang w:val="en-US"/>
        </w:rPr>
        <w:tab/>
        <w:t>American Society for Testing and Materials</w:t>
      </w:r>
    </w:p>
    <w:p w14:paraId="40C35996"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AT</w:t>
      </w:r>
      <w:r w:rsidRPr="00F30D8F">
        <w:rPr>
          <w:rFonts w:asciiTheme="majorHAnsi" w:hAnsiTheme="majorHAnsi"/>
          <w:sz w:val="20"/>
          <w:szCs w:val="20"/>
          <w:lang w:val="en-US"/>
        </w:rPr>
        <w:tab/>
        <w:t>Austria</w:t>
      </w:r>
    </w:p>
    <w:p w14:paraId="2150B639"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AWC</w:t>
      </w:r>
      <w:r w:rsidRPr="00F30D8F">
        <w:rPr>
          <w:rFonts w:asciiTheme="majorHAnsi" w:hAnsiTheme="majorHAnsi"/>
          <w:sz w:val="20"/>
          <w:szCs w:val="20"/>
          <w:lang w:val="en-US"/>
        </w:rPr>
        <w:tab/>
        <w:t>American Wood Council</w:t>
      </w:r>
    </w:p>
    <w:p w14:paraId="306B5D4F"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BC</w:t>
      </w:r>
      <w:r w:rsidRPr="00F30D8F">
        <w:rPr>
          <w:rFonts w:asciiTheme="majorHAnsi" w:hAnsiTheme="majorHAnsi"/>
          <w:sz w:val="20"/>
          <w:szCs w:val="20"/>
          <w:lang w:val="en-US"/>
        </w:rPr>
        <w:tab/>
        <w:t>British Columbia</w:t>
      </w:r>
    </w:p>
    <w:p w14:paraId="21E766CF"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CAN</w:t>
      </w:r>
      <w:r w:rsidRPr="00F30D8F">
        <w:rPr>
          <w:rFonts w:asciiTheme="majorHAnsi" w:hAnsiTheme="majorHAnsi"/>
          <w:sz w:val="20"/>
          <w:szCs w:val="20"/>
          <w:lang w:val="en-US"/>
        </w:rPr>
        <w:tab/>
        <w:t>Canada</w:t>
      </w:r>
    </w:p>
    <w:p w14:paraId="455FD523"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CEN</w:t>
      </w:r>
      <w:r w:rsidRPr="00F30D8F">
        <w:rPr>
          <w:rFonts w:asciiTheme="majorHAnsi" w:hAnsiTheme="majorHAnsi"/>
          <w:sz w:val="20"/>
          <w:szCs w:val="20"/>
          <w:lang w:val="en-US"/>
        </w:rPr>
        <w:tab/>
        <w:t>European Committee for Standardization</w:t>
      </w:r>
    </w:p>
    <w:p w14:paraId="08807390"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CH</w:t>
      </w:r>
      <w:r w:rsidRPr="00F30D8F">
        <w:rPr>
          <w:rFonts w:asciiTheme="majorHAnsi" w:hAnsiTheme="majorHAnsi"/>
          <w:sz w:val="20"/>
          <w:szCs w:val="20"/>
          <w:lang w:val="en-US"/>
        </w:rPr>
        <w:tab/>
        <w:t>Switzerland</w:t>
      </w:r>
    </w:p>
    <w:p w14:paraId="42DE189B"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CLSAB</w:t>
      </w:r>
      <w:r w:rsidRPr="00F30D8F">
        <w:rPr>
          <w:rFonts w:asciiTheme="majorHAnsi" w:hAnsiTheme="majorHAnsi"/>
          <w:sz w:val="20"/>
          <w:szCs w:val="20"/>
          <w:lang w:val="en-US"/>
        </w:rPr>
        <w:tab/>
        <w:t>Canadian Lumber Standards Accreditation Board</w:t>
      </w:r>
    </w:p>
    <w:p w14:paraId="5D62BC1D"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CLT</w:t>
      </w:r>
      <w:r w:rsidRPr="00F30D8F">
        <w:rPr>
          <w:rFonts w:asciiTheme="majorHAnsi" w:hAnsiTheme="majorHAnsi"/>
          <w:sz w:val="20"/>
          <w:szCs w:val="20"/>
          <w:lang w:val="en-US"/>
        </w:rPr>
        <w:tab/>
        <w:t>Cross Laminated Timber</w:t>
      </w:r>
    </w:p>
    <w:p w14:paraId="2FD77B27"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cm</w:t>
      </w:r>
      <w:r w:rsidRPr="00F30D8F">
        <w:rPr>
          <w:rFonts w:asciiTheme="majorHAnsi" w:hAnsiTheme="majorHAnsi"/>
          <w:sz w:val="20"/>
          <w:szCs w:val="20"/>
          <w:lang w:val="en-US"/>
        </w:rPr>
        <w:tab/>
        <w:t>Centimeter</w:t>
      </w:r>
    </w:p>
    <w:p w14:paraId="789C601B"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CSA</w:t>
      </w:r>
      <w:r w:rsidRPr="00F30D8F">
        <w:rPr>
          <w:rFonts w:asciiTheme="majorHAnsi" w:hAnsiTheme="majorHAnsi"/>
          <w:sz w:val="20"/>
          <w:szCs w:val="20"/>
          <w:lang w:val="en-US"/>
        </w:rPr>
        <w:tab/>
        <w:t>Canadian Standard Association</w:t>
      </w:r>
    </w:p>
    <w:p w14:paraId="221FDCF4"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CWC</w:t>
      </w:r>
      <w:r w:rsidRPr="00F30D8F">
        <w:rPr>
          <w:rFonts w:asciiTheme="majorHAnsi" w:hAnsiTheme="majorHAnsi"/>
          <w:sz w:val="20"/>
          <w:szCs w:val="20"/>
          <w:lang w:val="en-US"/>
        </w:rPr>
        <w:tab/>
        <w:t>Canadian Wood Council</w:t>
      </w:r>
    </w:p>
    <w:p w14:paraId="3B6C3AE8"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CZ</w:t>
      </w:r>
      <w:r w:rsidRPr="00F30D8F">
        <w:rPr>
          <w:rFonts w:asciiTheme="majorHAnsi" w:hAnsiTheme="majorHAnsi"/>
          <w:sz w:val="20"/>
          <w:szCs w:val="20"/>
          <w:lang w:val="en-US"/>
        </w:rPr>
        <w:tab/>
        <w:t>Czech Republic</w:t>
      </w:r>
    </w:p>
    <w:p w14:paraId="614A0AAF"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DE</w:t>
      </w:r>
      <w:r w:rsidRPr="00F30D8F">
        <w:rPr>
          <w:rFonts w:asciiTheme="majorHAnsi" w:hAnsiTheme="majorHAnsi"/>
          <w:sz w:val="20"/>
          <w:szCs w:val="20"/>
          <w:lang w:val="en-US"/>
        </w:rPr>
        <w:tab/>
        <w:t>Germany</w:t>
      </w:r>
    </w:p>
    <w:p w14:paraId="7088B962" w14:textId="77777777" w:rsidR="00AB4872" w:rsidRPr="00F30D8F" w:rsidRDefault="00AB4872" w:rsidP="00AB4872">
      <w:pPr>
        <w:tabs>
          <w:tab w:val="left" w:pos="1980"/>
        </w:tabs>
        <w:spacing w:line="240" w:lineRule="auto"/>
        <w:rPr>
          <w:rFonts w:asciiTheme="majorHAnsi" w:hAnsiTheme="majorHAnsi"/>
          <w:sz w:val="20"/>
          <w:szCs w:val="20"/>
          <w:lang w:val="en-US"/>
        </w:rPr>
      </w:pPr>
      <w:proofErr w:type="gramStart"/>
      <w:r w:rsidRPr="00F30D8F">
        <w:rPr>
          <w:rFonts w:asciiTheme="majorHAnsi" w:hAnsiTheme="majorHAnsi"/>
          <w:sz w:val="20"/>
          <w:szCs w:val="20"/>
          <w:lang w:val="en-US"/>
        </w:rPr>
        <w:t>e.g</w:t>
      </w:r>
      <w:proofErr w:type="gramEnd"/>
      <w:r w:rsidRPr="00F30D8F">
        <w:rPr>
          <w:rFonts w:asciiTheme="majorHAnsi" w:hAnsiTheme="majorHAnsi"/>
          <w:sz w:val="20"/>
          <w:szCs w:val="20"/>
          <w:lang w:val="en-US"/>
        </w:rPr>
        <w:t>.</w:t>
      </w:r>
      <w:r w:rsidRPr="00F30D8F">
        <w:rPr>
          <w:rFonts w:asciiTheme="majorHAnsi" w:hAnsiTheme="majorHAnsi"/>
          <w:sz w:val="20"/>
          <w:szCs w:val="20"/>
          <w:lang w:val="en-US"/>
        </w:rPr>
        <w:tab/>
        <w:t>example given</w:t>
      </w:r>
    </w:p>
    <w:p w14:paraId="483CCE53"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EN</w:t>
      </w:r>
      <w:r w:rsidRPr="00F30D8F">
        <w:rPr>
          <w:rFonts w:asciiTheme="majorHAnsi" w:hAnsiTheme="majorHAnsi"/>
          <w:sz w:val="20"/>
          <w:szCs w:val="20"/>
          <w:lang w:val="en-US"/>
        </w:rPr>
        <w:tab/>
        <w:t>European Standard</w:t>
      </w:r>
    </w:p>
    <w:p w14:paraId="5FC42B61"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EPI</w:t>
      </w:r>
      <w:r w:rsidRPr="00F30D8F">
        <w:rPr>
          <w:rFonts w:asciiTheme="majorHAnsi" w:hAnsiTheme="majorHAnsi"/>
          <w:sz w:val="20"/>
          <w:szCs w:val="20"/>
          <w:lang w:val="en-US"/>
        </w:rPr>
        <w:tab/>
        <w:t>emulsion polymer isocyanates</w:t>
      </w:r>
    </w:p>
    <w:p w14:paraId="03C1114B" w14:textId="77777777" w:rsidR="00AB4872" w:rsidRPr="00F30D8F" w:rsidRDefault="00AB4872" w:rsidP="00AB4872">
      <w:pPr>
        <w:tabs>
          <w:tab w:val="left" w:pos="1980"/>
        </w:tabs>
        <w:spacing w:line="240" w:lineRule="auto"/>
        <w:rPr>
          <w:rFonts w:asciiTheme="majorHAnsi" w:hAnsiTheme="majorHAnsi"/>
          <w:sz w:val="20"/>
          <w:szCs w:val="20"/>
          <w:lang w:val="en-US"/>
        </w:rPr>
      </w:pPr>
      <w:proofErr w:type="gramStart"/>
      <w:r w:rsidRPr="00F30D8F">
        <w:rPr>
          <w:rFonts w:asciiTheme="majorHAnsi" w:hAnsiTheme="majorHAnsi"/>
          <w:sz w:val="20"/>
          <w:szCs w:val="20"/>
          <w:lang w:val="en-US"/>
        </w:rPr>
        <w:t>et</w:t>
      </w:r>
      <w:proofErr w:type="gramEnd"/>
      <w:r w:rsidRPr="00F30D8F">
        <w:rPr>
          <w:rFonts w:asciiTheme="majorHAnsi" w:hAnsiTheme="majorHAnsi"/>
          <w:sz w:val="20"/>
          <w:szCs w:val="20"/>
          <w:lang w:val="en-US"/>
        </w:rPr>
        <w:t xml:space="preserve"> al.</w:t>
      </w:r>
      <w:r w:rsidRPr="00F30D8F">
        <w:rPr>
          <w:rFonts w:asciiTheme="majorHAnsi" w:hAnsiTheme="majorHAnsi"/>
          <w:sz w:val="20"/>
          <w:szCs w:val="20"/>
          <w:lang w:val="en-US"/>
        </w:rPr>
        <w:tab/>
        <w:t xml:space="preserve">et </w:t>
      </w:r>
      <w:proofErr w:type="spellStart"/>
      <w:r w:rsidRPr="00F30D8F">
        <w:rPr>
          <w:rFonts w:asciiTheme="majorHAnsi" w:hAnsiTheme="majorHAnsi"/>
          <w:sz w:val="20"/>
          <w:szCs w:val="20"/>
          <w:lang w:val="en-US"/>
        </w:rPr>
        <w:t>alii</w:t>
      </w:r>
      <w:proofErr w:type="spellEnd"/>
    </w:p>
    <w:p w14:paraId="20C110B0"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ETA</w:t>
      </w:r>
      <w:r w:rsidRPr="00F30D8F">
        <w:rPr>
          <w:rFonts w:asciiTheme="majorHAnsi" w:hAnsiTheme="majorHAnsi"/>
          <w:sz w:val="20"/>
          <w:szCs w:val="20"/>
          <w:lang w:val="en-US"/>
        </w:rPr>
        <w:tab/>
        <w:t>European Technical Approval</w:t>
      </w:r>
    </w:p>
    <w:p w14:paraId="29A9EA62"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(F)IIC</w:t>
      </w:r>
      <w:r w:rsidRPr="00F30D8F">
        <w:rPr>
          <w:rFonts w:asciiTheme="majorHAnsi" w:hAnsiTheme="majorHAnsi"/>
          <w:sz w:val="20"/>
          <w:szCs w:val="20"/>
          <w:lang w:val="en-US"/>
        </w:rPr>
        <w:tab/>
        <w:t>(Field) Impact Sound Insulation Class</w:t>
      </w:r>
    </w:p>
    <w:p w14:paraId="76917F26"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(F)STC</w:t>
      </w:r>
      <w:r w:rsidRPr="00F30D8F">
        <w:rPr>
          <w:rFonts w:asciiTheme="majorHAnsi" w:hAnsiTheme="majorHAnsi"/>
          <w:sz w:val="20"/>
          <w:szCs w:val="20"/>
          <w:lang w:val="en-US"/>
        </w:rPr>
        <w:tab/>
        <w:t>(Field) Sound Transmission Class</w:t>
      </w:r>
    </w:p>
    <w:p w14:paraId="46C7D4EF" w14:textId="77777777" w:rsidR="00AB4872" w:rsidRPr="00F30D8F" w:rsidRDefault="00AB4872" w:rsidP="00AB4872">
      <w:pPr>
        <w:tabs>
          <w:tab w:val="left" w:pos="1980"/>
        </w:tabs>
        <w:spacing w:line="240" w:lineRule="auto"/>
        <w:rPr>
          <w:rFonts w:asciiTheme="majorHAnsi" w:hAnsiTheme="majorHAnsi"/>
          <w:sz w:val="20"/>
          <w:szCs w:val="20"/>
        </w:rPr>
      </w:pPr>
      <w:r w:rsidRPr="00F30D8F">
        <w:rPr>
          <w:rFonts w:asciiTheme="majorHAnsi" w:hAnsiTheme="majorHAnsi"/>
          <w:sz w:val="20"/>
          <w:szCs w:val="20"/>
        </w:rPr>
        <w:t>g</w:t>
      </w:r>
      <w:r w:rsidRPr="00F30D8F">
        <w:rPr>
          <w:rFonts w:asciiTheme="majorHAnsi" w:hAnsiTheme="majorHAnsi"/>
          <w:sz w:val="20"/>
          <w:szCs w:val="20"/>
        </w:rPr>
        <w:tab/>
        <w:t>Gramm</w:t>
      </w:r>
    </w:p>
    <w:p w14:paraId="7B409FAD" w14:textId="77777777" w:rsidR="00AB4872" w:rsidRPr="00F30D8F" w:rsidRDefault="00AB4872" w:rsidP="00AB4872">
      <w:pPr>
        <w:tabs>
          <w:tab w:val="left" w:pos="1980"/>
        </w:tabs>
        <w:spacing w:line="240" w:lineRule="auto"/>
        <w:rPr>
          <w:rFonts w:asciiTheme="majorHAnsi" w:hAnsiTheme="majorHAnsi"/>
          <w:sz w:val="20"/>
          <w:szCs w:val="20"/>
        </w:rPr>
      </w:pPr>
      <w:r w:rsidRPr="00F30D8F">
        <w:rPr>
          <w:rFonts w:asciiTheme="majorHAnsi" w:hAnsiTheme="majorHAnsi"/>
          <w:sz w:val="20"/>
          <w:szCs w:val="20"/>
        </w:rPr>
        <w:t>GmbH</w:t>
      </w:r>
      <w:r w:rsidRPr="00F30D8F">
        <w:rPr>
          <w:rFonts w:asciiTheme="majorHAnsi" w:hAnsiTheme="majorHAnsi"/>
          <w:sz w:val="20"/>
          <w:szCs w:val="20"/>
        </w:rPr>
        <w:tab/>
        <w:t>Gesellschaft mit beschraenkter Haftung (engl. Limited Liability Company)</w:t>
      </w:r>
    </w:p>
    <w:p w14:paraId="793A9B4B" w14:textId="77777777" w:rsidR="00AB4872" w:rsidRPr="00F30D8F" w:rsidRDefault="00AB4872" w:rsidP="00AB4872">
      <w:pPr>
        <w:tabs>
          <w:tab w:val="left" w:pos="1980"/>
        </w:tabs>
        <w:spacing w:line="240" w:lineRule="auto"/>
        <w:rPr>
          <w:rFonts w:asciiTheme="majorHAnsi" w:hAnsiTheme="majorHAnsi"/>
          <w:sz w:val="20"/>
          <w:szCs w:val="20"/>
        </w:rPr>
      </w:pPr>
      <w:r w:rsidRPr="00F30D8F">
        <w:rPr>
          <w:rFonts w:asciiTheme="majorHAnsi" w:hAnsiTheme="majorHAnsi"/>
          <w:sz w:val="20"/>
          <w:szCs w:val="20"/>
        </w:rPr>
        <w:t>GmbH Co KG</w:t>
      </w:r>
      <w:r w:rsidRPr="00F30D8F">
        <w:rPr>
          <w:rFonts w:asciiTheme="majorHAnsi" w:hAnsiTheme="majorHAnsi"/>
          <w:sz w:val="20"/>
          <w:szCs w:val="20"/>
        </w:rPr>
        <w:tab/>
        <w:t>Gesellschaft mit beschraenkter Haftung &amp; Compagnie Kommanditgesellschaft</w:t>
      </w:r>
    </w:p>
    <w:p w14:paraId="5864785E"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HMI</w:t>
      </w:r>
      <w:r w:rsidRPr="00F30D8F">
        <w:rPr>
          <w:rFonts w:asciiTheme="majorHAnsi" w:hAnsiTheme="majorHAnsi"/>
          <w:sz w:val="20"/>
          <w:szCs w:val="20"/>
          <w:lang w:val="en-US"/>
        </w:rPr>
        <w:tab/>
        <w:t>Housing Market Index</w:t>
      </w:r>
    </w:p>
    <w:p w14:paraId="216A8C30"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IBC</w:t>
      </w:r>
      <w:r w:rsidRPr="00F30D8F">
        <w:rPr>
          <w:rFonts w:asciiTheme="majorHAnsi" w:hAnsiTheme="majorHAnsi"/>
          <w:sz w:val="20"/>
          <w:szCs w:val="20"/>
          <w:lang w:val="en-US"/>
        </w:rPr>
        <w:tab/>
        <w:t>International Building Code</w:t>
      </w:r>
    </w:p>
    <w:p w14:paraId="0F90BF58"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IBC</w:t>
      </w:r>
      <w:r w:rsidRPr="00F30D8F">
        <w:rPr>
          <w:rFonts w:asciiTheme="majorHAnsi" w:hAnsiTheme="majorHAnsi"/>
          <w:sz w:val="20"/>
          <w:szCs w:val="20"/>
          <w:lang w:val="en-US"/>
        </w:rPr>
        <w:tab/>
        <w:t>International Building Code</w:t>
      </w:r>
    </w:p>
    <w:p w14:paraId="3F094565"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IL</w:t>
      </w:r>
      <w:r w:rsidRPr="00F30D8F">
        <w:rPr>
          <w:rFonts w:asciiTheme="majorHAnsi" w:hAnsiTheme="majorHAnsi"/>
          <w:sz w:val="20"/>
          <w:szCs w:val="20"/>
          <w:lang w:val="en-US"/>
        </w:rPr>
        <w:tab/>
        <w:t>Illinois</w:t>
      </w:r>
    </w:p>
    <w:p w14:paraId="61B816E5" w14:textId="77777777" w:rsidR="00AB4872" w:rsidRPr="00F30D8F" w:rsidRDefault="00AB4872" w:rsidP="00AB4872">
      <w:pPr>
        <w:tabs>
          <w:tab w:val="left" w:pos="1980"/>
        </w:tabs>
        <w:spacing w:line="240" w:lineRule="auto"/>
        <w:rPr>
          <w:rFonts w:asciiTheme="majorHAnsi" w:hAnsiTheme="majorHAnsi"/>
          <w:sz w:val="20"/>
          <w:szCs w:val="20"/>
          <w:lang w:val="en-US"/>
        </w:rPr>
      </w:pPr>
      <w:proofErr w:type="gramStart"/>
      <w:r w:rsidRPr="00F30D8F">
        <w:rPr>
          <w:rFonts w:asciiTheme="majorHAnsi" w:hAnsiTheme="majorHAnsi"/>
          <w:sz w:val="20"/>
          <w:szCs w:val="20"/>
          <w:lang w:val="en-US"/>
        </w:rPr>
        <w:t>in</w:t>
      </w:r>
      <w:proofErr w:type="gramEnd"/>
      <w:r w:rsidRPr="00F30D8F">
        <w:rPr>
          <w:rFonts w:asciiTheme="majorHAnsi" w:hAnsiTheme="majorHAnsi"/>
          <w:sz w:val="20"/>
          <w:szCs w:val="20"/>
          <w:lang w:val="en-US"/>
        </w:rPr>
        <w:t>.</w:t>
      </w:r>
      <w:r w:rsidRPr="00F30D8F">
        <w:rPr>
          <w:rFonts w:asciiTheme="majorHAnsi" w:hAnsiTheme="majorHAnsi"/>
          <w:sz w:val="20"/>
          <w:szCs w:val="20"/>
          <w:lang w:val="en-US"/>
        </w:rPr>
        <w:tab/>
        <w:t>inch</w:t>
      </w:r>
    </w:p>
    <w:p w14:paraId="6E533BE9" w14:textId="77777777" w:rsidR="00AB4872" w:rsidRPr="00F30D8F" w:rsidRDefault="00AB4872" w:rsidP="00AB4872">
      <w:pPr>
        <w:tabs>
          <w:tab w:val="left" w:pos="1980"/>
        </w:tabs>
        <w:spacing w:line="240" w:lineRule="auto"/>
        <w:rPr>
          <w:rFonts w:asciiTheme="majorHAnsi" w:hAnsiTheme="majorHAnsi"/>
          <w:sz w:val="20"/>
          <w:szCs w:val="20"/>
          <w:lang w:val="en-US"/>
        </w:rPr>
      </w:pPr>
      <w:proofErr w:type="gramStart"/>
      <w:r w:rsidRPr="00F30D8F">
        <w:rPr>
          <w:rFonts w:asciiTheme="majorHAnsi" w:hAnsiTheme="majorHAnsi"/>
          <w:sz w:val="20"/>
          <w:szCs w:val="20"/>
          <w:lang w:val="en-US"/>
        </w:rPr>
        <w:t>IT</w:t>
      </w:r>
      <w:proofErr w:type="gramEnd"/>
      <w:r w:rsidRPr="00F30D8F">
        <w:rPr>
          <w:rFonts w:asciiTheme="majorHAnsi" w:hAnsiTheme="majorHAnsi"/>
          <w:sz w:val="20"/>
          <w:szCs w:val="20"/>
          <w:lang w:val="en-US"/>
        </w:rPr>
        <w:tab/>
        <w:t>Italy</w:t>
      </w:r>
    </w:p>
    <w:p w14:paraId="0A2E48FE"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JP</w:t>
      </w:r>
      <w:r w:rsidRPr="00F30D8F">
        <w:rPr>
          <w:rFonts w:asciiTheme="majorHAnsi" w:hAnsiTheme="majorHAnsi"/>
          <w:sz w:val="20"/>
          <w:szCs w:val="20"/>
          <w:lang w:val="en-US"/>
        </w:rPr>
        <w:tab/>
        <w:t>Japan</w:t>
      </w:r>
    </w:p>
    <w:p w14:paraId="2CB2E8C1"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LEED</w:t>
      </w:r>
      <w:r w:rsidRPr="00F30D8F">
        <w:rPr>
          <w:rFonts w:asciiTheme="majorHAnsi" w:hAnsiTheme="majorHAnsi"/>
          <w:sz w:val="20"/>
          <w:szCs w:val="20"/>
          <w:lang w:val="en-US"/>
        </w:rPr>
        <w:tab/>
        <w:t>Leadership in Energy &amp; Environmental Design</w:t>
      </w:r>
    </w:p>
    <w:p w14:paraId="6697FB98"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Ltd.</w:t>
      </w:r>
      <w:r w:rsidRPr="00F30D8F">
        <w:rPr>
          <w:rFonts w:asciiTheme="majorHAnsi" w:hAnsiTheme="majorHAnsi"/>
          <w:sz w:val="20"/>
          <w:szCs w:val="20"/>
          <w:lang w:val="en-US"/>
        </w:rPr>
        <w:tab/>
        <w:t>Limited</w:t>
      </w:r>
    </w:p>
    <w:p w14:paraId="6F9BDAFF"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LVL</w:t>
      </w:r>
      <w:r w:rsidRPr="00F30D8F">
        <w:rPr>
          <w:rFonts w:asciiTheme="majorHAnsi" w:hAnsiTheme="majorHAnsi"/>
          <w:sz w:val="20"/>
          <w:szCs w:val="20"/>
          <w:lang w:val="en-US"/>
        </w:rPr>
        <w:tab/>
        <w:t>Laminated Veneer Lumber</w:t>
      </w:r>
    </w:p>
    <w:p w14:paraId="492D4E3D" w14:textId="77777777" w:rsidR="00AB4872" w:rsidRPr="00F30D8F" w:rsidRDefault="00AB4872" w:rsidP="00AB4872">
      <w:pPr>
        <w:tabs>
          <w:tab w:val="left" w:pos="1980"/>
        </w:tabs>
        <w:spacing w:line="240" w:lineRule="auto"/>
        <w:rPr>
          <w:rFonts w:asciiTheme="majorHAnsi" w:hAnsiTheme="majorHAnsi"/>
          <w:sz w:val="20"/>
          <w:szCs w:val="20"/>
        </w:rPr>
      </w:pPr>
      <w:r w:rsidRPr="00F30D8F">
        <w:rPr>
          <w:rFonts w:asciiTheme="majorHAnsi" w:hAnsiTheme="majorHAnsi"/>
          <w:sz w:val="20"/>
          <w:szCs w:val="20"/>
        </w:rPr>
        <w:t>m</w:t>
      </w:r>
      <w:r w:rsidRPr="00F30D8F">
        <w:rPr>
          <w:rFonts w:asciiTheme="majorHAnsi" w:hAnsiTheme="majorHAnsi"/>
          <w:sz w:val="20"/>
          <w:szCs w:val="20"/>
        </w:rPr>
        <w:tab/>
        <w:t>Meter</w:t>
      </w:r>
    </w:p>
    <w:p w14:paraId="6A1F5FB0" w14:textId="77777777" w:rsidR="00AB4872" w:rsidRPr="00F30D8F" w:rsidRDefault="00AB4872" w:rsidP="00AB4872">
      <w:pPr>
        <w:tabs>
          <w:tab w:val="left" w:pos="1980"/>
        </w:tabs>
        <w:spacing w:line="240" w:lineRule="auto"/>
        <w:rPr>
          <w:rFonts w:asciiTheme="majorHAnsi" w:hAnsiTheme="majorHAnsi"/>
          <w:sz w:val="20"/>
          <w:szCs w:val="20"/>
        </w:rPr>
      </w:pPr>
      <w:r w:rsidRPr="00F30D8F">
        <w:rPr>
          <w:rFonts w:asciiTheme="majorHAnsi" w:hAnsiTheme="majorHAnsi"/>
          <w:sz w:val="20"/>
          <w:szCs w:val="20"/>
        </w:rPr>
        <w:t>m</w:t>
      </w:r>
      <w:r w:rsidRPr="00F30D8F">
        <w:rPr>
          <w:rFonts w:asciiTheme="majorHAnsi" w:hAnsiTheme="majorHAnsi"/>
          <w:sz w:val="20"/>
          <w:szCs w:val="20"/>
          <w:vertAlign w:val="superscript"/>
        </w:rPr>
        <w:t>2</w:t>
      </w:r>
      <w:r w:rsidRPr="00F30D8F">
        <w:rPr>
          <w:rFonts w:asciiTheme="majorHAnsi" w:hAnsiTheme="majorHAnsi"/>
          <w:sz w:val="20"/>
          <w:szCs w:val="20"/>
        </w:rPr>
        <w:tab/>
        <w:t>Square meter</w:t>
      </w:r>
    </w:p>
    <w:p w14:paraId="50A6C17F" w14:textId="77777777" w:rsidR="00AB4872" w:rsidRPr="00F30D8F" w:rsidRDefault="00AB4872" w:rsidP="00AB4872">
      <w:pPr>
        <w:tabs>
          <w:tab w:val="left" w:pos="1980"/>
        </w:tabs>
        <w:spacing w:line="240" w:lineRule="auto"/>
        <w:rPr>
          <w:rFonts w:asciiTheme="majorHAnsi" w:hAnsiTheme="majorHAnsi"/>
          <w:sz w:val="20"/>
          <w:szCs w:val="20"/>
        </w:rPr>
      </w:pPr>
      <w:r w:rsidRPr="00F30D8F">
        <w:rPr>
          <w:rFonts w:asciiTheme="majorHAnsi" w:hAnsiTheme="majorHAnsi"/>
          <w:sz w:val="20"/>
          <w:szCs w:val="20"/>
        </w:rPr>
        <w:t>m</w:t>
      </w:r>
      <w:r w:rsidRPr="00F30D8F">
        <w:rPr>
          <w:rFonts w:asciiTheme="majorHAnsi" w:hAnsiTheme="majorHAnsi"/>
          <w:sz w:val="20"/>
          <w:szCs w:val="20"/>
          <w:vertAlign w:val="superscript"/>
        </w:rPr>
        <w:t>3</w:t>
      </w:r>
      <w:r w:rsidRPr="00F30D8F">
        <w:rPr>
          <w:rFonts w:asciiTheme="majorHAnsi" w:hAnsiTheme="majorHAnsi"/>
          <w:sz w:val="20"/>
          <w:szCs w:val="20"/>
        </w:rPr>
        <w:tab/>
        <w:t>Cubic Meter</w:t>
      </w:r>
    </w:p>
    <w:p w14:paraId="285A07D2"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MC</w:t>
      </w:r>
      <w:r w:rsidRPr="00F30D8F">
        <w:rPr>
          <w:rFonts w:asciiTheme="majorHAnsi" w:hAnsiTheme="majorHAnsi"/>
          <w:sz w:val="20"/>
          <w:szCs w:val="20"/>
          <w:lang w:val="en-US"/>
        </w:rPr>
        <w:tab/>
        <w:t>Moisture Content</w:t>
      </w:r>
    </w:p>
    <w:p w14:paraId="20EABF3C"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Min</w:t>
      </w:r>
      <w:r w:rsidRPr="00F30D8F">
        <w:rPr>
          <w:rFonts w:asciiTheme="majorHAnsi" w:hAnsiTheme="majorHAnsi"/>
          <w:sz w:val="20"/>
          <w:szCs w:val="20"/>
          <w:lang w:val="en-US"/>
        </w:rPr>
        <w:tab/>
        <w:t>minute</w:t>
      </w:r>
    </w:p>
    <w:p w14:paraId="68B72042" w14:textId="77777777" w:rsidR="00AB4872" w:rsidRPr="00F30D8F" w:rsidRDefault="00AB4872" w:rsidP="00AB4872">
      <w:pPr>
        <w:tabs>
          <w:tab w:val="left" w:pos="1980"/>
        </w:tabs>
        <w:spacing w:line="240" w:lineRule="auto"/>
        <w:rPr>
          <w:rFonts w:asciiTheme="majorHAnsi" w:hAnsiTheme="majorHAnsi"/>
          <w:sz w:val="20"/>
          <w:szCs w:val="20"/>
          <w:lang w:val="en-US"/>
        </w:rPr>
      </w:pPr>
      <w:proofErr w:type="gramStart"/>
      <w:r w:rsidRPr="00F30D8F">
        <w:rPr>
          <w:rFonts w:asciiTheme="majorHAnsi" w:hAnsiTheme="majorHAnsi"/>
          <w:sz w:val="20"/>
          <w:szCs w:val="20"/>
          <w:lang w:val="en-US"/>
        </w:rPr>
        <w:t>mm</w:t>
      </w:r>
      <w:proofErr w:type="gramEnd"/>
      <w:r w:rsidRPr="00F30D8F">
        <w:rPr>
          <w:rFonts w:asciiTheme="majorHAnsi" w:hAnsiTheme="majorHAnsi"/>
          <w:sz w:val="20"/>
          <w:szCs w:val="20"/>
          <w:lang w:val="en-US"/>
        </w:rPr>
        <w:tab/>
        <w:t>Millimeter</w:t>
      </w:r>
    </w:p>
    <w:p w14:paraId="545D7E69" w14:textId="640E74C3" w:rsidR="00AB4872" w:rsidRPr="00F30D8F" w:rsidRDefault="00AB4872" w:rsidP="00AB4872">
      <w:pPr>
        <w:tabs>
          <w:tab w:val="left" w:pos="1980"/>
        </w:tabs>
        <w:spacing w:line="240" w:lineRule="auto"/>
        <w:rPr>
          <w:rFonts w:asciiTheme="majorHAnsi" w:hAnsiTheme="majorHAnsi"/>
          <w:sz w:val="20"/>
          <w:szCs w:val="20"/>
          <w:lang w:val="en-US"/>
        </w:rPr>
      </w:pPr>
      <w:proofErr w:type="gramStart"/>
      <w:r w:rsidRPr="00F30D8F">
        <w:rPr>
          <w:rFonts w:asciiTheme="majorHAnsi" w:hAnsiTheme="majorHAnsi"/>
          <w:sz w:val="20"/>
          <w:szCs w:val="20"/>
          <w:lang w:val="en-US"/>
        </w:rPr>
        <w:lastRenderedPageBreak/>
        <w:t>mm</w:t>
      </w:r>
      <w:r w:rsidRPr="00F30D8F">
        <w:rPr>
          <w:rFonts w:asciiTheme="majorHAnsi" w:hAnsiTheme="majorHAnsi"/>
          <w:sz w:val="20"/>
          <w:szCs w:val="20"/>
          <w:vertAlign w:val="superscript"/>
          <w:lang w:val="en-US"/>
        </w:rPr>
        <w:t>2</w:t>
      </w:r>
      <w:proofErr w:type="gramEnd"/>
      <w:r w:rsidRPr="00F30D8F">
        <w:rPr>
          <w:rFonts w:asciiTheme="majorHAnsi" w:hAnsiTheme="majorHAnsi"/>
          <w:sz w:val="20"/>
          <w:szCs w:val="20"/>
          <w:lang w:val="en-US"/>
        </w:rPr>
        <w:tab/>
        <w:t xml:space="preserve">Square </w:t>
      </w:r>
      <w:r w:rsidR="00E305E7" w:rsidRPr="00F30D8F">
        <w:rPr>
          <w:rFonts w:asciiTheme="majorHAnsi" w:hAnsiTheme="majorHAnsi"/>
          <w:sz w:val="20"/>
          <w:szCs w:val="20"/>
          <w:lang w:val="en-US"/>
        </w:rPr>
        <w:t>millimeter</w:t>
      </w:r>
    </w:p>
    <w:p w14:paraId="21C75458"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MSR</w:t>
      </w:r>
      <w:r w:rsidRPr="00F30D8F">
        <w:rPr>
          <w:rFonts w:asciiTheme="majorHAnsi" w:hAnsiTheme="majorHAnsi"/>
          <w:sz w:val="20"/>
          <w:szCs w:val="20"/>
          <w:lang w:val="en-US"/>
        </w:rPr>
        <w:tab/>
        <w:t>Machine Stress Rated</w:t>
      </w:r>
    </w:p>
    <w:p w14:paraId="76FB7168"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MT</w:t>
      </w:r>
      <w:r w:rsidRPr="00F30D8F">
        <w:rPr>
          <w:rFonts w:asciiTheme="majorHAnsi" w:hAnsiTheme="majorHAnsi"/>
          <w:sz w:val="20"/>
          <w:szCs w:val="20"/>
          <w:lang w:val="en-US"/>
        </w:rPr>
        <w:tab/>
        <w:t>Montana</w:t>
      </w:r>
    </w:p>
    <w:p w14:paraId="273AA0E3"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MUF</w:t>
      </w:r>
      <w:r w:rsidRPr="00F30D8F">
        <w:rPr>
          <w:rFonts w:asciiTheme="majorHAnsi" w:hAnsiTheme="majorHAnsi"/>
          <w:sz w:val="20"/>
          <w:szCs w:val="20"/>
          <w:lang w:val="en-US"/>
        </w:rPr>
        <w:tab/>
        <w:t>Melamine urea formaldehyde</w:t>
      </w:r>
    </w:p>
    <w:p w14:paraId="0F3AF2EB"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MUF</w:t>
      </w:r>
      <w:r w:rsidRPr="00F30D8F">
        <w:rPr>
          <w:rFonts w:asciiTheme="majorHAnsi" w:hAnsiTheme="majorHAnsi"/>
          <w:sz w:val="20"/>
          <w:szCs w:val="20"/>
          <w:lang w:val="en-US"/>
        </w:rPr>
        <w:tab/>
        <w:t>Melamine-Urea-Formaldehyde</w:t>
      </w:r>
    </w:p>
    <w:p w14:paraId="6385DBAA" w14:textId="77777777" w:rsidR="00AB4872" w:rsidRPr="00F30D8F" w:rsidRDefault="00AB4872" w:rsidP="00AB4872">
      <w:pPr>
        <w:tabs>
          <w:tab w:val="left" w:pos="1980"/>
        </w:tabs>
        <w:spacing w:line="240" w:lineRule="auto"/>
        <w:rPr>
          <w:rFonts w:asciiTheme="majorHAnsi" w:hAnsiTheme="majorHAnsi"/>
          <w:sz w:val="20"/>
          <w:szCs w:val="20"/>
          <w:lang w:val="en-US"/>
        </w:rPr>
      </w:pPr>
      <w:proofErr w:type="gramStart"/>
      <w:r w:rsidRPr="00F30D8F">
        <w:rPr>
          <w:rFonts w:asciiTheme="majorHAnsi" w:hAnsiTheme="majorHAnsi"/>
          <w:sz w:val="20"/>
          <w:szCs w:val="20"/>
          <w:lang w:val="en-US"/>
        </w:rPr>
        <w:t>n/a</w:t>
      </w:r>
      <w:proofErr w:type="gramEnd"/>
      <w:r w:rsidRPr="00F30D8F">
        <w:rPr>
          <w:rFonts w:asciiTheme="majorHAnsi" w:hAnsiTheme="majorHAnsi"/>
          <w:sz w:val="20"/>
          <w:szCs w:val="20"/>
          <w:lang w:val="en-US"/>
        </w:rPr>
        <w:tab/>
        <w:t>not available</w:t>
      </w:r>
    </w:p>
    <w:p w14:paraId="2148EEBD" w14:textId="77777777" w:rsidR="00AB4872" w:rsidRPr="00F30D8F" w:rsidRDefault="00AB4872" w:rsidP="00AB4872">
      <w:pPr>
        <w:tabs>
          <w:tab w:val="left" w:pos="1980"/>
        </w:tabs>
        <w:spacing w:line="240" w:lineRule="auto"/>
        <w:rPr>
          <w:rFonts w:asciiTheme="majorHAnsi" w:hAnsiTheme="majorHAnsi"/>
          <w:sz w:val="20"/>
          <w:szCs w:val="20"/>
          <w:lang w:val="en-US"/>
        </w:rPr>
      </w:pPr>
      <w:proofErr w:type="gramStart"/>
      <w:r w:rsidRPr="00F30D8F">
        <w:rPr>
          <w:rFonts w:asciiTheme="majorHAnsi" w:hAnsiTheme="majorHAnsi"/>
          <w:sz w:val="20"/>
          <w:szCs w:val="20"/>
          <w:lang w:val="en-US"/>
        </w:rPr>
        <w:t>n/s</w:t>
      </w:r>
      <w:proofErr w:type="gramEnd"/>
      <w:r w:rsidRPr="00F30D8F">
        <w:rPr>
          <w:rFonts w:asciiTheme="majorHAnsi" w:hAnsiTheme="majorHAnsi"/>
          <w:sz w:val="20"/>
          <w:szCs w:val="20"/>
          <w:lang w:val="en-US"/>
        </w:rPr>
        <w:tab/>
        <w:t>not specified</w:t>
      </w:r>
    </w:p>
    <w:p w14:paraId="05FB844F"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NBCC</w:t>
      </w:r>
      <w:r w:rsidRPr="00F30D8F">
        <w:rPr>
          <w:rFonts w:asciiTheme="majorHAnsi" w:hAnsiTheme="majorHAnsi"/>
          <w:sz w:val="20"/>
          <w:szCs w:val="20"/>
          <w:lang w:val="en-US"/>
        </w:rPr>
        <w:tab/>
        <w:t>National Building Code of Canada</w:t>
      </w:r>
    </w:p>
    <w:p w14:paraId="1D0F6E4B"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NDS</w:t>
      </w:r>
      <w:r w:rsidRPr="00F30D8F">
        <w:rPr>
          <w:rFonts w:asciiTheme="majorHAnsi" w:hAnsiTheme="majorHAnsi"/>
          <w:sz w:val="20"/>
          <w:szCs w:val="20"/>
          <w:lang w:val="en-US"/>
        </w:rPr>
        <w:tab/>
        <w:t>National Design Specification for Wood Construction</w:t>
      </w:r>
    </w:p>
    <w:p w14:paraId="7406F16F"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No.</w:t>
      </w:r>
      <w:r w:rsidRPr="00F30D8F">
        <w:rPr>
          <w:rFonts w:asciiTheme="majorHAnsi" w:hAnsiTheme="majorHAnsi"/>
          <w:sz w:val="20"/>
          <w:szCs w:val="20"/>
          <w:lang w:val="en-US"/>
        </w:rPr>
        <w:tab/>
        <w:t>Number</w:t>
      </w:r>
    </w:p>
    <w:p w14:paraId="49692663"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NZ</w:t>
      </w:r>
      <w:r w:rsidRPr="00F30D8F">
        <w:rPr>
          <w:rFonts w:asciiTheme="majorHAnsi" w:hAnsiTheme="majorHAnsi"/>
          <w:sz w:val="20"/>
          <w:szCs w:val="20"/>
          <w:lang w:val="en-US"/>
        </w:rPr>
        <w:tab/>
        <w:t>New Zealand</w:t>
      </w:r>
    </w:p>
    <w:p w14:paraId="61F26F91"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OSB</w:t>
      </w:r>
      <w:r w:rsidRPr="00F30D8F">
        <w:rPr>
          <w:rFonts w:asciiTheme="majorHAnsi" w:hAnsiTheme="majorHAnsi"/>
          <w:sz w:val="20"/>
          <w:szCs w:val="20"/>
          <w:lang w:val="en-US"/>
        </w:rPr>
        <w:tab/>
        <w:t>Oriented strand board</w:t>
      </w:r>
    </w:p>
    <w:p w14:paraId="2CAEF215" w14:textId="77777777" w:rsidR="00AB4872" w:rsidRPr="00F30D8F" w:rsidRDefault="00AB4872" w:rsidP="00AB4872">
      <w:pPr>
        <w:tabs>
          <w:tab w:val="left" w:pos="1980"/>
        </w:tabs>
        <w:spacing w:line="240" w:lineRule="auto"/>
        <w:rPr>
          <w:rFonts w:asciiTheme="majorHAnsi" w:hAnsiTheme="majorHAnsi"/>
          <w:sz w:val="20"/>
          <w:szCs w:val="20"/>
          <w:lang w:val="es-ES_tradnl"/>
        </w:rPr>
      </w:pPr>
      <w:proofErr w:type="spellStart"/>
      <w:proofErr w:type="gramStart"/>
      <w:r w:rsidRPr="00F30D8F">
        <w:rPr>
          <w:rFonts w:asciiTheme="majorHAnsi" w:hAnsiTheme="majorHAnsi"/>
          <w:sz w:val="20"/>
          <w:szCs w:val="20"/>
          <w:lang w:val="es-ES_tradnl"/>
        </w:rPr>
        <w:t>perp</w:t>
      </w:r>
      <w:proofErr w:type="spellEnd"/>
      <w:proofErr w:type="gramEnd"/>
      <w:r w:rsidRPr="00F30D8F">
        <w:rPr>
          <w:rFonts w:asciiTheme="majorHAnsi" w:hAnsiTheme="majorHAnsi"/>
          <w:sz w:val="20"/>
          <w:szCs w:val="20"/>
          <w:lang w:val="es-ES_tradnl"/>
        </w:rPr>
        <w:t>.</w:t>
      </w:r>
      <w:r w:rsidRPr="00F30D8F">
        <w:rPr>
          <w:rFonts w:asciiTheme="majorHAnsi" w:hAnsiTheme="majorHAnsi"/>
          <w:sz w:val="20"/>
          <w:szCs w:val="20"/>
          <w:lang w:val="es-ES_tradnl"/>
        </w:rPr>
        <w:tab/>
        <w:t>Perpendicular</w:t>
      </w:r>
    </w:p>
    <w:p w14:paraId="4E89D264" w14:textId="77777777" w:rsidR="00AB4872" w:rsidRPr="00F30D8F" w:rsidRDefault="00AB4872" w:rsidP="00AB4872">
      <w:pPr>
        <w:tabs>
          <w:tab w:val="left" w:pos="1980"/>
        </w:tabs>
        <w:spacing w:line="240" w:lineRule="auto"/>
        <w:rPr>
          <w:rFonts w:asciiTheme="majorHAnsi" w:hAnsiTheme="majorHAnsi"/>
          <w:sz w:val="20"/>
          <w:szCs w:val="20"/>
          <w:lang w:val="es-ES_tradnl"/>
        </w:rPr>
      </w:pPr>
      <w:r w:rsidRPr="00F30D8F">
        <w:rPr>
          <w:rFonts w:asciiTheme="majorHAnsi" w:hAnsiTheme="majorHAnsi"/>
          <w:sz w:val="20"/>
          <w:szCs w:val="20"/>
          <w:lang w:val="es-ES_tradnl"/>
        </w:rPr>
        <w:t>PRF</w:t>
      </w:r>
      <w:r w:rsidRPr="00F30D8F">
        <w:rPr>
          <w:rFonts w:asciiTheme="majorHAnsi" w:hAnsiTheme="majorHAnsi"/>
          <w:sz w:val="20"/>
          <w:szCs w:val="20"/>
          <w:lang w:val="es-ES_tradnl"/>
        </w:rPr>
        <w:tab/>
      </w:r>
      <w:proofErr w:type="spellStart"/>
      <w:r w:rsidRPr="00F30D8F">
        <w:rPr>
          <w:rFonts w:asciiTheme="majorHAnsi" w:hAnsiTheme="majorHAnsi"/>
          <w:sz w:val="20"/>
          <w:szCs w:val="20"/>
          <w:lang w:val="es-ES_tradnl"/>
        </w:rPr>
        <w:t>Phenol-resorcinol</w:t>
      </w:r>
      <w:proofErr w:type="spellEnd"/>
      <w:r w:rsidRPr="00F30D8F">
        <w:rPr>
          <w:rFonts w:asciiTheme="majorHAnsi" w:hAnsiTheme="majorHAnsi"/>
          <w:sz w:val="20"/>
          <w:szCs w:val="20"/>
          <w:lang w:val="es-ES_tradnl"/>
        </w:rPr>
        <w:t xml:space="preserve"> </w:t>
      </w:r>
      <w:proofErr w:type="spellStart"/>
      <w:r w:rsidRPr="00F30D8F">
        <w:rPr>
          <w:rFonts w:asciiTheme="majorHAnsi" w:hAnsiTheme="majorHAnsi"/>
          <w:sz w:val="20"/>
          <w:szCs w:val="20"/>
          <w:lang w:val="es-ES_tradnl"/>
        </w:rPr>
        <w:t>formaldehyde</w:t>
      </w:r>
      <w:proofErr w:type="spellEnd"/>
    </w:p>
    <w:p w14:paraId="18591A1A"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PUR</w:t>
      </w:r>
      <w:r w:rsidRPr="00F30D8F">
        <w:rPr>
          <w:rFonts w:asciiTheme="majorHAnsi" w:hAnsiTheme="majorHAnsi"/>
          <w:sz w:val="20"/>
          <w:szCs w:val="20"/>
          <w:lang w:val="en-US"/>
        </w:rPr>
        <w:tab/>
        <w:t>Polyurethane</w:t>
      </w:r>
    </w:p>
    <w:p w14:paraId="2D4B0DC5"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QC</w:t>
      </w:r>
      <w:r w:rsidRPr="00F30D8F">
        <w:rPr>
          <w:rFonts w:asciiTheme="majorHAnsi" w:hAnsiTheme="majorHAnsi"/>
          <w:sz w:val="20"/>
          <w:szCs w:val="20"/>
          <w:lang w:val="en-US"/>
        </w:rPr>
        <w:tab/>
        <w:t>Quebec</w:t>
      </w:r>
    </w:p>
    <w:p w14:paraId="335C0C7E" w14:textId="174EFB41" w:rsidR="00AB4872" w:rsidRPr="00F30D8F" w:rsidRDefault="00F30D8F" w:rsidP="00AB4872">
      <w:pPr>
        <w:tabs>
          <w:tab w:val="left" w:pos="1980"/>
        </w:tabs>
        <w:spacing w:line="240" w:lineRule="auto"/>
        <w:rPr>
          <w:rFonts w:asciiTheme="majorHAnsi" w:hAnsiTheme="majorHAnsi"/>
          <w:sz w:val="20"/>
          <w:szCs w:val="20"/>
          <w:lang w:val="en-US"/>
        </w:rPr>
      </w:pPr>
      <w:r>
        <w:rPr>
          <w:rFonts w:asciiTheme="majorHAnsi" w:hAnsiTheme="majorHAnsi"/>
          <w:sz w:val="20"/>
          <w:szCs w:val="20"/>
          <w:lang w:val="en-US"/>
        </w:rPr>
        <w:t xml:space="preserve">R-value </w:t>
      </w:r>
      <w:r>
        <w:rPr>
          <w:rFonts w:asciiTheme="majorHAnsi" w:hAnsiTheme="majorHAnsi"/>
          <w:sz w:val="20"/>
          <w:szCs w:val="20"/>
          <w:lang w:val="en-US"/>
        </w:rPr>
        <w:tab/>
      </w:r>
      <w:r w:rsidR="00AB4872" w:rsidRPr="00F30D8F">
        <w:rPr>
          <w:rFonts w:asciiTheme="majorHAnsi" w:hAnsiTheme="majorHAnsi"/>
          <w:sz w:val="20"/>
          <w:szCs w:val="20"/>
          <w:lang w:val="en-US"/>
        </w:rPr>
        <w:t>measure of thermal resistance</w:t>
      </w:r>
    </w:p>
    <w:p w14:paraId="6D581403"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SAAR</w:t>
      </w:r>
      <w:r w:rsidRPr="00F30D8F">
        <w:rPr>
          <w:rFonts w:asciiTheme="majorHAnsi" w:hAnsiTheme="majorHAnsi"/>
          <w:sz w:val="20"/>
          <w:szCs w:val="20"/>
          <w:lang w:val="en-US"/>
        </w:rPr>
        <w:tab/>
        <w:t>Seasonally Adjusted Annual Rate</w:t>
      </w:r>
    </w:p>
    <w:p w14:paraId="6704B9EA"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SCL</w:t>
      </w:r>
      <w:r w:rsidRPr="00F30D8F">
        <w:rPr>
          <w:rFonts w:asciiTheme="majorHAnsi" w:hAnsiTheme="majorHAnsi"/>
          <w:sz w:val="20"/>
          <w:szCs w:val="20"/>
          <w:lang w:val="en-US"/>
        </w:rPr>
        <w:tab/>
        <w:t>Structural Composite Lumber</w:t>
      </w:r>
    </w:p>
    <w:p w14:paraId="3B5D258B"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SPF</w:t>
      </w:r>
      <w:r w:rsidRPr="00F30D8F">
        <w:rPr>
          <w:rFonts w:asciiTheme="majorHAnsi" w:hAnsiTheme="majorHAnsi"/>
          <w:sz w:val="20"/>
          <w:szCs w:val="20"/>
          <w:lang w:val="en-US"/>
        </w:rPr>
        <w:tab/>
        <w:t>Spruce-Pine-Fir</w:t>
      </w:r>
    </w:p>
    <w:p w14:paraId="7F760FAC"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STC</w:t>
      </w:r>
      <w:r w:rsidRPr="00F30D8F">
        <w:rPr>
          <w:rFonts w:asciiTheme="majorHAnsi" w:hAnsiTheme="majorHAnsi"/>
          <w:sz w:val="20"/>
          <w:szCs w:val="20"/>
          <w:lang w:val="en-US"/>
        </w:rPr>
        <w:tab/>
        <w:t>Solid Timber Construction</w:t>
      </w:r>
    </w:p>
    <w:p w14:paraId="6F4432F1"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US</w:t>
      </w:r>
      <w:r w:rsidRPr="00F30D8F">
        <w:rPr>
          <w:rFonts w:asciiTheme="majorHAnsi" w:hAnsiTheme="majorHAnsi"/>
          <w:sz w:val="20"/>
          <w:szCs w:val="20"/>
          <w:lang w:val="en-US"/>
        </w:rPr>
        <w:tab/>
        <w:t>United States</w:t>
      </w:r>
    </w:p>
    <w:p w14:paraId="26633253" w14:textId="77777777" w:rsidR="00AB4872" w:rsidRPr="00F30D8F" w:rsidRDefault="00AB4872" w:rsidP="00AB4872">
      <w:pPr>
        <w:tabs>
          <w:tab w:val="left" w:pos="1980"/>
        </w:tabs>
        <w:spacing w:line="240" w:lineRule="auto"/>
        <w:rPr>
          <w:rFonts w:asciiTheme="majorHAnsi" w:hAnsiTheme="majorHAnsi"/>
          <w:sz w:val="20"/>
          <w:szCs w:val="20"/>
          <w:lang w:val="en-US"/>
        </w:rPr>
      </w:pPr>
      <w:r w:rsidRPr="00F30D8F">
        <w:rPr>
          <w:rFonts w:asciiTheme="majorHAnsi" w:hAnsiTheme="majorHAnsi"/>
          <w:sz w:val="20"/>
          <w:szCs w:val="20"/>
          <w:lang w:val="en-US"/>
        </w:rPr>
        <w:t>USA</w:t>
      </w:r>
      <w:r w:rsidRPr="00F30D8F">
        <w:rPr>
          <w:rFonts w:asciiTheme="majorHAnsi" w:hAnsiTheme="majorHAnsi"/>
          <w:sz w:val="20"/>
          <w:szCs w:val="20"/>
          <w:lang w:val="en-US"/>
        </w:rPr>
        <w:tab/>
        <w:t>United States of America</w:t>
      </w:r>
    </w:p>
    <w:p w14:paraId="6118F38C" w14:textId="77777777" w:rsidR="008C47FF" w:rsidRPr="00817850" w:rsidRDefault="008C47FF" w:rsidP="008C47FF">
      <w:pPr>
        <w:pStyle w:val="Flietext"/>
        <w:rPr>
          <w:lang w:val="en-US"/>
        </w:rPr>
      </w:pPr>
    </w:p>
    <w:p w14:paraId="15443A46" w14:textId="77777777" w:rsidR="008C47FF" w:rsidRPr="00817850" w:rsidRDefault="008C47FF" w:rsidP="008C47FF">
      <w:pPr>
        <w:pStyle w:val="Flietext"/>
        <w:rPr>
          <w:lang w:val="en-US"/>
        </w:rPr>
        <w:sectPr w:rsidR="008C47FF" w:rsidRPr="00817850" w:rsidSect="00E710B6">
          <w:headerReference w:type="default" r:id="rId9"/>
          <w:footerReference w:type="default" r:id="rId10"/>
          <w:pgSz w:w="12240" w:h="15840" w:code="1"/>
          <w:pgMar w:top="1440" w:right="1440" w:bottom="1440" w:left="1440" w:header="708" w:footer="1440" w:gutter="0"/>
          <w:pgNumType w:fmt="lowerRoman" w:start="2"/>
          <w:cols w:space="708"/>
          <w:docGrid w:linePitch="360"/>
        </w:sectPr>
      </w:pPr>
    </w:p>
    <w:p w14:paraId="757C3EEE" w14:textId="77777777" w:rsidR="00B57056" w:rsidRDefault="003C226B" w:rsidP="00DF21C7">
      <w:pPr>
        <w:pStyle w:val="Heading1"/>
      </w:pPr>
      <w:bookmarkStart w:id="0" w:name="_Toc425889926"/>
      <w:r>
        <w:lastRenderedPageBreak/>
        <w:t>INTRODUCTION</w:t>
      </w:r>
      <w:bookmarkEnd w:id="0"/>
    </w:p>
    <w:p w14:paraId="3A8736CF" w14:textId="27962C14" w:rsidR="00892CA6" w:rsidRDefault="00892CA6" w:rsidP="00892CA6">
      <w:pPr>
        <w:pStyle w:val="Flietext"/>
        <w:rPr>
          <w:lang w:val="en-US"/>
        </w:rPr>
      </w:pPr>
      <w:r>
        <w:rPr>
          <w:lang w:val="en-US"/>
        </w:rPr>
        <w:t>This thesis focuses on the “Development of Cross Laminated Timber (CLT) in the United States o</w:t>
      </w:r>
      <w:r w:rsidRPr="00425E79">
        <w:rPr>
          <w:lang w:val="en-US"/>
        </w:rPr>
        <w:t>f America</w:t>
      </w:r>
      <w:r>
        <w:rPr>
          <w:lang w:val="en-US"/>
        </w:rPr>
        <w:t xml:space="preserve">” and may serve as a resource for interested stakeholders to improve their knowledge of CLT.  CLT, also referred to </w:t>
      </w:r>
      <w:r w:rsidR="006609B3">
        <w:rPr>
          <w:lang w:val="en-US"/>
        </w:rPr>
        <w:t>‘</w:t>
      </w:r>
      <w:r>
        <w:rPr>
          <w:lang w:val="en-US"/>
        </w:rPr>
        <w:t>massive timber</w:t>
      </w:r>
      <w:r w:rsidR="006609B3">
        <w:rPr>
          <w:lang w:val="en-US"/>
        </w:rPr>
        <w:t>’</w:t>
      </w:r>
      <w:r>
        <w:rPr>
          <w:lang w:val="en-US"/>
        </w:rPr>
        <w:t xml:space="preserve"> or </w:t>
      </w:r>
      <w:r w:rsidR="006609B3">
        <w:rPr>
          <w:lang w:val="en-US"/>
        </w:rPr>
        <w:t>‘</w:t>
      </w:r>
      <w:r>
        <w:rPr>
          <w:lang w:val="en-US"/>
        </w:rPr>
        <w:t>X-lam</w:t>
      </w:r>
      <w:r w:rsidR="006609B3">
        <w:rPr>
          <w:lang w:val="en-US"/>
        </w:rPr>
        <w:t>’</w:t>
      </w:r>
      <w:r>
        <w:rPr>
          <w:lang w:val="en-US"/>
        </w:rPr>
        <w:t xml:space="preserve">, is a wooden building material with high structural capabilities.  The invention changed the paradigm of wood construction since CLT opens the doors to multistory construction for the wood industry. </w:t>
      </w:r>
      <w:r w:rsidR="00C579A9">
        <w:rPr>
          <w:lang w:val="en-US"/>
        </w:rPr>
        <w:t xml:space="preserve"> </w:t>
      </w:r>
      <w:r>
        <w:rPr>
          <w:lang w:val="en-US"/>
        </w:rPr>
        <w:t>This thesis outlines the current ec</w:t>
      </w:r>
      <w:r>
        <w:rPr>
          <w:lang w:val="en-US"/>
        </w:rPr>
        <w:t>o</w:t>
      </w:r>
      <w:r>
        <w:rPr>
          <w:lang w:val="en-US"/>
        </w:rPr>
        <w:t xml:space="preserve">nomic climate for CLT in Europe and the United States.  It defines the production process for CLT and assesses the development of CLT in the U.S. market.  A possible layout of </w:t>
      </w:r>
      <w:r w:rsidR="006C035A">
        <w:rPr>
          <w:lang w:val="en-US"/>
        </w:rPr>
        <w:t xml:space="preserve">a modern CLT mill is illustrated followed by an analysis of the </w:t>
      </w:r>
      <w:r>
        <w:rPr>
          <w:lang w:val="en-US"/>
        </w:rPr>
        <w:t>key input process parameters</w:t>
      </w:r>
      <w:r w:rsidR="006C035A">
        <w:rPr>
          <w:lang w:val="en-US"/>
        </w:rPr>
        <w:t xml:space="preserve"> relevant for Statistical Pr</w:t>
      </w:r>
      <w:r w:rsidR="006C035A">
        <w:rPr>
          <w:lang w:val="en-US"/>
        </w:rPr>
        <w:t>o</w:t>
      </w:r>
      <w:r w:rsidR="006C035A">
        <w:rPr>
          <w:lang w:val="en-US"/>
        </w:rPr>
        <w:t>cess Control (SPC)</w:t>
      </w:r>
      <w:r>
        <w:rPr>
          <w:lang w:val="en-US"/>
        </w:rPr>
        <w:t xml:space="preserve">.  </w:t>
      </w:r>
    </w:p>
    <w:p w14:paraId="704E70E6" w14:textId="46D81949" w:rsidR="00BD7616" w:rsidRPr="000C03EB" w:rsidRDefault="00A65322" w:rsidP="00426F74">
      <w:pPr>
        <w:pStyle w:val="Bildunterschrift"/>
        <w:jc w:val="center"/>
        <w:rPr>
          <w:lang w:val="en-US"/>
        </w:rPr>
      </w:pPr>
      <w:r>
        <w:rPr>
          <w:noProof/>
          <w:lang w:val="en-US"/>
        </w:rPr>
        <w:drawing>
          <wp:inline distT="0" distB="0" distL="0" distR="0" wp14:anchorId="6B4EE9FF" wp14:editId="1F7E5BD2">
            <wp:extent cx="3295020" cy="4118776"/>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GA_ROOSEVELT_gree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303147" cy="4128935"/>
                    </a:xfrm>
                    <a:prstGeom prst="rect">
                      <a:avLst/>
                    </a:prstGeom>
                  </pic:spPr>
                </pic:pic>
              </a:graphicData>
            </a:graphic>
          </wp:inline>
        </w:drawing>
      </w:r>
    </w:p>
    <w:p w14:paraId="0C4E0F42" w14:textId="1D856D20" w:rsidR="007A01BC" w:rsidRDefault="00BD7616" w:rsidP="00426F74">
      <w:pPr>
        <w:pStyle w:val="Caption"/>
        <w:jc w:val="center"/>
        <w:rPr>
          <w:lang w:val="en-US"/>
        </w:rPr>
      </w:pPr>
      <w:bookmarkStart w:id="1" w:name="_Toc425707437"/>
      <w:r w:rsidRPr="00BD7616">
        <w:rPr>
          <w:lang w:val="en-US"/>
        </w:rPr>
        <w:t xml:space="preserve">Figure </w:t>
      </w:r>
      <w:r>
        <w:fldChar w:fldCharType="begin"/>
      </w:r>
      <w:r w:rsidRPr="00BD7616">
        <w:rPr>
          <w:lang w:val="en-US"/>
        </w:rPr>
        <w:instrText xml:space="preserve"> SEQ Figure \* ARABIC </w:instrText>
      </w:r>
      <w:r>
        <w:fldChar w:fldCharType="separate"/>
      </w:r>
      <w:r w:rsidR="00FF47A8">
        <w:rPr>
          <w:noProof/>
          <w:lang w:val="en-US"/>
        </w:rPr>
        <w:t>1</w:t>
      </w:r>
      <w:r>
        <w:fldChar w:fldCharType="end"/>
      </w:r>
      <w:r w:rsidRPr="00BD7616">
        <w:rPr>
          <w:lang w:val="en-US"/>
        </w:rPr>
        <w:t xml:space="preserve">: Massive </w:t>
      </w:r>
      <w:r w:rsidR="00E92CC4">
        <w:rPr>
          <w:lang w:val="en-US"/>
        </w:rPr>
        <w:t>wood s</w:t>
      </w:r>
      <w:r w:rsidRPr="00BD7616">
        <w:rPr>
          <w:lang w:val="en-US"/>
        </w:rPr>
        <w:t xml:space="preserve">tructure. </w:t>
      </w:r>
      <w:proofErr w:type="gramStart"/>
      <w:r>
        <w:rPr>
          <w:lang w:val="en-US"/>
        </w:rPr>
        <w:t xml:space="preserve">Courtesy of </w:t>
      </w:r>
      <w:bookmarkEnd w:id="1"/>
      <w:r w:rsidR="00A65322" w:rsidRPr="00A65322">
        <w:rPr>
          <w:lang w:val="en-US"/>
        </w:rPr>
        <w:t>Michael Green Architecture</w:t>
      </w:r>
      <w:r w:rsidR="00A65322">
        <w:rPr>
          <w:lang w:val="en-US"/>
        </w:rPr>
        <w:t>.</w:t>
      </w:r>
      <w:proofErr w:type="gramEnd"/>
    </w:p>
    <w:p w14:paraId="4A58BBF2" w14:textId="0DB311F1" w:rsidR="007A01BC" w:rsidRDefault="007A01BC" w:rsidP="007A01BC">
      <w:pPr>
        <w:pStyle w:val="Flietext"/>
        <w:rPr>
          <w:lang w:val="en-US"/>
        </w:rPr>
      </w:pPr>
      <w:r>
        <w:rPr>
          <w:lang w:val="en-US"/>
        </w:rPr>
        <w:lastRenderedPageBreak/>
        <w:t>In Europe, where CLT was developed in the 1990s, the construction material has undergone a very positive development over the last 25 years, with exponentially increasing production outputs and efforts towards the evolvement of wood construction in contrast to steel and concrete.  The new fields of application for CLT</w:t>
      </w:r>
      <w:r w:rsidR="006609B3">
        <w:rPr>
          <w:lang w:val="en-US"/>
        </w:rPr>
        <w:t>,</w:t>
      </w:r>
      <w:r>
        <w:rPr>
          <w:lang w:val="en-US"/>
        </w:rPr>
        <w:t xml:space="preserve"> e.g.</w:t>
      </w:r>
      <w:r w:rsidR="007F5069">
        <w:rPr>
          <w:lang w:val="en-US"/>
        </w:rPr>
        <w:t>,</w:t>
      </w:r>
      <w:r>
        <w:rPr>
          <w:lang w:val="en-US"/>
        </w:rPr>
        <w:t xml:space="preserve"> building of multi-story objects can also be seen as one reason for the positive development of CLT in Europe.  </w:t>
      </w:r>
      <w:r w:rsidRPr="00C804D7">
        <w:rPr>
          <w:lang w:val="en-US"/>
        </w:rPr>
        <w:t xml:space="preserve">Another evidence for </w:t>
      </w:r>
      <w:r w:rsidR="00E92CC4" w:rsidRPr="00C804D7">
        <w:rPr>
          <w:lang w:val="en-US"/>
        </w:rPr>
        <w:t>further positive</w:t>
      </w:r>
      <w:r w:rsidRPr="00C804D7">
        <w:rPr>
          <w:lang w:val="en-US"/>
        </w:rPr>
        <w:t xml:space="preserve"> development is the fact that a legal standard for the production of CLT </w:t>
      </w:r>
      <w:r w:rsidR="00C579A9" w:rsidRPr="00C804D7">
        <w:rPr>
          <w:lang w:val="en-US"/>
        </w:rPr>
        <w:t>might</w:t>
      </w:r>
      <w:r w:rsidRPr="00C804D7">
        <w:rPr>
          <w:lang w:val="en-US"/>
        </w:rPr>
        <w:t xml:space="preserve"> be passed in 2015</w:t>
      </w:r>
      <w:r>
        <w:rPr>
          <w:lang w:val="en-US"/>
        </w:rPr>
        <w:t xml:space="preserve">.  This </w:t>
      </w:r>
      <w:r w:rsidR="00E92CC4" w:rsidRPr="00C804D7">
        <w:rPr>
          <w:lang w:val="en-US"/>
        </w:rPr>
        <w:t>could</w:t>
      </w:r>
      <w:r>
        <w:rPr>
          <w:lang w:val="en-US"/>
        </w:rPr>
        <w:t xml:space="preserve"> further enhance the reputation and usage of CLT in the European construction market.  In addition, the increased usage of CLT in construction takes account of the current green building movement.  </w:t>
      </w:r>
    </w:p>
    <w:p w14:paraId="492F2016" w14:textId="77FB39EB" w:rsidR="007A01BC" w:rsidRPr="00425E79" w:rsidRDefault="007A01BC" w:rsidP="007A01BC">
      <w:pPr>
        <w:pStyle w:val="Flietext"/>
        <w:rPr>
          <w:lang w:val="en-US"/>
        </w:rPr>
      </w:pPr>
      <w:r>
        <w:rPr>
          <w:lang w:val="en-US"/>
        </w:rPr>
        <w:t>Due to the strong and established position of the CLT industry in the European construction ma</w:t>
      </w:r>
      <w:r>
        <w:rPr>
          <w:lang w:val="en-US"/>
        </w:rPr>
        <w:t>r</w:t>
      </w:r>
      <w:r>
        <w:rPr>
          <w:lang w:val="en-US"/>
        </w:rPr>
        <w:t xml:space="preserve">ket, investors are always searching for new market entry possibilities and growth opportunities.  </w:t>
      </w:r>
      <w:r w:rsidR="0013253E">
        <w:rPr>
          <w:lang w:val="en-US"/>
        </w:rPr>
        <w:t xml:space="preserve">The facts that </w:t>
      </w:r>
      <w:r>
        <w:rPr>
          <w:lang w:val="en-US"/>
        </w:rPr>
        <w:t xml:space="preserve">the United States </w:t>
      </w:r>
      <w:r w:rsidR="0013253E">
        <w:rPr>
          <w:lang w:val="en-US"/>
        </w:rPr>
        <w:t xml:space="preserve">of America </w:t>
      </w:r>
      <w:r>
        <w:rPr>
          <w:lang w:val="en-US"/>
        </w:rPr>
        <w:t>is a large market for wood construction and the expa</w:t>
      </w:r>
      <w:r>
        <w:rPr>
          <w:lang w:val="en-US"/>
        </w:rPr>
        <w:t>n</w:t>
      </w:r>
      <w:r>
        <w:rPr>
          <w:lang w:val="en-US"/>
        </w:rPr>
        <w:t xml:space="preserve">sion potential for CLT in the U.S. market </w:t>
      </w:r>
      <w:r w:rsidR="0013253E">
        <w:rPr>
          <w:lang w:val="en-US"/>
        </w:rPr>
        <w:t xml:space="preserve">is </w:t>
      </w:r>
      <w:r w:rsidR="006609B3">
        <w:rPr>
          <w:lang w:val="en-US"/>
        </w:rPr>
        <w:t>significant</w:t>
      </w:r>
      <w:r w:rsidR="0013253E">
        <w:rPr>
          <w:lang w:val="en-US"/>
        </w:rPr>
        <w:t xml:space="preserve">, </w:t>
      </w:r>
      <w:r>
        <w:rPr>
          <w:lang w:val="en-US"/>
        </w:rPr>
        <w:t xml:space="preserve">this thesis </w:t>
      </w:r>
      <w:r w:rsidR="0013253E">
        <w:rPr>
          <w:lang w:val="en-US"/>
        </w:rPr>
        <w:t xml:space="preserve">may also be </w:t>
      </w:r>
      <w:r>
        <w:rPr>
          <w:lang w:val="en-US"/>
        </w:rPr>
        <w:t>of interest to different stakehold</w:t>
      </w:r>
      <w:r w:rsidR="0013253E">
        <w:rPr>
          <w:lang w:val="en-US"/>
        </w:rPr>
        <w:t>ers, e.g.</w:t>
      </w:r>
      <w:r w:rsidR="007F5069">
        <w:rPr>
          <w:lang w:val="en-US"/>
        </w:rPr>
        <w:t>,</w:t>
      </w:r>
      <w:r>
        <w:rPr>
          <w:lang w:val="en-US"/>
        </w:rPr>
        <w:t xml:space="preserve"> investors, proprietaries,</w:t>
      </w:r>
      <w:r w:rsidR="00E92CC4">
        <w:rPr>
          <w:lang w:val="en-US"/>
        </w:rPr>
        <w:t xml:space="preserve"> real estate developers, etc. </w:t>
      </w:r>
    </w:p>
    <w:p w14:paraId="2FEEB86C" w14:textId="77777777" w:rsidR="00CC0592" w:rsidRPr="00DF21C7" w:rsidRDefault="00882F5F" w:rsidP="00DF21C7">
      <w:pPr>
        <w:pStyle w:val="Heading2"/>
      </w:pPr>
      <w:bookmarkStart w:id="2" w:name="_Toc425889927"/>
      <w:r>
        <w:t>Research o</w:t>
      </w:r>
      <w:r w:rsidR="004162C4">
        <w:t>bjectives</w:t>
      </w:r>
      <w:bookmarkEnd w:id="2"/>
    </w:p>
    <w:p w14:paraId="7425C532" w14:textId="4D43C859" w:rsidR="007A01BC" w:rsidRPr="00C82738" w:rsidRDefault="007A01BC" w:rsidP="007A01BC">
      <w:pPr>
        <w:pStyle w:val="Flietext"/>
        <w:rPr>
          <w:lang w:val="en-US"/>
        </w:rPr>
      </w:pPr>
      <w:r>
        <w:rPr>
          <w:lang w:val="en-US"/>
        </w:rPr>
        <w:t>T</w:t>
      </w:r>
      <w:r w:rsidRPr="00C82738">
        <w:rPr>
          <w:lang w:val="en-US"/>
        </w:rPr>
        <w:t xml:space="preserve">his thesis </w:t>
      </w:r>
      <w:r>
        <w:rPr>
          <w:lang w:val="en-US"/>
        </w:rPr>
        <w:t xml:space="preserve">is a business case and industrial engineering study </w:t>
      </w:r>
      <w:r w:rsidRPr="00C82738">
        <w:rPr>
          <w:lang w:val="en-US"/>
        </w:rPr>
        <w:t>to encourage and facilitate entrepr</w:t>
      </w:r>
      <w:r w:rsidRPr="00C82738">
        <w:rPr>
          <w:lang w:val="en-US"/>
        </w:rPr>
        <w:t>e</w:t>
      </w:r>
      <w:r w:rsidRPr="00C82738">
        <w:rPr>
          <w:lang w:val="en-US"/>
        </w:rPr>
        <w:t>neurial activity supporting production and sales of CLT in the US</w:t>
      </w:r>
      <w:r>
        <w:rPr>
          <w:lang w:val="en-US"/>
        </w:rPr>
        <w:t>A</w:t>
      </w:r>
      <w:r w:rsidRPr="00C82738">
        <w:rPr>
          <w:lang w:val="en-US"/>
        </w:rPr>
        <w:t>.</w:t>
      </w:r>
      <w:r>
        <w:rPr>
          <w:lang w:val="en-US"/>
        </w:rPr>
        <w:t xml:space="preserve"> </w:t>
      </w:r>
      <w:r w:rsidRPr="00C82738">
        <w:rPr>
          <w:lang w:val="en-US"/>
        </w:rPr>
        <w:t xml:space="preserve"> The thesis </w:t>
      </w:r>
      <w:r>
        <w:rPr>
          <w:lang w:val="en-US"/>
        </w:rPr>
        <w:t>presents</w:t>
      </w:r>
      <w:r w:rsidRPr="00C82738">
        <w:rPr>
          <w:lang w:val="en-US"/>
        </w:rPr>
        <w:t xml:space="preserve"> information for present and future stakeholders in the CLT industry. </w:t>
      </w:r>
      <w:r>
        <w:rPr>
          <w:lang w:val="en-US"/>
        </w:rPr>
        <w:t xml:space="preserve"> </w:t>
      </w:r>
      <w:r w:rsidR="0013253E" w:rsidRPr="00C804D7">
        <w:rPr>
          <w:lang w:val="en-US"/>
        </w:rPr>
        <w:t>It</w:t>
      </w:r>
      <w:r w:rsidRPr="00C804D7">
        <w:rPr>
          <w:lang w:val="en-US"/>
        </w:rPr>
        <w:t xml:space="preserve"> focuses on CLT production based on </w:t>
      </w:r>
      <w:r w:rsidR="006A27BF">
        <w:rPr>
          <w:lang w:val="en-US"/>
        </w:rPr>
        <w:t>hardwood and softwood</w:t>
      </w:r>
      <w:r w:rsidRPr="00C804D7">
        <w:rPr>
          <w:lang w:val="en-US"/>
        </w:rPr>
        <w:t xml:space="preserve"> feedstock.</w:t>
      </w:r>
      <w:r>
        <w:rPr>
          <w:lang w:val="en-US"/>
        </w:rPr>
        <w:t xml:space="preserve">  The specific objectives are:</w:t>
      </w:r>
    </w:p>
    <w:p w14:paraId="680B17AE" w14:textId="77777777" w:rsidR="007A01BC" w:rsidRDefault="007A01BC" w:rsidP="00AB2C0F">
      <w:pPr>
        <w:pStyle w:val="Flietext"/>
        <w:numPr>
          <w:ilvl w:val="0"/>
          <w:numId w:val="10"/>
        </w:numPr>
        <w:spacing w:after="0"/>
        <w:rPr>
          <w:lang w:val="en-US"/>
        </w:rPr>
      </w:pPr>
      <w:r>
        <w:rPr>
          <w:lang w:val="en-US"/>
        </w:rPr>
        <w:t>Thoroughly review the literature for CLT;</w:t>
      </w:r>
    </w:p>
    <w:p w14:paraId="0C986C9E" w14:textId="77777777" w:rsidR="007A01BC" w:rsidRPr="00C82738" w:rsidRDefault="007A01BC" w:rsidP="00AB2C0F">
      <w:pPr>
        <w:pStyle w:val="Flietext"/>
        <w:numPr>
          <w:ilvl w:val="0"/>
          <w:numId w:val="10"/>
        </w:numPr>
        <w:spacing w:after="0"/>
        <w:rPr>
          <w:lang w:val="en-US"/>
        </w:rPr>
      </w:pPr>
      <w:r>
        <w:rPr>
          <w:lang w:val="en-US"/>
        </w:rPr>
        <w:t xml:space="preserve">Develop a mill layout plan for a ‘green field’ </w:t>
      </w:r>
      <w:r w:rsidRPr="00C82738">
        <w:rPr>
          <w:lang w:val="en-US"/>
        </w:rPr>
        <w:t>CLT</w:t>
      </w:r>
      <w:r>
        <w:rPr>
          <w:lang w:val="en-US"/>
        </w:rPr>
        <w:t xml:space="preserve"> facility;</w:t>
      </w:r>
    </w:p>
    <w:p w14:paraId="4E8BAD48" w14:textId="77777777" w:rsidR="007A01BC" w:rsidRPr="006A4BEB" w:rsidRDefault="007A01BC" w:rsidP="00AB2C0F">
      <w:pPr>
        <w:pStyle w:val="Flietext"/>
        <w:numPr>
          <w:ilvl w:val="0"/>
          <w:numId w:val="10"/>
        </w:numPr>
        <w:rPr>
          <w:lang w:val="en-US"/>
        </w:rPr>
      </w:pPr>
      <w:r w:rsidRPr="006A27BF">
        <w:rPr>
          <w:lang w:val="en-US"/>
        </w:rPr>
        <w:t>Conduct</w:t>
      </w:r>
      <w:r>
        <w:rPr>
          <w:lang w:val="en-US"/>
        </w:rPr>
        <w:t xml:space="preserve"> a capability study</w:t>
      </w:r>
      <w:r w:rsidRPr="006A4BEB">
        <w:rPr>
          <w:lang w:val="en-US"/>
        </w:rPr>
        <w:t xml:space="preserve"> for a CLT mill based on yellow poplar feedstock</w:t>
      </w:r>
      <w:r>
        <w:rPr>
          <w:lang w:val="en-US"/>
        </w:rPr>
        <w:t>.</w:t>
      </w:r>
    </w:p>
    <w:p w14:paraId="5F8392B9" w14:textId="77777777" w:rsidR="00CC0592" w:rsidRPr="00C15A7C" w:rsidRDefault="00882F5F" w:rsidP="004162C4">
      <w:pPr>
        <w:pStyle w:val="Heading2"/>
        <w:rPr>
          <w:lang w:val="en-US"/>
        </w:rPr>
      </w:pPr>
      <w:bookmarkStart w:id="3" w:name="_Toc425889928"/>
      <w:r>
        <w:rPr>
          <w:lang w:val="en-US"/>
        </w:rPr>
        <w:lastRenderedPageBreak/>
        <w:t>Thesis o</w:t>
      </w:r>
      <w:r w:rsidR="004162C4">
        <w:rPr>
          <w:lang w:val="en-US"/>
        </w:rPr>
        <w:t>rganization</w:t>
      </w:r>
      <w:bookmarkEnd w:id="3"/>
    </w:p>
    <w:p w14:paraId="55A0AECE" w14:textId="7BE9E4A1" w:rsidR="00892CA6" w:rsidRDefault="00892CA6" w:rsidP="00892CA6">
      <w:pPr>
        <w:pStyle w:val="Flietext"/>
        <w:rPr>
          <w:lang w:val="en-US"/>
        </w:rPr>
      </w:pPr>
      <w:r w:rsidRPr="00837DB8">
        <w:rPr>
          <w:lang w:val="en-US"/>
        </w:rPr>
        <w:t xml:space="preserve">The first chapter gives a short introduction to the topic of the “Development of Cross Laminated Timber in the United States of America”, </w:t>
      </w:r>
      <w:r>
        <w:rPr>
          <w:lang w:val="en-US"/>
        </w:rPr>
        <w:t>defines</w:t>
      </w:r>
      <w:r w:rsidRPr="00837DB8">
        <w:rPr>
          <w:lang w:val="en-US"/>
        </w:rPr>
        <w:t xml:space="preserve"> the </w:t>
      </w:r>
      <w:r>
        <w:rPr>
          <w:lang w:val="en-US"/>
        </w:rPr>
        <w:t xml:space="preserve">aim and </w:t>
      </w:r>
      <w:r w:rsidRPr="00837DB8">
        <w:rPr>
          <w:lang w:val="en-US"/>
        </w:rPr>
        <w:t xml:space="preserve">main research objectives </w:t>
      </w:r>
      <w:r>
        <w:rPr>
          <w:lang w:val="en-US"/>
        </w:rPr>
        <w:t>of the study</w:t>
      </w:r>
      <w:r w:rsidRPr="00837DB8">
        <w:rPr>
          <w:lang w:val="en-US"/>
        </w:rPr>
        <w:t xml:space="preserve">. </w:t>
      </w:r>
      <w:r>
        <w:rPr>
          <w:lang w:val="en-US"/>
        </w:rPr>
        <w:t xml:space="preserve"> </w:t>
      </w:r>
    </w:p>
    <w:p w14:paraId="105EE862" w14:textId="77777777" w:rsidR="00892CA6" w:rsidRDefault="00892CA6" w:rsidP="00892CA6">
      <w:pPr>
        <w:pStyle w:val="Flietext"/>
        <w:rPr>
          <w:lang w:val="en-US"/>
        </w:rPr>
      </w:pPr>
      <w:r>
        <w:rPr>
          <w:lang w:val="en-US"/>
        </w:rPr>
        <w:t>In Chapter 2, the main principles of CLT are described and a summary of CLT’s historical develo</w:t>
      </w:r>
      <w:r>
        <w:rPr>
          <w:lang w:val="en-US"/>
        </w:rPr>
        <w:t>p</w:t>
      </w:r>
      <w:r>
        <w:rPr>
          <w:lang w:val="en-US"/>
        </w:rPr>
        <w:t>ment is given.  The status-quo of the European and the North American CLT industries are e</w:t>
      </w:r>
      <w:r>
        <w:rPr>
          <w:lang w:val="en-US"/>
        </w:rPr>
        <w:t>x</w:t>
      </w:r>
      <w:r>
        <w:rPr>
          <w:lang w:val="en-US"/>
        </w:rPr>
        <w:t>plained in detail which includes the production development of CLT, description of the main firms in the market and the largest consuming countries.  Finally, the various application fields of CLT and its physical principles are described and a best practice example for CLT construction is pr</w:t>
      </w:r>
      <w:r>
        <w:rPr>
          <w:lang w:val="en-US"/>
        </w:rPr>
        <w:t>e</w:t>
      </w:r>
      <w:r>
        <w:rPr>
          <w:lang w:val="en-US"/>
        </w:rPr>
        <w:t xml:space="preserve">sented.  </w:t>
      </w:r>
    </w:p>
    <w:p w14:paraId="2405BF63" w14:textId="714782E7" w:rsidR="00892CA6" w:rsidRDefault="00892CA6" w:rsidP="00892CA6">
      <w:pPr>
        <w:pStyle w:val="Flietext"/>
        <w:rPr>
          <w:lang w:val="en-US"/>
        </w:rPr>
      </w:pPr>
      <w:r>
        <w:rPr>
          <w:lang w:val="en-US"/>
        </w:rPr>
        <w:t>The third chapter of the thesis describes the general production processes of CLT.  It defines the different panel</w:t>
      </w:r>
      <w:r w:rsidR="006609B3">
        <w:rPr>
          <w:lang w:val="en-US"/>
        </w:rPr>
        <w:t>-</w:t>
      </w:r>
      <w:r>
        <w:rPr>
          <w:lang w:val="en-US"/>
        </w:rPr>
        <w:t xml:space="preserve">sizing and the various requirements for components and structure.  CLT production is divided into nine major processing steps from the selection of raw lamellas to the correct layer formation of CLT to the final pressing and finishing. </w:t>
      </w:r>
      <w:r w:rsidR="006609B3">
        <w:rPr>
          <w:lang w:val="en-US"/>
        </w:rPr>
        <w:t xml:space="preserve"> </w:t>
      </w:r>
      <w:r>
        <w:rPr>
          <w:lang w:val="en-US"/>
        </w:rPr>
        <w:t xml:space="preserve">Each step is described in detail in the sections of Chapter 3.  </w:t>
      </w:r>
    </w:p>
    <w:p w14:paraId="0B8BECE5" w14:textId="77777777" w:rsidR="00892CA6" w:rsidRDefault="00892CA6" w:rsidP="00892CA6">
      <w:pPr>
        <w:pStyle w:val="Flietext"/>
        <w:rPr>
          <w:lang w:val="en-US"/>
        </w:rPr>
      </w:pPr>
      <w:r>
        <w:rPr>
          <w:lang w:val="en-US"/>
        </w:rPr>
        <w:t xml:space="preserve">In Chapter 4, the requirements of CLT production according to the North American CLT Standard are presented. </w:t>
      </w:r>
    </w:p>
    <w:p w14:paraId="120BBBF3" w14:textId="3BECF57E" w:rsidR="00892CA6" w:rsidRDefault="00892CA6" w:rsidP="00892CA6">
      <w:pPr>
        <w:pStyle w:val="Flietext"/>
        <w:rPr>
          <w:lang w:val="en-US"/>
        </w:rPr>
      </w:pPr>
      <w:r>
        <w:rPr>
          <w:lang w:val="en-US"/>
        </w:rPr>
        <w:t xml:space="preserve">In Chapter 5, two exemplary CLT production lines are illustrated and described.  The layouts were developed in cooperation with the Austrian </w:t>
      </w:r>
      <w:r w:rsidRPr="00C82738">
        <w:rPr>
          <w:i/>
          <w:lang w:val="en-US"/>
        </w:rPr>
        <w:t>Fill GmbH</w:t>
      </w:r>
      <w:r>
        <w:rPr>
          <w:lang w:val="en-US"/>
        </w:rPr>
        <w:t xml:space="preserve"> - </w:t>
      </w:r>
      <w:r w:rsidRPr="00A1636E">
        <w:rPr>
          <w:lang w:val="en-US"/>
        </w:rPr>
        <w:t xml:space="preserve">a </w:t>
      </w:r>
      <w:r>
        <w:rPr>
          <w:lang w:val="en-US"/>
        </w:rPr>
        <w:t>global</w:t>
      </w:r>
      <w:r w:rsidRPr="00A1636E">
        <w:rPr>
          <w:lang w:val="en-US"/>
        </w:rPr>
        <w:t xml:space="preserve"> leading</w:t>
      </w:r>
      <w:r>
        <w:rPr>
          <w:lang w:val="en-US"/>
        </w:rPr>
        <w:t xml:space="preserve"> </w:t>
      </w:r>
      <w:r w:rsidRPr="00A1636E">
        <w:rPr>
          <w:lang w:val="en-US"/>
        </w:rPr>
        <w:t>mechanical engineering and plant construction company</w:t>
      </w:r>
      <w:r>
        <w:rPr>
          <w:lang w:val="en-US"/>
        </w:rPr>
        <w:t xml:space="preserve">. </w:t>
      </w:r>
      <w:r w:rsidR="00E92CC4">
        <w:rPr>
          <w:lang w:val="en-US"/>
        </w:rPr>
        <w:t xml:space="preserve"> </w:t>
      </w:r>
      <w:r>
        <w:rPr>
          <w:lang w:val="en-US"/>
        </w:rPr>
        <w:t>The five different stages of the CLT production line layout are d</w:t>
      </w:r>
      <w:r>
        <w:rPr>
          <w:lang w:val="en-US"/>
        </w:rPr>
        <w:t>e</w:t>
      </w:r>
      <w:r>
        <w:rPr>
          <w:lang w:val="en-US"/>
        </w:rPr>
        <w:t xml:space="preserve">scribed including pictures and figures of all parts of the production mill.  </w:t>
      </w:r>
    </w:p>
    <w:p w14:paraId="673619F0" w14:textId="090378E4" w:rsidR="00892CA6" w:rsidRPr="00837DB8" w:rsidRDefault="00892CA6" w:rsidP="00892CA6">
      <w:pPr>
        <w:pStyle w:val="Flietext"/>
        <w:rPr>
          <w:lang w:val="en-US"/>
        </w:rPr>
      </w:pPr>
      <w:r>
        <w:rPr>
          <w:lang w:val="en-US"/>
        </w:rPr>
        <w:lastRenderedPageBreak/>
        <w:t>The sixth chapter of the thesis gives a general introduction to the concept of</w:t>
      </w:r>
      <w:r w:rsidR="00E62AFB">
        <w:rPr>
          <w:lang w:val="en-US"/>
        </w:rPr>
        <w:t xml:space="preserve"> a </w:t>
      </w:r>
      <w:r w:rsidRPr="00E62AFB">
        <w:rPr>
          <w:lang w:val="en-US"/>
        </w:rPr>
        <w:t xml:space="preserve">capability </w:t>
      </w:r>
      <w:r w:rsidR="00E62AFB">
        <w:rPr>
          <w:lang w:val="en-US"/>
        </w:rPr>
        <w:t>study</w:t>
      </w:r>
      <w:r>
        <w:rPr>
          <w:lang w:val="en-US"/>
        </w:rPr>
        <w:t xml:space="preserve">.  Also presented is an analysis of the major sources of variation in CLT production.  Finally, the feasibility of yellow poplar as a feedstock for CLT is assessed.  </w:t>
      </w:r>
    </w:p>
    <w:p w14:paraId="218E0307" w14:textId="77777777" w:rsidR="00A80A41" w:rsidRDefault="00A80A41" w:rsidP="00817850">
      <w:pPr>
        <w:pStyle w:val="Flietext"/>
        <w:rPr>
          <w:lang w:val="en-US"/>
        </w:rPr>
      </w:pPr>
      <w:r>
        <w:rPr>
          <w:lang w:val="en-US"/>
        </w:rPr>
        <w:br w:type="page"/>
      </w:r>
    </w:p>
    <w:p w14:paraId="6016DA2A" w14:textId="77777777" w:rsidR="0042771D" w:rsidRDefault="003C226B" w:rsidP="0042771D">
      <w:pPr>
        <w:pStyle w:val="Heading1"/>
        <w:rPr>
          <w:lang w:val="en-US"/>
        </w:rPr>
      </w:pPr>
      <w:bookmarkStart w:id="4" w:name="_Toc425889929"/>
      <w:r>
        <w:rPr>
          <w:lang w:val="en-US"/>
        </w:rPr>
        <w:lastRenderedPageBreak/>
        <w:t>LITERATURE REVIEW</w:t>
      </w:r>
      <w:bookmarkEnd w:id="4"/>
    </w:p>
    <w:p w14:paraId="67BC670E" w14:textId="77777777" w:rsidR="002A4157" w:rsidRPr="00C15A7C" w:rsidRDefault="004162C4" w:rsidP="002A4157">
      <w:pPr>
        <w:pStyle w:val="Heading2"/>
        <w:rPr>
          <w:lang w:val="en-US"/>
        </w:rPr>
      </w:pPr>
      <w:bookmarkStart w:id="5" w:name="_Toc425889930"/>
      <w:r>
        <w:rPr>
          <w:lang w:val="en-US"/>
        </w:rPr>
        <w:t>Principles of</w:t>
      </w:r>
      <w:r w:rsidR="00B0328E" w:rsidRPr="00C15A7C">
        <w:rPr>
          <w:lang w:val="en-US"/>
        </w:rPr>
        <w:t xml:space="preserve"> CLT</w:t>
      </w:r>
      <w:bookmarkEnd w:id="5"/>
    </w:p>
    <w:p w14:paraId="41CA7035" w14:textId="3294EBC4" w:rsidR="005C46F9" w:rsidRPr="00C15A7C" w:rsidRDefault="005C46F9" w:rsidP="00A704B1">
      <w:pPr>
        <w:pStyle w:val="Flietext"/>
        <w:rPr>
          <w:i/>
          <w:lang w:val="en-US"/>
        </w:rPr>
      </w:pPr>
      <w:r w:rsidRPr="00C15A7C">
        <w:rPr>
          <w:lang w:val="en-US"/>
        </w:rPr>
        <w:t xml:space="preserve">As defined by the American National Standard, </w:t>
      </w:r>
      <w:r w:rsidR="00027485" w:rsidRPr="00C15A7C">
        <w:rPr>
          <w:lang w:val="en-US"/>
        </w:rPr>
        <w:t>“</w:t>
      </w:r>
      <w:r w:rsidRPr="00C15A7C">
        <w:rPr>
          <w:lang w:val="en-US"/>
        </w:rPr>
        <w:t>Cross-Laminated Timber</w:t>
      </w:r>
      <w:r w:rsidR="00027485" w:rsidRPr="00C15A7C">
        <w:rPr>
          <w:lang w:val="en-US"/>
        </w:rPr>
        <w:t>”</w:t>
      </w:r>
      <w:r w:rsidRPr="00C15A7C">
        <w:rPr>
          <w:lang w:val="en-US"/>
        </w:rPr>
        <w:t xml:space="preserve"> (CLT)</w:t>
      </w:r>
      <w:r w:rsidR="00AB4631" w:rsidRPr="00C15A7C">
        <w:rPr>
          <w:lang w:val="en-US"/>
        </w:rPr>
        <w:t xml:space="preserve">, </w:t>
      </w:r>
      <w:r w:rsidR="00AB4631" w:rsidRPr="00771CFB">
        <w:rPr>
          <w:lang w:val="en-US"/>
        </w:rPr>
        <w:t xml:space="preserve">also known as </w:t>
      </w:r>
      <w:r w:rsidR="006609B3">
        <w:rPr>
          <w:lang w:val="en-US"/>
        </w:rPr>
        <w:t>‘</w:t>
      </w:r>
      <w:r w:rsidR="00AB4631" w:rsidRPr="00771CFB">
        <w:rPr>
          <w:lang w:val="en-US"/>
        </w:rPr>
        <w:t>X-lam</w:t>
      </w:r>
      <w:r w:rsidR="006609B3">
        <w:rPr>
          <w:lang w:val="en-US"/>
        </w:rPr>
        <w:t>’</w:t>
      </w:r>
      <w:r w:rsidR="00AB4631" w:rsidRPr="00771CFB">
        <w:rPr>
          <w:lang w:val="en-US"/>
        </w:rPr>
        <w:t xml:space="preserve"> and </w:t>
      </w:r>
      <w:r w:rsidR="006609B3">
        <w:rPr>
          <w:lang w:val="en-US"/>
        </w:rPr>
        <w:t>‘</w:t>
      </w:r>
      <w:r w:rsidR="00AB4631" w:rsidRPr="00771CFB">
        <w:rPr>
          <w:lang w:val="en-US"/>
        </w:rPr>
        <w:t>massive timber</w:t>
      </w:r>
      <w:r w:rsidR="006609B3">
        <w:rPr>
          <w:lang w:val="en-US"/>
        </w:rPr>
        <w:t>’</w:t>
      </w:r>
      <w:r w:rsidR="0093475B" w:rsidRPr="00771CFB">
        <w:rPr>
          <w:lang w:val="en-US"/>
        </w:rPr>
        <w:t>,</w:t>
      </w:r>
      <w:r w:rsidRPr="00C15A7C">
        <w:rPr>
          <w:lang w:val="en-US"/>
        </w:rPr>
        <w:t xml:space="preserve"> is “</w:t>
      </w:r>
      <w:r w:rsidRPr="00C15A7C">
        <w:rPr>
          <w:i/>
          <w:lang w:val="en-US"/>
        </w:rPr>
        <w:t>a prefabricated solid engineered wood panel made of at least three o</w:t>
      </w:r>
      <w:r w:rsidRPr="00C15A7C">
        <w:rPr>
          <w:i/>
          <w:lang w:val="en-US"/>
        </w:rPr>
        <w:t>r</w:t>
      </w:r>
      <w:r w:rsidRPr="00C15A7C">
        <w:rPr>
          <w:i/>
          <w:lang w:val="en-US"/>
        </w:rPr>
        <w:t>thogonally bonded layers of solid-sawn lumber or a structural composite lumber (SCL) that are lam</w:t>
      </w:r>
      <w:r w:rsidRPr="00C15A7C">
        <w:rPr>
          <w:i/>
          <w:lang w:val="en-US"/>
        </w:rPr>
        <w:t>i</w:t>
      </w:r>
      <w:r w:rsidRPr="00C15A7C">
        <w:rPr>
          <w:i/>
          <w:lang w:val="en-US"/>
        </w:rPr>
        <w:t>nated by gluing of longitudinal and transverse layers with structural adhesives to form a solid recta</w:t>
      </w:r>
      <w:r w:rsidRPr="00C15A7C">
        <w:rPr>
          <w:i/>
          <w:lang w:val="en-US"/>
        </w:rPr>
        <w:t>n</w:t>
      </w:r>
      <w:r w:rsidRPr="00C15A7C">
        <w:rPr>
          <w:i/>
          <w:lang w:val="en-US"/>
        </w:rPr>
        <w:t xml:space="preserve">gular-shaped, straight and plane timber intended for roof, floor, or wall applications </w:t>
      </w:r>
      <w:r w:rsidR="00FA19B2" w:rsidRPr="001229B6">
        <w:rPr>
          <w:i/>
          <w:lang w:val="en-US"/>
        </w:rPr>
        <w:fldChar w:fldCharType="begin"/>
      </w:r>
      <w:r w:rsidR="00176246">
        <w:rPr>
          <w:i/>
          <w:lang w:val="en-US"/>
        </w:rPr>
        <w:instrText xml:space="preserve"> ADDIN EN.CITE &lt;EndNote&gt;&lt;Cite&gt;&lt;Author&gt;ANSI&lt;/Author&gt;&lt;Year&gt;2012&lt;/Year&gt;&lt;RecNum&gt;7&lt;/RecNum&gt;&lt;Pages&gt;3&lt;/Pages&gt;&lt;DisplayText&gt;(ANSI, 2012)&lt;/DisplayText&gt;&lt;record&gt;&lt;rec-number&gt;7&lt;/rec-number&gt;&lt;foreign-keys&gt;&lt;key app="EN" db-id="sdtxxzdvxxrtvdes0xopvwpf2rpep0v5t5xt" timestamp="1406914360"&gt;7&lt;/key&gt;&lt;/foreign-keys&gt;&lt;ref-type name="Standard"&gt;58&lt;/ref-type&gt;&lt;contributors&gt;&lt;authors&gt;&lt;author&gt;ANSI&lt;/author&gt;&lt;/authors&gt;&lt;/contributors&gt;&lt;titles&gt;&lt;title&gt;Standard for Performance-Rated Cross-Laminated Timber&lt;/title&gt;&lt;/titles&gt;&lt;dates&gt;&lt;year&gt;2012&lt;/year&gt;&lt;pub-dates&gt;&lt;date&gt;10/30/2012&lt;/date&gt;&lt;/pub-dates&gt;&lt;/dates&gt;&lt;pub-location&gt;Tacoma, WA&lt;/pub-location&gt;&lt;publisher&gt;APA - The Engineering Wood Association&lt;/publisher&gt;&lt;urls&gt;&lt;/urls&gt;&lt;/record&gt;&lt;/Cite&gt;&lt;/EndNote&gt;</w:instrText>
      </w:r>
      <w:r w:rsidR="00FA19B2" w:rsidRPr="001229B6">
        <w:rPr>
          <w:i/>
          <w:lang w:val="en-US"/>
        </w:rPr>
        <w:fldChar w:fldCharType="separate"/>
      </w:r>
      <w:r w:rsidR="00176246">
        <w:rPr>
          <w:i/>
          <w:noProof/>
          <w:lang w:val="en-US"/>
        </w:rPr>
        <w:t>(</w:t>
      </w:r>
      <w:hyperlink w:anchor="_ENREF_5" w:tooltip="ANSI, 2012 #7" w:history="1">
        <w:r w:rsidR="00F91633">
          <w:rPr>
            <w:i/>
            <w:noProof/>
            <w:lang w:val="en-US"/>
          </w:rPr>
          <w:t>ANSI, 2012</w:t>
        </w:r>
      </w:hyperlink>
      <w:r w:rsidR="00176246">
        <w:rPr>
          <w:i/>
          <w:noProof/>
          <w:lang w:val="en-US"/>
        </w:rPr>
        <w:t>)</w:t>
      </w:r>
      <w:r w:rsidR="00FA19B2" w:rsidRPr="001229B6">
        <w:rPr>
          <w:i/>
          <w:lang w:val="en-US"/>
        </w:rPr>
        <w:fldChar w:fldCharType="end"/>
      </w:r>
      <w:r w:rsidR="00FA19B2" w:rsidRPr="00C15A7C">
        <w:rPr>
          <w:i/>
          <w:lang w:val="en-US"/>
        </w:rPr>
        <w:t>.”</w:t>
      </w:r>
    </w:p>
    <w:p w14:paraId="0E3F7F38" w14:textId="7F4F6FCF" w:rsidR="00FA19B2" w:rsidRDefault="00FA39B3" w:rsidP="00A704B1">
      <w:pPr>
        <w:pStyle w:val="Flietext"/>
        <w:rPr>
          <w:lang w:val="en-US"/>
        </w:rPr>
      </w:pPr>
      <w:r w:rsidRPr="00406610">
        <w:rPr>
          <w:lang w:val="en-US"/>
        </w:rPr>
        <w:t xml:space="preserve">In </w:t>
      </w:r>
      <w:r w:rsidR="00EA1FFF" w:rsidRPr="00406610">
        <w:rPr>
          <w:lang w:val="en-US"/>
        </w:rPr>
        <w:fldChar w:fldCharType="begin"/>
      </w:r>
      <w:r w:rsidR="00EA1FFF" w:rsidRPr="00406610">
        <w:rPr>
          <w:lang w:val="en-US"/>
        </w:rPr>
        <w:instrText xml:space="preserve"> REF _Ref408879892 \h </w:instrText>
      </w:r>
      <w:r w:rsidR="00406610">
        <w:rPr>
          <w:lang w:val="en-US"/>
        </w:rPr>
        <w:instrText xml:space="preserve"> \* MERGEFORMAT </w:instrText>
      </w:r>
      <w:r w:rsidR="00EA1FFF" w:rsidRPr="00406610">
        <w:rPr>
          <w:lang w:val="en-US"/>
        </w:rPr>
      </w:r>
      <w:r w:rsidR="00EA1FFF" w:rsidRPr="00406610">
        <w:rPr>
          <w:lang w:val="en-US"/>
        </w:rPr>
        <w:fldChar w:fldCharType="separate"/>
      </w:r>
      <w:r w:rsidR="00FF47A8" w:rsidRPr="00C15A7C">
        <w:rPr>
          <w:lang w:val="en-US"/>
        </w:rPr>
        <w:t xml:space="preserve">Figure </w:t>
      </w:r>
      <w:r w:rsidR="00FF47A8">
        <w:rPr>
          <w:noProof/>
          <w:lang w:val="en-US"/>
        </w:rPr>
        <w:t>2</w:t>
      </w:r>
      <w:r w:rsidR="00EA1FFF" w:rsidRPr="00406610">
        <w:rPr>
          <w:lang w:val="en-US"/>
        </w:rPr>
        <w:fldChar w:fldCharType="end"/>
      </w:r>
      <w:r w:rsidRPr="00406610">
        <w:rPr>
          <w:lang w:val="en-US"/>
        </w:rPr>
        <w:t xml:space="preserve"> a </w:t>
      </w:r>
      <w:r w:rsidR="00EA1FFF" w:rsidRPr="00406610">
        <w:rPr>
          <w:lang w:val="en-US"/>
        </w:rPr>
        <w:t>typical CLT panel configuration</w:t>
      </w:r>
      <w:r w:rsidRPr="00406610">
        <w:rPr>
          <w:lang w:val="en-US"/>
        </w:rPr>
        <w:t xml:space="preserve"> is displayed</w:t>
      </w:r>
      <w:r w:rsidR="00215DE3" w:rsidRPr="00406610">
        <w:rPr>
          <w:lang w:val="en-US"/>
        </w:rPr>
        <w:t>.</w:t>
      </w:r>
      <w:r w:rsidR="008A5937" w:rsidRPr="00406610">
        <w:rPr>
          <w:lang w:val="en-US"/>
        </w:rPr>
        <w:t xml:space="preserve"> </w:t>
      </w:r>
      <w:r w:rsidR="00215DE3" w:rsidRPr="00406610">
        <w:rPr>
          <w:lang w:val="en-US"/>
        </w:rPr>
        <w:t xml:space="preserve"> Usually</w:t>
      </w:r>
      <w:r w:rsidR="000A073B" w:rsidRPr="00406610">
        <w:rPr>
          <w:lang w:val="en-US"/>
        </w:rPr>
        <w:t>,</w:t>
      </w:r>
      <w:r w:rsidR="00215DE3" w:rsidRPr="00406610">
        <w:rPr>
          <w:lang w:val="en-US"/>
        </w:rPr>
        <w:t xml:space="preserve"> </w:t>
      </w:r>
      <w:r w:rsidR="00FD12FB" w:rsidRPr="00406610">
        <w:rPr>
          <w:lang w:val="en-US"/>
        </w:rPr>
        <w:t>a</w:t>
      </w:r>
      <w:r w:rsidR="00454A45" w:rsidRPr="00406610">
        <w:rPr>
          <w:lang w:val="en-US"/>
        </w:rPr>
        <w:t xml:space="preserve"> CLT</w:t>
      </w:r>
      <w:r w:rsidR="00FD12FB" w:rsidRPr="00406610">
        <w:rPr>
          <w:lang w:val="en-US"/>
        </w:rPr>
        <w:t xml:space="preserve"> panel consists</w:t>
      </w:r>
      <w:r w:rsidR="00215DE3" w:rsidRPr="00406610">
        <w:rPr>
          <w:lang w:val="en-US"/>
        </w:rPr>
        <w:t xml:space="preserve"> of an odd number of </w:t>
      </w:r>
      <w:r w:rsidR="00FD12FB" w:rsidRPr="00406610">
        <w:rPr>
          <w:lang w:val="en-US"/>
        </w:rPr>
        <w:t>layers</w:t>
      </w:r>
      <w:r w:rsidR="001A5E29" w:rsidRPr="00406610">
        <w:rPr>
          <w:lang w:val="en-US"/>
        </w:rPr>
        <w:t xml:space="preserve"> (3, 5, 7 or more)</w:t>
      </w:r>
      <w:r w:rsidR="00FD12FB" w:rsidRPr="00406610">
        <w:rPr>
          <w:lang w:val="en-US"/>
        </w:rPr>
        <w:t xml:space="preserve"> which are stacked orthogonally to each other and bonded</w:t>
      </w:r>
      <w:r w:rsidR="001A5E29" w:rsidRPr="00406610">
        <w:rPr>
          <w:lang w:val="en-US"/>
        </w:rPr>
        <w:t xml:space="preserve"> </w:t>
      </w:r>
      <w:r w:rsidR="00FD12FB" w:rsidRPr="00406610">
        <w:rPr>
          <w:lang w:val="en-US"/>
        </w:rPr>
        <w:t>with</w:t>
      </w:r>
      <w:r w:rsidR="001A5E29" w:rsidRPr="00406610">
        <w:rPr>
          <w:lang w:val="en-US"/>
        </w:rPr>
        <w:t xml:space="preserve"> structural</w:t>
      </w:r>
      <w:r w:rsidR="00FD12FB" w:rsidRPr="00406610">
        <w:rPr>
          <w:lang w:val="en-US"/>
        </w:rPr>
        <w:t xml:space="preserve"> adhesives</w:t>
      </w:r>
      <w:r w:rsidR="0009785B" w:rsidRPr="00406610">
        <w:rPr>
          <w:lang w:val="en-US"/>
        </w:rPr>
        <w:t xml:space="preserve"> or less commonly </w:t>
      </w:r>
      <w:r w:rsidR="001A5E29" w:rsidRPr="00406610">
        <w:rPr>
          <w:lang w:val="en-US"/>
        </w:rPr>
        <w:t>mechanically with dowels or</w:t>
      </w:r>
      <w:r w:rsidR="001A5E29" w:rsidRPr="00C15A7C">
        <w:rPr>
          <w:lang w:val="en-US"/>
        </w:rPr>
        <w:t xml:space="preserve"> nails.</w:t>
      </w:r>
      <w:r w:rsidR="008A5937">
        <w:rPr>
          <w:lang w:val="en-US"/>
        </w:rPr>
        <w:t xml:space="preserve"> </w:t>
      </w:r>
      <w:r w:rsidR="001A5E29" w:rsidRPr="00C15A7C">
        <w:rPr>
          <w:lang w:val="en-US"/>
        </w:rPr>
        <w:t xml:space="preserve"> </w:t>
      </w:r>
      <w:r w:rsidR="0009785B" w:rsidRPr="00C15A7C">
        <w:rPr>
          <w:lang w:val="en-US"/>
        </w:rPr>
        <w:t>For special structural purposes</w:t>
      </w:r>
      <w:r w:rsidR="007F5069">
        <w:rPr>
          <w:lang w:val="en-US"/>
        </w:rPr>
        <w:t>,</w:t>
      </w:r>
      <w:r w:rsidR="0009785B" w:rsidRPr="00C15A7C">
        <w:rPr>
          <w:lang w:val="en-US"/>
        </w:rPr>
        <w:t xml:space="preserve"> consecutive layers may not alternate orthogonally to meet special structural requir</w:t>
      </w:r>
      <w:r w:rsidR="0009785B" w:rsidRPr="00C15A7C">
        <w:rPr>
          <w:lang w:val="en-US"/>
        </w:rPr>
        <w:t>e</w:t>
      </w:r>
      <w:r w:rsidR="0009785B" w:rsidRPr="00C15A7C">
        <w:rPr>
          <w:lang w:val="en-US"/>
        </w:rPr>
        <w:t>ments</w:t>
      </w:r>
      <w:r w:rsidR="00E32F38" w:rsidRPr="00C15A7C">
        <w:rPr>
          <w:lang w:val="en-US"/>
        </w:rPr>
        <w:t>.</w:t>
      </w:r>
      <w:r w:rsidR="008A5937">
        <w:rPr>
          <w:lang w:val="en-US"/>
        </w:rPr>
        <w:t xml:space="preserve"> </w:t>
      </w:r>
      <w:r w:rsidR="00E32F38" w:rsidRPr="00C15A7C">
        <w:rPr>
          <w:lang w:val="en-US"/>
        </w:rPr>
        <w:t xml:space="preserve"> Depending on the application</w:t>
      </w:r>
      <w:r w:rsidR="007F5069">
        <w:rPr>
          <w:lang w:val="en-US"/>
        </w:rPr>
        <w:t>,</w:t>
      </w:r>
      <w:r w:rsidR="00E32F38" w:rsidRPr="00C15A7C">
        <w:rPr>
          <w:lang w:val="en-US"/>
        </w:rPr>
        <w:t xml:space="preserve"> the orientation of the outer layers may vary</w:t>
      </w:r>
      <w:r>
        <w:rPr>
          <w:lang w:val="en-US"/>
        </w:rPr>
        <w:t xml:space="preserve"> </w:t>
      </w:r>
      <w:r>
        <w:rPr>
          <w:lang w:val="en-US"/>
        </w:rPr>
        <w:fldChar w:fldCharType="begin"/>
      </w:r>
      <w:r w:rsidR="00176246">
        <w:rPr>
          <w:lang w:val="en-US"/>
        </w:rPr>
        <w:instrText xml:space="preserve"> ADDIN EN.CITE &lt;EndNote&gt;&lt;Cite&gt;&lt;Author&gt;Karacabeyli&lt;/Author&gt;&lt;Year&gt;2011&lt;/Year&gt;&lt;RecNum&gt;2&lt;/RecNum&gt;&lt;DisplayText&gt;(Karacabeyli et al., 2011)&lt;/DisplayText&gt;&lt;record&gt;&lt;rec-number&gt;2&lt;/rec-number&gt;&lt;foreign-keys&gt;&lt;key app="EN" db-id="sdtxxzdvxxrtvdes0xopvwpf2rpep0v5t5xt" timestamp="1406760116"&gt;2&lt;/key&gt;&lt;/foreign-keys&gt;&lt;ref-type name="Book"&gt;6&lt;/ref-type&gt;&lt;contributors&gt;&lt;authors&gt;&lt;author&gt;Karacabeyli, E.&lt;/author&gt;&lt;author&gt;Douglas, B.&lt;/author&gt;&lt;author&gt;FPInnovations&lt;/author&gt;&lt;/authors&gt;&lt;/contributors&gt;&lt;titles&gt;&lt;title&gt;CLT Handbook: Cross-laminated Timber&lt;/title&gt;&lt;/titles&gt;&lt;edition&gt;US-Edition&lt;/edition&gt;&lt;dates&gt;&lt;year&gt;2011&lt;/year&gt;&lt;/dates&gt;&lt;pub-location&gt;Pointe-Claire, QC&lt;/pub-location&gt;&lt;publisher&gt;FPInnovations&lt;/publisher&gt;&lt;isbn&gt;ISBN 978-O-86488-553-1&lt;/isbn&gt;&lt;urls&gt;&lt;/urls&gt;&lt;/record&gt;&lt;/Cite&gt;&lt;/EndNote&gt;</w:instrText>
      </w:r>
      <w:r>
        <w:rPr>
          <w:lang w:val="en-US"/>
        </w:rPr>
        <w:fldChar w:fldCharType="separate"/>
      </w:r>
      <w:r w:rsidR="00176246">
        <w:rPr>
          <w:noProof/>
          <w:lang w:val="en-US"/>
        </w:rPr>
        <w:t>(</w:t>
      </w:r>
      <w:hyperlink w:anchor="_ENREF_37" w:tooltip="Karacabeyli, 2011 #2" w:history="1">
        <w:r w:rsidR="00F91633">
          <w:rPr>
            <w:noProof/>
            <w:lang w:val="en-US"/>
          </w:rPr>
          <w:t>Karacabeyli et al., 2011</w:t>
        </w:r>
      </w:hyperlink>
      <w:r w:rsidR="00176246">
        <w:rPr>
          <w:noProof/>
          <w:lang w:val="en-US"/>
        </w:rPr>
        <w:t>)</w:t>
      </w:r>
      <w:r>
        <w:rPr>
          <w:lang w:val="en-US"/>
        </w:rPr>
        <w:fldChar w:fldCharType="end"/>
      </w:r>
      <w:r w:rsidR="00E32F38" w:rsidRPr="00C15A7C">
        <w:rPr>
          <w:lang w:val="en-US"/>
        </w:rPr>
        <w:t>.</w:t>
      </w:r>
      <w:r w:rsidR="008A5937">
        <w:rPr>
          <w:lang w:val="en-US"/>
        </w:rPr>
        <w:t xml:space="preserve"> </w:t>
      </w:r>
      <w:r w:rsidR="00E32F38" w:rsidRPr="00C15A7C">
        <w:rPr>
          <w:lang w:val="en-US"/>
        </w:rPr>
        <w:t xml:space="preserve"> </w:t>
      </w:r>
      <w:r w:rsidR="00C56C45" w:rsidRPr="00C15A7C">
        <w:rPr>
          <w:lang w:val="en-US"/>
        </w:rPr>
        <w:t>“</w:t>
      </w:r>
      <w:r w:rsidR="00185005" w:rsidRPr="008A5937">
        <w:rPr>
          <w:i/>
          <w:lang w:val="en-US"/>
        </w:rPr>
        <w:t>P</w:t>
      </w:r>
      <w:r w:rsidR="00E32F38" w:rsidRPr="008A5937">
        <w:rPr>
          <w:i/>
          <w:lang w:val="en-US"/>
        </w:rPr>
        <w:t xml:space="preserve">anels </w:t>
      </w:r>
      <w:r w:rsidR="00C56C45" w:rsidRPr="008A5937">
        <w:rPr>
          <w:i/>
          <w:lang w:val="en-US"/>
        </w:rPr>
        <w:t>used as walls are normally oriented up and down, parallel to gravity loads, to ma</w:t>
      </w:r>
      <w:r w:rsidR="00C56C45" w:rsidRPr="008A5937">
        <w:rPr>
          <w:i/>
          <w:lang w:val="en-US"/>
        </w:rPr>
        <w:t>x</w:t>
      </w:r>
      <w:r w:rsidR="00C56C45" w:rsidRPr="008A5937">
        <w:rPr>
          <w:i/>
          <w:lang w:val="en-US"/>
        </w:rPr>
        <w:t>imize the wall’s vertical load capacity. Likewise, for floor and roof systems, the outer layers run para</w:t>
      </w:r>
      <w:r w:rsidR="00C56C45" w:rsidRPr="008A5937">
        <w:rPr>
          <w:i/>
          <w:lang w:val="en-US"/>
        </w:rPr>
        <w:t>l</w:t>
      </w:r>
      <w:r w:rsidR="00C56C45" w:rsidRPr="008A5937">
        <w:rPr>
          <w:i/>
          <w:lang w:val="en-US"/>
        </w:rPr>
        <w:t>lel to the major span direction</w:t>
      </w:r>
      <w:r w:rsidR="00E32F38" w:rsidRPr="00C15A7C">
        <w:rPr>
          <w:lang w:val="en-US"/>
        </w:rPr>
        <w:t xml:space="preserve"> </w:t>
      </w:r>
      <w:r w:rsidR="006B54F1" w:rsidRPr="00AB49F4">
        <w:rPr>
          <w:i/>
          <w:lang w:val="en-US"/>
        </w:rPr>
        <w:fldChar w:fldCharType="begin"/>
      </w:r>
      <w:r w:rsidR="00176246">
        <w:rPr>
          <w:i/>
          <w:lang w:val="en-US"/>
        </w:rPr>
        <w:instrText xml:space="preserve"> ADDIN EN.CITE &lt;EndNote&gt;&lt;Cite&gt;&lt;Author&gt;Karacabeyli&lt;/Author&gt;&lt;Year&gt;2011&lt;/Year&gt;&lt;RecNum&gt;2&lt;/RecNum&gt;&lt;Pages&gt;19&lt;/Pages&gt;&lt;DisplayText&gt;(Karacabeyli et al., 2011)&lt;/DisplayText&gt;&lt;record&gt;&lt;rec-number&gt;2&lt;/rec-number&gt;&lt;foreign-keys&gt;&lt;key app="EN" db-id="sdtxxzdvxxrtvdes0xopvwpf2rpep0v5t5xt" timestamp="1406760116"&gt;2&lt;/key&gt;&lt;/foreign-keys&gt;&lt;ref-type name="Book"&gt;6&lt;/ref-type&gt;&lt;contributors&gt;&lt;authors&gt;&lt;author&gt;Karacabeyli, E.&lt;/author&gt;&lt;author&gt;Douglas, B.&lt;/author&gt;&lt;author&gt;FPInnovations&lt;/author&gt;&lt;/authors&gt;&lt;/contributors&gt;&lt;titles&gt;&lt;title&gt;CLT Handbook: Cross-laminated Timber&lt;/title&gt;&lt;/titles&gt;&lt;edition&gt;US-Edition&lt;/edition&gt;&lt;dates&gt;&lt;year&gt;2011&lt;/year&gt;&lt;/dates&gt;&lt;pub-location&gt;Pointe-Claire, QC&lt;/pub-location&gt;&lt;publisher&gt;FPInnovations&lt;/publisher&gt;&lt;isbn&gt;ISBN 978-O-86488-553-1&lt;/isbn&gt;&lt;urls&gt;&lt;/urls&gt;&lt;/record&gt;&lt;/Cite&gt;&lt;/EndNote&gt;</w:instrText>
      </w:r>
      <w:r w:rsidR="006B54F1" w:rsidRPr="00AB49F4">
        <w:rPr>
          <w:i/>
          <w:lang w:val="en-US"/>
        </w:rPr>
        <w:fldChar w:fldCharType="separate"/>
      </w:r>
      <w:r w:rsidR="00176246">
        <w:rPr>
          <w:i/>
          <w:noProof/>
          <w:lang w:val="en-US"/>
        </w:rPr>
        <w:t>(</w:t>
      </w:r>
      <w:hyperlink w:anchor="_ENREF_37" w:tooltip="Karacabeyli, 2011 #2" w:history="1">
        <w:r w:rsidR="00F91633">
          <w:rPr>
            <w:i/>
            <w:noProof/>
            <w:lang w:val="en-US"/>
          </w:rPr>
          <w:t>Karacabeyli et al., 2011</w:t>
        </w:r>
      </w:hyperlink>
      <w:r w:rsidR="00176246">
        <w:rPr>
          <w:i/>
          <w:noProof/>
          <w:lang w:val="en-US"/>
        </w:rPr>
        <w:t>)</w:t>
      </w:r>
      <w:r w:rsidR="006B54F1" w:rsidRPr="00AB49F4">
        <w:rPr>
          <w:i/>
          <w:lang w:val="en-US"/>
        </w:rPr>
        <w:fldChar w:fldCharType="end"/>
      </w:r>
      <w:r w:rsidR="00C56C45" w:rsidRPr="00C15A7C">
        <w:rPr>
          <w:lang w:val="en-US"/>
        </w:rPr>
        <w:t>.”</w:t>
      </w:r>
      <w:r w:rsidR="008A5937">
        <w:rPr>
          <w:lang w:val="en-US"/>
        </w:rPr>
        <w:t xml:space="preserve">  </w:t>
      </w:r>
    </w:p>
    <w:p w14:paraId="2B627095" w14:textId="0E0BE573" w:rsidR="00AB49F4" w:rsidRDefault="00AB49F4" w:rsidP="00AB49F4">
      <w:pPr>
        <w:pStyle w:val="Flietext"/>
        <w:rPr>
          <w:lang w:val="en-US"/>
        </w:rPr>
      </w:pPr>
      <w:r w:rsidRPr="00C15A7C">
        <w:rPr>
          <w:lang w:val="en-US"/>
        </w:rPr>
        <w:t>CLT is a large sized building material.</w:t>
      </w:r>
      <w:r>
        <w:rPr>
          <w:lang w:val="en-US"/>
        </w:rPr>
        <w:t xml:space="preserve"> </w:t>
      </w:r>
      <w:r w:rsidRPr="00C15A7C">
        <w:rPr>
          <w:lang w:val="en-US"/>
        </w:rPr>
        <w:t xml:space="preserve"> Size and </w:t>
      </w:r>
      <w:r>
        <w:rPr>
          <w:lang w:val="en-US"/>
        </w:rPr>
        <w:t>number</w:t>
      </w:r>
      <w:r w:rsidRPr="00C15A7C">
        <w:rPr>
          <w:lang w:val="en-US"/>
        </w:rPr>
        <w:t xml:space="preserve"> of layers </w:t>
      </w:r>
      <w:r>
        <w:rPr>
          <w:lang w:val="en-US"/>
        </w:rPr>
        <w:t>vary</w:t>
      </w:r>
      <w:r w:rsidRPr="00C15A7C">
        <w:rPr>
          <w:lang w:val="en-US"/>
        </w:rPr>
        <w:t xml:space="preserve"> with its application. </w:t>
      </w:r>
      <w:r>
        <w:rPr>
          <w:lang w:val="en-US"/>
        </w:rPr>
        <w:t xml:space="preserve"> </w:t>
      </w:r>
      <w:r w:rsidRPr="00C15A7C">
        <w:rPr>
          <w:lang w:val="en-US"/>
        </w:rPr>
        <w:t xml:space="preserve">In </w:t>
      </w:r>
      <w:r w:rsidRPr="001229B6">
        <w:rPr>
          <w:lang w:val="en-US"/>
        </w:rPr>
        <w:fldChar w:fldCharType="begin"/>
      </w:r>
      <w:r w:rsidRPr="00C15A7C">
        <w:rPr>
          <w:lang w:val="en-US"/>
        </w:rPr>
        <w:instrText xml:space="preserve"> REF _Ref408888428 \h </w:instrText>
      </w:r>
      <w:r w:rsidRPr="001229B6">
        <w:rPr>
          <w:lang w:val="en-US"/>
        </w:rPr>
      </w:r>
      <w:r w:rsidRPr="001229B6">
        <w:rPr>
          <w:lang w:val="en-US"/>
        </w:rPr>
        <w:fldChar w:fldCharType="separate"/>
      </w:r>
      <w:r w:rsidR="00FF47A8" w:rsidRPr="00C15A7C">
        <w:rPr>
          <w:lang w:val="en-US"/>
        </w:rPr>
        <w:t xml:space="preserve">Table </w:t>
      </w:r>
      <w:r w:rsidR="00FF47A8">
        <w:rPr>
          <w:noProof/>
          <w:lang w:val="en-US"/>
        </w:rPr>
        <w:t>1</w:t>
      </w:r>
      <w:r w:rsidRPr="001229B6">
        <w:rPr>
          <w:lang w:val="en-US"/>
        </w:rPr>
        <w:fldChar w:fldCharType="end"/>
      </w:r>
      <w:r w:rsidRPr="00C15A7C">
        <w:rPr>
          <w:lang w:val="en-US"/>
        </w:rPr>
        <w:t>, common dimensions of lumber boards which are used to assemble a CLT panel as well as the common dimensions of the final CLT panels are presented</w:t>
      </w:r>
      <w:r>
        <w:rPr>
          <w:lang w:val="en-US"/>
        </w:rPr>
        <w:t xml:space="preserve"> </w:t>
      </w:r>
      <w:r w:rsidRPr="001229B6">
        <w:rPr>
          <w:lang w:val="en-US"/>
        </w:rPr>
        <w:fldChar w:fldCharType="begin"/>
      </w:r>
      <w:r w:rsidRPr="00C15A7C">
        <w:rPr>
          <w:lang w:val="en-US"/>
        </w:rPr>
        <w:instrText xml:space="preserve"> ADDIN EN.CITE &lt;EndNote&gt;&lt;Cite&gt;&lt;Author&gt;Karacabeyli&lt;/Author&gt;&lt;Year&gt;2011&lt;/Year&gt;&lt;RecNum&gt;2&lt;/RecNum&gt;&lt;DisplayText&gt;(Karacabeyli et al., 2011)&lt;/DisplayText&gt;&lt;record&gt;&lt;rec-number&gt;2&lt;/rec-number&gt;&lt;foreign-keys&gt;&lt;key app="EN" db-id="sdtxxzdvxxrtvdes0xopvwpf2rpep0v5t5xt" timestamp="1406760116"&gt;2&lt;/key&gt;&lt;/foreign-keys&gt;&lt;ref-type name="Book"&gt;6&lt;/ref-type&gt;&lt;contributors&gt;&lt;authors&gt;&lt;author&gt;Karacabeyli, E.&lt;/author&gt;&lt;author&gt;Douglas, B.&lt;/author&gt;&lt;author&gt;FPInnovations&lt;/author&gt;&lt;/authors&gt;&lt;/contributors&gt;&lt;titles&gt;&lt;title&gt;CLT Handbook: Cross-laminated Timber&lt;/title&gt;&lt;/titles&gt;&lt;edition&gt;US-Edition&lt;/edition&gt;&lt;dates&gt;&lt;year&gt;2011&lt;/year&gt;&lt;/dates&gt;&lt;pub-location&gt;Pointe-Claire, QC&lt;/pub-location&gt;&lt;publisher&gt;FPInnovations&lt;/publisher&gt;&lt;isbn&gt;ISBN 978-O-86488-553-1&lt;/isbn&gt;&lt;urls&gt;&lt;/urls&gt;&lt;/record&gt;&lt;/Cite&gt;&lt;/EndNote&gt;</w:instrText>
      </w:r>
      <w:r w:rsidRPr="001229B6">
        <w:rPr>
          <w:lang w:val="en-US"/>
        </w:rPr>
        <w:fldChar w:fldCharType="separate"/>
      </w:r>
      <w:r w:rsidRPr="00C15A7C">
        <w:rPr>
          <w:noProof/>
          <w:lang w:val="en-US"/>
        </w:rPr>
        <w:t>(</w:t>
      </w:r>
      <w:hyperlink w:anchor="_ENREF_37" w:tooltip="Karacabeyli, 2011 #2" w:history="1">
        <w:r w:rsidR="00F91633" w:rsidRPr="00C15A7C">
          <w:rPr>
            <w:noProof/>
            <w:lang w:val="en-US"/>
          </w:rPr>
          <w:t>Karacabeyli et al., 2011</w:t>
        </w:r>
      </w:hyperlink>
      <w:r w:rsidRPr="00C15A7C">
        <w:rPr>
          <w:noProof/>
          <w:lang w:val="en-US"/>
        </w:rPr>
        <w:t>)</w:t>
      </w:r>
      <w:r w:rsidRPr="001229B6">
        <w:rPr>
          <w:lang w:val="en-US"/>
        </w:rPr>
        <w:fldChar w:fldCharType="end"/>
      </w:r>
      <w:r w:rsidRPr="00C15A7C">
        <w:rPr>
          <w:lang w:val="en-US"/>
        </w:rPr>
        <w:t>.</w:t>
      </w:r>
      <w:r>
        <w:rPr>
          <w:lang w:val="en-US"/>
        </w:rPr>
        <w:t xml:space="preserve">  </w:t>
      </w:r>
    </w:p>
    <w:p w14:paraId="5E2319FD" w14:textId="3B4D5341" w:rsidR="00504C96" w:rsidRPr="006A4611" w:rsidRDefault="00504C96" w:rsidP="00504C96">
      <w:pPr>
        <w:pStyle w:val="Caption"/>
        <w:keepNext/>
        <w:jc w:val="both"/>
        <w:rPr>
          <w:lang w:val="en-US"/>
        </w:rPr>
      </w:pPr>
      <w:bookmarkStart w:id="6" w:name="_Ref408888428"/>
      <w:bookmarkStart w:id="7" w:name="_Toc425716836"/>
      <w:r w:rsidRPr="00C15A7C">
        <w:rPr>
          <w:lang w:val="en-US"/>
        </w:rPr>
        <w:t xml:space="preserve">Table </w:t>
      </w:r>
      <w:r w:rsidRPr="003809E2">
        <w:fldChar w:fldCharType="begin"/>
      </w:r>
      <w:r w:rsidRPr="00C15A7C">
        <w:rPr>
          <w:lang w:val="en-US"/>
        </w:rPr>
        <w:instrText xml:space="preserve"> SEQ Table \* ARABIC </w:instrText>
      </w:r>
      <w:r w:rsidRPr="003809E2">
        <w:fldChar w:fldCharType="separate"/>
      </w:r>
      <w:r w:rsidR="00FF47A8">
        <w:rPr>
          <w:noProof/>
          <w:lang w:val="en-US"/>
        </w:rPr>
        <w:t>1</w:t>
      </w:r>
      <w:r w:rsidRPr="003809E2">
        <w:fldChar w:fldCharType="end"/>
      </w:r>
      <w:bookmarkEnd w:id="6"/>
      <w:r>
        <w:rPr>
          <w:lang w:val="en-US"/>
        </w:rPr>
        <w:t>: Common lumber board and CLT panel d</w:t>
      </w:r>
      <w:r w:rsidRPr="00C15A7C">
        <w:rPr>
          <w:lang w:val="en-US"/>
        </w:rPr>
        <w:t xml:space="preserve">imensions </w:t>
      </w:r>
      <w:r w:rsidRPr="003809E2">
        <w:fldChar w:fldCharType="begin"/>
      </w:r>
      <w:r w:rsidRPr="00C15A7C">
        <w:rPr>
          <w:lang w:val="en-US"/>
        </w:rPr>
        <w:instrText xml:space="preserve"> ADDIN EN.CITE &lt;EndNote&gt;&lt;Cite&gt;&lt;Author&gt;Karacabeyli&lt;/Author&gt;&lt;Year&gt;2011&lt;/Year&gt;&lt;RecNum&gt;2&lt;/RecNum&gt;&lt;DisplayText&gt;(Karacabeyli et al., 2011)&lt;/DisplayText&gt;&lt;record&gt;&lt;rec-number&gt;2&lt;/rec-number&gt;&lt;foreign-keys&gt;&lt;key app="EN" db-id="sdtxxzdvxxrtvdes0xopvwpf2rpep0v5t5xt" timestamp="1406760116"&gt;2&lt;/key&gt;&lt;/foreign-keys&gt;&lt;ref-type name="Book"&gt;6&lt;/ref-type&gt;&lt;contributors&gt;&lt;authors&gt;&lt;author&gt;Karacabeyli, E.&lt;/author&gt;&lt;author&gt;Douglas, B.&lt;/author&gt;&lt;author&gt;FPInnovations&lt;/author&gt;&lt;/authors&gt;&lt;/contributors&gt;&lt;titles&gt;&lt;title&gt;CLT Handbook: Cross-laminated Timber&lt;/title&gt;&lt;/titles&gt;&lt;edition&gt;US-Edition&lt;/edition&gt;&lt;dates&gt;&lt;year&gt;2011&lt;/year&gt;&lt;/dates&gt;&lt;pub-location&gt;Pointe-Claire, QC&lt;/pub-location&gt;&lt;publisher&gt;FPInnovations&lt;/publisher&gt;&lt;isbn&gt;ISBN 978-O-86488-553-1&lt;/isbn&gt;&lt;urls&gt;&lt;/urls&gt;&lt;/record&gt;&lt;/Cite&gt;&lt;/EndNote&gt;</w:instrText>
      </w:r>
      <w:r w:rsidRPr="003809E2">
        <w:fldChar w:fldCharType="separate"/>
      </w:r>
      <w:r w:rsidRPr="00C15A7C">
        <w:rPr>
          <w:noProof/>
          <w:lang w:val="en-US"/>
        </w:rPr>
        <w:t>(</w:t>
      </w:r>
      <w:hyperlink w:anchor="_ENREF_37" w:tooltip="Karacabeyli, 2011 #2" w:history="1">
        <w:r w:rsidR="00F91633" w:rsidRPr="00C15A7C">
          <w:rPr>
            <w:noProof/>
            <w:lang w:val="en-US"/>
          </w:rPr>
          <w:t>Karacabeyli et al., 2011</w:t>
        </w:r>
      </w:hyperlink>
      <w:r w:rsidRPr="00C15A7C">
        <w:rPr>
          <w:noProof/>
          <w:lang w:val="en-US"/>
        </w:rPr>
        <w:t>)</w:t>
      </w:r>
      <w:r w:rsidRPr="003809E2">
        <w:fldChar w:fldCharType="end"/>
      </w:r>
      <w:r w:rsidRPr="006A4611">
        <w:rPr>
          <w:lang w:val="en-US"/>
        </w:rPr>
        <w:t>.</w:t>
      </w:r>
      <w:bookmarkEnd w:id="7"/>
    </w:p>
    <w:tbl>
      <w:tblPr>
        <w:tblW w:w="9375" w:type="dxa"/>
        <w:tblInd w:w="93" w:type="dxa"/>
        <w:tblLook w:val="04A0" w:firstRow="1" w:lastRow="0" w:firstColumn="1" w:lastColumn="0" w:noHBand="0" w:noVBand="1"/>
      </w:tblPr>
      <w:tblGrid>
        <w:gridCol w:w="1815"/>
        <w:gridCol w:w="3240"/>
        <w:gridCol w:w="1890"/>
        <w:gridCol w:w="2430"/>
      </w:tblGrid>
      <w:tr w:rsidR="00504C96" w:rsidRPr="00473567" w14:paraId="320ADC2D" w14:textId="77777777" w:rsidTr="00504C96">
        <w:trPr>
          <w:trHeight w:val="288"/>
        </w:trPr>
        <w:tc>
          <w:tcPr>
            <w:tcW w:w="1815" w:type="dxa"/>
            <w:tcBorders>
              <w:top w:val="single" w:sz="4" w:space="0" w:color="auto"/>
              <w:left w:val="nil"/>
              <w:bottom w:val="single" w:sz="4" w:space="0" w:color="auto"/>
              <w:right w:val="single" w:sz="4" w:space="0" w:color="auto"/>
            </w:tcBorders>
            <w:shd w:val="clear" w:color="000000" w:fill="FFFFFF"/>
            <w:noWrap/>
            <w:vAlign w:val="center"/>
            <w:hideMark/>
          </w:tcPr>
          <w:p w14:paraId="03A8E7BD" w14:textId="77777777" w:rsidR="00504C96" w:rsidRPr="00F920A6" w:rsidRDefault="00504C96" w:rsidP="00504C96">
            <w:pPr>
              <w:spacing w:line="240" w:lineRule="auto"/>
              <w:jc w:val="both"/>
              <w:rPr>
                <w:rFonts w:ascii="Calibri" w:eastAsia="Times New Roman" w:hAnsi="Calibri"/>
                <w:color w:val="000000"/>
                <w:sz w:val="20"/>
                <w:lang w:val="en-US"/>
              </w:rPr>
            </w:pPr>
            <w:r w:rsidRPr="00F920A6">
              <w:rPr>
                <w:rFonts w:ascii="Calibri" w:eastAsia="Times New Roman" w:hAnsi="Calibri"/>
                <w:color w:val="000000"/>
                <w:sz w:val="20"/>
                <w:lang w:val="en-US"/>
              </w:rPr>
              <w:t> </w:t>
            </w:r>
          </w:p>
        </w:tc>
        <w:tc>
          <w:tcPr>
            <w:tcW w:w="3240" w:type="dxa"/>
            <w:tcBorders>
              <w:top w:val="single" w:sz="4" w:space="0" w:color="auto"/>
              <w:left w:val="nil"/>
              <w:bottom w:val="single" w:sz="4" w:space="0" w:color="auto"/>
              <w:right w:val="single" w:sz="4" w:space="0" w:color="auto"/>
            </w:tcBorders>
            <w:shd w:val="clear" w:color="000000" w:fill="FFFFFF"/>
            <w:noWrap/>
            <w:vAlign w:val="center"/>
            <w:hideMark/>
          </w:tcPr>
          <w:p w14:paraId="01CEF590" w14:textId="77777777" w:rsidR="00504C96" w:rsidRPr="00F920A6" w:rsidRDefault="00504C96" w:rsidP="00504C96">
            <w:pPr>
              <w:spacing w:line="240" w:lineRule="auto"/>
              <w:jc w:val="both"/>
              <w:rPr>
                <w:rFonts w:ascii="Calibri" w:eastAsia="Times New Roman" w:hAnsi="Calibri"/>
                <w:b/>
                <w:bCs/>
                <w:color w:val="000000"/>
                <w:sz w:val="20"/>
                <w:lang w:val="en-US"/>
              </w:rPr>
            </w:pPr>
            <w:r w:rsidRPr="00F920A6">
              <w:rPr>
                <w:rFonts w:ascii="Calibri" w:eastAsia="Times New Roman" w:hAnsi="Calibri"/>
                <w:b/>
                <w:bCs/>
                <w:color w:val="000000"/>
                <w:sz w:val="20"/>
                <w:lang w:val="en-US"/>
              </w:rPr>
              <w:t>Length</w:t>
            </w:r>
          </w:p>
        </w:tc>
        <w:tc>
          <w:tcPr>
            <w:tcW w:w="1890" w:type="dxa"/>
            <w:tcBorders>
              <w:top w:val="single" w:sz="4" w:space="0" w:color="auto"/>
              <w:left w:val="nil"/>
              <w:bottom w:val="single" w:sz="4" w:space="0" w:color="auto"/>
              <w:right w:val="single" w:sz="4" w:space="0" w:color="auto"/>
            </w:tcBorders>
            <w:shd w:val="clear" w:color="000000" w:fill="FFFFFF"/>
            <w:noWrap/>
            <w:vAlign w:val="center"/>
            <w:hideMark/>
          </w:tcPr>
          <w:p w14:paraId="7BAF35C1" w14:textId="77777777" w:rsidR="00504C96" w:rsidRPr="00F920A6" w:rsidRDefault="00504C96" w:rsidP="00504C96">
            <w:pPr>
              <w:spacing w:line="240" w:lineRule="auto"/>
              <w:jc w:val="both"/>
              <w:rPr>
                <w:rFonts w:ascii="Calibri" w:eastAsia="Times New Roman" w:hAnsi="Calibri"/>
                <w:b/>
                <w:bCs/>
                <w:color w:val="000000"/>
                <w:sz w:val="20"/>
                <w:lang w:val="en-US"/>
              </w:rPr>
            </w:pPr>
            <w:r w:rsidRPr="00F920A6">
              <w:rPr>
                <w:rFonts w:ascii="Calibri" w:eastAsia="Times New Roman" w:hAnsi="Calibri"/>
                <w:b/>
                <w:bCs/>
                <w:color w:val="000000"/>
                <w:sz w:val="20"/>
                <w:lang w:val="en-US"/>
              </w:rPr>
              <w:t>Width</w:t>
            </w:r>
          </w:p>
        </w:tc>
        <w:tc>
          <w:tcPr>
            <w:tcW w:w="2430" w:type="dxa"/>
            <w:tcBorders>
              <w:top w:val="single" w:sz="4" w:space="0" w:color="auto"/>
              <w:left w:val="nil"/>
              <w:bottom w:val="single" w:sz="4" w:space="0" w:color="auto"/>
              <w:right w:val="nil"/>
            </w:tcBorders>
            <w:shd w:val="clear" w:color="000000" w:fill="FFFFFF"/>
            <w:noWrap/>
            <w:vAlign w:val="center"/>
            <w:hideMark/>
          </w:tcPr>
          <w:p w14:paraId="0BAE1FE9" w14:textId="77777777" w:rsidR="00504C96" w:rsidRPr="00F920A6" w:rsidRDefault="00504C96" w:rsidP="00504C96">
            <w:pPr>
              <w:spacing w:line="240" w:lineRule="auto"/>
              <w:jc w:val="both"/>
              <w:rPr>
                <w:rFonts w:ascii="Calibri" w:eastAsia="Times New Roman" w:hAnsi="Calibri"/>
                <w:b/>
                <w:bCs/>
                <w:color w:val="000000"/>
                <w:sz w:val="20"/>
                <w:lang w:val="en-US"/>
              </w:rPr>
            </w:pPr>
            <w:r w:rsidRPr="00F920A6">
              <w:rPr>
                <w:rFonts w:ascii="Calibri" w:eastAsia="Times New Roman" w:hAnsi="Calibri"/>
                <w:b/>
                <w:bCs/>
                <w:color w:val="000000"/>
                <w:sz w:val="20"/>
                <w:lang w:val="en-US"/>
              </w:rPr>
              <w:t>Thickness</w:t>
            </w:r>
          </w:p>
        </w:tc>
      </w:tr>
      <w:tr w:rsidR="00504C96" w:rsidRPr="00473567" w14:paraId="6675E2F4" w14:textId="77777777" w:rsidTr="00504C96">
        <w:trPr>
          <w:trHeight w:val="288"/>
        </w:trPr>
        <w:tc>
          <w:tcPr>
            <w:tcW w:w="1815" w:type="dxa"/>
            <w:tcBorders>
              <w:top w:val="nil"/>
              <w:left w:val="nil"/>
              <w:right w:val="single" w:sz="4" w:space="0" w:color="auto"/>
            </w:tcBorders>
            <w:shd w:val="clear" w:color="000000" w:fill="FFFFFF"/>
            <w:noWrap/>
            <w:hideMark/>
          </w:tcPr>
          <w:p w14:paraId="65AD7C78" w14:textId="77777777" w:rsidR="00504C96" w:rsidRPr="00F920A6" w:rsidRDefault="00504C96" w:rsidP="00504C96">
            <w:pPr>
              <w:spacing w:line="240" w:lineRule="auto"/>
              <w:rPr>
                <w:rFonts w:ascii="Calibri" w:eastAsia="Times New Roman" w:hAnsi="Calibri"/>
                <w:b/>
                <w:bCs/>
                <w:color w:val="000000"/>
                <w:sz w:val="20"/>
                <w:lang w:val="en-US"/>
              </w:rPr>
            </w:pPr>
            <w:r w:rsidRPr="00F920A6">
              <w:rPr>
                <w:rFonts w:ascii="Calibri" w:eastAsia="Times New Roman" w:hAnsi="Calibri"/>
                <w:b/>
                <w:bCs/>
                <w:color w:val="000000"/>
                <w:sz w:val="20"/>
                <w:lang w:val="en-US"/>
              </w:rPr>
              <w:t>Lamellas</w:t>
            </w:r>
          </w:p>
        </w:tc>
        <w:tc>
          <w:tcPr>
            <w:tcW w:w="3240" w:type="dxa"/>
            <w:tcBorders>
              <w:top w:val="nil"/>
              <w:left w:val="nil"/>
              <w:right w:val="nil"/>
            </w:tcBorders>
            <w:shd w:val="clear" w:color="000000" w:fill="FFFFFF"/>
            <w:hideMark/>
          </w:tcPr>
          <w:p w14:paraId="4B8CE46E" w14:textId="77777777" w:rsidR="00504C96" w:rsidRPr="00F920A6" w:rsidRDefault="00504C96" w:rsidP="00504C96">
            <w:pPr>
              <w:spacing w:line="240" w:lineRule="auto"/>
              <w:rPr>
                <w:rFonts w:ascii="Calibri" w:eastAsia="Times New Roman" w:hAnsi="Calibri"/>
                <w:bCs/>
                <w:color w:val="000000"/>
                <w:sz w:val="20"/>
                <w:lang w:val="en-US"/>
              </w:rPr>
            </w:pPr>
            <w:r w:rsidRPr="00473567">
              <w:rPr>
                <w:rFonts w:ascii="Calibri" w:eastAsia="Times New Roman" w:hAnsi="Calibri"/>
                <w:bCs/>
                <w:color w:val="000000"/>
                <w:sz w:val="20"/>
                <w:lang w:val="en-US"/>
              </w:rPr>
              <w:t>F</w:t>
            </w:r>
            <w:r w:rsidRPr="00F920A6">
              <w:rPr>
                <w:rFonts w:ascii="Calibri" w:eastAsia="Times New Roman" w:hAnsi="Calibri"/>
                <w:bCs/>
                <w:color w:val="000000"/>
                <w:sz w:val="20"/>
                <w:lang w:val="en-US"/>
              </w:rPr>
              <w:t>inger</w:t>
            </w:r>
            <w:r w:rsidRPr="00473567">
              <w:rPr>
                <w:rFonts w:ascii="Calibri" w:eastAsia="Times New Roman" w:hAnsi="Calibri"/>
                <w:bCs/>
                <w:color w:val="000000"/>
                <w:sz w:val="20"/>
                <w:lang w:val="en-US"/>
              </w:rPr>
              <w:t>-</w:t>
            </w:r>
            <w:r w:rsidRPr="00F920A6">
              <w:rPr>
                <w:rFonts w:ascii="Calibri" w:eastAsia="Times New Roman" w:hAnsi="Calibri"/>
                <w:bCs/>
                <w:color w:val="000000"/>
                <w:sz w:val="20"/>
                <w:lang w:val="en-US"/>
              </w:rPr>
              <w:t>jointed to desired length</w:t>
            </w:r>
          </w:p>
        </w:tc>
        <w:tc>
          <w:tcPr>
            <w:tcW w:w="1890" w:type="dxa"/>
            <w:tcBorders>
              <w:top w:val="nil"/>
              <w:left w:val="single" w:sz="4" w:space="0" w:color="auto"/>
              <w:right w:val="single" w:sz="4" w:space="0" w:color="auto"/>
            </w:tcBorders>
            <w:shd w:val="clear" w:color="000000" w:fill="FFFFFF"/>
            <w:noWrap/>
            <w:hideMark/>
          </w:tcPr>
          <w:p w14:paraId="77242BD2" w14:textId="77777777" w:rsidR="00504C96" w:rsidRPr="00F920A6" w:rsidRDefault="00504C96" w:rsidP="00504C96">
            <w:pPr>
              <w:spacing w:line="240" w:lineRule="auto"/>
              <w:rPr>
                <w:rFonts w:ascii="Calibri" w:eastAsia="Times New Roman" w:hAnsi="Calibri"/>
                <w:bCs/>
                <w:color w:val="000000"/>
                <w:sz w:val="20"/>
                <w:lang w:val="en-US"/>
              </w:rPr>
            </w:pPr>
            <w:r w:rsidRPr="00F920A6">
              <w:rPr>
                <w:rFonts w:ascii="Calibri" w:eastAsia="Times New Roman" w:hAnsi="Calibri"/>
                <w:bCs/>
                <w:color w:val="000000"/>
                <w:sz w:val="20"/>
                <w:lang w:val="en-US"/>
              </w:rPr>
              <w:t>60</w:t>
            </w:r>
            <w:r>
              <w:rPr>
                <w:rFonts w:ascii="Calibri" w:eastAsia="Times New Roman" w:hAnsi="Calibri"/>
                <w:bCs/>
                <w:color w:val="000000"/>
                <w:sz w:val="20"/>
                <w:lang w:val="en-US"/>
              </w:rPr>
              <w:t xml:space="preserve"> mm</w:t>
            </w:r>
            <w:r w:rsidRPr="00F920A6">
              <w:rPr>
                <w:rFonts w:ascii="Calibri" w:eastAsia="Times New Roman" w:hAnsi="Calibri"/>
                <w:bCs/>
                <w:color w:val="000000"/>
                <w:sz w:val="20"/>
                <w:lang w:val="en-US"/>
              </w:rPr>
              <w:t xml:space="preserve"> - 240 mm</w:t>
            </w:r>
          </w:p>
        </w:tc>
        <w:tc>
          <w:tcPr>
            <w:tcW w:w="2430" w:type="dxa"/>
            <w:tcBorders>
              <w:top w:val="nil"/>
              <w:left w:val="nil"/>
              <w:right w:val="nil"/>
            </w:tcBorders>
            <w:shd w:val="clear" w:color="000000" w:fill="FFFFFF"/>
            <w:noWrap/>
            <w:hideMark/>
          </w:tcPr>
          <w:p w14:paraId="41B20BA7" w14:textId="77777777" w:rsidR="00504C96" w:rsidRPr="00F920A6" w:rsidRDefault="00504C96" w:rsidP="00504C96">
            <w:pPr>
              <w:spacing w:line="240" w:lineRule="auto"/>
              <w:rPr>
                <w:rFonts w:ascii="Calibri" w:eastAsia="Times New Roman" w:hAnsi="Calibri"/>
                <w:bCs/>
                <w:color w:val="000000"/>
                <w:sz w:val="20"/>
                <w:lang w:val="en-US"/>
              </w:rPr>
            </w:pPr>
            <w:r w:rsidRPr="00F920A6">
              <w:rPr>
                <w:rFonts w:ascii="Calibri" w:eastAsia="Times New Roman" w:hAnsi="Calibri"/>
                <w:bCs/>
                <w:color w:val="000000"/>
                <w:sz w:val="20"/>
                <w:lang w:val="en-US"/>
              </w:rPr>
              <w:t>16-51 mm</w:t>
            </w:r>
          </w:p>
        </w:tc>
      </w:tr>
      <w:tr w:rsidR="00504C96" w:rsidRPr="00473567" w14:paraId="375B5E0E" w14:textId="77777777" w:rsidTr="00504C96">
        <w:trPr>
          <w:trHeight w:val="288"/>
        </w:trPr>
        <w:tc>
          <w:tcPr>
            <w:tcW w:w="1815" w:type="dxa"/>
            <w:tcBorders>
              <w:top w:val="nil"/>
              <w:left w:val="nil"/>
              <w:bottom w:val="single" w:sz="4" w:space="0" w:color="auto"/>
              <w:right w:val="single" w:sz="4" w:space="0" w:color="auto"/>
            </w:tcBorders>
            <w:shd w:val="clear" w:color="000000" w:fill="FFFFFF"/>
            <w:noWrap/>
            <w:hideMark/>
          </w:tcPr>
          <w:p w14:paraId="539089F3" w14:textId="77777777" w:rsidR="00504C96" w:rsidRPr="00F920A6" w:rsidRDefault="00504C96" w:rsidP="00504C96">
            <w:pPr>
              <w:spacing w:line="240" w:lineRule="auto"/>
              <w:rPr>
                <w:rFonts w:ascii="Calibri" w:eastAsia="Times New Roman" w:hAnsi="Calibri"/>
                <w:b/>
                <w:bCs/>
                <w:color w:val="000000"/>
                <w:sz w:val="20"/>
                <w:lang w:val="en-US"/>
              </w:rPr>
            </w:pPr>
            <w:r w:rsidRPr="00F920A6">
              <w:rPr>
                <w:rFonts w:ascii="Calibri" w:eastAsia="Times New Roman" w:hAnsi="Calibri"/>
                <w:b/>
                <w:bCs/>
                <w:color w:val="000000"/>
                <w:sz w:val="20"/>
                <w:lang w:val="en-US"/>
              </w:rPr>
              <w:t>CLT panel</w:t>
            </w:r>
          </w:p>
        </w:tc>
        <w:tc>
          <w:tcPr>
            <w:tcW w:w="3240" w:type="dxa"/>
            <w:tcBorders>
              <w:top w:val="nil"/>
              <w:left w:val="nil"/>
              <w:bottom w:val="single" w:sz="4" w:space="0" w:color="auto"/>
              <w:right w:val="single" w:sz="4" w:space="0" w:color="auto"/>
            </w:tcBorders>
            <w:shd w:val="clear" w:color="000000" w:fill="FFFFFF"/>
            <w:noWrap/>
            <w:hideMark/>
          </w:tcPr>
          <w:p w14:paraId="6B090AEA" w14:textId="77777777" w:rsidR="00504C96" w:rsidRPr="00F920A6" w:rsidRDefault="00504C96" w:rsidP="00504C96">
            <w:pPr>
              <w:spacing w:line="240" w:lineRule="auto"/>
              <w:rPr>
                <w:rFonts w:ascii="Calibri" w:eastAsia="Times New Roman" w:hAnsi="Calibri"/>
                <w:color w:val="000000"/>
                <w:sz w:val="20"/>
                <w:lang w:val="en-US"/>
              </w:rPr>
            </w:pPr>
            <w:r w:rsidRPr="00F920A6">
              <w:rPr>
                <w:rFonts w:ascii="Calibri" w:eastAsia="Times New Roman" w:hAnsi="Calibri"/>
                <w:color w:val="000000"/>
                <w:sz w:val="20"/>
                <w:lang w:val="en-US"/>
              </w:rPr>
              <w:t>up to 18 m</w:t>
            </w:r>
          </w:p>
        </w:tc>
        <w:tc>
          <w:tcPr>
            <w:tcW w:w="1890" w:type="dxa"/>
            <w:tcBorders>
              <w:top w:val="nil"/>
              <w:left w:val="nil"/>
              <w:bottom w:val="single" w:sz="4" w:space="0" w:color="auto"/>
              <w:right w:val="single" w:sz="4" w:space="0" w:color="auto"/>
            </w:tcBorders>
            <w:shd w:val="clear" w:color="000000" w:fill="FFFFFF"/>
            <w:noWrap/>
            <w:hideMark/>
          </w:tcPr>
          <w:p w14:paraId="54F49277" w14:textId="77777777" w:rsidR="00504C96" w:rsidRPr="00F920A6" w:rsidRDefault="00504C96" w:rsidP="00504C96">
            <w:pPr>
              <w:spacing w:line="240" w:lineRule="auto"/>
              <w:rPr>
                <w:rFonts w:ascii="Calibri" w:eastAsia="Times New Roman" w:hAnsi="Calibri"/>
                <w:color w:val="000000"/>
                <w:sz w:val="20"/>
                <w:lang w:val="en-US"/>
              </w:rPr>
            </w:pPr>
            <w:r w:rsidRPr="00F920A6">
              <w:rPr>
                <w:rFonts w:ascii="Calibri" w:eastAsia="Times New Roman" w:hAnsi="Calibri"/>
                <w:color w:val="000000"/>
                <w:sz w:val="20"/>
                <w:lang w:val="en-US"/>
              </w:rPr>
              <w:t>0.6</w:t>
            </w:r>
            <w:r>
              <w:rPr>
                <w:rFonts w:ascii="Calibri" w:eastAsia="Times New Roman" w:hAnsi="Calibri"/>
                <w:color w:val="000000"/>
                <w:sz w:val="20"/>
                <w:lang w:val="en-US"/>
              </w:rPr>
              <w:t xml:space="preserve"> m</w:t>
            </w:r>
            <w:r w:rsidRPr="00F920A6">
              <w:rPr>
                <w:rFonts w:ascii="Calibri" w:eastAsia="Times New Roman" w:hAnsi="Calibri"/>
                <w:color w:val="000000"/>
                <w:sz w:val="20"/>
                <w:lang w:val="en-US"/>
              </w:rPr>
              <w:t xml:space="preserve"> - 3 m</w:t>
            </w:r>
          </w:p>
        </w:tc>
        <w:tc>
          <w:tcPr>
            <w:tcW w:w="2430" w:type="dxa"/>
            <w:tcBorders>
              <w:top w:val="nil"/>
              <w:left w:val="nil"/>
              <w:bottom w:val="single" w:sz="4" w:space="0" w:color="auto"/>
              <w:right w:val="nil"/>
            </w:tcBorders>
            <w:shd w:val="clear" w:color="000000" w:fill="FFFFFF"/>
            <w:noWrap/>
            <w:hideMark/>
          </w:tcPr>
          <w:p w14:paraId="45A3C8CE" w14:textId="77777777" w:rsidR="00504C96" w:rsidRPr="00F920A6" w:rsidRDefault="00504C96" w:rsidP="00504C96">
            <w:pPr>
              <w:spacing w:line="240" w:lineRule="auto"/>
              <w:rPr>
                <w:rFonts w:ascii="Calibri" w:eastAsia="Times New Roman" w:hAnsi="Calibri"/>
                <w:color w:val="000000"/>
                <w:sz w:val="20"/>
                <w:lang w:val="en-US"/>
              </w:rPr>
            </w:pPr>
            <w:r w:rsidRPr="00F920A6">
              <w:rPr>
                <w:rFonts w:ascii="Calibri" w:eastAsia="Times New Roman" w:hAnsi="Calibri"/>
                <w:color w:val="000000"/>
                <w:sz w:val="20"/>
                <w:lang w:val="en-US"/>
              </w:rPr>
              <w:t>up to 508 mm</w:t>
            </w:r>
          </w:p>
        </w:tc>
      </w:tr>
    </w:tbl>
    <w:p w14:paraId="0EB202D3" w14:textId="77777777" w:rsidR="00504C96" w:rsidRPr="00C15A7C" w:rsidRDefault="00504C96" w:rsidP="00AB49F4">
      <w:pPr>
        <w:pStyle w:val="Flietext"/>
        <w:rPr>
          <w:lang w:val="en-US"/>
        </w:rPr>
      </w:pPr>
    </w:p>
    <w:p w14:paraId="35003247" w14:textId="77777777" w:rsidR="00FA19B2" w:rsidRPr="00C15A7C" w:rsidRDefault="00215DE3" w:rsidP="00426F74">
      <w:pPr>
        <w:pStyle w:val="Image"/>
        <w:jc w:val="center"/>
      </w:pPr>
      <w:r w:rsidRPr="001229B6">
        <w:rPr>
          <w:noProof/>
        </w:rPr>
        <w:lastRenderedPageBreak/>
        <w:drawing>
          <wp:inline distT="0" distB="0" distL="0" distR="0" wp14:anchorId="4C64FF99" wp14:editId="0F7BBD8D">
            <wp:extent cx="5175849" cy="1705074"/>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png"/>
                    <pic:cNvPicPr/>
                  </pic:nvPicPr>
                  <pic:blipFill rotWithShape="1">
                    <a:blip r:embed="rId12" cstate="print">
                      <a:extLst>
                        <a:ext uri="{28A0092B-C50C-407E-A947-70E740481C1C}">
                          <a14:useLocalDpi xmlns:a14="http://schemas.microsoft.com/office/drawing/2010/main" val="0"/>
                        </a:ext>
                      </a:extLst>
                    </a:blip>
                    <a:srcRect r="632"/>
                    <a:stretch/>
                  </pic:blipFill>
                  <pic:spPr bwMode="auto">
                    <a:xfrm>
                      <a:off x="0" y="0"/>
                      <a:ext cx="5190805" cy="1710001"/>
                    </a:xfrm>
                    <a:prstGeom prst="rect">
                      <a:avLst/>
                    </a:prstGeom>
                    <a:ln>
                      <a:noFill/>
                    </a:ln>
                    <a:extLst>
                      <a:ext uri="{53640926-AAD7-44D8-BBD7-CCE9431645EC}">
                        <a14:shadowObscured xmlns:a14="http://schemas.microsoft.com/office/drawing/2010/main"/>
                      </a:ext>
                    </a:extLst>
                  </pic:spPr>
                </pic:pic>
              </a:graphicData>
            </a:graphic>
          </wp:inline>
        </w:drawing>
      </w:r>
    </w:p>
    <w:p w14:paraId="6395AAB4" w14:textId="28EEFF62" w:rsidR="005C46F9" w:rsidRDefault="00FA19B2" w:rsidP="00426F74">
      <w:pPr>
        <w:pStyle w:val="Caption"/>
        <w:jc w:val="center"/>
        <w:rPr>
          <w:lang w:val="en-US"/>
        </w:rPr>
      </w:pPr>
      <w:bookmarkStart w:id="8" w:name="_Ref408879892"/>
      <w:bookmarkStart w:id="9" w:name="_Toc425707438"/>
      <w:r w:rsidRPr="00C15A7C">
        <w:rPr>
          <w:lang w:val="en-US"/>
        </w:rPr>
        <w:t xml:space="preserve">Figure </w:t>
      </w:r>
      <w:r w:rsidRPr="003809E2">
        <w:fldChar w:fldCharType="begin"/>
      </w:r>
      <w:r w:rsidRPr="00C15A7C">
        <w:rPr>
          <w:lang w:val="en-US"/>
        </w:rPr>
        <w:instrText xml:space="preserve"> SEQ Figure \* ARABIC </w:instrText>
      </w:r>
      <w:r w:rsidRPr="003809E2">
        <w:fldChar w:fldCharType="separate"/>
      </w:r>
      <w:r w:rsidR="00FF47A8">
        <w:rPr>
          <w:noProof/>
          <w:lang w:val="en-US"/>
        </w:rPr>
        <w:t>2</w:t>
      </w:r>
      <w:r w:rsidRPr="003809E2">
        <w:fldChar w:fldCharType="end"/>
      </w:r>
      <w:bookmarkEnd w:id="8"/>
      <w:r w:rsidR="006A4611" w:rsidRPr="00BF557A">
        <w:rPr>
          <w:lang w:val="en-US"/>
        </w:rPr>
        <w:t>:</w:t>
      </w:r>
      <w:r w:rsidRPr="00C15A7C">
        <w:rPr>
          <w:lang w:val="en-US"/>
        </w:rPr>
        <w:t xml:space="preserve"> CLT panel configuration </w:t>
      </w:r>
      <w:r w:rsidR="007910F7" w:rsidRPr="001229B6">
        <w:rPr>
          <w:lang w:val="en-US"/>
        </w:rPr>
        <w:fldChar w:fldCharType="begin"/>
      </w:r>
      <w:r w:rsidR="007910F7" w:rsidRPr="00C15A7C">
        <w:rPr>
          <w:lang w:val="en-US"/>
        </w:rPr>
        <w:instrText xml:space="preserve"> ADDIN EN.CITE &lt;EndNote&gt;&lt;Cite&gt;&lt;Author&gt;Karacabeyli&lt;/Author&gt;&lt;Year&gt;2011&lt;/Year&gt;&lt;RecNum&gt;2&lt;/RecNum&gt;&lt;DisplayText&gt;(Karacabeyli et al., 2011)&lt;/DisplayText&gt;&lt;record&gt;&lt;rec-number&gt;2&lt;/rec-number&gt;&lt;foreign-keys&gt;&lt;key app="EN" db-id="sdtxxzdvxxrtvdes0xopvwpf2rpep0v5t5xt" timestamp="1406760116"&gt;2&lt;/key&gt;&lt;/foreign-keys&gt;&lt;ref-type name="Book"&gt;6&lt;/ref-type&gt;&lt;contributors&gt;&lt;authors&gt;&lt;author&gt;Karacabeyli, E.&lt;/author&gt;&lt;author&gt;Douglas, B.&lt;/author&gt;&lt;author&gt;FPInnovations&lt;/author&gt;&lt;/authors&gt;&lt;/contributors&gt;&lt;titles&gt;&lt;title&gt;CLT Handbook: Cross-laminated Timber&lt;/title&gt;&lt;/titles&gt;&lt;edition&gt;US-Edition&lt;/edition&gt;&lt;dates&gt;&lt;year&gt;2011&lt;/year&gt;&lt;/dates&gt;&lt;pub-location&gt;Pointe-Claire, QC&lt;/pub-location&gt;&lt;publisher&gt;FPInnovations&lt;/publisher&gt;&lt;isbn&gt;ISBN 978-O-86488-553-1&lt;/isbn&gt;&lt;urls&gt;&lt;/urls&gt;&lt;/record&gt;&lt;/Cite&gt;&lt;/EndNote&gt;</w:instrText>
      </w:r>
      <w:r w:rsidR="007910F7" w:rsidRPr="001229B6">
        <w:rPr>
          <w:lang w:val="en-US"/>
        </w:rPr>
        <w:fldChar w:fldCharType="separate"/>
      </w:r>
      <w:r w:rsidR="007910F7" w:rsidRPr="00C15A7C">
        <w:rPr>
          <w:noProof/>
          <w:lang w:val="en-US"/>
        </w:rPr>
        <w:t>(</w:t>
      </w:r>
      <w:hyperlink w:anchor="_ENREF_37" w:tooltip="Karacabeyli, 2011 #2" w:history="1">
        <w:r w:rsidR="00F91633" w:rsidRPr="00C15A7C">
          <w:rPr>
            <w:noProof/>
            <w:lang w:val="en-US"/>
          </w:rPr>
          <w:t>Karacabeyli et al., 2011</w:t>
        </w:r>
      </w:hyperlink>
      <w:r w:rsidR="007910F7" w:rsidRPr="00C15A7C">
        <w:rPr>
          <w:noProof/>
          <w:lang w:val="en-US"/>
        </w:rPr>
        <w:t>)</w:t>
      </w:r>
      <w:r w:rsidR="007910F7" w:rsidRPr="001229B6">
        <w:rPr>
          <w:lang w:val="en-US"/>
        </w:rPr>
        <w:fldChar w:fldCharType="end"/>
      </w:r>
      <w:r w:rsidR="006A4611">
        <w:rPr>
          <w:lang w:val="en-US"/>
        </w:rPr>
        <w:t>.</w:t>
      </w:r>
      <w:bookmarkEnd w:id="9"/>
      <w:r w:rsidR="00864367">
        <w:rPr>
          <w:lang w:val="en-US"/>
        </w:rPr>
        <w:t xml:space="preserve"> </w:t>
      </w:r>
      <w:proofErr w:type="gramStart"/>
      <w:r w:rsidR="00864367">
        <w:rPr>
          <w:lang w:val="en-US"/>
        </w:rPr>
        <w:t>Courtesy of FPInnovations.</w:t>
      </w:r>
      <w:proofErr w:type="gramEnd"/>
    </w:p>
    <w:p w14:paraId="2835DE1F" w14:textId="77777777" w:rsidR="00581DE9" w:rsidRPr="00581DE9" w:rsidRDefault="00581DE9" w:rsidP="00581DE9">
      <w:pPr>
        <w:pStyle w:val="Flietext"/>
        <w:rPr>
          <w:lang w:val="en-US"/>
        </w:rPr>
      </w:pPr>
    </w:p>
    <w:p w14:paraId="5CA52914" w14:textId="77777777" w:rsidR="00DB58CB" w:rsidRPr="00C15A7C" w:rsidRDefault="00882F5F" w:rsidP="004162C4">
      <w:pPr>
        <w:pStyle w:val="Heading2"/>
        <w:rPr>
          <w:lang w:val="en-US"/>
        </w:rPr>
      </w:pPr>
      <w:bookmarkStart w:id="10" w:name="_Toc425889931"/>
      <w:r>
        <w:rPr>
          <w:lang w:val="en-US"/>
        </w:rPr>
        <w:t>Solid timber c</w:t>
      </w:r>
      <w:r w:rsidR="00DB58CB" w:rsidRPr="00C15A7C">
        <w:rPr>
          <w:lang w:val="en-US"/>
        </w:rPr>
        <w:t>onstruction with CLT</w:t>
      </w:r>
      <w:bookmarkEnd w:id="10"/>
    </w:p>
    <w:p w14:paraId="4725C599" w14:textId="79BFFA52" w:rsidR="00DB58CB" w:rsidRPr="00C15A7C" w:rsidRDefault="002B2D74" w:rsidP="00426F74">
      <w:pPr>
        <w:pStyle w:val="Flietext"/>
        <w:spacing w:after="320"/>
        <w:rPr>
          <w:lang w:val="en-US"/>
        </w:rPr>
      </w:pPr>
      <w:r w:rsidRPr="00C15A7C">
        <w:rPr>
          <w:lang w:val="en-US"/>
        </w:rPr>
        <w:t xml:space="preserve">In </w:t>
      </w:r>
      <w:r w:rsidR="000A073B" w:rsidRPr="00C15A7C">
        <w:rPr>
          <w:lang w:val="en-US"/>
        </w:rPr>
        <w:t>g</w:t>
      </w:r>
      <w:r w:rsidRPr="00C15A7C">
        <w:rPr>
          <w:lang w:val="en-US"/>
        </w:rPr>
        <w:t>eneral</w:t>
      </w:r>
      <w:r w:rsidR="000A073B" w:rsidRPr="00C15A7C">
        <w:rPr>
          <w:lang w:val="en-US"/>
        </w:rPr>
        <w:t>,</w:t>
      </w:r>
      <w:r w:rsidRPr="00C15A7C">
        <w:rPr>
          <w:lang w:val="en-US"/>
        </w:rPr>
        <w:t xml:space="preserve"> </w:t>
      </w:r>
      <w:r w:rsidR="000A073B" w:rsidRPr="00C15A7C">
        <w:rPr>
          <w:lang w:val="en-US"/>
        </w:rPr>
        <w:t xml:space="preserve">in </w:t>
      </w:r>
      <w:r w:rsidRPr="00C15A7C">
        <w:rPr>
          <w:lang w:val="en-US"/>
        </w:rPr>
        <w:t>w</w:t>
      </w:r>
      <w:r w:rsidR="006950BA">
        <w:rPr>
          <w:lang w:val="en-US"/>
        </w:rPr>
        <w:t>ood construction</w:t>
      </w:r>
      <w:r w:rsidR="00DA3CFB" w:rsidRPr="00C15A7C">
        <w:rPr>
          <w:lang w:val="en-US"/>
        </w:rPr>
        <w:t xml:space="preserve"> </w:t>
      </w:r>
      <w:r w:rsidR="000A073B" w:rsidRPr="00C15A7C">
        <w:rPr>
          <w:lang w:val="en-US"/>
        </w:rPr>
        <w:t xml:space="preserve">one </w:t>
      </w:r>
      <w:r w:rsidR="00DA3CFB" w:rsidRPr="00C15A7C">
        <w:rPr>
          <w:lang w:val="en-US"/>
        </w:rPr>
        <w:t>can differentiate</w:t>
      </w:r>
      <w:r w:rsidR="000A073B" w:rsidRPr="00C15A7C">
        <w:rPr>
          <w:lang w:val="en-US"/>
        </w:rPr>
        <w:t xml:space="preserve"> between</w:t>
      </w:r>
      <w:r w:rsidR="006950BA">
        <w:rPr>
          <w:lang w:val="en-US"/>
        </w:rPr>
        <w:t xml:space="preserve"> lightweight construction</w:t>
      </w:r>
      <w:r w:rsidR="00DA3CFB" w:rsidRPr="00C15A7C">
        <w:rPr>
          <w:lang w:val="en-US"/>
        </w:rPr>
        <w:t xml:space="preserve"> and ma</w:t>
      </w:r>
      <w:r w:rsidR="00DA3CFB" w:rsidRPr="00C15A7C">
        <w:rPr>
          <w:lang w:val="en-US"/>
        </w:rPr>
        <w:t>s</w:t>
      </w:r>
      <w:r w:rsidR="006950BA">
        <w:rPr>
          <w:lang w:val="en-US"/>
        </w:rPr>
        <w:t>sive timber construction</w:t>
      </w:r>
      <w:r w:rsidR="00C560CD" w:rsidRPr="00C15A7C">
        <w:rPr>
          <w:lang w:val="en-US"/>
        </w:rPr>
        <w:t xml:space="preserve"> (</w:t>
      </w:r>
      <w:r w:rsidR="00C560CD" w:rsidRPr="001229B6">
        <w:rPr>
          <w:lang w:val="en-US"/>
        </w:rPr>
        <w:fldChar w:fldCharType="begin"/>
      </w:r>
      <w:r w:rsidR="00C560CD" w:rsidRPr="00C15A7C">
        <w:rPr>
          <w:lang w:val="en-US"/>
        </w:rPr>
        <w:instrText xml:space="preserve"> REF _Ref408997529 \h </w:instrText>
      </w:r>
      <w:r w:rsidR="00C560CD" w:rsidRPr="001229B6">
        <w:rPr>
          <w:lang w:val="en-US"/>
        </w:rPr>
      </w:r>
      <w:r w:rsidR="00C560CD" w:rsidRPr="001229B6">
        <w:rPr>
          <w:lang w:val="en-US"/>
        </w:rPr>
        <w:fldChar w:fldCharType="separate"/>
      </w:r>
      <w:r w:rsidR="00FF47A8" w:rsidRPr="00C15A7C">
        <w:rPr>
          <w:lang w:val="en-US"/>
        </w:rPr>
        <w:t xml:space="preserve">Figure </w:t>
      </w:r>
      <w:r w:rsidR="00FF47A8">
        <w:rPr>
          <w:noProof/>
          <w:lang w:val="en-US"/>
        </w:rPr>
        <w:t>3</w:t>
      </w:r>
      <w:r w:rsidR="00C560CD" w:rsidRPr="001229B6">
        <w:rPr>
          <w:lang w:val="en-US"/>
        </w:rPr>
        <w:fldChar w:fldCharType="end"/>
      </w:r>
      <w:r w:rsidR="00C560CD" w:rsidRPr="00C15A7C">
        <w:rPr>
          <w:lang w:val="en-US"/>
        </w:rPr>
        <w:t>).</w:t>
      </w:r>
      <w:r w:rsidR="008A5937">
        <w:rPr>
          <w:lang w:val="en-US"/>
        </w:rPr>
        <w:t xml:space="preserve"> </w:t>
      </w:r>
      <w:r w:rsidR="00C560CD" w:rsidRPr="00C15A7C">
        <w:rPr>
          <w:lang w:val="en-US"/>
        </w:rPr>
        <w:t xml:space="preserve"> </w:t>
      </w:r>
      <w:r w:rsidR="00D20A8D" w:rsidRPr="00C15A7C">
        <w:rPr>
          <w:lang w:val="en-US"/>
        </w:rPr>
        <w:t xml:space="preserve">Lightweight construction </w:t>
      </w:r>
      <w:r w:rsidR="000A073B" w:rsidRPr="00C15A7C">
        <w:rPr>
          <w:lang w:val="en-US"/>
        </w:rPr>
        <w:t>such as</w:t>
      </w:r>
      <w:r w:rsidR="00D20A8D" w:rsidRPr="00C15A7C">
        <w:rPr>
          <w:lang w:val="en-US"/>
        </w:rPr>
        <w:t xml:space="preserve"> timber frame construc</w:t>
      </w:r>
      <w:r w:rsidR="006950BA">
        <w:rPr>
          <w:lang w:val="en-US"/>
        </w:rPr>
        <w:t>tion</w:t>
      </w:r>
      <w:r w:rsidR="00D20A8D" w:rsidRPr="00C15A7C">
        <w:rPr>
          <w:lang w:val="en-US"/>
        </w:rPr>
        <w:t xml:space="preserve"> and half-timbered buildings</w:t>
      </w:r>
      <w:r w:rsidR="000A073B" w:rsidRPr="00C15A7C">
        <w:rPr>
          <w:lang w:val="en-US"/>
        </w:rPr>
        <w:t>,</w:t>
      </w:r>
      <w:r w:rsidR="00D20A8D" w:rsidRPr="00C15A7C">
        <w:rPr>
          <w:lang w:val="en-US"/>
        </w:rPr>
        <w:t xml:space="preserve"> transfer loads via th</w:t>
      </w:r>
      <w:r w:rsidR="000A073B" w:rsidRPr="00C15A7C">
        <w:rPr>
          <w:lang w:val="en-US"/>
        </w:rPr>
        <w:t>eir</w:t>
      </w:r>
      <w:r w:rsidR="00D20A8D" w:rsidRPr="00C15A7C">
        <w:rPr>
          <w:lang w:val="en-US"/>
        </w:rPr>
        <w:t xml:space="preserve"> framework</w:t>
      </w:r>
      <w:r w:rsidR="000A073B" w:rsidRPr="00C15A7C">
        <w:rPr>
          <w:lang w:val="en-US"/>
        </w:rPr>
        <w:t>.</w:t>
      </w:r>
      <w:r w:rsidR="008A5937">
        <w:rPr>
          <w:lang w:val="en-US"/>
        </w:rPr>
        <w:t xml:space="preserve"> </w:t>
      </w:r>
      <w:r w:rsidR="000A073B" w:rsidRPr="00C15A7C">
        <w:rPr>
          <w:lang w:val="en-US"/>
        </w:rPr>
        <w:t xml:space="preserve"> The</w:t>
      </w:r>
      <w:r w:rsidR="00FD14EC">
        <w:rPr>
          <w:lang w:val="en-US"/>
        </w:rPr>
        <w:t>re is</w:t>
      </w:r>
      <w:r w:rsidR="00D20A8D" w:rsidRPr="00C15A7C">
        <w:rPr>
          <w:lang w:val="en-US"/>
        </w:rPr>
        <w:t xml:space="preserve"> no separation between insulation and</w:t>
      </w:r>
      <w:r w:rsidR="009331AE" w:rsidRPr="00C15A7C">
        <w:rPr>
          <w:lang w:val="en-US"/>
        </w:rPr>
        <w:t xml:space="preserve"> the load-carrying structure.</w:t>
      </w:r>
      <w:r w:rsidR="008A5937">
        <w:rPr>
          <w:lang w:val="en-US"/>
        </w:rPr>
        <w:t xml:space="preserve"> </w:t>
      </w:r>
      <w:r w:rsidR="009331AE" w:rsidRPr="00C15A7C">
        <w:rPr>
          <w:lang w:val="en-US"/>
        </w:rPr>
        <w:t xml:space="preserve"> In contrast, solid timber construction</w:t>
      </w:r>
      <w:r w:rsidR="00F902C2" w:rsidRPr="00C15A7C">
        <w:rPr>
          <w:lang w:val="en-US"/>
        </w:rPr>
        <w:t>s</w:t>
      </w:r>
      <w:r w:rsidR="009331AE" w:rsidRPr="00C15A7C">
        <w:rPr>
          <w:lang w:val="en-US"/>
        </w:rPr>
        <w:t xml:space="preserve"> with CLT </w:t>
      </w:r>
      <w:r w:rsidR="00F902C2" w:rsidRPr="00C15A7C">
        <w:rPr>
          <w:lang w:val="en-US"/>
        </w:rPr>
        <w:t>sep</w:t>
      </w:r>
      <w:r w:rsidR="00F902C2" w:rsidRPr="00C15A7C">
        <w:rPr>
          <w:lang w:val="en-US"/>
        </w:rPr>
        <w:t>a</w:t>
      </w:r>
      <w:r w:rsidR="00F902C2" w:rsidRPr="00C15A7C">
        <w:rPr>
          <w:lang w:val="en-US"/>
        </w:rPr>
        <w:t>rate</w:t>
      </w:r>
      <w:r w:rsidR="00341B0E" w:rsidRPr="00C15A7C">
        <w:rPr>
          <w:lang w:val="en-US"/>
        </w:rPr>
        <w:t>s</w:t>
      </w:r>
      <w:r w:rsidR="009331AE" w:rsidRPr="00C15A7C">
        <w:rPr>
          <w:lang w:val="en-US"/>
        </w:rPr>
        <w:t xml:space="preserve"> the insulation from the load carrying </w:t>
      </w:r>
      <w:r w:rsidR="00C560CD" w:rsidRPr="00C15A7C">
        <w:rPr>
          <w:lang w:val="en-US"/>
        </w:rPr>
        <w:t xml:space="preserve">plane-like </w:t>
      </w:r>
      <w:r w:rsidR="009331AE" w:rsidRPr="00C15A7C">
        <w:rPr>
          <w:lang w:val="en-US"/>
        </w:rPr>
        <w:t>structure</w:t>
      </w:r>
      <w:r w:rsidR="00C560CD" w:rsidRPr="00C15A7C">
        <w:rPr>
          <w:lang w:val="en-US"/>
        </w:rPr>
        <w:t xml:space="preserve"> </w:t>
      </w:r>
      <w:r w:rsidR="00C560CD" w:rsidRPr="001229B6">
        <w:rPr>
          <w:lang w:val="en-US"/>
        </w:rPr>
        <w:fldChar w:fldCharType="begin"/>
      </w:r>
      <w:r w:rsidR="00176246">
        <w:rPr>
          <w:lang w:val="en-US"/>
        </w:rPr>
        <w:instrText xml:space="preserve"> ADDIN EN.CITE &lt;EndNote&gt;&lt;Cite&gt;&lt;Author&gt;Schickhofer&lt;/Author&gt;&lt;Year&gt;2010&lt;/Year&gt;&lt;RecNum&gt;3&lt;/RecNum&gt;&lt;DisplayText&gt;(Schickhofer et al., 2010)&lt;/DisplayText&gt;&lt;record&gt;&lt;rec-number&gt;3&lt;/rec-number&gt;&lt;foreign-keys&gt;&lt;key app="EN" db-id="sdtxxzdvxxrtvdes0xopvwpf2rpep0v5t5xt" timestamp="1406800663"&gt;3&lt;/key&gt;&lt;/foreign-keys&gt;&lt;ref-type name="Book"&gt;6&lt;/ref-type&gt;&lt;contributors&gt;&lt;authors&gt;&lt;author&gt;Schickhofer, G.&lt;/author&gt;&lt;author&gt;Augustin, M.&lt;/author&gt;&lt;author&gt;Technische Universität Graz&lt;/author&gt;&lt;/authors&gt;&lt;/contributors&gt;&lt;titles&gt;&lt;title&gt;BSPhandbuch: Holz-Massivbauweise in Brettsperrholz ; Nachweise auf Basis des neuen europäischen Normenkonzepts&lt;/title&gt;&lt;/titles&gt;&lt;dates&gt;&lt;year&gt;2010&lt;/year&gt;&lt;/dates&gt;&lt;publisher&gt;Verlag d. Technischen Universität Graz&lt;/publisher&gt;&lt;isbn&gt;9783851251098&lt;/isbn&gt;&lt;urls&gt;&lt;related-urls&gt;&lt;url&gt;http://books.google.at/books?id=VagAkgAACAAJ&lt;/url&gt;&lt;/related-urls&gt;&lt;/urls&gt;&lt;/record&gt;&lt;/Cite&gt;&lt;/EndNote&gt;</w:instrText>
      </w:r>
      <w:r w:rsidR="00C560CD" w:rsidRPr="001229B6">
        <w:rPr>
          <w:lang w:val="en-US"/>
        </w:rPr>
        <w:fldChar w:fldCharType="separate"/>
      </w:r>
      <w:r w:rsidR="00176246">
        <w:rPr>
          <w:noProof/>
          <w:lang w:val="en-US"/>
        </w:rPr>
        <w:t>(</w:t>
      </w:r>
      <w:hyperlink w:anchor="_ENREF_56" w:tooltip="Schickhofer, 2010 #3" w:history="1">
        <w:r w:rsidR="00F91633">
          <w:rPr>
            <w:noProof/>
            <w:lang w:val="en-US"/>
          </w:rPr>
          <w:t>Schickhofer et al., 2010</w:t>
        </w:r>
      </w:hyperlink>
      <w:r w:rsidR="00176246">
        <w:rPr>
          <w:noProof/>
          <w:lang w:val="en-US"/>
        </w:rPr>
        <w:t>)</w:t>
      </w:r>
      <w:r w:rsidR="00C560CD" w:rsidRPr="001229B6">
        <w:rPr>
          <w:lang w:val="en-US"/>
        </w:rPr>
        <w:fldChar w:fldCharType="end"/>
      </w:r>
      <w:r w:rsidR="009331AE" w:rsidRPr="00C15A7C">
        <w:rPr>
          <w:lang w:val="en-US"/>
        </w:rPr>
        <w:t xml:space="preserve">. </w:t>
      </w:r>
      <w:r w:rsidR="008A5937">
        <w:rPr>
          <w:lang w:val="en-US"/>
        </w:rPr>
        <w:t xml:space="preserve"> </w:t>
      </w:r>
      <w:r w:rsidR="006950BA">
        <w:rPr>
          <w:lang w:val="en-US"/>
        </w:rPr>
        <w:t>A</w:t>
      </w:r>
      <w:r w:rsidR="003D4491" w:rsidRPr="00C15A7C">
        <w:rPr>
          <w:lang w:val="en-US"/>
        </w:rPr>
        <w:t>d</w:t>
      </w:r>
      <w:r w:rsidR="003D4491" w:rsidRPr="00C15A7C">
        <w:rPr>
          <w:lang w:val="en-US"/>
        </w:rPr>
        <w:t xml:space="preserve">vantages </w:t>
      </w:r>
      <w:r w:rsidR="00E4041D" w:rsidRPr="00C15A7C">
        <w:rPr>
          <w:lang w:val="en-US"/>
        </w:rPr>
        <w:t xml:space="preserve">of solid timber construction </w:t>
      </w:r>
      <w:r w:rsidR="003D4491" w:rsidRPr="00C15A7C">
        <w:rPr>
          <w:lang w:val="en-US"/>
        </w:rPr>
        <w:t>compared to lightweight construction are “</w:t>
      </w:r>
      <w:r w:rsidR="003D4491" w:rsidRPr="00C15A7C">
        <w:rPr>
          <w:i/>
          <w:lang w:val="en-US"/>
        </w:rPr>
        <w:t>the low air perm</w:t>
      </w:r>
      <w:r w:rsidR="003D4491" w:rsidRPr="00C15A7C">
        <w:rPr>
          <w:i/>
          <w:lang w:val="en-US"/>
        </w:rPr>
        <w:t>e</w:t>
      </w:r>
      <w:r w:rsidR="003D4491" w:rsidRPr="00C15A7C">
        <w:rPr>
          <w:i/>
          <w:lang w:val="en-US"/>
        </w:rPr>
        <w:t>ability, the distinctive specific storage capacity for humidity and temperature, the independence of modular dimensions in arranging window and door openings, as well as advantages in fastening of services and furniture</w:t>
      </w:r>
      <w:r w:rsidR="008A5937" w:rsidRPr="00C15A7C">
        <w:rPr>
          <w:lang w:val="en-US"/>
        </w:rPr>
        <w:t>”</w:t>
      </w:r>
      <w:r w:rsidR="003D4491" w:rsidRPr="00C15A7C">
        <w:rPr>
          <w:i/>
          <w:lang w:val="en-US"/>
        </w:rPr>
        <w:t xml:space="preserve"> </w:t>
      </w:r>
      <w:r w:rsidR="003D4491" w:rsidRPr="001229B6">
        <w:rPr>
          <w:i/>
          <w:lang w:val="en-US"/>
        </w:rPr>
        <w:fldChar w:fldCharType="begin"/>
      </w:r>
      <w:r w:rsidR="00176246">
        <w:rPr>
          <w:i/>
          <w:lang w:val="en-US"/>
        </w:rPr>
        <w:instrText xml:space="preserve"> ADDIN EN.CITE &lt;EndNote&gt;&lt;Cite&gt;&lt;Author&gt;Brandner&lt;/Author&gt;&lt;Year&gt;2013&lt;/Year&gt;&lt;RecNum&gt;12&lt;/RecNum&gt;&lt;Pages&gt;4&lt;/Pages&gt;&lt;DisplayText&gt;(Brandner, 2013)&lt;/DisplayText&gt;&lt;record&gt;&lt;rec-number&gt;12&lt;/rec-number&gt;&lt;foreign-keys&gt;&lt;key app="EN" db-id="sdtxxzdvxxrtvdes0xopvwpf2rpep0v5t5xt" timestamp="1421254610"&gt;12&lt;/key&gt;&lt;/foreign-keys&gt;&lt;ref-type name="Conference Proceedings"&gt;10&lt;/ref-type&gt;&lt;contributors&gt;&lt;authors&gt;&lt;author&gt;Brandner, R.&lt;/author&gt;&lt;/authors&gt;&lt;/contributors&gt;&lt;titles&gt;&lt;title&gt;Production and Technology of Cross Laminated Timber (CLT): A state-of-the-art Report&lt;/title&gt;&lt;secondary-title&gt;COST Action FP1004, Focus STS–European Conference on Cross-Laminated Timber (CLT)&lt;/secondary-title&gt;&lt;/titles&gt;&lt;pages&gt;2-36&lt;/pages&gt;&lt;dates&gt;&lt;year&gt;2013&lt;/year&gt;&lt;/dates&gt;&lt;urls&gt;&lt;/urls&gt;&lt;/record&gt;&lt;/Cite&gt;&lt;/EndNote&gt;</w:instrText>
      </w:r>
      <w:r w:rsidR="003D4491" w:rsidRPr="001229B6">
        <w:rPr>
          <w:i/>
          <w:lang w:val="en-US"/>
        </w:rPr>
        <w:fldChar w:fldCharType="separate"/>
      </w:r>
      <w:r w:rsidR="00176246">
        <w:rPr>
          <w:i/>
          <w:noProof/>
          <w:lang w:val="en-US"/>
        </w:rPr>
        <w:t>(</w:t>
      </w:r>
      <w:hyperlink w:anchor="_ENREF_15" w:tooltip="Brandner, 2013 #12" w:history="1">
        <w:r w:rsidR="00F91633">
          <w:rPr>
            <w:i/>
            <w:noProof/>
            <w:lang w:val="en-US"/>
          </w:rPr>
          <w:t>Brandner, 2013</w:t>
        </w:r>
      </w:hyperlink>
      <w:r w:rsidR="00176246">
        <w:rPr>
          <w:i/>
          <w:noProof/>
          <w:lang w:val="en-US"/>
        </w:rPr>
        <w:t>)</w:t>
      </w:r>
      <w:r w:rsidR="003D4491" w:rsidRPr="001229B6">
        <w:rPr>
          <w:i/>
          <w:lang w:val="en-US"/>
        </w:rPr>
        <w:fldChar w:fldCharType="end"/>
      </w:r>
      <w:r w:rsidR="003D4491" w:rsidRPr="00C15A7C">
        <w:rPr>
          <w:i/>
          <w:lang w:val="en-US"/>
        </w:rPr>
        <w:t>.</w:t>
      </w:r>
      <w:r w:rsidR="008A5937">
        <w:rPr>
          <w:i/>
          <w:lang w:val="en-US"/>
        </w:rPr>
        <w:t xml:space="preserve">  </w:t>
      </w:r>
    </w:p>
    <w:p w14:paraId="0F1A568D" w14:textId="77777777" w:rsidR="00DA3CFB" w:rsidRPr="00C15A7C" w:rsidRDefault="00DA3CFB" w:rsidP="00426F74">
      <w:pPr>
        <w:pStyle w:val="Image"/>
        <w:jc w:val="center"/>
      </w:pPr>
      <w:r w:rsidRPr="002B4FE7">
        <w:rPr>
          <w:noProof/>
        </w:rPr>
        <w:drawing>
          <wp:inline distT="0" distB="0" distL="0" distR="0" wp14:anchorId="11A04C26" wp14:editId="519717A4">
            <wp:extent cx="3398807" cy="1435649"/>
            <wp:effectExtent l="0" t="0" r="0" b="0"/>
            <wp:docPr id="2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rotWithShape="1">
                    <a:blip r:embed="rId13">
                      <a:extLst>
                        <a:ext uri="{28A0092B-C50C-407E-A947-70E740481C1C}">
                          <a14:useLocalDpi xmlns:a14="http://schemas.microsoft.com/office/drawing/2010/main" val="0"/>
                        </a:ext>
                      </a:extLst>
                    </a:blip>
                    <a:srcRect l="2424" t="4411" r="2163" b="1674"/>
                    <a:stretch/>
                  </pic:blipFill>
                  <pic:spPr bwMode="auto">
                    <a:xfrm>
                      <a:off x="0" y="0"/>
                      <a:ext cx="3478048" cy="1469120"/>
                    </a:xfrm>
                    <a:prstGeom prst="rect">
                      <a:avLst/>
                    </a:prstGeom>
                    <a:noFill/>
                    <a:ln>
                      <a:noFill/>
                    </a:ln>
                    <a:extLst>
                      <a:ext uri="{53640926-AAD7-44D8-BBD7-CCE9431645EC}">
                        <a14:shadowObscured xmlns:a14="http://schemas.microsoft.com/office/drawing/2010/main"/>
                      </a:ext>
                    </a:extLst>
                  </pic:spPr>
                </pic:pic>
              </a:graphicData>
            </a:graphic>
          </wp:inline>
        </w:drawing>
      </w:r>
    </w:p>
    <w:p w14:paraId="00771C25" w14:textId="28DB4004" w:rsidR="00DA3CFB" w:rsidRDefault="00DA3CFB" w:rsidP="00426F74">
      <w:pPr>
        <w:pStyle w:val="Caption"/>
        <w:rPr>
          <w:lang w:val="en-US"/>
        </w:rPr>
      </w:pPr>
      <w:bookmarkStart w:id="11" w:name="_Ref408997529"/>
      <w:bookmarkStart w:id="12" w:name="_Toc425707439"/>
      <w:r w:rsidRPr="00C15A7C">
        <w:rPr>
          <w:lang w:val="en-US"/>
        </w:rPr>
        <w:t xml:space="preserve">Figure </w:t>
      </w:r>
      <w:r w:rsidRPr="003809E2">
        <w:fldChar w:fldCharType="begin"/>
      </w:r>
      <w:r w:rsidRPr="00C15A7C">
        <w:rPr>
          <w:lang w:val="en-US"/>
        </w:rPr>
        <w:instrText xml:space="preserve"> SEQ Figure \* ARABIC </w:instrText>
      </w:r>
      <w:r w:rsidRPr="003809E2">
        <w:fldChar w:fldCharType="separate"/>
      </w:r>
      <w:r w:rsidR="00FF47A8">
        <w:rPr>
          <w:noProof/>
          <w:lang w:val="en-US"/>
        </w:rPr>
        <w:t>3</w:t>
      </w:r>
      <w:r w:rsidRPr="003809E2">
        <w:fldChar w:fldCharType="end"/>
      </w:r>
      <w:bookmarkEnd w:id="11"/>
      <w:r w:rsidR="006A4611">
        <w:rPr>
          <w:lang w:val="en-US"/>
        </w:rPr>
        <w:t>:</w:t>
      </w:r>
      <w:r w:rsidRPr="00C15A7C">
        <w:rPr>
          <w:lang w:val="en-US"/>
        </w:rPr>
        <w:t xml:space="preserve"> </w:t>
      </w:r>
      <w:r w:rsidR="009331AE" w:rsidRPr="00C15A7C">
        <w:rPr>
          <w:lang w:val="en-US"/>
        </w:rPr>
        <w:t>Comparison</w:t>
      </w:r>
      <w:r w:rsidR="008E0C26">
        <w:rPr>
          <w:lang w:val="en-US"/>
        </w:rPr>
        <w:t xml:space="preserve"> of l</w:t>
      </w:r>
      <w:r w:rsidRPr="00C15A7C">
        <w:rPr>
          <w:lang w:val="en-US"/>
        </w:rPr>
        <w:t>ightweight</w:t>
      </w:r>
      <w:r w:rsidR="00C560CD" w:rsidRPr="00C15A7C">
        <w:rPr>
          <w:lang w:val="en-US"/>
        </w:rPr>
        <w:t xml:space="preserve"> (left)</w:t>
      </w:r>
      <w:r w:rsidR="008E0C26">
        <w:rPr>
          <w:lang w:val="en-US"/>
        </w:rPr>
        <w:t xml:space="preserve"> and solid t</w:t>
      </w:r>
      <w:r w:rsidRPr="00C15A7C">
        <w:rPr>
          <w:lang w:val="en-US"/>
        </w:rPr>
        <w:t>imber</w:t>
      </w:r>
      <w:r w:rsidR="008E0C26">
        <w:rPr>
          <w:lang w:val="en-US"/>
        </w:rPr>
        <w:t xml:space="preserve"> (right) wall s</w:t>
      </w:r>
      <w:r w:rsidR="00C560CD" w:rsidRPr="00C15A7C">
        <w:rPr>
          <w:lang w:val="en-US"/>
        </w:rPr>
        <w:t xml:space="preserve">tructure </w:t>
      </w:r>
      <w:r w:rsidR="00C560CD" w:rsidRPr="001229B6">
        <w:rPr>
          <w:lang w:val="en-US"/>
        </w:rPr>
        <w:fldChar w:fldCharType="begin"/>
      </w:r>
      <w:r w:rsidR="00176246">
        <w:rPr>
          <w:lang w:val="en-US"/>
        </w:rPr>
        <w:instrText xml:space="preserve"> ADDIN EN.CITE &lt;EndNote&gt;&lt;Cite&gt;&lt;Author&gt;Augustin&lt;/Author&gt;&lt;Year&gt;2008&lt;/Year&gt;&lt;RecNum&gt;11&lt;/RecNum&gt;&lt;Pages&gt;77&lt;/Pages&gt;&lt;DisplayText&gt;(Augustin, 2008)&lt;/DisplayText&gt;&lt;record&gt;&lt;rec-number&gt;11&lt;/rec-number&gt;&lt;foreign-keys&gt;&lt;key app="EN" db-id="sdtxxzdvxxrtvdes0xopvwpf2rpep0v5t5xt" timestamp="1421132688"&gt;11&lt;/key&gt;&lt;/foreign-keys&gt;&lt;ref-type name="Book Section"&gt;5&lt;/ref-type&gt;&lt;contributors&gt;&lt;authors&gt;&lt;author&gt;Augustin, M.&lt;/author&gt;&lt;/authors&gt;&lt;/contributors&gt;&lt;titles&gt;&lt;title&gt;Wood Based Panels&lt;/title&gt;&lt;secondary-title&gt;Handbook 1 - Timber Structures; Educational Materials for Designing Testing of Timber Structures&amp;#xD;&lt;/secondary-title&gt;&lt;/titles&gt;&lt;pages&gt;67-104&lt;/pages&gt;&lt;section&gt;6&lt;/section&gt;&lt;dates&gt;&lt;year&gt;2008&lt;/year&gt;&lt;/dates&gt;&lt;pub-location&gt;Graz&lt;/pub-location&gt;&lt;publisher&gt;Institute of Timber Engineering and Wood Technology, Graz University of Technology&lt;/publisher&gt;&lt;urls&gt;&lt;related-urls&gt;&lt;url&gt;http://books.google.at/books?id=AtOYXwAACAAJ&lt;/url&gt;&lt;/related-urls&gt;&lt;/urls&gt;&lt;/record&gt;&lt;/Cite&gt;&lt;/EndNote&gt;</w:instrText>
      </w:r>
      <w:r w:rsidR="00C560CD" w:rsidRPr="001229B6">
        <w:rPr>
          <w:lang w:val="en-US"/>
        </w:rPr>
        <w:fldChar w:fldCharType="separate"/>
      </w:r>
      <w:r w:rsidR="00176246">
        <w:rPr>
          <w:noProof/>
          <w:lang w:val="en-US"/>
        </w:rPr>
        <w:t>(</w:t>
      </w:r>
      <w:hyperlink w:anchor="_ENREF_11" w:tooltip="Augustin, 2008 #11" w:history="1">
        <w:r w:rsidR="00F91633">
          <w:rPr>
            <w:noProof/>
            <w:lang w:val="en-US"/>
          </w:rPr>
          <w:t>Augustin, 2008</w:t>
        </w:r>
      </w:hyperlink>
      <w:r w:rsidR="00176246">
        <w:rPr>
          <w:noProof/>
          <w:lang w:val="en-US"/>
        </w:rPr>
        <w:t>)</w:t>
      </w:r>
      <w:r w:rsidR="00C560CD" w:rsidRPr="001229B6">
        <w:rPr>
          <w:lang w:val="en-US"/>
        </w:rPr>
        <w:fldChar w:fldCharType="end"/>
      </w:r>
      <w:r w:rsidR="006A4611">
        <w:rPr>
          <w:lang w:val="en-US"/>
        </w:rPr>
        <w:t>.</w:t>
      </w:r>
      <w:bookmarkEnd w:id="12"/>
    </w:p>
    <w:p w14:paraId="555580A4" w14:textId="30F4E161" w:rsidR="00DC18DC" w:rsidRDefault="00E4041D" w:rsidP="00C560CD">
      <w:pPr>
        <w:pStyle w:val="Flietext"/>
        <w:rPr>
          <w:lang w:val="en-US"/>
        </w:rPr>
      </w:pPr>
      <w:r w:rsidRPr="00C15A7C">
        <w:rPr>
          <w:lang w:val="en-US"/>
        </w:rPr>
        <w:lastRenderedPageBreak/>
        <w:t>S</w:t>
      </w:r>
      <w:r w:rsidR="00BE34DA" w:rsidRPr="00C15A7C">
        <w:rPr>
          <w:lang w:val="en-US"/>
        </w:rPr>
        <w:t>olid</w:t>
      </w:r>
      <w:r w:rsidR="001C132F" w:rsidRPr="00C15A7C">
        <w:rPr>
          <w:lang w:val="en-US"/>
        </w:rPr>
        <w:t xml:space="preserve"> timber construction is not a new building technique</w:t>
      </w:r>
      <w:r w:rsidR="00081FB0" w:rsidRPr="00C15A7C">
        <w:rPr>
          <w:lang w:val="en-US"/>
        </w:rPr>
        <w:t xml:space="preserve"> but </w:t>
      </w:r>
      <w:r w:rsidR="001C132F" w:rsidRPr="00C15A7C">
        <w:rPr>
          <w:lang w:val="en-US"/>
        </w:rPr>
        <w:t>rather one of the oldest construction types in the world.</w:t>
      </w:r>
      <w:r w:rsidR="008A5937">
        <w:rPr>
          <w:lang w:val="en-US"/>
        </w:rPr>
        <w:t xml:space="preserve"> </w:t>
      </w:r>
      <w:r w:rsidR="001C132F" w:rsidRPr="00C15A7C">
        <w:rPr>
          <w:lang w:val="en-US"/>
        </w:rPr>
        <w:t xml:space="preserve"> Traditional </w:t>
      </w:r>
      <w:r w:rsidR="00024C61" w:rsidRPr="00C15A7C">
        <w:rPr>
          <w:lang w:val="en-US"/>
        </w:rPr>
        <w:t>solid</w:t>
      </w:r>
      <w:r w:rsidR="001C132F" w:rsidRPr="00C15A7C">
        <w:rPr>
          <w:lang w:val="en-US"/>
        </w:rPr>
        <w:t xml:space="preserve"> timber constructions </w:t>
      </w:r>
      <w:r w:rsidR="00815483" w:rsidRPr="00C15A7C">
        <w:rPr>
          <w:lang w:val="en-US"/>
        </w:rPr>
        <w:t>not only includes</w:t>
      </w:r>
      <w:r w:rsidR="001C132F" w:rsidRPr="00C15A7C">
        <w:rPr>
          <w:lang w:val="en-US"/>
        </w:rPr>
        <w:t xml:space="preserve"> </w:t>
      </w:r>
      <w:r w:rsidR="00024C61" w:rsidRPr="00C15A7C">
        <w:rPr>
          <w:lang w:val="en-US"/>
        </w:rPr>
        <w:t>timber bar constru</w:t>
      </w:r>
      <w:r w:rsidR="00024C61" w:rsidRPr="00C15A7C">
        <w:rPr>
          <w:lang w:val="en-US"/>
        </w:rPr>
        <w:t>c</w:t>
      </w:r>
      <w:r w:rsidR="00024C61" w:rsidRPr="00C15A7C">
        <w:rPr>
          <w:lang w:val="en-US"/>
        </w:rPr>
        <w:t>tion parallel to the grain as it is and was used in Scandinavia</w:t>
      </w:r>
      <w:r w:rsidR="006C47FD">
        <w:rPr>
          <w:lang w:val="en-US"/>
        </w:rPr>
        <w:t>,</w:t>
      </w:r>
      <w:r w:rsidR="00024C61" w:rsidRPr="00C15A7C">
        <w:rPr>
          <w:lang w:val="en-US"/>
        </w:rPr>
        <w:t xml:space="preserve"> e.g.</w:t>
      </w:r>
      <w:r w:rsidR="006C47FD">
        <w:rPr>
          <w:lang w:val="en-US"/>
        </w:rPr>
        <w:t>,</w:t>
      </w:r>
      <w:r w:rsidR="00024C61" w:rsidRPr="00C15A7C">
        <w:rPr>
          <w:lang w:val="en-US"/>
        </w:rPr>
        <w:t xml:space="preserve"> to build stave churches</w:t>
      </w:r>
      <w:r w:rsidR="00815483" w:rsidRPr="00C15A7C">
        <w:rPr>
          <w:lang w:val="en-US"/>
        </w:rPr>
        <w:t xml:space="preserve"> but also</w:t>
      </w:r>
      <w:r w:rsidR="00024C61" w:rsidRPr="00C15A7C">
        <w:rPr>
          <w:lang w:val="en-US"/>
        </w:rPr>
        <w:t xml:space="preserve"> timber log construction perpendicular to the grain</w:t>
      </w:r>
      <w:r w:rsidR="00CC785B" w:rsidRPr="00C15A7C">
        <w:rPr>
          <w:lang w:val="en-US"/>
        </w:rPr>
        <w:t xml:space="preserve"> as it is and was used in the alpine area</w:t>
      </w:r>
      <w:r w:rsidR="008F4BB0" w:rsidRPr="00C15A7C">
        <w:rPr>
          <w:lang w:val="en-US"/>
        </w:rPr>
        <w:t>s to build log houses</w:t>
      </w:r>
      <w:r w:rsidR="00CC785B" w:rsidRPr="00C15A7C">
        <w:rPr>
          <w:lang w:val="en-US"/>
        </w:rPr>
        <w:t>.</w:t>
      </w:r>
      <w:r w:rsidR="008A5937">
        <w:rPr>
          <w:lang w:val="en-US"/>
        </w:rPr>
        <w:t xml:space="preserve"> </w:t>
      </w:r>
      <w:r w:rsidR="00106827" w:rsidRPr="00C15A7C">
        <w:rPr>
          <w:lang w:val="en-US"/>
        </w:rPr>
        <w:t xml:space="preserve"> As shown in </w:t>
      </w:r>
      <w:r w:rsidR="00106827" w:rsidRPr="001229B6">
        <w:rPr>
          <w:lang w:val="en-US"/>
        </w:rPr>
        <w:fldChar w:fldCharType="begin"/>
      </w:r>
      <w:r w:rsidR="00106827" w:rsidRPr="00C15A7C">
        <w:rPr>
          <w:lang w:val="en-US"/>
        </w:rPr>
        <w:instrText xml:space="preserve"> REF _Ref409365928 \h </w:instrText>
      </w:r>
      <w:r w:rsidR="00106827" w:rsidRPr="001229B6">
        <w:rPr>
          <w:lang w:val="en-US"/>
        </w:rPr>
      </w:r>
      <w:r w:rsidR="00106827" w:rsidRPr="001229B6">
        <w:rPr>
          <w:lang w:val="en-US"/>
        </w:rPr>
        <w:fldChar w:fldCharType="separate"/>
      </w:r>
      <w:r w:rsidR="00FF47A8" w:rsidRPr="00C15A7C">
        <w:rPr>
          <w:lang w:val="en-US"/>
        </w:rPr>
        <w:t xml:space="preserve">Figure </w:t>
      </w:r>
      <w:r w:rsidR="00FF47A8">
        <w:rPr>
          <w:noProof/>
          <w:lang w:val="en-US"/>
        </w:rPr>
        <w:t>4</w:t>
      </w:r>
      <w:r w:rsidR="00106827" w:rsidRPr="001229B6">
        <w:rPr>
          <w:lang w:val="en-US"/>
        </w:rPr>
        <w:fldChar w:fldCharType="end"/>
      </w:r>
      <w:r w:rsidR="00106827" w:rsidRPr="00C15A7C">
        <w:rPr>
          <w:lang w:val="en-US"/>
        </w:rPr>
        <w:t>,</w:t>
      </w:r>
      <w:r w:rsidR="00CC785B" w:rsidRPr="00C15A7C">
        <w:rPr>
          <w:lang w:val="en-US"/>
        </w:rPr>
        <w:t xml:space="preserve"> CLT is an </w:t>
      </w:r>
      <w:r w:rsidR="008F4BB0" w:rsidRPr="00C15A7C">
        <w:rPr>
          <w:lang w:val="en-US"/>
        </w:rPr>
        <w:t>innovation</w:t>
      </w:r>
      <w:r w:rsidR="00CC785B" w:rsidRPr="00C15A7C">
        <w:rPr>
          <w:lang w:val="en-US"/>
        </w:rPr>
        <w:t xml:space="preserve"> of these</w:t>
      </w:r>
      <w:r w:rsidR="00106827" w:rsidRPr="00C15A7C">
        <w:rPr>
          <w:lang w:val="en-US"/>
        </w:rPr>
        <w:t xml:space="preserve"> </w:t>
      </w:r>
      <w:r w:rsidR="008F4BB0" w:rsidRPr="00C15A7C">
        <w:rPr>
          <w:lang w:val="en-US"/>
        </w:rPr>
        <w:t>building</w:t>
      </w:r>
      <w:r w:rsidR="00CC785B" w:rsidRPr="00C15A7C">
        <w:rPr>
          <w:lang w:val="en-US"/>
        </w:rPr>
        <w:t xml:space="preserve"> techniques </w:t>
      </w:r>
      <w:r w:rsidR="00106827" w:rsidRPr="00C15A7C">
        <w:rPr>
          <w:lang w:val="en-US"/>
        </w:rPr>
        <w:t>which co</w:t>
      </w:r>
      <w:r w:rsidR="00106827" w:rsidRPr="00C15A7C">
        <w:rPr>
          <w:lang w:val="en-US"/>
        </w:rPr>
        <w:t>m</w:t>
      </w:r>
      <w:r w:rsidR="00106827" w:rsidRPr="00C15A7C">
        <w:rPr>
          <w:lang w:val="en-US"/>
        </w:rPr>
        <w:t>bines the traditional bar like construction</w:t>
      </w:r>
      <w:r w:rsidR="008132A7" w:rsidRPr="00C15A7C">
        <w:rPr>
          <w:lang w:val="en-US"/>
        </w:rPr>
        <w:t xml:space="preserve"> types</w:t>
      </w:r>
      <w:r w:rsidR="00106827" w:rsidRPr="00C15A7C">
        <w:rPr>
          <w:lang w:val="en-US"/>
        </w:rPr>
        <w:t xml:space="preserve"> to an adhes</w:t>
      </w:r>
      <w:r w:rsidR="006950BA">
        <w:rPr>
          <w:lang w:val="en-US"/>
        </w:rPr>
        <w:t>ive-</w:t>
      </w:r>
      <w:r w:rsidR="00106827" w:rsidRPr="00C15A7C">
        <w:rPr>
          <w:lang w:val="en-US"/>
        </w:rPr>
        <w:t>bonded</w:t>
      </w:r>
      <w:r w:rsidR="00815483" w:rsidRPr="00C15A7C">
        <w:rPr>
          <w:lang w:val="en-US"/>
        </w:rPr>
        <w:t>,</w:t>
      </w:r>
      <w:r w:rsidR="00106827" w:rsidRPr="00C15A7C">
        <w:rPr>
          <w:lang w:val="en-US"/>
        </w:rPr>
        <w:t xml:space="preserve"> rigidly connected slab</w:t>
      </w:r>
      <w:r w:rsidR="00815483" w:rsidRPr="00C15A7C">
        <w:rPr>
          <w:lang w:val="en-US"/>
        </w:rPr>
        <w:t>-</w:t>
      </w:r>
      <w:r w:rsidR="00106827" w:rsidRPr="00C15A7C">
        <w:rPr>
          <w:lang w:val="en-US"/>
        </w:rPr>
        <w:t>like building material</w:t>
      </w:r>
      <w:r w:rsidR="008132A7" w:rsidRPr="00C15A7C">
        <w:rPr>
          <w:lang w:val="en-US"/>
        </w:rPr>
        <w:t xml:space="preserve"> </w:t>
      </w:r>
      <w:r w:rsidR="003E2E2A" w:rsidRPr="001229B6">
        <w:rPr>
          <w:lang w:val="en-US"/>
        </w:rPr>
        <w:fldChar w:fldCharType="begin"/>
      </w:r>
      <w:r w:rsidR="003E2E2A" w:rsidRPr="00C15A7C">
        <w:rPr>
          <w:lang w:val="en-US"/>
        </w:rPr>
        <w:instrText xml:space="preserve"> ADDIN EN.CITE &lt;EndNote&gt;&lt;Cite&gt;&lt;Author&gt;Schickhofer&lt;/Author&gt;&lt;Year&gt;2010&lt;/Year&gt;&lt;RecNum&gt;3&lt;/RecNum&gt;&lt;DisplayText&gt;(Schickhofer et al., 2010)&lt;/DisplayText&gt;&lt;record&gt;&lt;rec-number&gt;3&lt;/rec-number&gt;&lt;foreign-keys&gt;&lt;key app="EN" db-id="sdtxxzdvxxrtvdes0xopvwpf2rpep0v5t5xt" timestamp="1406800663"&gt;3&lt;/key&gt;&lt;/foreign-keys&gt;&lt;ref-type name="Book"&gt;6&lt;/ref-type&gt;&lt;contributors&gt;&lt;authors&gt;&lt;author&gt;Schickhofer, G.&lt;/author&gt;&lt;author&gt;Augustin, M.&lt;/author&gt;&lt;author&gt;Technische Universität Graz&lt;/author&gt;&lt;/authors&gt;&lt;/contributors&gt;&lt;titles&gt;&lt;title&gt;BSPhandbuch: Holz-Massivbauweise in Brettsperrholz ; Nachweise auf Basis des neuen europäischen Normenkonzepts&lt;/title&gt;&lt;/titles&gt;&lt;dates&gt;&lt;year&gt;2010&lt;/year&gt;&lt;/dates&gt;&lt;publisher&gt;Verlag d. Technischen Universität Graz&lt;/publisher&gt;&lt;isbn&gt;9783851251098&lt;/isbn&gt;&lt;urls&gt;&lt;related-urls&gt;&lt;url&gt;http://books.google.at/books?id=VagAkgAACAAJ&lt;/url&gt;&lt;/related-urls&gt;&lt;/urls&gt;&lt;/record&gt;&lt;/Cite&gt;&lt;/EndNote&gt;</w:instrText>
      </w:r>
      <w:r w:rsidR="003E2E2A" w:rsidRPr="001229B6">
        <w:rPr>
          <w:lang w:val="en-US"/>
        </w:rPr>
        <w:fldChar w:fldCharType="separate"/>
      </w:r>
      <w:r w:rsidR="003E2E2A" w:rsidRPr="00C15A7C">
        <w:rPr>
          <w:noProof/>
          <w:lang w:val="en-US"/>
        </w:rPr>
        <w:t>(</w:t>
      </w:r>
      <w:hyperlink w:anchor="_ENREF_56" w:tooltip="Schickhofer, 2010 #3" w:history="1">
        <w:r w:rsidR="00F91633" w:rsidRPr="00C15A7C">
          <w:rPr>
            <w:noProof/>
            <w:lang w:val="en-US"/>
          </w:rPr>
          <w:t>Schickhofer et al., 2010</w:t>
        </w:r>
      </w:hyperlink>
      <w:r w:rsidR="003E2E2A" w:rsidRPr="00C15A7C">
        <w:rPr>
          <w:noProof/>
          <w:lang w:val="en-US"/>
        </w:rPr>
        <w:t>)</w:t>
      </w:r>
      <w:r w:rsidR="003E2E2A" w:rsidRPr="001229B6">
        <w:rPr>
          <w:lang w:val="en-US"/>
        </w:rPr>
        <w:fldChar w:fldCharType="end"/>
      </w:r>
      <w:r w:rsidR="003E2E2A" w:rsidRPr="00C15A7C">
        <w:rPr>
          <w:lang w:val="en-US"/>
        </w:rPr>
        <w:t>.</w:t>
      </w:r>
      <w:r w:rsidR="00FE6CDF" w:rsidRPr="00C15A7C">
        <w:rPr>
          <w:lang w:val="en-US"/>
        </w:rPr>
        <w:t xml:space="preserve"> </w:t>
      </w:r>
      <w:r w:rsidR="008A5937">
        <w:rPr>
          <w:lang w:val="en-US"/>
        </w:rPr>
        <w:t xml:space="preserve"> </w:t>
      </w:r>
    </w:p>
    <w:p w14:paraId="2CCDB292" w14:textId="77777777" w:rsidR="00322C61" w:rsidRPr="00C15A7C" w:rsidRDefault="00322C61" w:rsidP="00322C61">
      <w:pPr>
        <w:pStyle w:val="Image"/>
        <w:jc w:val="center"/>
      </w:pPr>
      <w:r w:rsidRPr="002B4FE7">
        <w:rPr>
          <w:noProof/>
        </w:rPr>
        <w:drawing>
          <wp:inline distT="0" distB="0" distL="0" distR="0" wp14:anchorId="7164F62E" wp14:editId="63DC717B">
            <wp:extent cx="4663440" cy="3153749"/>
            <wp:effectExtent l="0" t="0" r="3810" b="889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srcRect/>
                    <a:stretch>
                      <a:fillRect/>
                    </a:stretch>
                  </pic:blipFill>
                  <pic:spPr bwMode="auto">
                    <a:xfrm>
                      <a:off x="0" y="0"/>
                      <a:ext cx="4663440" cy="3153749"/>
                    </a:xfrm>
                    <a:prstGeom prst="rect">
                      <a:avLst/>
                    </a:prstGeom>
                    <a:noFill/>
                    <a:ln w="9525">
                      <a:noFill/>
                      <a:miter lim="800000"/>
                      <a:headEnd/>
                      <a:tailEnd/>
                    </a:ln>
                  </pic:spPr>
                </pic:pic>
              </a:graphicData>
            </a:graphic>
          </wp:inline>
        </w:drawing>
      </w:r>
    </w:p>
    <w:p w14:paraId="6A4843FB" w14:textId="02E5A6DF" w:rsidR="00322C61" w:rsidRDefault="00322C61" w:rsidP="00322C61">
      <w:pPr>
        <w:pStyle w:val="Caption"/>
        <w:jc w:val="both"/>
        <w:rPr>
          <w:lang w:val="en-US"/>
        </w:rPr>
      </w:pPr>
      <w:bookmarkStart w:id="13" w:name="_Ref409365928"/>
      <w:bookmarkStart w:id="14" w:name="_Toc425707440"/>
      <w:r w:rsidRPr="00C15A7C">
        <w:rPr>
          <w:lang w:val="en-US"/>
        </w:rPr>
        <w:t xml:space="preserve">Figure </w:t>
      </w:r>
      <w:r w:rsidRPr="003809E2">
        <w:fldChar w:fldCharType="begin"/>
      </w:r>
      <w:r w:rsidRPr="00C15A7C">
        <w:rPr>
          <w:lang w:val="en-US"/>
        </w:rPr>
        <w:instrText xml:space="preserve"> SEQ Figure \* ARABIC </w:instrText>
      </w:r>
      <w:r w:rsidRPr="003809E2">
        <w:fldChar w:fldCharType="separate"/>
      </w:r>
      <w:r w:rsidR="00FF47A8">
        <w:rPr>
          <w:noProof/>
          <w:lang w:val="en-US"/>
        </w:rPr>
        <w:t>4</w:t>
      </w:r>
      <w:r w:rsidRPr="003809E2">
        <w:fldChar w:fldCharType="end"/>
      </w:r>
      <w:bookmarkEnd w:id="13"/>
      <w:r>
        <w:rPr>
          <w:lang w:val="en-US"/>
        </w:rPr>
        <w:t>: Solid timber construction (STC) – innovation based on t</w:t>
      </w:r>
      <w:r w:rsidRPr="00C15A7C">
        <w:rPr>
          <w:lang w:val="en-US"/>
        </w:rPr>
        <w:t xml:space="preserve">radition </w:t>
      </w:r>
      <w:r w:rsidRPr="001229B6">
        <w:rPr>
          <w:lang w:val="en-US"/>
        </w:rPr>
        <w:fldChar w:fldCharType="begin"/>
      </w:r>
      <w:r>
        <w:rPr>
          <w:lang w:val="en-US"/>
        </w:rPr>
        <w:instrText xml:space="preserve"> ADDIN EN.CITE &lt;EndNote&gt;&lt;Cite&gt;&lt;Author&gt;Schickhofer&lt;/Author&gt;&lt;Year&gt;2013&lt;/Year&gt;&lt;RecNum&gt;13&lt;/RecNum&gt;&lt;Pages&gt;13&lt;/Pages&gt;&lt;DisplayText&gt;(Schickhofer, 2013)&lt;/DisplayText&gt;&lt;record&gt;&lt;rec-number&gt;13&lt;/rec-number&gt;&lt;foreign-keys&gt;&lt;key app="EN" db-id="sdtxxzdvxxrtvdes0xopvwpf2rpep0v5t5xt" timestamp="1421258968"&gt;13&lt;/key&gt;&lt;/foreign-keys&gt;&lt;ref-type name="Conference Proceedings"&gt;10&lt;/ref-type&gt;&lt;contributors&gt;&lt;authors&gt;&lt;author&gt;Schickhofer, G.&lt;/author&gt;&lt;/authors&gt;&lt;/contributors&gt;&lt;titles&gt;&lt;title&gt;CLT – European Experience, Idea &amp;amp; Development, Technology &amp;amp; Applications&lt;/title&gt;&lt;secondary-title&gt;CLT Forum 2013 in Tokyo&lt;/secondary-title&gt;&lt;/titles&gt;&lt;pages&gt;40&lt;/pages&gt;&lt;dates&gt;&lt;year&gt;2013&lt;/year&gt;&lt;pub-dates&gt;&lt;date&gt;10-24-2013&lt;/date&gt;&lt;/pub-dates&gt;&lt;/dates&gt;&lt;pub-location&gt;Tokyo&lt;/pub-location&gt;&lt;urls&gt;&lt;/urls&gt;&lt;/record&gt;&lt;/Cite&gt;&lt;/EndNote&gt;</w:instrText>
      </w:r>
      <w:r w:rsidRPr="001229B6">
        <w:rPr>
          <w:lang w:val="en-US"/>
        </w:rPr>
        <w:fldChar w:fldCharType="separate"/>
      </w:r>
      <w:r>
        <w:rPr>
          <w:noProof/>
          <w:lang w:val="en-US"/>
        </w:rPr>
        <w:t>(</w:t>
      </w:r>
      <w:hyperlink w:anchor="_ENREF_55" w:tooltip="Schickhofer, 2013 #13" w:history="1">
        <w:r w:rsidR="00F91633">
          <w:rPr>
            <w:noProof/>
            <w:lang w:val="en-US"/>
          </w:rPr>
          <w:t>Schickhofer, 2013</w:t>
        </w:r>
      </w:hyperlink>
      <w:r>
        <w:rPr>
          <w:noProof/>
          <w:lang w:val="en-US"/>
        </w:rPr>
        <w:t>)</w:t>
      </w:r>
      <w:r w:rsidRPr="001229B6">
        <w:rPr>
          <w:lang w:val="en-US"/>
        </w:rPr>
        <w:fldChar w:fldCharType="end"/>
      </w:r>
      <w:r>
        <w:rPr>
          <w:lang w:val="en-US"/>
        </w:rPr>
        <w:t>.</w:t>
      </w:r>
      <w:bookmarkEnd w:id="14"/>
    </w:p>
    <w:p w14:paraId="6E593BD7" w14:textId="77777777" w:rsidR="00322C61" w:rsidRPr="00322C61" w:rsidRDefault="00322C61" w:rsidP="006F5B22">
      <w:pPr>
        <w:pStyle w:val="Flietext"/>
        <w:rPr>
          <w:lang w:val="en-US"/>
        </w:rPr>
      </w:pPr>
    </w:p>
    <w:p w14:paraId="731168C3" w14:textId="4772A94D" w:rsidR="00AB49F4" w:rsidRPr="00C15A7C" w:rsidRDefault="00AB49F4" w:rsidP="00AB49F4">
      <w:pPr>
        <w:pStyle w:val="Flietext"/>
        <w:rPr>
          <w:lang w:val="en-US"/>
        </w:rPr>
      </w:pPr>
      <w:r>
        <w:rPr>
          <w:lang w:val="en-US"/>
        </w:rPr>
        <w:t>CLT</w:t>
      </w:r>
      <w:r w:rsidRPr="00C15A7C">
        <w:rPr>
          <w:lang w:val="en-US"/>
        </w:rPr>
        <w:t xml:space="preserve"> is a wooden building material </w:t>
      </w:r>
      <w:r>
        <w:rPr>
          <w:lang w:val="en-US"/>
        </w:rPr>
        <w:t>that</w:t>
      </w:r>
      <w:r w:rsidRPr="00C15A7C">
        <w:rPr>
          <w:lang w:val="en-US"/>
        </w:rPr>
        <w:t xml:space="preserve"> gives engineers and architects the opportunity to realize timber structures in scales </w:t>
      </w:r>
      <w:r>
        <w:rPr>
          <w:lang w:val="en-US"/>
        </w:rPr>
        <w:t>that have</w:t>
      </w:r>
      <w:r w:rsidRPr="00C15A7C">
        <w:rPr>
          <w:lang w:val="en-US"/>
        </w:rPr>
        <w:t xml:space="preserve"> been </w:t>
      </w:r>
      <w:r>
        <w:rPr>
          <w:lang w:val="en-US"/>
        </w:rPr>
        <w:t>restricted to</w:t>
      </w:r>
      <w:r w:rsidRPr="00C15A7C">
        <w:rPr>
          <w:lang w:val="en-US"/>
        </w:rPr>
        <w:t xml:space="preserve"> mineral-based building materials such as brick, reinforced concrete and steel </w:t>
      </w:r>
      <w:r w:rsidRPr="001229B6">
        <w:rPr>
          <w:lang w:val="en-US"/>
        </w:rPr>
        <w:fldChar w:fldCharType="begin"/>
      </w:r>
      <w:r w:rsidRPr="00C15A7C">
        <w:rPr>
          <w:lang w:val="en-US"/>
        </w:rPr>
        <w:instrText xml:space="preserve"> ADDIN EN.CITE &lt;EndNote&gt;&lt;Cite&gt;&lt;Author&gt;Brandner&lt;/Author&gt;&lt;Year&gt;2013&lt;/Year&gt;&lt;RecNum&gt;12&lt;/RecNum&gt;&lt;DisplayText&gt;(Brandner, 2013)&lt;/DisplayText&gt;&lt;record&gt;&lt;rec-number&gt;12&lt;/rec-number&gt;&lt;foreign-keys&gt;&lt;key app="EN" db-id="sdtxxzdvxxrtvdes0xopvwpf2rpep0v5t5xt" timestamp="1421254610"&gt;12&lt;/key&gt;&lt;/foreign-keys&gt;&lt;ref-type name="Conference Proceedings"&gt;10&lt;/ref-type&gt;&lt;contributors&gt;&lt;authors&gt;&lt;author&gt;Brandner, R.&lt;/author&gt;&lt;/authors&gt;&lt;/contributors&gt;&lt;titles&gt;&lt;title&gt;Production and Technology of Cross Laminated Timber (CLT): A state-of-the-art Report&lt;/title&gt;&lt;secondary-title&gt;COST Action FP1004, Focus STS–European Conference on Cross-Laminated Timber (CLT)&lt;/secondary-title&gt;&lt;/titles&gt;&lt;pages&gt;2-36&lt;/pages&gt;&lt;dates&gt;&lt;year&gt;2013&lt;/year&gt;&lt;/dates&gt;&lt;urls&gt;&lt;/urls&gt;&lt;/record&gt;&lt;/Cite&gt;&lt;/EndNote&gt;</w:instrText>
      </w:r>
      <w:r w:rsidRPr="001229B6">
        <w:rPr>
          <w:lang w:val="en-US"/>
        </w:rPr>
        <w:fldChar w:fldCharType="separate"/>
      </w:r>
      <w:r w:rsidRPr="00C15A7C">
        <w:rPr>
          <w:noProof/>
          <w:lang w:val="en-US"/>
        </w:rPr>
        <w:t>(</w:t>
      </w:r>
      <w:hyperlink w:anchor="_ENREF_15" w:tooltip="Brandner, 2013 #12" w:history="1">
        <w:r w:rsidR="00F91633" w:rsidRPr="00C15A7C">
          <w:rPr>
            <w:noProof/>
            <w:lang w:val="en-US"/>
          </w:rPr>
          <w:t>Brandner, 2013</w:t>
        </w:r>
      </w:hyperlink>
      <w:r w:rsidRPr="00C15A7C">
        <w:rPr>
          <w:noProof/>
          <w:lang w:val="en-US"/>
        </w:rPr>
        <w:t>)</w:t>
      </w:r>
      <w:r w:rsidRPr="001229B6">
        <w:rPr>
          <w:lang w:val="en-US"/>
        </w:rPr>
        <w:fldChar w:fldCharType="end"/>
      </w:r>
      <w:r w:rsidRPr="00C15A7C">
        <w:rPr>
          <w:lang w:val="en-US"/>
        </w:rPr>
        <w:t>.</w:t>
      </w:r>
      <w:r>
        <w:rPr>
          <w:lang w:val="en-US"/>
        </w:rPr>
        <w:t xml:space="preserve"> </w:t>
      </w:r>
      <w:r w:rsidRPr="00C15A7C">
        <w:rPr>
          <w:lang w:val="en-US"/>
        </w:rPr>
        <w:t xml:space="preserve"> </w:t>
      </w:r>
      <w:r>
        <w:rPr>
          <w:lang w:val="en-US"/>
        </w:rPr>
        <w:t>With CLT</w:t>
      </w:r>
      <w:r w:rsidRPr="00C15A7C">
        <w:rPr>
          <w:lang w:val="en-US"/>
        </w:rPr>
        <w:t xml:space="preserve">, timber construction can be used to </w:t>
      </w:r>
      <w:r>
        <w:rPr>
          <w:lang w:val="en-US"/>
        </w:rPr>
        <w:t>build</w:t>
      </w:r>
      <w:r w:rsidRPr="00C15A7C">
        <w:rPr>
          <w:lang w:val="en-US"/>
        </w:rPr>
        <w:t xml:space="preserve"> multi-story objects up to 30 stories </w:t>
      </w:r>
      <w:r w:rsidRPr="001229B6">
        <w:rPr>
          <w:lang w:val="en-US"/>
        </w:rPr>
        <w:fldChar w:fldCharType="begin"/>
      </w:r>
      <w:r w:rsidR="00176246">
        <w:rPr>
          <w:lang w:val="en-US"/>
        </w:rPr>
        <w:instrText xml:space="preserve"> ADDIN EN.CITE &lt;EndNote&gt;&lt;Cite&gt;&lt;Author&gt;Green&lt;/Author&gt;&lt;Year&gt;2012&lt;/Year&gt;&lt;RecNum&gt;17&lt;/RecNum&gt;&lt;DisplayText&gt;(Green and Karsh, 2012)&lt;/DisplayText&gt;&lt;record&gt;&lt;rec-number&gt;17&lt;/rec-number&gt;&lt;foreign-keys&gt;&lt;key app="EN" db-id="sdtxxzdvxxrtvdes0xopvwpf2rpep0v5t5xt" timestamp="1423155166"&gt;17&lt;/key&gt;&lt;/foreign-keys&gt;&lt;ref-type name="Journal Article"&gt;17&lt;/ref-type&gt;&lt;contributors&gt;&lt;authors&gt;&lt;author&gt;Green, Michael&lt;/author&gt;&lt;author&gt;Karsh, JE&lt;/author&gt;&lt;/authors&gt;&lt;/contributors&gt;&lt;titles&gt;&lt;title&gt;The case for tall wood buildings&lt;/title&gt;&lt;secondary-title&gt;MGB Architecture+ Design: Vancouver, Canada&lt;/secondary-title&gt;&lt;/titles&gt;&lt;periodical&gt;&lt;full-title&gt;MGB Architecture+ Design: Vancouver, Canada&lt;/full-title&gt;&lt;/periodical&gt;&lt;dates&gt;&lt;year&gt;2012&lt;/year&gt;&lt;/dates&gt;&lt;urls&gt;&lt;/urls&gt;&lt;/record&gt;&lt;/Cite&gt;&lt;/EndNote&gt;</w:instrText>
      </w:r>
      <w:r w:rsidRPr="001229B6">
        <w:rPr>
          <w:lang w:val="en-US"/>
        </w:rPr>
        <w:fldChar w:fldCharType="separate"/>
      </w:r>
      <w:r w:rsidR="00176246">
        <w:rPr>
          <w:noProof/>
          <w:lang w:val="en-US"/>
        </w:rPr>
        <w:t>(</w:t>
      </w:r>
      <w:hyperlink w:anchor="_ENREF_28" w:tooltip="Green, 2012 #17" w:history="1">
        <w:r w:rsidR="00F91633">
          <w:rPr>
            <w:noProof/>
            <w:lang w:val="en-US"/>
          </w:rPr>
          <w:t>Green and Karsh, 2012</w:t>
        </w:r>
      </w:hyperlink>
      <w:r w:rsidR="00176246">
        <w:rPr>
          <w:noProof/>
          <w:lang w:val="en-US"/>
        </w:rPr>
        <w:t>)</w:t>
      </w:r>
      <w:r w:rsidRPr="001229B6">
        <w:rPr>
          <w:lang w:val="en-US"/>
        </w:rPr>
        <w:fldChar w:fldCharType="end"/>
      </w:r>
      <w:r w:rsidRPr="00C15A7C">
        <w:rPr>
          <w:lang w:val="en-US"/>
        </w:rPr>
        <w:t>.</w:t>
      </w:r>
      <w:r>
        <w:rPr>
          <w:lang w:val="en-US"/>
        </w:rPr>
        <w:t xml:space="preserve">  </w:t>
      </w:r>
      <w:r w:rsidRPr="00C15A7C">
        <w:rPr>
          <w:lang w:val="en-US"/>
        </w:rPr>
        <w:t>Currently, the highest woo</w:t>
      </w:r>
      <w:r w:rsidRPr="00C15A7C">
        <w:rPr>
          <w:lang w:val="en-US"/>
        </w:rPr>
        <w:t>d</w:t>
      </w:r>
      <w:r w:rsidRPr="00C15A7C">
        <w:rPr>
          <w:lang w:val="en-US"/>
        </w:rPr>
        <w:lastRenderedPageBreak/>
        <w:t>en building out of CLT was built in 2012 and is located in Australia.</w:t>
      </w:r>
      <w:r>
        <w:rPr>
          <w:lang w:val="en-US"/>
        </w:rPr>
        <w:t xml:space="preserve"> </w:t>
      </w:r>
      <w:r w:rsidRPr="00C15A7C">
        <w:rPr>
          <w:lang w:val="en-US"/>
        </w:rPr>
        <w:t xml:space="preserve"> It is ten stories high (32.17 m) and comprises 23 apartments </w:t>
      </w:r>
      <w:r w:rsidRPr="001229B6">
        <w:rPr>
          <w:lang w:val="en-US"/>
        </w:rPr>
        <w:fldChar w:fldCharType="begin"/>
      </w:r>
      <w:r w:rsidRPr="00C15A7C">
        <w:rPr>
          <w:lang w:val="en-US"/>
        </w:rPr>
        <w:instrText xml:space="preserve"> ADDIN EN.CITE &lt;EndNote&gt;&lt;Cite&gt;&lt;Author&gt;Lease&lt;/Author&gt;&lt;Year&gt;2013&lt;/Year&gt;&lt;RecNum&gt;14&lt;/RecNum&gt;&lt;DisplayText&gt;(Lend Lease, 2013)&lt;/DisplayText&gt;&lt;record&gt;&lt;rec-number&gt;14&lt;/rec-number&gt;&lt;foreign-keys&gt;&lt;key app="EN" db-id="sdtxxzdvxxrtvdes0xopvwpf2rpep0v5t5xt" timestamp="1423149307"&gt;14&lt;/key&gt;&lt;/foreign-keys&gt;&lt;ref-type name="Legal Rule or Regulation"&gt;50&lt;/ref-type&gt;&lt;contributors&gt;&lt;authors&gt;&lt;author&gt;Lend Lease,&lt;/author&gt;&lt;/authors&gt;&lt;/contributors&gt;&lt;titles&gt;&lt;title&gt;Forté - Creating the World&amp;apos;s Tallest CLT Apartment Building&lt;/title&gt;&lt;/titles&gt;&lt;pages&gt;55&lt;/pages&gt;&lt;dates&gt;&lt;year&gt;2013&lt;/year&gt;&lt;/dates&gt;&lt;publisher&gt;Lend Lease&lt;/publisher&gt;&lt;urls&gt;&lt;/urls&gt;&lt;/record&gt;&lt;/Cite&gt;&lt;/EndNote&gt;</w:instrText>
      </w:r>
      <w:r w:rsidRPr="001229B6">
        <w:rPr>
          <w:lang w:val="en-US"/>
        </w:rPr>
        <w:fldChar w:fldCharType="separate"/>
      </w:r>
      <w:r w:rsidRPr="00C15A7C">
        <w:rPr>
          <w:noProof/>
          <w:lang w:val="en-US"/>
        </w:rPr>
        <w:t>(</w:t>
      </w:r>
      <w:hyperlink w:anchor="_ENREF_38" w:tooltip="Lend Lease, 2013 #14" w:history="1">
        <w:r w:rsidR="00F91633" w:rsidRPr="00C15A7C">
          <w:rPr>
            <w:noProof/>
            <w:lang w:val="en-US"/>
          </w:rPr>
          <w:t>Lend Lease, 2013</w:t>
        </w:r>
      </w:hyperlink>
      <w:r w:rsidRPr="00C15A7C">
        <w:rPr>
          <w:noProof/>
          <w:lang w:val="en-US"/>
        </w:rPr>
        <w:t>)</w:t>
      </w:r>
      <w:r w:rsidRPr="001229B6">
        <w:rPr>
          <w:lang w:val="en-US"/>
        </w:rPr>
        <w:fldChar w:fldCharType="end"/>
      </w:r>
      <w:r w:rsidRPr="00C15A7C">
        <w:rPr>
          <w:lang w:val="en-US"/>
        </w:rPr>
        <w:t>.</w:t>
      </w:r>
      <w:r>
        <w:rPr>
          <w:lang w:val="en-US"/>
        </w:rPr>
        <w:t xml:space="preserve"> </w:t>
      </w:r>
      <w:r w:rsidRPr="00C15A7C">
        <w:rPr>
          <w:lang w:val="en-US"/>
        </w:rPr>
        <w:t xml:space="preserve"> A 14</w:t>
      </w:r>
      <w:r>
        <w:rPr>
          <w:lang w:val="en-US"/>
        </w:rPr>
        <w:t>-</w:t>
      </w:r>
      <w:r w:rsidRPr="00C15A7C">
        <w:rPr>
          <w:lang w:val="en-US"/>
        </w:rPr>
        <w:t>story timber building realized with a co</w:t>
      </w:r>
      <w:r w:rsidRPr="00C15A7C">
        <w:rPr>
          <w:lang w:val="en-US"/>
        </w:rPr>
        <w:t>m</w:t>
      </w:r>
      <w:r w:rsidRPr="00C15A7C">
        <w:rPr>
          <w:lang w:val="en-US"/>
        </w:rPr>
        <w:t>bination of glulam and CLT is currently under construction in Bergen, Norway and will be comple</w:t>
      </w:r>
      <w:r w:rsidRPr="00C15A7C">
        <w:rPr>
          <w:lang w:val="en-US"/>
        </w:rPr>
        <w:t>t</w:t>
      </w:r>
      <w:r w:rsidRPr="00C15A7C">
        <w:rPr>
          <w:lang w:val="en-US"/>
        </w:rPr>
        <w:t xml:space="preserve">ed in 2015 </w:t>
      </w:r>
      <w:r w:rsidRPr="001229B6">
        <w:rPr>
          <w:lang w:val="en-US"/>
        </w:rPr>
        <w:fldChar w:fldCharType="begin"/>
      </w:r>
      <w:r w:rsidR="00176246">
        <w:rPr>
          <w:lang w:val="en-US"/>
        </w:rPr>
        <w:instrText xml:space="preserve"> ADDIN EN.CITE &lt;EndNote&gt;&lt;Cite&gt;&lt;Author&gt;Abrahamsen&lt;/Author&gt;&lt;Year&gt;2014&lt;/Year&gt;&lt;RecNum&gt;15&lt;/RecNum&gt;&lt;DisplayText&gt;(Abrahamsen and Malo, 2014)&lt;/DisplayText&gt;&lt;record&gt;&lt;rec-number&gt;15&lt;/rec-number&gt;&lt;foreign-keys&gt;&lt;key app="EN" db-id="sdtxxzdvxxrtvdes0xopvwpf2rpep0v5t5xt" timestamp="1423151547"&gt;15&lt;/key&gt;&lt;/foreign-keys&gt;&lt;ref-type name="Journal Article"&gt;17&lt;/ref-type&gt;&lt;contributors&gt;&lt;authors&gt;&lt;author&gt;Abrahamsen, Rune B&lt;/author&gt;&lt;author&gt;Malo, Kjell Arne&lt;/author&gt;&lt;/authors&gt;&lt;/contributors&gt;&lt;titles&gt;&lt;title&gt;STRUCTURAL DESIGN AND ASSEMBLY OF “TREET”-A 14-STOREY TIMBER RESIDENTIAL BUILDING IN NORWAY&lt;/title&gt;&lt;secondary-title&gt;WCTE Quebec&lt;/secondary-title&gt;&lt;/titles&gt;&lt;periodical&gt;&lt;full-title&gt;WCTE Quebec&lt;/full-title&gt;&lt;/periodical&gt;&lt;dates&gt;&lt;year&gt;2014&lt;/year&gt;&lt;/dates&gt;&lt;urls&gt;&lt;/urls&gt;&lt;/record&gt;&lt;/Cite&gt;&lt;/EndNote&gt;</w:instrText>
      </w:r>
      <w:r w:rsidRPr="001229B6">
        <w:rPr>
          <w:lang w:val="en-US"/>
        </w:rPr>
        <w:fldChar w:fldCharType="separate"/>
      </w:r>
      <w:r w:rsidR="00176246">
        <w:rPr>
          <w:noProof/>
          <w:lang w:val="en-US"/>
        </w:rPr>
        <w:t>(</w:t>
      </w:r>
      <w:hyperlink w:anchor="_ENREF_2" w:tooltip="Abrahamsen, 2014 #15" w:history="1">
        <w:r w:rsidR="00F91633">
          <w:rPr>
            <w:noProof/>
            <w:lang w:val="en-US"/>
          </w:rPr>
          <w:t>Abrahamsen and Malo, 2014</w:t>
        </w:r>
      </w:hyperlink>
      <w:r w:rsidR="00176246">
        <w:rPr>
          <w:noProof/>
          <w:lang w:val="en-US"/>
        </w:rPr>
        <w:t>)</w:t>
      </w:r>
      <w:r w:rsidRPr="001229B6">
        <w:rPr>
          <w:lang w:val="en-US"/>
        </w:rPr>
        <w:fldChar w:fldCharType="end"/>
      </w:r>
      <w:r w:rsidRPr="00C15A7C">
        <w:rPr>
          <w:lang w:val="en-US"/>
        </w:rPr>
        <w:t>.</w:t>
      </w:r>
      <w:r>
        <w:rPr>
          <w:lang w:val="en-US"/>
        </w:rPr>
        <w:t xml:space="preserve"> </w:t>
      </w:r>
      <w:r w:rsidRPr="00C15A7C">
        <w:rPr>
          <w:lang w:val="en-US"/>
        </w:rPr>
        <w:t xml:space="preserve"> North America’s tallest timber object is six stories high and was erected in British Columbia, Canada </w:t>
      </w:r>
      <w:r w:rsidRPr="001229B6">
        <w:rPr>
          <w:lang w:val="en-US"/>
        </w:rPr>
        <w:fldChar w:fldCharType="begin"/>
      </w:r>
      <w:r w:rsidRPr="00C15A7C">
        <w:rPr>
          <w:lang w:val="en-US"/>
        </w:rPr>
        <w:instrText xml:space="preserve"> ADDIN EN.CITE &lt;EndNote&gt;&lt;Cite&gt;&lt;Author&gt;Mah&lt;/Author&gt;&lt;Year&gt;2014&lt;/Year&gt;&lt;RecNum&gt;16&lt;/RecNum&gt;&lt;DisplayText&gt;(Mah, 2014)&lt;/DisplayText&gt;&lt;record&gt;&lt;rec-number&gt;16&lt;/rec-number&gt;&lt;foreign-keys&gt;&lt;key app="EN" db-id="sdtxxzdvxxrtvdes0xopvwpf2rpep0v5t5xt" timestamp="1423152627"&gt;16&lt;/key&gt;&lt;/foreign-keys&gt;&lt;ref-type name="Magazine Article"&gt;19&lt;/ref-type&gt;&lt;contributors&gt;&lt;authors&gt;&lt;author&gt;Cherly Mah&lt;/author&gt;&lt;/authors&gt;&lt;/contributors&gt;&lt;titles&gt;&lt;title&gt;Reaching New Heights - The Wood Innovation and Design Centre is the tallest modern all-wood building in North America&lt;/title&gt;&lt;secondary-title&gt;Construction Business&lt;/secondary-title&gt;&lt;/titles&gt;&lt;volume&gt;11&lt;/volume&gt;&lt;number&gt;6&lt;/number&gt;&lt;dates&gt;&lt;year&gt;2014&lt;/year&gt;&lt;pub-dates&gt;&lt;date&gt;September/October 2014&lt;/date&gt;&lt;/pub-dates&gt;&lt;/dates&gt;&lt;pub-location&gt;British Columbia &amp;amp; Alberta&lt;/pub-location&gt;&lt;publisher&gt;Construction Business&lt;/publisher&gt;&lt;urls&gt;&lt;/urls&gt;&lt;/record&gt;&lt;/Cite&gt;&lt;/EndNote&gt;</w:instrText>
      </w:r>
      <w:r w:rsidRPr="001229B6">
        <w:rPr>
          <w:lang w:val="en-US"/>
        </w:rPr>
        <w:fldChar w:fldCharType="separate"/>
      </w:r>
      <w:r w:rsidRPr="00C15A7C">
        <w:rPr>
          <w:noProof/>
          <w:lang w:val="en-US"/>
        </w:rPr>
        <w:t>(</w:t>
      </w:r>
      <w:hyperlink w:anchor="_ENREF_40" w:tooltip="Mah, 2014 #16" w:history="1">
        <w:r w:rsidR="00F91633" w:rsidRPr="00C15A7C">
          <w:rPr>
            <w:noProof/>
            <w:lang w:val="en-US"/>
          </w:rPr>
          <w:t>Mah, 2014</w:t>
        </w:r>
      </w:hyperlink>
      <w:r w:rsidRPr="00C15A7C">
        <w:rPr>
          <w:noProof/>
          <w:lang w:val="en-US"/>
        </w:rPr>
        <w:t>)</w:t>
      </w:r>
      <w:r w:rsidRPr="001229B6">
        <w:rPr>
          <w:lang w:val="en-US"/>
        </w:rPr>
        <w:fldChar w:fldCharType="end"/>
      </w:r>
      <w:r w:rsidRPr="00C15A7C">
        <w:rPr>
          <w:lang w:val="en-US"/>
        </w:rPr>
        <w:t>.</w:t>
      </w:r>
      <w:r>
        <w:rPr>
          <w:lang w:val="en-US"/>
        </w:rPr>
        <w:t xml:space="preserve"> </w:t>
      </w:r>
      <w:r w:rsidRPr="00C15A7C">
        <w:rPr>
          <w:lang w:val="en-US"/>
        </w:rPr>
        <w:t xml:space="preserve"> </w:t>
      </w:r>
    </w:p>
    <w:p w14:paraId="7DECF619" w14:textId="499087C3" w:rsidR="00AB49F4" w:rsidRPr="00C15A7C" w:rsidRDefault="0060537E" w:rsidP="00AB49F4">
      <w:pPr>
        <w:pStyle w:val="Flietext"/>
        <w:rPr>
          <w:lang w:val="en-US"/>
        </w:rPr>
      </w:pPr>
      <w:r>
        <w:rPr>
          <w:lang w:val="en-US"/>
        </w:rPr>
        <w:t xml:space="preserve">Construction with </w:t>
      </w:r>
      <w:r w:rsidR="00AB49F4" w:rsidRPr="00C15A7C">
        <w:rPr>
          <w:lang w:val="en-US"/>
        </w:rPr>
        <w:t xml:space="preserve">CLT offers various advantages </w:t>
      </w:r>
      <w:r w:rsidR="00AB49F4" w:rsidRPr="001229B6">
        <w:rPr>
          <w:lang w:val="en-US"/>
        </w:rPr>
        <w:fldChar w:fldCharType="begin"/>
      </w:r>
      <w:r w:rsidR="00AB49F4" w:rsidRPr="00C15A7C">
        <w:rPr>
          <w:lang w:val="en-US"/>
        </w:rPr>
        <w:instrText xml:space="preserve"> ADDIN EN.CITE &lt;EndNote&gt;&lt;Cite&gt;&lt;Author&gt;Brandner&lt;/Author&gt;&lt;Year&gt;2013&lt;/Year&gt;&lt;RecNum&gt;12&lt;/RecNum&gt;&lt;DisplayText&gt;(Brandner, 2013)&lt;/DisplayText&gt;&lt;record&gt;&lt;rec-number&gt;12&lt;/rec-number&gt;&lt;foreign-keys&gt;&lt;key app="EN" db-id="sdtxxzdvxxrtvdes0xopvwpf2rpep0v5t5xt" timestamp="1421254610"&gt;12&lt;/key&gt;&lt;/foreign-keys&gt;&lt;ref-type name="Conference Proceedings"&gt;10&lt;/ref-type&gt;&lt;contributors&gt;&lt;authors&gt;&lt;author&gt;Brandner, R.&lt;/author&gt;&lt;/authors&gt;&lt;/contributors&gt;&lt;titles&gt;&lt;title&gt;Production and Technology of Cross Laminated Timber (CLT): A state-of-the-art Report&lt;/title&gt;&lt;secondary-title&gt;COST Action FP1004, Focus STS–European Conference on Cross-Laminated Timber (CLT)&lt;/secondary-title&gt;&lt;/titles&gt;&lt;pages&gt;2-36&lt;/pages&gt;&lt;dates&gt;&lt;year&gt;2013&lt;/year&gt;&lt;/dates&gt;&lt;urls&gt;&lt;/urls&gt;&lt;/record&gt;&lt;/Cite&gt;&lt;/EndNote&gt;</w:instrText>
      </w:r>
      <w:r w:rsidR="00AB49F4" w:rsidRPr="001229B6">
        <w:rPr>
          <w:lang w:val="en-US"/>
        </w:rPr>
        <w:fldChar w:fldCharType="separate"/>
      </w:r>
      <w:r w:rsidR="00AB49F4" w:rsidRPr="00C15A7C">
        <w:rPr>
          <w:noProof/>
          <w:lang w:val="en-US"/>
        </w:rPr>
        <w:t>(</w:t>
      </w:r>
      <w:hyperlink w:anchor="_ENREF_15" w:tooltip="Brandner, 2013 #12" w:history="1">
        <w:r w:rsidR="00F91633" w:rsidRPr="00C15A7C">
          <w:rPr>
            <w:noProof/>
            <w:lang w:val="en-US"/>
          </w:rPr>
          <w:t>Brandner, 2013</w:t>
        </w:r>
      </w:hyperlink>
      <w:r w:rsidR="00AB49F4" w:rsidRPr="00C15A7C">
        <w:rPr>
          <w:noProof/>
          <w:lang w:val="en-US"/>
        </w:rPr>
        <w:t>)</w:t>
      </w:r>
      <w:r w:rsidR="00AB49F4" w:rsidRPr="001229B6">
        <w:rPr>
          <w:lang w:val="en-US"/>
        </w:rPr>
        <w:fldChar w:fldCharType="end"/>
      </w:r>
      <w:r w:rsidR="00AB49F4" w:rsidRPr="00C15A7C">
        <w:rPr>
          <w:lang w:val="en-US"/>
        </w:rPr>
        <w:t>:</w:t>
      </w:r>
    </w:p>
    <w:p w14:paraId="06AA27A1" w14:textId="77777777" w:rsidR="00AB49F4" w:rsidRPr="00C15A7C" w:rsidRDefault="00AB49F4" w:rsidP="00AB49F4">
      <w:pPr>
        <w:pStyle w:val="Flietext"/>
        <w:numPr>
          <w:ilvl w:val="0"/>
          <w:numId w:val="6"/>
        </w:numPr>
        <w:spacing w:after="0"/>
        <w:rPr>
          <w:lang w:val="en-US"/>
        </w:rPr>
      </w:pPr>
      <w:r>
        <w:rPr>
          <w:lang w:val="en-US"/>
        </w:rPr>
        <w:t xml:space="preserve">Factory </w:t>
      </w:r>
      <w:r w:rsidRPr="00C15A7C">
        <w:rPr>
          <w:lang w:val="en-US"/>
        </w:rPr>
        <w:t>prefabrication of application-tailored elements under controlled conditions</w:t>
      </w:r>
      <w:r>
        <w:rPr>
          <w:lang w:val="en-US"/>
        </w:rPr>
        <w:t>,</w:t>
      </w:r>
    </w:p>
    <w:p w14:paraId="48BEF96B" w14:textId="77777777" w:rsidR="00AB49F4" w:rsidRPr="00C15A7C" w:rsidRDefault="00AB49F4" w:rsidP="00AB49F4">
      <w:pPr>
        <w:pStyle w:val="Flietext"/>
        <w:numPr>
          <w:ilvl w:val="0"/>
          <w:numId w:val="6"/>
        </w:numPr>
        <w:spacing w:after="0"/>
        <w:rPr>
          <w:lang w:val="en-US"/>
        </w:rPr>
      </w:pPr>
      <w:r w:rsidRPr="00C15A7C">
        <w:rPr>
          <w:lang w:val="en-US"/>
        </w:rPr>
        <w:t>dry, clean and fast modular</w:t>
      </w:r>
      <w:r>
        <w:rPr>
          <w:lang w:val="en-US"/>
        </w:rPr>
        <w:t xml:space="preserve"> on site</w:t>
      </w:r>
      <w:r w:rsidRPr="00C15A7C">
        <w:rPr>
          <w:lang w:val="en-US"/>
        </w:rPr>
        <w:t xml:space="preserve"> construction technique</w:t>
      </w:r>
      <w:r>
        <w:rPr>
          <w:lang w:val="en-US"/>
        </w:rPr>
        <w:t>,</w:t>
      </w:r>
    </w:p>
    <w:p w14:paraId="617364F9" w14:textId="77777777" w:rsidR="00AB49F4" w:rsidRPr="00C15A7C" w:rsidRDefault="00AB49F4" w:rsidP="00AB49F4">
      <w:pPr>
        <w:pStyle w:val="Flietext"/>
        <w:numPr>
          <w:ilvl w:val="0"/>
          <w:numId w:val="6"/>
        </w:numPr>
        <w:spacing w:after="0"/>
        <w:rPr>
          <w:lang w:val="en-US"/>
        </w:rPr>
      </w:pPr>
      <w:r w:rsidRPr="00C15A7C">
        <w:rPr>
          <w:lang w:val="en-US"/>
        </w:rPr>
        <w:t>high dimensional stability and stiffness</w:t>
      </w:r>
      <w:r>
        <w:rPr>
          <w:lang w:val="en-US"/>
        </w:rPr>
        <w:t>,</w:t>
      </w:r>
    </w:p>
    <w:p w14:paraId="22F57BE7" w14:textId="77777777" w:rsidR="00AB49F4" w:rsidRPr="00C15A7C" w:rsidRDefault="00AB49F4" w:rsidP="00AB49F4">
      <w:pPr>
        <w:pStyle w:val="Flietext"/>
        <w:numPr>
          <w:ilvl w:val="0"/>
          <w:numId w:val="6"/>
        </w:numPr>
        <w:spacing w:after="0"/>
        <w:rPr>
          <w:lang w:val="en-US"/>
        </w:rPr>
      </w:pPr>
      <w:r w:rsidRPr="00C15A7C">
        <w:rPr>
          <w:lang w:val="en-US"/>
        </w:rPr>
        <w:t>bearing capacity against in-plane and out-of-plane stresses</w:t>
      </w:r>
      <w:r>
        <w:rPr>
          <w:lang w:val="en-US"/>
        </w:rPr>
        <w:t>,</w:t>
      </w:r>
    </w:p>
    <w:p w14:paraId="3E9EFF6C" w14:textId="77777777" w:rsidR="00AB49F4" w:rsidRPr="00C20914" w:rsidRDefault="00AB49F4" w:rsidP="00AB49F4">
      <w:pPr>
        <w:pStyle w:val="Flietext"/>
        <w:numPr>
          <w:ilvl w:val="0"/>
          <w:numId w:val="6"/>
        </w:numPr>
        <w:spacing w:after="0"/>
        <w:rPr>
          <w:lang w:val="en-US"/>
        </w:rPr>
      </w:pPr>
      <w:r w:rsidRPr="00C20914">
        <w:rPr>
          <w:lang w:val="en-US"/>
        </w:rPr>
        <w:t>ability to transfer loads two dimensional,</w:t>
      </w:r>
    </w:p>
    <w:p w14:paraId="74B9960B" w14:textId="77777777" w:rsidR="00AB49F4" w:rsidRPr="00C15A7C" w:rsidRDefault="00AB49F4" w:rsidP="00AB49F4">
      <w:pPr>
        <w:pStyle w:val="Flietext"/>
        <w:numPr>
          <w:ilvl w:val="0"/>
          <w:numId w:val="6"/>
        </w:numPr>
        <w:spacing w:after="0"/>
        <w:rPr>
          <w:lang w:val="en-US"/>
        </w:rPr>
      </w:pPr>
      <w:r>
        <w:rPr>
          <w:lang w:val="en-US"/>
        </w:rPr>
        <w:t>suitability</w:t>
      </w:r>
      <w:r w:rsidRPr="00C15A7C">
        <w:rPr>
          <w:lang w:val="en-US"/>
        </w:rPr>
        <w:t xml:space="preserve"> for applications in earthquake zones</w:t>
      </w:r>
      <w:r>
        <w:rPr>
          <w:lang w:val="en-US"/>
        </w:rPr>
        <w:t>,</w:t>
      </w:r>
    </w:p>
    <w:p w14:paraId="0EBE0C99" w14:textId="08BF054E" w:rsidR="00D37D77" w:rsidRDefault="00AB49F4" w:rsidP="00AB49F4">
      <w:pPr>
        <w:pStyle w:val="Flietext"/>
        <w:numPr>
          <w:ilvl w:val="0"/>
          <w:numId w:val="6"/>
        </w:numPr>
        <w:spacing w:line="240" w:lineRule="auto"/>
        <w:rPr>
          <w:lang w:val="en-US"/>
        </w:rPr>
      </w:pPr>
      <w:proofErr w:type="gramStart"/>
      <w:r w:rsidRPr="00C15A7C">
        <w:rPr>
          <w:lang w:val="en-US"/>
        </w:rPr>
        <w:t>low</w:t>
      </w:r>
      <w:proofErr w:type="gramEnd"/>
      <w:r w:rsidRPr="00C15A7C">
        <w:rPr>
          <w:lang w:val="en-US"/>
        </w:rPr>
        <w:t xml:space="preserve"> mass</w:t>
      </w:r>
      <w:r>
        <w:rPr>
          <w:lang w:val="en-US"/>
        </w:rPr>
        <w:t>,</w:t>
      </w:r>
      <w:r w:rsidRPr="00C15A7C">
        <w:rPr>
          <w:lang w:val="en-US"/>
        </w:rPr>
        <w:t xml:space="preserve"> making CLT particularly suitable for reconstruction and upgrading of existing buildings</w:t>
      </w:r>
      <w:r>
        <w:rPr>
          <w:lang w:val="en-US"/>
        </w:rPr>
        <w:t>.</w:t>
      </w:r>
    </w:p>
    <w:p w14:paraId="233B26CD" w14:textId="74D4C950" w:rsidR="00D37D77" w:rsidRDefault="00D37D77" w:rsidP="001946C3">
      <w:pPr>
        <w:pStyle w:val="Flietext"/>
        <w:rPr>
          <w:lang w:val="en-US"/>
        </w:rPr>
      </w:pPr>
    </w:p>
    <w:p w14:paraId="4D6DFF04" w14:textId="77777777" w:rsidR="00B0328E" w:rsidRPr="00C15A7C" w:rsidRDefault="00882F5F" w:rsidP="004162C4">
      <w:pPr>
        <w:pStyle w:val="Heading2"/>
        <w:rPr>
          <w:lang w:val="en-US"/>
        </w:rPr>
      </w:pPr>
      <w:bookmarkStart w:id="15" w:name="_Toc425889932"/>
      <w:r>
        <w:rPr>
          <w:lang w:val="en-US"/>
        </w:rPr>
        <w:t>A historical b</w:t>
      </w:r>
      <w:r w:rsidR="00B0328E" w:rsidRPr="00C15A7C">
        <w:rPr>
          <w:lang w:val="en-US"/>
        </w:rPr>
        <w:t>rief</w:t>
      </w:r>
      <w:bookmarkEnd w:id="15"/>
    </w:p>
    <w:p w14:paraId="0FDD2AAD" w14:textId="4F331876" w:rsidR="00E305E7" w:rsidRDefault="000E6898" w:rsidP="00283674">
      <w:pPr>
        <w:pStyle w:val="Flietext"/>
        <w:rPr>
          <w:lang w:val="en-US"/>
        </w:rPr>
      </w:pPr>
      <w:r w:rsidRPr="00C15A7C">
        <w:rPr>
          <w:lang w:val="en-US"/>
        </w:rPr>
        <w:t xml:space="preserve">The development of CLT </w:t>
      </w:r>
      <w:r w:rsidR="00255BF3" w:rsidRPr="00C15A7C">
        <w:rPr>
          <w:lang w:val="en-US"/>
        </w:rPr>
        <w:t xml:space="preserve">began </w:t>
      </w:r>
      <w:r w:rsidR="00433F49" w:rsidRPr="00C15A7C">
        <w:rPr>
          <w:lang w:val="en-US"/>
        </w:rPr>
        <w:t>in the early 1990s in Switzerland, Germany and Austria.</w:t>
      </w:r>
      <w:r w:rsidR="009658E4">
        <w:rPr>
          <w:lang w:val="en-US"/>
        </w:rPr>
        <w:t xml:space="preserve"> </w:t>
      </w:r>
      <w:r w:rsidR="00433F49" w:rsidRPr="00C15A7C">
        <w:rPr>
          <w:lang w:val="en-US"/>
        </w:rPr>
        <w:t xml:space="preserve"> However</w:t>
      </w:r>
      <w:r w:rsidR="008C7BA3" w:rsidRPr="00C15A7C">
        <w:rPr>
          <w:lang w:val="en-US"/>
        </w:rPr>
        <w:t>,</w:t>
      </w:r>
      <w:r w:rsidR="00433F49" w:rsidRPr="00C15A7C">
        <w:rPr>
          <w:lang w:val="en-US"/>
        </w:rPr>
        <w:t xml:space="preserve"> the development of </w:t>
      </w:r>
      <w:r w:rsidR="00B036DB">
        <w:rPr>
          <w:lang w:val="en-US"/>
        </w:rPr>
        <w:t>layered</w:t>
      </w:r>
      <w:r w:rsidR="00433F49" w:rsidRPr="00C15A7C">
        <w:rPr>
          <w:lang w:val="en-US"/>
        </w:rPr>
        <w:t xml:space="preserve"> timber structures goes back to </w:t>
      </w:r>
      <w:r w:rsidR="008C7BA3" w:rsidRPr="00C15A7C">
        <w:rPr>
          <w:lang w:val="en-US"/>
        </w:rPr>
        <w:t xml:space="preserve">the </w:t>
      </w:r>
      <w:r w:rsidR="00433F49" w:rsidRPr="00C15A7C">
        <w:rPr>
          <w:lang w:val="en-US"/>
        </w:rPr>
        <w:t>late 19</w:t>
      </w:r>
      <w:r w:rsidR="00433F49" w:rsidRPr="00C15A7C">
        <w:rPr>
          <w:vertAlign w:val="superscript"/>
          <w:lang w:val="en-US"/>
        </w:rPr>
        <w:t>th</w:t>
      </w:r>
      <w:r w:rsidR="00433F49" w:rsidRPr="00C15A7C">
        <w:rPr>
          <w:lang w:val="en-US"/>
        </w:rPr>
        <w:t xml:space="preserve"> and early 20</w:t>
      </w:r>
      <w:r w:rsidR="00433F49" w:rsidRPr="00C15A7C">
        <w:rPr>
          <w:vertAlign w:val="superscript"/>
          <w:lang w:val="en-US"/>
        </w:rPr>
        <w:t>th</w:t>
      </w:r>
      <w:r w:rsidR="00433F49" w:rsidRPr="00C15A7C">
        <w:rPr>
          <w:lang w:val="en-US"/>
        </w:rPr>
        <w:t xml:space="preserve"> century</w:t>
      </w:r>
      <w:r w:rsidR="008C7BA3" w:rsidRPr="00C15A7C">
        <w:rPr>
          <w:lang w:val="en-US"/>
        </w:rPr>
        <w:t>.</w:t>
      </w:r>
      <w:r w:rsidR="009658E4">
        <w:rPr>
          <w:lang w:val="en-US"/>
        </w:rPr>
        <w:t xml:space="preserve"> </w:t>
      </w:r>
      <w:r w:rsidR="008C7BA3" w:rsidRPr="00C15A7C">
        <w:rPr>
          <w:lang w:val="en-US"/>
        </w:rPr>
        <w:t xml:space="preserve"> In those time</w:t>
      </w:r>
      <w:r w:rsidR="001229B6">
        <w:rPr>
          <w:lang w:val="en-US"/>
        </w:rPr>
        <w:t>s</w:t>
      </w:r>
      <w:r w:rsidR="008C7BA3" w:rsidRPr="00C15A7C">
        <w:rPr>
          <w:lang w:val="en-US"/>
        </w:rPr>
        <w:t xml:space="preserve">, </w:t>
      </w:r>
      <w:r w:rsidR="00433F49" w:rsidRPr="00C15A7C">
        <w:rPr>
          <w:lang w:val="en-US"/>
        </w:rPr>
        <w:t xml:space="preserve">two layered timber structures </w:t>
      </w:r>
      <w:r w:rsidR="0025456B">
        <w:rPr>
          <w:lang w:val="en-US"/>
        </w:rPr>
        <w:t>were</w:t>
      </w:r>
      <w:r w:rsidR="00433F49" w:rsidRPr="00C15A7C">
        <w:rPr>
          <w:lang w:val="en-US"/>
        </w:rPr>
        <w:t xml:space="preserve"> used for </w:t>
      </w:r>
      <w:r w:rsidR="00C83BBB" w:rsidRPr="00C15A7C">
        <w:rPr>
          <w:lang w:val="en-US"/>
        </w:rPr>
        <w:t>roofing system of an exhibition hall and two airplane hangars in Russia.</w:t>
      </w:r>
      <w:r w:rsidR="009658E4">
        <w:rPr>
          <w:lang w:val="en-US"/>
        </w:rPr>
        <w:t xml:space="preserve"> </w:t>
      </w:r>
      <w:r w:rsidR="00C83BBB" w:rsidRPr="00C15A7C">
        <w:rPr>
          <w:lang w:val="en-US"/>
        </w:rPr>
        <w:t xml:space="preserve"> </w:t>
      </w:r>
      <w:r w:rsidR="003133FF">
        <w:rPr>
          <w:lang w:val="en-US"/>
        </w:rPr>
        <w:t xml:space="preserve">In </w:t>
      </w:r>
      <w:r w:rsidR="00B47752" w:rsidRPr="00C15A7C">
        <w:rPr>
          <w:lang w:val="en-US"/>
        </w:rPr>
        <w:t>the 1960s, numerous timber</w:t>
      </w:r>
      <w:r w:rsidR="008C7BA3" w:rsidRPr="00C15A7C">
        <w:rPr>
          <w:lang w:val="en-US"/>
        </w:rPr>
        <w:t>-</w:t>
      </w:r>
      <w:r w:rsidR="00B47752" w:rsidRPr="00C15A7C">
        <w:rPr>
          <w:lang w:val="en-US"/>
        </w:rPr>
        <w:t xml:space="preserve">based </w:t>
      </w:r>
      <w:r w:rsidR="00B47752" w:rsidRPr="00C20914">
        <w:rPr>
          <w:lang w:val="en-US"/>
        </w:rPr>
        <w:t>hyper</w:t>
      </w:r>
      <w:r w:rsidR="00B47752" w:rsidRPr="00C15A7C">
        <w:rPr>
          <w:lang w:val="en-US"/>
        </w:rPr>
        <w:t xml:space="preserve"> shells </w:t>
      </w:r>
      <w:r w:rsidR="003133FF">
        <w:rPr>
          <w:lang w:val="en-US"/>
        </w:rPr>
        <w:t>were</w:t>
      </w:r>
      <w:r w:rsidR="00B47752" w:rsidRPr="00C15A7C">
        <w:rPr>
          <w:lang w:val="en-US"/>
        </w:rPr>
        <w:t xml:space="preserve"> buil</w:t>
      </w:r>
      <w:r w:rsidR="008C7BA3" w:rsidRPr="00C15A7C">
        <w:rPr>
          <w:lang w:val="en-US"/>
        </w:rPr>
        <w:t>t</w:t>
      </w:r>
      <w:r w:rsidR="00B47752" w:rsidRPr="00C15A7C">
        <w:rPr>
          <w:lang w:val="en-US"/>
        </w:rPr>
        <w:t xml:space="preserve"> all over the world such as an exhibition hall in Dortmund</w:t>
      </w:r>
      <w:r w:rsidR="00CF1689">
        <w:rPr>
          <w:lang w:val="en-US"/>
        </w:rPr>
        <w:t>, Germany</w:t>
      </w:r>
      <w:r w:rsidR="003133FF">
        <w:rPr>
          <w:lang w:val="en-US"/>
        </w:rPr>
        <w:t>,</w:t>
      </w:r>
      <w:r w:rsidR="00B47752" w:rsidRPr="00C15A7C">
        <w:rPr>
          <w:lang w:val="en-US"/>
        </w:rPr>
        <w:t xml:space="preserve"> where a three-layered mechan</w:t>
      </w:r>
      <w:r w:rsidR="00B47752" w:rsidRPr="00C15A7C">
        <w:rPr>
          <w:lang w:val="en-US"/>
        </w:rPr>
        <w:t>i</w:t>
      </w:r>
      <w:r w:rsidR="00B47752" w:rsidRPr="00C15A7C">
        <w:rPr>
          <w:lang w:val="en-US"/>
        </w:rPr>
        <w:t>cally interlinked roof supporting structure out of t</w:t>
      </w:r>
      <w:r w:rsidR="00C83BBB" w:rsidRPr="00C15A7C">
        <w:rPr>
          <w:lang w:val="en-US"/>
        </w:rPr>
        <w:t xml:space="preserve">imber </w:t>
      </w:r>
      <w:r w:rsidR="003133FF">
        <w:rPr>
          <w:lang w:val="en-US"/>
        </w:rPr>
        <w:t>was</w:t>
      </w:r>
      <w:r w:rsidR="00C83BBB" w:rsidRPr="00C15A7C">
        <w:rPr>
          <w:lang w:val="en-US"/>
        </w:rPr>
        <w:t xml:space="preserve"> applied in 1969</w:t>
      </w:r>
      <w:r w:rsidR="00705E67">
        <w:rPr>
          <w:lang w:val="en-US"/>
        </w:rPr>
        <w:t xml:space="preserve"> </w:t>
      </w:r>
      <w:r w:rsidR="00705E67">
        <w:rPr>
          <w:lang w:val="en-US"/>
        </w:rPr>
        <w:fldChar w:fldCharType="begin"/>
      </w:r>
      <w:r w:rsidR="00705E67">
        <w:rPr>
          <w:lang w:val="en-US"/>
        </w:rPr>
        <w:instrText xml:space="preserve"> ADDIN EN.CITE &lt;EndNote&gt;&lt;Cite&gt;&lt;Author&gt;Schickhofer&lt;/Author&gt;&lt;Year&gt;2010&lt;/Year&gt;&lt;RecNum&gt;3&lt;/RecNum&gt;&lt;DisplayText&gt;(Schickhofer et al., 2010)&lt;/DisplayText&gt;&lt;record&gt;&lt;rec-number&gt;3&lt;/rec-number&gt;&lt;foreign-keys&gt;&lt;key app="EN" db-id="sdtxxzdvxxrtvdes0xopvwpf2rpep0v5t5xt" timestamp="1406800663"&gt;3&lt;/key&gt;&lt;/foreign-keys&gt;&lt;ref-type name="Book"&gt;6&lt;/ref-type&gt;&lt;contributors&gt;&lt;authors&gt;&lt;author&gt;Schickhofer, G.&lt;/author&gt;&lt;author&gt;Augustin, M.&lt;/author&gt;&lt;author&gt;Technische Universität Graz&lt;/author&gt;&lt;/authors&gt;&lt;/contributors&gt;&lt;titles&gt;&lt;title&gt;BSPhandbuch: Holz-Massivbauweise in Brettsperrholz ; Nachweise auf Basis des neuen europäischen Normenkonzepts&lt;/title&gt;&lt;/titles&gt;&lt;dates&gt;&lt;year&gt;2010&lt;/year&gt;&lt;/dates&gt;&lt;publisher&gt;Verlag d. Technischen Universität Graz&lt;/publisher&gt;&lt;isbn&gt;9783851251098&lt;/isbn&gt;&lt;urls&gt;&lt;related-urls&gt;&lt;url&gt;http://books.google.at/books?id=VagAkgAACAAJ&lt;/url&gt;&lt;/related-urls&gt;&lt;/urls&gt;&lt;/record&gt;&lt;/Cite&gt;&lt;/EndNote&gt;</w:instrText>
      </w:r>
      <w:r w:rsidR="00705E67">
        <w:rPr>
          <w:lang w:val="en-US"/>
        </w:rPr>
        <w:fldChar w:fldCharType="separate"/>
      </w:r>
      <w:r w:rsidR="00705E67">
        <w:rPr>
          <w:noProof/>
          <w:lang w:val="en-US"/>
        </w:rPr>
        <w:t>(</w:t>
      </w:r>
      <w:hyperlink w:anchor="_ENREF_56" w:tooltip="Schickhofer, 2010 #3" w:history="1">
        <w:r w:rsidR="00F91633">
          <w:rPr>
            <w:noProof/>
            <w:lang w:val="en-US"/>
          </w:rPr>
          <w:t xml:space="preserve">Schickhofer et al., </w:t>
        </w:r>
        <w:r w:rsidR="00F91633">
          <w:rPr>
            <w:noProof/>
            <w:lang w:val="en-US"/>
          </w:rPr>
          <w:lastRenderedPageBreak/>
          <w:t>2010</w:t>
        </w:r>
      </w:hyperlink>
      <w:r w:rsidR="00705E67">
        <w:rPr>
          <w:noProof/>
          <w:lang w:val="en-US"/>
        </w:rPr>
        <w:t>)</w:t>
      </w:r>
      <w:r w:rsidR="00705E67">
        <w:rPr>
          <w:lang w:val="en-US"/>
        </w:rPr>
        <w:fldChar w:fldCharType="end"/>
      </w:r>
      <w:r w:rsidR="00C83BBB" w:rsidRPr="00C15A7C">
        <w:rPr>
          <w:lang w:val="en-US"/>
        </w:rPr>
        <w:t>.</w:t>
      </w:r>
      <w:r w:rsidR="009658E4">
        <w:rPr>
          <w:lang w:val="en-US"/>
        </w:rPr>
        <w:t xml:space="preserve"> </w:t>
      </w:r>
      <w:r w:rsidR="00C83BBB" w:rsidRPr="00C15A7C">
        <w:rPr>
          <w:lang w:val="en-US"/>
        </w:rPr>
        <w:t xml:space="preserve"> Subsequently</w:t>
      </w:r>
      <w:r w:rsidR="008C7BA3" w:rsidRPr="00C15A7C">
        <w:rPr>
          <w:lang w:val="en-US"/>
        </w:rPr>
        <w:t>,</w:t>
      </w:r>
      <w:r w:rsidR="00C83BBB" w:rsidRPr="00C15A7C">
        <w:rPr>
          <w:lang w:val="en-US"/>
        </w:rPr>
        <w:t xml:space="preserve"> </w:t>
      </w:r>
      <w:r w:rsidR="00BD28BC" w:rsidRPr="00C15A7C">
        <w:rPr>
          <w:lang w:val="en-US"/>
        </w:rPr>
        <w:t>academia started to investigate the field.</w:t>
      </w:r>
      <w:r w:rsidR="009658E4">
        <w:rPr>
          <w:lang w:val="en-US"/>
        </w:rPr>
        <w:t xml:space="preserve"> </w:t>
      </w:r>
      <w:r w:rsidR="00BD28BC" w:rsidRPr="00C15A7C">
        <w:rPr>
          <w:lang w:val="en-US"/>
        </w:rPr>
        <w:t xml:space="preserve"> </w:t>
      </w:r>
      <w:r w:rsidR="00B47752" w:rsidRPr="00C15A7C">
        <w:rPr>
          <w:lang w:val="en-US"/>
        </w:rPr>
        <w:t>In 1974</w:t>
      </w:r>
      <w:r w:rsidR="008C7BA3" w:rsidRPr="00C15A7C">
        <w:rPr>
          <w:lang w:val="en-US"/>
        </w:rPr>
        <w:t>,</w:t>
      </w:r>
      <w:r w:rsidR="00B47752" w:rsidRPr="00C15A7C">
        <w:rPr>
          <w:lang w:val="en-US"/>
        </w:rPr>
        <w:t xml:space="preserve"> E. </w:t>
      </w:r>
      <w:proofErr w:type="spellStart"/>
      <w:r w:rsidR="00B47752" w:rsidRPr="00C15A7C">
        <w:rPr>
          <w:lang w:val="en-US"/>
        </w:rPr>
        <w:t>Cziesieski</w:t>
      </w:r>
      <w:proofErr w:type="spellEnd"/>
      <w:r w:rsidR="00B47752" w:rsidRPr="00C15A7C">
        <w:rPr>
          <w:lang w:val="en-US"/>
        </w:rPr>
        <w:t xml:space="preserve"> wrote a su</w:t>
      </w:r>
      <w:r w:rsidR="00B47752" w:rsidRPr="00C15A7C">
        <w:rPr>
          <w:lang w:val="en-US"/>
        </w:rPr>
        <w:t>b</w:t>
      </w:r>
      <w:r w:rsidR="00B47752" w:rsidRPr="00C15A7C">
        <w:rPr>
          <w:lang w:val="en-US"/>
        </w:rPr>
        <w:t xml:space="preserve">chapter on </w:t>
      </w:r>
      <w:r w:rsidR="00BD28BC" w:rsidRPr="00C15A7C">
        <w:rPr>
          <w:lang w:val="en-US"/>
        </w:rPr>
        <w:t>“timber</w:t>
      </w:r>
      <w:r w:rsidR="00B47752" w:rsidRPr="00C15A7C">
        <w:rPr>
          <w:lang w:val="en-US"/>
        </w:rPr>
        <w:t xml:space="preserve"> roof structures</w:t>
      </w:r>
      <w:r w:rsidR="00BD28BC" w:rsidRPr="00C15A7C">
        <w:rPr>
          <w:lang w:val="en-US"/>
        </w:rPr>
        <w:t>”</w:t>
      </w:r>
      <w:r w:rsidR="00B47752" w:rsidRPr="00C15A7C">
        <w:rPr>
          <w:lang w:val="en-US"/>
        </w:rPr>
        <w:t xml:space="preserve"> out of </w:t>
      </w:r>
      <w:r w:rsidR="00BD28BC" w:rsidRPr="00C15A7C">
        <w:rPr>
          <w:lang w:val="en-US"/>
        </w:rPr>
        <w:t>“</w:t>
      </w:r>
      <w:r w:rsidR="00B47752" w:rsidRPr="00C15A7C">
        <w:rPr>
          <w:lang w:val="en-US"/>
        </w:rPr>
        <w:t>multi</w:t>
      </w:r>
      <w:r w:rsidR="00BD28BC" w:rsidRPr="00C15A7C">
        <w:rPr>
          <w:lang w:val="en-US"/>
        </w:rPr>
        <w:t>-</w:t>
      </w:r>
      <w:r w:rsidR="00B47752" w:rsidRPr="00C15A7C">
        <w:rPr>
          <w:lang w:val="en-US"/>
        </w:rPr>
        <w:t xml:space="preserve">layer </w:t>
      </w:r>
      <w:r w:rsidR="00E043BE" w:rsidRPr="00C15A7C">
        <w:rPr>
          <w:lang w:val="en-US"/>
        </w:rPr>
        <w:t>composite structure of boards and beams”</w:t>
      </w:r>
      <w:r w:rsidR="00B47752" w:rsidRPr="00C15A7C">
        <w:rPr>
          <w:lang w:val="en-US"/>
        </w:rPr>
        <w:t xml:space="preserve"> in a wood construction book.</w:t>
      </w:r>
      <w:r w:rsidR="009658E4">
        <w:rPr>
          <w:lang w:val="en-US"/>
        </w:rPr>
        <w:t xml:space="preserve"> </w:t>
      </w:r>
      <w:r w:rsidR="00B47752" w:rsidRPr="00C15A7C">
        <w:rPr>
          <w:lang w:val="en-US"/>
        </w:rPr>
        <w:t xml:space="preserve"> The auth</w:t>
      </w:r>
      <w:r w:rsidR="003133FF">
        <w:rPr>
          <w:lang w:val="en-US"/>
        </w:rPr>
        <w:t>or also mentioned that adhesive-</w:t>
      </w:r>
      <w:r w:rsidR="00B47752" w:rsidRPr="00C15A7C">
        <w:rPr>
          <w:lang w:val="en-US"/>
        </w:rPr>
        <w:t xml:space="preserve">based jointing </w:t>
      </w:r>
      <w:r w:rsidR="008C7BA3" w:rsidRPr="00C15A7C">
        <w:rPr>
          <w:lang w:val="en-US"/>
        </w:rPr>
        <w:t>might</w:t>
      </w:r>
      <w:r w:rsidR="00B47752" w:rsidRPr="00C15A7C">
        <w:rPr>
          <w:lang w:val="en-US"/>
        </w:rPr>
        <w:t xml:space="preserve"> lead to better static properties than mechanical linkage. </w:t>
      </w:r>
      <w:r w:rsidR="009658E4">
        <w:rPr>
          <w:lang w:val="en-US"/>
        </w:rPr>
        <w:t xml:space="preserve"> </w:t>
      </w:r>
      <w:r w:rsidR="003133FF">
        <w:rPr>
          <w:lang w:val="en-US"/>
        </w:rPr>
        <w:t>I</w:t>
      </w:r>
      <w:r w:rsidR="00B47752" w:rsidRPr="00C15A7C">
        <w:rPr>
          <w:lang w:val="en-US"/>
        </w:rPr>
        <w:t xml:space="preserve">n 1981, G. </w:t>
      </w:r>
      <w:proofErr w:type="spellStart"/>
      <w:r w:rsidR="00B47752" w:rsidRPr="00C15A7C">
        <w:rPr>
          <w:lang w:val="en-US"/>
        </w:rPr>
        <w:t>Dröge</w:t>
      </w:r>
      <w:proofErr w:type="spellEnd"/>
      <w:r w:rsidR="00B47752" w:rsidRPr="00C15A7C">
        <w:rPr>
          <w:lang w:val="en-US"/>
        </w:rPr>
        <w:t xml:space="preserve"> und K. H. </w:t>
      </w:r>
      <w:proofErr w:type="spellStart"/>
      <w:r w:rsidR="00B47752" w:rsidRPr="00C15A7C">
        <w:rPr>
          <w:lang w:val="en-US"/>
        </w:rPr>
        <w:t>Stoy</w:t>
      </w:r>
      <w:proofErr w:type="spellEnd"/>
      <w:r w:rsidR="00B47752" w:rsidRPr="00C15A7C">
        <w:rPr>
          <w:lang w:val="en-US"/>
        </w:rPr>
        <w:t xml:space="preserve"> wrote in their book “</w:t>
      </w:r>
      <w:r w:rsidR="00E043BE" w:rsidRPr="00C15A7C">
        <w:rPr>
          <w:lang w:val="en-US"/>
        </w:rPr>
        <w:t>Basics</w:t>
      </w:r>
      <w:r w:rsidR="00B47752" w:rsidRPr="00C15A7C">
        <w:rPr>
          <w:lang w:val="en-US"/>
        </w:rPr>
        <w:t xml:space="preserve"> of mod</w:t>
      </w:r>
      <w:r w:rsidR="00E043BE" w:rsidRPr="00C15A7C">
        <w:rPr>
          <w:lang w:val="en-US"/>
        </w:rPr>
        <w:t>ern timber engineering</w:t>
      </w:r>
      <w:r w:rsidR="00B47752" w:rsidRPr="00C15A7C">
        <w:rPr>
          <w:lang w:val="en-US"/>
        </w:rPr>
        <w:t xml:space="preserve">” about CLT. </w:t>
      </w:r>
      <w:r w:rsidR="009658E4">
        <w:rPr>
          <w:lang w:val="en-US"/>
        </w:rPr>
        <w:t xml:space="preserve"> </w:t>
      </w:r>
      <w:r w:rsidR="00B47752" w:rsidRPr="00C15A7C">
        <w:rPr>
          <w:lang w:val="en-US"/>
        </w:rPr>
        <w:t>The authors describe</w:t>
      </w:r>
      <w:r w:rsidR="00D458B0" w:rsidRPr="00C15A7C">
        <w:rPr>
          <w:lang w:val="en-US"/>
        </w:rPr>
        <w:t>d</w:t>
      </w:r>
      <w:r w:rsidR="00B47752" w:rsidRPr="00C15A7C">
        <w:rPr>
          <w:lang w:val="en-US"/>
        </w:rPr>
        <w:t xml:space="preserve"> the product as</w:t>
      </w:r>
      <w:r w:rsidR="003133FF">
        <w:rPr>
          <w:lang w:val="en-US"/>
        </w:rPr>
        <w:t xml:space="preserve"> a</w:t>
      </w:r>
      <w:r w:rsidR="00B47752" w:rsidRPr="00C15A7C">
        <w:rPr>
          <w:lang w:val="en-US"/>
        </w:rPr>
        <w:t xml:space="preserve"> three-layered plane element </w:t>
      </w:r>
      <w:r w:rsidR="003133FF">
        <w:rPr>
          <w:lang w:val="en-US"/>
        </w:rPr>
        <w:t xml:space="preserve">for usage as solid-web </w:t>
      </w:r>
      <w:r w:rsidR="00B47752" w:rsidRPr="00C15A7C">
        <w:rPr>
          <w:lang w:val="en-US"/>
        </w:rPr>
        <w:t>girders</w:t>
      </w:r>
      <w:r w:rsidR="00D458B0" w:rsidRPr="00C15A7C">
        <w:rPr>
          <w:lang w:val="en-US"/>
        </w:rPr>
        <w:t xml:space="preserve">. </w:t>
      </w:r>
      <w:r w:rsidR="009658E4">
        <w:rPr>
          <w:lang w:val="en-US"/>
        </w:rPr>
        <w:t xml:space="preserve"> </w:t>
      </w:r>
      <w:r w:rsidR="00D458B0" w:rsidRPr="00C15A7C">
        <w:rPr>
          <w:lang w:val="en-US"/>
        </w:rPr>
        <w:t xml:space="preserve">They </w:t>
      </w:r>
      <w:r w:rsidR="00B47752" w:rsidRPr="00C15A7C">
        <w:rPr>
          <w:lang w:val="en-US"/>
        </w:rPr>
        <w:t>also mention</w:t>
      </w:r>
      <w:r w:rsidR="00D458B0" w:rsidRPr="00C15A7C">
        <w:rPr>
          <w:lang w:val="en-US"/>
        </w:rPr>
        <w:t>ed</w:t>
      </w:r>
      <w:r w:rsidR="00C83BBB" w:rsidRPr="00C15A7C">
        <w:rPr>
          <w:lang w:val="en-US"/>
        </w:rPr>
        <w:t xml:space="preserve"> planking as a </w:t>
      </w:r>
      <w:r w:rsidR="00B47752" w:rsidRPr="00C15A7C">
        <w:rPr>
          <w:lang w:val="en-US"/>
        </w:rPr>
        <w:t>possible application.</w:t>
      </w:r>
      <w:r w:rsidR="009658E4">
        <w:rPr>
          <w:lang w:val="en-US"/>
        </w:rPr>
        <w:t xml:space="preserve"> </w:t>
      </w:r>
      <w:r w:rsidR="00B47752" w:rsidRPr="00C15A7C">
        <w:rPr>
          <w:lang w:val="en-US"/>
        </w:rPr>
        <w:t xml:space="preserve"> In 1985</w:t>
      </w:r>
      <w:r w:rsidR="00D458B0" w:rsidRPr="00C15A7C">
        <w:rPr>
          <w:lang w:val="en-US"/>
        </w:rPr>
        <w:t>,</w:t>
      </w:r>
      <w:r w:rsidR="00B47752" w:rsidRPr="00C15A7C">
        <w:rPr>
          <w:lang w:val="en-US"/>
        </w:rPr>
        <w:t xml:space="preserve"> N. </w:t>
      </w:r>
      <w:proofErr w:type="spellStart"/>
      <w:r w:rsidR="00B47752" w:rsidRPr="00C15A7C">
        <w:rPr>
          <w:lang w:val="en-US"/>
        </w:rPr>
        <w:t>Lischke</w:t>
      </w:r>
      <w:proofErr w:type="spellEnd"/>
      <w:r w:rsidR="00B47752" w:rsidRPr="00C15A7C">
        <w:rPr>
          <w:lang w:val="en-US"/>
        </w:rPr>
        <w:t xml:space="preserve"> published his dissertation about the anisotropy of three-layered board plates and describe</w:t>
      </w:r>
      <w:r w:rsidR="00D458B0" w:rsidRPr="00C15A7C">
        <w:rPr>
          <w:lang w:val="en-US"/>
        </w:rPr>
        <w:t>d</w:t>
      </w:r>
      <w:r w:rsidR="00B47752" w:rsidRPr="00C15A7C">
        <w:rPr>
          <w:lang w:val="en-US"/>
        </w:rPr>
        <w:t xml:space="preserve"> the differences </w:t>
      </w:r>
      <w:r w:rsidR="00D458B0" w:rsidRPr="00C15A7C">
        <w:rPr>
          <w:lang w:val="en-US"/>
        </w:rPr>
        <w:t>between</w:t>
      </w:r>
      <w:r w:rsidR="00B47752" w:rsidRPr="00C15A7C">
        <w:rPr>
          <w:lang w:val="en-US"/>
        </w:rPr>
        <w:t xml:space="preserve"> rigid and yielding bonds.</w:t>
      </w:r>
      <w:r w:rsidR="009658E4">
        <w:rPr>
          <w:lang w:val="en-US"/>
        </w:rPr>
        <w:t xml:space="preserve"> </w:t>
      </w:r>
      <w:r w:rsidR="00B47752" w:rsidRPr="00C15A7C">
        <w:rPr>
          <w:lang w:val="en-US"/>
        </w:rPr>
        <w:t xml:space="preserve"> In 1989</w:t>
      </w:r>
      <w:r w:rsidR="00D458B0" w:rsidRPr="00C15A7C">
        <w:rPr>
          <w:lang w:val="en-US"/>
        </w:rPr>
        <w:t>,</w:t>
      </w:r>
      <w:r w:rsidR="00B47752" w:rsidRPr="00C15A7C">
        <w:rPr>
          <w:lang w:val="en-US"/>
        </w:rPr>
        <w:t xml:space="preserve"> A. </w:t>
      </w:r>
      <w:proofErr w:type="spellStart"/>
      <w:r w:rsidR="00B47752" w:rsidRPr="00C15A7C">
        <w:rPr>
          <w:lang w:val="en-US"/>
        </w:rPr>
        <w:t>Steurer</w:t>
      </w:r>
      <w:proofErr w:type="spellEnd"/>
      <w:r w:rsidR="00B47752" w:rsidRPr="00C15A7C">
        <w:rPr>
          <w:lang w:val="en-US"/>
        </w:rPr>
        <w:t xml:space="preserve"> used the term CLT as slap- and plate- stressed deck-bearing structure</w:t>
      </w:r>
      <w:r w:rsidR="00705E67">
        <w:rPr>
          <w:lang w:val="en-US"/>
        </w:rPr>
        <w:t xml:space="preserve"> </w:t>
      </w:r>
      <w:r w:rsidR="00705E67" w:rsidRPr="00705E67">
        <w:rPr>
          <w:lang w:val="en-US"/>
        </w:rPr>
        <w:t xml:space="preserve">(as cited in </w:t>
      </w:r>
      <w:proofErr w:type="spellStart"/>
      <w:r w:rsidR="00705E67" w:rsidRPr="00705E67">
        <w:rPr>
          <w:lang w:val="en-US"/>
        </w:rPr>
        <w:t>Schickh</w:t>
      </w:r>
      <w:r w:rsidR="00705E67" w:rsidRPr="00705E67">
        <w:rPr>
          <w:lang w:val="en-US"/>
        </w:rPr>
        <w:t>o</w:t>
      </w:r>
      <w:r w:rsidR="00705E67" w:rsidRPr="00705E67">
        <w:rPr>
          <w:lang w:val="en-US"/>
        </w:rPr>
        <w:t>fer</w:t>
      </w:r>
      <w:proofErr w:type="spellEnd"/>
      <w:r w:rsidR="00705E67" w:rsidRPr="00705E67">
        <w:rPr>
          <w:lang w:val="en-US"/>
        </w:rPr>
        <w:t xml:space="preserve"> et al., 2010)</w:t>
      </w:r>
      <w:r w:rsidR="00B47752" w:rsidRPr="00C15A7C">
        <w:rPr>
          <w:lang w:val="en-US"/>
        </w:rPr>
        <w:t>.</w:t>
      </w:r>
      <w:r w:rsidR="009658E4">
        <w:rPr>
          <w:lang w:val="en-US"/>
        </w:rPr>
        <w:t xml:space="preserve"> </w:t>
      </w:r>
      <w:r w:rsidR="00B47752" w:rsidRPr="00C15A7C">
        <w:rPr>
          <w:lang w:val="en-US"/>
        </w:rPr>
        <w:t xml:space="preserve"> In </w:t>
      </w:r>
      <w:r w:rsidR="00D458B0" w:rsidRPr="00C15A7C">
        <w:rPr>
          <w:lang w:val="en-US"/>
        </w:rPr>
        <w:t xml:space="preserve">the year </w:t>
      </w:r>
      <w:r w:rsidR="00B47752" w:rsidRPr="00C15A7C">
        <w:rPr>
          <w:lang w:val="en-US"/>
        </w:rPr>
        <w:t xml:space="preserve">1994, G. </w:t>
      </w:r>
      <w:proofErr w:type="spellStart"/>
      <w:r w:rsidR="00B47752" w:rsidRPr="00C15A7C">
        <w:rPr>
          <w:lang w:val="en-US"/>
        </w:rPr>
        <w:t>Schickhofer</w:t>
      </w:r>
      <w:proofErr w:type="spellEnd"/>
      <w:r w:rsidR="00B47752" w:rsidRPr="00C15A7C">
        <w:rPr>
          <w:lang w:val="en-US"/>
        </w:rPr>
        <w:t xml:space="preserve"> finished his dissertation on “rigid and flexible composition in area-covering laminated wood structures”.</w:t>
      </w:r>
      <w:r w:rsidR="009658E4">
        <w:rPr>
          <w:lang w:val="en-US"/>
        </w:rPr>
        <w:t xml:space="preserve"> </w:t>
      </w:r>
      <w:r w:rsidR="00B47752" w:rsidRPr="00C15A7C">
        <w:rPr>
          <w:lang w:val="en-US"/>
        </w:rPr>
        <w:t xml:space="preserve"> Parallel to </w:t>
      </w:r>
      <w:r w:rsidR="003133FF">
        <w:rPr>
          <w:lang w:val="en-US"/>
        </w:rPr>
        <w:t xml:space="preserve">this </w:t>
      </w:r>
      <w:r w:rsidR="00B47752" w:rsidRPr="00C15A7C">
        <w:rPr>
          <w:lang w:val="en-US"/>
        </w:rPr>
        <w:t>academic research</w:t>
      </w:r>
      <w:r w:rsidR="00D458B0" w:rsidRPr="00C15A7C">
        <w:rPr>
          <w:lang w:val="en-US"/>
        </w:rPr>
        <w:t>,</w:t>
      </w:r>
      <w:r w:rsidR="00B47752" w:rsidRPr="00C15A7C">
        <w:rPr>
          <w:lang w:val="en-US"/>
        </w:rPr>
        <w:t xml:space="preserve"> the first CLT buildings </w:t>
      </w:r>
      <w:r w:rsidR="003133FF">
        <w:rPr>
          <w:lang w:val="en-US"/>
        </w:rPr>
        <w:t>were</w:t>
      </w:r>
      <w:r w:rsidR="00B47752" w:rsidRPr="00C15A7C">
        <w:rPr>
          <w:lang w:val="en-US"/>
        </w:rPr>
        <w:t xml:space="preserve"> </w:t>
      </w:r>
      <w:r w:rsidR="00D458B0" w:rsidRPr="00C15A7C">
        <w:rPr>
          <w:lang w:val="en-US"/>
        </w:rPr>
        <w:t xml:space="preserve">built </w:t>
      </w:r>
      <w:r w:rsidR="00B47752" w:rsidRPr="00C15A7C">
        <w:rPr>
          <w:lang w:val="en-US"/>
        </w:rPr>
        <w:t>between 1993 and 1995 in Switzerland and Germany.</w:t>
      </w:r>
      <w:r w:rsidR="009658E4">
        <w:rPr>
          <w:lang w:val="en-US"/>
        </w:rPr>
        <w:t xml:space="preserve"> </w:t>
      </w:r>
      <w:r w:rsidR="00B47752" w:rsidRPr="00C15A7C">
        <w:rPr>
          <w:lang w:val="en-US"/>
        </w:rPr>
        <w:t xml:space="preserve"> These buil</w:t>
      </w:r>
      <w:r w:rsidR="00B47752" w:rsidRPr="00C15A7C">
        <w:rPr>
          <w:lang w:val="en-US"/>
        </w:rPr>
        <w:t>d</w:t>
      </w:r>
      <w:r w:rsidR="00B47752" w:rsidRPr="00C15A7C">
        <w:rPr>
          <w:lang w:val="en-US"/>
        </w:rPr>
        <w:t>ings can be seen as the fi</w:t>
      </w:r>
      <w:r w:rsidR="00E043BE" w:rsidRPr="00C15A7C">
        <w:rPr>
          <w:lang w:val="en-US"/>
        </w:rPr>
        <w:t xml:space="preserve">rst prototypes of today’s solid </w:t>
      </w:r>
      <w:r w:rsidR="00B47752" w:rsidRPr="00C15A7C">
        <w:rPr>
          <w:lang w:val="en-US"/>
        </w:rPr>
        <w:t xml:space="preserve">timber </w:t>
      </w:r>
      <w:r w:rsidR="00E043BE" w:rsidRPr="00C15A7C">
        <w:rPr>
          <w:lang w:val="en-US"/>
        </w:rPr>
        <w:t>construction with CLT</w:t>
      </w:r>
      <w:r w:rsidR="00D22692">
        <w:rPr>
          <w:lang w:val="en-US"/>
        </w:rPr>
        <w:t xml:space="preserve"> </w:t>
      </w:r>
      <w:r w:rsidR="00D22692" w:rsidRPr="00D22692">
        <w:rPr>
          <w:lang w:val="en-US"/>
        </w:rPr>
        <w:t>(</w:t>
      </w:r>
      <w:proofErr w:type="spellStart"/>
      <w:r w:rsidR="00D22692" w:rsidRPr="00D22692">
        <w:rPr>
          <w:lang w:val="en-US"/>
        </w:rPr>
        <w:t>Schickhofer</w:t>
      </w:r>
      <w:proofErr w:type="spellEnd"/>
      <w:r w:rsidR="00D22692" w:rsidRPr="00D22692">
        <w:rPr>
          <w:lang w:val="en-US"/>
        </w:rPr>
        <w:t xml:space="preserve"> et al., 2010)</w:t>
      </w:r>
      <w:r w:rsidR="00DB489F">
        <w:rPr>
          <w:lang w:val="en-US"/>
        </w:rPr>
        <w:t>.</w:t>
      </w:r>
      <w:r w:rsidR="009658E4">
        <w:rPr>
          <w:lang w:val="en-US"/>
        </w:rPr>
        <w:t xml:space="preserve"> </w:t>
      </w:r>
      <w:r w:rsidR="00E043BE" w:rsidRPr="00C15A7C">
        <w:rPr>
          <w:lang w:val="en-US"/>
        </w:rPr>
        <w:t xml:space="preserve"> I</w:t>
      </w:r>
      <w:r w:rsidR="00A24EFE" w:rsidRPr="00C15A7C">
        <w:rPr>
          <w:lang w:val="en-US"/>
        </w:rPr>
        <w:t>n</w:t>
      </w:r>
      <w:r w:rsidR="00AB4631" w:rsidRPr="00C15A7C">
        <w:rPr>
          <w:lang w:val="en-US"/>
        </w:rPr>
        <w:t xml:space="preserve"> </w:t>
      </w:r>
      <w:r w:rsidR="00E043BE" w:rsidRPr="00C15A7C">
        <w:rPr>
          <w:lang w:val="en-US"/>
        </w:rPr>
        <w:t>1996</w:t>
      </w:r>
      <w:r w:rsidR="00C6167D" w:rsidRPr="00C15A7C">
        <w:rPr>
          <w:lang w:val="en-US"/>
        </w:rPr>
        <w:t>,</w:t>
      </w:r>
      <w:r w:rsidR="00E043BE" w:rsidRPr="00C15A7C">
        <w:rPr>
          <w:lang w:val="en-US"/>
        </w:rPr>
        <w:t xml:space="preserve"> </w:t>
      </w:r>
      <w:r w:rsidR="00AB4631" w:rsidRPr="00C15A7C">
        <w:rPr>
          <w:lang w:val="en-US"/>
        </w:rPr>
        <w:t xml:space="preserve">joint research </w:t>
      </w:r>
      <w:r w:rsidR="00C6167D" w:rsidRPr="00C15A7C">
        <w:rPr>
          <w:lang w:val="en-US"/>
        </w:rPr>
        <w:t xml:space="preserve">of </w:t>
      </w:r>
      <w:r w:rsidR="00AB4631" w:rsidRPr="00C15A7C">
        <w:rPr>
          <w:lang w:val="en-US"/>
        </w:rPr>
        <w:t>industry and academia</w:t>
      </w:r>
      <w:r w:rsidR="00812E9A">
        <w:rPr>
          <w:lang w:val="en-US"/>
        </w:rPr>
        <w:t xml:space="preserve"> was focused on development of</w:t>
      </w:r>
      <w:r w:rsidR="00A24EFE" w:rsidRPr="00C15A7C">
        <w:rPr>
          <w:lang w:val="en-US"/>
        </w:rPr>
        <w:t xml:space="preserve"> weak market for side-boards from sawmilling.</w:t>
      </w:r>
      <w:r w:rsidR="009658E4">
        <w:rPr>
          <w:lang w:val="en-US"/>
        </w:rPr>
        <w:t xml:space="preserve"> </w:t>
      </w:r>
      <w:r w:rsidR="00CF1689">
        <w:rPr>
          <w:lang w:val="en-US"/>
        </w:rPr>
        <w:t xml:space="preserve"> The joint effort</w:t>
      </w:r>
      <w:r w:rsidR="00AB4631" w:rsidRPr="00C15A7C">
        <w:rPr>
          <w:lang w:val="en-US"/>
        </w:rPr>
        <w:t xml:space="preserve"> resulted in the development of </w:t>
      </w:r>
      <w:r w:rsidR="00A24EFE" w:rsidRPr="00C15A7C">
        <w:rPr>
          <w:lang w:val="en-US"/>
        </w:rPr>
        <w:t xml:space="preserve">modern </w:t>
      </w:r>
      <w:r w:rsidR="00AB4631" w:rsidRPr="00C15A7C">
        <w:rPr>
          <w:lang w:val="en-US"/>
        </w:rPr>
        <w:t>CLT</w:t>
      </w:r>
      <w:r w:rsidR="003133FF">
        <w:rPr>
          <w:lang w:val="en-US"/>
        </w:rPr>
        <w:t xml:space="preserve"> </w:t>
      </w:r>
      <w:r w:rsidR="00A24EFE" w:rsidRPr="001229B6">
        <w:rPr>
          <w:lang w:val="en-US"/>
        </w:rPr>
        <w:fldChar w:fldCharType="begin"/>
      </w:r>
      <w:r w:rsidR="00176246">
        <w:rPr>
          <w:lang w:val="en-US"/>
        </w:rPr>
        <w:instrText xml:space="preserve"> ADDIN EN.CITE &lt;EndNote&gt;&lt;Cite&gt;&lt;Author&gt;Crespell&lt;/Author&gt;&lt;Year&gt;2010&lt;/Year&gt;&lt;RecNum&gt;18&lt;/RecNum&gt;&lt;DisplayText&gt;(Crespell and Gagnon, 2010, Brandner, 2013)&lt;/DisplayText&gt;&lt;record&gt;&lt;rec-number&gt;18&lt;/rec-number&gt;&lt;foreign-keys&gt;&lt;key app="EN" db-id="sdtxxzdvxxrtvdes0xopvwpf2rpep0v5t5xt" timestamp="1423166868"&gt;18&lt;/key&gt;&lt;/foreign-keys&gt;&lt;ref-type name="Journal Article"&gt;17&lt;/ref-type&gt;&lt;contributors&gt;&lt;authors&gt;&lt;author&gt;Crespell, Pablo&lt;/author&gt;&lt;author&gt;Gagnon, Sylvain&lt;/author&gt;&lt;/authors&gt;&lt;/contributors&gt;&lt;titles&gt;&lt;title&gt;Cross laminated timber: A primer&lt;/title&gt;&lt;secondary-title&gt;FP Innovations&lt;/secondary-title&gt;&lt;/titles&gt;&lt;periodical&gt;&lt;full-title&gt;FP Innovations&lt;/full-title&gt;&lt;/periodical&gt;&lt;dates&gt;&lt;year&gt;2010&lt;/year&gt;&lt;/dates&gt;&lt;urls&gt;&lt;/urls&gt;&lt;/record&gt;&lt;/Cite&gt;&lt;Cite&gt;&lt;Author&gt;Brandner&lt;/Author&gt;&lt;Year&gt;2013&lt;/Year&gt;&lt;RecNum&gt;12&lt;/RecNum&gt;&lt;record&gt;&lt;rec-number&gt;12&lt;/rec-number&gt;&lt;foreign-keys&gt;&lt;key app="EN" db-id="sdtxxzdvxxrtvdes0xopvwpf2rpep0v5t5xt" timestamp="1421254610"&gt;12&lt;/key&gt;&lt;/foreign-keys&gt;&lt;ref-type name="Conference Proceedings"&gt;10&lt;/ref-type&gt;&lt;contributors&gt;&lt;authors&gt;&lt;author&gt;Brandner, R.&lt;/author&gt;&lt;/authors&gt;&lt;/contributors&gt;&lt;titles&gt;&lt;title&gt;Production and Technology of Cross Laminated Timber (CLT): A state-of-the-art Report&lt;/title&gt;&lt;secondary-title&gt;COST Action FP1004, Focus STS–European Conference on Cross-Laminated Timber (CLT)&lt;/secondary-title&gt;&lt;/titles&gt;&lt;pages&gt;2-36&lt;/pages&gt;&lt;dates&gt;&lt;year&gt;2013&lt;/year&gt;&lt;/dates&gt;&lt;urls&gt;&lt;/urls&gt;&lt;/record&gt;&lt;/Cite&gt;&lt;/EndNote&gt;</w:instrText>
      </w:r>
      <w:r w:rsidR="00A24EFE" w:rsidRPr="001229B6">
        <w:rPr>
          <w:lang w:val="en-US"/>
        </w:rPr>
        <w:fldChar w:fldCharType="separate"/>
      </w:r>
      <w:r w:rsidR="00176246">
        <w:rPr>
          <w:noProof/>
          <w:lang w:val="en-US"/>
        </w:rPr>
        <w:t>(</w:t>
      </w:r>
      <w:hyperlink w:anchor="_ENREF_19" w:tooltip="Crespell, 2010 #18" w:history="1">
        <w:r w:rsidR="00F91633">
          <w:rPr>
            <w:noProof/>
            <w:lang w:val="en-US"/>
          </w:rPr>
          <w:t>Crespell and Gagnon, 2010</w:t>
        </w:r>
      </w:hyperlink>
      <w:r w:rsidR="00176246">
        <w:rPr>
          <w:noProof/>
          <w:lang w:val="en-US"/>
        </w:rPr>
        <w:t xml:space="preserve">, </w:t>
      </w:r>
      <w:hyperlink w:anchor="_ENREF_15" w:tooltip="Brandner, 2013 #12" w:history="1">
        <w:r w:rsidR="00F91633">
          <w:rPr>
            <w:noProof/>
            <w:lang w:val="en-US"/>
          </w:rPr>
          <w:t>Brandner, 2013</w:t>
        </w:r>
      </w:hyperlink>
      <w:r w:rsidR="00176246">
        <w:rPr>
          <w:noProof/>
          <w:lang w:val="en-US"/>
        </w:rPr>
        <w:t>)</w:t>
      </w:r>
      <w:r w:rsidR="00A24EFE" w:rsidRPr="001229B6">
        <w:rPr>
          <w:lang w:val="en-US"/>
        </w:rPr>
        <w:fldChar w:fldCharType="end"/>
      </w:r>
      <w:r w:rsidR="00AB4631" w:rsidRPr="00C15A7C">
        <w:rPr>
          <w:lang w:val="en-US"/>
        </w:rPr>
        <w:t>.</w:t>
      </w:r>
      <w:r w:rsidR="009658E4">
        <w:rPr>
          <w:lang w:val="en-US"/>
        </w:rPr>
        <w:t xml:space="preserve"> </w:t>
      </w:r>
      <w:r w:rsidR="00AB4631" w:rsidRPr="00C15A7C">
        <w:rPr>
          <w:lang w:val="en-US"/>
        </w:rPr>
        <w:t xml:space="preserve"> </w:t>
      </w:r>
      <w:r w:rsidR="00283674" w:rsidRPr="00C15A7C">
        <w:rPr>
          <w:lang w:val="en-US"/>
        </w:rPr>
        <w:t>Since 2000</w:t>
      </w:r>
      <w:r w:rsidR="003D309B" w:rsidRPr="00C15A7C">
        <w:rPr>
          <w:lang w:val="en-US"/>
        </w:rPr>
        <w:t>,</w:t>
      </w:r>
      <w:r w:rsidR="00283674" w:rsidRPr="00C15A7C">
        <w:rPr>
          <w:lang w:val="en-US"/>
        </w:rPr>
        <w:t xml:space="preserve"> several institutions in Germany, Switzerland and Austria </w:t>
      </w:r>
      <w:r w:rsidR="00CF1689">
        <w:rPr>
          <w:lang w:val="en-US"/>
        </w:rPr>
        <w:t xml:space="preserve">have </w:t>
      </w:r>
      <w:r w:rsidR="00283674" w:rsidRPr="00C15A7C">
        <w:rPr>
          <w:lang w:val="en-US"/>
        </w:rPr>
        <w:t>dedicated the</w:t>
      </w:r>
      <w:r w:rsidR="003D309B" w:rsidRPr="00C15A7C">
        <w:rPr>
          <w:lang w:val="en-US"/>
        </w:rPr>
        <w:t>ir</w:t>
      </w:r>
      <w:r w:rsidR="00283674" w:rsidRPr="00C15A7C">
        <w:rPr>
          <w:lang w:val="en-US"/>
        </w:rPr>
        <w:t xml:space="preserve"> </w:t>
      </w:r>
      <w:r w:rsidR="003D309B" w:rsidRPr="00C15A7C">
        <w:rPr>
          <w:lang w:val="en-US"/>
        </w:rPr>
        <w:t xml:space="preserve">efforts </w:t>
      </w:r>
      <w:r w:rsidR="00CF1689">
        <w:rPr>
          <w:lang w:val="en-US"/>
        </w:rPr>
        <w:t>to</w:t>
      </w:r>
      <w:r w:rsidR="00283674" w:rsidRPr="00C15A7C">
        <w:rPr>
          <w:lang w:val="en-US"/>
        </w:rPr>
        <w:t xml:space="preserve"> CLT</w:t>
      </w:r>
      <w:r w:rsidR="00CF1689">
        <w:rPr>
          <w:lang w:val="en-US"/>
        </w:rPr>
        <w:t>,</w:t>
      </w:r>
      <w:r w:rsidR="00283674" w:rsidRPr="00C15A7C">
        <w:rPr>
          <w:lang w:val="en-US"/>
        </w:rPr>
        <w:t xml:space="preserve"> which </w:t>
      </w:r>
      <w:r w:rsidR="00CF1689">
        <w:rPr>
          <w:lang w:val="en-US"/>
        </w:rPr>
        <w:t xml:space="preserve">has </w:t>
      </w:r>
      <w:r w:rsidR="00283674" w:rsidRPr="00C15A7C">
        <w:rPr>
          <w:lang w:val="en-US"/>
        </w:rPr>
        <w:t>resulted in several public</w:t>
      </w:r>
      <w:r w:rsidR="00283674" w:rsidRPr="00C15A7C">
        <w:rPr>
          <w:lang w:val="en-US"/>
        </w:rPr>
        <w:t>a</w:t>
      </w:r>
      <w:r w:rsidR="00283674" w:rsidRPr="00C15A7C">
        <w:rPr>
          <w:lang w:val="en-US"/>
        </w:rPr>
        <w:t>tions and dissertations on the topic</w:t>
      </w:r>
      <w:r w:rsidR="003D309B" w:rsidRPr="00C15A7C">
        <w:rPr>
          <w:lang w:val="en-US"/>
        </w:rPr>
        <w:t>.</w:t>
      </w:r>
      <w:r w:rsidR="009658E4">
        <w:rPr>
          <w:lang w:val="en-US"/>
        </w:rPr>
        <w:t xml:space="preserve"> </w:t>
      </w:r>
      <w:r w:rsidR="003D309B" w:rsidRPr="00C15A7C">
        <w:rPr>
          <w:lang w:val="en-US"/>
        </w:rPr>
        <w:t xml:space="preserve"> </w:t>
      </w:r>
      <w:r w:rsidR="00283674" w:rsidRPr="00C15A7C">
        <w:rPr>
          <w:lang w:val="en-US"/>
        </w:rPr>
        <w:t>In 1998</w:t>
      </w:r>
      <w:r w:rsidR="003D309B" w:rsidRPr="00C15A7C">
        <w:rPr>
          <w:lang w:val="en-US"/>
        </w:rPr>
        <w:t>,</w:t>
      </w:r>
      <w:r w:rsidR="00283674" w:rsidRPr="00C15A7C">
        <w:rPr>
          <w:lang w:val="en-US"/>
        </w:rPr>
        <w:t xml:space="preserve"> the first two companies received official national product accreditation</w:t>
      </w:r>
      <w:r w:rsidR="00CF1689">
        <w:rPr>
          <w:lang w:val="en-US"/>
        </w:rPr>
        <w:t xml:space="preserve"> </w:t>
      </w:r>
      <w:r w:rsidR="00283674" w:rsidRPr="00C15A7C">
        <w:rPr>
          <w:lang w:val="en-US"/>
        </w:rPr>
        <w:t>and became approved suppliers</w:t>
      </w:r>
      <w:r w:rsidR="003D309B" w:rsidRPr="00C15A7C">
        <w:rPr>
          <w:lang w:val="en-US"/>
        </w:rPr>
        <w:t xml:space="preserve"> of</w:t>
      </w:r>
      <w:r w:rsidR="00283674" w:rsidRPr="00C15A7C">
        <w:rPr>
          <w:lang w:val="en-US"/>
        </w:rPr>
        <w:t xml:space="preserve"> CLT.</w:t>
      </w:r>
      <w:r w:rsidR="009658E4">
        <w:rPr>
          <w:lang w:val="en-US"/>
        </w:rPr>
        <w:t xml:space="preserve"> </w:t>
      </w:r>
      <w:r w:rsidR="00283674" w:rsidRPr="00C15A7C">
        <w:rPr>
          <w:lang w:val="en-US"/>
        </w:rPr>
        <w:t xml:space="preserve"> These companies are </w:t>
      </w:r>
      <w:r w:rsidR="00283674" w:rsidRPr="00C15A7C">
        <w:rPr>
          <w:i/>
          <w:lang w:val="en-US"/>
        </w:rPr>
        <w:t xml:space="preserve">KLH </w:t>
      </w:r>
      <w:proofErr w:type="spellStart"/>
      <w:r w:rsidR="00283674" w:rsidRPr="00C15A7C">
        <w:rPr>
          <w:i/>
          <w:lang w:val="en-US"/>
        </w:rPr>
        <w:t>Massivholz</w:t>
      </w:r>
      <w:proofErr w:type="spellEnd"/>
      <w:r w:rsidR="00283674" w:rsidRPr="00C15A7C">
        <w:rPr>
          <w:i/>
          <w:lang w:val="en-US"/>
        </w:rPr>
        <w:t xml:space="preserve"> GmbH</w:t>
      </w:r>
      <w:r w:rsidR="00283674" w:rsidRPr="00C15A7C">
        <w:rPr>
          <w:lang w:val="en-US"/>
        </w:rPr>
        <w:t xml:space="preserve"> </w:t>
      </w:r>
      <w:r w:rsidR="00CF1689">
        <w:rPr>
          <w:lang w:val="en-US"/>
        </w:rPr>
        <w:t xml:space="preserve">in Austria </w:t>
      </w:r>
      <w:r w:rsidR="00283674" w:rsidRPr="00C15A7C">
        <w:rPr>
          <w:lang w:val="en-US"/>
        </w:rPr>
        <w:t xml:space="preserve">and </w:t>
      </w:r>
      <w:proofErr w:type="spellStart"/>
      <w:r w:rsidR="00283674" w:rsidRPr="00C15A7C">
        <w:rPr>
          <w:i/>
          <w:lang w:val="en-US"/>
        </w:rPr>
        <w:t>Merk-Holzbau</w:t>
      </w:r>
      <w:proofErr w:type="spellEnd"/>
      <w:r w:rsidR="00283674" w:rsidRPr="00C15A7C">
        <w:rPr>
          <w:i/>
          <w:lang w:val="en-US"/>
        </w:rPr>
        <w:t xml:space="preserve"> GmbH CO KG</w:t>
      </w:r>
      <w:r w:rsidR="00CF1689">
        <w:rPr>
          <w:lang w:val="en-US"/>
        </w:rPr>
        <w:t xml:space="preserve"> in Germany</w:t>
      </w:r>
      <w:r w:rsidR="00283674" w:rsidRPr="00C15A7C">
        <w:rPr>
          <w:lang w:val="en-US"/>
        </w:rPr>
        <w:t>.</w:t>
      </w:r>
      <w:r w:rsidR="009658E4">
        <w:rPr>
          <w:lang w:val="en-US"/>
        </w:rPr>
        <w:t xml:space="preserve"> </w:t>
      </w:r>
      <w:r w:rsidR="00283674" w:rsidRPr="00C15A7C">
        <w:rPr>
          <w:lang w:val="en-US"/>
        </w:rPr>
        <w:t xml:space="preserve"> Since th</w:t>
      </w:r>
      <w:r w:rsidR="003D309B" w:rsidRPr="00C15A7C">
        <w:rPr>
          <w:lang w:val="en-US"/>
        </w:rPr>
        <w:t>en,</w:t>
      </w:r>
      <w:r w:rsidR="00283674" w:rsidRPr="00C15A7C">
        <w:rPr>
          <w:lang w:val="en-US"/>
        </w:rPr>
        <w:t xml:space="preserve"> numerous other produ</w:t>
      </w:r>
      <w:r w:rsidR="00283674" w:rsidRPr="00C15A7C">
        <w:rPr>
          <w:lang w:val="en-US"/>
        </w:rPr>
        <w:t>c</w:t>
      </w:r>
      <w:r w:rsidR="00283674" w:rsidRPr="00C15A7C">
        <w:rPr>
          <w:lang w:val="en-US"/>
        </w:rPr>
        <w:t>ers</w:t>
      </w:r>
      <w:r w:rsidR="00CF1689">
        <w:rPr>
          <w:lang w:val="en-US"/>
        </w:rPr>
        <w:t xml:space="preserve"> have</w:t>
      </w:r>
      <w:r w:rsidR="00283674" w:rsidRPr="00C15A7C">
        <w:rPr>
          <w:lang w:val="en-US"/>
        </w:rPr>
        <w:t xml:space="preserve"> received accreditation and </w:t>
      </w:r>
      <w:r w:rsidR="003D309B" w:rsidRPr="00C15A7C">
        <w:rPr>
          <w:lang w:val="en-US"/>
        </w:rPr>
        <w:t>started</w:t>
      </w:r>
      <w:r w:rsidR="00283674" w:rsidRPr="00C15A7C">
        <w:rPr>
          <w:lang w:val="en-US"/>
        </w:rPr>
        <w:t xml:space="preserve"> production.</w:t>
      </w:r>
      <w:r w:rsidR="009658E4">
        <w:rPr>
          <w:lang w:val="en-US"/>
        </w:rPr>
        <w:t xml:space="preserve"> </w:t>
      </w:r>
      <w:r w:rsidR="00283674" w:rsidRPr="00C15A7C">
        <w:rPr>
          <w:lang w:val="en-US"/>
        </w:rPr>
        <w:t xml:space="preserve"> In 2006</w:t>
      </w:r>
      <w:r w:rsidR="003D309B" w:rsidRPr="00C15A7C">
        <w:rPr>
          <w:lang w:val="en-US"/>
        </w:rPr>
        <w:t>,</w:t>
      </w:r>
      <w:r w:rsidR="00283674" w:rsidRPr="00C15A7C">
        <w:rPr>
          <w:lang w:val="en-US"/>
        </w:rPr>
        <w:t xml:space="preserve"> the first European Technical A</w:t>
      </w:r>
      <w:r w:rsidR="00283674" w:rsidRPr="00C15A7C">
        <w:rPr>
          <w:lang w:val="en-US"/>
        </w:rPr>
        <w:t>p</w:t>
      </w:r>
      <w:r w:rsidR="00283674" w:rsidRPr="00C15A7C">
        <w:rPr>
          <w:lang w:val="en-US"/>
        </w:rPr>
        <w:t xml:space="preserve">proval (ETA) </w:t>
      </w:r>
      <w:r w:rsidR="00CF1689">
        <w:rPr>
          <w:lang w:val="en-US"/>
        </w:rPr>
        <w:t xml:space="preserve">was </w:t>
      </w:r>
      <w:r w:rsidR="00283674" w:rsidRPr="00C15A7C">
        <w:rPr>
          <w:lang w:val="en-US"/>
        </w:rPr>
        <w:t xml:space="preserve">issued for CLT and in 2008 a work item to develop a European CLT Standard was </w:t>
      </w:r>
      <w:r w:rsidR="00CF1689">
        <w:rPr>
          <w:lang w:val="en-US"/>
        </w:rPr>
        <w:t>established</w:t>
      </w:r>
      <w:r w:rsidR="00283674" w:rsidRPr="00C15A7C">
        <w:rPr>
          <w:lang w:val="en-US"/>
        </w:rPr>
        <w:t xml:space="preserve"> </w:t>
      </w:r>
      <w:r w:rsidR="00283674" w:rsidRPr="001229B6">
        <w:rPr>
          <w:lang w:val="en-US"/>
        </w:rPr>
        <w:fldChar w:fldCharType="begin"/>
      </w:r>
      <w:r w:rsidR="00283674" w:rsidRPr="00C15A7C">
        <w:rPr>
          <w:lang w:val="en-US"/>
        </w:rPr>
        <w:instrText xml:space="preserve"> ADDIN EN.CITE &lt;EndNote&gt;&lt;Cite&gt;&lt;Author&gt;Schickhofer&lt;/Author&gt;&lt;Year&gt;2010&lt;/Year&gt;&lt;RecNum&gt;3&lt;/RecNum&gt;&lt;DisplayText&gt;(Schickhofer et al., 2010)&lt;/DisplayText&gt;&lt;record&gt;&lt;rec-number&gt;3&lt;/rec-number&gt;&lt;foreign-keys&gt;&lt;key app="EN" db-id="sdtxxzdvxxrtvdes0xopvwpf2rpep0v5t5xt" timestamp="1406800663"&gt;3&lt;/key&gt;&lt;/foreign-keys&gt;&lt;ref-type name="Book"&gt;6&lt;/ref-type&gt;&lt;contributors&gt;&lt;authors&gt;&lt;author&gt;Schickhofer, G.&lt;/author&gt;&lt;author&gt;Augustin, M.&lt;/author&gt;&lt;author&gt;Technische Universität Graz&lt;/author&gt;&lt;/authors&gt;&lt;/contributors&gt;&lt;titles&gt;&lt;title&gt;BSPhandbuch: Holz-Massivbauweise in Brettsperrholz ; Nachweise auf Basis des neuen europäischen Normenkonzepts&lt;/title&gt;&lt;/titles&gt;&lt;dates&gt;&lt;year&gt;2010&lt;/year&gt;&lt;/dates&gt;&lt;publisher&gt;Verlag d. Technischen Universität Graz&lt;/publisher&gt;&lt;isbn&gt;9783851251098&lt;/isbn&gt;&lt;urls&gt;&lt;related-urls&gt;&lt;url&gt;http://books.google.at/books?id=VagAkgAACAAJ&lt;/url&gt;&lt;/related-urls&gt;&lt;/urls&gt;&lt;/record&gt;&lt;/Cite&gt;&lt;/EndNote&gt;</w:instrText>
      </w:r>
      <w:r w:rsidR="00283674" w:rsidRPr="001229B6">
        <w:rPr>
          <w:lang w:val="en-US"/>
        </w:rPr>
        <w:fldChar w:fldCharType="separate"/>
      </w:r>
      <w:r w:rsidR="00283674" w:rsidRPr="00C15A7C">
        <w:rPr>
          <w:noProof/>
          <w:lang w:val="en-US"/>
        </w:rPr>
        <w:t>(</w:t>
      </w:r>
      <w:hyperlink w:anchor="_ENREF_56" w:tooltip="Schickhofer, 2010 #3" w:history="1">
        <w:r w:rsidR="00F91633" w:rsidRPr="00C15A7C">
          <w:rPr>
            <w:noProof/>
            <w:lang w:val="en-US"/>
          </w:rPr>
          <w:t>Schickhofer et al., 2010</w:t>
        </w:r>
      </w:hyperlink>
      <w:r w:rsidR="00283674" w:rsidRPr="00C15A7C">
        <w:rPr>
          <w:noProof/>
          <w:lang w:val="en-US"/>
        </w:rPr>
        <w:t>)</w:t>
      </w:r>
      <w:r w:rsidR="00283674" w:rsidRPr="001229B6">
        <w:rPr>
          <w:lang w:val="en-US"/>
        </w:rPr>
        <w:fldChar w:fldCharType="end"/>
      </w:r>
      <w:r w:rsidR="00283674" w:rsidRPr="00C15A7C">
        <w:rPr>
          <w:lang w:val="en-US"/>
        </w:rPr>
        <w:t xml:space="preserve">. </w:t>
      </w:r>
      <w:r w:rsidR="009658E4">
        <w:rPr>
          <w:lang w:val="en-US"/>
        </w:rPr>
        <w:t xml:space="preserve"> </w:t>
      </w:r>
      <w:r w:rsidR="00CF1689">
        <w:rPr>
          <w:lang w:val="en-US"/>
        </w:rPr>
        <w:t>Currently (2015)</w:t>
      </w:r>
      <w:r w:rsidR="003D309B" w:rsidRPr="00C15A7C">
        <w:rPr>
          <w:lang w:val="en-US"/>
        </w:rPr>
        <w:t>,</w:t>
      </w:r>
      <w:r w:rsidR="00283674" w:rsidRPr="00C15A7C">
        <w:rPr>
          <w:lang w:val="en-US"/>
        </w:rPr>
        <w:t xml:space="preserve"> there is a</w:t>
      </w:r>
      <w:r w:rsidR="003D309B" w:rsidRPr="00C15A7C">
        <w:rPr>
          <w:lang w:val="en-US"/>
        </w:rPr>
        <w:t xml:space="preserve"> draft of a</w:t>
      </w:r>
      <w:r w:rsidR="00283674" w:rsidRPr="00C15A7C">
        <w:rPr>
          <w:lang w:val="en-US"/>
        </w:rPr>
        <w:t xml:space="preserve"> European Standard in </w:t>
      </w:r>
      <w:r w:rsidR="00CF1689">
        <w:rPr>
          <w:lang w:val="en-US"/>
        </w:rPr>
        <w:t>preparation</w:t>
      </w:r>
      <w:r w:rsidR="00283674" w:rsidRPr="00C15A7C">
        <w:rPr>
          <w:lang w:val="en-US"/>
        </w:rPr>
        <w:t xml:space="preserve"> </w:t>
      </w:r>
      <w:r w:rsidR="00283674" w:rsidRPr="001229B6">
        <w:rPr>
          <w:lang w:val="en-US"/>
        </w:rPr>
        <w:fldChar w:fldCharType="begin"/>
      </w:r>
      <w:r w:rsidR="00283674" w:rsidRPr="00C15A7C">
        <w:rPr>
          <w:lang w:val="en-US"/>
        </w:rPr>
        <w:instrText xml:space="preserve"> ADDIN EN.CITE &lt;EndNote&gt;&lt;Cite&gt;&lt;Author&gt;CEN&lt;/Author&gt;&lt;Year&gt;2011&lt;/Year&gt;&lt;RecNum&gt;9&lt;/RecNum&gt;&lt;DisplayText&gt;(CEN, 2011)&lt;/DisplayText&gt;&lt;record&gt;&lt;rec-number&gt;9&lt;/rec-number&gt;&lt;foreign-keys&gt;&lt;key app="EN" db-id="sdtxxzdvxxrtvdes0xopvwpf2rpep0v5t5xt" timestamp="1420465418"&gt;9&lt;/key&gt;&lt;/foreign-keys&gt;&lt;ref-type name="Standard"&gt;58&lt;/ref-type&gt;&lt;contributors&gt;&lt;authors&gt;&lt;author&gt;CEN&lt;/author&gt;&lt;/authors&gt;&lt;/contributors&gt;&lt;titles&gt;&lt;title&gt;prEN 16351 Timber structures - Cross laminated timber - Requirements&lt;/title&gt;&lt;alt-title&gt;EN 16351&lt;/alt-title&gt;&lt;/titles&gt;&lt;pages&gt;77&lt;/pages&gt;&lt;dates&gt;&lt;year&gt;2011&lt;/year&gt;&lt;/dates&gt;&lt;pub-location&gt;Brussels&lt;/pub-location&gt;&lt;publisher&gt;European Committee for Standardization&lt;/publisher&gt;&lt;urls&gt;&lt;/urls&gt;&lt;/record&gt;&lt;/Cite&gt;&lt;/EndNote&gt;</w:instrText>
      </w:r>
      <w:r w:rsidR="00283674" w:rsidRPr="001229B6">
        <w:rPr>
          <w:lang w:val="en-US"/>
        </w:rPr>
        <w:fldChar w:fldCharType="separate"/>
      </w:r>
      <w:r w:rsidR="00283674" w:rsidRPr="00C15A7C">
        <w:rPr>
          <w:noProof/>
          <w:lang w:val="en-US"/>
        </w:rPr>
        <w:t>(</w:t>
      </w:r>
      <w:hyperlink w:anchor="_ENREF_18" w:tooltip="CEN, 2011 #9" w:history="1">
        <w:r w:rsidR="00F91633" w:rsidRPr="00C15A7C">
          <w:rPr>
            <w:noProof/>
            <w:lang w:val="en-US"/>
          </w:rPr>
          <w:t>CEN, 2011</w:t>
        </w:r>
      </w:hyperlink>
      <w:r w:rsidR="00283674" w:rsidRPr="00C15A7C">
        <w:rPr>
          <w:noProof/>
          <w:lang w:val="en-US"/>
        </w:rPr>
        <w:t>)</w:t>
      </w:r>
      <w:r w:rsidR="00283674" w:rsidRPr="001229B6">
        <w:rPr>
          <w:lang w:val="en-US"/>
        </w:rPr>
        <w:fldChar w:fldCharType="end"/>
      </w:r>
      <w:r w:rsidR="00E305E7">
        <w:rPr>
          <w:lang w:val="en-US"/>
        </w:rPr>
        <w:t>.</w:t>
      </w:r>
    </w:p>
    <w:p w14:paraId="32BAE9BE" w14:textId="77777777" w:rsidR="00DA234A" w:rsidRPr="00C15A7C" w:rsidRDefault="00DA234A" w:rsidP="00DA234A">
      <w:pPr>
        <w:pStyle w:val="Heading2"/>
        <w:rPr>
          <w:lang w:val="en-US"/>
        </w:rPr>
      </w:pPr>
      <w:bookmarkStart w:id="16" w:name="_Toc425889933"/>
      <w:r w:rsidRPr="00C15A7C">
        <w:rPr>
          <w:lang w:val="en-US"/>
        </w:rPr>
        <w:lastRenderedPageBreak/>
        <w:t>Stat</w:t>
      </w:r>
      <w:r w:rsidR="004F47DB" w:rsidRPr="00C15A7C">
        <w:rPr>
          <w:lang w:val="en-US"/>
        </w:rPr>
        <w:t xml:space="preserve">us </w:t>
      </w:r>
      <w:r w:rsidR="00882F5F">
        <w:rPr>
          <w:lang w:val="en-US"/>
        </w:rPr>
        <w:t>of the CLT i</w:t>
      </w:r>
      <w:r w:rsidRPr="00C15A7C">
        <w:rPr>
          <w:lang w:val="en-US"/>
        </w:rPr>
        <w:t>ndustry</w:t>
      </w:r>
      <w:bookmarkEnd w:id="16"/>
    </w:p>
    <w:p w14:paraId="47A5EF05" w14:textId="77777777" w:rsidR="00DA234A" w:rsidRPr="00C15A7C" w:rsidRDefault="00DA234A" w:rsidP="00DA234A">
      <w:pPr>
        <w:pStyle w:val="Heading3"/>
        <w:rPr>
          <w:lang w:val="en-US"/>
        </w:rPr>
      </w:pPr>
      <w:bookmarkStart w:id="17" w:name="_Toc425889934"/>
      <w:r w:rsidRPr="00C15A7C">
        <w:rPr>
          <w:lang w:val="en-US"/>
        </w:rPr>
        <w:t>Stat</w:t>
      </w:r>
      <w:r w:rsidR="004F47DB" w:rsidRPr="00C15A7C">
        <w:rPr>
          <w:lang w:val="en-US"/>
        </w:rPr>
        <w:t xml:space="preserve">us </w:t>
      </w:r>
      <w:r w:rsidR="00882F5F">
        <w:rPr>
          <w:lang w:val="en-US"/>
        </w:rPr>
        <w:t>of the European i</w:t>
      </w:r>
      <w:r w:rsidRPr="00C15A7C">
        <w:rPr>
          <w:lang w:val="en-US"/>
        </w:rPr>
        <w:t>ndustry</w:t>
      </w:r>
      <w:bookmarkEnd w:id="17"/>
    </w:p>
    <w:p w14:paraId="163657B5" w14:textId="1DE08D92" w:rsidR="005873CB" w:rsidRDefault="005674B2" w:rsidP="00CF647B">
      <w:pPr>
        <w:pStyle w:val="Flietext"/>
        <w:rPr>
          <w:lang w:val="en-US"/>
        </w:rPr>
      </w:pPr>
      <w:r w:rsidRPr="00C15A7C">
        <w:rPr>
          <w:lang w:val="en-US"/>
        </w:rPr>
        <w:t>Europe is by far the b</w:t>
      </w:r>
      <w:r w:rsidR="00821418" w:rsidRPr="00C15A7C">
        <w:rPr>
          <w:lang w:val="en-US"/>
        </w:rPr>
        <w:t>iggest producer of CLT.</w:t>
      </w:r>
      <w:r w:rsidR="009658E4">
        <w:rPr>
          <w:lang w:val="en-US"/>
        </w:rPr>
        <w:t xml:space="preserve"> </w:t>
      </w:r>
      <w:r w:rsidR="00821418" w:rsidRPr="00C15A7C">
        <w:rPr>
          <w:lang w:val="en-US"/>
        </w:rPr>
        <w:t xml:space="preserve"> After a </w:t>
      </w:r>
      <w:r w:rsidR="00AC5AD7">
        <w:rPr>
          <w:lang w:val="en-US"/>
        </w:rPr>
        <w:t>few</w:t>
      </w:r>
      <w:r w:rsidR="00821418" w:rsidRPr="00C15A7C">
        <w:rPr>
          <w:lang w:val="en-US"/>
        </w:rPr>
        <w:t xml:space="preserve"> years of </w:t>
      </w:r>
      <w:r w:rsidR="00E54078" w:rsidRPr="00C15A7C">
        <w:rPr>
          <w:lang w:val="en-US"/>
        </w:rPr>
        <w:t>inhibited</w:t>
      </w:r>
      <w:r w:rsidR="00821418" w:rsidRPr="00C15A7C">
        <w:rPr>
          <w:lang w:val="en-US"/>
        </w:rPr>
        <w:t xml:space="preserve"> pro</w:t>
      </w:r>
      <w:r w:rsidR="00285AC0" w:rsidRPr="00C15A7C">
        <w:rPr>
          <w:lang w:val="en-US"/>
        </w:rPr>
        <w:t>gress</w:t>
      </w:r>
      <w:r w:rsidR="00CF1689">
        <w:rPr>
          <w:lang w:val="en-US"/>
        </w:rPr>
        <w:t>,</w:t>
      </w:r>
      <w:r w:rsidR="00821418" w:rsidRPr="00C15A7C">
        <w:rPr>
          <w:lang w:val="en-US"/>
        </w:rPr>
        <w:t xml:space="preserve"> the capacity and production </w:t>
      </w:r>
      <w:r w:rsidR="00CF1689" w:rsidRPr="00C15A7C">
        <w:rPr>
          <w:lang w:val="en-US"/>
        </w:rPr>
        <w:t>output</w:t>
      </w:r>
      <w:r w:rsidR="00CF1689">
        <w:rPr>
          <w:lang w:val="en-US"/>
        </w:rPr>
        <w:t xml:space="preserve"> has</w:t>
      </w:r>
      <w:r w:rsidR="00821418" w:rsidRPr="00C15A7C">
        <w:rPr>
          <w:lang w:val="en-US"/>
        </w:rPr>
        <w:t xml:space="preserve"> increased exponentia</w:t>
      </w:r>
      <w:r w:rsidR="00285AC0" w:rsidRPr="00C15A7C">
        <w:rPr>
          <w:lang w:val="en-US"/>
        </w:rPr>
        <w:t xml:space="preserve">lly since the </w:t>
      </w:r>
      <w:r w:rsidR="00E54078" w:rsidRPr="00C15A7C">
        <w:rPr>
          <w:lang w:val="en-US"/>
        </w:rPr>
        <w:t xml:space="preserve">year </w:t>
      </w:r>
      <w:r w:rsidR="00285AC0" w:rsidRPr="00C15A7C">
        <w:rPr>
          <w:lang w:val="en-US"/>
        </w:rPr>
        <w:t>2000.</w:t>
      </w:r>
      <w:r w:rsidR="009658E4">
        <w:rPr>
          <w:lang w:val="en-US"/>
        </w:rPr>
        <w:t xml:space="preserve"> </w:t>
      </w:r>
      <w:r w:rsidR="00322C61">
        <w:rPr>
          <w:lang w:val="en-US"/>
        </w:rPr>
        <w:t xml:space="preserve"> </w:t>
      </w:r>
      <w:r w:rsidR="00CF1689">
        <w:rPr>
          <w:lang w:val="en-US"/>
        </w:rPr>
        <w:t>The</w:t>
      </w:r>
      <w:r w:rsidR="00285AC0" w:rsidRPr="00C15A7C">
        <w:rPr>
          <w:lang w:val="en-US"/>
        </w:rPr>
        <w:t xml:space="preserve"> </w:t>
      </w:r>
      <w:r w:rsidR="00CF1689">
        <w:rPr>
          <w:lang w:val="en-US"/>
        </w:rPr>
        <w:t>m</w:t>
      </w:r>
      <w:r w:rsidR="00285AC0" w:rsidRPr="00C15A7C">
        <w:rPr>
          <w:lang w:val="en-US"/>
        </w:rPr>
        <w:t xml:space="preserve">ain </w:t>
      </w:r>
      <w:r w:rsidR="00F35038">
        <w:rPr>
          <w:lang w:val="en-US"/>
        </w:rPr>
        <w:t>drivers</w:t>
      </w:r>
      <w:r w:rsidR="00285AC0" w:rsidRPr="00C15A7C">
        <w:rPr>
          <w:lang w:val="en-US"/>
        </w:rPr>
        <w:t xml:space="preserve"> for the positive developments</w:t>
      </w:r>
      <w:r w:rsidR="00F35038">
        <w:rPr>
          <w:lang w:val="en-US"/>
        </w:rPr>
        <w:t xml:space="preserve"> are</w:t>
      </w:r>
      <w:r w:rsidR="00285AC0" w:rsidRPr="00C15A7C">
        <w:rPr>
          <w:lang w:val="en-US"/>
        </w:rPr>
        <w:t xml:space="preserve"> </w:t>
      </w:r>
      <w:r w:rsidR="00F35038">
        <w:rPr>
          <w:lang w:val="en-US"/>
        </w:rPr>
        <w:t xml:space="preserve">the </w:t>
      </w:r>
      <w:r w:rsidR="00285AC0" w:rsidRPr="00C15A7C">
        <w:rPr>
          <w:lang w:val="en-US"/>
        </w:rPr>
        <w:t>green building movements, changes in building codes</w:t>
      </w:r>
      <w:r w:rsidR="00E54078" w:rsidRPr="00C15A7C">
        <w:rPr>
          <w:lang w:val="en-US"/>
        </w:rPr>
        <w:t xml:space="preserve">, </w:t>
      </w:r>
      <w:r w:rsidR="00285AC0" w:rsidRPr="00C15A7C">
        <w:rPr>
          <w:lang w:val="en-US"/>
        </w:rPr>
        <w:t xml:space="preserve">consistent </w:t>
      </w:r>
      <w:r w:rsidR="00B85513" w:rsidRPr="00C15A7C">
        <w:rPr>
          <w:lang w:val="en-US"/>
        </w:rPr>
        <w:t>marketing efforts and</w:t>
      </w:r>
      <w:r w:rsidR="00AA1D4C" w:rsidRPr="00C15A7C">
        <w:rPr>
          <w:lang w:val="en-US"/>
        </w:rPr>
        <w:t xml:space="preserve"> the development of</w:t>
      </w:r>
      <w:r w:rsidR="00B85513" w:rsidRPr="00C15A7C">
        <w:rPr>
          <w:lang w:val="en-US"/>
        </w:rPr>
        <w:t xml:space="preserve"> distribution channels </w:t>
      </w:r>
      <w:r w:rsidR="00B85513" w:rsidRPr="00247A9D">
        <w:rPr>
          <w:lang w:val="en-US"/>
        </w:rPr>
        <w:fldChar w:fldCharType="begin"/>
      </w:r>
      <w:r w:rsidR="00176246">
        <w:rPr>
          <w:lang w:val="en-US"/>
        </w:rPr>
        <w:instrText xml:space="preserve"> ADDIN EN.CITE &lt;EndNote&gt;&lt;Cite&gt;&lt;Author&gt;Crespell&lt;/Author&gt;&lt;Year&gt;2010&lt;/Year&gt;&lt;RecNum&gt;18&lt;/RecNum&gt;&lt;DisplayText&gt;(Crespell and Gagnon, 2010)&lt;/DisplayText&gt;&lt;record&gt;&lt;rec-number&gt;18&lt;/rec-number&gt;&lt;foreign-keys&gt;&lt;key app="EN" db-id="sdtxxzdvxxrtvdes0xopvwpf2rpep0v5t5xt" timestamp="1423166868"&gt;18&lt;/key&gt;&lt;/foreign-keys&gt;&lt;ref-type name="Journal Article"&gt;17&lt;/ref-type&gt;&lt;contributors&gt;&lt;authors&gt;&lt;author&gt;Crespell, Pablo&lt;/author&gt;&lt;author&gt;Gagnon, Sylvain&lt;/author&gt;&lt;/authors&gt;&lt;/contributors&gt;&lt;titles&gt;&lt;title&gt;Cross laminated timber: A primer&lt;/title&gt;&lt;secondary-title&gt;FP Innovations&lt;/secondary-title&gt;&lt;/titles&gt;&lt;periodical&gt;&lt;full-title&gt;FP Innovations&lt;/full-title&gt;&lt;/periodical&gt;&lt;dates&gt;&lt;year&gt;2010&lt;/year&gt;&lt;/dates&gt;&lt;urls&gt;&lt;/urls&gt;&lt;/record&gt;&lt;/Cite&gt;&lt;/EndNote&gt;</w:instrText>
      </w:r>
      <w:r w:rsidR="00B85513" w:rsidRPr="00247A9D">
        <w:rPr>
          <w:lang w:val="en-US"/>
        </w:rPr>
        <w:fldChar w:fldCharType="separate"/>
      </w:r>
      <w:r w:rsidR="00176246">
        <w:rPr>
          <w:noProof/>
          <w:lang w:val="en-US"/>
        </w:rPr>
        <w:t>(</w:t>
      </w:r>
      <w:hyperlink w:anchor="_ENREF_19" w:tooltip="Crespell, 2010 #18" w:history="1">
        <w:r w:rsidR="00F91633">
          <w:rPr>
            <w:noProof/>
            <w:lang w:val="en-US"/>
          </w:rPr>
          <w:t>Crespell and Gagnon, 2010</w:t>
        </w:r>
      </w:hyperlink>
      <w:r w:rsidR="00176246">
        <w:rPr>
          <w:noProof/>
          <w:lang w:val="en-US"/>
        </w:rPr>
        <w:t>)</w:t>
      </w:r>
      <w:r w:rsidR="00B85513" w:rsidRPr="00247A9D">
        <w:rPr>
          <w:lang w:val="en-US"/>
        </w:rPr>
        <w:fldChar w:fldCharType="end"/>
      </w:r>
      <w:r w:rsidR="00B85513" w:rsidRPr="00C15A7C">
        <w:rPr>
          <w:lang w:val="en-US"/>
        </w:rPr>
        <w:t>.</w:t>
      </w:r>
      <w:r w:rsidR="009658E4">
        <w:rPr>
          <w:lang w:val="en-US"/>
        </w:rPr>
        <w:t xml:space="preserve"> </w:t>
      </w:r>
      <w:r w:rsidR="00685EB8" w:rsidRPr="00C15A7C">
        <w:rPr>
          <w:lang w:val="en-US"/>
        </w:rPr>
        <w:t xml:space="preserve"> </w:t>
      </w:r>
      <w:r w:rsidR="00D91FDC" w:rsidRPr="00C15A7C">
        <w:rPr>
          <w:lang w:val="en-US"/>
        </w:rPr>
        <w:t>“</w:t>
      </w:r>
      <w:r w:rsidR="00685EB8" w:rsidRPr="00C15A7C">
        <w:rPr>
          <w:i/>
          <w:lang w:val="en-US"/>
        </w:rPr>
        <w:t xml:space="preserve">Until recently, the producers of CLT building systems were unable to compete with steel and concrete for high-rise building applications because the majority of regulations and codes did not </w:t>
      </w:r>
      <w:r w:rsidR="00345963" w:rsidRPr="00C15A7C">
        <w:rPr>
          <w:i/>
          <w:lang w:val="en-US"/>
        </w:rPr>
        <w:t>allow</w:t>
      </w:r>
      <w:r w:rsidR="00685EB8" w:rsidRPr="00C15A7C">
        <w:rPr>
          <w:i/>
          <w:lang w:val="en-US"/>
        </w:rPr>
        <w:t xml:space="preserve"> wood as a structural material.</w:t>
      </w:r>
      <w:r w:rsidR="009658E4">
        <w:rPr>
          <w:i/>
          <w:lang w:val="en-US"/>
        </w:rPr>
        <w:t xml:space="preserve"> </w:t>
      </w:r>
      <w:r w:rsidR="00685EB8" w:rsidRPr="00C15A7C">
        <w:rPr>
          <w:i/>
          <w:lang w:val="en-US"/>
        </w:rPr>
        <w:t xml:space="preserve"> Building codes are now evolving in Europe in </w:t>
      </w:r>
      <w:r w:rsidR="00345963" w:rsidRPr="00C15A7C">
        <w:rPr>
          <w:i/>
          <w:lang w:val="en-US"/>
        </w:rPr>
        <w:t>favor</w:t>
      </w:r>
      <w:r w:rsidR="00685EB8" w:rsidRPr="00C15A7C">
        <w:rPr>
          <w:i/>
          <w:lang w:val="en-US"/>
        </w:rPr>
        <w:t xml:space="preserve"> of wood.</w:t>
      </w:r>
      <w:r w:rsidR="009658E4">
        <w:rPr>
          <w:i/>
          <w:lang w:val="en-US"/>
        </w:rPr>
        <w:t xml:space="preserve"> </w:t>
      </w:r>
      <w:r w:rsidR="00685EB8" w:rsidRPr="00C15A7C">
        <w:rPr>
          <w:i/>
          <w:lang w:val="en-US"/>
        </w:rPr>
        <w:t xml:space="preserve"> Some of the most important European Committee for Standardization (CEN) standards for construction </w:t>
      </w:r>
      <w:proofErr w:type="gramStart"/>
      <w:r w:rsidR="00685EB8" w:rsidRPr="00C15A7C">
        <w:rPr>
          <w:i/>
          <w:lang w:val="en-US"/>
        </w:rPr>
        <w:t>are</w:t>
      </w:r>
      <w:proofErr w:type="gramEnd"/>
      <w:r w:rsidR="00685EB8" w:rsidRPr="00C15A7C">
        <w:rPr>
          <w:i/>
          <w:lang w:val="en-US"/>
        </w:rPr>
        <w:t xml:space="preserve"> undergoing a five-year review.</w:t>
      </w:r>
      <w:r w:rsidR="009658E4">
        <w:rPr>
          <w:i/>
          <w:lang w:val="en-US"/>
        </w:rPr>
        <w:t xml:space="preserve"> </w:t>
      </w:r>
      <w:r w:rsidR="00685EB8" w:rsidRPr="00C15A7C">
        <w:rPr>
          <w:i/>
          <w:lang w:val="en-US"/>
        </w:rPr>
        <w:t xml:space="preserve"> In 2013, for example, the European Standard (EN) 1995 “Design of timber stru</w:t>
      </w:r>
      <w:r w:rsidR="00685EB8" w:rsidRPr="00C15A7C">
        <w:rPr>
          <w:i/>
          <w:lang w:val="en-US"/>
        </w:rPr>
        <w:t>c</w:t>
      </w:r>
      <w:r w:rsidR="00685EB8" w:rsidRPr="00C15A7C">
        <w:rPr>
          <w:i/>
          <w:lang w:val="en-US"/>
        </w:rPr>
        <w:t>tures” (</w:t>
      </w:r>
      <w:proofErr w:type="spellStart"/>
      <w:r w:rsidR="00685EB8" w:rsidRPr="00C15A7C">
        <w:rPr>
          <w:i/>
          <w:lang w:val="en-US"/>
        </w:rPr>
        <w:t>Eurocode</w:t>
      </w:r>
      <w:proofErr w:type="spellEnd"/>
      <w:r w:rsidR="00685EB8" w:rsidRPr="00C15A7C">
        <w:rPr>
          <w:i/>
          <w:lang w:val="en-US"/>
        </w:rPr>
        <w:t xml:space="preserve"> 5) was updated.</w:t>
      </w:r>
      <w:r w:rsidR="009658E4">
        <w:rPr>
          <w:i/>
          <w:lang w:val="en-US"/>
        </w:rPr>
        <w:t xml:space="preserve"> </w:t>
      </w:r>
      <w:r w:rsidR="00685EB8" w:rsidRPr="00C15A7C">
        <w:rPr>
          <w:i/>
          <w:lang w:val="en-US"/>
        </w:rPr>
        <w:t xml:space="preserve"> CLT is no longer a niche product and is therefore being addressed specifically by the review.</w:t>
      </w:r>
      <w:r w:rsidR="009658E4">
        <w:rPr>
          <w:i/>
          <w:lang w:val="en-US"/>
        </w:rPr>
        <w:t xml:space="preserve"> </w:t>
      </w:r>
      <w:r w:rsidR="00685EB8" w:rsidRPr="00C15A7C">
        <w:rPr>
          <w:i/>
          <w:lang w:val="en-US"/>
        </w:rPr>
        <w:t xml:space="preserve"> Nine workgroups for future development have been </w:t>
      </w:r>
      <w:r w:rsidR="00345963" w:rsidRPr="00C15A7C">
        <w:rPr>
          <w:i/>
          <w:lang w:val="en-US"/>
        </w:rPr>
        <w:t>established</w:t>
      </w:r>
      <w:r w:rsidR="00685EB8" w:rsidRPr="00C15A7C">
        <w:rPr>
          <w:i/>
          <w:lang w:val="en-US"/>
        </w:rPr>
        <w:t xml:space="preserve"> and will be looking into, for example, the use of CLT in the event of fire (not currently dealt with by EN 1995-1-2) and the reinforcement of CLT elements (rolling shear)</w:t>
      </w:r>
      <w:r w:rsidR="00D91FDC" w:rsidRPr="00C15A7C">
        <w:rPr>
          <w:i/>
          <w:lang w:val="en-US"/>
        </w:rPr>
        <w:t xml:space="preserve">” </w:t>
      </w:r>
      <w:r w:rsidR="00345963" w:rsidRPr="00247A9D">
        <w:rPr>
          <w:i/>
          <w:lang w:val="en-US"/>
        </w:rPr>
        <w:fldChar w:fldCharType="begin"/>
      </w:r>
      <w:r w:rsidR="00176246">
        <w:rPr>
          <w:i/>
          <w:lang w:val="en-US"/>
        </w:rPr>
        <w:instrText xml:space="preserve"> ADDIN EN.CITE &lt;EndNote&gt;&lt;Cite&gt;&lt;Author&gt;Pahkasalo&lt;/Author&gt;&lt;Year&gt;2014&lt;/Year&gt;&lt;RecNum&gt;22&lt;/RecNum&gt;&lt;DisplayText&gt;(Pahkasalo et al., 2014)&lt;/DisplayText&gt;&lt;record&gt;&lt;rec-number&gt;22&lt;/rec-number&gt;&lt;foreign-keys&gt;&lt;key app="EN" db-id="sdtxxzdvxxrtvdes0xopvwpf2rpep0v5t5xt" timestamp="1423513641"&gt;22&lt;/key&gt;&lt;/foreign-keys&gt;&lt;ref-type name="Book Section"&gt;5&lt;/ref-type&gt;&lt;contributors&gt;&lt;authors&gt;&lt;author&gt;Pahkasalo, T.&lt;/author&gt;&lt;author&gt;Aurenhammer, P.&lt;/author&gt;&lt;author&gt;Bartlomé, O.&lt;/author&gt;&lt;author&gt;Gaston, C.&lt;/author&gt;&lt;/authors&gt;&lt;/contributors&gt;&lt;titles&gt;&lt;title&gt;Value-Added Wood Products&lt;/title&gt;&lt;secondary-title&gt;UNECE/FAO Forest Products Annual Market Review, 2013-2014&lt;/secondary-title&gt;&lt;/titles&gt;&lt;section&gt;10&lt;/section&gt;&lt;dates&gt;&lt;year&gt;2014&lt;/year&gt;&lt;/dates&gt;&lt;pub-location&gt;Geneva&lt;/pub-location&gt;&lt;publisher&gt;UNECE/FAO Forestry and Timber Section&lt;/publisher&gt;&lt;urls&gt;&lt;/urls&gt;&lt;/record&gt;&lt;/Cite&gt;&lt;/EndNote&gt;</w:instrText>
      </w:r>
      <w:r w:rsidR="00345963" w:rsidRPr="00247A9D">
        <w:rPr>
          <w:i/>
          <w:lang w:val="en-US"/>
        </w:rPr>
        <w:fldChar w:fldCharType="separate"/>
      </w:r>
      <w:r w:rsidR="00176246">
        <w:rPr>
          <w:i/>
          <w:noProof/>
          <w:lang w:val="en-US"/>
        </w:rPr>
        <w:t>(</w:t>
      </w:r>
      <w:hyperlink w:anchor="_ENREF_44" w:tooltip="Pahkasalo, 2014 #22" w:history="1">
        <w:r w:rsidR="00F91633">
          <w:rPr>
            <w:i/>
            <w:noProof/>
            <w:lang w:val="en-US"/>
          </w:rPr>
          <w:t>Pahkasalo et al., 2014</w:t>
        </w:r>
      </w:hyperlink>
      <w:r w:rsidR="00176246">
        <w:rPr>
          <w:i/>
          <w:noProof/>
          <w:lang w:val="en-US"/>
        </w:rPr>
        <w:t>)</w:t>
      </w:r>
      <w:r w:rsidR="00345963" w:rsidRPr="00247A9D">
        <w:rPr>
          <w:i/>
          <w:lang w:val="en-US"/>
        </w:rPr>
        <w:fldChar w:fldCharType="end"/>
      </w:r>
      <w:r w:rsidR="00685EB8" w:rsidRPr="00C15A7C">
        <w:rPr>
          <w:i/>
          <w:lang w:val="en-US"/>
        </w:rPr>
        <w:t>.</w:t>
      </w:r>
      <w:r w:rsidR="009658E4">
        <w:rPr>
          <w:i/>
          <w:lang w:val="en-US"/>
        </w:rPr>
        <w:t xml:space="preserve"> </w:t>
      </w:r>
      <w:r w:rsidR="005873CB">
        <w:rPr>
          <w:lang w:val="en-US"/>
        </w:rPr>
        <w:t>In addition, a</w:t>
      </w:r>
      <w:r w:rsidR="00F35038">
        <w:rPr>
          <w:lang w:val="en-US"/>
        </w:rPr>
        <w:t xml:space="preserve"> Eur</w:t>
      </w:r>
      <w:r w:rsidR="00F35038">
        <w:rPr>
          <w:lang w:val="en-US"/>
        </w:rPr>
        <w:t>o</w:t>
      </w:r>
      <w:r w:rsidR="00F35038">
        <w:rPr>
          <w:lang w:val="en-US"/>
        </w:rPr>
        <w:t>pean</w:t>
      </w:r>
      <w:r w:rsidR="00AA7D58" w:rsidRPr="00C15A7C">
        <w:rPr>
          <w:lang w:val="en-US"/>
        </w:rPr>
        <w:t xml:space="preserve"> standard for the production of CLT</w:t>
      </w:r>
      <w:r w:rsidR="00F35038">
        <w:rPr>
          <w:lang w:val="en-US"/>
        </w:rPr>
        <w:t xml:space="preserve"> is expected to be implemented</w:t>
      </w:r>
      <w:r w:rsidR="00E54078" w:rsidRPr="00C15A7C">
        <w:rPr>
          <w:lang w:val="en-US"/>
        </w:rPr>
        <w:t xml:space="preserve"> in</w:t>
      </w:r>
      <w:r w:rsidR="00AA7D58" w:rsidRPr="00C15A7C">
        <w:rPr>
          <w:lang w:val="en-US"/>
        </w:rPr>
        <w:t xml:space="preserve"> 2015.</w:t>
      </w:r>
      <w:r w:rsidR="00D37D77">
        <w:rPr>
          <w:lang w:val="en-US"/>
        </w:rPr>
        <w:t xml:space="preserve">  </w:t>
      </w:r>
    </w:p>
    <w:p w14:paraId="1A6B515B" w14:textId="0DC1D6F4" w:rsidR="005873CB" w:rsidRPr="00CF647B" w:rsidRDefault="00294629" w:rsidP="005873CB">
      <w:pPr>
        <w:pStyle w:val="Flietext"/>
        <w:rPr>
          <w:lang w:val="en-US"/>
        </w:rPr>
      </w:pPr>
      <w:r w:rsidRPr="00031816">
        <w:rPr>
          <w:lang w:val="en-US"/>
        </w:rPr>
        <w:t>In recent year’s a</w:t>
      </w:r>
      <w:r w:rsidR="005873CB" w:rsidRPr="00031816">
        <w:rPr>
          <w:lang w:val="en-US"/>
        </w:rPr>
        <w:t>nnual CLT</w:t>
      </w:r>
      <w:r w:rsidR="005873CB">
        <w:rPr>
          <w:lang w:val="en-US"/>
        </w:rPr>
        <w:t xml:space="preserve"> production </w:t>
      </w:r>
      <w:r w:rsidR="00555B0C">
        <w:rPr>
          <w:lang w:val="en-US"/>
        </w:rPr>
        <w:t>experienced tremendous growth</w:t>
      </w:r>
      <w:r>
        <w:rPr>
          <w:lang w:val="en-US"/>
        </w:rPr>
        <w:t xml:space="preserve"> </w:t>
      </w:r>
      <w:r w:rsidR="005873CB">
        <w:rPr>
          <w:lang w:val="en-US"/>
        </w:rPr>
        <w:t xml:space="preserve">in Europe. </w:t>
      </w:r>
      <w:r w:rsidR="00555B0C">
        <w:rPr>
          <w:lang w:val="en-US"/>
        </w:rPr>
        <w:t xml:space="preserve"> </w:t>
      </w:r>
      <w:r w:rsidR="005873CB" w:rsidRPr="00C15A7C">
        <w:rPr>
          <w:lang w:val="en-US"/>
        </w:rPr>
        <w:t>In the ge</w:t>
      </w:r>
      <w:r w:rsidR="005873CB" w:rsidRPr="00C15A7C">
        <w:rPr>
          <w:lang w:val="en-US"/>
        </w:rPr>
        <w:t>o</w:t>
      </w:r>
      <w:r w:rsidR="005873CB" w:rsidRPr="00C15A7C">
        <w:rPr>
          <w:lang w:val="en-US"/>
        </w:rPr>
        <w:t>graphical area of Austria, Germany, Switzerland</w:t>
      </w:r>
      <w:r w:rsidR="005873CB">
        <w:rPr>
          <w:lang w:val="en-US"/>
        </w:rPr>
        <w:t xml:space="preserve"> </w:t>
      </w:r>
      <w:r w:rsidR="005873CB" w:rsidRPr="00C15A7C">
        <w:rPr>
          <w:lang w:val="en-US"/>
        </w:rPr>
        <w:t>and Czech Republic, production output</w:t>
      </w:r>
      <w:r w:rsidR="00555B0C">
        <w:rPr>
          <w:lang w:val="en-US"/>
        </w:rPr>
        <w:t xml:space="preserve"> more than doubled</w:t>
      </w:r>
      <w:r w:rsidR="005873CB" w:rsidRPr="00C15A7C">
        <w:rPr>
          <w:lang w:val="en-US"/>
        </w:rPr>
        <w:t xml:space="preserve"> from 2008 to 2013 </w:t>
      </w:r>
      <w:r w:rsidR="00555B0C">
        <w:rPr>
          <w:lang w:val="en-US"/>
        </w:rPr>
        <w:t xml:space="preserve">and reached 456,000 </w:t>
      </w:r>
      <w:r w:rsidR="00555B0C" w:rsidRPr="00C15A7C">
        <w:rPr>
          <w:lang w:val="en-US"/>
        </w:rPr>
        <w:t>m</w:t>
      </w:r>
      <w:r w:rsidR="00555B0C" w:rsidRPr="00C15A7C">
        <w:rPr>
          <w:vertAlign w:val="superscript"/>
          <w:lang w:val="en-US"/>
        </w:rPr>
        <w:t>3</w:t>
      </w:r>
      <w:r w:rsidR="00555B0C">
        <w:rPr>
          <w:lang w:val="en-US"/>
        </w:rPr>
        <w:t>.  From 2013 to 2014 production was expected to increase additional 10%</w:t>
      </w:r>
      <w:r w:rsidR="005873CB" w:rsidRPr="00C15A7C">
        <w:rPr>
          <w:lang w:val="en-US"/>
        </w:rPr>
        <w:t xml:space="preserve"> to a total of 503,000 m</w:t>
      </w:r>
      <w:r w:rsidR="005873CB" w:rsidRPr="00C15A7C">
        <w:rPr>
          <w:vertAlign w:val="superscript"/>
          <w:lang w:val="en-US"/>
        </w:rPr>
        <w:t>3</w:t>
      </w:r>
      <w:r w:rsidR="005873CB">
        <w:rPr>
          <w:lang w:val="en-US"/>
        </w:rPr>
        <w:t xml:space="preserve"> (</w:t>
      </w:r>
      <w:r w:rsidR="00031816">
        <w:rPr>
          <w:lang w:val="en-US"/>
        </w:rPr>
        <w:fldChar w:fldCharType="begin"/>
      </w:r>
      <w:r w:rsidR="00031816">
        <w:rPr>
          <w:lang w:val="en-US"/>
        </w:rPr>
        <w:instrText xml:space="preserve"> REF _Ref425711111 \h </w:instrText>
      </w:r>
      <w:r w:rsidR="00031816">
        <w:rPr>
          <w:lang w:val="en-US"/>
        </w:rPr>
      </w:r>
      <w:r w:rsidR="00031816">
        <w:rPr>
          <w:lang w:val="en-US"/>
        </w:rPr>
        <w:fldChar w:fldCharType="separate"/>
      </w:r>
      <w:r w:rsidR="00FF47A8" w:rsidRPr="00C15A7C">
        <w:rPr>
          <w:lang w:val="en-US"/>
        </w:rPr>
        <w:t xml:space="preserve">Figure </w:t>
      </w:r>
      <w:r w:rsidR="00FF47A8">
        <w:rPr>
          <w:noProof/>
          <w:lang w:val="en-US"/>
        </w:rPr>
        <w:t>5</w:t>
      </w:r>
      <w:r w:rsidR="00031816">
        <w:rPr>
          <w:lang w:val="en-US"/>
        </w:rPr>
        <w:fldChar w:fldCharType="end"/>
      </w:r>
      <w:r w:rsidR="005873CB">
        <w:rPr>
          <w:lang w:val="en-US"/>
        </w:rPr>
        <w:t xml:space="preserve">).  </w:t>
      </w:r>
      <w:r w:rsidR="005873CB" w:rsidRPr="00C15A7C">
        <w:rPr>
          <w:lang w:val="en-US"/>
        </w:rPr>
        <w:t xml:space="preserve">The growth in the period after 2011 is mainly a result of plant upgrades and modernization </w:t>
      </w:r>
      <w:r w:rsidR="005873CB" w:rsidRPr="00247A9D">
        <w:rPr>
          <w:lang w:val="en-US"/>
        </w:rPr>
        <w:fldChar w:fldCharType="begin"/>
      </w:r>
      <w:r w:rsidR="005873CB" w:rsidRPr="00C15A7C">
        <w:rPr>
          <w:lang w:val="en-US"/>
        </w:rPr>
        <w:instrText xml:space="preserve"> ADDIN EN.CITE &lt;EndNote&gt;&lt;Cite&gt;&lt;Author&gt;Plackner&lt;/Author&gt;&lt;Year&gt;2014&lt;/Year&gt;&lt;RecNum&gt;20&lt;/RecNum&gt;&lt;DisplayText&gt;(Plackner, 2014a)&lt;/DisplayText&gt;&lt;record&gt;&lt;rec-number&gt;20&lt;/rec-number&gt;&lt;foreign-keys&gt;&lt;key app="EN" db-id="sdtxxzdvxxrtvdes0xopvwpf2rpep0v5t5xt" timestamp="1423419342"&gt;20&lt;/key&gt;&lt;/foreign-keys&gt;&lt;ref-type name="Magazine Article"&gt;19&lt;/ref-type&gt;&lt;contributors&gt;&lt;authors&gt;&lt;author&gt;Plackner, Hannes&lt;/author&gt;&lt;/authors&gt;&lt;/contributors&gt;&lt;titles&gt;&lt;title&gt;Brettsperrholz Special - Markt und Trends&lt;/title&gt;&lt;secondary-title&gt;Holzkurier&lt;/secondary-title&gt;&lt;/titles&gt;&lt;volume&gt;10.14&lt;/volume&gt;&lt;number&gt;10.14&lt;/number&gt;&lt;dates&gt;&lt;year&gt;2014&lt;/year&gt;&lt;pub-dates&gt;&lt;date&gt;03/06/2014&lt;/date&gt;&lt;/pub-dates&gt;&lt;/dates&gt;&lt;pub-location&gt;Vienna&lt;/pub-location&gt;&lt;publisher&gt;Österreichische Agrarverlag&lt;/publisher&gt;&lt;urls&gt;&lt;/urls&gt;&lt;/record&gt;&lt;/Cite&gt;&lt;/EndNote&gt;</w:instrText>
      </w:r>
      <w:r w:rsidR="005873CB" w:rsidRPr="00247A9D">
        <w:rPr>
          <w:lang w:val="en-US"/>
        </w:rPr>
        <w:fldChar w:fldCharType="separate"/>
      </w:r>
      <w:r w:rsidR="005873CB" w:rsidRPr="00C15A7C">
        <w:rPr>
          <w:noProof/>
          <w:lang w:val="en-US"/>
        </w:rPr>
        <w:t>(</w:t>
      </w:r>
      <w:hyperlink w:anchor="_ENREF_46" w:tooltip="Plackner, 2014 #20" w:history="1">
        <w:r w:rsidR="00F91633" w:rsidRPr="00C15A7C">
          <w:rPr>
            <w:noProof/>
            <w:lang w:val="en-US"/>
          </w:rPr>
          <w:t>Plackner, 2014a</w:t>
        </w:r>
      </w:hyperlink>
      <w:r w:rsidR="005873CB" w:rsidRPr="00C15A7C">
        <w:rPr>
          <w:noProof/>
          <w:lang w:val="en-US"/>
        </w:rPr>
        <w:t>)</w:t>
      </w:r>
      <w:r w:rsidR="005873CB" w:rsidRPr="00247A9D">
        <w:rPr>
          <w:lang w:val="en-US"/>
        </w:rPr>
        <w:fldChar w:fldCharType="end"/>
      </w:r>
      <w:r w:rsidR="005873CB" w:rsidRPr="00C15A7C">
        <w:rPr>
          <w:lang w:val="en-US"/>
        </w:rPr>
        <w:t>.</w:t>
      </w:r>
      <w:r w:rsidR="005873CB">
        <w:rPr>
          <w:lang w:val="en-US"/>
        </w:rPr>
        <w:t xml:space="preserve"> </w:t>
      </w:r>
      <w:r w:rsidR="005873CB" w:rsidRPr="00C15A7C">
        <w:rPr>
          <w:lang w:val="en-US"/>
        </w:rPr>
        <w:t xml:space="preserve"> </w:t>
      </w:r>
    </w:p>
    <w:p w14:paraId="221CE242" w14:textId="77777777" w:rsidR="005873CB" w:rsidRPr="00C15A7C" w:rsidRDefault="005873CB" w:rsidP="00E305E7">
      <w:pPr>
        <w:pStyle w:val="Image"/>
        <w:jc w:val="center"/>
      </w:pPr>
      <w:r>
        <w:rPr>
          <w:noProof/>
        </w:rPr>
        <w:lastRenderedPageBreak/>
        <w:drawing>
          <wp:inline distT="0" distB="0" distL="0" distR="0" wp14:anchorId="57A38869" wp14:editId="3E6FB8C6">
            <wp:extent cx="5943600" cy="1935761"/>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5">
                      <a:extLst>
                        <a:ext uri="{28A0092B-C50C-407E-A947-70E740481C1C}">
                          <a14:useLocalDpi xmlns:a14="http://schemas.microsoft.com/office/drawing/2010/main" val="0"/>
                        </a:ext>
                      </a:extLst>
                    </a:blip>
                    <a:srcRect l="4830" t="25046" r="2407" b="2440"/>
                    <a:stretch/>
                  </pic:blipFill>
                  <pic:spPr bwMode="auto">
                    <a:xfrm>
                      <a:off x="0" y="0"/>
                      <a:ext cx="5943600" cy="1935761"/>
                    </a:xfrm>
                    <a:prstGeom prst="rect">
                      <a:avLst/>
                    </a:prstGeom>
                    <a:noFill/>
                    <a:ln>
                      <a:noFill/>
                    </a:ln>
                    <a:extLst>
                      <a:ext uri="{53640926-AAD7-44D8-BBD7-CCE9431645EC}">
                        <a14:shadowObscured xmlns:a14="http://schemas.microsoft.com/office/drawing/2010/main"/>
                      </a:ext>
                    </a:extLst>
                  </pic:spPr>
                </pic:pic>
              </a:graphicData>
            </a:graphic>
          </wp:inline>
        </w:drawing>
      </w:r>
    </w:p>
    <w:p w14:paraId="4920BB6B" w14:textId="7B2B6DD1" w:rsidR="005873CB" w:rsidRDefault="005873CB" w:rsidP="005873CB">
      <w:pPr>
        <w:pStyle w:val="Caption"/>
        <w:jc w:val="both"/>
        <w:rPr>
          <w:lang w:val="en-US"/>
        </w:rPr>
      </w:pPr>
      <w:bookmarkStart w:id="18" w:name="_Ref425711111"/>
      <w:bookmarkStart w:id="19" w:name="_Toc425707441"/>
      <w:r w:rsidRPr="00C15A7C">
        <w:rPr>
          <w:lang w:val="en-US"/>
        </w:rPr>
        <w:t xml:space="preserve">Figure </w:t>
      </w:r>
      <w:r w:rsidRPr="003809E2">
        <w:fldChar w:fldCharType="begin"/>
      </w:r>
      <w:r w:rsidRPr="00C15A7C">
        <w:rPr>
          <w:lang w:val="en-US"/>
        </w:rPr>
        <w:instrText xml:space="preserve"> SEQ Figure \* ARABIC </w:instrText>
      </w:r>
      <w:r w:rsidRPr="003809E2">
        <w:fldChar w:fldCharType="separate"/>
      </w:r>
      <w:r w:rsidR="00FF47A8">
        <w:rPr>
          <w:noProof/>
          <w:lang w:val="en-US"/>
        </w:rPr>
        <w:t>5</w:t>
      </w:r>
      <w:r w:rsidRPr="003809E2">
        <w:fldChar w:fldCharType="end"/>
      </w:r>
      <w:bookmarkEnd w:id="18"/>
      <w:r w:rsidRPr="00C15A7C">
        <w:rPr>
          <w:lang w:val="en-US"/>
        </w:rPr>
        <w:t>: CLT</w:t>
      </w:r>
      <w:r>
        <w:rPr>
          <w:lang w:val="en-US"/>
        </w:rPr>
        <w:t xml:space="preserve"> production d</w:t>
      </w:r>
      <w:r w:rsidRPr="00C15A7C">
        <w:rPr>
          <w:lang w:val="en-US"/>
        </w:rPr>
        <w:t>evelopment from</w:t>
      </w:r>
      <w:r>
        <w:rPr>
          <w:lang w:val="en-US"/>
        </w:rPr>
        <w:t xml:space="preserve"> 2008-2014 in Austria, Germany,</w:t>
      </w:r>
      <w:r w:rsidRPr="00C15A7C">
        <w:rPr>
          <w:lang w:val="en-US"/>
        </w:rPr>
        <w:t xml:space="preserve"> Switzerland</w:t>
      </w:r>
      <w:r>
        <w:rPr>
          <w:lang w:val="en-US"/>
        </w:rPr>
        <w:t xml:space="preserve"> and Czech Republic</w:t>
      </w:r>
      <w:r w:rsidRPr="00C15A7C">
        <w:rPr>
          <w:lang w:val="en-US"/>
        </w:rPr>
        <w:t xml:space="preserve"> </w:t>
      </w:r>
      <w:r w:rsidRPr="00247A9D">
        <w:rPr>
          <w:lang w:val="en-US"/>
        </w:rPr>
        <w:fldChar w:fldCharType="begin"/>
      </w:r>
      <w:r w:rsidRPr="00C15A7C">
        <w:rPr>
          <w:lang w:val="en-US"/>
        </w:rPr>
        <w:instrText xml:space="preserve"> ADDIN EN.CITE &lt;EndNote&gt;&lt;Cite&gt;&lt;Author&gt;Plackner&lt;/Author&gt;&lt;Year&gt;2014&lt;/Year&gt;&lt;RecNum&gt;20&lt;/RecNum&gt;&lt;DisplayText&gt;(Plackner, 2014a)&lt;/DisplayText&gt;&lt;record&gt;&lt;rec-number&gt;20&lt;/rec-number&gt;&lt;foreign-keys&gt;&lt;key app="EN" db-id="sdtxxzdvxxrtvdes0xopvwpf2rpep0v5t5xt" timestamp="1423419342"&gt;20&lt;/key&gt;&lt;/foreign-keys&gt;&lt;ref-type name="Magazine Article"&gt;19&lt;/ref-type&gt;&lt;contributors&gt;&lt;authors&gt;&lt;author&gt;Plackner, Hannes&lt;/author&gt;&lt;/authors&gt;&lt;/contributors&gt;&lt;titles&gt;&lt;title&gt;Brettsperrholz Special - Markt und Trends&lt;/title&gt;&lt;secondary-title&gt;Holzkurier&lt;/secondary-title&gt;&lt;/titles&gt;&lt;volume&gt;10.14&lt;/volume&gt;&lt;number&gt;10.14&lt;/number&gt;&lt;dates&gt;&lt;year&gt;2014&lt;/year&gt;&lt;pub-dates&gt;&lt;date&gt;03/06/2014&lt;/date&gt;&lt;/pub-dates&gt;&lt;/dates&gt;&lt;pub-location&gt;Vienna&lt;/pub-location&gt;&lt;publisher&gt;Österreichische Agrarverlag&lt;/publisher&gt;&lt;urls&gt;&lt;/urls&gt;&lt;/record&gt;&lt;/Cite&gt;&lt;/EndNote&gt;</w:instrText>
      </w:r>
      <w:r w:rsidRPr="00247A9D">
        <w:rPr>
          <w:lang w:val="en-US"/>
        </w:rPr>
        <w:fldChar w:fldCharType="separate"/>
      </w:r>
      <w:r w:rsidRPr="00C15A7C">
        <w:rPr>
          <w:noProof/>
          <w:lang w:val="en-US"/>
        </w:rPr>
        <w:t>(</w:t>
      </w:r>
      <w:hyperlink w:anchor="_ENREF_46" w:tooltip="Plackner, 2014 #20" w:history="1">
        <w:r w:rsidR="00F91633" w:rsidRPr="00C15A7C">
          <w:rPr>
            <w:noProof/>
            <w:lang w:val="en-US"/>
          </w:rPr>
          <w:t>Plackner, 2014a</w:t>
        </w:r>
      </w:hyperlink>
      <w:r w:rsidRPr="00C15A7C">
        <w:rPr>
          <w:noProof/>
          <w:lang w:val="en-US"/>
        </w:rPr>
        <w:t>)</w:t>
      </w:r>
      <w:r w:rsidRPr="00247A9D">
        <w:rPr>
          <w:lang w:val="en-US"/>
        </w:rPr>
        <w:fldChar w:fldCharType="end"/>
      </w:r>
      <w:r>
        <w:rPr>
          <w:lang w:val="en-US"/>
        </w:rPr>
        <w:t>.</w:t>
      </w:r>
      <w:bookmarkEnd w:id="19"/>
    </w:p>
    <w:p w14:paraId="07C2CF9E" w14:textId="77777777" w:rsidR="005873CB" w:rsidRPr="00322C61" w:rsidRDefault="005873CB" w:rsidP="005873CB">
      <w:pPr>
        <w:pStyle w:val="Flietext"/>
        <w:rPr>
          <w:lang w:val="en-US"/>
        </w:rPr>
      </w:pPr>
    </w:p>
    <w:p w14:paraId="2D16F8B3" w14:textId="5AA69F9D" w:rsidR="005873CB" w:rsidRDefault="005873CB" w:rsidP="005873CB">
      <w:pPr>
        <w:pStyle w:val="Flietext"/>
        <w:rPr>
          <w:lang w:val="en-US"/>
        </w:rPr>
      </w:pPr>
      <w:r>
        <w:rPr>
          <w:lang w:val="en-US"/>
        </w:rPr>
        <w:t>T</w:t>
      </w:r>
      <w:r w:rsidRPr="00C15A7C">
        <w:rPr>
          <w:lang w:val="en-US"/>
        </w:rPr>
        <w:t>here are about 25 production facilities located in Central Europe that produce CLT with adhesive based fasteners.</w:t>
      </w:r>
      <w:r>
        <w:rPr>
          <w:lang w:val="en-US"/>
        </w:rPr>
        <w:t xml:space="preserve"> </w:t>
      </w:r>
      <w:r w:rsidRPr="00C15A7C">
        <w:rPr>
          <w:lang w:val="en-US"/>
        </w:rPr>
        <w:t xml:space="preserve"> In 2014, these producers had an estimated production output of 519,700 m</w:t>
      </w:r>
      <w:r w:rsidRPr="00C15A7C">
        <w:rPr>
          <w:vertAlign w:val="superscript"/>
          <w:lang w:val="en-US"/>
        </w:rPr>
        <w:t>3</w:t>
      </w:r>
      <w:r>
        <w:rPr>
          <w:lang w:val="en-US"/>
        </w:rPr>
        <w:t xml:space="preserve"> (</w:t>
      </w:r>
      <w:r w:rsidRPr="00247A9D">
        <w:rPr>
          <w:lang w:val="en-US"/>
        </w:rPr>
        <w:fldChar w:fldCharType="begin"/>
      </w:r>
      <w:r w:rsidRPr="00C15A7C">
        <w:rPr>
          <w:lang w:val="en-US"/>
        </w:rPr>
        <w:instrText xml:space="preserve"> REF _Ref410863028 \h </w:instrText>
      </w:r>
      <w:r>
        <w:rPr>
          <w:lang w:val="en-US"/>
        </w:rPr>
        <w:instrText xml:space="preserve"> \* MERGEFORMAT </w:instrText>
      </w:r>
      <w:r w:rsidRPr="00247A9D">
        <w:rPr>
          <w:lang w:val="en-US"/>
        </w:rPr>
      </w:r>
      <w:r w:rsidRPr="00247A9D">
        <w:rPr>
          <w:lang w:val="en-US"/>
        </w:rPr>
        <w:fldChar w:fldCharType="separate"/>
      </w:r>
      <w:r w:rsidR="00FF47A8" w:rsidRPr="00C15A7C">
        <w:rPr>
          <w:lang w:val="en-US"/>
        </w:rPr>
        <w:t xml:space="preserve">Table </w:t>
      </w:r>
      <w:r w:rsidR="00FF47A8">
        <w:rPr>
          <w:noProof/>
          <w:lang w:val="en-US"/>
        </w:rPr>
        <w:t>2</w:t>
      </w:r>
      <w:r w:rsidRPr="00247A9D">
        <w:rPr>
          <w:lang w:val="en-US"/>
        </w:rPr>
        <w:fldChar w:fldCharType="end"/>
      </w:r>
      <w:r>
        <w:rPr>
          <w:lang w:val="en-US"/>
        </w:rPr>
        <w:t xml:space="preserve">). </w:t>
      </w:r>
      <w:r w:rsidRPr="00C15A7C">
        <w:rPr>
          <w:lang w:val="en-US"/>
        </w:rPr>
        <w:t xml:space="preserve"> The companies manufacture CLT from all kind of domestic conifers specious.</w:t>
      </w:r>
      <w:r>
        <w:rPr>
          <w:lang w:val="en-US"/>
        </w:rPr>
        <w:t xml:space="preserve"> </w:t>
      </w:r>
      <w:r w:rsidRPr="00C15A7C">
        <w:rPr>
          <w:lang w:val="en-US"/>
        </w:rPr>
        <w:t xml:space="preserve"> </w:t>
      </w:r>
      <w:r>
        <w:rPr>
          <w:lang w:val="en-US"/>
        </w:rPr>
        <w:t>Most use p</w:t>
      </w:r>
      <w:r w:rsidRPr="00C15A7C">
        <w:rPr>
          <w:lang w:val="en-US"/>
        </w:rPr>
        <w:t xml:space="preserve">olyurethane (PUR) </w:t>
      </w:r>
      <w:r>
        <w:rPr>
          <w:lang w:val="en-US"/>
        </w:rPr>
        <w:t>adhesives; h</w:t>
      </w:r>
      <w:r w:rsidRPr="00C15A7C">
        <w:rPr>
          <w:lang w:val="en-US"/>
        </w:rPr>
        <w:t>owever,</w:t>
      </w:r>
      <w:r>
        <w:rPr>
          <w:lang w:val="en-US"/>
        </w:rPr>
        <w:t xml:space="preserve"> melamine-urea-f</w:t>
      </w:r>
      <w:r w:rsidRPr="00C15A7C">
        <w:rPr>
          <w:lang w:val="en-US"/>
        </w:rPr>
        <w:t>ormaldehyde (MUF) is also used in some production lines</w:t>
      </w:r>
      <w:r>
        <w:rPr>
          <w:lang w:val="en-US"/>
        </w:rPr>
        <w:t xml:space="preserve"> </w:t>
      </w:r>
      <w:r>
        <w:rPr>
          <w:lang w:val="en-US"/>
        </w:rPr>
        <w:fldChar w:fldCharType="begin"/>
      </w:r>
      <w:r>
        <w:rPr>
          <w:lang w:val="en-US"/>
        </w:rPr>
        <w:instrText xml:space="preserve"> ADDIN EN.CITE &lt;EndNote&gt;&lt;Cite&gt;&lt;Author&gt;Plackner&lt;/Author&gt;&lt;Year&gt;2013&lt;/Year&gt;&lt;RecNum&gt;21&lt;/RecNum&gt;&lt;DisplayText&gt;(Plackner, 2013, 2014a)&lt;/DisplayText&gt;&lt;record&gt;&lt;rec-number&gt;21&lt;/rec-number&gt;&lt;foreign-keys&gt;&lt;key app="EN" db-id="sdtxxzdvxxrtvdes0xopvwpf2rpep0v5t5xt" timestamp="1423491810"&gt;21&lt;/key&gt;&lt;/foreign-keys&gt;&lt;ref-type name="Electronic Article"&gt;43&lt;/ref-type&gt;&lt;contributors&gt;&lt;authors&gt;&lt;author&gt;Plackner, Hannes&lt;/author&gt;&lt;/authors&gt;&lt;/contributors&gt;&lt;titles&gt;&lt;title&gt;BSP Pläne revidiert&lt;/title&gt;&lt;tertiary-title&gt;http://www.timber-online.net&lt;/tertiary-title&gt;&lt;/titles&gt;&lt;dates&gt;&lt;year&gt;2013&lt;/year&gt;&lt;pub-dates&gt;&lt;date&gt;2/9/2015&lt;/date&gt;&lt;/pub-dates&gt;&lt;/dates&gt;&lt;pub-location&gt;timber-online.net&lt;/pub-location&gt;&lt;publisher&gt;Österreichischer Agrarverlag&lt;/publisher&gt;&lt;urls&gt;&lt;related-urls&gt;&lt;url&gt;http://www.timber-online.net/?id=2500,5238828&lt;/url&gt;&lt;/related-urls&gt;&lt;/urls&gt;&lt;language&gt;German&lt;/language&gt;&lt;/record&gt;&lt;/Cite&gt;&lt;Cite ExcludeAuth="1"&gt;&lt;Author&gt;Plackner&lt;/Author&gt;&lt;Year&gt;2014&lt;/Year&gt;&lt;RecNum&gt;20&lt;/RecNum&gt;&lt;record&gt;&lt;rec-number&gt;20&lt;/rec-number&gt;&lt;foreign-keys&gt;&lt;key app="EN" db-id="sdtxxzdvxxrtvdes0xopvwpf2rpep0v5t5xt" timestamp="1423419342"&gt;20&lt;/key&gt;&lt;/foreign-keys&gt;&lt;ref-type name="Magazine Article"&gt;19&lt;/ref-type&gt;&lt;contributors&gt;&lt;authors&gt;&lt;author&gt;Plackner, Hannes&lt;/author&gt;&lt;/authors&gt;&lt;/contributors&gt;&lt;titles&gt;&lt;title&gt;Brettsperrholz Special - Markt und Trends&lt;/title&gt;&lt;secondary-title&gt;Holzkurier&lt;/secondary-title&gt;&lt;/titles&gt;&lt;volume&gt;10.14&lt;/volume&gt;&lt;number&gt;10.14&lt;/number&gt;&lt;dates&gt;&lt;year&gt;2014&lt;/year&gt;&lt;pub-dates&gt;&lt;date&gt;03/06/2014&lt;/date&gt;&lt;/pub-dates&gt;&lt;/dates&gt;&lt;pub-location&gt;Vienna&lt;/pub-location&gt;&lt;publisher&gt;Österreichische Agrarverlag&lt;/publisher&gt;&lt;urls&gt;&lt;/urls&gt;&lt;/record&gt;&lt;/Cite&gt;&lt;/EndNote&gt;</w:instrText>
      </w:r>
      <w:r>
        <w:rPr>
          <w:lang w:val="en-US"/>
        </w:rPr>
        <w:fldChar w:fldCharType="separate"/>
      </w:r>
      <w:r>
        <w:rPr>
          <w:noProof/>
          <w:lang w:val="en-US"/>
        </w:rPr>
        <w:t>(</w:t>
      </w:r>
      <w:hyperlink w:anchor="_ENREF_45" w:tooltip="Plackner, 2013 #21" w:history="1">
        <w:r w:rsidR="00F91633">
          <w:rPr>
            <w:noProof/>
            <w:lang w:val="en-US"/>
          </w:rPr>
          <w:t>Plackner, 2013</w:t>
        </w:r>
      </w:hyperlink>
      <w:r>
        <w:rPr>
          <w:noProof/>
          <w:lang w:val="en-US"/>
        </w:rPr>
        <w:t xml:space="preserve">, </w:t>
      </w:r>
      <w:hyperlink w:anchor="_ENREF_46" w:tooltip="Plackner, 2014 #20" w:history="1">
        <w:r w:rsidR="00F91633">
          <w:rPr>
            <w:noProof/>
            <w:lang w:val="en-US"/>
          </w:rPr>
          <w:t>2014a</w:t>
        </w:r>
      </w:hyperlink>
      <w:r>
        <w:rPr>
          <w:noProof/>
          <w:lang w:val="en-US"/>
        </w:rPr>
        <w:t>)</w:t>
      </w:r>
      <w:r>
        <w:rPr>
          <w:lang w:val="en-US"/>
        </w:rPr>
        <w:fldChar w:fldCharType="end"/>
      </w:r>
      <w:r>
        <w:rPr>
          <w:lang w:val="en-US"/>
        </w:rPr>
        <w:t xml:space="preserve">.  </w:t>
      </w:r>
    </w:p>
    <w:p w14:paraId="2EEB0A18" w14:textId="62B994B2" w:rsidR="00555B0C" w:rsidRDefault="00555B0C" w:rsidP="00555B0C">
      <w:pPr>
        <w:pStyle w:val="Flietext"/>
        <w:rPr>
          <w:lang w:val="en-US"/>
        </w:rPr>
      </w:pPr>
      <w:r>
        <w:rPr>
          <w:lang w:val="en-US"/>
        </w:rPr>
        <w:t>Most</w:t>
      </w:r>
      <w:r w:rsidRPr="00C15A7C">
        <w:rPr>
          <w:lang w:val="en-US"/>
        </w:rPr>
        <w:t xml:space="preserve"> CLT is produced in Austria (</w:t>
      </w:r>
      <w:r w:rsidRPr="00247A9D">
        <w:rPr>
          <w:lang w:val="en-US"/>
        </w:rPr>
        <w:fldChar w:fldCharType="begin"/>
      </w:r>
      <w:r w:rsidRPr="00C15A7C">
        <w:rPr>
          <w:lang w:val="en-US"/>
        </w:rPr>
        <w:instrText xml:space="preserve"> REF _Ref411195026 \h </w:instrText>
      </w:r>
      <w:r w:rsidRPr="00247A9D">
        <w:rPr>
          <w:lang w:val="en-US"/>
        </w:rPr>
      </w:r>
      <w:r w:rsidRPr="00247A9D">
        <w:rPr>
          <w:lang w:val="en-US"/>
        </w:rPr>
        <w:fldChar w:fldCharType="separate"/>
      </w:r>
      <w:r w:rsidR="00FF47A8" w:rsidRPr="00C15A7C">
        <w:rPr>
          <w:lang w:val="en-US"/>
        </w:rPr>
        <w:t xml:space="preserve">Figure </w:t>
      </w:r>
      <w:r w:rsidR="00FF47A8">
        <w:rPr>
          <w:noProof/>
          <w:lang w:val="en-US"/>
        </w:rPr>
        <w:t>6</w:t>
      </w:r>
      <w:r w:rsidRPr="00247A9D">
        <w:rPr>
          <w:lang w:val="en-US"/>
        </w:rPr>
        <w:fldChar w:fldCharType="end"/>
      </w:r>
      <w:r w:rsidRPr="00C15A7C">
        <w:rPr>
          <w:lang w:val="en-US"/>
        </w:rPr>
        <w:t>)</w:t>
      </w:r>
      <w:r>
        <w:rPr>
          <w:lang w:val="en-US"/>
        </w:rPr>
        <w:t xml:space="preserve"> where t</w:t>
      </w:r>
      <w:r w:rsidRPr="00C15A7C">
        <w:rPr>
          <w:lang w:val="en-US"/>
        </w:rPr>
        <w:t xml:space="preserve">he largest companies are </w:t>
      </w:r>
      <w:r w:rsidR="00D37D77">
        <w:rPr>
          <w:lang w:val="en-US"/>
        </w:rPr>
        <w:t>‘</w:t>
      </w:r>
      <w:proofErr w:type="spellStart"/>
      <w:r w:rsidRPr="00D37D77">
        <w:rPr>
          <w:lang w:val="en-US"/>
        </w:rPr>
        <w:t>Stora</w:t>
      </w:r>
      <w:proofErr w:type="spellEnd"/>
      <w:r w:rsidRPr="00D37D77">
        <w:rPr>
          <w:lang w:val="en-US"/>
        </w:rPr>
        <w:t xml:space="preserve"> Enso</w:t>
      </w:r>
      <w:r w:rsidR="00D37D77">
        <w:rPr>
          <w:lang w:val="en-US"/>
        </w:rPr>
        <w:t>’</w:t>
      </w:r>
      <w:r w:rsidRPr="00C15A7C">
        <w:rPr>
          <w:lang w:val="en-US"/>
        </w:rPr>
        <w:t xml:space="preserve"> followed by </w:t>
      </w:r>
      <w:r w:rsidR="00D37D77">
        <w:rPr>
          <w:lang w:val="en-US"/>
        </w:rPr>
        <w:t>‘</w:t>
      </w:r>
      <w:proofErr w:type="spellStart"/>
      <w:r w:rsidRPr="00D37D77">
        <w:rPr>
          <w:lang w:val="en-US"/>
        </w:rPr>
        <w:t>Binderholz</w:t>
      </w:r>
      <w:proofErr w:type="spellEnd"/>
      <w:r w:rsidR="00D37D77" w:rsidRPr="00D37D77">
        <w:rPr>
          <w:lang w:val="en-US"/>
        </w:rPr>
        <w:t>’</w:t>
      </w:r>
      <w:r w:rsidRPr="00C15A7C">
        <w:rPr>
          <w:lang w:val="en-US"/>
        </w:rPr>
        <w:t xml:space="preserve"> and </w:t>
      </w:r>
      <w:r w:rsidR="00D37D77">
        <w:rPr>
          <w:lang w:val="en-US"/>
        </w:rPr>
        <w:t>‘</w:t>
      </w:r>
      <w:r w:rsidRPr="00D37D77">
        <w:rPr>
          <w:lang w:val="en-US"/>
        </w:rPr>
        <w:t xml:space="preserve">KLH </w:t>
      </w:r>
      <w:proofErr w:type="spellStart"/>
      <w:r w:rsidRPr="00D37D77">
        <w:rPr>
          <w:lang w:val="en-US"/>
        </w:rPr>
        <w:t>Massivholz</w:t>
      </w:r>
      <w:proofErr w:type="spellEnd"/>
      <w:r w:rsidR="00D37D77" w:rsidRPr="00D37D77">
        <w:rPr>
          <w:lang w:val="en-US"/>
        </w:rPr>
        <w:t>’</w:t>
      </w:r>
      <w:r w:rsidRPr="00D37D77">
        <w:rPr>
          <w:lang w:val="en-US"/>
        </w:rPr>
        <w:t xml:space="preserve">  </w:t>
      </w:r>
      <w:r w:rsidRPr="00C15A7C">
        <w:rPr>
          <w:lang w:val="en-US"/>
        </w:rPr>
        <w:t xml:space="preserve">In Germany, </w:t>
      </w:r>
      <w:r w:rsidR="00D37D77">
        <w:rPr>
          <w:lang w:val="en-US"/>
        </w:rPr>
        <w:t>‘</w:t>
      </w:r>
      <w:proofErr w:type="spellStart"/>
      <w:r w:rsidRPr="00D37D77">
        <w:rPr>
          <w:lang w:val="en-US"/>
        </w:rPr>
        <w:t>Merk</w:t>
      </w:r>
      <w:proofErr w:type="spellEnd"/>
      <w:r w:rsidRPr="00D37D77">
        <w:rPr>
          <w:lang w:val="en-US"/>
        </w:rPr>
        <w:t xml:space="preserve"> Timber</w:t>
      </w:r>
      <w:r w:rsidR="00D37D77" w:rsidRPr="00D37D77">
        <w:rPr>
          <w:lang w:val="en-US"/>
        </w:rPr>
        <w:t>’</w:t>
      </w:r>
      <w:r w:rsidRPr="00C15A7C">
        <w:rPr>
          <w:i/>
          <w:lang w:val="en-US"/>
        </w:rPr>
        <w:t>,</w:t>
      </w:r>
      <w:r w:rsidRPr="00C15A7C">
        <w:rPr>
          <w:lang w:val="en-US"/>
        </w:rPr>
        <w:t xml:space="preserve"> </w:t>
      </w:r>
      <w:r w:rsidR="00D37D77">
        <w:rPr>
          <w:lang w:val="en-US"/>
        </w:rPr>
        <w:t>‘</w:t>
      </w:r>
      <w:r w:rsidRPr="00D37D77">
        <w:rPr>
          <w:lang w:val="en-US"/>
        </w:rPr>
        <w:t>Eugen Decker</w:t>
      </w:r>
      <w:r w:rsidR="00D37D77" w:rsidRPr="00D37D77">
        <w:rPr>
          <w:lang w:val="en-US"/>
        </w:rPr>
        <w:t>’</w:t>
      </w:r>
      <w:r w:rsidRPr="00C15A7C">
        <w:rPr>
          <w:lang w:val="en-US"/>
        </w:rPr>
        <w:t xml:space="preserve"> and </w:t>
      </w:r>
      <w:r w:rsidR="00D37D77">
        <w:rPr>
          <w:lang w:val="en-US"/>
        </w:rPr>
        <w:t>‘</w:t>
      </w:r>
      <w:proofErr w:type="spellStart"/>
      <w:r w:rsidRPr="00D37D77">
        <w:rPr>
          <w:lang w:val="en-US"/>
        </w:rPr>
        <w:t>Lignotrend</w:t>
      </w:r>
      <w:proofErr w:type="spellEnd"/>
      <w:r w:rsidR="00D37D77" w:rsidRPr="00D37D77">
        <w:rPr>
          <w:lang w:val="en-US"/>
        </w:rPr>
        <w:t>’</w:t>
      </w:r>
      <w:r w:rsidRPr="00C15A7C">
        <w:rPr>
          <w:lang w:val="en-US"/>
        </w:rPr>
        <w:t xml:space="preserve"> have the highest production output</w:t>
      </w:r>
      <w:r>
        <w:rPr>
          <w:lang w:val="en-US"/>
        </w:rPr>
        <w:t xml:space="preserve"> </w:t>
      </w:r>
      <w:r>
        <w:rPr>
          <w:lang w:val="en-US"/>
        </w:rPr>
        <w:fldChar w:fldCharType="begin"/>
      </w:r>
      <w:r>
        <w:rPr>
          <w:lang w:val="en-US"/>
        </w:rPr>
        <w:instrText xml:space="preserve"> ADDIN EN.CITE &lt;EndNote&gt;&lt;Cite&gt;&lt;Author&gt;Plackner&lt;/Author&gt;&lt;Year&gt;2013&lt;/Year&gt;&lt;RecNum&gt;21&lt;/RecNum&gt;&lt;DisplayText&gt;(Plackner, 2013, 2014a)&lt;/DisplayText&gt;&lt;record&gt;&lt;rec-number&gt;21&lt;/rec-number&gt;&lt;foreign-keys&gt;&lt;key app="EN" db-id="sdtxxzdvxxrtvdes0xopvwpf2rpep0v5t5xt" timestamp="1423491810"&gt;21&lt;/key&gt;&lt;/foreign-keys&gt;&lt;ref-type name="Electronic Article"&gt;43&lt;/ref-type&gt;&lt;contributors&gt;&lt;authors&gt;&lt;author&gt;Plackner, Hannes&lt;/author&gt;&lt;/authors&gt;&lt;/contributors&gt;&lt;titles&gt;&lt;title&gt;BSP Pläne revidiert&lt;/title&gt;&lt;tertiary-title&gt;http://www.timber-online.net&lt;/tertiary-title&gt;&lt;/titles&gt;&lt;dates&gt;&lt;year&gt;2013&lt;/year&gt;&lt;pub-dates&gt;&lt;date&gt;2/9/2015&lt;/date&gt;&lt;/pub-dates&gt;&lt;/dates&gt;&lt;pub-location&gt;timber-online.net&lt;/pub-location&gt;&lt;publisher&gt;Österreichischer Agrarverlag&lt;/publisher&gt;&lt;urls&gt;&lt;related-urls&gt;&lt;url&gt;http://www.timber-online.net/?id=2500,5238828&lt;/url&gt;&lt;/related-urls&gt;&lt;/urls&gt;&lt;language&gt;German&lt;/language&gt;&lt;/record&gt;&lt;/Cite&gt;&lt;Cite ExcludeAuth="1"&gt;&lt;Author&gt;Plackner&lt;/Author&gt;&lt;Year&gt;2014&lt;/Year&gt;&lt;RecNum&gt;20&lt;/RecNum&gt;&lt;record&gt;&lt;rec-number&gt;20&lt;/rec-number&gt;&lt;foreign-keys&gt;&lt;key app="EN" db-id="sdtxxzdvxxrtvdes0xopvwpf2rpep0v5t5xt" timestamp="1423419342"&gt;20&lt;/key&gt;&lt;/foreign-keys&gt;&lt;ref-type name="Magazine Article"&gt;19&lt;/ref-type&gt;&lt;contributors&gt;&lt;authors&gt;&lt;author&gt;Plackner, Hannes&lt;/author&gt;&lt;/authors&gt;&lt;/contributors&gt;&lt;titles&gt;&lt;title&gt;Brettsperrholz Special - Markt und Trends&lt;/title&gt;&lt;secondary-title&gt;Holzkurier&lt;/secondary-title&gt;&lt;/titles&gt;&lt;volume&gt;10.14&lt;/volume&gt;&lt;number&gt;10.14&lt;/number&gt;&lt;dates&gt;&lt;year&gt;2014&lt;/year&gt;&lt;pub-dates&gt;&lt;date&gt;03/06/2014&lt;/date&gt;&lt;/pub-dates&gt;&lt;/dates&gt;&lt;pub-location&gt;Vienna&lt;/pub-location&gt;&lt;publisher&gt;Österreichische Agrarverlag&lt;/publisher&gt;&lt;urls&gt;&lt;/urls&gt;&lt;/record&gt;&lt;/Cite&gt;&lt;/EndNote&gt;</w:instrText>
      </w:r>
      <w:r>
        <w:rPr>
          <w:lang w:val="en-US"/>
        </w:rPr>
        <w:fldChar w:fldCharType="separate"/>
      </w:r>
      <w:r>
        <w:rPr>
          <w:noProof/>
          <w:lang w:val="en-US"/>
        </w:rPr>
        <w:t>(</w:t>
      </w:r>
      <w:hyperlink w:anchor="_ENREF_45" w:tooltip="Plackner, 2013 #21" w:history="1">
        <w:r w:rsidR="00F91633">
          <w:rPr>
            <w:noProof/>
            <w:lang w:val="en-US"/>
          </w:rPr>
          <w:t>Plackner, 2013</w:t>
        </w:r>
      </w:hyperlink>
      <w:r>
        <w:rPr>
          <w:noProof/>
          <w:lang w:val="en-US"/>
        </w:rPr>
        <w:t xml:space="preserve">, </w:t>
      </w:r>
      <w:hyperlink w:anchor="_ENREF_46" w:tooltip="Plackner, 2014 #20" w:history="1">
        <w:r w:rsidR="00F91633">
          <w:rPr>
            <w:noProof/>
            <w:lang w:val="en-US"/>
          </w:rPr>
          <w:t>2014a</w:t>
        </w:r>
      </w:hyperlink>
      <w:r>
        <w:rPr>
          <w:noProof/>
          <w:lang w:val="en-US"/>
        </w:rPr>
        <w:t>)</w:t>
      </w:r>
      <w:r>
        <w:rPr>
          <w:lang w:val="en-US"/>
        </w:rPr>
        <w:fldChar w:fldCharType="end"/>
      </w:r>
      <w:r w:rsidRPr="00C15A7C">
        <w:rPr>
          <w:lang w:val="en-US"/>
        </w:rPr>
        <w:t>.</w:t>
      </w:r>
      <w:r>
        <w:rPr>
          <w:lang w:val="en-US"/>
        </w:rPr>
        <w:t xml:space="preserve"> </w:t>
      </w:r>
      <w:r w:rsidRPr="00C15A7C">
        <w:rPr>
          <w:lang w:val="en-US"/>
        </w:rPr>
        <w:t xml:space="preserve"> From a market perspective, the bi</w:t>
      </w:r>
      <w:r w:rsidRPr="00C15A7C">
        <w:rPr>
          <w:lang w:val="en-US"/>
        </w:rPr>
        <w:t>g</w:t>
      </w:r>
      <w:r w:rsidRPr="00C15A7C">
        <w:rPr>
          <w:lang w:val="en-US"/>
        </w:rPr>
        <w:t xml:space="preserve">gest consumer markets for CLT are Germany, Austria, Switzerland, United Kingdom and Italy which </w:t>
      </w:r>
      <w:r>
        <w:rPr>
          <w:lang w:val="en-US"/>
        </w:rPr>
        <w:t>comprise</w:t>
      </w:r>
      <w:r w:rsidRPr="00C15A7C">
        <w:rPr>
          <w:lang w:val="en-US"/>
        </w:rPr>
        <w:t xml:space="preserve"> about 70 percent of the European CLT production output.</w:t>
      </w:r>
      <w:r>
        <w:rPr>
          <w:lang w:val="en-US"/>
        </w:rPr>
        <w:t xml:space="preserve"> </w:t>
      </w:r>
      <w:r w:rsidRPr="00C15A7C">
        <w:rPr>
          <w:lang w:val="en-US"/>
        </w:rPr>
        <w:t xml:space="preserve"> Additionally, France is a pro</w:t>
      </w:r>
      <w:r w:rsidRPr="00C15A7C">
        <w:rPr>
          <w:lang w:val="en-US"/>
        </w:rPr>
        <w:t>m</w:t>
      </w:r>
      <w:r w:rsidRPr="00C15A7C">
        <w:rPr>
          <w:lang w:val="en-US"/>
        </w:rPr>
        <w:t>ising market.</w:t>
      </w:r>
      <w:r>
        <w:rPr>
          <w:lang w:val="en-US"/>
        </w:rPr>
        <w:t xml:space="preserve"> </w:t>
      </w:r>
      <w:r w:rsidRPr="00C15A7C">
        <w:rPr>
          <w:lang w:val="en-US"/>
        </w:rPr>
        <w:t xml:space="preserve"> However, liability requirements harm sales quantity in this market.</w:t>
      </w:r>
      <w:r>
        <w:rPr>
          <w:lang w:val="en-US"/>
        </w:rPr>
        <w:t xml:space="preserve"> </w:t>
      </w:r>
      <w:r w:rsidRPr="00C15A7C">
        <w:rPr>
          <w:lang w:val="en-US"/>
        </w:rPr>
        <w:t xml:space="preserve"> Positive signs for further development can also be seen in the Nordic sub region.</w:t>
      </w:r>
      <w:r>
        <w:rPr>
          <w:lang w:val="en-US"/>
        </w:rPr>
        <w:t xml:space="preserve"> </w:t>
      </w:r>
      <w:r w:rsidRPr="00C15A7C">
        <w:rPr>
          <w:lang w:val="en-US"/>
        </w:rPr>
        <w:t xml:space="preserve"> Further growth in CLT sales is e</w:t>
      </w:r>
      <w:r w:rsidRPr="00C15A7C">
        <w:rPr>
          <w:lang w:val="en-US"/>
        </w:rPr>
        <w:t>x</w:t>
      </w:r>
      <w:r w:rsidRPr="00C15A7C">
        <w:rPr>
          <w:lang w:val="en-US"/>
        </w:rPr>
        <w:t xml:space="preserve">pected to be 10 percent in the </w:t>
      </w:r>
      <w:r>
        <w:rPr>
          <w:lang w:val="en-US"/>
        </w:rPr>
        <w:t>foreseeable future</w:t>
      </w:r>
      <w:r w:rsidR="00D37D77">
        <w:rPr>
          <w:lang w:val="en-US"/>
        </w:rPr>
        <w:t xml:space="preserve"> in this region</w:t>
      </w:r>
      <w:r w:rsidRPr="00C15A7C">
        <w:rPr>
          <w:lang w:val="en-US"/>
        </w:rPr>
        <w:t xml:space="preserve"> </w:t>
      </w:r>
      <w:r w:rsidRPr="00247A9D">
        <w:rPr>
          <w:lang w:val="en-US"/>
        </w:rPr>
        <w:fldChar w:fldCharType="begin"/>
      </w:r>
      <w:r>
        <w:rPr>
          <w:lang w:val="en-US"/>
        </w:rPr>
        <w:instrText xml:space="preserve"> ADDIN EN.CITE &lt;EndNote&gt;&lt;Cite&gt;&lt;Author&gt;Pahkasalo&lt;/Author&gt;&lt;Year&gt;2014&lt;/Year&gt;&lt;RecNum&gt;22&lt;/RecNum&gt;&lt;DisplayText&gt;(Pahkasalo et al., 2014)&lt;/DisplayText&gt;&lt;record&gt;&lt;rec-number&gt;22&lt;/rec-number&gt;&lt;foreign-keys&gt;&lt;key app="EN" db-id="sdtxxzdvxxrtvdes0xopvwpf2rpep0v5t5xt" timestamp="1423513641"&gt;22&lt;/key&gt;&lt;/foreign-keys&gt;&lt;ref-type name="Book Section"&gt;5&lt;/ref-type&gt;&lt;contributors&gt;&lt;authors&gt;&lt;author&gt;Pahkasalo, T.&lt;/author&gt;&lt;author&gt;Aurenhammer, P.&lt;/author&gt;&lt;author&gt;Bartlomé, O.&lt;/author&gt;&lt;author&gt;Gaston, C.&lt;/author&gt;&lt;/authors&gt;&lt;/contributors&gt;&lt;titles&gt;&lt;title&gt;Value-Added Wood Products&lt;/title&gt;&lt;secondary-title&gt;UNECE/FAO Forest Products Annual Market Review, 2013-2014&lt;/secondary-title&gt;&lt;/titles&gt;&lt;section&gt;10&lt;/section&gt;&lt;dates&gt;&lt;year&gt;2014&lt;/year&gt;&lt;/dates&gt;&lt;pub-location&gt;Geneva&lt;/pub-location&gt;&lt;publisher&gt;UNECE/FAO Forestry and Timber Section&lt;/publisher&gt;&lt;urls&gt;&lt;/urls&gt;&lt;/record&gt;&lt;/Cite&gt;&lt;Cite&gt;&lt;Author&gt;Pahkasalo&lt;/Author&gt;&lt;Year&gt;2014&lt;/Year&gt;&lt;RecNum&gt;22&lt;/RecNum&gt;&lt;record&gt;&lt;rec-number&gt;22&lt;/rec-number&gt;&lt;foreign-keys&gt;&lt;key app="EN" db-id="sdtxxzdvxxrtvdes0xopvwpf2rpep0v5t5xt" timestamp="1423513641"&gt;22&lt;/key&gt;&lt;/foreign-keys&gt;&lt;ref-type name="Book Section"&gt;5&lt;/ref-type&gt;&lt;contributors&gt;&lt;authors&gt;&lt;author&gt;Pahkasalo, T.&lt;/author&gt;&lt;author&gt;Aurenhammer, P.&lt;/author&gt;&lt;author&gt;Bartlomé, O.&lt;/author&gt;&lt;author&gt;Gaston, C.&lt;/author&gt;&lt;/authors&gt;&lt;/contributors&gt;&lt;titles&gt;&lt;title&gt;Value-Added Wood Products&lt;/title&gt;&lt;secondary-title&gt;UNECE/FAO Forest Products Annual Market Review, 2013-2014&lt;/secondary-title&gt;&lt;/titles&gt;&lt;section&gt;10&lt;/section&gt;&lt;dates&gt;&lt;year&gt;2014&lt;/year&gt;&lt;/dates&gt;&lt;pub-location&gt;Geneva&lt;/pub-location&gt;&lt;publisher&gt;UNECE/FAO Forestry and Timber Section&lt;/publisher&gt;&lt;urls&gt;&lt;/urls&gt;&lt;/record&gt;&lt;/Cite&gt;&lt;/EndNote&gt;</w:instrText>
      </w:r>
      <w:r w:rsidRPr="00247A9D">
        <w:rPr>
          <w:lang w:val="en-US"/>
        </w:rPr>
        <w:fldChar w:fldCharType="separate"/>
      </w:r>
      <w:r>
        <w:rPr>
          <w:noProof/>
          <w:lang w:val="en-US"/>
        </w:rPr>
        <w:t>(</w:t>
      </w:r>
      <w:hyperlink w:anchor="_ENREF_44" w:tooltip="Pahkasalo, 2014 #22" w:history="1">
        <w:r w:rsidR="00F91633">
          <w:rPr>
            <w:noProof/>
            <w:lang w:val="en-US"/>
          </w:rPr>
          <w:t>Pahkasalo et al., 2014</w:t>
        </w:r>
      </w:hyperlink>
      <w:r>
        <w:rPr>
          <w:noProof/>
          <w:lang w:val="en-US"/>
        </w:rPr>
        <w:t>)</w:t>
      </w:r>
      <w:r w:rsidRPr="00247A9D">
        <w:rPr>
          <w:lang w:val="en-US"/>
        </w:rPr>
        <w:fldChar w:fldCharType="end"/>
      </w:r>
      <w:r w:rsidRPr="00C15A7C">
        <w:rPr>
          <w:lang w:val="en-US"/>
        </w:rPr>
        <w:t xml:space="preserve">. </w:t>
      </w:r>
      <w:r>
        <w:rPr>
          <w:lang w:val="en-US"/>
        </w:rPr>
        <w:t xml:space="preserve"> </w:t>
      </w:r>
    </w:p>
    <w:p w14:paraId="08C0F623" w14:textId="77777777" w:rsidR="0060537E" w:rsidRPr="00751C2E" w:rsidRDefault="0060537E" w:rsidP="00555B0C">
      <w:pPr>
        <w:pStyle w:val="Flietext"/>
        <w:rPr>
          <w:lang w:val="en-US"/>
        </w:rPr>
      </w:pPr>
    </w:p>
    <w:p w14:paraId="3A913245" w14:textId="6D1469E6" w:rsidR="00DA234A" w:rsidRPr="00C15A7C" w:rsidRDefault="00DA234A" w:rsidP="00EB3D7A">
      <w:pPr>
        <w:pStyle w:val="Caption"/>
        <w:keepNext/>
        <w:jc w:val="both"/>
        <w:rPr>
          <w:lang w:val="en-US"/>
        </w:rPr>
      </w:pPr>
      <w:bookmarkStart w:id="20" w:name="_Ref410863028"/>
      <w:bookmarkStart w:id="21" w:name="_Toc425716837"/>
      <w:r w:rsidRPr="00C15A7C">
        <w:rPr>
          <w:lang w:val="en-US"/>
        </w:rPr>
        <w:lastRenderedPageBreak/>
        <w:t xml:space="preserve">Table </w:t>
      </w:r>
      <w:r w:rsidRPr="003809E2">
        <w:fldChar w:fldCharType="begin"/>
      </w:r>
      <w:r w:rsidRPr="00C15A7C">
        <w:rPr>
          <w:lang w:val="en-US"/>
        </w:rPr>
        <w:instrText xml:space="preserve"> SEQ Table \* ARABIC </w:instrText>
      </w:r>
      <w:r w:rsidRPr="003809E2">
        <w:fldChar w:fldCharType="separate"/>
      </w:r>
      <w:r w:rsidR="00FF47A8">
        <w:rPr>
          <w:noProof/>
          <w:lang w:val="en-US"/>
        </w:rPr>
        <w:t>2</w:t>
      </w:r>
      <w:r w:rsidRPr="003809E2">
        <w:fldChar w:fldCharType="end"/>
      </w:r>
      <w:bookmarkEnd w:id="20"/>
      <w:r w:rsidR="00D83434" w:rsidRPr="00D83434">
        <w:rPr>
          <w:lang w:val="en-US"/>
        </w:rPr>
        <w:t>:</w:t>
      </w:r>
      <w:r w:rsidR="00920AFC">
        <w:rPr>
          <w:lang w:val="en-US"/>
        </w:rPr>
        <w:t xml:space="preserve"> CLT </w:t>
      </w:r>
      <w:r w:rsidR="007054C8">
        <w:rPr>
          <w:lang w:val="en-US"/>
        </w:rPr>
        <w:t>manufacturers</w:t>
      </w:r>
      <w:r w:rsidRPr="00C15A7C">
        <w:rPr>
          <w:lang w:val="en-US"/>
        </w:rPr>
        <w:t xml:space="preserve"> in Central Europe</w:t>
      </w:r>
      <w:r w:rsidR="002720E0" w:rsidRPr="00C15A7C">
        <w:rPr>
          <w:lang w:val="en-US"/>
        </w:rPr>
        <w:t xml:space="preserve"> 2014</w:t>
      </w:r>
      <w:r w:rsidR="008D5E38" w:rsidRPr="00C15A7C">
        <w:rPr>
          <w:lang w:val="en-US"/>
        </w:rPr>
        <w:t xml:space="preserve"> (laminated products)</w:t>
      </w:r>
      <w:r w:rsidR="00EC78D4" w:rsidRPr="00C15A7C">
        <w:rPr>
          <w:lang w:val="en-US"/>
        </w:rPr>
        <w:t xml:space="preserve"> </w:t>
      </w:r>
      <w:r w:rsidR="00EC78D4" w:rsidRPr="00247A9D">
        <w:rPr>
          <w:lang w:val="en-US"/>
        </w:rPr>
        <w:fldChar w:fldCharType="begin"/>
      </w:r>
      <w:r w:rsidR="006C703B" w:rsidRPr="00C15A7C">
        <w:rPr>
          <w:lang w:val="en-US"/>
        </w:rPr>
        <w:instrText xml:space="preserve"> ADDIN EN.CITE &lt;EndNote&gt;&lt;Cite&gt;&lt;Author&gt;Plackner&lt;/Author&gt;&lt;Year&gt;2014&lt;/Year&gt;&lt;RecNum&gt;20&lt;/RecNum&gt;&lt;DisplayText&gt;(Plackner, 2014a)&lt;/DisplayText&gt;&lt;record&gt;&lt;rec-number&gt;20&lt;/rec-number&gt;&lt;foreign-keys&gt;&lt;key app="EN" db-id="sdtxxzdvxxrtvdes0xopvwpf2rpep0v5t5xt" timestamp="1423419342"&gt;20&lt;/key&gt;&lt;/foreign-keys&gt;&lt;ref-type name="Magazine Article"&gt;19&lt;/ref-type&gt;&lt;contributors&gt;&lt;authors&gt;&lt;author&gt;Plackner, Hannes&lt;/author&gt;&lt;/authors&gt;&lt;/contributors&gt;&lt;titles&gt;&lt;title&gt;Brettsperrholz Special - Markt und Trends&lt;/title&gt;&lt;secondary-title&gt;Holzkurier&lt;/secondary-title&gt;&lt;/titles&gt;&lt;volume&gt;10.14&lt;/volume&gt;&lt;number&gt;10.14&lt;/number&gt;&lt;dates&gt;&lt;year&gt;2014&lt;/year&gt;&lt;pub-dates&gt;&lt;date&gt;03/06/2014&lt;/date&gt;&lt;/pub-dates&gt;&lt;/dates&gt;&lt;pub-location&gt;Vienna&lt;/pub-location&gt;&lt;publisher&gt;Österreichische Agrarverlag&lt;/publisher&gt;&lt;urls&gt;&lt;/urls&gt;&lt;/record&gt;&lt;/Cite&gt;&lt;/EndNote&gt;</w:instrText>
      </w:r>
      <w:r w:rsidR="00EC78D4" w:rsidRPr="00247A9D">
        <w:rPr>
          <w:lang w:val="en-US"/>
        </w:rPr>
        <w:fldChar w:fldCharType="separate"/>
      </w:r>
      <w:r w:rsidR="006C703B" w:rsidRPr="00C15A7C">
        <w:rPr>
          <w:noProof/>
          <w:lang w:val="en-US"/>
        </w:rPr>
        <w:t>(</w:t>
      </w:r>
      <w:hyperlink w:anchor="_ENREF_46" w:tooltip="Plackner, 2014 #20" w:history="1">
        <w:r w:rsidR="00F91633" w:rsidRPr="00C15A7C">
          <w:rPr>
            <w:noProof/>
            <w:lang w:val="en-US"/>
          </w:rPr>
          <w:t>Plackner, 2014a</w:t>
        </w:r>
      </w:hyperlink>
      <w:r w:rsidR="006C703B" w:rsidRPr="00C15A7C">
        <w:rPr>
          <w:noProof/>
          <w:lang w:val="en-US"/>
        </w:rPr>
        <w:t>)</w:t>
      </w:r>
      <w:r w:rsidR="00EC78D4" w:rsidRPr="00247A9D">
        <w:rPr>
          <w:lang w:val="en-US"/>
        </w:rPr>
        <w:fldChar w:fldCharType="end"/>
      </w:r>
      <w:r w:rsidR="00EC78D4" w:rsidRPr="00C15A7C">
        <w:rPr>
          <w:lang w:val="en-US"/>
        </w:rPr>
        <w:t xml:space="preserve"> &amp; </w:t>
      </w:r>
      <w:r w:rsidR="00EC78D4" w:rsidRPr="00247A9D">
        <w:rPr>
          <w:lang w:val="en-US"/>
        </w:rPr>
        <w:fldChar w:fldCharType="begin"/>
      </w:r>
      <w:r w:rsidR="00EC78D4" w:rsidRPr="00C15A7C">
        <w:rPr>
          <w:lang w:val="en-US"/>
        </w:rPr>
        <w:instrText xml:space="preserve"> ADDIN EN.CITE &lt;EndNote&gt;&lt;Cite&gt;&lt;Author&gt;Plackner&lt;/Author&gt;&lt;Year&gt;2013&lt;/Year&gt;&lt;RecNum&gt;21&lt;/RecNum&gt;&lt;DisplayText&gt;(Plackner, 2013)&lt;/DisplayText&gt;&lt;record&gt;&lt;rec-number&gt;21&lt;/rec-number&gt;&lt;foreign-keys&gt;&lt;key app="EN" db-id="sdtxxzdvxxrtvdes0xopvwpf2rpep0v5t5xt" timestamp="1423491810"&gt;21&lt;/key&gt;&lt;/foreign-keys&gt;&lt;ref-type name="Electronic Article"&gt;43&lt;/ref-type&gt;&lt;contributors&gt;&lt;authors&gt;&lt;author&gt;Plackner, Hannes&lt;/author&gt;&lt;/authors&gt;&lt;/contributors&gt;&lt;titles&gt;&lt;title&gt;BSP Pläne revidiert&lt;/title&gt;&lt;tertiary-title&gt;http://www.timber-online.net&lt;/tertiary-title&gt;&lt;/titles&gt;&lt;dates&gt;&lt;year&gt;2013&lt;/year&gt;&lt;pub-dates&gt;&lt;date&gt;2/9/2015&lt;/date&gt;&lt;/pub-dates&gt;&lt;/dates&gt;&lt;pub-location&gt;timber-online.net&lt;/pub-location&gt;&lt;publisher&gt;Österreichischer Agrarverlag&lt;/publisher&gt;&lt;urls&gt;&lt;related-urls&gt;&lt;url&gt;http://www.timber-online.net/?id=2500,5238828&lt;/url&gt;&lt;/related-urls&gt;&lt;/urls&gt;&lt;language&gt;German&lt;/language&gt;&lt;/record&gt;&lt;/Cite&gt;&lt;/EndNote&gt;</w:instrText>
      </w:r>
      <w:r w:rsidR="00EC78D4" w:rsidRPr="00247A9D">
        <w:rPr>
          <w:lang w:val="en-US"/>
        </w:rPr>
        <w:fldChar w:fldCharType="separate"/>
      </w:r>
      <w:r w:rsidR="00EC78D4" w:rsidRPr="00C15A7C">
        <w:rPr>
          <w:noProof/>
          <w:lang w:val="en-US"/>
        </w:rPr>
        <w:t>(</w:t>
      </w:r>
      <w:hyperlink w:anchor="_ENREF_45" w:tooltip="Plackner, 2013 #21" w:history="1">
        <w:r w:rsidR="00F91633" w:rsidRPr="00C15A7C">
          <w:rPr>
            <w:noProof/>
            <w:lang w:val="en-US"/>
          </w:rPr>
          <w:t>Plackner, 2013</w:t>
        </w:r>
      </w:hyperlink>
      <w:r w:rsidR="00EC78D4" w:rsidRPr="00C15A7C">
        <w:rPr>
          <w:noProof/>
          <w:lang w:val="en-US"/>
        </w:rPr>
        <w:t>)</w:t>
      </w:r>
      <w:r w:rsidR="00EC78D4" w:rsidRPr="00247A9D">
        <w:rPr>
          <w:lang w:val="en-US"/>
        </w:rPr>
        <w:fldChar w:fldCharType="end"/>
      </w:r>
      <w:r w:rsidR="00D83434">
        <w:rPr>
          <w:lang w:val="en-US"/>
        </w:rPr>
        <w:t>.</w:t>
      </w:r>
      <w:bookmarkEnd w:id="21"/>
    </w:p>
    <w:tbl>
      <w:tblPr>
        <w:tblW w:w="9360" w:type="dxa"/>
        <w:tblInd w:w="93" w:type="dxa"/>
        <w:tblLayout w:type="fixed"/>
        <w:tblLook w:val="04A0" w:firstRow="1" w:lastRow="0" w:firstColumn="1" w:lastColumn="0" w:noHBand="0" w:noVBand="1"/>
      </w:tblPr>
      <w:tblGrid>
        <w:gridCol w:w="2085"/>
        <w:gridCol w:w="720"/>
        <w:gridCol w:w="720"/>
        <w:gridCol w:w="1350"/>
        <w:gridCol w:w="1350"/>
        <w:gridCol w:w="900"/>
        <w:gridCol w:w="1080"/>
        <w:gridCol w:w="1155"/>
      </w:tblGrid>
      <w:tr w:rsidR="00581DE9" w:rsidRPr="00581DE9" w14:paraId="4137E95B" w14:textId="77777777" w:rsidTr="000A2CF7">
        <w:trPr>
          <w:trHeight w:val="647"/>
        </w:trPr>
        <w:tc>
          <w:tcPr>
            <w:tcW w:w="2085" w:type="dxa"/>
            <w:tcBorders>
              <w:top w:val="single" w:sz="4" w:space="0" w:color="auto"/>
              <w:left w:val="nil"/>
              <w:bottom w:val="single" w:sz="4" w:space="0" w:color="auto"/>
              <w:right w:val="single" w:sz="4" w:space="0" w:color="auto"/>
            </w:tcBorders>
            <w:shd w:val="clear" w:color="000000" w:fill="FFFFFF"/>
            <w:vAlign w:val="center"/>
            <w:hideMark/>
          </w:tcPr>
          <w:p w14:paraId="6F42537C" w14:textId="77777777" w:rsidR="00D77AD3" w:rsidRPr="00581DE9" w:rsidRDefault="00D77AD3" w:rsidP="0099679F">
            <w:pPr>
              <w:spacing w:line="240" w:lineRule="auto"/>
              <w:rPr>
                <w:rFonts w:asciiTheme="majorHAnsi" w:eastAsia="Times New Roman" w:hAnsiTheme="majorHAnsi"/>
                <w:b/>
                <w:bCs/>
                <w:color w:val="000000"/>
                <w:sz w:val="20"/>
                <w:szCs w:val="20"/>
                <w:lang w:val="en-US"/>
              </w:rPr>
            </w:pPr>
            <w:r w:rsidRPr="00581DE9">
              <w:rPr>
                <w:rFonts w:asciiTheme="majorHAnsi" w:eastAsia="Times New Roman" w:hAnsiTheme="majorHAnsi"/>
                <w:b/>
                <w:bCs/>
                <w:color w:val="000000"/>
                <w:sz w:val="20"/>
                <w:szCs w:val="20"/>
                <w:lang w:val="en-US"/>
              </w:rPr>
              <w:t>Company</w:t>
            </w:r>
          </w:p>
        </w:tc>
        <w:tc>
          <w:tcPr>
            <w:tcW w:w="720" w:type="dxa"/>
            <w:tcBorders>
              <w:top w:val="single" w:sz="4" w:space="0" w:color="auto"/>
              <w:left w:val="nil"/>
              <w:bottom w:val="single" w:sz="4" w:space="0" w:color="auto"/>
              <w:right w:val="single" w:sz="4" w:space="0" w:color="auto"/>
            </w:tcBorders>
            <w:shd w:val="clear" w:color="000000" w:fill="FFFFFF"/>
            <w:vAlign w:val="center"/>
            <w:hideMark/>
          </w:tcPr>
          <w:p w14:paraId="5E89B4C1" w14:textId="77777777" w:rsidR="00D77AD3" w:rsidRPr="00581DE9" w:rsidRDefault="007054C8" w:rsidP="0099679F">
            <w:pPr>
              <w:spacing w:line="240" w:lineRule="auto"/>
              <w:jc w:val="center"/>
              <w:rPr>
                <w:rFonts w:asciiTheme="majorHAnsi" w:eastAsia="Times New Roman" w:hAnsiTheme="majorHAnsi"/>
                <w:b/>
                <w:bCs/>
                <w:color w:val="000000"/>
                <w:sz w:val="20"/>
                <w:szCs w:val="20"/>
                <w:lang w:val="en-US"/>
              </w:rPr>
            </w:pPr>
            <w:r w:rsidRPr="00581DE9">
              <w:rPr>
                <w:rFonts w:asciiTheme="majorHAnsi" w:eastAsia="Times New Roman" w:hAnsiTheme="majorHAnsi"/>
                <w:b/>
                <w:bCs/>
                <w:color w:val="000000"/>
                <w:sz w:val="20"/>
                <w:szCs w:val="20"/>
                <w:lang w:val="en-US"/>
              </w:rPr>
              <w:t>Plant Loc</w:t>
            </w:r>
            <w:r w:rsidRPr="00581DE9">
              <w:rPr>
                <w:rFonts w:asciiTheme="majorHAnsi" w:eastAsia="Times New Roman" w:hAnsiTheme="majorHAnsi"/>
                <w:b/>
                <w:bCs/>
                <w:color w:val="000000"/>
                <w:sz w:val="20"/>
                <w:szCs w:val="20"/>
                <w:lang w:val="en-US"/>
              </w:rPr>
              <w:t>a</w:t>
            </w:r>
            <w:r w:rsidRPr="00581DE9">
              <w:rPr>
                <w:rFonts w:asciiTheme="majorHAnsi" w:eastAsia="Times New Roman" w:hAnsiTheme="majorHAnsi"/>
                <w:b/>
                <w:bCs/>
                <w:color w:val="000000"/>
                <w:sz w:val="20"/>
                <w:szCs w:val="20"/>
                <w:lang w:val="en-US"/>
              </w:rPr>
              <w:t>tion</w:t>
            </w:r>
          </w:p>
        </w:tc>
        <w:tc>
          <w:tcPr>
            <w:tcW w:w="720" w:type="dxa"/>
            <w:tcBorders>
              <w:top w:val="single" w:sz="4" w:space="0" w:color="auto"/>
              <w:left w:val="nil"/>
              <w:bottom w:val="single" w:sz="4" w:space="0" w:color="auto"/>
              <w:right w:val="single" w:sz="4" w:space="0" w:color="auto"/>
            </w:tcBorders>
            <w:shd w:val="clear" w:color="000000" w:fill="FFFFFF"/>
            <w:vAlign w:val="center"/>
            <w:hideMark/>
          </w:tcPr>
          <w:p w14:paraId="63E841ED" w14:textId="77777777" w:rsidR="00D77AD3" w:rsidRPr="00581DE9" w:rsidRDefault="00D77AD3" w:rsidP="0099679F">
            <w:pPr>
              <w:spacing w:line="240" w:lineRule="auto"/>
              <w:jc w:val="center"/>
              <w:rPr>
                <w:rFonts w:asciiTheme="majorHAnsi" w:eastAsia="Times New Roman" w:hAnsiTheme="majorHAnsi"/>
                <w:b/>
                <w:bCs/>
                <w:color w:val="000000"/>
                <w:sz w:val="20"/>
                <w:szCs w:val="20"/>
                <w:lang w:val="en-US"/>
              </w:rPr>
            </w:pPr>
            <w:r w:rsidRPr="00581DE9">
              <w:rPr>
                <w:rFonts w:asciiTheme="majorHAnsi" w:eastAsia="Times New Roman" w:hAnsiTheme="majorHAnsi"/>
                <w:b/>
                <w:bCs/>
                <w:color w:val="000000"/>
                <w:sz w:val="20"/>
                <w:szCs w:val="20"/>
                <w:lang w:val="en-US"/>
              </w:rPr>
              <w:t>Mills</w:t>
            </w:r>
          </w:p>
        </w:tc>
        <w:tc>
          <w:tcPr>
            <w:tcW w:w="1350" w:type="dxa"/>
            <w:tcBorders>
              <w:top w:val="single" w:sz="4" w:space="0" w:color="auto"/>
              <w:left w:val="nil"/>
              <w:bottom w:val="single" w:sz="4" w:space="0" w:color="auto"/>
              <w:right w:val="single" w:sz="4" w:space="0" w:color="auto"/>
            </w:tcBorders>
            <w:shd w:val="clear" w:color="000000" w:fill="FFFFFF"/>
            <w:vAlign w:val="center"/>
            <w:hideMark/>
          </w:tcPr>
          <w:p w14:paraId="60361DED" w14:textId="77777777" w:rsidR="00D77AD3" w:rsidRPr="00581DE9" w:rsidRDefault="00D77AD3" w:rsidP="0099679F">
            <w:pPr>
              <w:spacing w:line="240" w:lineRule="auto"/>
              <w:jc w:val="right"/>
              <w:rPr>
                <w:rFonts w:asciiTheme="majorHAnsi" w:eastAsia="Times New Roman" w:hAnsiTheme="majorHAnsi"/>
                <w:b/>
                <w:bCs/>
                <w:color w:val="000000"/>
                <w:sz w:val="20"/>
                <w:szCs w:val="20"/>
                <w:lang w:val="en-US"/>
              </w:rPr>
            </w:pPr>
            <w:r w:rsidRPr="00581DE9">
              <w:rPr>
                <w:rFonts w:asciiTheme="majorHAnsi" w:eastAsia="Times New Roman" w:hAnsiTheme="majorHAnsi"/>
                <w:b/>
                <w:bCs/>
                <w:color w:val="000000"/>
                <w:sz w:val="20"/>
                <w:szCs w:val="20"/>
                <w:lang w:val="en-US"/>
              </w:rPr>
              <w:t>Produ</w:t>
            </w:r>
            <w:r w:rsidRPr="00581DE9">
              <w:rPr>
                <w:rFonts w:asciiTheme="majorHAnsi" w:eastAsia="Times New Roman" w:hAnsiTheme="majorHAnsi"/>
                <w:b/>
                <w:bCs/>
                <w:color w:val="000000"/>
                <w:sz w:val="20"/>
                <w:szCs w:val="20"/>
                <w:lang w:val="en-US"/>
              </w:rPr>
              <w:t>c</w:t>
            </w:r>
            <w:r w:rsidRPr="00581DE9">
              <w:rPr>
                <w:rFonts w:asciiTheme="majorHAnsi" w:eastAsia="Times New Roman" w:hAnsiTheme="majorHAnsi"/>
                <w:b/>
                <w:bCs/>
                <w:color w:val="000000"/>
                <w:sz w:val="20"/>
                <w:szCs w:val="20"/>
                <w:lang w:val="en-US"/>
              </w:rPr>
              <w:t>tion</w:t>
            </w:r>
          </w:p>
          <w:p w14:paraId="1726FE78" w14:textId="77777777" w:rsidR="00D77AD3" w:rsidRPr="00581DE9" w:rsidRDefault="00D77AD3" w:rsidP="0099679F">
            <w:pPr>
              <w:spacing w:line="240" w:lineRule="auto"/>
              <w:jc w:val="right"/>
              <w:rPr>
                <w:rFonts w:asciiTheme="majorHAnsi" w:eastAsia="Times New Roman" w:hAnsiTheme="majorHAnsi"/>
                <w:b/>
                <w:bCs/>
                <w:color w:val="000000"/>
                <w:sz w:val="20"/>
                <w:szCs w:val="20"/>
                <w:lang w:val="en-US"/>
              </w:rPr>
            </w:pPr>
            <w:r w:rsidRPr="00581DE9">
              <w:rPr>
                <w:rFonts w:asciiTheme="majorHAnsi" w:eastAsia="Times New Roman" w:hAnsiTheme="majorHAnsi"/>
                <w:b/>
                <w:bCs/>
                <w:color w:val="000000"/>
                <w:sz w:val="20"/>
                <w:szCs w:val="20"/>
                <w:lang w:val="en-US"/>
              </w:rPr>
              <w:t>2013</w:t>
            </w:r>
          </w:p>
        </w:tc>
        <w:tc>
          <w:tcPr>
            <w:tcW w:w="1350" w:type="dxa"/>
            <w:tcBorders>
              <w:top w:val="single" w:sz="4" w:space="0" w:color="auto"/>
              <w:left w:val="nil"/>
              <w:bottom w:val="single" w:sz="4" w:space="0" w:color="auto"/>
              <w:right w:val="single" w:sz="4" w:space="0" w:color="auto"/>
            </w:tcBorders>
            <w:shd w:val="clear" w:color="000000" w:fill="FFFFFF"/>
            <w:vAlign w:val="center"/>
            <w:hideMark/>
          </w:tcPr>
          <w:p w14:paraId="4DFCEE40" w14:textId="77777777" w:rsidR="00D77AD3" w:rsidRPr="00581DE9" w:rsidRDefault="00D77AD3" w:rsidP="0099679F">
            <w:pPr>
              <w:spacing w:line="240" w:lineRule="auto"/>
              <w:jc w:val="right"/>
              <w:rPr>
                <w:rFonts w:asciiTheme="majorHAnsi" w:eastAsia="Times New Roman" w:hAnsiTheme="majorHAnsi"/>
                <w:b/>
                <w:bCs/>
                <w:color w:val="000000"/>
                <w:sz w:val="20"/>
                <w:szCs w:val="20"/>
                <w:lang w:val="en-US"/>
              </w:rPr>
            </w:pPr>
            <w:r w:rsidRPr="00581DE9">
              <w:rPr>
                <w:rFonts w:asciiTheme="majorHAnsi" w:eastAsia="Times New Roman" w:hAnsiTheme="majorHAnsi"/>
                <w:b/>
                <w:bCs/>
                <w:color w:val="000000"/>
                <w:sz w:val="20"/>
                <w:szCs w:val="20"/>
                <w:lang w:val="en-US"/>
              </w:rPr>
              <w:t>Produ</w:t>
            </w:r>
            <w:r w:rsidRPr="00581DE9">
              <w:rPr>
                <w:rFonts w:asciiTheme="majorHAnsi" w:eastAsia="Times New Roman" w:hAnsiTheme="majorHAnsi"/>
                <w:b/>
                <w:bCs/>
                <w:color w:val="000000"/>
                <w:sz w:val="20"/>
                <w:szCs w:val="20"/>
                <w:lang w:val="en-US"/>
              </w:rPr>
              <w:t>c</w:t>
            </w:r>
            <w:r w:rsidRPr="00581DE9">
              <w:rPr>
                <w:rFonts w:asciiTheme="majorHAnsi" w:eastAsia="Times New Roman" w:hAnsiTheme="majorHAnsi"/>
                <w:b/>
                <w:bCs/>
                <w:color w:val="000000"/>
                <w:sz w:val="20"/>
                <w:szCs w:val="20"/>
                <w:lang w:val="en-US"/>
              </w:rPr>
              <w:t>tion</w:t>
            </w:r>
          </w:p>
          <w:p w14:paraId="7B4CF0FA" w14:textId="77777777" w:rsidR="00D77AD3" w:rsidRPr="00581DE9" w:rsidRDefault="00D77AD3" w:rsidP="0099679F">
            <w:pPr>
              <w:spacing w:line="240" w:lineRule="auto"/>
              <w:jc w:val="right"/>
              <w:rPr>
                <w:rFonts w:asciiTheme="majorHAnsi" w:eastAsia="Times New Roman" w:hAnsiTheme="majorHAnsi"/>
                <w:b/>
                <w:bCs/>
                <w:color w:val="000000"/>
                <w:sz w:val="20"/>
                <w:szCs w:val="20"/>
                <w:lang w:val="en-US"/>
              </w:rPr>
            </w:pPr>
            <w:r w:rsidRPr="00581DE9">
              <w:rPr>
                <w:rFonts w:asciiTheme="majorHAnsi" w:eastAsia="Times New Roman" w:hAnsiTheme="majorHAnsi"/>
                <w:b/>
                <w:bCs/>
                <w:color w:val="000000"/>
                <w:sz w:val="20"/>
                <w:szCs w:val="20"/>
                <w:lang w:val="en-US"/>
              </w:rPr>
              <w:t>Plan 2014</w:t>
            </w:r>
          </w:p>
        </w:tc>
        <w:tc>
          <w:tcPr>
            <w:tcW w:w="900" w:type="dxa"/>
            <w:tcBorders>
              <w:top w:val="single" w:sz="4" w:space="0" w:color="auto"/>
              <w:left w:val="nil"/>
              <w:bottom w:val="single" w:sz="4" w:space="0" w:color="auto"/>
              <w:right w:val="single" w:sz="4" w:space="0" w:color="auto"/>
            </w:tcBorders>
            <w:shd w:val="clear" w:color="000000" w:fill="FFFFFF"/>
            <w:vAlign w:val="center"/>
            <w:hideMark/>
          </w:tcPr>
          <w:p w14:paraId="51C59DF5" w14:textId="77777777" w:rsidR="00D77AD3" w:rsidRPr="00581DE9" w:rsidRDefault="00D77AD3" w:rsidP="0099679F">
            <w:pPr>
              <w:spacing w:line="240" w:lineRule="auto"/>
              <w:jc w:val="center"/>
              <w:rPr>
                <w:rFonts w:asciiTheme="majorHAnsi" w:eastAsia="Times New Roman" w:hAnsiTheme="majorHAnsi"/>
                <w:b/>
                <w:bCs/>
                <w:color w:val="000000"/>
                <w:sz w:val="20"/>
                <w:szCs w:val="20"/>
                <w:lang w:val="en-US"/>
              </w:rPr>
            </w:pPr>
            <w:r w:rsidRPr="00581DE9">
              <w:rPr>
                <w:rFonts w:asciiTheme="majorHAnsi" w:eastAsia="Times New Roman" w:hAnsiTheme="majorHAnsi"/>
                <w:b/>
                <w:bCs/>
                <w:color w:val="000000"/>
                <w:sz w:val="20"/>
                <w:szCs w:val="20"/>
                <w:lang w:val="en-US"/>
              </w:rPr>
              <w:t>Edge Bon</w:t>
            </w:r>
            <w:r w:rsidRPr="00581DE9">
              <w:rPr>
                <w:rFonts w:asciiTheme="majorHAnsi" w:eastAsia="Times New Roman" w:hAnsiTheme="majorHAnsi"/>
                <w:b/>
                <w:bCs/>
                <w:color w:val="000000"/>
                <w:sz w:val="20"/>
                <w:szCs w:val="20"/>
                <w:lang w:val="en-US"/>
              </w:rPr>
              <w:t>d</w:t>
            </w:r>
            <w:r w:rsidRPr="00581DE9">
              <w:rPr>
                <w:rFonts w:asciiTheme="majorHAnsi" w:eastAsia="Times New Roman" w:hAnsiTheme="majorHAnsi"/>
                <w:b/>
                <w:bCs/>
                <w:color w:val="000000"/>
                <w:sz w:val="20"/>
                <w:szCs w:val="20"/>
                <w:lang w:val="en-US"/>
              </w:rPr>
              <w:t>ing</w:t>
            </w:r>
          </w:p>
        </w:tc>
        <w:tc>
          <w:tcPr>
            <w:tcW w:w="1080" w:type="dxa"/>
            <w:tcBorders>
              <w:top w:val="single" w:sz="4" w:space="0" w:color="auto"/>
              <w:left w:val="nil"/>
              <w:bottom w:val="single" w:sz="4" w:space="0" w:color="auto"/>
              <w:right w:val="single" w:sz="4" w:space="0" w:color="auto"/>
            </w:tcBorders>
            <w:shd w:val="clear" w:color="000000" w:fill="FFFFFF"/>
            <w:vAlign w:val="center"/>
            <w:hideMark/>
          </w:tcPr>
          <w:p w14:paraId="254992A7" w14:textId="77777777" w:rsidR="00D77AD3" w:rsidRPr="00581DE9" w:rsidRDefault="00D77AD3" w:rsidP="0099679F">
            <w:pPr>
              <w:spacing w:line="240" w:lineRule="auto"/>
              <w:jc w:val="center"/>
              <w:rPr>
                <w:rFonts w:asciiTheme="majorHAnsi" w:eastAsia="Times New Roman" w:hAnsiTheme="majorHAnsi"/>
                <w:b/>
                <w:bCs/>
                <w:color w:val="000000"/>
                <w:sz w:val="20"/>
                <w:szCs w:val="20"/>
                <w:lang w:val="en-US"/>
              </w:rPr>
            </w:pPr>
            <w:r w:rsidRPr="00581DE9">
              <w:rPr>
                <w:rFonts w:asciiTheme="majorHAnsi" w:eastAsia="Times New Roman" w:hAnsiTheme="majorHAnsi"/>
                <w:b/>
                <w:bCs/>
                <w:color w:val="000000"/>
                <w:sz w:val="20"/>
                <w:szCs w:val="20"/>
                <w:lang w:val="en-US"/>
              </w:rPr>
              <w:t>Surface Adh</w:t>
            </w:r>
            <w:r w:rsidRPr="00581DE9">
              <w:rPr>
                <w:rFonts w:asciiTheme="majorHAnsi" w:eastAsia="Times New Roman" w:hAnsiTheme="majorHAnsi"/>
                <w:b/>
                <w:bCs/>
                <w:color w:val="000000"/>
                <w:sz w:val="20"/>
                <w:szCs w:val="20"/>
                <w:lang w:val="en-US"/>
              </w:rPr>
              <w:t>e</w:t>
            </w:r>
            <w:r w:rsidRPr="00581DE9">
              <w:rPr>
                <w:rFonts w:asciiTheme="majorHAnsi" w:eastAsia="Times New Roman" w:hAnsiTheme="majorHAnsi"/>
                <w:b/>
                <w:bCs/>
                <w:color w:val="000000"/>
                <w:sz w:val="20"/>
                <w:szCs w:val="20"/>
                <w:lang w:val="en-US"/>
              </w:rPr>
              <w:t>sive</w:t>
            </w:r>
          </w:p>
        </w:tc>
        <w:tc>
          <w:tcPr>
            <w:tcW w:w="1155" w:type="dxa"/>
            <w:tcBorders>
              <w:top w:val="single" w:sz="4" w:space="0" w:color="auto"/>
              <w:left w:val="nil"/>
              <w:bottom w:val="single" w:sz="4" w:space="0" w:color="auto"/>
              <w:right w:val="nil"/>
            </w:tcBorders>
            <w:shd w:val="clear" w:color="000000" w:fill="FFFFFF"/>
            <w:vAlign w:val="center"/>
            <w:hideMark/>
          </w:tcPr>
          <w:p w14:paraId="128BD18F" w14:textId="77777777" w:rsidR="00D9435D" w:rsidRPr="00581DE9" w:rsidRDefault="00D77AD3" w:rsidP="0099679F">
            <w:pPr>
              <w:spacing w:line="240" w:lineRule="auto"/>
              <w:jc w:val="right"/>
              <w:rPr>
                <w:rFonts w:asciiTheme="majorHAnsi" w:eastAsia="Times New Roman" w:hAnsiTheme="majorHAnsi"/>
                <w:b/>
                <w:bCs/>
                <w:color w:val="000000"/>
                <w:sz w:val="20"/>
                <w:szCs w:val="20"/>
                <w:lang w:val="en-US"/>
              </w:rPr>
            </w:pPr>
            <w:r w:rsidRPr="00581DE9">
              <w:rPr>
                <w:rFonts w:asciiTheme="majorHAnsi" w:eastAsia="Times New Roman" w:hAnsiTheme="majorHAnsi"/>
                <w:b/>
                <w:bCs/>
                <w:color w:val="000000"/>
                <w:sz w:val="20"/>
                <w:szCs w:val="20"/>
                <w:lang w:val="en-US"/>
              </w:rPr>
              <w:t>Maximum</w:t>
            </w:r>
          </w:p>
          <w:p w14:paraId="18F319F7" w14:textId="5E6B754C" w:rsidR="00D77AD3" w:rsidRPr="00581DE9" w:rsidRDefault="00D77AD3" w:rsidP="0099679F">
            <w:pPr>
              <w:spacing w:line="240" w:lineRule="auto"/>
              <w:jc w:val="right"/>
              <w:rPr>
                <w:rFonts w:asciiTheme="majorHAnsi" w:eastAsia="Times New Roman" w:hAnsiTheme="majorHAnsi"/>
                <w:b/>
                <w:bCs/>
                <w:color w:val="000000"/>
                <w:sz w:val="20"/>
                <w:szCs w:val="20"/>
                <w:lang w:val="en-US"/>
              </w:rPr>
            </w:pPr>
            <w:r w:rsidRPr="00581DE9">
              <w:rPr>
                <w:rFonts w:asciiTheme="majorHAnsi" w:eastAsia="Times New Roman" w:hAnsiTheme="majorHAnsi"/>
                <w:b/>
                <w:bCs/>
                <w:color w:val="000000"/>
                <w:sz w:val="20"/>
                <w:szCs w:val="20"/>
                <w:lang w:val="en-US"/>
              </w:rPr>
              <w:t>Format</w:t>
            </w:r>
            <w:r w:rsidR="00581DE9">
              <w:rPr>
                <w:rFonts w:asciiTheme="majorHAnsi" w:eastAsia="Times New Roman" w:hAnsiTheme="majorHAnsi"/>
                <w:b/>
                <w:bCs/>
                <w:color w:val="000000"/>
                <w:sz w:val="20"/>
                <w:szCs w:val="20"/>
                <w:lang w:val="en-US"/>
              </w:rPr>
              <w:t xml:space="preserve"> in meter</w:t>
            </w:r>
          </w:p>
        </w:tc>
      </w:tr>
      <w:tr w:rsidR="00581DE9" w:rsidRPr="00581DE9" w14:paraId="3D093173" w14:textId="77777777" w:rsidTr="000A2CF7">
        <w:trPr>
          <w:trHeight w:val="386"/>
        </w:trPr>
        <w:tc>
          <w:tcPr>
            <w:tcW w:w="2085" w:type="dxa"/>
            <w:tcBorders>
              <w:top w:val="nil"/>
              <w:left w:val="nil"/>
              <w:bottom w:val="nil"/>
              <w:right w:val="single" w:sz="4" w:space="0" w:color="auto"/>
            </w:tcBorders>
            <w:shd w:val="clear" w:color="000000" w:fill="FFFFFF"/>
            <w:noWrap/>
            <w:hideMark/>
          </w:tcPr>
          <w:p w14:paraId="19000C9F" w14:textId="77777777" w:rsidR="00D77AD3" w:rsidRPr="00581DE9" w:rsidRDefault="00D77AD3" w:rsidP="0099679F">
            <w:pPr>
              <w:spacing w:line="240" w:lineRule="auto"/>
              <w:rPr>
                <w:rFonts w:asciiTheme="majorHAnsi" w:eastAsia="Times New Roman" w:hAnsiTheme="majorHAnsi"/>
                <w:color w:val="000000"/>
                <w:sz w:val="20"/>
                <w:szCs w:val="20"/>
                <w:lang w:val="en-US"/>
              </w:rPr>
            </w:pPr>
            <w:proofErr w:type="spellStart"/>
            <w:r w:rsidRPr="00581DE9">
              <w:rPr>
                <w:rFonts w:asciiTheme="majorHAnsi" w:eastAsia="Times New Roman" w:hAnsiTheme="majorHAnsi"/>
                <w:color w:val="000000"/>
                <w:sz w:val="20"/>
                <w:szCs w:val="20"/>
                <w:lang w:val="en-US"/>
              </w:rPr>
              <w:t>Agrop</w:t>
            </w:r>
            <w:proofErr w:type="spellEnd"/>
            <w:r w:rsidRPr="00581DE9">
              <w:rPr>
                <w:rFonts w:asciiTheme="majorHAnsi" w:eastAsia="Times New Roman" w:hAnsiTheme="majorHAnsi"/>
                <w:color w:val="000000"/>
                <w:sz w:val="20"/>
                <w:szCs w:val="20"/>
                <w:lang w:val="en-US"/>
              </w:rPr>
              <w:t xml:space="preserve"> Nova</w:t>
            </w:r>
          </w:p>
        </w:tc>
        <w:tc>
          <w:tcPr>
            <w:tcW w:w="720" w:type="dxa"/>
            <w:tcBorders>
              <w:top w:val="nil"/>
              <w:left w:val="nil"/>
              <w:bottom w:val="nil"/>
              <w:right w:val="single" w:sz="4" w:space="0" w:color="auto"/>
            </w:tcBorders>
            <w:shd w:val="clear" w:color="000000" w:fill="FFFFFF"/>
            <w:noWrap/>
            <w:hideMark/>
          </w:tcPr>
          <w:p w14:paraId="31F0EAF5"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CZ</w:t>
            </w:r>
          </w:p>
        </w:tc>
        <w:tc>
          <w:tcPr>
            <w:tcW w:w="720" w:type="dxa"/>
            <w:tcBorders>
              <w:top w:val="nil"/>
              <w:left w:val="nil"/>
              <w:bottom w:val="nil"/>
              <w:right w:val="single" w:sz="4" w:space="0" w:color="auto"/>
            </w:tcBorders>
            <w:shd w:val="clear" w:color="000000" w:fill="FFFFFF"/>
            <w:noWrap/>
            <w:hideMark/>
          </w:tcPr>
          <w:p w14:paraId="02727F84"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1</w:t>
            </w:r>
          </w:p>
        </w:tc>
        <w:tc>
          <w:tcPr>
            <w:tcW w:w="1350" w:type="dxa"/>
            <w:tcBorders>
              <w:top w:val="nil"/>
              <w:left w:val="nil"/>
              <w:bottom w:val="nil"/>
              <w:right w:val="single" w:sz="4" w:space="0" w:color="auto"/>
            </w:tcBorders>
            <w:shd w:val="clear" w:color="000000" w:fill="FFFFFF"/>
            <w:noWrap/>
            <w:hideMark/>
          </w:tcPr>
          <w:p w14:paraId="7D929B81" w14:textId="77777777"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6,000 m</w:t>
            </w:r>
            <w:r w:rsidRPr="00581DE9">
              <w:rPr>
                <w:rFonts w:asciiTheme="majorHAnsi" w:eastAsia="Times New Roman" w:hAnsiTheme="majorHAnsi"/>
                <w:color w:val="000000"/>
                <w:sz w:val="20"/>
                <w:szCs w:val="20"/>
                <w:vertAlign w:val="superscript"/>
                <w:lang w:val="en-US"/>
              </w:rPr>
              <w:t>3</w:t>
            </w:r>
          </w:p>
        </w:tc>
        <w:tc>
          <w:tcPr>
            <w:tcW w:w="1350" w:type="dxa"/>
            <w:tcBorders>
              <w:top w:val="nil"/>
              <w:left w:val="nil"/>
              <w:bottom w:val="nil"/>
              <w:right w:val="single" w:sz="4" w:space="0" w:color="auto"/>
            </w:tcBorders>
            <w:shd w:val="clear" w:color="000000" w:fill="FFFFFF"/>
            <w:noWrap/>
            <w:hideMark/>
          </w:tcPr>
          <w:p w14:paraId="7C6498AD" w14:textId="77777777"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6,000 m</w:t>
            </w:r>
            <w:r w:rsidRPr="00581DE9">
              <w:rPr>
                <w:rFonts w:asciiTheme="majorHAnsi" w:eastAsia="Times New Roman" w:hAnsiTheme="majorHAnsi"/>
                <w:color w:val="000000"/>
                <w:sz w:val="20"/>
                <w:szCs w:val="20"/>
                <w:vertAlign w:val="superscript"/>
                <w:lang w:val="en-US"/>
              </w:rPr>
              <w:t>3</w:t>
            </w:r>
          </w:p>
        </w:tc>
        <w:tc>
          <w:tcPr>
            <w:tcW w:w="900" w:type="dxa"/>
            <w:tcBorders>
              <w:top w:val="nil"/>
              <w:left w:val="nil"/>
              <w:bottom w:val="nil"/>
              <w:right w:val="single" w:sz="4" w:space="0" w:color="auto"/>
            </w:tcBorders>
            <w:shd w:val="clear" w:color="000000" w:fill="FFFFFF"/>
            <w:noWrap/>
            <w:hideMark/>
          </w:tcPr>
          <w:p w14:paraId="3A421C82"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yes</w:t>
            </w:r>
          </w:p>
        </w:tc>
        <w:tc>
          <w:tcPr>
            <w:tcW w:w="1080" w:type="dxa"/>
            <w:tcBorders>
              <w:top w:val="nil"/>
              <w:left w:val="nil"/>
              <w:bottom w:val="nil"/>
              <w:right w:val="single" w:sz="4" w:space="0" w:color="auto"/>
            </w:tcBorders>
            <w:shd w:val="clear" w:color="000000" w:fill="FFFFFF"/>
            <w:noWrap/>
            <w:hideMark/>
          </w:tcPr>
          <w:p w14:paraId="3378F56B" w14:textId="2A0F753F" w:rsidR="00D77AD3" w:rsidRPr="00581DE9" w:rsidRDefault="0099679F" w:rsidP="000A2CF7">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PUR,M</w:t>
            </w:r>
            <w:r w:rsidR="00D77AD3" w:rsidRPr="00581DE9">
              <w:rPr>
                <w:rFonts w:asciiTheme="majorHAnsi" w:eastAsia="Times New Roman" w:hAnsiTheme="majorHAnsi"/>
                <w:color w:val="000000"/>
                <w:sz w:val="20"/>
                <w:szCs w:val="20"/>
                <w:lang w:val="en-US"/>
              </w:rPr>
              <w:t>UF</w:t>
            </w:r>
          </w:p>
        </w:tc>
        <w:tc>
          <w:tcPr>
            <w:tcW w:w="1155" w:type="dxa"/>
            <w:tcBorders>
              <w:top w:val="nil"/>
              <w:left w:val="nil"/>
              <w:bottom w:val="nil"/>
              <w:right w:val="nil"/>
            </w:tcBorders>
            <w:shd w:val="clear" w:color="000000" w:fill="FFFFFF"/>
            <w:noWrap/>
            <w:hideMark/>
          </w:tcPr>
          <w:p w14:paraId="426BCFA1" w14:textId="293EC519" w:rsidR="00D77AD3" w:rsidRPr="00581DE9" w:rsidRDefault="00581DE9" w:rsidP="0099679F">
            <w:pPr>
              <w:spacing w:line="240" w:lineRule="auto"/>
              <w:jc w:val="right"/>
              <w:rPr>
                <w:rFonts w:asciiTheme="majorHAnsi" w:eastAsia="Times New Roman" w:hAnsiTheme="majorHAnsi"/>
                <w:color w:val="000000"/>
                <w:sz w:val="20"/>
                <w:szCs w:val="20"/>
                <w:lang w:val="en-US"/>
              </w:rPr>
            </w:pPr>
            <w:r>
              <w:rPr>
                <w:rFonts w:asciiTheme="majorHAnsi" w:eastAsia="Times New Roman" w:hAnsiTheme="majorHAnsi"/>
                <w:color w:val="000000"/>
                <w:sz w:val="20"/>
                <w:szCs w:val="20"/>
                <w:lang w:val="en-US"/>
              </w:rPr>
              <w:t>2.95</w:t>
            </w:r>
            <w:r w:rsidR="00D77AD3" w:rsidRPr="00581DE9">
              <w:rPr>
                <w:rFonts w:asciiTheme="majorHAnsi" w:eastAsia="Times New Roman" w:hAnsiTheme="majorHAnsi"/>
                <w:color w:val="000000"/>
                <w:sz w:val="20"/>
                <w:szCs w:val="20"/>
                <w:lang w:val="en-US"/>
              </w:rPr>
              <w:t xml:space="preserve"> x 12</w:t>
            </w:r>
          </w:p>
        </w:tc>
      </w:tr>
      <w:tr w:rsidR="00581DE9" w:rsidRPr="00581DE9" w14:paraId="485844FD" w14:textId="77777777" w:rsidTr="000A2CF7">
        <w:trPr>
          <w:trHeight w:hRule="exact" w:val="288"/>
        </w:trPr>
        <w:tc>
          <w:tcPr>
            <w:tcW w:w="2085" w:type="dxa"/>
            <w:tcBorders>
              <w:top w:val="nil"/>
              <w:left w:val="nil"/>
              <w:bottom w:val="nil"/>
              <w:right w:val="single" w:sz="4" w:space="0" w:color="auto"/>
            </w:tcBorders>
            <w:shd w:val="clear" w:color="000000" w:fill="FFFFFF"/>
            <w:noWrap/>
            <w:hideMark/>
          </w:tcPr>
          <w:p w14:paraId="24BADA14" w14:textId="77777777" w:rsidR="00D77AD3" w:rsidRPr="00581DE9" w:rsidRDefault="00D77AD3" w:rsidP="0099679F">
            <w:pPr>
              <w:spacing w:line="240" w:lineRule="auto"/>
              <w:rPr>
                <w:rFonts w:asciiTheme="majorHAnsi" w:eastAsia="Times New Roman" w:hAnsiTheme="majorHAnsi"/>
                <w:color w:val="000000"/>
                <w:sz w:val="20"/>
                <w:szCs w:val="20"/>
                <w:lang w:val="en-US"/>
              </w:rPr>
            </w:pPr>
            <w:proofErr w:type="spellStart"/>
            <w:r w:rsidRPr="00581DE9">
              <w:rPr>
                <w:rFonts w:asciiTheme="majorHAnsi" w:eastAsia="Times New Roman" w:hAnsiTheme="majorHAnsi"/>
                <w:color w:val="000000"/>
                <w:sz w:val="20"/>
                <w:szCs w:val="20"/>
                <w:lang w:val="en-US"/>
              </w:rPr>
              <w:t>Artuso</w:t>
            </w:r>
            <w:proofErr w:type="spellEnd"/>
            <w:r w:rsidRPr="00581DE9">
              <w:rPr>
                <w:rFonts w:asciiTheme="majorHAnsi" w:eastAsia="Times New Roman" w:hAnsiTheme="majorHAnsi"/>
                <w:color w:val="000000"/>
                <w:sz w:val="20"/>
                <w:szCs w:val="20"/>
                <w:lang w:val="en-US"/>
              </w:rPr>
              <w:t xml:space="preserve"> </w:t>
            </w:r>
            <w:proofErr w:type="spellStart"/>
            <w:r w:rsidRPr="00581DE9">
              <w:rPr>
                <w:rFonts w:asciiTheme="majorHAnsi" w:eastAsia="Times New Roman" w:hAnsiTheme="majorHAnsi"/>
                <w:color w:val="000000"/>
                <w:sz w:val="20"/>
                <w:szCs w:val="20"/>
                <w:lang w:val="en-US"/>
              </w:rPr>
              <w:t>Legnami</w:t>
            </w:r>
            <w:proofErr w:type="spellEnd"/>
          </w:p>
        </w:tc>
        <w:tc>
          <w:tcPr>
            <w:tcW w:w="720" w:type="dxa"/>
            <w:tcBorders>
              <w:top w:val="nil"/>
              <w:left w:val="nil"/>
              <w:bottom w:val="nil"/>
              <w:right w:val="single" w:sz="4" w:space="0" w:color="auto"/>
            </w:tcBorders>
            <w:shd w:val="clear" w:color="000000" w:fill="FFFFFF"/>
            <w:noWrap/>
            <w:hideMark/>
          </w:tcPr>
          <w:p w14:paraId="2F4CE7D1"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IT</w:t>
            </w:r>
          </w:p>
        </w:tc>
        <w:tc>
          <w:tcPr>
            <w:tcW w:w="720" w:type="dxa"/>
            <w:tcBorders>
              <w:top w:val="nil"/>
              <w:left w:val="nil"/>
              <w:bottom w:val="nil"/>
              <w:right w:val="single" w:sz="4" w:space="0" w:color="auto"/>
            </w:tcBorders>
            <w:shd w:val="clear" w:color="000000" w:fill="FFFFFF"/>
            <w:noWrap/>
            <w:hideMark/>
          </w:tcPr>
          <w:p w14:paraId="3465F965"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1</w:t>
            </w:r>
          </w:p>
        </w:tc>
        <w:tc>
          <w:tcPr>
            <w:tcW w:w="1350" w:type="dxa"/>
            <w:tcBorders>
              <w:top w:val="nil"/>
              <w:left w:val="nil"/>
              <w:bottom w:val="nil"/>
              <w:right w:val="single" w:sz="4" w:space="0" w:color="auto"/>
            </w:tcBorders>
            <w:shd w:val="clear" w:color="000000" w:fill="FFFFFF"/>
            <w:noWrap/>
            <w:hideMark/>
          </w:tcPr>
          <w:p w14:paraId="471D6192" w14:textId="77777777"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5,000 m</w:t>
            </w:r>
            <w:r w:rsidRPr="00581DE9">
              <w:rPr>
                <w:rFonts w:asciiTheme="majorHAnsi" w:eastAsia="Times New Roman" w:hAnsiTheme="majorHAnsi"/>
                <w:color w:val="000000"/>
                <w:sz w:val="20"/>
                <w:szCs w:val="20"/>
                <w:vertAlign w:val="superscript"/>
                <w:lang w:val="en-US"/>
              </w:rPr>
              <w:t>3</w:t>
            </w:r>
          </w:p>
        </w:tc>
        <w:tc>
          <w:tcPr>
            <w:tcW w:w="1350" w:type="dxa"/>
            <w:tcBorders>
              <w:top w:val="nil"/>
              <w:left w:val="nil"/>
              <w:bottom w:val="nil"/>
              <w:right w:val="single" w:sz="4" w:space="0" w:color="auto"/>
            </w:tcBorders>
            <w:shd w:val="clear" w:color="000000" w:fill="FFFFFF"/>
            <w:noWrap/>
            <w:hideMark/>
          </w:tcPr>
          <w:p w14:paraId="4D34FBA0" w14:textId="77777777"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5,000 m</w:t>
            </w:r>
            <w:r w:rsidRPr="00581DE9">
              <w:rPr>
                <w:rFonts w:asciiTheme="majorHAnsi" w:eastAsia="Times New Roman" w:hAnsiTheme="majorHAnsi"/>
                <w:color w:val="000000"/>
                <w:sz w:val="20"/>
                <w:szCs w:val="20"/>
                <w:vertAlign w:val="superscript"/>
                <w:lang w:val="en-US"/>
              </w:rPr>
              <w:t>3</w:t>
            </w:r>
          </w:p>
        </w:tc>
        <w:tc>
          <w:tcPr>
            <w:tcW w:w="900" w:type="dxa"/>
            <w:tcBorders>
              <w:top w:val="nil"/>
              <w:left w:val="nil"/>
              <w:bottom w:val="nil"/>
              <w:right w:val="single" w:sz="4" w:space="0" w:color="auto"/>
            </w:tcBorders>
            <w:shd w:val="clear" w:color="000000" w:fill="FFFFFF"/>
            <w:noWrap/>
            <w:hideMark/>
          </w:tcPr>
          <w:p w14:paraId="04A5FDF3"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no</w:t>
            </w:r>
          </w:p>
        </w:tc>
        <w:tc>
          <w:tcPr>
            <w:tcW w:w="1080" w:type="dxa"/>
            <w:tcBorders>
              <w:top w:val="nil"/>
              <w:left w:val="nil"/>
              <w:bottom w:val="nil"/>
              <w:right w:val="single" w:sz="4" w:space="0" w:color="auto"/>
            </w:tcBorders>
            <w:shd w:val="clear" w:color="000000" w:fill="FFFFFF"/>
            <w:noWrap/>
            <w:hideMark/>
          </w:tcPr>
          <w:p w14:paraId="6F0BF811"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PUR</w:t>
            </w:r>
          </w:p>
        </w:tc>
        <w:tc>
          <w:tcPr>
            <w:tcW w:w="1155" w:type="dxa"/>
            <w:tcBorders>
              <w:top w:val="nil"/>
              <w:left w:val="nil"/>
              <w:bottom w:val="nil"/>
              <w:right w:val="nil"/>
            </w:tcBorders>
            <w:shd w:val="clear" w:color="000000" w:fill="FFFFFF"/>
            <w:noWrap/>
            <w:hideMark/>
          </w:tcPr>
          <w:p w14:paraId="39388522" w14:textId="6432CCBA" w:rsidR="00D77AD3" w:rsidRPr="00581DE9" w:rsidRDefault="00581DE9" w:rsidP="00581DE9">
            <w:pPr>
              <w:spacing w:line="240" w:lineRule="auto"/>
              <w:jc w:val="right"/>
              <w:rPr>
                <w:rFonts w:asciiTheme="majorHAnsi" w:eastAsia="Times New Roman" w:hAnsiTheme="majorHAnsi"/>
                <w:color w:val="000000"/>
                <w:sz w:val="20"/>
                <w:szCs w:val="20"/>
                <w:lang w:val="en-US"/>
              </w:rPr>
            </w:pPr>
            <w:r>
              <w:rPr>
                <w:rFonts w:asciiTheme="majorHAnsi" w:eastAsia="Times New Roman" w:hAnsiTheme="majorHAnsi"/>
                <w:color w:val="000000"/>
                <w:sz w:val="20"/>
                <w:szCs w:val="20"/>
                <w:lang w:val="en-US"/>
              </w:rPr>
              <w:t>3</w:t>
            </w:r>
            <w:r w:rsidR="00D77AD3" w:rsidRPr="00581DE9">
              <w:rPr>
                <w:rFonts w:asciiTheme="majorHAnsi" w:eastAsia="Times New Roman" w:hAnsiTheme="majorHAnsi"/>
                <w:color w:val="000000"/>
                <w:sz w:val="20"/>
                <w:szCs w:val="20"/>
                <w:lang w:val="en-US"/>
              </w:rPr>
              <w:t xml:space="preserve"> x 10 </w:t>
            </w:r>
          </w:p>
        </w:tc>
      </w:tr>
      <w:tr w:rsidR="00581DE9" w:rsidRPr="00581DE9" w14:paraId="4E36DAD1" w14:textId="77777777" w:rsidTr="000A2CF7">
        <w:trPr>
          <w:trHeight w:hRule="exact" w:val="288"/>
        </w:trPr>
        <w:tc>
          <w:tcPr>
            <w:tcW w:w="2085" w:type="dxa"/>
            <w:tcBorders>
              <w:top w:val="nil"/>
              <w:left w:val="nil"/>
              <w:bottom w:val="nil"/>
              <w:right w:val="single" w:sz="4" w:space="0" w:color="auto"/>
            </w:tcBorders>
            <w:shd w:val="clear" w:color="000000" w:fill="FFFFFF"/>
            <w:noWrap/>
            <w:hideMark/>
          </w:tcPr>
          <w:p w14:paraId="7D5B7D5E" w14:textId="77777777" w:rsidR="00D77AD3" w:rsidRPr="00581DE9" w:rsidRDefault="00D77AD3" w:rsidP="0099679F">
            <w:pPr>
              <w:spacing w:line="240" w:lineRule="auto"/>
              <w:rPr>
                <w:rFonts w:asciiTheme="majorHAnsi" w:eastAsia="Times New Roman" w:hAnsiTheme="majorHAnsi"/>
                <w:color w:val="000000"/>
                <w:sz w:val="20"/>
                <w:szCs w:val="20"/>
                <w:lang w:val="en-US"/>
              </w:rPr>
            </w:pPr>
            <w:proofErr w:type="spellStart"/>
            <w:r w:rsidRPr="00581DE9">
              <w:rPr>
                <w:rFonts w:asciiTheme="majorHAnsi" w:eastAsia="Times New Roman" w:hAnsiTheme="majorHAnsi"/>
                <w:color w:val="000000"/>
                <w:sz w:val="20"/>
                <w:szCs w:val="20"/>
                <w:lang w:val="en-US"/>
              </w:rPr>
              <w:t>Bettoni</w:t>
            </w:r>
            <w:proofErr w:type="spellEnd"/>
            <w:r w:rsidRPr="00581DE9">
              <w:rPr>
                <w:rFonts w:asciiTheme="majorHAnsi" w:eastAsia="Times New Roman" w:hAnsiTheme="majorHAnsi"/>
                <w:color w:val="000000"/>
                <w:sz w:val="20"/>
                <w:szCs w:val="20"/>
                <w:lang w:val="en-US"/>
              </w:rPr>
              <w:t xml:space="preserve"> </w:t>
            </w:r>
            <w:proofErr w:type="spellStart"/>
            <w:r w:rsidRPr="00581DE9">
              <w:rPr>
                <w:rFonts w:asciiTheme="majorHAnsi" w:eastAsia="Times New Roman" w:hAnsiTheme="majorHAnsi"/>
                <w:color w:val="000000"/>
                <w:sz w:val="20"/>
                <w:szCs w:val="20"/>
                <w:lang w:val="en-US"/>
              </w:rPr>
              <w:t>Legnami</w:t>
            </w:r>
            <w:proofErr w:type="spellEnd"/>
          </w:p>
        </w:tc>
        <w:tc>
          <w:tcPr>
            <w:tcW w:w="720" w:type="dxa"/>
            <w:tcBorders>
              <w:top w:val="nil"/>
              <w:left w:val="nil"/>
              <w:bottom w:val="nil"/>
              <w:right w:val="single" w:sz="4" w:space="0" w:color="auto"/>
            </w:tcBorders>
            <w:shd w:val="clear" w:color="000000" w:fill="FFFFFF"/>
            <w:noWrap/>
            <w:hideMark/>
          </w:tcPr>
          <w:p w14:paraId="39E568B9"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IT</w:t>
            </w:r>
          </w:p>
        </w:tc>
        <w:tc>
          <w:tcPr>
            <w:tcW w:w="720" w:type="dxa"/>
            <w:tcBorders>
              <w:top w:val="nil"/>
              <w:left w:val="nil"/>
              <w:bottom w:val="nil"/>
              <w:right w:val="single" w:sz="4" w:space="0" w:color="auto"/>
            </w:tcBorders>
            <w:shd w:val="clear" w:color="000000" w:fill="FFFFFF"/>
            <w:noWrap/>
            <w:hideMark/>
          </w:tcPr>
          <w:p w14:paraId="30EF5880"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1</w:t>
            </w:r>
          </w:p>
        </w:tc>
        <w:tc>
          <w:tcPr>
            <w:tcW w:w="1350" w:type="dxa"/>
            <w:tcBorders>
              <w:top w:val="nil"/>
              <w:left w:val="nil"/>
              <w:bottom w:val="nil"/>
              <w:right w:val="single" w:sz="4" w:space="0" w:color="auto"/>
            </w:tcBorders>
            <w:shd w:val="clear" w:color="000000" w:fill="FFFFFF"/>
            <w:noWrap/>
            <w:hideMark/>
          </w:tcPr>
          <w:p w14:paraId="6922F16D" w14:textId="77777777"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6,000 m</w:t>
            </w:r>
            <w:r w:rsidRPr="00581DE9">
              <w:rPr>
                <w:rFonts w:asciiTheme="majorHAnsi" w:eastAsia="Times New Roman" w:hAnsiTheme="majorHAnsi"/>
                <w:color w:val="000000"/>
                <w:sz w:val="20"/>
                <w:szCs w:val="20"/>
                <w:vertAlign w:val="superscript"/>
                <w:lang w:val="en-US"/>
              </w:rPr>
              <w:t>3</w:t>
            </w:r>
          </w:p>
        </w:tc>
        <w:tc>
          <w:tcPr>
            <w:tcW w:w="1350" w:type="dxa"/>
            <w:tcBorders>
              <w:top w:val="nil"/>
              <w:left w:val="nil"/>
              <w:bottom w:val="nil"/>
              <w:right w:val="single" w:sz="4" w:space="0" w:color="auto"/>
            </w:tcBorders>
            <w:shd w:val="clear" w:color="000000" w:fill="FFFFFF"/>
            <w:noWrap/>
            <w:hideMark/>
          </w:tcPr>
          <w:p w14:paraId="7C94D503" w14:textId="77777777"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6,000 m</w:t>
            </w:r>
            <w:r w:rsidRPr="00581DE9">
              <w:rPr>
                <w:rFonts w:asciiTheme="majorHAnsi" w:eastAsia="Times New Roman" w:hAnsiTheme="majorHAnsi"/>
                <w:color w:val="000000"/>
                <w:sz w:val="20"/>
                <w:szCs w:val="20"/>
                <w:vertAlign w:val="superscript"/>
                <w:lang w:val="en-US"/>
              </w:rPr>
              <w:t>3</w:t>
            </w:r>
          </w:p>
        </w:tc>
        <w:tc>
          <w:tcPr>
            <w:tcW w:w="900" w:type="dxa"/>
            <w:tcBorders>
              <w:top w:val="nil"/>
              <w:left w:val="nil"/>
              <w:bottom w:val="nil"/>
              <w:right w:val="single" w:sz="4" w:space="0" w:color="auto"/>
            </w:tcBorders>
            <w:shd w:val="clear" w:color="000000" w:fill="FFFFFF"/>
            <w:noWrap/>
            <w:hideMark/>
          </w:tcPr>
          <w:p w14:paraId="74BCBBF0"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n/s</w:t>
            </w:r>
          </w:p>
        </w:tc>
        <w:tc>
          <w:tcPr>
            <w:tcW w:w="1080" w:type="dxa"/>
            <w:tcBorders>
              <w:top w:val="nil"/>
              <w:left w:val="nil"/>
              <w:bottom w:val="nil"/>
              <w:right w:val="single" w:sz="4" w:space="0" w:color="auto"/>
            </w:tcBorders>
            <w:shd w:val="clear" w:color="000000" w:fill="FFFFFF"/>
            <w:noWrap/>
            <w:hideMark/>
          </w:tcPr>
          <w:p w14:paraId="0782DD1A"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n/s</w:t>
            </w:r>
          </w:p>
        </w:tc>
        <w:tc>
          <w:tcPr>
            <w:tcW w:w="1155" w:type="dxa"/>
            <w:tcBorders>
              <w:top w:val="nil"/>
              <w:left w:val="nil"/>
              <w:bottom w:val="nil"/>
              <w:right w:val="nil"/>
            </w:tcBorders>
            <w:shd w:val="clear" w:color="000000" w:fill="FFFFFF"/>
            <w:noWrap/>
            <w:hideMark/>
          </w:tcPr>
          <w:p w14:paraId="4268EC1D" w14:textId="77777777"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n/s</w:t>
            </w:r>
          </w:p>
        </w:tc>
      </w:tr>
      <w:tr w:rsidR="00581DE9" w:rsidRPr="00581DE9" w14:paraId="4716719C" w14:textId="77777777" w:rsidTr="000A2CF7">
        <w:trPr>
          <w:trHeight w:val="288"/>
        </w:trPr>
        <w:tc>
          <w:tcPr>
            <w:tcW w:w="2085" w:type="dxa"/>
            <w:tcBorders>
              <w:top w:val="nil"/>
              <w:left w:val="nil"/>
              <w:bottom w:val="nil"/>
              <w:right w:val="single" w:sz="4" w:space="0" w:color="auto"/>
            </w:tcBorders>
            <w:shd w:val="clear" w:color="000000" w:fill="FFFFFF"/>
            <w:noWrap/>
            <w:hideMark/>
          </w:tcPr>
          <w:p w14:paraId="29756C4D" w14:textId="77777777" w:rsidR="00D77AD3" w:rsidRPr="00581DE9" w:rsidRDefault="00D77AD3" w:rsidP="0099679F">
            <w:pPr>
              <w:spacing w:line="240" w:lineRule="auto"/>
              <w:rPr>
                <w:rFonts w:asciiTheme="majorHAnsi" w:eastAsia="Times New Roman" w:hAnsiTheme="majorHAnsi"/>
                <w:color w:val="000000"/>
                <w:sz w:val="20"/>
                <w:szCs w:val="20"/>
                <w:lang w:val="en-US"/>
              </w:rPr>
            </w:pPr>
            <w:proofErr w:type="spellStart"/>
            <w:r w:rsidRPr="00581DE9">
              <w:rPr>
                <w:rFonts w:asciiTheme="majorHAnsi" w:eastAsia="Times New Roman" w:hAnsiTheme="majorHAnsi"/>
                <w:color w:val="000000"/>
                <w:sz w:val="20"/>
                <w:szCs w:val="20"/>
                <w:lang w:val="en-US"/>
              </w:rPr>
              <w:t>Binderholz</w:t>
            </w:r>
            <w:proofErr w:type="spellEnd"/>
          </w:p>
        </w:tc>
        <w:tc>
          <w:tcPr>
            <w:tcW w:w="720" w:type="dxa"/>
            <w:tcBorders>
              <w:top w:val="nil"/>
              <w:left w:val="nil"/>
              <w:bottom w:val="nil"/>
              <w:right w:val="single" w:sz="4" w:space="0" w:color="auto"/>
            </w:tcBorders>
            <w:shd w:val="clear" w:color="000000" w:fill="FFFFFF"/>
            <w:noWrap/>
            <w:hideMark/>
          </w:tcPr>
          <w:p w14:paraId="18C8A0CA"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AUT</w:t>
            </w:r>
          </w:p>
        </w:tc>
        <w:tc>
          <w:tcPr>
            <w:tcW w:w="720" w:type="dxa"/>
            <w:tcBorders>
              <w:top w:val="nil"/>
              <w:left w:val="nil"/>
              <w:bottom w:val="nil"/>
              <w:right w:val="single" w:sz="4" w:space="0" w:color="auto"/>
            </w:tcBorders>
            <w:shd w:val="clear" w:color="000000" w:fill="FFFFFF"/>
            <w:noWrap/>
            <w:hideMark/>
          </w:tcPr>
          <w:p w14:paraId="63CD1E8D"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1</w:t>
            </w:r>
          </w:p>
        </w:tc>
        <w:tc>
          <w:tcPr>
            <w:tcW w:w="1350" w:type="dxa"/>
            <w:tcBorders>
              <w:top w:val="nil"/>
              <w:left w:val="nil"/>
              <w:bottom w:val="nil"/>
              <w:right w:val="single" w:sz="4" w:space="0" w:color="auto"/>
            </w:tcBorders>
            <w:shd w:val="clear" w:color="000000" w:fill="FFFFFF"/>
            <w:noWrap/>
            <w:hideMark/>
          </w:tcPr>
          <w:p w14:paraId="4F19F7C4" w14:textId="77777777"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80,000 m</w:t>
            </w:r>
            <w:r w:rsidRPr="00581DE9">
              <w:rPr>
                <w:rFonts w:asciiTheme="majorHAnsi" w:eastAsia="Times New Roman" w:hAnsiTheme="majorHAnsi"/>
                <w:color w:val="000000"/>
                <w:sz w:val="20"/>
                <w:szCs w:val="20"/>
                <w:vertAlign w:val="superscript"/>
                <w:lang w:val="en-US"/>
              </w:rPr>
              <w:t>3</w:t>
            </w:r>
          </w:p>
        </w:tc>
        <w:tc>
          <w:tcPr>
            <w:tcW w:w="1350" w:type="dxa"/>
            <w:tcBorders>
              <w:top w:val="nil"/>
              <w:left w:val="nil"/>
              <w:bottom w:val="nil"/>
              <w:right w:val="single" w:sz="4" w:space="0" w:color="auto"/>
            </w:tcBorders>
            <w:shd w:val="clear" w:color="000000" w:fill="FFFFFF"/>
            <w:noWrap/>
            <w:hideMark/>
          </w:tcPr>
          <w:p w14:paraId="3242ED4D" w14:textId="77777777"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95,000 m</w:t>
            </w:r>
            <w:r w:rsidRPr="00581DE9">
              <w:rPr>
                <w:rFonts w:asciiTheme="majorHAnsi" w:eastAsia="Times New Roman" w:hAnsiTheme="majorHAnsi"/>
                <w:color w:val="000000"/>
                <w:sz w:val="20"/>
                <w:szCs w:val="20"/>
                <w:vertAlign w:val="superscript"/>
                <w:lang w:val="en-US"/>
              </w:rPr>
              <w:t>3</w:t>
            </w:r>
          </w:p>
        </w:tc>
        <w:tc>
          <w:tcPr>
            <w:tcW w:w="900" w:type="dxa"/>
            <w:tcBorders>
              <w:top w:val="nil"/>
              <w:left w:val="nil"/>
              <w:bottom w:val="nil"/>
              <w:right w:val="single" w:sz="4" w:space="0" w:color="auto"/>
            </w:tcBorders>
            <w:shd w:val="clear" w:color="000000" w:fill="FFFFFF"/>
            <w:noWrap/>
            <w:hideMark/>
          </w:tcPr>
          <w:p w14:paraId="4C96674F" w14:textId="3DA548BD" w:rsidR="00D77AD3" w:rsidRPr="00581DE9" w:rsidRDefault="00D77AD3" w:rsidP="00581DE9">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 xml:space="preserve">on </w:t>
            </w:r>
            <w:proofErr w:type="spellStart"/>
            <w:r w:rsidRPr="00581DE9">
              <w:rPr>
                <w:rFonts w:asciiTheme="majorHAnsi" w:eastAsia="Times New Roman" w:hAnsiTheme="majorHAnsi"/>
                <w:color w:val="000000"/>
                <w:sz w:val="20"/>
                <w:szCs w:val="20"/>
                <w:lang w:val="en-US"/>
              </w:rPr>
              <w:t>dem</w:t>
            </w:r>
            <w:proofErr w:type="spellEnd"/>
          </w:p>
        </w:tc>
        <w:tc>
          <w:tcPr>
            <w:tcW w:w="1080" w:type="dxa"/>
            <w:tcBorders>
              <w:top w:val="nil"/>
              <w:left w:val="nil"/>
              <w:bottom w:val="nil"/>
              <w:right w:val="single" w:sz="4" w:space="0" w:color="auto"/>
            </w:tcBorders>
            <w:shd w:val="clear" w:color="000000" w:fill="FFFFFF"/>
            <w:noWrap/>
            <w:hideMark/>
          </w:tcPr>
          <w:p w14:paraId="41060E5A"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PUR</w:t>
            </w:r>
          </w:p>
        </w:tc>
        <w:tc>
          <w:tcPr>
            <w:tcW w:w="1155" w:type="dxa"/>
            <w:tcBorders>
              <w:top w:val="nil"/>
              <w:left w:val="nil"/>
              <w:bottom w:val="nil"/>
              <w:right w:val="nil"/>
            </w:tcBorders>
            <w:shd w:val="clear" w:color="000000" w:fill="FFFFFF"/>
            <w:hideMark/>
          </w:tcPr>
          <w:p w14:paraId="20616591" w14:textId="32E823A5"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1.25 x 24</w:t>
            </w:r>
          </w:p>
          <w:p w14:paraId="53824178" w14:textId="5B5A86B2"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3.5 x 22</w:t>
            </w:r>
          </w:p>
        </w:tc>
      </w:tr>
      <w:tr w:rsidR="00581DE9" w:rsidRPr="00581DE9" w14:paraId="260BCBF2" w14:textId="77777777" w:rsidTr="000A2CF7">
        <w:trPr>
          <w:trHeight w:hRule="exact" w:val="288"/>
        </w:trPr>
        <w:tc>
          <w:tcPr>
            <w:tcW w:w="2085" w:type="dxa"/>
            <w:tcBorders>
              <w:top w:val="nil"/>
              <w:left w:val="nil"/>
              <w:bottom w:val="nil"/>
              <w:right w:val="single" w:sz="4" w:space="0" w:color="auto"/>
            </w:tcBorders>
            <w:shd w:val="clear" w:color="000000" w:fill="FFFFFF"/>
            <w:noWrap/>
            <w:hideMark/>
          </w:tcPr>
          <w:p w14:paraId="43113F6B" w14:textId="77777777" w:rsidR="00D77AD3" w:rsidRPr="00581DE9" w:rsidRDefault="00D77AD3" w:rsidP="0099679F">
            <w:pPr>
              <w:spacing w:line="240" w:lineRule="auto"/>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Eugen Decker</w:t>
            </w:r>
          </w:p>
        </w:tc>
        <w:tc>
          <w:tcPr>
            <w:tcW w:w="720" w:type="dxa"/>
            <w:tcBorders>
              <w:top w:val="nil"/>
              <w:left w:val="nil"/>
              <w:bottom w:val="nil"/>
              <w:right w:val="single" w:sz="4" w:space="0" w:color="auto"/>
            </w:tcBorders>
            <w:shd w:val="clear" w:color="000000" w:fill="FFFFFF"/>
            <w:noWrap/>
            <w:hideMark/>
          </w:tcPr>
          <w:p w14:paraId="07BACC3C"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DE</w:t>
            </w:r>
          </w:p>
        </w:tc>
        <w:tc>
          <w:tcPr>
            <w:tcW w:w="720" w:type="dxa"/>
            <w:tcBorders>
              <w:top w:val="nil"/>
              <w:left w:val="nil"/>
              <w:bottom w:val="nil"/>
              <w:right w:val="single" w:sz="4" w:space="0" w:color="auto"/>
            </w:tcBorders>
            <w:shd w:val="clear" w:color="000000" w:fill="FFFFFF"/>
            <w:noWrap/>
            <w:hideMark/>
          </w:tcPr>
          <w:p w14:paraId="2439BD8A"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1</w:t>
            </w:r>
          </w:p>
        </w:tc>
        <w:tc>
          <w:tcPr>
            <w:tcW w:w="1350" w:type="dxa"/>
            <w:tcBorders>
              <w:top w:val="nil"/>
              <w:left w:val="nil"/>
              <w:bottom w:val="nil"/>
              <w:right w:val="single" w:sz="4" w:space="0" w:color="auto"/>
            </w:tcBorders>
            <w:shd w:val="clear" w:color="000000" w:fill="FFFFFF"/>
            <w:noWrap/>
            <w:hideMark/>
          </w:tcPr>
          <w:p w14:paraId="56292342" w14:textId="77777777"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25,000 m</w:t>
            </w:r>
            <w:r w:rsidRPr="00581DE9">
              <w:rPr>
                <w:rFonts w:asciiTheme="majorHAnsi" w:eastAsia="Times New Roman" w:hAnsiTheme="majorHAnsi"/>
                <w:color w:val="000000"/>
                <w:sz w:val="20"/>
                <w:szCs w:val="20"/>
                <w:vertAlign w:val="superscript"/>
                <w:lang w:val="en-US"/>
              </w:rPr>
              <w:t>3</w:t>
            </w:r>
          </w:p>
        </w:tc>
        <w:tc>
          <w:tcPr>
            <w:tcW w:w="1350" w:type="dxa"/>
            <w:tcBorders>
              <w:top w:val="nil"/>
              <w:left w:val="nil"/>
              <w:bottom w:val="nil"/>
              <w:right w:val="single" w:sz="4" w:space="0" w:color="auto"/>
            </w:tcBorders>
            <w:shd w:val="clear" w:color="000000" w:fill="FFFFFF"/>
            <w:noWrap/>
            <w:hideMark/>
          </w:tcPr>
          <w:p w14:paraId="033A89CD" w14:textId="77777777"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25,000 m</w:t>
            </w:r>
            <w:r w:rsidRPr="00581DE9">
              <w:rPr>
                <w:rFonts w:asciiTheme="majorHAnsi" w:eastAsia="Times New Roman" w:hAnsiTheme="majorHAnsi"/>
                <w:color w:val="000000"/>
                <w:sz w:val="20"/>
                <w:szCs w:val="20"/>
                <w:vertAlign w:val="superscript"/>
                <w:lang w:val="en-US"/>
              </w:rPr>
              <w:t>3</w:t>
            </w:r>
          </w:p>
        </w:tc>
        <w:tc>
          <w:tcPr>
            <w:tcW w:w="900" w:type="dxa"/>
            <w:tcBorders>
              <w:top w:val="nil"/>
              <w:left w:val="nil"/>
              <w:bottom w:val="nil"/>
              <w:right w:val="single" w:sz="4" w:space="0" w:color="auto"/>
            </w:tcBorders>
            <w:shd w:val="clear" w:color="000000" w:fill="FFFFFF"/>
            <w:noWrap/>
            <w:hideMark/>
          </w:tcPr>
          <w:p w14:paraId="77C52362" w14:textId="375A28E7" w:rsidR="00D77AD3" w:rsidRPr="00581DE9" w:rsidRDefault="00581DE9"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N</w:t>
            </w:r>
            <w:r w:rsidR="00D77AD3" w:rsidRPr="00581DE9">
              <w:rPr>
                <w:rFonts w:asciiTheme="majorHAnsi" w:eastAsia="Times New Roman" w:hAnsiTheme="majorHAnsi"/>
                <w:color w:val="000000"/>
                <w:sz w:val="20"/>
                <w:szCs w:val="20"/>
                <w:lang w:val="en-US"/>
              </w:rPr>
              <w:t>o</w:t>
            </w:r>
          </w:p>
        </w:tc>
        <w:tc>
          <w:tcPr>
            <w:tcW w:w="1080" w:type="dxa"/>
            <w:tcBorders>
              <w:top w:val="nil"/>
              <w:left w:val="nil"/>
              <w:bottom w:val="nil"/>
              <w:right w:val="single" w:sz="4" w:space="0" w:color="auto"/>
            </w:tcBorders>
            <w:shd w:val="clear" w:color="000000" w:fill="FFFFFF"/>
            <w:noWrap/>
            <w:hideMark/>
          </w:tcPr>
          <w:p w14:paraId="60EB635C"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PUR</w:t>
            </w:r>
          </w:p>
        </w:tc>
        <w:tc>
          <w:tcPr>
            <w:tcW w:w="1155" w:type="dxa"/>
            <w:tcBorders>
              <w:top w:val="nil"/>
              <w:left w:val="nil"/>
              <w:bottom w:val="nil"/>
              <w:right w:val="nil"/>
            </w:tcBorders>
            <w:shd w:val="clear" w:color="000000" w:fill="FFFFFF"/>
            <w:noWrap/>
            <w:hideMark/>
          </w:tcPr>
          <w:p w14:paraId="414F9B76" w14:textId="12B248DC"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3.3</w:t>
            </w:r>
            <w:r w:rsidR="00581DE9">
              <w:rPr>
                <w:rFonts w:asciiTheme="majorHAnsi" w:eastAsia="Times New Roman" w:hAnsiTheme="majorHAnsi"/>
                <w:color w:val="000000"/>
                <w:sz w:val="20"/>
                <w:szCs w:val="20"/>
                <w:lang w:val="en-US"/>
              </w:rPr>
              <w:t xml:space="preserve"> x 16</w:t>
            </w:r>
          </w:p>
        </w:tc>
      </w:tr>
      <w:tr w:rsidR="00581DE9" w:rsidRPr="00581DE9" w14:paraId="25B4B991" w14:textId="77777777" w:rsidTr="000A2CF7">
        <w:trPr>
          <w:trHeight w:hRule="exact" w:val="288"/>
        </w:trPr>
        <w:tc>
          <w:tcPr>
            <w:tcW w:w="2085" w:type="dxa"/>
            <w:tcBorders>
              <w:top w:val="nil"/>
              <w:left w:val="nil"/>
              <w:bottom w:val="nil"/>
              <w:right w:val="single" w:sz="4" w:space="0" w:color="auto"/>
            </w:tcBorders>
            <w:shd w:val="clear" w:color="000000" w:fill="FFFFFF"/>
            <w:noWrap/>
            <w:hideMark/>
          </w:tcPr>
          <w:p w14:paraId="2D9BC0BB" w14:textId="77777777" w:rsidR="00D77AD3" w:rsidRPr="00581DE9" w:rsidRDefault="00D77AD3" w:rsidP="0099679F">
            <w:pPr>
              <w:spacing w:line="240" w:lineRule="auto"/>
              <w:rPr>
                <w:rFonts w:asciiTheme="majorHAnsi" w:eastAsia="Times New Roman" w:hAnsiTheme="majorHAnsi"/>
                <w:color w:val="000000"/>
                <w:sz w:val="20"/>
                <w:szCs w:val="20"/>
                <w:lang w:val="en-US"/>
              </w:rPr>
            </w:pPr>
            <w:proofErr w:type="spellStart"/>
            <w:r w:rsidRPr="00581DE9">
              <w:rPr>
                <w:rFonts w:asciiTheme="majorHAnsi" w:eastAsia="Times New Roman" w:hAnsiTheme="majorHAnsi"/>
                <w:color w:val="000000"/>
                <w:sz w:val="20"/>
                <w:szCs w:val="20"/>
                <w:lang w:val="en-US"/>
              </w:rPr>
              <w:t>Essepi</w:t>
            </w:r>
            <w:proofErr w:type="spellEnd"/>
          </w:p>
        </w:tc>
        <w:tc>
          <w:tcPr>
            <w:tcW w:w="720" w:type="dxa"/>
            <w:tcBorders>
              <w:top w:val="nil"/>
              <w:left w:val="nil"/>
              <w:bottom w:val="nil"/>
              <w:right w:val="single" w:sz="4" w:space="0" w:color="auto"/>
            </w:tcBorders>
            <w:shd w:val="clear" w:color="000000" w:fill="FFFFFF"/>
            <w:noWrap/>
            <w:hideMark/>
          </w:tcPr>
          <w:p w14:paraId="4B3D9A27"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IT</w:t>
            </w:r>
          </w:p>
        </w:tc>
        <w:tc>
          <w:tcPr>
            <w:tcW w:w="720" w:type="dxa"/>
            <w:tcBorders>
              <w:top w:val="nil"/>
              <w:left w:val="nil"/>
              <w:bottom w:val="nil"/>
              <w:right w:val="single" w:sz="4" w:space="0" w:color="auto"/>
            </w:tcBorders>
            <w:shd w:val="clear" w:color="000000" w:fill="FFFFFF"/>
            <w:noWrap/>
            <w:hideMark/>
          </w:tcPr>
          <w:p w14:paraId="154FAA4E"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1</w:t>
            </w:r>
          </w:p>
        </w:tc>
        <w:tc>
          <w:tcPr>
            <w:tcW w:w="1350" w:type="dxa"/>
            <w:tcBorders>
              <w:top w:val="nil"/>
              <w:left w:val="nil"/>
              <w:bottom w:val="nil"/>
              <w:right w:val="single" w:sz="4" w:space="0" w:color="auto"/>
            </w:tcBorders>
            <w:shd w:val="clear" w:color="000000" w:fill="FFFFFF"/>
            <w:noWrap/>
            <w:hideMark/>
          </w:tcPr>
          <w:p w14:paraId="2C452789" w14:textId="77777777"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n/s</w:t>
            </w:r>
          </w:p>
        </w:tc>
        <w:tc>
          <w:tcPr>
            <w:tcW w:w="1350" w:type="dxa"/>
            <w:tcBorders>
              <w:top w:val="nil"/>
              <w:left w:val="nil"/>
              <w:bottom w:val="nil"/>
              <w:right w:val="single" w:sz="4" w:space="0" w:color="auto"/>
            </w:tcBorders>
            <w:shd w:val="clear" w:color="000000" w:fill="FFFFFF"/>
            <w:noWrap/>
            <w:hideMark/>
          </w:tcPr>
          <w:p w14:paraId="740A8B42" w14:textId="77777777"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n/s</w:t>
            </w:r>
          </w:p>
        </w:tc>
        <w:tc>
          <w:tcPr>
            <w:tcW w:w="900" w:type="dxa"/>
            <w:tcBorders>
              <w:top w:val="nil"/>
              <w:left w:val="nil"/>
              <w:bottom w:val="nil"/>
              <w:right w:val="single" w:sz="4" w:space="0" w:color="auto"/>
            </w:tcBorders>
            <w:shd w:val="clear" w:color="000000" w:fill="FFFFFF"/>
            <w:noWrap/>
            <w:hideMark/>
          </w:tcPr>
          <w:p w14:paraId="538D50AC" w14:textId="617DE883" w:rsidR="00D77AD3" w:rsidRPr="00581DE9" w:rsidRDefault="00581DE9"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N</w:t>
            </w:r>
            <w:r w:rsidR="00D77AD3" w:rsidRPr="00581DE9">
              <w:rPr>
                <w:rFonts w:asciiTheme="majorHAnsi" w:eastAsia="Times New Roman" w:hAnsiTheme="majorHAnsi"/>
                <w:color w:val="000000"/>
                <w:sz w:val="20"/>
                <w:szCs w:val="20"/>
                <w:lang w:val="en-US"/>
              </w:rPr>
              <w:t>o</w:t>
            </w:r>
          </w:p>
        </w:tc>
        <w:tc>
          <w:tcPr>
            <w:tcW w:w="1080" w:type="dxa"/>
            <w:tcBorders>
              <w:top w:val="nil"/>
              <w:left w:val="nil"/>
              <w:bottom w:val="nil"/>
              <w:right w:val="single" w:sz="4" w:space="0" w:color="auto"/>
            </w:tcBorders>
            <w:shd w:val="clear" w:color="000000" w:fill="FFFFFF"/>
            <w:noWrap/>
            <w:hideMark/>
          </w:tcPr>
          <w:p w14:paraId="6F5CAD53"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PUR</w:t>
            </w:r>
          </w:p>
        </w:tc>
        <w:tc>
          <w:tcPr>
            <w:tcW w:w="1155" w:type="dxa"/>
            <w:tcBorders>
              <w:top w:val="nil"/>
              <w:left w:val="nil"/>
              <w:bottom w:val="nil"/>
              <w:right w:val="nil"/>
            </w:tcBorders>
            <w:shd w:val="clear" w:color="000000" w:fill="FFFFFF"/>
            <w:noWrap/>
            <w:hideMark/>
          </w:tcPr>
          <w:p w14:paraId="517236FF" w14:textId="3430ECD4" w:rsidR="00D77AD3" w:rsidRPr="00581DE9" w:rsidRDefault="00581DE9" w:rsidP="0099679F">
            <w:pPr>
              <w:spacing w:line="240" w:lineRule="auto"/>
              <w:jc w:val="right"/>
              <w:rPr>
                <w:rFonts w:asciiTheme="majorHAnsi" w:eastAsia="Times New Roman" w:hAnsiTheme="majorHAnsi"/>
                <w:color w:val="000000"/>
                <w:sz w:val="20"/>
                <w:szCs w:val="20"/>
                <w:lang w:val="en-US"/>
              </w:rPr>
            </w:pPr>
            <w:r>
              <w:rPr>
                <w:rFonts w:asciiTheme="majorHAnsi" w:eastAsia="Times New Roman" w:hAnsiTheme="majorHAnsi"/>
                <w:color w:val="000000"/>
                <w:sz w:val="20"/>
                <w:szCs w:val="20"/>
                <w:lang w:val="en-US"/>
              </w:rPr>
              <w:t>3.15</w:t>
            </w:r>
            <w:r w:rsidR="00D77AD3" w:rsidRPr="00581DE9">
              <w:rPr>
                <w:rFonts w:asciiTheme="majorHAnsi" w:eastAsia="Times New Roman" w:hAnsiTheme="majorHAnsi"/>
                <w:color w:val="000000"/>
                <w:sz w:val="20"/>
                <w:szCs w:val="20"/>
                <w:lang w:val="en-US"/>
              </w:rPr>
              <w:t xml:space="preserve"> x 12.8</w:t>
            </w:r>
          </w:p>
        </w:tc>
      </w:tr>
      <w:tr w:rsidR="00581DE9" w:rsidRPr="00581DE9" w14:paraId="2558CD04" w14:textId="77777777" w:rsidTr="000A2CF7">
        <w:trPr>
          <w:trHeight w:hRule="exact" w:val="288"/>
        </w:trPr>
        <w:tc>
          <w:tcPr>
            <w:tcW w:w="2085" w:type="dxa"/>
            <w:tcBorders>
              <w:top w:val="nil"/>
              <w:left w:val="nil"/>
              <w:bottom w:val="nil"/>
              <w:right w:val="single" w:sz="4" w:space="0" w:color="auto"/>
            </w:tcBorders>
            <w:shd w:val="clear" w:color="000000" w:fill="FFFFFF"/>
            <w:noWrap/>
            <w:hideMark/>
          </w:tcPr>
          <w:p w14:paraId="213FBCDB" w14:textId="77777777" w:rsidR="00D77AD3" w:rsidRPr="00581DE9" w:rsidRDefault="00D77AD3" w:rsidP="0099679F">
            <w:pPr>
              <w:spacing w:line="240" w:lineRule="auto"/>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Haas Group</w:t>
            </w:r>
          </w:p>
        </w:tc>
        <w:tc>
          <w:tcPr>
            <w:tcW w:w="720" w:type="dxa"/>
            <w:tcBorders>
              <w:top w:val="nil"/>
              <w:left w:val="nil"/>
              <w:bottom w:val="nil"/>
              <w:right w:val="single" w:sz="4" w:space="0" w:color="auto"/>
            </w:tcBorders>
            <w:shd w:val="clear" w:color="000000" w:fill="FFFFFF"/>
            <w:noWrap/>
            <w:hideMark/>
          </w:tcPr>
          <w:p w14:paraId="253CD47C"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CZ</w:t>
            </w:r>
          </w:p>
        </w:tc>
        <w:tc>
          <w:tcPr>
            <w:tcW w:w="720" w:type="dxa"/>
            <w:tcBorders>
              <w:top w:val="nil"/>
              <w:left w:val="nil"/>
              <w:bottom w:val="nil"/>
              <w:right w:val="single" w:sz="4" w:space="0" w:color="auto"/>
            </w:tcBorders>
            <w:shd w:val="clear" w:color="000000" w:fill="FFFFFF"/>
            <w:noWrap/>
            <w:hideMark/>
          </w:tcPr>
          <w:p w14:paraId="29B051FE"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1</w:t>
            </w:r>
          </w:p>
        </w:tc>
        <w:tc>
          <w:tcPr>
            <w:tcW w:w="1350" w:type="dxa"/>
            <w:tcBorders>
              <w:top w:val="nil"/>
              <w:left w:val="nil"/>
              <w:bottom w:val="nil"/>
              <w:right w:val="single" w:sz="4" w:space="0" w:color="auto"/>
            </w:tcBorders>
            <w:shd w:val="clear" w:color="000000" w:fill="FFFFFF"/>
            <w:noWrap/>
            <w:hideMark/>
          </w:tcPr>
          <w:p w14:paraId="6C4658E9" w14:textId="77777777"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n/s</w:t>
            </w:r>
          </w:p>
        </w:tc>
        <w:tc>
          <w:tcPr>
            <w:tcW w:w="1350" w:type="dxa"/>
            <w:tcBorders>
              <w:top w:val="nil"/>
              <w:left w:val="nil"/>
              <w:bottom w:val="nil"/>
              <w:right w:val="single" w:sz="4" w:space="0" w:color="auto"/>
            </w:tcBorders>
            <w:shd w:val="clear" w:color="000000" w:fill="FFFFFF"/>
            <w:noWrap/>
            <w:hideMark/>
          </w:tcPr>
          <w:p w14:paraId="61CDC21A" w14:textId="77777777"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n/s</w:t>
            </w:r>
          </w:p>
        </w:tc>
        <w:tc>
          <w:tcPr>
            <w:tcW w:w="900" w:type="dxa"/>
            <w:tcBorders>
              <w:top w:val="nil"/>
              <w:left w:val="nil"/>
              <w:bottom w:val="nil"/>
              <w:right w:val="single" w:sz="4" w:space="0" w:color="auto"/>
            </w:tcBorders>
            <w:shd w:val="clear" w:color="000000" w:fill="FFFFFF"/>
            <w:noWrap/>
            <w:hideMark/>
          </w:tcPr>
          <w:p w14:paraId="2D9C492C" w14:textId="6459F613" w:rsidR="00D77AD3" w:rsidRPr="00581DE9" w:rsidRDefault="00581DE9"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Y</w:t>
            </w:r>
            <w:r w:rsidR="00D77AD3" w:rsidRPr="00581DE9">
              <w:rPr>
                <w:rFonts w:asciiTheme="majorHAnsi" w:eastAsia="Times New Roman" w:hAnsiTheme="majorHAnsi"/>
                <w:color w:val="000000"/>
                <w:sz w:val="20"/>
                <w:szCs w:val="20"/>
                <w:lang w:val="en-US"/>
              </w:rPr>
              <w:t>es</w:t>
            </w:r>
          </w:p>
        </w:tc>
        <w:tc>
          <w:tcPr>
            <w:tcW w:w="1080" w:type="dxa"/>
            <w:tcBorders>
              <w:top w:val="nil"/>
              <w:left w:val="nil"/>
              <w:bottom w:val="nil"/>
              <w:right w:val="single" w:sz="4" w:space="0" w:color="auto"/>
            </w:tcBorders>
            <w:shd w:val="clear" w:color="000000" w:fill="FFFFFF"/>
            <w:noWrap/>
            <w:hideMark/>
          </w:tcPr>
          <w:p w14:paraId="5FAFDBC6"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PUR</w:t>
            </w:r>
          </w:p>
        </w:tc>
        <w:tc>
          <w:tcPr>
            <w:tcW w:w="1155" w:type="dxa"/>
            <w:tcBorders>
              <w:top w:val="nil"/>
              <w:left w:val="nil"/>
              <w:bottom w:val="nil"/>
              <w:right w:val="nil"/>
            </w:tcBorders>
            <w:shd w:val="clear" w:color="000000" w:fill="FFFFFF"/>
            <w:noWrap/>
            <w:hideMark/>
          </w:tcPr>
          <w:p w14:paraId="788F1D02" w14:textId="7BFC0644"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16.5 x 2.95</w:t>
            </w:r>
          </w:p>
        </w:tc>
      </w:tr>
      <w:tr w:rsidR="00581DE9" w:rsidRPr="00581DE9" w14:paraId="20120D51" w14:textId="77777777" w:rsidTr="000A2CF7">
        <w:trPr>
          <w:trHeight w:hRule="exact" w:val="288"/>
        </w:trPr>
        <w:tc>
          <w:tcPr>
            <w:tcW w:w="2085" w:type="dxa"/>
            <w:tcBorders>
              <w:top w:val="nil"/>
              <w:left w:val="nil"/>
              <w:bottom w:val="nil"/>
              <w:right w:val="single" w:sz="4" w:space="0" w:color="auto"/>
            </w:tcBorders>
            <w:shd w:val="clear" w:color="000000" w:fill="FFFFFF"/>
            <w:noWrap/>
            <w:hideMark/>
          </w:tcPr>
          <w:p w14:paraId="5ABDCC85" w14:textId="77777777" w:rsidR="00D77AD3" w:rsidRPr="00581DE9" w:rsidRDefault="00D77AD3" w:rsidP="0099679F">
            <w:pPr>
              <w:spacing w:line="240" w:lineRule="auto"/>
              <w:rPr>
                <w:rFonts w:asciiTheme="majorHAnsi" w:eastAsia="Times New Roman" w:hAnsiTheme="majorHAnsi"/>
                <w:color w:val="000000"/>
                <w:sz w:val="20"/>
                <w:szCs w:val="20"/>
                <w:lang w:val="en-US"/>
              </w:rPr>
            </w:pPr>
            <w:proofErr w:type="spellStart"/>
            <w:r w:rsidRPr="00581DE9">
              <w:rPr>
                <w:rFonts w:asciiTheme="majorHAnsi" w:eastAsia="Times New Roman" w:hAnsiTheme="majorHAnsi"/>
                <w:color w:val="000000"/>
                <w:sz w:val="20"/>
                <w:szCs w:val="20"/>
                <w:lang w:val="en-US"/>
              </w:rPr>
              <w:t>Hasslacher</w:t>
            </w:r>
            <w:proofErr w:type="spellEnd"/>
            <w:r w:rsidRPr="00581DE9">
              <w:rPr>
                <w:rFonts w:asciiTheme="majorHAnsi" w:eastAsia="Times New Roman" w:hAnsiTheme="majorHAnsi"/>
                <w:color w:val="000000"/>
                <w:sz w:val="20"/>
                <w:szCs w:val="20"/>
                <w:lang w:val="en-US"/>
              </w:rPr>
              <w:t xml:space="preserve"> </w:t>
            </w:r>
            <w:proofErr w:type="spellStart"/>
            <w:r w:rsidRPr="00581DE9">
              <w:rPr>
                <w:rFonts w:asciiTheme="majorHAnsi" w:eastAsia="Times New Roman" w:hAnsiTheme="majorHAnsi"/>
                <w:color w:val="000000"/>
                <w:sz w:val="20"/>
                <w:szCs w:val="20"/>
                <w:lang w:val="en-US"/>
              </w:rPr>
              <w:t>Norica</w:t>
            </w:r>
            <w:proofErr w:type="spellEnd"/>
          </w:p>
        </w:tc>
        <w:tc>
          <w:tcPr>
            <w:tcW w:w="720" w:type="dxa"/>
            <w:tcBorders>
              <w:top w:val="nil"/>
              <w:left w:val="nil"/>
              <w:bottom w:val="nil"/>
              <w:right w:val="single" w:sz="4" w:space="0" w:color="auto"/>
            </w:tcBorders>
            <w:shd w:val="clear" w:color="000000" w:fill="FFFFFF"/>
            <w:noWrap/>
            <w:hideMark/>
          </w:tcPr>
          <w:p w14:paraId="3E5C01C1"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AUT</w:t>
            </w:r>
          </w:p>
        </w:tc>
        <w:tc>
          <w:tcPr>
            <w:tcW w:w="720" w:type="dxa"/>
            <w:tcBorders>
              <w:top w:val="nil"/>
              <w:left w:val="nil"/>
              <w:bottom w:val="nil"/>
              <w:right w:val="single" w:sz="4" w:space="0" w:color="auto"/>
            </w:tcBorders>
            <w:shd w:val="clear" w:color="000000" w:fill="FFFFFF"/>
            <w:noWrap/>
            <w:hideMark/>
          </w:tcPr>
          <w:p w14:paraId="6ABC111E"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1</w:t>
            </w:r>
          </w:p>
        </w:tc>
        <w:tc>
          <w:tcPr>
            <w:tcW w:w="1350" w:type="dxa"/>
            <w:tcBorders>
              <w:top w:val="nil"/>
              <w:left w:val="nil"/>
              <w:bottom w:val="nil"/>
              <w:right w:val="single" w:sz="4" w:space="0" w:color="auto"/>
            </w:tcBorders>
            <w:shd w:val="clear" w:color="000000" w:fill="FFFFFF"/>
            <w:noWrap/>
            <w:hideMark/>
          </w:tcPr>
          <w:p w14:paraId="4BE99B17" w14:textId="77777777"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30,000 m</w:t>
            </w:r>
            <w:r w:rsidRPr="00581DE9">
              <w:rPr>
                <w:rFonts w:asciiTheme="majorHAnsi" w:eastAsia="Times New Roman" w:hAnsiTheme="majorHAnsi"/>
                <w:color w:val="000000"/>
                <w:sz w:val="20"/>
                <w:szCs w:val="20"/>
                <w:vertAlign w:val="superscript"/>
                <w:lang w:val="en-US"/>
              </w:rPr>
              <w:t>3</w:t>
            </w:r>
          </w:p>
        </w:tc>
        <w:tc>
          <w:tcPr>
            <w:tcW w:w="1350" w:type="dxa"/>
            <w:tcBorders>
              <w:top w:val="nil"/>
              <w:left w:val="nil"/>
              <w:bottom w:val="nil"/>
              <w:right w:val="single" w:sz="4" w:space="0" w:color="auto"/>
            </w:tcBorders>
            <w:shd w:val="clear" w:color="000000" w:fill="FFFFFF"/>
            <w:noWrap/>
            <w:hideMark/>
          </w:tcPr>
          <w:p w14:paraId="5BEFB079" w14:textId="77777777"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30,000 m</w:t>
            </w:r>
            <w:r w:rsidRPr="00581DE9">
              <w:rPr>
                <w:rFonts w:asciiTheme="majorHAnsi" w:eastAsia="Times New Roman" w:hAnsiTheme="majorHAnsi"/>
                <w:color w:val="000000"/>
                <w:sz w:val="20"/>
                <w:szCs w:val="20"/>
                <w:vertAlign w:val="superscript"/>
                <w:lang w:val="en-US"/>
              </w:rPr>
              <w:t>3</w:t>
            </w:r>
          </w:p>
        </w:tc>
        <w:tc>
          <w:tcPr>
            <w:tcW w:w="900" w:type="dxa"/>
            <w:tcBorders>
              <w:top w:val="nil"/>
              <w:left w:val="nil"/>
              <w:bottom w:val="nil"/>
              <w:right w:val="single" w:sz="4" w:space="0" w:color="auto"/>
            </w:tcBorders>
            <w:shd w:val="clear" w:color="000000" w:fill="FFFFFF"/>
            <w:noWrap/>
            <w:hideMark/>
          </w:tcPr>
          <w:p w14:paraId="1551FA1C"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 xml:space="preserve">on </w:t>
            </w:r>
            <w:proofErr w:type="spellStart"/>
            <w:r w:rsidRPr="00581DE9">
              <w:rPr>
                <w:rFonts w:asciiTheme="majorHAnsi" w:eastAsia="Times New Roman" w:hAnsiTheme="majorHAnsi"/>
                <w:color w:val="000000"/>
                <w:sz w:val="20"/>
                <w:szCs w:val="20"/>
                <w:lang w:val="en-US"/>
              </w:rPr>
              <w:t>dem.</w:t>
            </w:r>
            <w:proofErr w:type="spellEnd"/>
          </w:p>
        </w:tc>
        <w:tc>
          <w:tcPr>
            <w:tcW w:w="1080" w:type="dxa"/>
            <w:tcBorders>
              <w:top w:val="nil"/>
              <w:left w:val="nil"/>
              <w:bottom w:val="nil"/>
              <w:right w:val="single" w:sz="4" w:space="0" w:color="auto"/>
            </w:tcBorders>
            <w:shd w:val="clear" w:color="000000" w:fill="FFFFFF"/>
            <w:noWrap/>
            <w:hideMark/>
          </w:tcPr>
          <w:p w14:paraId="04F4CA15"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MUF</w:t>
            </w:r>
          </w:p>
        </w:tc>
        <w:tc>
          <w:tcPr>
            <w:tcW w:w="1155" w:type="dxa"/>
            <w:tcBorders>
              <w:top w:val="nil"/>
              <w:left w:val="nil"/>
              <w:bottom w:val="nil"/>
              <w:right w:val="nil"/>
            </w:tcBorders>
            <w:shd w:val="clear" w:color="000000" w:fill="FFFFFF"/>
            <w:noWrap/>
            <w:hideMark/>
          </w:tcPr>
          <w:p w14:paraId="3DF94D2A" w14:textId="2C9F743A"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3.2 x 20</w:t>
            </w:r>
          </w:p>
        </w:tc>
      </w:tr>
      <w:tr w:rsidR="00581DE9" w:rsidRPr="00581DE9" w14:paraId="25B704D3" w14:textId="77777777" w:rsidTr="000A2CF7">
        <w:trPr>
          <w:trHeight w:hRule="exact" w:val="288"/>
        </w:trPr>
        <w:tc>
          <w:tcPr>
            <w:tcW w:w="2085" w:type="dxa"/>
            <w:tcBorders>
              <w:top w:val="nil"/>
              <w:left w:val="nil"/>
              <w:bottom w:val="nil"/>
              <w:right w:val="single" w:sz="4" w:space="0" w:color="auto"/>
            </w:tcBorders>
            <w:shd w:val="clear" w:color="000000" w:fill="FFFFFF"/>
            <w:noWrap/>
            <w:hideMark/>
          </w:tcPr>
          <w:p w14:paraId="6F9593B8" w14:textId="77777777" w:rsidR="00D77AD3" w:rsidRPr="00581DE9" w:rsidRDefault="00D77AD3" w:rsidP="0099679F">
            <w:pPr>
              <w:spacing w:line="240" w:lineRule="auto"/>
              <w:rPr>
                <w:rFonts w:asciiTheme="majorHAnsi" w:eastAsia="Times New Roman" w:hAnsiTheme="majorHAnsi"/>
                <w:color w:val="000000"/>
                <w:sz w:val="20"/>
                <w:szCs w:val="20"/>
                <w:lang w:val="en-US"/>
              </w:rPr>
            </w:pPr>
            <w:proofErr w:type="spellStart"/>
            <w:r w:rsidRPr="00581DE9">
              <w:rPr>
                <w:rFonts w:asciiTheme="majorHAnsi" w:eastAsia="Times New Roman" w:hAnsiTheme="majorHAnsi"/>
                <w:color w:val="000000"/>
                <w:sz w:val="20"/>
                <w:szCs w:val="20"/>
                <w:lang w:val="en-US"/>
              </w:rPr>
              <w:t>Holzbau</w:t>
            </w:r>
            <w:proofErr w:type="spellEnd"/>
            <w:r w:rsidRPr="00581DE9">
              <w:rPr>
                <w:rFonts w:asciiTheme="majorHAnsi" w:eastAsia="Times New Roman" w:hAnsiTheme="majorHAnsi"/>
                <w:color w:val="000000"/>
                <w:sz w:val="20"/>
                <w:szCs w:val="20"/>
                <w:lang w:val="en-US"/>
              </w:rPr>
              <w:t xml:space="preserve"> </w:t>
            </w:r>
            <w:proofErr w:type="spellStart"/>
            <w:r w:rsidRPr="00581DE9">
              <w:rPr>
                <w:rFonts w:asciiTheme="majorHAnsi" w:eastAsia="Times New Roman" w:hAnsiTheme="majorHAnsi"/>
                <w:color w:val="000000"/>
                <w:sz w:val="20"/>
                <w:szCs w:val="20"/>
                <w:lang w:val="en-US"/>
              </w:rPr>
              <w:t>Unterrai</w:t>
            </w:r>
            <w:r w:rsidRPr="00581DE9">
              <w:rPr>
                <w:rFonts w:asciiTheme="majorHAnsi" w:eastAsia="Times New Roman" w:hAnsiTheme="majorHAnsi"/>
                <w:color w:val="000000"/>
                <w:sz w:val="20"/>
                <w:szCs w:val="20"/>
                <w:lang w:val="en-US"/>
              </w:rPr>
              <w:t>n</w:t>
            </w:r>
            <w:r w:rsidRPr="00581DE9">
              <w:rPr>
                <w:rFonts w:asciiTheme="majorHAnsi" w:eastAsia="Times New Roman" w:hAnsiTheme="majorHAnsi"/>
                <w:color w:val="000000"/>
                <w:sz w:val="20"/>
                <w:szCs w:val="20"/>
                <w:lang w:val="en-US"/>
              </w:rPr>
              <w:t>er</w:t>
            </w:r>
            <w:proofErr w:type="spellEnd"/>
          </w:p>
        </w:tc>
        <w:tc>
          <w:tcPr>
            <w:tcW w:w="720" w:type="dxa"/>
            <w:tcBorders>
              <w:top w:val="nil"/>
              <w:left w:val="nil"/>
              <w:bottom w:val="nil"/>
              <w:right w:val="single" w:sz="4" w:space="0" w:color="auto"/>
            </w:tcBorders>
            <w:shd w:val="clear" w:color="000000" w:fill="FFFFFF"/>
            <w:noWrap/>
            <w:hideMark/>
          </w:tcPr>
          <w:p w14:paraId="5850FBFE"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AUT</w:t>
            </w:r>
          </w:p>
        </w:tc>
        <w:tc>
          <w:tcPr>
            <w:tcW w:w="720" w:type="dxa"/>
            <w:tcBorders>
              <w:top w:val="nil"/>
              <w:left w:val="nil"/>
              <w:bottom w:val="nil"/>
              <w:right w:val="single" w:sz="4" w:space="0" w:color="auto"/>
            </w:tcBorders>
            <w:shd w:val="clear" w:color="000000" w:fill="FFFFFF"/>
            <w:noWrap/>
            <w:hideMark/>
          </w:tcPr>
          <w:p w14:paraId="35E02CBF"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1</w:t>
            </w:r>
          </w:p>
        </w:tc>
        <w:tc>
          <w:tcPr>
            <w:tcW w:w="1350" w:type="dxa"/>
            <w:tcBorders>
              <w:top w:val="nil"/>
              <w:left w:val="nil"/>
              <w:bottom w:val="nil"/>
              <w:right w:val="single" w:sz="4" w:space="0" w:color="auto"/>
            </w:tcBorders>
            <w:shd w:val="clear" w:color="000000" w:fill="FFFFFF"/>
            <w:noWrap/>
            <w:hideMark/>
          </w:tcPr>
          <w:p w14:paraId="74215D52" w14:textId="77777777"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w:t>
            </w:r>
          </w:p>
        </w:tc>
        <w:tc>
          <w:tcPr>
            <w:tcW w:w="1350" w:type="dxa"/>
            <w:tcBorders>
              <w:top w:val="nil"/>
              <w:left w:val="nil"/>
              <w:bottom w:val="nil"/>
              <w:right w:val="single" w:sz="4" w:space="0" w:color="auto"/>
            </w:tcBorders>
            <w:shd w:val="clear" w:color="000000" w:fill="FFFFFF"/>
            <w:noWrap/>
            <w:hideMark/>
          </w:tcPr>
          <w:p w14:paraId="3F060CFF" w14:textId="77777777"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6,000 m</w:t>
            </w:r>
            <w:r w:rsidRPr="00581DE9">
              <w:rPr>
                <w:rFonts w:asciiTheme="majorHAnsi" w:eastAsia="Times New Roman" w:hAnsiTheme="majorHAnsi"/>
                <w:color w:val="000000"/>
                <w:sz w:val="20"/>
                <w:szCs w:val="20"/>
                <w:vertAlign w:val="superscript"/>
                <w:lang w:val="en-US"/>
              </w:rPr>
              <w:t>3</w:t>
            </w:r>
          </w:p>
        </w:tc>
        <w:tc>
          <w:tcPr>
            <w:tcW w:w="900" w:type="dxa"/>
            <w:tcBorders>
              <w:top w:val="nil"/>
              <w:left w:val="nil"/>
              <w:bottom w:val="nil"/>
              <w:right w:val="single" w:sz="4" w:space="0" w:color="auto"/>
            </w:tcBorders>
            <w:shd w:val="clear" w:color="000000" w:fill="FFFFFF"/>
            <w:noWrap/>
            <w:hideMark/>
          </w:tcPr>
          <w:p w14:paraId="662D765D"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no</w:t>
            </w:r>
          </w:p>
        </w:tc>
        <w:tc>
          <w:tcPr>
            <w:tcW w:w="1080" w:type="dxa"/>
            <w:tcBorders>
              <w:top w:val="nil"/>
              <w:left w:val="nil"/>
              <w:bottom w:val="nil"/>
              <w:right w:val="single" w:sz="4" w:space="0" w:color="auto"/>
            </w:tcBorders>
            <w:shd w:val="clear" w:color="000000" w:fill="FFFFFF"/>
            <w:noWrap/>
            <w:hideMark/>
          </w:tcPr>
          <w:p w14:paraId="7922C4EB"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PUR</w:t>
            </w:r>
          </w:p>
        </w:tc>
        <w:tc>
          <w:tcPr>
            <w:tcW w:w="1155" w:type="dxa"/>
            <w:tcBorders>
              <w:top w:val="nil"/>
              <w:left w:val="nil"/>
              <w:bottom w:val="nil"/>
              <w:right w:val="nil"/>
            </w:tcBorders>
            <w:shd w:val="clear" w:color="000000" w:fill="FFFFFF"/>
            <w:noWrap/>
            <w:hideMark/>
          </w:tcPr>
          <w:p w14:paraId="45E9643B" w14:textId="49867622"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2.95 x 13.5</w:t>
            </w:r>
          </w:p>
        </w:tc>
      </w:tr>
      <w:tr w:rsidR="00581DE9" w:rsidRPr="00581DE9" w14:paraId="2C0D6D29" w14:textId="77777777" w:rsidTr="000A2CF7">
        <w:trPr>
          <w:trHeight w:hRule="exact" w:val="288"/>
        </w:trPr>
        <w:tc>
          <w:tcPr>
            <w:tcW w:w="2085" w:type="dxa"/>
            <w:tcBorders>
              <w:top w:val="nil"/>
              <w:left w:val="nil"/>
              <w:bottom w:val="nil"/>
              <w:right w:val="single" w:sz="4" w:space="0" w:color="auto"/>
            </w:tcBorders>
            <w:shd w:val="clear" w:color="000000" w:fill="FFFFFF"/>
            <w:noWrap/>
            <w:hideMark/>
          </w:tcPr>
          <w:p w14:paraId="7940E0E0" w14:textId="77777777" w:rsidR="00D77AD3" w:rsidRPr="00581DE9" w:rsidRDefault="00D77AD3" w:rsidP="0099679F">
            <w:pPr>
              <w:spacing w:line="240" w:lineRule="auto"/>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 xml:space="preserve">KLH </w:t>
            </w:r>
            <w:proofErr w:type="spellStart"/>
            <w:r w:rsidRPr="00581DE9">
              <w:rPr>
                <w:rFonts w:asciiTheme="majorHAnsi" w:eastAsia="Times New Roman" w:hAnsiTheme="majorHAnsi"/>
                <w:color w:val="000000"/>
                <w:sz w:val="20"/>
                <w:szCs w:val="20"/>
                <w:lang w:val="en-US"/>
              </w:rPr>
              <w:t>Massivholz</w:t>
            </w:r>
            <w:proofErr w:type="spellEnd"/>
          </w:p>
        </w:tc>
        <w:tc>
          <w:tcPr>
            <w:tcW w:w="720" w:type="dxa"/>
            <w:tcBorders>
              <w:top w:val="nil"/>
              <w:left w:val="nil"/>
              <w:bottom w:val="nil"/>
              <w:right w:val="single" w:sz="4" w:space="0" w:color="auto"/>
            </w:tcBorders>
            <w:shd w:val="clear" w:color="000000" w:fill="FFFFFF"/>
            <w:noWrap/>
            <w:hideMark/>
          </w:tcPr>
          <w:p w14:paraId="48FFE37E"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AUT</w:t>
            </w:r>
          </w:p>
        </w:tc>
        <w:tc>
          <w:tcPr>
            <w:tcW w:w="720" w:type="dxa"/>
            <w:tcBorders>
              <w:top w:val="nil"/>
              <w:left w:val="nil"/>
              <w:bottom w:val="nil"/>
              <w:right w:val="single" w:sz="4" w:space="0" w:color="auto"/>
            </w:tcBorders>
            <w:shd w:val="clear" w:color="000000" w:fill="FFFFFF"/>
            <w:noWrap/>
            <w:hideMark/>
          </w:tcPr>
          <w:p w14:paraId="1BC724D4"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1</w:t>
            </w:r>
          </w:p>
        </w:tc>
        <w:tc>
          <w:tcPr>
            <w:tcW w:w="1350" w:type="dxa"/>
            <w:tcBorders>
              <w:top w:val="nil"/>
              <w:left w:val="nil"/>
              <w:bottom w:val="nil"/>
              <w:right w:val="single" w:sz="4" w:space="0" w:color="auto"/>
            </w:tcBorders>
            <w:shd w:val="clear" w:color="000000" w:fill="FFFFFF"/>
            <w:noWrap/>
            <w:hideMark/>
          </w:tcPr>
          <w:p w14:paraId="41DC9A81" w14:textId="77777777"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78,000 m</w:t>
            </w:r>
            <w:r w:rsidRPr="00581DE9">
              <w:rPr>
                <w:rFonts w:asciiTheme="majorHAnsi" w:eastAsia="Times New Roman" w:hAnsiTheme="majorHAnsi"/>
                <w:color w:val="000000"/>
                <w:sz w:val="20"/>
                <w:szCs w:val="20"/>
                <w:vertAlign w:val="superscript"/>
                <w:lang w:val="en-US"/>
              </w:rPr>
              <w:t>3</w:t>
            </w:r>
          </w:p>
        </w:tc>
        <w:tc>
          <w:tcPr>
            <w:tcW w:w="1350" w:type="dxa"/>
            <w:tcBorders>
              <w:top w:val="nil"/>
              <w:left w:val="nil"/>
              <w:bottom w:val="nil"/>
              <w:right w:val="single" w:sz="4" w:space="0" w:color="auto"/>
            </w:tcBorders>
            <w:shd w:val="clear" w:color="000000" w:fill="FFFFFF"/>
            <w:noWrap/>
            <w:hideMark/>
          </w:tcPr>
          <w:p w14:paraId="47201743" w14:textId="77777777"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90,000 m</w:t>
            </w:r>
            <w:r w:rsidRPr="00581DE9">
              <w:rPr>
                <w:rFonts w:asciiTheme="majorHAnsi" w:eastAsia="Times New Roman" w:hAnsiTheme="majorHAnsi"/>
                <w:color w:val="000000"/>
                <w:sz w:val="20"/>
                <w:szCs w:val="20"/>
                <w:vertAlign w:val="superscript"/>
                <w:lang w:val="en-US"/>
              </w:rPr>
              <w:t>3</w:t>
            </w:r>
          </w:p>
        </w:tc>
        <w:tc>
          <w:tcPr>
            <w:tcW w:w="900" w:type="dxa"/>
            <w:tcBorders>
              <w:top w:val="nil"/>
              <w:left w:val="nil"/>
              <w:bottom w:val="nil"/>
              <w:right w:val="single" w:sz="4" w:space="0" w:color="auto"/>
            </w:tcBorders>
            <w:shd w:val="clear" w:color="000000" w:fill="FFFFFF"/>
            <w:noWrap/>
            <w:hideMark/>
          </w:tcPr>
          <w:p w14:paraId="35293B5C"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 xml:space="preserve">on </w:t>
            </w:r>
            <w:proofErr w:type="spellStart"/>
            <w:r w:rsidRPr="00581DE9">
              <w:rPr>
                <w:rFonts w:asciiTheme="majorHAnsi" w:eastAsia="Times New Roman" w:hAnsiTheme="majorHAnsi"/>
                <w:color w:val="000000"/>
                <w:sz w:val="20"/>
                <w:szCs w:val="20"/>
                <w:lang w:val="en-US"/>
              </w:rPr>
              <w:t>dem.</w:t>
            </w:r>
            <w:proofErr w:type="spellEnd"/>
          </w:p>
        </w:tc>
        <w:tc>
          <w:tcPr>
            <w:tcW w:w="1080" w:type="dxa"/>
            <w:tcBorders>
              <w:top w:val="nil"/>
              <w:left w:val="nil"/>
              <w:bottom w:val="nil"/>
              <w:right w:val="single" w:sz="4" w:space="0" w:color="auto"/>
            </w:tcBorders>
            <w:shd w:val="clear" w:color="000000" w:fill="FFFFFF"/>
            <w:noWrap/>
            <w:hideMark/>
          </w:tcPr>
          <w:p w14:paraId="09D6FFFB"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PUR</w:t>
            </w:r>
          </w:p>
        </w:tc>
        <w:tc>
          <w:tcPr>
            <w:tcW w:w="1155" w:type="dxa"/>
            <w:tcBorders>
              <w:top w:val="nil"/>
              <w:left w:val="nil"/>
              <w:bottom w:val="nil"/>
              <w:right w:val="nil"/>
            </w:tcBorders>
            <w:shd w:val="clear" w:color="000000" w:fill="FFFFFF"/>
            <w:noWrap/>
            <w:hideMark/>
          </w:tcPr>
          <w:p w14:paraId="18270592" w14:textId="539C45F8"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2.95 x 16.5</w:t>
            </w:r>
          </w:p>
        </w:tc>
      </w:tr>
      <w:tr w:rsidR="00581DE9" w:rsidRPr="00581DE9" w14:paraId="522EBE9F" w14:textId="77777777" w:rsidTr="000A2CF7">
        <w:trPr>
          <w:trHeight w:hRule="exact" w:val="288"/>
        </w:trPr>
        <w:tc>
          <w:tcPr>
            <w:tcW w:w="2085" w:type="dxa"/>
            <w:tcBorders>
              <w:top w:val="nil"/>
              <w:left w:val="nil"/>
              <w:bottom w:val="nil"/>
              <w:right w:val="single" w:sz="4" w:space="0" w:color="auto"/>
            </w:tcBorders>
            <w:shd w:val="clear" w:color="000000" w:fill="FFFFFF"/>
            <w:noWrap/>
            <w:hideMark/>
          </w:tcPr>
          <w:p w14:paraId="1A217D70" w14:textId="77777777" w:rsidR="00D77AD3" w:rsidRPr="00581DE9" w:rsidRDefault="00D77AD3" w:rsidP="0099679F">
            <w:pPr>
              <w:spacing w:line="240" w:lineRule="auto"/>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Kurt Huber</w:t>
            </w:r>
          </w:p>
        </w:tc>
        <w:tc>
          <w:tcPr>
            <w:tcW w:w="720" w:type="dxa"/>
            <w:tcBorders>
              <w:top w:val="nil"/>
              <w:left w:val="nil"/>
              <w:bottom w:val="nil"/>
              <w:right w:val="single" w:sz="4" w:space="0" w:color="auto"/>
            </w:tcBorders>
            <w:shd w:val="clear" w:color="000000" w:fill="FFFFFF"/>
            <w:noWrap/>
            <w:hideMark/>
          </w:tcPr>
          <w:p w14:paraId="11D5E65E"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DE</w:t>
            </w:r>
          </w:p>
        </w:tc>
        <w:tc>
          <w:tcPr>
            <w:tcW w:w="720" w:type="dxa"/>
            <w:tcBorders>
              <w:top w:val="nil"/>
              <w:left w:val="nil"/>
              <w:bottom w:val="nil"/>
              <w:right w:val="single" w:sz="4" w:space="0" w:color="auto"/>
            </w:tcBorders>
            <w:shd w:val="clear" w:color="000000" w:fill="FFFFFF"/>
            <w:noWrap/>
            <w:hideMark/>
          </w:tcPr>
          <w:p w14:paraId="55F34BDC"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1</w:t>
            </w:r>
          </w:p>
        </w:tc>
        <w:tc>
          <w:tcPr>
            <w:tcW w:w="1350" w:type="dxa"/>
            <w:tcBorders>
              <w:top w:val="nil"/>
              <w:left w:val="nil"/>
              <w:bottom w:val="nil"/>
              <w:right w:val="single" w:sz="4" w:space="0" w:color="auto"/>
            </w:tcBorders>
            <w:shd w:val="clear" w:color="000000" w:fill="FFFFFF"/>
            <w:noWrap/>
            <w:hideMark/>
          </w:tcPr>
          <w:p w14:paraId="71B21B19" w14:textId="77777777"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5,000 m</w:t>
            </w:r>
            <w:r w:rsidRPr="00581DE9">
              <w:rPr>
                <w:rFonts w:asciiTheme="majorHAnsi" w:eastAsia="Times New Roman" w:hAnsiTheme="majorHAnsi"/>
                <w:color w:val="000000"/>
                <w:sz w:val="20"/>
                <w:szCs w:val="20"/>
                <w:vertAlign w:val="superscript"/>
                <w:lang w:val="en-US"/>
              </w:rPr>
              <w:t>3</w:t>
            </w:r>
          </w:p>
        </w:tc>
        <w:tc>
          <w:tcPr>
            <w:tcW w:w="1350" w:type="dxa"/>
            <w:tcBorders>
              <w:top w:val="nil"/>
              <w:left w:val="nil"/>
              <w:bottom w:val="nil"/>
              <w:right w:val="single" w:sz="4" w:space="0" w:color="auto"/>
            </w:tcBorders>
            <w:shd w:val="clear" w:color="000000" w:fill="FFFFFF"/>
            <w:noWrap/>
            <w:hideMark/>
          </w:tcPr>
          <w:p w14:paraId="58C688AA" w14:textId="77777777"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5,000 m</w:t>
            </w:r>
            <w:r w:rsidRPr="00581DE9">
              <w:rPr>
                <w:rFonts w:asciiTheme="majorHAnsi" w:eastAsia="Times New Roman" w:hAnsiTheme="majorHAnsi"/>
                <w:color w:val="000000"/>
                <w:sz w:val="20"/>
                <w:szCs w:val="20"/>
                <w:vertAlign w:val="superscript"/>
                <w:lang w:val="en-US"/>
              </w:rPr>
              <w:t>3</w:t>
            </w:r>
          </w:p>
        </w:tc>
        <w:tc>
          <w:tcPr>
            <w:tcW w:w="900" w:type="dxa"/>
            <w:tcBorders>
              <w:top w:val="nil"/>
              <w:left w:val="nil"/>
              <w:bottom w:val="nil"/>
              <w:right w:val="single" w:sz="4" w:space="0" w:color="auto"/>
            </w:tcBorders>
            <w:shd w:val="clear" w:color="000000" w:fill="FFFFFF"/>
            <w:noWrap/>
            <w:hideMark/>
          </w:tcPr>
          <w:p w14:paraId="5375C1E4"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no</w:t>
            </w:r>
          </w:p>
        </w:tc>
        <w:tc>
          <w:tcPr>
            <w:tcW w:w="1080" w:type="dxa"/>
            <w:tcBorders>
              <w:top w:val="nil"/>
              <w:left w:val="nil"/>
              <w:bottom w:val="nil"/>
              <w:right w:val="single" w:sz="4" w:space="0" w:color="auto"/>
            </w:tcBorders>
            <w:shd w:val="clear" w:color="000000" w:fill="FFFFFF"/>
            <w:noWrap/>
            <w:hideMark/>
          </w:tcPr>
          <w:p w14:paraId="679C2363"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PUR</w:t>
            </w:r>
          </w:p>
        </w:tc>
        <w:tc>
          <w:tcPr>
            <w:tcW w:w="1155" w:type="dxa"/>
            <w:tcBorders>
              <w:top w:val="nil"/>
              <w:left w:val="nil"/>
              <w:bottom w:val="nil"/>
              <w:right w:val="nil"/>
            </w:tcBorders>
            <w:shd w:val="clear" w:color="000000" w:fill="FFFFFF"/>
            <w:noWrap/>
            <w:hideMark/>
          </w:tcPr>
          <w:p w14:paraId="6C068BD1" w14:textId="46AF1A2B"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3.8</w:t>
            </w:r>
            <w:r w:rsidR="00581DE9">
              <w:rPr>
                <w:rFonts w:asciiTheme="majorHAnsi" w:eastAsia="Times New Roman" w:hAnsiTheme="majorHAnsi"/>
                <w:color w:val="000000"/>
                <w:sz w:val="20"/>
                <w:szCs w:val="20"/>
                <w:lang w:val="en-US"/>
              </w:rPr>
              <w:t xml:space="preserve"> </w:t>
            </w:r>
            <w:r w:rsidRPr="00581DE9">
              <w:rPr>
                <w:rFonts w:asciiTheme="majorHAnsi" w:eastAsia="Times New Roman" w:hAnsiTheme="majorHAnsi"/>
                <w:color w:val="000000"/>
                <w:sz w:val="20"/>
                <w:szCs w:val="20"/>
                <w:lang w:val="en-US"/>
              </w:rPr>
              <w:t>x 19</w:t>
            </w:r>
          </w:p>
        </w:tc>
      </w:tr>
      <w:tr w:rsidR="00581DE9" w:rsidRPr="00581DE9" w14:paraId="21D45A67" w14:textId="77777777" w:rsidTr="000A2CF7">
        <w:trPr>
          <w:trHeight w:hRule="exact" w:val="288"/>
        </w:trPr>
        <w:tc>
          <w:tcPr>
            <w:tcW w:w="2085" w:type="dxa"/>
            <w:tcBorders>
              <w:top w:val="nil"/>
              <w:left w:val="nil"/>
              <w:bottom w:val="nil"/>
              <w:right w:val="single" w:sz="4" w:space="0" w:color="auto"/>
            </w:tcBorders>
            <w:shd w:val="clear" w:color="000000" w:fill="FFFFFF"/>
            <w:noWrap/>
            <w:hideMark/>
          </w:tcPr>
          <w:p w14:paraId="6653B09A" w14:textId="77777777" w:rsidR="00D77AD3" w:rsidRPr="00581DE9" w:rsidRDefault="00D77AD3" w:rsidP="0099679F">
            <w:pPr>
              <w:spacing w:line="240" w:lineRule="auto"/>
              <w:rPr>
                <w:rFonts w:asciiTheme="majorHAnsi" w:eastAsia="Times New Roman" w:hAnsiTheme="majorHAnsi"/>
                <w:color w:val="000000"/>
                <w:sz w:val="20"/>
                <w:szCs w:val="20"/>
                <w:lang w:val="en-US"/>
              </w:rPr>
            </w:pPr>
            <w:proofErr w:type="spellStart"/>
            <w:r w:rsidRPr="00581DE9">
              <w:rPr>
                <w:rFonts w:asciiTheme="majorHAnsi" w:eastAsia="Times New Roman" w:hAnsiTheme="majorHAnsi"/>
                <w:color w:val="000000"/>
                <w:sz w:val="20"/>
                <w:szCs w:val="20"/>
                <w:lang w:val="en-US"/>
              </w:rPr>
              <w:t>Lignotrend</w:t>
            </w:r>
            <w:proofErr w:type="spellEnd"/>
          </w:p>
        </w:tc>
        <w:tc>
          <w:tcPr>
            <w:tcW w:w="720" w:type="dxa"/>
            <w:tcBorders>
              <w:top w:val="nil"/>
              <w:left w:val="nil"/>
              <w:bottom w:val="nil"/>
              <w:right w:val="single" w:sz="4" w:space="0" w:color="auto"/>
            </w:tcBorders>
            <w:shd w:val="clear" w:color="000000" w:fill="FFFFFF"/>
            <w:noWrap/>
            <w:hideMark/>
          </w:tcPr>
          <w:p w14:paraId="33AAF1CB"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DE</w:t>
            </w:r>
          </w:p>
        </w:tc>
        <w:tc>
          <w:tcPr>
            <w:tcW w:w="720" w:type="dxa"/>
            <w:tcBorders>
              <w:top w:val="nil"/>
              <w:left w:val="nil"/>
              <w:bottom w:val="nil"/>
              <w:right w:val="single" w:sz="4" w:space="0" w:color="auto"/>
            </w:tcBorders>
            <w:shd w:val="clear" w:color="000000" w:fill="FFFFFF"/>
            <w:noWrap/>
            <w:hideMark/>
          </w:tcPr>
          <w:p w14:paraId="400AB729"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1</w:t>
            </w:r>
          </w:p>
        </w:tc>
        <w:tc>
          <w:tcPr>
            <w:tcW w:w="1350" w:type="dxa"/>
            <w:tcBorders>
              <w:top w:val="nil"/>
              <w:left w:val="nil"/>
              <w:bottom w:val="nil"/>
              <w:right w:val="single" w:sz="4" w:space="0" w:color="auto"/>
            </w:tcBorders>
            <w:shd w:val="clear" w:color="000000" w:fill="FFFFFF"/>
            <w:noWrap/>
            <w:hideMark/>
          </w:tcPr>
          <w:p w14:paraId="7621857F" w14:textId="77777777"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27,000 m</w:t>
            </w:r>
            <w:r w:rsidRPr="00581DE9">
              <w:rPr>
                <w:rFonts w:asciiTheme="majorHAnsi" w:eastAsia="Times New Roman" w:hAnsiTheme="majorHAnsi"/>
                <w:color w:val="000000"/>
                <w:sz w:val="20"/>
                <w:szCs w:val="20"/>
                <w:vertAlign w:val="superscript"/>
                <w:lang w:val="en-US"/>
              </w:rPr>
              <w:t>3</w:t>
            </w:r>
          </w:p>
        </w:tc>
        <w:tc>
          <w:tcPr>
            <w:tcW w:w="1350" w:type="dxa"/>
            <w:tcBorders>
              <w:top w:val="nil"/>
              <w:left w:val="nil"/>
              <w:bottom w:val="nil"/>
              <w:right w:val="single" w:sz="4" w:space="0" w:color="auto"/>
            </w:tcBorders>
            <w:shd w:val="clear" w:color="000000" w:fill="FFFFFF"/>
            <w:noWrap/>
            <w:hideMark/>
          </w:tcPr>
          <w:p w14:paraId="7F0B3EA9" w14:textId="77777777"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27,000 m</w:t>
            </w:r>
            <w:r w:rsidRPr="00581DE9">
              <w:rPr>
                <w:rFonts w:asciiTheme="majorHAnsi" w:eastAsia="Times New Roman" w:hAnsiTheme="majorHAnsi"/>
                <w:color w:val="000000"/>
                <w:sz w:val="20"/>
                <w:szCs w:val="20"/>
                <w:vertAlign w:val="superscript"/>
                <w:lang w:val="en-US"/>
              </w:rPr>
              <w:t>3</w:t>
            </w:r>
          </w:p>
        </w:tc>
        <w:tc>
          <w:tcPr>
            <w:tcW w:w="900" w:type="dxa"/>
            <w:tcBorders>
              <w:top w:val="nil"/>
              <w:left w:val="nil"/>
              <w:bottom w:val="nil"/>
              <w:right w:val="single" w:sz="4" w:space="0" w:color="auto"/>
            </w:tcBorders>
            <w:shd w:val="clear" w:color="000000" w:fill="FFFFFF"/>
            <w:noWrap/>
            <w:hideMark/>
          </w:tcPr>
          <w:p w14:paraId="6D6FDE64"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n/s</w:t>
            </w:r>
          </w:p>
        </w:tc>
        <w:tc>
          <w:tcPr>
            <w:tcW w:w="1080" w:type="dxa"/>
            <w:tcBorders>
              <w:top w:val="nil"/>
              <w:left w:val="nil"/>
              <w:bottom w:val="nil"/>
              <w:right w:val="single" w:sz="4" w:space="0" w:color="auto"/>
            </w:tcBorders>
            <w:shd w:val="clear" w:color="000000" w:fill="FFFFFF"/>
            <w:noWrap/>
            <w:hideMark/>
          </w:tcPr>
          <w:p w14:paraId="77B38C0D"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PUR</w:t>
            </w:r>
          </w:p>
        </w:tc>
        <w:tc>
          <w:tcPr>
            <w:tcW w:w="1155" w:type="dxa"/>
            <w:tcBorders>
              <w:top w:val="nil"/>
              <w:left w:val="nil"/>
              <w:bottom w:val="nil"/>
              <w:right w:val="nil"/>
            </w:tcBorders>
            <w:shd w:val="clear" w:color="000000" w:fill="FFFFFF"/>
            <w:noWrap/>
            <w:hideMark/>
          </w:tcPr>
          <w:p w14:paraId="3E10B3F4" w14:textId="5BC7DDFD"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0.625 x 18</w:t>
            </w:r>
          </w:p>
        </w:tc>
      </w:tr>
      <w:tr w:rsidR="00581DE9" w:rsidRPr="00581DE9" w14:paraId="7F9B0D11" w14:textId="77777777" w:rsidTr="000A2CF7">
        <w:trPr>
          <w:trHeight w:hRule="exact" w:val="288"/>
        </w:trPr>
        <w:tc>
          <w:tcPr>
            <w:tcW w:w="2085" w:type="dxa"/>
            <w:tcBorders>
              <w:top w:val="nil"/>
              <w:left w:val="nil"/>
              <w:bottom w:val="nil"/>
              <w:right w:val="single" w:sz="4" w:space="0" w:color="auto"/>
            </w:tcBorders>
            <w:shd w:val="clear" w:color="000000" w:fill="FFFFFF"/>
            <w:noWrap/>
            <w:hideMark/>
          </w:tcPr>
          <w:p w14:paraId="6A9CF52F" w14:textId="77777777" w:rsidR="00D77AD3" w:rsidRPr="00581DE9" w:rsidRDefault="00D77AD3" w:rsidP="0099679F">
            <w:pPr>
              <w:spacing w:line="240" w:lineRule="auto"/>
              <w:rPr>
                <w:rFonts w:asciiTheme="majorHAnsi" w:eastAsia="Times New Roman" w:hAnsiTheme="majorHAnsi"/>
                <w:color w:val="000000"/>
                <w:sz w:val="20"/>
                <w:szCs w:val="20"/>
                <w:lang w:val="en-US"/>
              </w:rPr>
            </w:pPr>
            <w:proofErr w:type="spellStart"/>
            <w:r w:rsidRPr="00581DE9">
              <w:rPr>
                <w:rFonts w:asciiTheme="majorHAnsi" w:eastAsia="Times New Roman" w:hAnsiTheme="majorHAnsi"/>
                <w:color w:val="000000"/>
                <w:sz w:val="20"/>
                <w:szCs w:val="20"/>
                <w:lang w:val="en-US"/>
              </w:rPr>
              <w:t>Lobis</w:t>
            </w:r>
            <w:proofErr w:type="spellEnd"/>
            <w:r w:rsidRPr="00581DE9">
              <w:rPr>
                <w:rFonts w:asciiTheme="majorHAnsi" w:eastAsia="Times New Roman" w:hAnsiTheme="majorHAnsi"/>
                <w:color w:val="000000"/>
                <w:sz w:val="20"/>
                <w:szCs w:val="20"/>
                <w:lang w:val="en-US"/>
              </w:rPr>
              <w:t xml:space="preserve"> Elements</w:t>
            </w:r>
          </w:p>
        </w:tc>
        <w:tc>
          <w:tcPr>
            <w:tcW w:w="720" w:type="dxa"/>
            <w:tcBorders>
              <w:top w:val="nil"/>
              <w:left w:val="nil"/>
              <w:bottom w:val="nil"/>
              <w:right w:val="single" w:sz="4" w:space="0" w:color="auto"/>
            </w:tcBorders>
            <w:shd w:val="clear" w:color="000000" w:fill="FFFFFF"/>
            <w:noWrap/>
            <w:hideMark/>
          </w:tcPr>
          <w:p w14:paraId="22770F20"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IT</w:t>
            </w:r>
          </w:p>
        </w:tc>
        <w:tc>
          <w:tcPr>
            <w:tcW w:w="720" w:type="dxa"/>
            <w:tcBorders>
              <w:top w:val="nil"/>
              <w:left w:val="nil"/>
              <w:bottom w:val="nil"/>
              <w:right w:val="single" w:sz="4" w:space="0" w:color="auto"/>
            </w:tcBorders>
            <w:shd w:val="clear" w:color="000000" w:fill="FFFFFF"/>
            <w:noWrap/>
            <w:hideMark/>
          </w:tcPr>
          <w:p w14:paraId="4C8C0C8D"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1</w:t>
            </w:r>
          </w:p>
        </w:tc>
        <w:tc>
          <w:tcPr>
            <w:tcW w:w="1350" w:type="dxa"/>
            <w:tcBorders>
              <w:top w:val="nil"/>
              <w:left w:val="nil"/>
              <w:bottom w:val="nil"/>
              <w:right w:val="single" w:sz="4" w:space="0" w:color="auto"/>
            </w:tcBorders>
            <w:shd w:val="clear" w:color="000000" w:fill="FFFFFF"/>
            <w:noWrap/>
            <w:hideMark/>
          </w:tcPr>
          <w:p w14:paraId="33CA5377" w14:textId="77777777"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700 m</w:t>
            </w:r>
            <w:r w:rsidRPr="00581DE9">
              <w:rPr>
                <w:rFonts w:asciiTheme="majorHAnsi" w:eastAsia="Times New Roman" w:hAnsiTheme="majorHAnsi"/>
                <w:color w:val="000000"/>
                <w:sz w:val="20"/>
                <w:szCs w:val="20"/>
                <w:vertAlign w:val="superscript"/>
                <w:lang w:val="en-US"/>
              </w:rPr>
              <w:t>3</w:t>
            </w:r>
          </w:p>
        </w:tc>
        <w:tc>
          <w:tcPr>
            <w:tcW w:w="1350" w:type="dxa"/>
            <w:tcBorders>
              <w:top w:val="nil"/>
              <w:left w:val="nil"/>
              <w:bottom w:val="nil"/>
              <w:right w:val="single" w:sz="4" w:space="0" w:color="auto"/>
            </w:tcBorders>
            <w:shd w:val="clear" w:color="000000" w:fill="FFFFFF"/>
            <w:noWrap/>
            <w:hideMark/>
          </w:tcPr>
          <w:p w14:paraId="73F0D8B0" w14:textId="77777777"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700 m</w:t>
            </w:r>
            <w:r w:rsidRPr="00581DE9">
              <w:rPr>
                <w:rFonts w:asciiTheme="majorHAnsi" w:eastAsia="Times New Roman" w:hAnsiTheme="majorHAnsi"/>
                <w:color w:val="000000"/>
                <w:sz w:val="20"/>
                <w:szCs w:val="20"/>
                <w:vertAlign w:val="superscript"/>
                <w:lang w:val="en-US"/>
              </w:rPr>
              <w:t>3</w:t>
            </w:r>
          </w:p>
        </w:tc>
        <w:tc>
          <w:tcPr>
            <w:tcW w:w="900" w:type="dxa"/>
            <w:tcBorders>
              <w:top w:val="nil"/>
              <w:left w:val="nil"/>
              <w:bottom w:val="nil"/>
              <w:right w:val="single" w:sz="4" w:space="0" w:color="auto"/>
            </w:tcBorders>
            <w:shd w:val="clear" w:color="000000" w:fill="FFFFFF"/>
            <w:noWrap/>
            <w:hideMark/>
          </w:tcPr>
          <w:p w14:paraId="79B5DDAE"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no</w:t>
            </w:r>
          </w:p>
        </w:tc>
        <w:tc>
          <w:tcPr>
            <w:tcW w:w="1080" w:type="dxa"/>
            <w:tcBorders>
              <w:top w:val="nil"/>
              <w:left w:val="nil"/>
              <w:bottom w:val="nil"/>
              <w:right w:val="single" w:sz="4" w:space="0" w:color="auto"/>
            </w:tcBorders>
            <w:shd w:val="clear" w:color="000000" w:fill="FFFFFF"/>
            <w:noWrap/>
            <w:hideMark/>
          </w:tcPr>
          <w:p w14:paraId="51066541"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PUR</w:t>
            </w:r>
          </w:p>
        </w:tc>
        <w:tc>
          <w:tcPr>
            <w:tcW w:w="1155" w:type="dxa"/>
            <w:tcBorders>
              <w:top w:val="nil"/>
              <w:left w:val="nil"/>
              <w:bottom w:val="nil"/>
              <w:right w:val="nil"/>
            </w:tcBorders>
            <w:shd w:val="clear" w:color="000000" w:fill="FFFFFF"/>
            <w:noWrap/>
            <w:hideMark/>
          </w:tcPr>
          <w:p w14:paraId="7D6750FE" w14:textId="52B9145E"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3.25</w:t>
            </w:r>
            <w:r w:rsidR="00581DE9">
              <w:rPr>
                <w:rFonts w:asciiTheme="majorHAnsi" w:eastAsia="Times New Roman" w:hAnsiTheme="majorHAnsi"/>
                <w:color w:val="000000"/>
                <w:sz w:val="20"/>
                <w:szCs w:val="20"/>
                <w:lang w:val="en-US"/>
              </w:rPr>
              <w:t xml:space="preserve"> </w:t>
            </w:r>
            <w:r w:rsidRPr="00581DE9">
              <w:rPr>
                <w:rFonts w:asciiTheme="majorHAnsi" w:eastAsia="Times New Roman" w:hAnsiTheme="majorHAnsi"/>
                <w:color w:val="000000"/>
                <w:sz w:val="20"/>
                <w:szCs w:val="20"/>
                <w:lang w:val="en-US"/>
              </w:rPr>
              <w:t>x 14</w:t>
            </w:r>
          </w:p>
        </w:tc>
      </w:tr>
      <w:tr w:rsidR="00581DE9" w:rsidRPr="00581DE9" w14:paraId="01A82E32" w14:textId="77777777" w:rsidTr="000A2CF7">
        <w:trPr>
          <w:trHeight w:hRule="exact" w:val="288"/>
        </w:trPr>
        <w:tc>
          <w:tcPr>
            <w:tcW w:w="2085" w:type="dxa"/>
            <w:tcBorders>
              <w:top w:val="nil"/>
              <w:left w:val="nil"/>
              <w:bottom w:val="nil"/>
              <w:right w:val="single" w:sz="4" w:space="0" w:color="auto"/>
            </w:tcBorders>
            <w:shd w:val="clear" w:color="000000" w:fill="FFFFFF"/>
            <w:noWrap/>
            <w:hideMark/>
          </w:tcPr>
          <w:p w14:paraId="7A513B7C" w14:textId="77777777" w:rsidR="00D77AD3" w:rsidRPr="00581DE9" w:rsidRDefault="00D77AD3" w:rsidP="0099679F">
            <w:pPr>
              <w:spacing w:line="240" w:lineRule="auto"/>
              <w:rPr>
                <w:rFonts w:asciiTheme="majorHAnsi" w:eastAsia="Times New Roman" w:hAnsiTheme="majorHAnsi"/>
                <w:color w:val="000000"/>
                <w:sz w:val="20"/>
                <w:szCs w:val="20"/>
                <w:lang w:val="en-US"/>
              </w:rPr>
            </w:pPr>
            <w:proofErr w:type="spellStart"/>
            <w:r w:rsidRPr="00581DE9">
              <w:rPr>
                <w:rFonts w:asciiTheme="majorHAnsi" w:eastAsia="Times New Roman" w:hAnsiTheme="majorHAnsi"/>
                <w:color w:val="000000"/>
                <w:sz w:val="20"/>
                <w:szCs w:val="20"/>
                <w:lang w:val="en-US"/>
              </w:rPr>
              <w:t>Mayr-Melnhof</w:t>
            </w:r>
            <w:proofErr w:type="spellEnd"/>
            <w:r w:rsidRPr="00581DE9">
              <w:rPr>
                <w:rFonts w:asciiTheme="majorHAnsi" w:eastAsia="Times New Roman" w:hAnsiTheme="majorHAnsi"/>
                <w:color w:val="000000"/>
                <w:sz w:val="20"/>
                <w:szCs w:val="20"/>
                <w:lang w:val="en-US"/>
              </w:rPr>
              <w:t xml:space="preserve"> </w:t>
            </w:r>
            <w:proofErr w:type="spellStart"/>
            <w:r w:rsidRPr="00581DE9">
              <w:rPr>
                <w:rFonts w:asciiTheme="majorHAnsi" w:eastAsia="Times New Roman" w:hAnsiTheme="majorHAnsi"/>
                <w:color w:val="000000"/>
                <w:sz w:val="20"/>
                <w:szCs w:val="20"/>
                <w:lang w:val="en-US"/>
              </w:rPr>
              <w:t>Holz</w:t>
            </w:r>
            <w:proofErr w:type="spellEnd"/>
          </w:p>
        </w:tc>
        <w:tc>
          <w:tcPr>
            <w:tcW w:w="720" w:type="dxa"/>
            <w:tcBorders>
              <w:top w:val="nil"/>
              <w:left w:val="nil"/>
              <w:bottom w:val="nil"/>
              <w:right w:val="single" w:sz="4" w:space="0" w:color="auto"/>
            </w:tcBorders>
            <w:shd w:val="clear" w:color="000000" w:fill="FFFFFF"/>
            <w:noWrap/>
            <w:hideMark/>
          </w:tcPr>
          <w:p w14:paraId="1963FD0F"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AUT</w:t>
            </w:r>
          </w:p>
        </w:tc>
        <w:tc>
          <w:tcPr>
            <w:tcW w:w="720" w:type="dxa"/>
            <w:tcBorders>
              <w:top w:val="nil"/>
              <w:left w:val="nil"/>
              <w:bottom w:val="nil"/>
              <w:right w:val="single" w:sz="4" w:space="0" w:color="auto"/>
            </w:tcBorders>
            <w:shd w:val="clear" w:color="000000" w:fill="FFFFFF"/>
            <w:noWrap/>
            <w:hideMark/>
          </w:tcPr>
          <w:p w14:paraId="2BEFE96A"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1</w:t>
            </w:r>
          </w:p>
        </w:tc>
        <w:tc>
          <w:tcPr>
            <w:tcW w:w="1350" w:type="dxa"/>
            <w:tcBorders>
              <w:top w:val="nil"/>
              <w:left w:val="nil"/>
              <w:bottom w:val="nil"/>
              <w:right w:val="single" w:sz="4" w:space="0" w:color="auto"/>
            </w:tcBorders>
            <w:shd w:val="clear" w:color="000000" w:fill="FFFFFF"/>
            <w:noWrap/>
            <w:hideMark/>
          </w:tcPr>
          <w:p w14:paraId="2DDA4D7E" w14:textId="77777777"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50,000 m</w:t>
            </w:r>
            <w:r w:rsidRPr="00581DE9">
              <w:rPr>
                <w:rFonts w:asciiTheme="majorHAnsi" w:eastAsia="Times New Roman" w:hAnsiTheme="majorHAnsi"/>
                <w:color w:val="000000"/>
                <w:sz w:val="20"/>
                <w:szCs w:val="20"/>
                <w:vertAlign w:val="superscript"/>
                <w:lang w:val="en-US"/>
              </w:rPr>
              <w:t>3</w:t>
            </w:r>
          </w:p>
        </w:tc>
        <w:tc>
          <w:tcPr>
            <w:tcW w:w="1350" w:type="dxa"/>
            <w:tcBorders>
              <w:top w:val="nil"/>
              <w:left w:val="nil"/>
              <w:bottom w:val="nil"/>
              <w:right w:val="single" w:sz="4" w:space="0" w:color="auto"/>
            </w:tcBorders>
            <w:shd w:val="clear" w:color="000000" w:fill="FFFFFF"/>
            <w:noWrap/>
            <w:hideMark/>
          </w:tcPr>
          <w:p w14:paraId="2ADBA747" w14:textId="77777777"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50,000 m</w:t>
            </w:r>
            <w:r w:rsidRPr="00581DE9">
              <w:rPr>
                <w:rFonts w:asciiTheme="majorHAnsi" w:eastAsia="Times New Roman" w:hAnsiTheme="majorHAnsi"/>
                <w:color w:val="000000"/>
                <w:sz w:val="20"/>
                <w:szCs w:val="20"/>
                <w:vertAlign w:val="superscript"/>
                <w:lang w:val="en-US"/>
              </w:rPr>
              <w:t>3</w:t>
            </w:r>
          </w:p>
        </w:tc>
        <w:tc>
          <w:tcPr>
            <w:tcW w:w="900" w:type="dxa"/>
            <w:tcBorders>
              <w:top w:val="nil"/>
              <w:left w:val="nil"/>
              <w:bottom w:val="nil"/>
              <w:right w:val="single" w:sz="4" w:space="0" w:color="auto"/>
            </w:tcBorders>
            <w:shd w:val="clear" w:color="000000" w:fill="FFFFFF"/>
            <w:noWrap/>
            <w:hideMark/>
          </w:tcPr>
          <w:p w14:paraId="47AD13BA"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no</w:t>
            </w:r>
          </w:p>
        </w:tc>
        <w:tc>
          <w:tcPr>
            <w:tcW w:w="1080" w:type="dxa"/>
            <w:tcBorders>
              <w:top w:val="nil"/>
              <w:left w:val="nil"/>
              <w:bottom w:val="nil"/>
              <w:right w:val="single" w:sz="4" w:space="0" w:color="auto"/>
            </w:tcBorders>
            <w:shd w:val="clear" w:color="000000" w:fill="FFFFFF"/>
            <w:noWrap/>
            <w:hideMark/>
          </w:tcPr>
          <w:p w14:paraId="55DAA49B"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MUF</w:t>
            </w:r>
          </w:p>
        </w:tc>
        <w:tc>
          <w:tcPr>
            <w:tcW w:w="1155" w:type="dxa"/>
            <w:tcBorders>
              <w:top w:val="nil"/>
              <w:left w:val="nil"/>
              <w:bottom w:val="nil"/>
              <w:right w:val="nil"/>
            </w:tcBorders>
            <w:shd w:val="clear" w:color="000000" w:fill="FFFFFF"/>
            <w:noWrap/>
            <w:hideMark/>
          </w:tcPr>
          <w:p w14:paraId="3FE9A693" w14:textId="1BA8CCCE"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3 x 16.5</w:t>
            </w:r>
          </w:p>
        </w:tc>
      </w:tr>
      <w:tr w:rsidR="00581DE9" w:rsidRPr="00581DE9" w14:paraId="746C1734" w14:textId="77777777" w:rsidTr="000A2CF7">
        <w:trPr>
          <w:trHeight w:val="288"/>
        </w:trPr>
        <w:tc>
          <w:tcPr>
            <w:tcW w:w="2085" w:type="dxa"/>
            <w:tcBorders>
              <w:top w:val="nil"/>
              <w:left w:val="nil"/>
              <w:bottom w:val="nil"/>
              <w:right w:val="single" w:sz="4" w:space="0" w:color="auto"/>
            </w:tcBorders>
            <w:shd w:val="clear" w:color="000000" w:fill="FFFFFF"/>
            <w:noWrap/>
            <w:hideMark/>
          </w:tcPr>
          <w:p w14:paraId="2C00F102" w14:textId="77777777" w:rsidR="00D77AD3" w:rsidRPr="00581DE9" w:rsidRDefault="00D77AD3" w:rsidP="0099679F">
            <w:pPr>
              <w:spacing w:line="240" w:lineRule="auto"/>
              <w:rPr>
                <w:rFonts w:asciiTheme="majorHAnsi" w:eastAsia="Times New Roman" w:hAnsiTheme="majorHAnsi"/>
                <w:color w:val="000000"/>
                <w:sz w:val="20"/>
                <w:szCs w:val="20"/>
                <w:lang w:val="en-US"/>
              </w:rPr>
            </w:pPr>
            <w:proofErr w:type="spellStart"/>
            <w:r w:rsidRPr="00581DE9">
              <w:rPr>
                <w:rFonts w:asciiTheme="majorHAnsi" w:eastAsia="Times New Roman" w:hAnsiTheme="majorHAnsi"/>
                <w:color w:val="000000"/>
                <w:sz w:val="20"/>
                <w:szCs w:val="20"/>
                <w:lang w:val="en-US"/>
              </w:rPr>
              <w:t>Merk</w:t>
            </w:r>
            <w:proofErr w:type="spellEnd"/>
            <w:r w:rsidRPr="00581DE9">
              <w:rPr>
                <w:rFonts w:asciiTheme="majorHAnsi" w:eastAsia="Times New Roman" w:hAnsiTheme="majorHAnsi"/>
                <w:color w:val="000000"/>
                <w:sz w:val="20"/>
                <w:szCs w:val="20"/>
                <w:lang w:val="en-US"/>
              </w:rPr>
              <w:t xml:space="preserve"> Timber</w:t>
            </w:r>
          </w:p>
        </w:tc>
        <w:tc>
          <w:tcPr>
            <w:tcW w:w="720" w:type="dxa"/>
            <w:tcBorders>
              <w:top w:val="nil"/>
              <w:left w:val="nil"/>
              <w:bottom w:val="nil"/>
              <w:right w:val="single" w:sz="4" w:space="0" w:color="auto"/>
            </w:tcBorders>
            <w:shd w:val="clear" w:color="000000" w:fill="FFFFFF"/>
            <w:noWrap/>
            <w:hideMark/>
          </w:tcPr>
          <w:p w14:paraId="3B2AA016"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DE</w:t>
            </w:r>
          </w:p>
        </w:tc>
        <w:tc>
          <w:tcPr>
            <w:tcW w:w="720" w:type="dxa"/>
            <w:tcBorders>
              <w:top w:val="nil"/>
              <w:left w:val="nil"/>
              <w:bottom w:val="nil"/>
              <w:right w:val="single" w:sz="4" w:space="0" w:color="auto"/>
            </w:tcBorders>
            <w:shd w:val="clear" w:color="000000" w:fill="FFFFFF"/>
            <w:noWrap/>
            <w:hideMark/>
          </w:tcPr>
          <w:p w14:paraId="6D4C4079"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1</w:t>
            </w:r>
          </w:p>
        </w:tc>
        <w:tc>
          <w:tcPr>
            <w:tcW w:w="1350" w:type="dxa"/>
            <w:tcBorders>
              <w:top w:val="nil"/>
              <w:left w:val="nil"/>
              <w:bottom w:val="nil"/>
              <w:right w:val="single" w:sz="4" w:space="0" w:color="auto"/>
            </w:tcBorders>
            <w:shd w:val="clear" w:color="000000" w:fill="FFFFFF"/>
            <w:noWrap/>
            <w:hideMark/>
          </w:tcPr>
          <w:p w14:paraId="21524743" w14:textId="77777777"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29,000 m</w:t>
            </w:r>
            <w:r w:rsidRPr="00581DE9">
              <w:rPr>
                <w:rFonts w:asciiTheme="majorHAnsi" w:eastAsia="Times New Roman" w:hAnsiTheme="majorHAnsi"/>
                <w:color w:val="000000"/>
                <w:sz w:val="20"/>
                <w:szCs w:val="20"/>
                <w:vertAlign w:val="superscript"/>
                <w:lang w:val="en-US"/>
              </w:rPr>
              <w:t>3</w:t>
            </w:r>
          </w:p>
        </w:tc>
        <w:tc>
          <w:tcPr>
            <w:tcW w:w="1350" w:type="dxa"/>
            <w:tcBorders>
              <w:top w:val="nil"/>
              <w:left w:val="nil"/>
              <w:bottom w:val="nil"/>
              <w:right w:val="single" w:sz="4" w:space="0" w:color="auto"/>
            </w:tcBorders>
            <w:shd w:val="clear" w:color="000000" w:fill="FFFFFF"/>
            <w:noWrap/>
            <w:hideMark/>
          </w:tcPr>
          <w:p w14:paraId="6C849EFE" w14:textId="77777777"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29,000 m</w:t>
            </w:r>
            <w:r w:rsidRPr="00581DE9">
              <w:rPr>
                <w:rFonts w:asciiTheme="majorHAnsi" w:eastAsia="Times New Roman" w:hAnsiTheme="majorHAnsi"/>
                <w:color w:val="000000"/>
                <w:sz w:val="20"/>
                <w:szCs w:val="20"/>
                <w:vertAlign w:val="superscript"/>
                <w:lang w:val="en-US"/>
              </w:rPr>
              <w:t>3</w:t>
            </w:r>
          </w:p>
        </w:tc>
        <w:tc>
          <w:tcPr>
            <w:tcW w:w="900" w:type="dxa"/>
            <w:tcBorders>
              <w:top w:val="nil"/>
              <w:left w:val="nil"/>
              <w:bottom w:val="nil"/>
              <w:right w:val="single" w:sz="4" w:space="0" w:color="auto"/>
            </w:tcBorders>
            <w:shd w:val="clear" w:color="000000" w:fill="FFFFFF"/>
            <w:noWrap/>
            <w:hideMark/>
          </w:tcPr>
          <w:p w14:paraId="36D46551"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no</w:t>
            </w:r>
          </w:p>
        </w:tc>
        <w:tc>
          <w:tcPr>
            <w:tcW w:w="1080" w:type="dxa"/>
            <w:tcBorders>
              <w:top w:val="nil"/>
              <w:left w:val="nil"/>
              <w:bottom w:val="nil"/>
              <w:right w:val="single" w:sz="4" w:space="0" w:color="auto"/>
            </w:tcBorders>
            <w:shd w:val="clear" w:color="000000" w:fill="FFFFFF"/>
            <w:noWrap/>
            <w:hideMark/>
          </w:tcPr>
          <w:p w14:paraId="602CAB71" w14:textId="2E11B46D" w:rsidR="00D77AD3" w:rsidRPr="00581DE9" w:rsidRDefault="00581DE9" w:rsidP="000A2CF7">
            <w:pPr>
              <w:spacing w:line="240" w:lineRule="auto"/>
              <w:jc w:val="center"/>
              <w:rPr>
                <w:rFonts w:asciiTheme="majorHAnsi" w:eastAsia="Times New Roman" w:hAnsiTheme="majorHAnsi"/>
                <w:color w:val="000000"/>
                <w:sz w:val="20"/>
                <w:szCs w:val="20"/>
                <w:lang w:val="en-US"/>
              </w:rPr>
            </w:pPr>
            <w:r>
              <w:rPr>
                <w:rFonts w:asciiTheme="majorHAnsi" w:eastAsia="Times New Roman" w:hAnsiTheme="majorHAnsi"/>
                <w:color w:val="000000"/>
                <w:sz w:val="20"/>
                <w:szCs w:val="20"/>
                <w:lang w:val="en-US"/>
              </w:rPr>
              <w:t>PUR,</w:t>
            </w:r>
            <w:r w:rsidR="00D77AD3" w:rsidRPr="00581DE9">
              <w:rPr>
                <w:rFonts w:asciiTheme="majorHAnsi" w:eastAsia="Times New Roman" w:hAnsiTheme="majorHAnsi"/>
                <w:color w:val="000000"/>
                <w:sz w:val="20"/>
                <w:szCs w:val="20"/>
                <w:lang w:val="en-US"/>
              </w:rPr>
              <w:t>MUF</w:t>
            </w:r>
          </w:p>
        </w:tc>
        <w:tc>
          <w:tcPr>
            <w:tcW w:w="1155" w:type="dxa"/>
            <w:tcBorders>
              <w:top w:val="nil"/>
              <w:left w:val="nil"/>
              <w:bottom w:val="nil"/>
              <w:right w:val="nil"/>
            </w:tcBorders>
            <w:shd w:val="clear" w:color="000000" w:fill="FFFFFF"/>
            <w:noWrap/>
            <w:hideMark/>
          </w:tcPr>
          <w:p w14:paraId="2CB9F155" w14:textId="58D6C023"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4.8</w:t>
            </w:r>
            <w:r w:rsidR="00581DE9">
              <w:rPr>
                <w:rFonts w:asciiTheme="majorHAnsi" w:eastAsia="Times New Roman" w:hAnsiTheme="majorHAnsi"/>
                <w:color w:val="000000"/>
                <w:sz w:val="20"/>
                <w:szCs w:val="20"/>
                <w:lang w:val="en-US"/>
              </w:rPr>
              <w:t xml:space="preserve"> </w:t>
            </w:r>
            <w:r w:rsidRPr="00581DE9">
              <w:rPr>
                <w:rFonts w:asciiTheme="majorHAnsi" w:eastAsia="Times New Roman" w:hAnsiTheme="majorHAnsi"/>
                <w:color w:val="000000"/>
                <w:sz w:val="20"/>
                <w:szCs w:val="20"/>
                <w:lang w:val="en-US"/>
              </w:rPr>
              <w:t>x 20</w:t>
            </w:r>
          </w:p>
        </w:tc>
      </w:tr>
      <w:tr w:rsidR="00581DE9" w:rsidRPr="00581DE9" w14:paraId="5D4F3D87" w14:textId="77777777" w:rsidTr="000A2CF7">
        <w:trPr>
          <w:trHeight w:hRule="exact" w:val="288"/>
        </w:trPr>
        <w:tc>
          <w:tcPr>
            <w:tcW w:w="2085" w:type="dxa"/>
            <w:tcBorders>
              <w:top w:val="nil"/>
              <w:left w:val="nil"/>
              <w:bottom w:val="nil"/>
              <w:right w:val="single" w:sz="4" w:space="0" w:color="auto"/>
            </w:tcBorders>
            <w:shd w:val="clear" w:color="000000" w:fill="FFFFFF"/>
            <w:noWrap/>
            <w:hideMark/>
          </w:tcPr>
          <w:p w14:paraId="71C3111C" w14:textId="77777777" w:rsidR="00D77AD3" w:rsidRPr="00581DE9" w:rsidRDefault="00D77AD3" w:rsidP="0099679F">
            <w:pPr>
              <w:spacing w:line="240" w:lineRule="auto"/>
              <w:rPr>
                <w:rFonts w:asciiTheme="majorHAnsi" w:eastAsia="Times New Roman" w:hAnsiTheme="majorHAnsi"/>
                <w:color w:val="000000"/>
                <w:sz w:val="20"/>
                <w:szCs w:val="20"/>
                <w:lang w:val="en-US"/>
              </w:rPr>
            </w:pPr>
            <w:proofErr w:type="spellStart"/>
            <w:r w:rsidRPr="00581DE9">
              <w:rPr>
                <w:rFonts w:asciiTheme="majorHAnsi" w:eastAsia="Times New Roman" w:hAnsiTheme="majorHAnsi"/>
                <w:color w:val="000000"/>
                <w:sz w:val="20"/>
                <w:szCs w:val="20"/>
                <w:lang w:val="en-US"/>
              </w:rPr>
              <w:t>Merkle</w:t>
            </w:r>
            <w:proofErr w:type="spellEnd"/>
            <w:r w:rsidRPr="00581DE9">
              <w:rPr>
                <w:rFonts w:asciiTheme="majorHAnsi" w:eastAsia="Times New Roman" w:hAnsiTheme="majorHAnsi"/>
                <w:color w:val="000000"/>
                <w:sz w:val="20"/>
                <w:szCs w:val="20"/>
                <w:lang w:val="en-US"/>
              </w:rPr>
              <w:t xml:space="preserve"> </w:t>
            </w:r>
            <w:proofErr w:type="spellStart"/>
            <w:r w:rsidRPr="00581DE9">
              <w:rPr>
                <w:rFonts w:asciiTheme="majorHAnsi" w:eastAsia="Times New Roman" w:hAnsiTheme="majorHAnsi"/>
                <w:color w:val="000000"/>
                <w:sz w:val="20"/>
                <w:szCs w:val="20"/>
                <w:lang w:val="en-US"/>
              </w:rPr>
              <w:t>Holz</w:t>
            </w:r>
            <w:proofErr w:type="spellEnd"/>
          </w:p>
        </w:tc>
        <w:tc>
          <w:tcPr>
            <w:tcW w:w="720" w:type="dxa"/>
            <w:tcBorders>
              <w:top w:val="nil"/>
              <w:left w:val="nil"/>
              <w:bottom w:val="nil"/>
              <w:right w:val="single" w:sz="4" w:space="0" w:color="auto"/>
            </w:tcBorders>
            <w:shd w:val="clear" w:color="000000" w:fill="FFFFFF"/>
            <w:noWrap/>
            <w:hideMark/>
          </w:tcPr>
          <w:p w14:paraId="63745CAD"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DE</w:t>
            </w:r>
          </w:p>
        </w:tc>
        <w:tc>
          <w:tcPr>
            <w:tcW w:w="720" w:type="dxa"/>
            <w:tcBorders>
              <w:top w:val="nil"/>
              <w:left w:val="nil"/>
              <w:bottom w:val="nil"/>
              <w:right w:val="single" w:sz="4" w:space="0" w:color="auto"/>
            </w:tcBorders>
            <w:shd w:val="clear" w:color="000000" w:fill="FFFFFF"/>
            <w:noWrap/>
            <w:hideMark/>
          </w:tcPr>
          <w:p w14:paraId="02143C48"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1</w:t>
            </w:r>
          </w:p>
        </w:tc>
        <w:tc>
          <w:tcPr>
            <w:tcW w:w="1350" w:type="dxa"/>
            <w:tcBorders>
              <w:top w:val="nil"/>
              <w:left w:val="nil"/>
              <w:bottom w:val="nil"/>
              <w:right w:val="single" w:sz="4" w:space="0" w:color="auto"/>
            </w:tcBorders>
            <w:shd w:val="clear" w:color="000000" w:fill="FFFFFF"/>
            <w:noWrap/>
            <w:hideMark/>
          </w:tcPr>
          <w:p w14:paraId="5D594B0E" w14:textId="77777777"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1,000 m</w:t>
            </w:r>
            <w:r w:rsidRPr="00581DE9">
              <w:rPr>
                <w:rFonts w:asciiTheme="majorHAnsi" w:eastAsia="Times New Roman" w:hAnsiTheme="majorHAnsi"/>
                <w:color w:val="000000"/>
                <w:sz w:val="20"/>
                <w:szCs w:val="20"/>
                <w:vertAlign w:val="superscript"/>
                <w:lang w:val="en-US"/>
              </w:rPr>
              <w:t>3</w:t>
            </w:r>
          </w:p>
        </w:tc>
        <w:tc>
          <w:tcPr>
            <w:tcW w:w="1350" w:type="dxa"/>
            <w:tcBorders>
              <w:top w:val="nil"/>
              <w:left w:val="nil"/>
              <w:bottom w:val="nil"/>
              <w:right w:val="single" w:sz="4" w:space="0" w:color="auto"/>
            </w:tcBorders>
            <w:shd w:val="clear" w:color="000000" w:fill="FFFFFF"/>
            <w:noWrap/>
            <w:hideMark/>
          </w:tcPr>
          <w:p w14:paraId="45A13B12" w14:textId="77777777"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1,000 m</w:t>
            </w:r>
            <w:r w:rsidRPr="00581DE9">
              <w:rPr>
                <w:rFonts w:asciiTheme="majorHAnsi" w:eastAsia="Times New Roman" w:hAnsiTheme="majorHAnsi"/>
                <w:color w:val="000000"/>
                <w:sz w:val="20"/>
                <w:szCs w:val="20"/>
                <w:vertAlign w:val="superscript"/>
                <w:lang w:val="en-US"/>
              </w:rPr>
              <w:t>3</w:t>
            </w:r>
          </w:p>
        </w:tc>
        <w:tc>
          <w:tcPr>
            <w:tcW w:w="900" w:type="dxa"/>
            <w:tcBorders>
              <w:top w:val="nil"/>
              <w:left w:val="nil"/>
              <w:bottom w:val="nil"/>
              <w:right w:val="single" w:sz="4" w:space="0" w:color="auto"/>
            </w:tcBorders>
            <w:shd w:val="clear" w:color="000000" w:fill="FFFFFF"/>
            <w:noWrap/>
            <w:hideMark/>
          </w:tcPr>
          <w:p w14:paraId="5563E9FE"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no</w:t>
            </w:r>
          </w:p>
        </w:tc>
        <w:tc>
          <w:tcPr>
            <w:tcW w:w="1080" w:type="dxa"/>
            <w:tcBorders>
              <w:top w:val="nil"/>
              <w:left w:val="nil"/>
              <w:bottom w:val="nil"/>
              <w:right w:val="single" w:sz="4" w:space="0" w:color="auto"/>
            </w:tcBorders>
            <w:shd w:val="clear" w:color="000000" w:fill="FFFFFF"/>
            <w:noWrap/>
            <w:hideMark/>
          </w:tcPr>
          <w:p w14:paraId="7514A7E9"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MUF</w:t>
            </w:r>
          </w:p>
        </w:tc>
        <w:tc>
          <w:tcPr>
            <w:tcW w:w="1155" w:type="dxa"/>
            <w:tcBorders>
              <w:top w:val="nil"/>
              <w:left w:val="nil"/>
              <w:bottom w:val="nil"/>
              <w:right w:val="nil"/>
            </w:tcBorders>
            <w:shd w:val="clear" w:color="000000" w:fill="FFFFFF"/>
            <w:noWrap/>
            <w:hideMark/>
          </w:tcPr>
          <w:p w14:paraId="347A9267" w14:textId="6E11DD7D"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0.72</w:t>
            </w:r>
            <w:r w:rsidR="00581DE9">
              <w:rPr>
                <w:rFonts w:asciiTheme="majorHAnsi" w:eastAsia="Times New Roman" w:hAnsiTheme="majorHAnsi"/>
                <w:color w:val="000000"/>
                <w:sz w:val="20"/>
                <w:szCs w:val="20"/>
                <w:lang w:val="en-US"/>
              </w:rPr>
              <w:t xml:space="preserve"> </w:t>
            </w:r>
            <w:r w:rsidRPr="00581DE9">
              <w:rPr>
                <w:rFonts w:asciiTheme="majorHAnsi" w:eastAsia="Times New Roman" w:hAnsiTheme="majorHAnsi"/>
                <w:color w:val="000000"/>
                <w:sz w:val="20"/>
                <w:szCs w:val="20"/>
                <w:lang w:val="en-US"/>
              </w:rPr>
              <w:t>x 18</w:t>
            </w:r>
          </w:p>
        </w:tc>
      </w:tr>
      <w:tr w:rsidR="00581DE9" w:rsidRPr="00581DE9" w14:paraId="6FA18A08" w14:textId="77777777" w:rsidTr="000A2CF7">
        <w:trPr>
          <w:trHeight w:hRule="exact" w:val="288"/>
        </w:trPr>
        <w:tc>
          <w:tcPr>
            <w:tcW w:w="2085" w:type="dxa"/>
            <w:tcBorders>
              <w:top w:val="nil"/>
              <w:left w:val="nil"/>
              <w:bottom w:val="nil"/>
              <w:right w:val="single" w:sz="4" w:space="0" w:color="auto"/>
            </w:tcBorders>
            <w:shd w:val="clear" w:color="000000" w:fill="FFFFFF"/>
            <w:noWrap/>
            <w:hideMark/>
          </w:tcPr>
          <w:p w14:paraId="43F84227" w14:textId="77777777" w:rsidR="00D77AD3" w:rsidRPr="00581DE9" w:rsidRDefault="00D77AD3" w:rsidP="0099679F">
            <w:pPr>
              <w:spacing w:line="240" w:lineRule="auto"/>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 xml:space="preserve">Moser </w:t>
            </w:r>
            <w:proofErr w:type="spellStart"/>
            <w:r w:rsidRPr="00581DE9">
              <w:rPr>
                <w:rFonts w:asciiTheme="majorHAnsi" w:eastAsia="Times New Roman" w:hAnsiTheme="majorHAnsi"/>
                <w:color w:val="000000"/>
                <w:sz w:val="20"/>
                <w:szCs w:val="20"/>
                <w:lang w:val="en-US"/>
              </w:rPr>
              <w:t>Holzbau</w:t>
            </w:r>
            <w:proofErr w:type="spellEnd"/>
          </w:p>
        </w:tc>
        <w:tc>
          <w:tcPr>
            <w:tcW w:w="720" w:type="dxa"/>
            <w:tcBorders>
              <w:top w:val="nil"/>
              <w:left w:val="nil"/>
              <w:bottom w:val="nil"/>
              <w:right w:val="single" w:sz="4" w:space="0" w:color="auto"/>
            </w:tcBorders>
            <w:shd w:val="clear" w:color="000000" w:fill="FFFFFF"/>
            <w:noWrap/>
            <w:hideMark/>
          </w:tcPr>
          <w:p w14:paraId="260EB167"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IT</w:t>
            </w:r>
          </w:p>
        </w:tc>
        <w:tc>
          <w:tcPr>
            <w:tcW w:w="720" w:type="dxa"/>
            <w:tcBorders>
              <w:top w:val="nil"/>
              <w:left w:val="nil"/>
              <w:bottom w:val="nil"/>
              <w:right w:val="single" w:sz="4" w:space="0" w:color="auto"/>
            </w:tcBorders>
            <w:shd w:val="clear" w:color="000000" w:fill="FFFFFF"/>
            <w:noWrap/>
            <w:hideMark/>
          </w:tcPr>
          <w:p w14:paraId="1CB89117"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1</w:t>
            </w:r>
          </w:p>
        </w:tc>
        <w:tc>
          <w:tcPr>
            <w:tcW w:w="1350" w:type="dxa"/>
            <w:tcBorders>
              <w:top w:val="nil"/>
              <w:left w:val="nil"/>
              <w:bottom w:val="nil"/>
              <w:right w:val="single" w:sz="4" w:space="0" w:color="auto"/>
            </w:tcBorders>
            <w:shd w:val="clear" w:color="000000" w:fill="FFFFFF"/>
            <w:noWrap/>
            <w:hideMark/>
          </w:tcPr>
          <w:p w14:paraId="6FA2DC92" w14:textId="77777777"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5,000 m</w:t>
            </w:r>
            <w:r w:rsidRPr="00581DE9">
              <w:rPr>
                <w:rFonts w:asciiTheme="majorHAnsi" w:eastAsia="Times New Roman" w:hAnsiTheme="majorHAnsi"/>
                <w:color w:val="000000"/>
                <w:sz w:val="20"/>
                <w:szCs w:val="20"/>
                <w:vertAlign w:val="superscript"/>
                <w:lang w:val="en-US"/>
              </w:rPr>
              <w:t>3</w:t>
            </w:r>
          </w:p>
        </w:tc>
        <w:tc>
          <w:tcPr>
            <w:tcW w:w="1350" w:type="dxa"/>
            <w:tcBorders>
              <w:top w:val="nil"/>
              <w:left w:val="nil"/>
              <w:bottom w:val="nil"/>
              <w:right w:val="single" w:sz="4" w:space="0" w:color="auto"/>
            </w:tcBorders>
            <w:shd w:val="clear" w:color="000000" w:fill="FFFFFF"/>
            <w:noWrap/>
            <w:hideMark/>
          </w:tcPr>
          <w:p w14:paraId="55F4B63D" w14:textId="77777777"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5,000 m</w:t>
            </w:r>
            <w:r w:rsidRPr="00581DE9">
              <w:rPr>
                <w:rFonts w:asciiTheme="majorHAnsi" w:eastAsia="Times New Roman" w:hAnsiTheme="majorHAnsi"/>
                <w:color w:val="000000"/>
                <w:sz w:val="20"/>
                <w:szCs w:val="20"/>
                <w:vertAlign w:val="superscript"/>
                <w:lang w:val="en-US"/>
              </w:rPr>
              <w:t>3</w:t>
            </w:r>
          </w:p>
        </w:tc>
        <w:tc>
          <w:tcPr>
            <w:tcW w:w="900" w:type="dxa"/>
            <w:tcBorders>
              <w:top w:val="nil"/>
              <w:left w:val="nil"/>
              <w:bottom w:val="nil"/>
              <w:right w:val="single" w:sz="4" w:space="0" w:color="auto"/>
            </w:tcBorders>
            <w:shd w:val="clear" w:color="000000" w:fill="FFFFFF"/>
            <w:noWrap/>
            <w:hideMark/>
          </w:tcPr>
          <w:p w14:paraId="28001CE6"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no</w:t>
            </w:r>
          </w:p>
        </w:tc>
        <w:tc>
          <w:tcPr>
            <w:tcW w:w="1080" w:type="dxa"/>
            <w:tcBorders>
              <w:top w:val="nil"/>
              <w:left w:val="nil"/>
              <w:bottom w:val="nil"/>
              <w:right w:val="single" w:sz="4" w:space="0" w:color="auto"/>
            </w:tcBorders>
            <w:shd w:val="clear" w:color="000000" w:fill="FFFFFF"/>
            <w:noWrap/>
            <w:hideMark/>
          </w:tcPr>
          <w:p w14:paraId="27617C1F"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PUR</w:t>
            </w:r>
          </w:p>
        </w:tc>
        <w:tc>
          <w:tcPr>
            <w:tcW w:w="1155" w:type="dxa"/>
            <w:tcBorders>
              <w:top w:val="nil"/>
              <w:left w:val="nil"/>
              <w:bottom w:val="nil"/>
              <w:right w:val="nil"/>
            </w:tcBorders>
            <w:shd w:val="clear" w:color="000000" w:fill="FFFFFF"/>
            <w:noWrap/>
            <w:hideMark/>
          </w:tcPr>
          <w:p w14:paraId="61E37F8F" w14:textId="593183BC"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3.5</w:t>
            </w:r>
            <w:r w:rsidR="00581DE9">
              <w:rPr>
                <w:rFonts w:asciiTheme="majorHAnsi" w:eastAsia="Times New Roman" w:hAnsiTheme="majorHAnsi"/>
                <w:color w:val="000000"/>
                <w:sz w:val="20"/>
                <w:szCs w:val="20"/>
                <w:lang w:val="en-US"/>
              </w:rPr>
              <w:t xml:space="preserve"> </w:t>
            </w:r>
            <w:r w:rsidRPr="00581DE9">
              <w:rPr>
                <w:rFonts w:asciiTheme="majorHAnsi" w:eastAsia="Times New Roman" w:hAnsiTheme="majorHAnsi"/>
                <w:color w:val="000000"/>
                <w:sz w:val="20"/>
                <w:szCs w:val="20"/>
                <w:lang w:val="en-US"/>
              </w:rPr>
              <w:t>x 16</w:t>
            </w:r>
          </w:p>
        </w:tc>
      </w:tr>
      <w:tr w:rsidR="00581DE9" w:rsidRPr="00581DE9" w14:paraId="6A3DFFD8" w14:textId="77777777" w:rsidTr="000A2CF7">
        <w:trPr>
          <w:trHeight w:hRule="exact" w:val="288"/>
        </w:trPr>
        <w:tc>
          <w:tcPr>
            <w:tcW w:w="2085" w:type="dxa"/>
            <w:tcBorders>
              <w:top w:val="nil"/>
              <w:left w:val="nil"/>
              <w:bottom w:val="nil"/>
              <w:right w:val="single" w:sz="4" w:space="0" w:color="auto"/>
            </w:tcBorders>
            <w:shd w:val="clear" w:color="000000" w:fill="FFFFFF"/>
            <w:noWrap/>
            <w:hideMark/>
          </w:tcPr>
          <w:p w14:paraId="23394321" w14:textId="77777777" w:rsidR="00D77AD3" w:rsidRPr="00581DE9" w:rsidRDefault="00D77AD3" w:rsidP="0099679F">
            <w:pPr>
              <w:spacing w:line="240" w:lineRule="auto"/>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Pius Schuler</w:t>
            </w:r>
          </w:p>
        </w:tc>
        <w:tc>
          <w:tcPr>
            <w:tcW w:w="720" w:type="dxa"/>
            <w:tcBorders>
              <w:top w:val="nil"/>
              <w:left w:val="nil"/>
              <w:bottom w:val="nil"/>
              <w:right w:val="single" w:sz="4" w:space="0" w:color="auto"/>
            </w:tcBorders>
            <w:shd w:val="clear" w:color="000000" w:fill="FFFFFF"/>
            <w:noWrap/>
            <w:hideMark/>
          </w:tcPr>
          <w:p w14:paraId="66D103F4"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CH</w:t>
            </w:r>
          </w:p>
        </w:tc>
        <w:tc>
          <w:tcPr>
            <w:tcW w:w="720" w:type="dxa"/>
            <w:tcBorders>
              <w:top w:val="nil"/>
              <w:left w:val="nil"/>
              <w:bottom w:val="nil"/>
              <w:right w:val="single" w:sz="4" w:space="0" w:color="auto"/>
            </w:tcBorders>
            <w:shd w:val="clear" w:color="000000" w:fill="FFFFFF"/>
            <w:noWrap/>
            <w:hideMark/>
          </w:tcPr>
          <w:p w14:paraId="7B91A5F7"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1</w:t>
            </w:r>
          </w:p>
        </w:tc>
        <w:tc>
          <w:tcPr>
            <w:tcW w:w="1350" w:type="dxa"/>
            <w:tcBorders>
              <w:top w:val="nil"/>
              <w:left w:val="nil"/>
              <w:bottom w:val="nil"/>
              <w:right w:val="single" w:sz="4" w:space="0" w:color="auto"/>
            </w:tcBorders>
            <w:shd w:val="clear" w:color="000000" w:fill="FFFFFF"/>
            <w:noWrap/>
            <w:hideMark/>
          </w:tcPr>
          <w:p w14:paraId="1D98FE60" w14:textId="77777777"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n/s</w:t>
            </w:r>
          </w:p>
        </w:tc>
        <w:tc>
          <w:tcPr>
            <w:tcW w:w="1350" w:type="dxa"/>
            <w:tcBorders>
              <w:top w:val="nil"/>
              <w:left w:val="nil"/>
              <w:bottom w:val="nil"/>
              <w:right w:val="single" w:sz="4" w:space="0" w:color="auto"/>
            </w:tcBorders>
            <w:shd w:val="clear" w:color="000000" w:fill="FFFFFF"/>
            <w:noWrap/>
            <w:hideMark/>
          </w:tcPr>
          <w:p w14:paraId="11637647" w14:textId="77777777"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n/s</w:t>
            </w:r>
          </w:p>
        </w:tc>
        <w:tc>
          <w:tcPr>
            <w:tcW w:w="900" w:type="dxa"/>
            <w:tcBorders>
              <w:top w:val="nil"/>
              <w:left w:val="nil"/>
              <w:bottom w:val="nil"/>
              <w:right w:val="single" w:sz="4" w:space="0" w:color="auto"/>
            </w:tcBorders>
            <w:shd w:val="clear" w:color="000000" w:fill="FFFFFF"/>
            <w:noWrap/>
            <w:hideMark/>
          </w:tcPr>
          <w:p w14:paraId="2FBD4D9F"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n/s</w:t>
            </w:r>
          </w:p>
        </w:tc>
        <w:tc>
          <w:tcPr>
            <w:tcW w:w="1080" w:type="dxa"/>
            <w:tcBorders>
              <w:top w:val="nil"/>
              <w:left w:val="nil"/>
              <w:bottom w:val="nil"/>
              <w:right w:val="single" w:sz="4" w:space="0" w:color="auto"/>
            </w:tcBorders>
            <w:shd w:val="clear" w:color="000000" w:fill="FFFFFF"/>
            <w:noWrap/>
            <w:hideMark/>
          </w:tcPr>
          <w:p w14:paraId="0C579FB6"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n/s</w:t>
            </w:r>
          </w:p>
        </w:tc>
        <w:tc>
          <w:tcPr>
            <w:tcW w:w="1155" w:type="dxa"/>
            <w:tcBorders>
              <w:top w:val="nil"/>
              <w:left w:val="nil"/>
              <w:bottom w:val="nil"/>
              <w:right w:val="nil"/>
            </w:tcBorders>
            <w:shd w:val="clear" w:color="000000" w:fill="FFFFFF"/>
            <w:noWrap/>
            <w:hideMark/>
          </w:tcPr>
          <w:p w14:paraId="1896BF85" w14:textId="451852D3"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3 x 9</w:t>
            </w:r>
          </w:p>
        </w:tc>
      </w:tr>
      <w:tr w:rsidR="00581DE9" w:rsidRPr="00581DE9" w14:paraId="293133A9" w14:textId="77777777" w:rsidTr="000A2CF7">
        <w:trPr>
          <w:trHeight w:hRule="exact" w:val="288"/>
        </w:trPr>
        <w:tc>
          <w:tcPr>
            <w:tcW w:w="2085" w:type="dxa"/>
            <w:tcBorders>
              <w:top w:val="nil"/>
              <w:left w:val="nil"/>
              <w:bottom w:val="nil"/>
              <w:right w:val="single" w:sz="4" w:space="0" w:color="auto"/>
            </w:tcBorders>
            <w:shd w:val="clear" w:color="000000" w:fill="FFFFFF"/>
            <w:noWrap/>
            <w:hideMark/>
          </w:tcPr>
          <w:p w14:paraId="678CF9F4" w14:textId="77777777" w:rsidR="00D77AD3" w:rsidRPr="00581DE9" w:rsidRDefault="00D77AD3" w:rsidP="0099679F">
            <w:pPr>
              <w:spacing w:line="240" w:lineRule="auto"/>
              <w:rPr>
                <w:rFonts w:asciiTheme="majorHAnsi" w:eastAsia="Times New Roman" w:hAnsiTheme="majorHAnsi"/>
                <w:color w:val="000000"/>
                <w:sz w:val="20"/>
                <w:szCs w:val="20"/>
                <w:lang w:val="en-US"/>
              </w:rPr>
            </w:pPr>
            <w:proofErr w:type="spellStart"/>
            <w:r w:rsidRPr="00581DE9">
              <w:rPr>
                <w:rFonts w:asciiTheme="majorHAnsi" w:eastAsia="Times New Roman" w:hAnsiTheme="majorHAnsi"/>
                <w:color w:val="000000"/>
                <w:sz w:val="20"/>
                <w:szCs w:val="20"/>
                <w:lang w:val="en-US"/>
              </w:rPr>
              <w:t>Schilliger</w:t>
            </w:r>
            <w:proofErr w:type="spellEnd"/>
            <w:r w:rsidRPr="00581DE9">
              <w:rPr>
                <w:rFonts w:asciiTheme="majorHAnsi" w:eastAsia="Times New Roman" w:hAnsiTheme="majorHAnsi"/>
                <w:color w:val="000000"/>
                <w:sz w:val="20"/>
                <w:szCs w:val="20"/>
                <w:lang w:val="en-US"/>
              </w:rPr>
              <w:t xml:space="preserve"> </w:t>
            </w:r>
            <w:proofErr w:type="spellStart"/>
            <w:r w:rsidRPr="00581DE9">
              <w:rPr>
                <w:rFonts w:asciiTheme="majorHAnsi" w:eastAsia="Times New Roman" w:hAnsiTheme="majorHAnsi"/>
                <w:color w:val="000000"/>
                <w:sz w:val="20"/>
                <w:szCs w:val="20"/>
                <w:lang w:val="en-US"/>
              </w:rPr>
              <w:t>Holz</w:t>
            </w:r>
            <w:proofErr w:type="spellEnd"/>
          </w:p>
        </w:tc>
        <w:tc>
          <w:tcPr>
            <w:tcW w:w="720" w:type="dxa"/>
            <w:tcBorders>
              <w:top w:val="nil"/>
              <w:left w:val="nil"/>
              <w:bottom w:val="nil"/>
              <w:right w:val="single" w:sz="4" w:space="0" w:color="auto"/>
            </w:tcBorders>
            <w:shd w:val="clear" w:color="000000" w:fill="FFFFFF"/>
            <w:noWrap/>
            <w:hideMark/>
          </w:tcPr>
          <w:p w14:paraId="265DE27B"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CH</w:t>
            </w:r>
          </w:p>
        </w:tc>
        <w:tc>
          <w:tcPr>
            <w:tcW w:w="720" w:type="dxa"/>
            <w:tcBorders>
              <w:top w:val="nil"/>
              <w:left w:val="nil"/>
              <w:bottom w:val="nil"/>
              <w:right w:val="single" w:sz="4" w:space="0" w:color="auto"/>
            </w:tcBorders>
            <w:shd w:val="clear" w:color="000000" w:fill="FFFFFF"/>
            <w:noWrap/>
            <w:hideMark/>
          </w:tcPr>
          <w:p w14:paraId="7AC63E2E"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1</w:t>
            </w:r>
          </w:p>
        </w:tc>
        <w:tc>
          <w:tcPr>
            <w:tcW w:w="1350" w:type="dxa"/>
            <w:tcBorders>
              <w:top w:val="nil"/>
              <w:left w:val="nil"/>
              <w:bottom w:val="nil"/>
              <w:right w:val="single" w:sz="4" w:space="0" w:color="auto"/>
            </w:tcBorders>
            <w:shd w:val="clear" w:color="000000" w:fill="FFFFFF"/>
            <w:noWrap/>
            <w:hideMark/>
          </w:tcPr>
          <w:p w14:paraId="224C5F14" w14:textId="77777777"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13,000 m</w:t>
            </w:r>
            <w:r w:rsidRPr="00581DE9">
              <w:rPr>
                <w:rFonts w:asciiTheme="majorHAnsi" w:eastAsia="Times New Roman" w:hAnsiTheme="majorHAnsi"/>
                <w:color w:val="000000"/>
                <w:sz w:val="20"/>
                <w:szCs w:val="20"/>
                <w:vertAlign w:val="superscript"/>
                <w:lang w:val="en-US"/>
              </w:rPr>
              <w:t>3</w:t>
            </w:r>
          </w:p>
        </w:tc>
        <w:tc>
          <w:tcPr>
            <w:tcW w:w="1350" w:type="dxa"/>
            <w:tcBorders>
              <w:top w:val="nil"/>
              <w:left w:val="nil"/>
              <w:bottom w:val="nil"/>
              <w:right w:val="single" w:sz="4" w:space="0" w:color="auto"/>
            </w:tcBorders>
            <w:shd w:val="clear" w:color="000000" w:fill="FFFFFF"/>
            <w:noWrap/>
            <w:hideMark/>
          </w:tcPr>
          <w:p w14:paraId="66E83930" w14:textId="77777777"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13,000 m</w:t>
            </w:r>
            <w:r w:rsidRPr="00581DE9">
              <w:rPr>
                <w:rFonts w:asciiTheme="majorHAnsi" w:eastAsia="Times New Roman" w:hAnsiTheme="majorHAnsi"/>
                <w:color w:val="000000"/>
                <w:sz w:val="20"/>
                <w:szCs w:val="20"/>
                <w:vertAlign w:val="superscript"/>
                <w:lang w:val="en-US"/>
              </w:rPr>
              <w:t>3</w:t>
            </w:r>
          </w:p>
        </w:tc>
        <w:tc>
          <w:tcPr>
            <w:tcW w:w="900" w:type="dxa"/>
            <w:tcBorders>
              <w:top w:val="nil"/>
              <w:left w:val="nil"/>
              <w:bottom w:val="nil"/>
              <w:right w:val="single" w:sz="4" w:space="0" w:color="auto"/>
            </w:tcBorders>
            <w:shd w:val="clear" w:color="000000" w:fill="FFFFFF"/>
            <w:noWrap/>
            <w:hideMark/>
          </w:tcPr>
          <w:p w14:paraId="75E6C5BE"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yes</w:t>
            </w:r>
          </w:p>
        </w:tc>
        <w:tc>
          <w:tcPr>
            <w:tcW w:w="1080" w:type="dxa"/>
            <w:tcBorders>
              <w:top w:val="nil"/>
              <w:left w:val="nil"/>
              <w:bottom w:val="nil"/>
              <w:right w:val="single" w:sz="4" w:space="0" w:color="auto"/>
            </w:tcBorders>
            <w:shd w:val="clear" w:color="000000" w:fill="FFFFFF"/>
            <w:noWrap/>
            <w:hideMark/>
          </w:tcPr>
          <w:p w14:paraId="313D0C06"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PUR</w:t>
            </w:r>
          </w:p>
        </w:tc>
        <w:tc>
          <w:tcPr>
            <w:tcW w:w="1155" w:type="dxa"/>
            <w:tcBorders>
              <w:top w:val="nil"/>
              <w:left w:val="nil"/>
              <w:bottom w:val="nil"/>
              <w:right w:val="nil"/>
            </w:tcBorders>
            <w:shd w:val="clear" w:color="000000" w:fill="FFFFFF"/>
            <w:noWrap/>
            <w:hideMark/>
          </w:tcPr>
          <w:p w14:paraId="0E0321B7" w14:textId="0DFAE577"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3.4 x 13.7</w:t>
            </w:r>
          </w:p>
        </w:tc>
      </w:tr>
      <w:tr w:rsidR="00581DE9" w:rsidRPr="00581DE9" w14:paraId="6C0544A1" w14:textId="77777777" w:rsidTr="000A2CF7">
        <w:trPr>
          <w:trHeight w:hRule="exact" w:val="288"/>
        </w:trPr>
        <w:tc>
          <w:tcPr>
            <w:tcW w:w="2085" w:type="dxa"/>
            <w:tcBorders>
              <w:top w:val="nil"/>
              <w:left w:val="nil"/>
              <w:bottom w:val="nil"/>
              <w:right w:val="single" w:sz="4" w:space="0" w:color="auto"/>
            </w:tcBorders>
            <w:shd w:val="clear" w:color="000000" w:fill="FFFFFF"/>
            <w:noWrap/>
            <w:hideMark/>
          </w:tcPr>
          <w:p w14:paraId="5F97AD7D" w14:textId="77777777" w:rsidR="00D77AD3" w:rsidRPr="00581DE9" w:rsidRDefault="00D77AD3" w:rsidP="0099679F">
            <w:pPr>
              <w:spacing w:line="240" w:lineRule="auto"/>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Stephan/</w:t>
            </w:r>
            <w:proofErr w:type="spellStart"/>
            <w:r w:rsidRPr="00581DE9">
              <w:rPr>
                <w:rFonts w:asciiTheme="majorHAnsi" w:eastAsia="Times New Roman" w:hAnsiTheme="majorHAnsi"/>
                <w:color w:val="000000"/>
                <w:sz w:val="20"/>
                <w:szCs w:val="20"/>
                <w:lang w:val="en-US"/>
              </w:rPr>
              <w:t>Züblin</w:t>
            </w:r>
            <w:proofErr w:type="spellEnd"/>
          </w:p>
        </w:tc>
        <w:tc>
          <w:tcPr>
            <w:tcW w:w="720" w:type="dxa"/>
            <w:tcBorders>
              <w:top w:val="nil"/>
              <w:left w:val="nil"/>
              <w:bottom w:val="nil"/>
              <w:right w:val="single" w:sz="4" w:space="0" w:color="auto"/>
            </w:tcBorders>
            <w:shd w:val="clear" w:color="000000" w:fill="FFFFFF"/>
            <w:noWrap/>
            <w:hideMark/>
          </w:tcPr>
          <w:p w14:paraId="58E77F1B"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DE</w:t>
            </w:r>
          </w:p>
        </w:tc>
        <w:tc>
          <w:tcPr>
            <w:tcW w:w="720" w:type="dxa"/>
            <w:tcBorders>
              <w:top w:val="nil"/>
              <w:left w:val="nil"/>
              <w:bottom w:val="nil"/>
              <w:right w:val="single" w:sz="4" w:space="0" w:color="auto"/>
            </w:tcBorders>
            <w:shd w:val="clear" w:color="000000" w:fill="FFFFFF"/>
            <w:noWrap/>
            <w:hideMark/>
          </w:tcPr>
          <w:p w14:paraId="440421D3"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1</w:t>
            </w:r>
          </w:p>
        </w:tc>
        <w:tc>
          <w:tcPr>
            <w:tcW w:w="1350" w:type="dxa"/>
            <w:tcBorders>
              <w:top w:val="nil"/>
              <w:left w:val="nil"/>
              <w:bottom w:val="nil"/>
              <w:right w:val="single" w:sz="4" w:space="0" w:color="auto"/>
            </w:tcBorders>
            <w:shd w:val="clear" w:color="000000" w:fill="FFFFFF"/>
            <w:noWrap/>
            <w:hideMark/>
          </w:tcPr>
          <w:p w14:paraId="6D926E85" w14:textId="77777777"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6,000 m</w:t>
            </w:r>
            <w:r w:rsidRPr="00581DE9">
              <w:rPr>
                <w:rFonts w:asciiTheme="majorHAnsi" w:eastAsia="Times New Roman" w:hAnsiTheme="majorHAnsi"/>
                <w:color w:val="000000"/>
                <w:sz w:val="20"/>
                <w:szCs w:val="20"/>
                <w:vertAlign w:val="superscript"/>
                <w:lang w:val="en-US"/>
              </w:rPr>
              <w:t>3</w:t>
            </w:r>
          </w:p>
        </w:tc>
        <w:tc>
          <w:tcPr>
            <w:tcW w:w="1350" w:type="dxa"/>
            <w:tcBorders>
              <w:top w:val="nil"/>
              <w:left w:val="nil"/>
              <w:bottom w:val="nil"/>
              <w:right w:val="single" w:sz="4" w:space="0" w:color="auto"/>
            </w:tcBorders>
            <w:shd w:val="clear" w:color="000000" w:fill="FFFFFF"/>
            <w:noWrap/>
            <w:hideMark/>
          </w:tcPr>
          <w:p w14:paraId="25A6E079" w14:textId="77777777"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6,000 m</w:t>
            </w:r>
            <w:r w:rsidRPr="00581DE9">
              <w:rPr>
                <w:rFonts w:asciiTheme="majorHAnsi" w:eastAsia="Times New Roman" w:hAnsiTheme="majorHAnsi"/>
                <w:color w:val="000000"/>
                <w:sz w:val="20"/>
                <w:szCs w:val="20"/>
                <w:vertAlign w:val="superscript"/>
                <w:lang w:val="en-US"/>
              </w:rPr>
              <w:t>3</w:t>
            </w:r>
          </w:p>
        </w:tc>
        <w:tc>
          <w:tcPr>
            <w:tcW w:w="900" w:type="dxa"/>
            <w:tcBorders>
              <w:top w:val="nil"/>
              <w:left w:val="nil"/>
              <w:bottom w:val="nil"/>
              <w:right w:val="single" w:sz="4" w:space="0" w:color="auto"/>
            </w:tcBorders>
            <w:shd w:val="clear" w:color="000000" w:fill="FFFFFF"/>
            <w:noWrap/>
            <w:hideMark/>
          </w:tcPr>
          <w:p w14:paraId="0DFE5B0D"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 xml:space="preserve">on </w:t>
            </w:r>
            <w:proofErr w:type="spellStart"/>
            <w:r w:rsidRPr="00581DE9">
              <w:rPr>
                <w:rFonts w:asciiTheme="majorHAnsi" w:eastAsia="Times New Roman" w:hAnsiTheme="majorHAnsi"/>
                <w:color w:val="000000"/>
                <w:sz w:val="20"/>
                <w:szCs w:val="20"/>
                <w:lang w:val="en-US"/>
              </w:rPr>
              <w:t>dem.</w:t>
            </w:r>
            <w:proofErr w:type="spellEnd"/>
          </w:p>
        </w:tc>
        <w:tc>
          <w:tcPr>
            <w:tcW w:w="1080" w:type="dxa"/>
            <w:tcBorders>
              <w:top w:val="nil"/>
              <w:left w:val="nil"/>
              <w:bottom w:val="nil"/>
              <w:right w:val="single" w:sz="4" w:space="0" w:color="auto"/>
            </w:tcBorders>
            <w:shd w:val="clear" w:color="000000" w:fill="FFFFFF"/>
            <w:noWrap/>
            <w:hideMark/>
          </w:tcPr>
          <w:p w14:paraId="71F7B412"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PUR</w:t>
            </w:r>
          </w:p>
        </w:tc>
        <w:tc>
          <w:tcPr>
            <w:tcW w:w="1155" w:type="dxa"/>
            <w:tcBorders>
              <w:top w:val="nil"/>
              <w:left w:val="nil"/>
              <w:bottom w:val="nil"/>
              <w:right w:val="nil"/>
            </w:tcBorders>
            <w:shd w:val="clear" w:color="000000" w:fill="FFFFFF"/>
            <w:noWrap/>
            <w:hideMark/>
          </w:tcPr>
          <w:p w14:paraId="46C41924" w14:textId="5EE3437F"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4</w:t>
            </w:r>
            <w:r w:rsidR="00581DE9">
              <w:rPr>
                <w:rFonts w:asciiTheme="majorHAnsi" w:eastAsia="Times New Roman" w:hAnsiTheme="majorHAnsi"/>
                <w:color w:val="000000"/>
                <w:sz w:val="20"/>
                <w:szCs w:val="20"/>
                <w:lang w:val="en-US"/>
              </w:rPr>
              <w:t xml:space="preserve"> </w:t>
            </w:r>
            <w:r w:rsidRPr="00581DE9">
              <w:rPr>
                <w:rFonts w:asciiTheme="majorHAnsi" w:eastAsia="Times New Roman" w:hAnsiTheme="majorHAnsi"/>
                <w:color w:val="000000"/>
                <w:sz w:val="20"/>
                <w:szCs w:val="20"/>
                <w:lang w:val="en-US"/>
              </w:rPr>
              <w:t>x 20</w:t>
            </w:r>
          </w:p>
        </w:tc>
      </w:tr>
      <w:tr w:rsidR="00581DE9" w:rsidRPr="00581DE9" w14:paraId="77DD3F48" w14:textId="77777777" w:rsidTr="000A2CF7">
        <w:trPr>
          <w:trHeight w:hRule="exact" w:val="288"/>
        </w:trPr>
        <w:tc>
          <w:tcPr>
            <w:tcW w:w="2085" w:type="dxa"/>
            <w:tcBorders>
              <w:top w:val="nil"/>
              <w:left w:val="nil"/>
              <w:bottom w:val="nil"/>
              <w:right w:val="single" w:sz="4" w:space="0" w:color="auto"/>
            </w:tcBorders>
            <w:shd w:val="clear" w:color="000000" w:fill="FFFFFF"/>
            <w:noWrap/>
            <w:hideMark/>
          </w:tcPr>
          <w:p w14:paraId="2126CA6D" w14:textId="77777777" w:rsidR="00D77AD3" w:rsidRPr="00581DE9" w:rsidRDefault="00D77AD3" w:rsidP="0099679F">
            <w:pPr>
              <w:spacing w:line="240" w:lineRule="auto"/>
              <w:rPr>
                <w:rFonts w:asciiTheme="majorHAnsi" w:eastAsia="Times New Roman" w:hAnsiTheme="majorHAnsi"/>
                <w:color w:val="000000"/>
                <w:sz w:val="20"/>
                <w:szCs w:val="20"/>
                <w:lang w:val="en-US"/>
              </w:rPr>
            </w:pPr>
            <w:proofErr w:type="spellStart"/>
            <w:r w:rsidRPr="00581DE9">
              <w:rPr>
                <w:rFonts w:asciiTheme="majorHAnsi" w:eastAsia="Times New Roman" w:hAnsiTheme="majorHAnsi"/>
                <w:color w:val="000000"/>
                <w:sz w:val="20"/>
                <w:szCs w:val="20"/>
                <w:lang w:val="en-US"/>
              </w:rPr>
              <w:t>Stora</w:t>
            </w:r>
            <w:proofErr w:type="spellEnd"/>
            <w:r w:rsidRPr="00581DE9">
              <w:rPr>
                <w:rFonts w:asciiTheme="majorHAnsi" w:eastAsia="Times New Roman" w:hAnsiTheme="majorHAnsi"/>
                <w:color w:val="000000"/>
                <w:sz w:val="20"/>
                <w:szCs w:val="20"/>
                <w:lang w:val="en-US"/>
              </w:rPr>
              <w:t xml:space="preserve"> Enso</w:t>
            </w:r>
          </w:p>
        </w:tc>
        <w:tc>
          <w:tcPr>
            <w:tcW w:w="720" w:type="dxa"/>
            <w:tcBorders>
              <w:top w:val="nil"/>
              <w:left w:val="nil"/>
              <w:bottom w:val="nil"/>
              <w:right w:val="single" w:sz="4" w:space="0" w:color="auto"/>
            </w:tcBorders>
            <w:shd w:val="clear" w:color="000000" w:fill="FFFFFF"/>
            <w:noWrap/>
            <w:hideMark/>
          </w:tcPr>
          <w:p w14:paraId="68308DD7"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AUT</w:t>
            </w:r>
          </w:p>
        </w:tc>
        <w:tc>
          <w:tcPr>
            <w:tcW w:w="720" w:type="dxa"/>
            <w:tcBorders>
              <w:top w:val="nil"/>
              <w:left w:val="nil"/>
              <w:bottom w:val="nil"/>
              <w:right w:val="single" w:sz="4" w:space="0" w:color="auto"/>
            </w:tcBorders>
            <w:shd w:val="clear" w:color="000000" w:fill="FFFFFF"/>
            <w:noWrap/>
            <w:hideMark/>
          </w:tcPr>
          <w:p w14:paraId="29BE4D92"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2</w:t>
            </w:r>
          </w:p>
        </w:tc>
        <w:tc>
          <w:tcPr>
            <w:tcW w:w="1350" w:type="dxa"/>
            <w:tcBorders>
              <w:top w:val="nil"/>
              <w:left w:val="nil"/>
              <w:bottom w:val="nil"/>
              <w:right w:val="single" w:sz="4" w:space="0" w:color="auto"/>
            </w:tcBorders>
            <w:shd w:val="clear" w:color="000000" w:fill="FFFFFF"/>
            <w:noWrap/>
            <w:hideMark/>
          </w:tcPr>
          <w:p w14:paraId="04B29310" w14:textId="77777777"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95,000 m</w:t>
            </w:r>
            <w:r w:rsidRPr="00581DE9">
              <w:rPr>
                <w:rFonts w:asciiTheme="majorHAnsi" w:eastAsia="Times New Roman" w:hAnsiTheme="majorHAnsi"/>
                <w:color w:val="000000"/>
                <w:sz w:val="20"/>
                <w:szCs w:val="20"/>
                <w:vertAlign w:val="superscript"/>
                <w:lang w:val="en-US"/>
              </w:rPr>
              <w:t>3</w:t>
            </w:r>
          </w:p>
        </w:tc>
        <w:tc>
          <w:tcPr>
            <w:tcW w:w="1350" w:type="dxa"/>
            <w:tcBorders>
              <w:top w:val="nil"/>
              <w:left w:val="nil"/>
              <w:bottom w:val="nil"/>
              <w:right w:val="single" w:sz="4" w:space="0" w:color="auto"/>
            </w:tcBorders>
            <w:shd w:val="clear" w:color="000000" w:fill="FFFFFF"/>
            <w:noWrap/>
            <w:hideMark/>
          </w:tcPr>
          <w:p w14:paraId="51C0890E" w14:textId="77777777"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105,000 m</w:t>
            </w:r>
            <w:r w:rsidRPr="00581DE9">
              <w:rPr>
                <w:rFonts w:asciiTheme="majorHAnsi" w:eastAsia="Times New Roman" w:hAnsiTheme="majorHAnsi"/>
                <w:color w:val="000000"/>
                <w:sz w:val="20"/>
                <w:szCs w:val="20"/>
                <w:vertAlign w:val="superscript"/>
                <w:lang w:val="en-US"/>
              </w:rPr>
              <w:t>3</w:t>
            </w:r>
          </w:p>
        </w:tc>
        <w:tc>
          <w:tcPr>
            <w:tcW w:w="900" w:type="dxa"/>
            <w:tcBorders>
              <w:top w:val="nil"/>
              <w:left w:val="nil"/>
              <w:bottom w:val="nil"/>
              <w:right w:val="single" w:sz="4" w:space="0" w:color="auto"/>
            </w:tcBorders>
            <w:shd w:val="clear" w:color="000000" w:fill="FFFFFF"/>
            <w:noWrap/>
            <w:hideMark/>
          </w:tcPr>
          <w:p w14:paraId="6256B96C"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yes</w:t>
            </w:r>
          </w:p>
        </w:tc>
        <w:tc>
          <w:tcPr>
            <w:tcW w:w="1080" w:type="dxa"/>
            <w:tcBorders>
              <w:top w:val="nil"/>
              <w:left w:val="nil"/>
              <w:bottom w:val="nil"/>
              <w:right w:val="single" w:sz="4" w:space="0" w:color="auto"/>
            </w:tcBorders>
            <w:shd w:val="clear" w:color="000000" w:fill="FFFFFF"/>
            <w:noWrap/>
            <w:hideMark/>
          </w:tcPr>
          <w:p w14:paraId="34144E2F"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PUR</w:t>
            </w:r>
          </w:p>
        </w:tc>
        <w:tc>
          <w:tcPr>
            <w:tcW w:w="1155" w:type="dxa"/>
            <w:tcBorders>
              <w:top w:val="nil"/>
              <w:left w:val="nil"/>
              <w:bottom w:val="nil"/>
              <w:right w:val="nil"/>
            </w:tcBorders>
            <w:shd w:val="clear" w:color="000000" w:fill="FFFFFF"/>
            <w:noWrap/>
            <w:hideMark/>
          </w:tcPr>
          <w:p w14:paraId="0A0834C6" w14:textId="116EDDFC"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2.95 x 16</w:t>
            </w:r>
          </w:p>
        </w:tc>
      </w:tr>
      <w:tr w:rsidR="00581DE9" w:rsidRPr="00581DE9" w14:paraId="793E2A2E" w14:textId="77777777" w:rsidTr="000A2CF7">
        <w:trPr>
          <w:trHeight w:hRule="exact" w:val="288"/>
        </w:trPr>
        <w:tc>
          <w:tcPr>
            <w:tcW w:w="2085" w:type="dxa"/>
            <w:tcBorders>
              <w:top w:val="nil"/>
              <w:left w:val="nil"/>
              <w:bottom w:val="nil"/>
              <w:right w:val="single" w:sz="4" w:space="0" w:color="auto"/>
            </w:tcBorders>
            <w:shd w:val="clear" w:color="000000" w:fill="FFFFFF"/>
            <w:noWrap/>
            <w:hideMark/>
          </w:tcPr>
          <w:p w14:paraId="7DD1A590" w14:textId="77777777" w:rsidR="00D77AD3" w:rsidRPr="00581DE9" w:rsidRDefault="00D77AD3" w:rsidP="0099679F">
            <w:pPr>
              <w:spacing w:line="240" w:lineRule="auto"/>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 xml:space="preserve">W. u. J. </w:t>
            </w:r>
            <w:proofErr w:type="spellStart"/>
            <w:r w:rsidRPr="00581DE9">
              <w:rPr>
                <w:rFonts w:asciiTheme="majorHAnsi" w:eastAsia="Times New Roman" w:hAnsiTheme="majorHAnsi"/>
                <w:color w:val="000000"/>
                <w:sz w:val="20"/>
                <w:szCs w:val="20"/>
                <w:lang w:val="en-US"/>
              </w:rPr>
              <w:t>Derix</w:t>
            </w:r>
            <w:proofErr w:type="spellEnd"/>
          </w:p>
        </w:tc>
        <w:tc>
          <w:tcPr>
            <w:tcW w:w="720" w:type="dxa"/>
            <w:tcBorders>
              <w:top w:val="nil"/>
              <w:left w:val="nil"/>
              <w:bottom w:val="nil"/>
              <w:right w:val="single" w:sz="4" w:space="0" w:color="auto"/>
            </w:tcBorders>
            <w:shd w:val="clear" w:color="000000" w:fill="FFFFFF"/>
            <w:noWrap/>
            <w:hideMark/>
          </w:tcPr>
          <w:p w14:paraId="6EC9819E"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DE</w:t>
            </w:r>
          </w:p>
        </w:tc>
        <w:tc>
          <w:tcPr>
            <w:tcW w:w="720" w:type="dxa"/>
            <w:tcBorders>
              <w:top w:val="nil"/>
              <w:left w:val="nil"/>
              <w:bottom w:val="nil"/>
              <w:right w:val="single" w:sz="4" w:space="0" w:color="auto"/>
            </w:tcBorders>
            <w:shd w:val="clear" w:color="000000" w:fill="FFFFFF"/>
            <w:noWrap/>
            <w:hideMark/>
          </w:tcPr>
          <w:p w14:paraId="437E716D"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1</w:t>
            </w:r>
          </w:p>
        </w:tc>
        <w:tc>
          <w:tcPr>
            <w:tcW w:w="1350" w:type="dxa"/>
            <w:tcBorders>
              <w:top w:val="nil"/>
              <w:left w:val="nil"/>
              <w:bottom w:val="nil"/>
              <w:right w:val="single" w:sz="4" w:space="0" w:color="auto"/>
            </w:tcBorders>
            <w:shd w:val="clear" w:color="000000" w:fill="FFFFFF"/>
            <w:noWrap/>
            <w:hideMark/>
          </w:tcPr>
          <w:p w14:paraId="64D23325" w14:textId="77777777"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8,500 m</w:t>
            </w:r>
            <w:r w:rsidRPr="00581DE9">
              <w:rPr>
                <w:rFonts w:asciiTheme="majorHAnsi" w:eastAsia="Times New Roman" w:hAnsiTheme="majorHAnsi"/>
                <w:color w:val="000000"/>
                <w:sz w:val="20"/>
                <w:szCs w:val="20"/>
                <w:vertAlign w:val="superscript"/>
                <w:lang w:val="en-US"/>
              </w:rPr>
              <w:t>3</w:t>
            </w:r>
          </w:p>
        </w:tc>
        <w:tc>
          <w:tcPr>
            <w:tcW w:w="1350" w:type="dxa"/>
            <w:tcBorders>
              <w:top w:val="nil"/>
              <w:left w:val="nil"/>
              <w:bottom w:val="nil"/>
              <w:right w:val="single" w:sz="4" w:space="0" w:color="auto"/>
            </w:tcBorders>
            <w:shd w:val="clear" w:color="000000" w:fill="FFFFFF"/>
            <w:noWrap/>
            <w:hideMark/>
          </w:tcPr>
          <w:p w14:paraId="6F00F665" w14:textId="77777777"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10,000 m</w:t>
            </w:r>
            <w:r w:rsidRPr="00581DE9">
              <w:rPr>
                <w:rFonts w:asciiTheme="majorHAnsi" w:eastAsia="Times New Roman" w:hAnsiTheme="majorHAnsi"/>
                <w:color w:val="000000"/>
                <w:sz w:val="20"/>
                <w:szCs w:val="20"/>
                <w:vertAlign w:val="superscript"/>
                <w:lang w:val="en-US"/>
              </w:rPr>
              <w:t>3</w:t>
            </w:r>
          </w:p>
        </w:tc>
        <w:tc>
          <w:tcPr>
            <w:tcW w:w="900" w:type="dxa"/>
            <w:tcBorders>
              <w:top w:val="nil"/>
              <w:left w:val="nil"/>
              <w:bottom w:val="nil"/>
              <w:right w:val="single" w:sz="4" w:space="0" w:color="auto"/>
            </w:tcBorders>
            <w:shd w:val="clear" w:color="000000" w:fill="FFFFFF"/>
            <w:noWrap/>
            <w:hideMark/>
          </w:tcPr>
          <w:p w14:paraId="12F9665F"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50%</w:t>
            </w:r>
          </w:p>
        </w:tc>
        <w:tc>
          <w:tcPr>
            <w:tcW w:w="1080" w:type="dxa"/>
            <w:tcBorders>
              <w:top w:val="nil"/>
              <w:left w:val="nil"/>
              <w:bottom w:val="nil"/>
              <w:right w:val="single" w:sz="4" w:space="0" w:color="auto"/>
            </w:tcBorders>
            <w:shd w:val="clear" w:color="000000" w:fill="FFFFFF"/>
            <w:noWrap/>
            <w:hideMark/>
          </w:tcPr>
          <w:p w14:paraId="04D910B9"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MUF</w:t>
            </w:r>
          </w:p>
        </w:tc>
        <w:tc>
          <w:tcPr>
            <w:tcW w:w="1155" w:type="dxa"/>
            <w:tcBorders>
              <w:top w:val="nil"/>
              <w:left w:val="nil"/>
              <w:bottom w:val="nil"/>
              <w:right w:val="nil"/>
            </w:tcBorders>
            <w:shd w:val="clear" w:color="000000" w:fill="FFFFFF"/>
            <w:noWrap/>
            <w:hideMark/>
          </w:tcPr>
          <w:p w14:paraId="16634441" w14:textId="72817F3B"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3.5 x 18</w:t>
            </w:r>
          </w:p>
        </w:tc>
      </w:tr>
      <w:tr w:rsidR="00581DE9" w:rsidRPr="00581DE9" w14:paraId="6C3AC314" w14:textId="77777777" w:rsidTr="000A2CF7">
        <w:trPr>
          <w:trHeight w:hRule="exact" w:val="288"/>
        </w:trPr>
        <w:tc>
          <w:tcPr>
            <w:tcW w:w="2085" w:type="dxa"/>
            <w:tcBorders>
              <w:top w:val="nil"/>
              <w:left w:val="nil"/>
              <w:bottom w:val="nil"/>
              <w:right w:val="single" w:sz="4" w:space="0" w:color="auto"/>
            </w:tcBorders>
            <w:shd w:val="clear" w:color="000000" w:fill="FFFFFF"/>
            <w:noWrap/>
            <w:hideMark/>
          </w:tcPr>
          <w:p w14:paraId="60E52C3B" w14:textId="77777777" w:rsidR="00D77AD3" w:rsidRPr="00581DE9" w:rsidRDefault="00D77AD3" w:rsidP="0099679F">
            <w:pPr>
              <w:spacing w:line="240" w:lineRule="auto"/>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 xml:space="preserve">Weinberger </w:t>
            </w:r>
            <w:proofErr w:type="spellStart"/>
            <w:r w:rsidRPr="00581DE9">
              <w:rPr>
                <w:rFonts w:asciiTheme="majorHAnsi" w:eastAsia="Times New Roman" w:hAnsiTheme="majorHAnsi"/>
                <w:color w:val="000000"/>
                <w:sz w:val="20"/>
                <w:szCs w:val="20"/>
                <w:lang w:val="en-US"/>
              </w:rPr>
              <w:t>Holz</w:t>
            </w:r>
            <w:proofErr w:type="spellEnd"/>
          </w:p>
        </w:tc>
        <w:tc>
          <w:tcPr>
            <w:tcW w:w="720" w:type="dxa"/>
            <w:tcBorders>
              <w:top w:val="nil"/>
              <w:left w:val="nil"/>
              <w:bottom w:val="nil"/>
              <w:right w:val="single" w:sz="4" w:space="0" w:color="auto"/>
            </w:tcBorders>
            <w:shd w:val="clear" w:color="000000" w:fill="FFFFFF"/>
            <w:noWrap/>
            <w:hideMark/>
          </w:tcPr>
          <w:p w14:paraId="52DEC7A6"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AUT</w:t>
            </w:r>
          </w:p>
        </w:tc>
        <w:tc>
          <w:tcPr>
            <w:tcW w:w="720" w:type="dxa"/>
            <w:tcBorders>
              <w:top w:val="nil"/>
              <w:left w:val="nil"/>
              <w:bottom w:val="nil"/>
              <w:right w:val="single" w:sz="4" w:space="0" w:color="auto"/>
            </w:tcBorders>
            <w:shd w:val="clear" w:color="000000" w:fill="FFFFFF"/>
            <w:noWrap/>
            <w:hideMark/>
          </w:tcPr>
          <w:p w14:paraId="479DFA94"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1</w:t>
            </w:r>
          </w:p>
        </w:tc>
        <w:tc>
          <w:tcPr>
            <w:tcW w:w="1350" w:type="dxa"/>
            <w:tcBorders>
              <w:top w:val="nil"/>
              <w:left w:val="nil"/>
              <w:bottom w:val="nil"/>
              <w:right w:val="single" w:sz="4" w:space="0" w:color="auto"/>
            </w:tcBorders>
            <w:shd w:val="clear" w:color="000000" w:fill="FFFFFF"/>
            <w:noWrap/>
            <w:hideMark/>
          </w:tcPr>
          <w:p w14:paraId="12A2E05A" w14:textId="77777777"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2,000 m</w:t>
            </w:r>
            <w:r w:rsidRPr="00581DE9">
              <w:rPr>
                <w:rFonts w:asciiTheme="majorHAnsi" w:eastAsia="Times New Roman" w:hAnsiTheme="majorHAnsi"/>
                <w:color w:val="000000"/>
                <w:sz w:val="20"/>
                <w:szCs w:val="20"/>
                <w:vertAlign w:val="superscript"/>
                <w:lang w:val="en-US"/>
              </w:rPr>
              <w:t>3</w:t>
            </w:r>
          </w:p>
        </w:tc>
        <w:tc>
          <w:tcPr>
            <w:tcW w:w="1350" w:type="dxa"/>
            <w:tcBorders>
              <w:top w:val="nil"/>
              <w:left w:val="nil"/>
              <w:bottom w:val="nil"/>
              <w:right w:val="single" w:sz="4" w:space="0" w:color="auto"/>
            </w:tcBorders>
            <w:shd w:val="clear" w:color="000000" w:fill="FFFFFF"/>
            <w:noWrap/>
            <w:hideMark/>
          </w:tcPr>
          <w:p w14:paraId="0D859558" w14:textId="77777777"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5,000 m</w:t>
            </w:r>
            <w:r w:rsidRPr="00581DE9">
              <w:rPr>
                <w:rFonts w:asciiTheme="majorHAnsi" w:eastAsia="Times New Roman" w:hAnsiTheme="majorHAnsi"/>
                <w:color w:val="000000"/>
                <w:sz w:val="20"/>
                <w:szCs w:val="20"/>
                <w:vertAlign w:val="superscript"/>
                <w:lang w:val="en-US"/>
              </w:rPr>
              <w:t>3</w:t>
            </w:r>
          </w:p>
        </w:tc>
        <w:tc>
          <w:tcPr>
            <w:tcW w:w="900" w:type="dxa"/>
            <w:tcBorders>
              <w:top w:val="nil"/>
              <w:left w:val="nil"/>
              <w:bottom w:val="nil"/>
              <w:right w:val="single" w:sz="4" w:space="0" w:color="auto"/>
            </w:tcBorders>
            <w:shd w:val="clear" w:color="000000" w:fill="FFFFFF"/>
            <w:noWrap/>
            <w:hideMark/>
          </w:tcPr>
          <w:p w14:paraId="58BF10BB"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yes</w:t>
            </w:r>
          </w:p>
        </w:tc>
        <w:tc>
          <w:tcPr>
            <w:tcW w:w="1080" w:type="dxa"/>
            <w:tcBorders>
              <w:top w:val="nil"/>
              <w:left w:val="nil"/>
              <w:bottom w:val="nil"/>
              <w:right w:val="single" w:sz="4" w:space="0" w:color="auto"/>
            </w:tcBorders>
            <w:shd w:val="clear" w:color="000000" w:fill="FFFFFF"/>
            <w:noWrap/>
            <w:hideMark/>
          </w:tcPr>
          <w:p w14:paraId="34F1C5E1"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PUR</w:t>
            </w:r>
          </w:p>
        </w:tc>
        <w:tc>
          <w:tcPr>
            <w:tcW w:w="1155" w:type="dxa"/>
            <w:tcBorders>
              <w:top w:val="nil"/>
              <w:left w:val="nil"/>
              <w:bottom w:val="nil"/>
              <w:right w:val="nil"/>
            </w:tcBorders>
            <w:shd w:val="clear" w:color="000000" w:fill="FFFFFF"/>
            <w:noWrap/>
            <w:hideMark/>
          </w:tcPr>
          <w:p w14:paraId="3A410A73" w14:textId="2CBAC430"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1.2 x 13.5</w:t>
            </w:r>
          </w:p>
        </w:tc>
      </w:tr>
      <w:tr w:rsidR="00581DE9" w:rsidRPr="00581DE9" w14:paraId="6586AE7C" w14:textId="77777777" w:rsidTr="000A2CF7">
        <w:trPr>
          <w:trHeight w:hRule="exact" w:val="288"/>
        </w:trPr>
        <w:tc>
          <w:tcPr>
            <w:tcW w:w="2085" w:type="dxa"/>
            <w:tcBorders>
              <w:top w:val="nil"/>
              <w:left w:val="nil"/>
              <w:bottom w:val="single" w:sz="4" w:space="0" w:color="auto"/>
              <w:right w:val="single" w:sz="4" w:space="0" w:color="auto"/>
            </w:tcBorders>
            <w:shd w:val="clear" w:color="000000" w:fill="FFFFFF"/>
            <w:noWrap/>
            <w:hideMark/>
          </w:tcPr>
          <w:p w14:paraId="255AC649" w14:textId="77777777" w:rsidR="00D77AD3" w:rsidRPr="00581DE9" w:rsidRDefault="00D77AD3" w:rsidP="0099679F">
            <w:pPr>
              <w:spacing w:line="240" w:lineRule="auto"/>
              <w:rPr>
                <w:rFonts w:asciiTheme="majorHAnsi" w:eastAsia="Times New Roman" w:hAnsiTheme="majorHAnsi"/>
                <w:color w:val="000000"/>
                <w:sz w:val="20"/>
                <w:szCs w:val="20"/>
                <w:lang w:val="en-US"/>
              </w:rPr>
            </w:pPr>
            <w:proofErr w:type="spellStart"/>
            <w:r w:rsidRPr="00581DE9">
              <w:rPr>
                <w:rFonts w:asciiTheme="majorHAnsi" w:eastAsia="Times New Roman" w:hAnsiTheme="majorHAnsi"/>
                <w:color w:val="000000"/>
                <w:sz w:val="20"/>
                <w:szCs w:val="20"/>
                <w:lang w:val="en-US"/>
              </w:rPr>
              <w:t>Xlam</w:t>
            </w:r>
            <w:proofErr w:type="spellEnd"/>
            <w:r w:rsidRPr="00581DE9">
              <w:rPr>
                <w:rFonts w:asciiTheme="majorHAnsi" w:eastAsia="Times New Roman" w:hAnsiTheme="majorHAnsi"/>
                <w:color w:val="000000"/>
                <w:sz w:val="20"/>
                <w:szCs w:val="20"/>
                <w:lang w:val="en-US"/>
              </w:rPr>
              <w:t xml:space="preserve"> </w:t>
            </w:r>
            <w:proofErr w:type="spellStart"/>
            <w:r w:rsidRPr="00581DE9">
              <w:rPr>
                <w:rFonts w:asciiTheme="majorHAnsi" w:eastAsia="Times New Roman" w:hAnsiTheme="majorHAnsi"/>
                <w:color w:val="000000"/>
                <w:sz w:val="20"/>
                <w:szCs w:val="20"/>
                <w:lang w:val="en-US"/>
              </w:rPr>
              <w:t>Dolomiti</w:t>
            </w:r>
            <w:proofErr w:type="spellEnd"/>
          </w:p>
        </w:tc>
        <w:tc>
          <w:tcPr>
            <w:tcW w:w="720" w:type="dxa"/>
            <w:tcBorders>
              <w:top w:val="nil"/>
              <w:left w:val="nil"/>
              <w:bottom w:val="single" w:sz="4" w:space="0" w:color="auto"/>
              <w:right w:val="single" w:sz="4" w:space="0" w:color="auto"/>
            </w:tcBorders>
            <w:shd w:val="clear" w:color="000000" w:fill="FFFFFF"/>
            <w:noWrap/>
            <w:hideMark/>
          </w:tcPr>
          <w:p w14:paraId="2675A747"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IT</w:t>
            </w:r>
          </w:p>
        </w:tc>
        <w:tc>
          <w:tcPr>
            <w:tcW w:w="720" w:type="dxa"/>
            <w:tcBorders>
              <w:top w:val="nil"/>
              <w:left w:val="nil"/>
              <w:bottom w:val="single" w:sz="4" w:space="0" w:color="auto"/>
              <w:right w:val="single" w:sz="4" w:space="0" w:color="auto"/>
            </w:tcBorders>
            <w:shd w:val="clear" w:color="000000" w:fill="FFFFFF"/>
            <w:noWrap/>
            <w:hideMark/>
          </w:tcPr>
          <w:p w14:paraId="0A9F1095"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1</w:t>
            </w:r>
          </w:p>
        </w:tc>
        <w:tc>
          <w:tcPr>
            <w:tcW w:w="1350" w:type="dxa"/>
            <w:tcBorders>
              <w:top w:val="nil"/>
              <w:left w:val="nil"/>
              <w:bottom w:val="single" w:sz="4" w:space="0" w:color="auto"/>
              <w:right w:val="single" w:sz="4" w:space="0" w:color="auto"/>
            </w:tcBorders>
            <w:shd w:val="clear" w:color="000000" w:fill="FFFFFF"/>
            <w:noWrap/>
            <w:hideMark/>
          </w:tcPr>
          <w:p w14:paraId="134BEA0A" w14:textId="77777777"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n/s</w:t>
            </w:r>
          </w:p>
        </w:tc>
        <w:tc>
          <w:tcPr>
            <w:tcW w:w="1350" w:type="dxa"/>
            <w:tcBorders>
              <w:top w:val="nil"/>
              <w:left w:val="nil"/>
              <w:bottom w:val="single" w:sz="4" w:space="0" w:color="auto"/>
              <w:right w:val="single" w:sz="4" w:space="0" w:color="auto"/>
            </w:tcBorders>
            <w:shd w:val="clear" w:color="000000" w:fill="FFFFFF"/>
            <w:noWrap/>
            <w:hideMark/>
          </w:tcPr>
          <w:p w14:paraId="625E472A" w14:textId="77777777" w:rsidR="00D77AD3" w:rsidRPr="00581DE9" w:rsidRDefault="00D77AD3" w:rsidP="0099679F">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n/s</w:t>
            </w:r>
          </w:p>
        </w:tc>
        <w:tc>
          <w:tcPr>
            <w:tcW w:w="900" w:type="dxa"/>
            <w:tcBorders>
              <w:top w:val="nil"/>
              <w:left w:val="nil"/>
              <w:bottom w:val="single" w:sz="4" w:space="0" w:color="auto"/>
              <w:right w:val="single" w:sz="4" w:space="0" w:color="auto"/>
            </w:tcBorders>
            <w:shd w:val="clear" w:color="000000" w:fill="FFFFFF"/>
            <w:noWrap/>
            <w:hideMark/>
          </w:tcPr>
          <w:p w14:paraId="55DD05AD"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no</w:t>
            </w:r>
          </w:p>
        </w:tc>
        <w:tc>
          <w:tcPr>
            <w:tcW w:w="1080" w:type="dxa"/>
            <w:tcBorders>
              <w:top w:val="nil"/>
              <w:left w:val="nil"/>
              <w:bottom w:val="single" w:sz="4" w:space="0" w:color="auto"/>
              <w:right w:val="single" w:sz="4" w:space="0" w:color="auto"/>
            </w:tcBorders>
            <w:shd w:val="clear" w:color="000000" w:fill="FFFFFF"/>
            <w:noWrap/>
            <w:hideMark/>
          </w:tcPr>
          <w:p w14:paraId="1B2F9B83" w14:textId="77777777" w:rsidR="00D77AD3" w:rsidRPr="00581DE9" w:rsidRDefault="00D77AD3" w:rsidP="0099679F">
            <w:pPr>
              <w:spacing w:line="240" w:lineRule="auto"/>
              <w:jc w:val="center"/>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PUR</w:t>
            </w:r>
          </w:p>
        </w:tc>
        <w:tc>
          <w:tcPr>
            <w:tcW w:w="1155" w:type="dxa"/>
            <w:tcBorders>
              <w:top w:val="nil"/>
              <w:left w:val="nil"/>
              <w:bottom w:val="single" w:sz="4" w:space="0" w:color="auto"/>
              <w:right w:val="nil"/>
            </w:tcBorders>
            <w:shd w:val="clear" w:color="000000" w:fill="FFFFFF"/>
            <w:noWrap/>
            <w:hideMark/>
          </w:tcPr>
          <w:p w14:paraId="0C6DA604" w14:textId="59466E60" w:rsidR="00D77AD3" w:rsidRPr="00581DE9" w:rsidRDefault="00D77AD3" w:rsidP="00581DE9">
            <w:pPr>
              <w:spacing w:line="240" w:lineRule="auto"/>
              <w:jc w:val="right"/>
              <w:rPr>
                <w:rFonts w:asciiTheme="majorHAnsi" w:eastAsia="Times New Roman" w:hAnsiTheme="majorHAnsi"/>
                <w:color w:val="000000"/>
                <w:sz w:val="20"/>
                <w:szCs w:val="20"/>
                <w:lang w:val="en-US"/>
              </w:rPr>
            </w:pPr>
            <w:r w:rsidRPr="00581DE9">
              <w:rPr>
                <w:rFonts w:asciiTheme="majorHAnsi" w:eastAsia="Times New Roman" w:hAnsiTheme="majorHAnsi"/>
                <w:color w:val="000000"/>
                <w:sz w:val="20"/>
                <w:szCs w:val="20"/>
                <w:lang w:val="en-US"/>
              </w:rPr>
              <w:t>3.5</w:t>
            </w:r>
            <w:r w:rsidR="00581DE9">
              <w:rPr>
                <w:rFonts w:asciiTheme="majorHAnsi" w:eastAsia="Times New Roman" w:hAnsiTheme="majorHAnsi"/>
                <w:color w:val="000000"/>
                <w:sz w:val="20"/>
                <w:szCs w:val="20"/>
                <w:lang w:val="en-US"/>
              </w:rPr>
              <w:t xml:space="preserve"> </w:t>
            </w:r>
            <w:r w:rsidRPr="00581DE9">
              <w:rPr>
                <w:rFonts w:asciiTheme="majorHAnsi" w:eastAsia="Times New Roman" w:hAnsiTheme="majorHAnsi"/>
                <w:color w:val="000000"/>
                <w:sz w:val="20"/>
                <w:szCs w:val="20"/>
                <w:lang w:val="en-US"/>
              </w:rPr>
              <w:t>x 13.5</w:t>
            </w:r>
          </w:p>
        </w:tc>
      </w:tr>
      <w:tr w:rsidR="00581DE9" w:rsidRPr="00581DE9" w14:paraId="0AD04348" w14:textId="77777777" w:rsidTr="000A2CF7">
        <w:trPr>
          <w:trHeight w:val="60"/>
        </w:trPr>
        <w:tc>
          <w:tcPr>
            <w:tcW w:w="2085" w:type="dxa"/>
            <w:tcBorders>
              <w:top w:val="single" w:sz="4" w:space="0" w:color="auto"/>
              <w:left w:val="nil"/>
              <w:bottom w:val="single" w:sz="4" w:space="0" w:color="auto"/>
              <w:right w:val="single" w:sz="4" w:space="0" w:color="auto"/>
            </w:tcBorders>
            <w:shd w:val="clear" w:color="000000" w:fill="FFFFFF"/>
            <w:noWrap/>
            <w:hideMark/>
          </w:tcPr>
          <w:p w14:paraId="7AE0AC60" w14:textId="77777777" w:rsidR="00D77AD3" w:rsidRPr="00581DE9" w:rsidRDefault="00D77AD3" w:rsidP="0099679F">
            <w:pPr>
              <w:spacing w:line="240" w:lineRule="auto"/>
              <w:rPr>
                <w:rFonts w:asciiTheme="majorHAnsi" w:eastAsia="Times New Roman" w:hAnsiTheme="majorHAnsi"/>
                <w:b/>
                <w:bCs/>
                <w:color w:val="000000"/>
                <w:sz w:val="20"/>
                <w:szCs w:val="20"/>
                <w:lang w:val="en-US"/>
              </w:rPr>
            </w:pPr>
            <w:r w:rsidRPr="00581DE9">
              <w:rPr>
                <w:rFonts w:asciiTheme="majorHAnsi" w:eastAsia="Times New Roman" w:hAnsiTheme="majorHAnsi"/>
                <w:b/>
                <w:bCs/>
                <w:color w:val="000000"/>
                <w:sz w:val="20"/>
                <w:szCs w:val="20"/>
                <w:lang w:val="en-US"/>
              </w:rPr>
              <w:t>Total</w:t>
            </w:r>
          </w:p>
        </w:tc>
        <w:tc>
          <w:tcPr>
            <w:tcW w:w="720" w:type="dxa"/>
            <w:tcBorders>
              <w:top w:val="single" w:sz="4" w:space="0" w:color="auto"/>
              <w:left w:val="nil"/>
              <w:bottom w:val="single" w:sz="4" w:space="0" w:color="auto"/>
              <w:right w:val="single" w:sz="4" w:space="0" w:color="auto"/>
            </w:tcBorders>
            <w:shd w:val="clear" w:color="000000" w:fill="FFFFFF"/>
            <w:noWrap/>
            <w:hideMark/>
          </w:tcPr>
          <w:p w14:paraId="1841DD35" w14:textId="77777777" w:rsidR="00D77AD3" w:rsidRPr="00581DE9" w:rsidRDefault="00D77AD3" w:rsidP="0099679F">
            <w:pPr>
              <w:spacing w:line="240" w:lineRule="auto"/>
              <w:jc w:val="center"/>
              <w:rPr>
                <w:rFonts w:asciiTheme="majorHAnsi" w:eastAsia="Times New Roman" w:hAnsiTheme="majorHAnsi"/>
                <w:b/>
                <w:bCs/>
                <w:color w:val="000000"/>
                <w:sz w:val="20"/>
                <w:szCs w:val="20"/>
                <w:lang w:val="en-US"/>
              </w:rPr>
            </w:pPr>
          </w:p>
        </w:tc>
        <w:tc>
          <w:tcPr>
            <w:tcW w:w="720" w:type="dxa"/>
            <w:tcBorders>
              <w:top w:val="single" w:sz="4" w:space="0" w:color="auto"/>
              <w:left w:val="nil"/>
              <w:bottom w:val="single" w:sz="4" w:space="0" w:color="auto"/>
              <w:right w:val="single" w:sz="4" w:space="0" w:color="auto"/>
            </w:tcBorders>
            <w:shd w:val="clear" w:color="000000" w:fill="FFFFFF"/>
            <w:noWrap/>
            <w:hideMark/>
          </w:tcPr>
          <w:p w14:paraId="31CFF752" w14:textId="77777777" w:rsidR="00D77AD3" w:rsidRPr="00581DE9" w:rsidRDefault="00D77AD3" w:rsidP="0099679F">
            <w:pPr>
              <w:spacing w:line="240" w:lineRule="auto"/>
              <w:jc w:val="center"/>
              <w:rPr>
                <w:rFonts w:asciiTheme="majorHAnsi" w:eastAsia="Times New Roman" w:hAnsiTheme="majorHAnsi"/>
                <w:b/>
                <w:bCs/>
                <w:color w:val="000000"/>
                <w:sz w:val="20"/>
                <w:szCs w:val="20"/>
                <w:lang w:val="en-US"/>
              </w:rPr>
            </w:pPr>
            <w:r w:rsidRPr="00581DE9">
              <w:rPr>
                <w:rFonts w:asciiTheme="majorHAnsi" w:eastAsia="Times New Roman" w:hAnsiTheme="majorHAnsi"/>
                <w:b/>
                <w:bCs/>
                <w:color w:val="000000"/>
                <w:sz w:val="20"/>
                <w:szCs w:val="20"/>
                <w:lang w:val="en-US"/>
              </w:rPr>
              <w:t>25</w:t>
            </w:r>
          </w:p>
        </w:tc>
        <w:tc>
          <w:tcPr>
            <w:tcW w:w="1350" w:type="dxa"/>
            <w:tcBorders>
              <w:top w:val="single" w:sz="4" w:space="0" w:color="auto"/>
              <w:left w:val="nil"/>
              <w:bottom w:val="single" w:sz="4" w:space="0" w:color="auto"/>
              <w:right w:val="single" w:sz="4" w:space="0" w:color="auto"/>
            </w:tcBorders>
            <w:shd w:val="clear" w:color="000000" w:fill="FFFFFF"/>
            <w:noWrap/>
            <w:hideMark/>
          </w:tcPr>
          <w:p w14:paraId="124FE00E" w14:textId="77777777" w:rsidR="00D77AD3" w:rsidRPr="00581DE9" w:rsidRDefault="00D77AD3" w:rsidP="0099679F">
            <w:pPr>
              <w:spacing w:line="240" w:lineRule="auto"/>
              <w:jc w:val="right"/>
              <w:rPr>
                <w:rFonts w:asciiTheme="majorHAnsi" w:eastAsia="Times New Roman" w:hAnsiTheme="majorHAnsi"/>
                <w:b/>
                <w:bCs/>
                <w:color w:val="000000"/>
                <w:sz w:val="20"/>
                <w:szCs w:val="20"/>
                <w:lang w:val="en-US"/>
              </w:rPr>
            </w:pPr>
            <w:r w:rsidRPr="00581DE9">
              <w:rPr>
                <w:rFonts w:asciiTheme="majorHAnsi" w:eastAsia="Times New Roman" w:hAnsiTheme="majorHAnsi"/>
                <w:b/>
                <w:bCs/>
                <w:color w:val="000000"/>
                <w:sz w:val="20"/>
                <w:szCs w:val="20"/>
                <w:lang w:val="en-US"/>
              </w:rPr>
              <w:t>472,200</w:t>
            </w:r>
            <w:r w:rsidRPr="00581DE9">
              <w:rPr>
                <w:rFonts w:asciiTheme="majorHAnsi" w:eastAsia="Times New Roman" w:hAnsiTheme="majorHAnsi"/>
                <w:b/>
                <w:color w:val="000000"/>
                <w:sz w:val="20"/>
                <w:szCs w:val="20"/>
                <w:lang w:val="en-US"/>
              </w:rPr>
              <w:t xml:space="preserve"> m</w:t>
            </w:r>
            <w:r w:rsidRPr="00581DE9">
              <w:rPr>
                <w:rFonts w:asciiTheme="majorHAnsi" w:eastAsia="Times New Roman" w:hAnsiTheme="majorHAnsi"/>
                <w:b/>
                <w:color w:val="000000"/>
                <w:sz w:val="20"/>
                <w:szCs w:val="20"/>
                <w:vertAlign w:val="superscript"/>
                <w:lang w:val="en-US"/>
              </w:rPr>
              <w:t>3</w:t>
            </w:r>
          </w:p>
        </w:tc>
        <w:tc>
          <w:tcPr>
            <w:tcW w:w="1350" w:type="dxa"/>
            <w:tcBorders>
              <w:top w:val="single" w:sz="4" w:space="0" w:color="auto"/>
              <w:left w:val="nil"/>
              <w:bottom w:val="single" w:sz="4" w:space="0" w:color="auto"/>
              <w:right w:val="single" w:sz="4" w:space="0" w:color="auto"/>
            </w:tcBorders>
            <w:shd w:val="clear" w:color="000000" w:fill="FFFFFF"/>
            <w:noWrap/>
            <w:hideMark/>
          </w:tcPr>
          <w:p w14:paraId="1D5335B5" w14:textId="77777777" w:rsidR="00D77AD3" w:rsidRPr="00581DE9" w:rsidRDefault="00D77AD3" w:rsidP="0099679F">
            <w:pPr>
              <w:spacing w:line="240" w:lineRule="auto"/>
              <w:jc w:val="right"/>
              <w:rPr>
                <w:rFonts w:asciiTheme="majorHAnsi" w:eastAsia="Times New Roman" w:hAnsiTheme="majorHAnsi"/>
                <w:b/>
                <w:bCs/>
                <w:color w:val="000000"/>
                <w:sz w:val="20"/>
                <w:szCs w:val="20"/>
                <w:lang w:val="en-US"/>
              </w:rPr>
            </w:pPr>
            <w:r w:rsidRPr="00581DE9">
              <w:rPr>
                <w:rFonts w:asciiTheme="majorHAnsi" w:eastAsia="Times New Roman" w:hAnsiTheme="majorHAnsi"/>
                <w:b/>
                <w:bCs/>
                <w:color w:val="000000"/>
                <w:sz w:val="20"/>
                <w:szCs w:val="20"/>
                <w:lang w:val="en-US"/>
              </w:rPr>
              <w:t>519,700</w:t>
            </w:r>
            <w:r w:rsidRPr="00581DE9">
              <w:rPr>
                <w:rFonts w:asciiTheme="majorHAnsi" w:eastAsia="Times New Roman" w:hAnsiTheme="majorHAnsi"/>
                <w:color w:val="000000"/>
                <w:sz w:val="20"/>
                <w:szCs w:val="20"/>
                <w:lang w:val="en-US"/>
              </w:rPr>
              <w:t xml:space="preserve"> </w:t>
            </w:r>
            <w:r w:rsidRPr="00581DE9">
              <w:rPr>
                <w:rFonts w:asciiTheme="majorHAnsi" w:eastAsia="Times New Roman" w:hAnsiTheme="majorHAnsi"/>
                <w:b/>
                <w:color w:val="000000"/>
                <w:sz w:val="20"/>
                <w:szCs w:val="20"/>
                <w:lang w:val="en-US"/>
              </w:rPr>
              <w:t>m</w:t>
            </w:r>
            <w:r w:rsidRPr="00581DE9">
              <w:rPr>
                <w:rFonts w:asciiTheme="majorHAnsi" w:eastAsia="Times New Roman" w:hAnsiTheme="majorHAnsi"/>
                <w:b/>
                <w:color w:val="000000"/>
                <w:sz w:val="20"/>
                <w:szCs w:val="20"/>
                <w:vertAlign w:val="superscript"/>
                <w:lang w:val="en-US"/>
              </w:rPr>
              <w:t>3</w:t>
            </w:r>
          </w:p>
        </w:tc>
        <w:tc>
          <w:tcPr>
            <w:tcW w:w="900" w:type="dxa"/>
            <w:tcBorders>
              <w:top w:val="single" w:sz="4" w:space="0" w:color="auto"/>
              <w:left w:val="nil"/>
              <w:bottom w:val="single" w:sz="4" w:space="0" w:color="auto"/>
              <w:right w:val="single" w:sz="4" w:space="0" w:color="auto"/>
            </w:tcBorders>
            <w:shd w:val="clear" w:color="000000" w:fill="FFFFFF"/>
            <w:noWrap/>
            <w:hideMark/>
          </w:tcPr>
          <w:p w14:paraId="1C401236" w14:textId="77777777" w:rsidR="00D77AD3" w:rsidRPr="00581DE9" w:rsidRDefault="00D77AD3" w:rsidP="0099679F">
            <w:pPr>
              <w:spacing w:line="240" w:lineRule="auto"/>
              <w:jc w:val="center"/>
              <w:rPr>
                <w:rFonts w:asciiTheme="majorHAnsi" w:eastAsia="Times New Roman" w:hAnsiTheme="majorHAnsi"/>
                <w:b/>
                <w:bCs/>
                <w:color w:val="000000"/>
                <w:sz w:val="20"/>
                <w:szCs w:val="20"/>
                <w:lang w:val="en-US"/>
              </w:rPr>
            </w:pPr>
          </w:p>
        </w:tc>
        <w:tc>
          <w:tcPr>
            <w:tcW w:w="1080" w:type="dxa"/>
            <w:tcBorders>
              <w:top w:val="single" w:sz="4" w:space="0" w:color="auto"/>
              <w:left w:val="nil"/>
              <w:bottom w:val="single" w:sz="4" w:space="0" w:color="auto"/>
              <w:right w:val="single" w:sz="4" w:space="0" w:color="auto"/>
            </w:tcBorders>
            <w:shd w:val="clear" w:color="000000" w:fill="FFFFFF"/>
            <w:noWrap/>
            <w:hideMark/>
          </w:tcPr>
          <w:p w14:paraId="61075098" w14:textId="77777777" w:rsidR="00D77AD3" w:rsidRPr="00581DE9" w:rsidRDefault="00D77AD3" w:rsidP="0099679F">
            <w:pPr>
              <w:spacing w:line="240" w:lineRule="auto"/>
              <w:jc w:val="center"/>
              <w:rPr>
                <w:rFonts w:asciiTheme="majorHAnsi" w:eastAsia="Times New Roman" w:hAnsiTheme="majorHAnsi"/>
                <w:b/>
                <w:bCs/>
                <w:color w:val="000000"/>
                <w:sz w:val="20"/>
                <w:szCs w:val="20"/>
                <w:lang w:val="en-US"/>
              </w:rPr>
            </w:pPr>
          </w:p>
        </w:tc>
        <w:tc>
          <w:tcPr>
            <w:tcW w:w="1155" w:type="dxa"/>
            <w:tcBorders>
              <w:top w:val="single" w:sz="4" w:space="0" w:color="auto"/>
              <w:left w:val="nil"/>
              <w:bottom w:val="single" w:sz="4" w:space="0" w:color="auto"/>
              <w:right w:val="nil"/>
            </w:tcBorders>
            <w:shd w:val="clear" w:color="000000" w:fill="FFFFFF"/>
            <w:noWrap/>
            <w:hideMark/>
          </w:tcPr>
          <w:p w14:paraId="70ABD326" w14:textId="77777777" w:rsidR="00D77AD3" w:rsidRPr="00581DE9" w:rsidRDefault="00D77AD3" w:rsidP="0099679F">
            <w:pPr>
              <w:spacing w:line="240" w:lineRule="auto"/>
              <w:jc w:val="right"/>
              <w:rPr>
                <w:rFonts w:asciiTheme="majorHAnsi" w:eastAsia="Times New Roman" w:hAnsiTheme="majorHAnsi"/>
                <w:b/>
                <w:bCs/>
                <w:color w:val="000000"/>
                <w:sz w:val="20"/>
                <w:szCs w:val="20"/>
                <w:lang w:val="en-US"/>
              </w:rPr>
            </w:pPr>
            <w:r w:rsidRPr="00581DE9">
              <w:rPr>
                <w:rFonts w:asciiTheme="majorHAnsi" w:eastAsia="Times New Roman" w:hAnsiTheme="majorHAnsi"/>
                <w:b/>
                <w:bCs/>
                <w:color w:val="000000"/>
                <w:sz w:val="20"/>
                <w:szCs w:val="20"/>
                <w:lang w:val="en-US"/>
              </w:rPr>
              <w:t> </w:t>
            </w:r>
          </w:p>
        </w:tc>
      </w:tr>
    </w:tbl>
    <w:p w14:paraId="72B1D8FA" w14:textId="77777777" w:rsidR="009D569C" w:rsidRPr="00F137C3" w:rsidRDefault="009D569C" w:rsidP="00B36628">
      <w:pPr>
        <w:pStyle w:val="Bildunterschrift"/>
        <w:rPr>
          <w:sz w:val="4"/>
        </w:rPr>
      </w:pPr>
    </w:p>
    <w:p w14:paraId="1A951E87" w14:textId="77777777" w:rsidR="00751C2E" w:rsidRPr="00C15A7C" w:rsidRDefault="00751C2E" w:rsidP="00053C09">
      <w:pPr>
        <w:pStyle w:val="Bildunterschrift"/>
        <w:jc w:val="center"/>
      </w:pPr>
      <w:r w:rsidRPr="0057352D">
        <w:rPr>
          <w:noProof/>
          <w:lang w:val="en-US"/>
        </w:rPr>
        <w:drawing>
          <wp:inline distT="0" distB="0" distL="0" distR="0" wp14:anchorId="4C566D87" wp14:editId="3418FCC1">
            <wp:extent cx="4389120" cy="1886087"/>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6">
                      <a:extLst>
                        <a:ext uri="{28A0092B-C50C-407E-A947-70E740481C1C}">
                          <a14:useLocalDpi xmlns:a14="http://schemas.microsoft.com/office/drawing/2010/main" val="0"/>
                        </a:ext>
                      </a:extLst>
                    </a:blip>
                    <a:srcRect l="15105" t="11558" r="936" b="10465"/>
                    <a:stretch/>
                  </pic:blipFill>
                  <pic:spPr bwMode="auto">
                    <a:xfrm>
                      <a:off x="0" y="0"/>
                      <a:ext cx="4389120" cy="1886087"/>
                    </a:xfrm>
                    <a:prstGeom prst="rect">
                      <a:avLst/>
                    </a:prstGeom>
                    <a:noFill/>
                    <a:ln>
                      <a:noFill/>
                    </a:ln>
                    <a:extLst>
                      <a:ext uri="{53640926-AAD7-44D8-BBD7-CCE9431645EC}">
                        <a14:shadowObscured xmlns:a14="http://schemas.microsoft.com/office/drawing/2010/main"/>
                      </a:ext>
                    </a:extLst>
                  </pic:spPr>
                </pic:pic>
              </a:graphicData>
            </a:graphic>
          </wp:inline>
        </w:drawing>
      </w:r>
    </w:p>
    <w:p w14:paraId="65C0E081" w14:textId="49E7153A" w:rsidR="00EC78D4" w:rsidRDefault="00EC78D4" w:rsidP="00EC78D4">
      <w:pPr>
        <w:pStyle w:val="Caption"/>
        <w:jc w:val="both"/>
        <w:rPr>
          <w:lang w:val="en-US"/>
        </w:rPr>
      </w:pPr>
      <w:bookmarkStart w:id="22" w:name="_Ref411195026"/>
      <w:bookmarkStart w:id="23" w:name="_Toc425707442"/>
      <w:r w:rsidRPr="00C15A7C">
        <w:rPr>
          <w:lang w:val="en-US"/>
        </w:rPr>
        <w:t xml:space="preserve">Figure </w:t>
      </w:r>
      <w:r w:rsidRPr="003809E2">
        <w:fldChar w:fldCharType="begin"/>
      </w:r>
      <w:r w:rsidRPr="00C15A7C">
        <w:rPr>
          <w:lang w:val="en-US"/>
        </w:rPr>
        <w:instrText xml:space="preserve"> SEQ Figure \* ARABIC </w:instrText>
      </w:r>
      <w:r w:rsidRPr="003809E2">
        <w:fldChar w:fldCharType="separate"/>
      </w:r>
      <w:r w:rsidR="00FF47A8">
        <w:rPr>
          <w:noProof/>
          <w:lang w:val="en-US"/>
        </w:rPr>
        <w:t>6</w:t>
      </w:r>
      <w:r w:rsidRPr="003809E2">
        <w:fldChar w:fldCharType="end"/>
      </w:r>
      <w:bookmarkEnd w:id="22"/>
      <w:r w:rsidR="00920AFC">
        <w:rPr>
          <w:lang w:val="en-US"/>
        </w:rPr>
        <w:t>: Production share per c</w:t>
      </w:r>
      <w:r w:rsidRPr="00C15A7C">
        <w:rPr>
          <w:lang w:val="en-US"/>
        </w:rPr>
        <w:t xml:space="preserve">ountry 2014 </w:t>
      </w:r>
      <w:r w:rsidRPr="00247A9D">
        <w:rPr>
          <w:lang w:val="en-US"/>
        </w:rPr>
        <w:fldChar w:fldCharType="begin"/>
      </w:r>
      <w:r w:rsidR="006C703B" w:rsidRPr="00C15A7C">
        <w:rPr>
          <w:lang w:val="en-US"/>
        </w:rPr>
        <w:instrText xml:space="preserve"> ADDIN EN.CITE &lt;EndNote&gt;&lt;Cite&gt;&lt;Author&gt;Plackner&lt;/Author&gt;&lt;Year&gt;2014&lt;/Year&gt;&lt;RecNum&gt;20&lt;/RecNum&gt;&lt;DisplayText&gt;(Plackner, 2014a)&lt;/DisplayText&gt;&lt;record&gt;&lt;rec-number&gt;20&lt;/rec-number&gt;&lt;foreign-keys&gt;&lt;key app="EN" db-id="sdtxxzdvxxrtvdes0xopvwpf2rpep0v5t5xt" timestamp="1423419342"&gt;20&lt;/key&gt;&lt;/foreign-keys&gt;&lt;ref-type name="Magazine Article"&gt;19&lt;/ref-type&gt;&lt;contributors&gt;&lt;authors&gt;&lt;author&gt;Plackner, Hannes&lt;/author&gt;&lt;/authors&gt;&lt;/contributors&gt;&lt;titles&gt;&lt;title&gt;Brettsperrholz Special - Markt und Trends&lt;/title&gt;&lt;secondary-title&gt;Holzkurier&lt;/secondary-title&gt;&lt;/titles&gt;&lt;volume&gt;10.14&lt;/volume&gt;&lt;number&gt;10.14&lt;/number&gt;&lt;dates&gt;&lt;year&gt;2014&lt;/year&gt;&lt;pub-dates&gt;&lt;date&gt;03/06/2014&lt;/date&gt;&lt;/pub-dates&gt;&lt;/dates&gt;&lt;pub-location&gt;Vienna&lt;/pub-location&gt;&lt;publisher&gt;Österreichische Agrarverlag&lt;/publisher&gt;&lt;urls&gt;&lt;/urls&gt;&lt;/record&gt;&lt;/Cite&gt;&lt;/EndNote&gt;</w:instrText>
      </w:r>
      <w:r w:rsidRPr="00247A9D">
        <w:rPr>
          <w:lang w:val="en-US"/>
        </w:rPr>
        <w:fldChar w:fldCharType="separate"/>
      </w:r>
      <w:r w:rsidR="006C703B" w:rsidRPr="00C15A7C">
        <w:rPr>
          <w:noProof/>
          <w:lang w:val="en-US"/>
        </w:rPr>
        <w:t>(</w:t>
      </w:r>
      <w:hyperlink w:anchor="_ENREF_46" w:tooltip="Plackner, 2014 #20" w:history="1">
        <w:r w:rsidR="00F91633" w:rsidRPr="00C15A7C">
          <w:rPr>
            <w:noProof/>
            <w:lang w:val="en-US"/>
          </w:rPr>
          <w:t>Plackner, 2014a</w:t>
        </w:r>
      </w:hyperlink>
      <w:r w:rsidR="006C703B" w:rsidRPr="00C15A7C">
        <w:rPr>
          <w:noProof/>
          <w:lang w:val="en-US"/>
        </w:rPr>
        <w:t>)</w:t>
      </w:r>
      <w:r w:rsidRPr="00247A9D">
        <w:rPr>
          <w:lang w:val="en-US"/>
        </w:rPr>
        <w:fldChar w:fldCharType="end"/>
      </w:r>
      <w:r w:rsidRPr="00C15A7C">
        <w:rPr>
          <w:lang w:val="en-US"/>
        </w:rPr>
        <w:t xml:space="preserve"> </w:t>
      </w:r>
      <w:r w:rsidRPr="00247A9D">
        <w:rPr>
          <w:lang w:val="en-US"/>
        </w:rPr>
        <w:fldChar w:fldCharType="begin"/>
      </w:r>
      <w:r w:rsidRPr="00C15A7C">
        <w:rPr>
          <w:lang w:val="en-US"/>
        </w:rPr>
        <w:instrText xml:space="preserve"> ADDIN EN.CITE &lt;EndNote&gt;&lt;Cite&gt;&lt;Author&gt;Plackner&lt;/Author&gt;&lt;Year&gt;2013&lt;/Year&gt;&lt;RecNum&gt;21&lt;/RecNum&gt;&lt;DisplayText&gt;(Plackner, 2013)&lt;/DisplayText&gt;&lt;record&gt;&lt;rec-number&gt;21&lt;/rec-number&gt;&lt;foreign-keys&gt;&lt;key app="EN" db-id="sdtxxzdvxxrtvdes0xopvwpf2rpep0v5t5xt" timestamp="1423491810"&gt;21&lt;/key&gt;&lt;/foreign-keys&gt;&lt;ref-type name="Electronic Article"&gt;43&lt;/ref-type&gt;&lt;contributors&gt;&lt;authors&gt;&lt;author&gt;Plackner, Hannes&lt;/author&gt;&lt;/authors&gt;&lt;/contributors&gt;&lt;titles&gt;&lt;title&gt;BSP Pläne revidiert&lt;/title&gt;&lt;tertiary-title&gt;http://www.timber-online.net&lt;/tertiary-title&gt;&lt;/titles&gt;&lt;dates&gt;&lt;year&gt;2013&lt;/year&gt;&lt;pub-dates&gt;&lt;date&gt;2/9/2015&lt;/date&gt;&lt;/pub-dates&gt;&lt;/dates&gt;&lt;pub-location&gt;timber-online.net&lt;/pub-location&gt;&lt;publisher&gt;Österreichischer Agrarverlag&lt;/publisher&gt;&lt;urls&gt;&lt;related-urls&gt;&lt;url&gt;http://www.timber-online.net/?id=2500,5238828&lt;/url&gt;&lt;/related-urls&gt;&lt;/urls&gt;&lt;language&gt;German&lt;/language&gt;&lt;/record&gt;&lt;/Cite&gt;&lt;/EndNote&gt;</w:instrText>
      </w:r>
      <w:r w:rsidRPr="00247A9D">
        <w:rPr>
          <w:lang w:val="en-US"/>
        </w:rPr>
        <w:fldChar w:fldCharType="separate"/>
      </w:r>
      <w:r w:rsidRPr="00C15A7C">
        <w:rPr>
          <w:noProof/>
          <w:lang w:val="en-US"/>
        </w:rPr>
        <w:t>(</w:t>
      </w:r>
      <w:hyperlink w:anchor="_ENREF_45" w:tooltip="Plackner, 2013 #21" w:history="1">
        <w:r w:rsidR="00F91633" w:rsidRPr="00C15A7C">
          <w:rPr>
            <w:noProof/>
            <w:lang w:val="en-US"/>
          </w:rPr>
          <w:t>Plackner, 2013</w:t>
        </w:r>
      </w:hyperlink>
      <w:r w:rsidRPr="00C15A7C">
        <w:rPr>
          <w:noProof/>
          <w:lang w:val="en-US"/>
        </w:rPr>
        <w:t>)</w:t>
      </w:r>
      <w:r w:rsidRPr="00247A9D">
        <w:rPr>
          <w:lang w:val="en-US"/>
        </w:rPr>
        <w:fldChar w:fldCharType="end"/>
      </w:r>
      <w:r w:rsidR="006A4611">
        <w:rPr>
          <w:lang w:val="en-US"/>
        </w:rPr>
        <w:t>.</w:t>
      </w:r>
      <w:bookmarkEnd w:id="23"/>
    </w:p>
    <w:p w14:paraId="2B5EC8CF" w14:textId="131C7466" w:rsidR="00AD7807" w:rsidRPr="00C15A7C" w:rsidRDefault="00900D02" w:rsidP="00322C61">
      <w:pPr>
        <w:pStyle w:val="Flietext"/>
        <w:rPr>
          <w:lang w:val="en-US"/>
        </w:rPr>
      </w:pPr>
      <w:r w:rsidRPr="00C15A7C">
        <w:rPr>
          <w:lang w:val="en-US"/>
        </w:rPr>
        <w:lastRenderedPageBreak/>
        <w:t xml:space="preserve">In </w:t>
      </w:r>
      <w:r w:rsidR="00243CDF" w:rsidRPr="00C15A7C">
        <w:rPr>
          <w:lang w:val="en-US"/>
        </w:rPr>
        <w:t>a</w:t>
      </w:r>
      <w:r w:rsidRPr="00C15A7C">
        <w:rPr>
          <w:lang w:val="en-US"/>
        </w:rPr>
        <w:t xml:space="preserve">ddition to </w:t>
      </w:r>
      <w:r w:rsidR="00622D75">
        <w:rPr>
          <w:lang w:val="en-US"/>
        </w:rPr>
        <w:t>adhesive-bonded</w:t>
      </w:r>
      <w:r w:rsidRPr="00C15A7C">
        <w:rPr>
          <w:lang w:val="en-US"/>
        </w:rPr>
        <w:t xml:space="preserve"> CLT produc</w:t>
      </w:r>
      <w:r w:rsidR="00243CDF" w:rsidRPr="00C15A7C">
        <w:rPr>
          <w:lang w:val="en-US"/>
        </w:rPr>
        <w:t>ers</w:t>
      </w:r>
      <w:r w:rsidRPr="00C15A7C">
        <w:rPr>
          <w:lang w:val="en-US"/>
        </w:rPr>
        <w:t xml:space="preserve">, there are also companies </w:t>
      </w:r>
      <w:r w:rsidR="00243CDF" w:rsidRPr="00C15A7C">
        <w:rPr>
          <w:lang w:val="en-US"/>
        </w:rPr>
        <w:t>that</w:t>
      </w:r>
      <w:r w:rsidRPr="00C15A7C">
        <w:rPr>
          <w:lang w:val="en-US"/>
        </w:rPr>
        <w:t xml:space="preserve"> fasten CLT elements with beech screws or dowels as well as</w:t>
      </w:r>
      <w:r w:rsidR="00A0046F" w:rsidRPr="00C15A7C">
        <w:rPr>
          <w:lang w:val="en-US"/>
        </w:rPr>
        <w:t xml:space="preserve"> </w:t>
      </w:r>
      <w:r w:rsidRPr="00C15A7C">
        <w:rPr>
          <w:lang w:val="en-US"/>
        </w:rPr>
        <w:t>aluminum nails.</w:t>
      </w:r>
      <w:r w:rsidR="009658E4">
        <w:rPr>
          <w:lang w:val="en-US"/>
        </w:rPr>
        <w:t xml:space="preserve"> </w:t>
      </w:r>
      <w:r w:rsidRPr="00C15A7C">
        <w:rPr>
          <w:lang w:val="en-US"/>
        </w:rPr>
        <w:t xml:space="preserve"> </w:t>
      </w:r>
      <w:r w:rsidR="00622D75">
        <w:rPr>
          <w:lang w:val="en-US"/>
        </w:rPr>
        <w:t>T</w:t>
      </w:r>
      <w:r w:rsidR="00A87607" w:rsidRPr="00C15A7C">
        <w:rPr>
          <w:lang w:val="en-US"/>
        </w:rPr>
        <w:t>hose manufacturers</w:t>
      </w:r>
      <w:r w:rsidRPr="00C15A7C">
        <w:rPr>
          <w:lang w:val="en-US"/>
        </w:rPr>
        <w:t xml:space="preserve"> produced about 61,000 m</w:t>
      </w:r>
      <w:r w:rsidRPr="007054C8">
        <w:rPr>
          <w:vertAlign w:val="superscript"/>
          <w:lang w:val="en-US"/>
        </w:rPr>
        <w:t>3</w:t>
      </w:r>
      <w:r w:rsidRPr="00C15A7C">
        <w:rPr>
          <w:lang w:val="en-US"/>
        </w:rPr>
        <w:t xml:space="preserve"> in 2014</w:t>
      </w:r>
      <w:r w:rsidR="00622D75">
        <w:rPr>
          <w:lang w:val="en-US"/>
        </w:rPr>
        <w:t xml:space="preserve"> (</w:t>
      </w:r>
      <w:r w:rsidR="00622D75" w:rsidRPr="00247A9D">
        <w:rPr>
          <w:lang w:val="en-US"/>
        </w:rPr>
        <w:fldChar w:fldCharType="begin"/>
      </w:r>
      <w:r w:rsidR="00622D75" w:rsidRPr="00C15A7C">
        <w:rPr>
          <w:lang w:val="en-US"/>
        </w:rPr>
        <w:instrText xml:space="preserve"> REF _Ref411782199 \h </w:instrText>
      </w:r>
      <w:r w:rsidR="00322C61">
        <w:rPr>
          <w:lang w:val="en-US"/>
        </w:rPr>
        <w:instrText xml:space="preserve"> \* MERGEFORMAT </w:instrText>
      </w:r>
      <w:r w:rsidR="00622D75" w:rsidRPr="00247A9D">
        <w:rPr>
          <w:lang w:val="en-US"/>
        </w:rPr>
      </w:r>
      <w:r w:rsidR="00622D75" w:rsidRPr="00247A9D">
        <w:rPr>
          <w:lang w:val="en-US"/>
        </w:rPr>
        <w:fldChar w:fldCharType="separate"/>
      </w:r>
      <w:r w:rsidR="00FF47A8" w:rsidRPr="00C15A7C">
        <w:rPr>
          <w:lang w:val="en-US"/>
        </w:rPr>
        <w:t xml:space="preserve">Table </w:t>
      </w:r>
      <w:r w:rsidR="00FF47A8">
        <w:rPr>
          <w:noProof/>
          <w:lang w:val="en-US"/>
        </w:rPr>
        <w:t>3</w:t>
      </w:r>
      <w:r w:rsidR="00622D75" w:rsidRPr="00247A9D">
        <w:rPr>
          <w:lang w:val="en-US"/>
        </w:rPr>
        <w:fldChar w:fldCharType="end"/>
      </w:r>
      <w:r w:rsidR="00622D75">
        <w:rPr>
          <w:lang w:val="en-US"/>
        </w:rPr>
        <w:t xml:space="preserve">).  </w:t>
      </w:r>
      <w:r w:rsidR="00D612A2">
        <w:rPr>
          <w:lang w:val="en-US"/>
        </w:rPr>
        <w:t>In terms of production quantity, adhesive-bonded CLT is bigger than mechanically fastened CLT</w:t>
      </w:r>
      <w:r w:rsidR="00B7722E">
        <w:rPr>
          <w:lang w:val="en-US"/>
        </w:rPr>
        <w:t xml:space="preserve"> as the chart illustrates in</w:t>
      </w:r>
      <w:r w:rsidR="0057352D">
        <w:rPr>
          <w:lang w:val="en-US"/>
        </w:rPr>
        <w:t xml:space="preserve"> </w:t>
      </w:r>
      <w:r w:rsidR="0057352D">
        <w:rPr>
          <w:lang w:val="en-US"/>
        </w:rPr>
        <w:fldChar w:fldCharType="begin"/>
      </w:r>
      <w:r w:rsidR="0057352D">
        <w:rPr>
          <w:lang w:val="en-US"/>
        </w:rPr>
        <w:instrText xml:space="preserve"> REF _Ref423860136 \h </w:instrText>
      </w:r>
      <w:r w:rsidR="00322C61">
        <w:rPr>
          <w:lang w:val="en-US"/>
        </w:rPr>
        <w:instrText xml:space="preserve"> \* MERGEFORMAT </w:instrText>
      </w:r>
      <w:r w:rsidR="0057352D">
        <w:rPr>
          <w:lang w:val="en-US"/>
        </w:rPr>
      </w:r>
      <w:r w:rsidR="0057352D">
        <w:rPr>
          <w:lang w:val="en-US"/>
        </w:rPr>
        <w:fldChar w:fldCharType="separate"/>
      </w:r>
      <w:r w:rsidR="00FF47A8" w:rsidRPr="0057352D">
        <w:rPr>
          <w:lang w:val="en-US"/>
        </w:rPr>
        <w:t xml:space="preserve">Figure </w:t>
      </w:r>
      <w:r w:rsidR="00FF47A8">
        <w:rPr>
          <w:noProof/>
          <w:lang w:val="en-US"/>
        </w:rPr>
        <w:t>7</w:t>
      </w:r>
      <w:r w:rsidR="0057352D">
        <w:rPr>
          <w:lang w:val="en-US"/>
        </w:rPr>
        <w:fldChar w:fldCharType="end"/>
      </w:r>
      <w:r w:rsidR="00B7722E">
        <w:rPr>
          <w:lang w:val="en-US"/>
        </w:rPr>
        <w:t xml:space="preserve"> </w:t>
      </w:r>
      <w:r w:rsidR="00A87607" w:rsidRPr="00247A9D">
        <w:rPr>
          <w:lang w:val="en-US"/>
        </w:rPr>
        <w:fldChar w:fldCharType="begin"/>
      </w:r>
      <w:r w:rsidR="006C703B" w:rsidRPr="00C15A7C">
        <w:rPr>
          <w:lang w:val="en-US"/>
        </w:rPr>
        <w:instrText xml:space="preserve"> ADDIN EN.CITE &lt;EndNote&gt;&lt;Cite&gt;&lt;Author&gt;Plackner&lt;/Author&gt;&lt;Year&gt;2014&lt;/Year&gt;&lt;RecNum&gt;20&lt;/RecNum&gt;&lt;DisplayText&gt;(Plackner, 2014a)&lt;/DisplayText&gt;&lt;record&gt;&lt;rec-number&gt;20&lt;/rec-number&gt;&lt;foreign-keys&gt;&lt;key app="EN" db-id="sdtxxzdvxxrtvdes0xopvwpf2rpep0v5t5xt" timestamp="1423419342"&gt;20&lt;/key&gt;&lt;/foreign-keys&gt;&lt;ref-type name="Magazine Article"&gt;19&lt;/ref-type&gt;&lt;contributors&gt;&lt;authors&gt;&lt;author&gt;Plackner, Hannes&lt;/author&gt;&lt;/authors&gt;&lt;/contributors&gt;&lt;titles&gt;&lt;title&gt;Brettsperrholz Special - Markt und Trends&lt;/title&gt;&lt;secondary-title&gt;Holzkurier&lt;/secondary-title&gt;&lt;/titles&gt;&lt;volume&gt;10.14&lt;/volume&gt;&lt;number&gt;10.14&lt;/number&gt;&lt;dates&gt;&lt;year&gt;2014&lt;/year&gt;&lt;pub-dates&gt;&lt;date&gt;03/06/2014&lt;/date&gt;&lt;/pub-dates&gt;&lt;/dates&gt;&lt;pub-location&gt;Vienna&lt;/pub-location&gt;&lt;publisher&gt;Österreichische Agrarverlag&lt;/publisher&gt;&lt;urls&gt;&lt;/urls&gt;&lt;/record&gt;&lt;/Cite&gt;&lt;/EndNote&gt;</w:instrText>
      </w:r>
      <w:r w:rsidR="00A87607" w:rsidRPr="00247A9D">
        <w:rPr>
          <w:lang w:val="en-US"/>
        </w:rPr>
        <w:fldChar w:fldCharType="separate"/>
      </w:r>
      <w:r w:rsidR="006C703B" w:rsidRPr="00C15A7C">
        <w:rPr>
          <w:noProof/>
          <w:lang w:val="en-US"/>
        </w:rPr>
        <w:t>(</w:t>
      </w:r>
      <w:hyperlink w:anchor="_ENREF_46" w:tooltip="Plackner, 2014 #20" w:history="1">
        <w:r w:rsidR="00F91633" w:rsidRPr="00C15A7C">
          <w:rPr>
            <w:noProof/>
            <w:lang w:val="en-US"/>
          </w:rPr>
          <w:t>Plackner, 2014a</w:t>
        </w:r>
      </w:hyperlink>
      <w:r w:rsidR="006C703B" w:rsidRPr="00C15A7C">
        <w:rPr>
          <w:noProof/>
          <w:lang w:val="en-US"/>
        </w:rPr>
        <w:t>)</w:t>
      </w:r>
      <w:r w:rsidR="00A87607" w:rsidRPr="00247A9D">
        <w:rPr>
          <w:lang w:val="en-US"/>
        </w:rPr>
        <w:fldChar w:fldCharType="end"/>
      </w:r>
      <w:r w:rsidRPr="00C15A7C">
        <w:rPr>
          <w:lang w:val="en-US"/>
        </w:rPr>
        <w:t>.</w:t>
      </w:r>
    </w:p>
    <w:p w14:paraId="37E9ED52" w14:textId="12785790" w:rsidR="002720E0" w:rsidRPr="00C15A7C" w:rsidRDefault="002720E0" w:rsidP="002720E0">
      <w:pPr>
        <w:pStyle w:val="Caption"/>
        <w:keepNext/>
        <w:jc w:val="both"/>
        <w:rPr>
          <w:lang w:val="en-US"/>
        </w:rPr>
      </w:pPr>
      <w:bookmarkStart w:id="24" w:name="_Ref411782199"/>
      <w:bookmarkStart w:id="25" w:name="_Toc425716838"/>
      <w:r w:rsidRPr="00C15A7C">
        <w:rPr>
          <w:lang w:val="en-US"/>
        </w:rPr>
        <w:t xml:space="preserve">Table </w:t>
      </w:r>
      <w:r w:rsidRPr="003809E2">
        <w:fldChar w:fldCharType="begin"/>
      </w:r>
      <w:r w:rsidRPr="00C15A7C">
        <w:rPr>
          <w:lang w:val="en-US"/>
        </w:rPr>
        <w:instrText xml:space="preserve"> SEQ Table \* ARABIC </w:instrText>
      </w:r>
      <w:r w:rsidRPr="003809E2">
        <w:fldChar w:fldCharType="separate"/>
      </w:r>
      <w:r w:rsidR="00FF47A8">
        <w:rPr>
          <w:noProof/>
          <w:lang w:val="en-US"/>
        </w:rPr>
        <w:t>3</w:t>
      </w:r>
      <w:r w:rsidRPr="003809E2">
        <w:fldChar w:fldCharType="end"/>
      </w:r>
      <w:bookmarkEnd w:id="24"/>
      <w:r w:rsidR="006A4611" w:rsidRPr="006A4611">
        <w:rPr>
          <w:lang w:val="en-US"/>
        </w:rPr>
        <w:t>:</w:t>
      </w:r>
      <w:r w:rsidRPr="00C15A7C">
        <w:rPr>
          <w:lang w:val="en-US"/>
        </w:rPr>
        <w:t xml:space="preserve"> </w:t>
      </w:r>
      <w:r w:rsidR="00920AFC">
        <w:rPr>
          <w:lang w:val="en-US"/>
        </w:rPr>
        <w:t>CLT p</w:t>
      </w:r>
      <w:r w:rsidRPr="00C15A7C">
        <w:rPr>
          <w:lang w:val="en-US"/>
        </w:rPr>
        <w:t>lants</w:t>
      </w:r>
      <w:r w:rsidR="00920AFC">
        <w:rPr>
          <w:lang w:val="en-US"/>
        </w:rPr>
        <w:t xml:space="preserve"> and p</w:t>
      </w:r>
      <w:r w:rsidRPr="00C15A7C">
        <w:rPr>
          <w:lang w:val="en-US"/>
        </w:rPr>
        <w:t>roduct</w:t>
      </w:r>
      <w:r w:rsidR="00920AFC">
        <w:rPr>
          <w:lang w:val="en-US"/>
        </w:rPr>
        <w:t>ion in Central Europe 2014 (</w:t>
      </w:r>
      <w:r w:rsidR="00D612A2">
        <w:rPr>
          <w:lang w:val="en-US"/>
        </w:rPr>
        <w:t>mechanically fastened</w:t>
      </w:r>
      <w:r w:rsidRPr="00C15A7C">
        <w:rPr>
          <w:lang w:val="en-US"/>
        </w:rPr>
        <w:t>)</w:t>
      </w:r>
      <w:r w:rsidR="00A87607" w:rsidRPr="00C15A7C">
        <w:rPr>
          <w:lang w:val="en-US"/>
        </w:rPr>
        <w:t xml:space="preserve"> </w:t>
      </w:r>
      <w:r w:rsidR="00A87607" w:rsidRPr="00247A9D">
        <w:rPr>
          <w:lang w:val="en-US"/>
        </w:rPr>
        <w:fldChar w:fldCharType="begin"/>
      </w:r>
      <w:r w:rsidR="006C703B" w:rsidRPr="00C15A7C">
        <w:rPr>
          <w:lang w:val="en-US"/>
        </w:rPr>
        <w:instrText xml:space="preserve"> ADDIN EN.CITE &lt;EndNote&gt;&lt;Cite&gt;&lt;Author&gt;Plackner&lt;/Author&gt;&lt;Year&gt;2014&lt;/Year&gt;&lt;RecNum&gt;20&lt;/RecNum&gt;&lt;DisplayText&gt;(Plackner, 2014a)&lt;/DisplayText&gt;&lt;record&gt;&lt;rec-number&gt;20&lt;/rec-number&gt;&lt;foreign-keys&gt;&lt;key app="EN" db-id="sdtxxzdvxxrtvdes0xopvwpf2rpep0v5t5xt" timestamp="1423419342"&gt;20&lt;/key&gt;&lt;/foreign-keys&gt;&lt;ref-type name="Magazine Article"&gt;19&lt;/ref-type&gt;&lt;contributors&gt;&lt;authors&gt;&lt;author&gt;Plackner, Hannes&lt;/author&gt;&lt;/authors&gt;&lt;/contributors&gt;&lt;titles&gt;&lt;title&gt;Brettsperrholz Special - Markt und Trends&lt;/title&gt;&lt;secondary-title&gt;Holzkurier&lt;/secondary-title&gt;&lt;/titles&gt;&lt;volume&gt;10.14&lt;/volume&gt;&lt;number&gt;10.14&lt;/number&gt;&lt;dates&gt;&lt;year&gt;2014&lt;/year&gt;&lt;pub-dates&gt;&lt;date&gt;03/06/2014&lt;/date&gt;&lt;/pub-dates&gt;&lt;/dates&gt;&lt;pub-location&gt;Vienna&lt;/pub-location&gt;&lt;publisher&gt;Österreichische Agrarverlag&lt;/publisher&gt;&lt;urls&gt;&lt;/urls&gt;&lt;/record&gt;&lt;/Cite&gt;&lt;/EndNote&gt;</w:instrText>
      </w:r>
      <w:r w:rsidR="00A87607" w:rsidRPr="00247A9D">
        <w:rPr>
          <w:lang w:val="en-US"/>
        </w:rPr>
        <w:fldChar w:fldCharType="separate"/>
      </w:r>
      <w:r w:rsidR="006C703B" w:rsidRPr="00C15A7C">
        <w:rPr>
          <w:noProof/>
          <w:lang w:val="en-US"/>
        </w:rPr>
        <w:t>(</w:t>
      </w:r>
      <w:hyperlink w:anchor="_ENREF_46" w:tooltip="Plackner, 2014 #20" w:history="1">
        <w:r w:rsidR="00F91633" w:rsidRPr="00C15A7C">
          <w:rPr>
            <w:noProof/>
            <w:lang w:val="en-US"/>
          </w:rPr>
          <w:t>Plackner, 2014a</w:t>
        </w:r>
      </w:hyperlink>
      <w:r w:rsidR="006C703B" w:rsidRPr="00C15A7C">
        <w:rPr>
          <w:noProof/>
          <w:lang w:val="en-US"/>
        </w:rPr>
        <w:t>)</w:t>
      </w:r>
      <w:r w:rsidR="00A87607" w:rsidRPr="00247A9D">
        <w:rPr>
          <w:lang w:val="en-US"/>
        </w:rPr>
        <w:fldChar w:fldCharType="end"/>
      </w:r>
      <w:r w:rsidR="006A4611">
        <w:rPr>
          <w:lang w:val="en-US"/>
        </w:rPr>
        <w:t>.</w:t>
      </w:r>
      <w:bookmarkEnd w:id="25"/>
    </w:p>
    <w:tbl>
      <w:tblPr>
        <w:tblW w:w="9360" w:type="dxa"/>
        <w:tblInd w:w="93" w:type="dxa"/>
        <w:tblLayout w:type="fixed"/>
        <w:tblLook w:val="04A0" w:firstRow="1" w:lastRow="0" w:firstColumn="1" w:lastColumn="0" w:noHBand="0" w:noVBand="1"/>
      </w:tblPr>
      <w:tblGrid>
        <w:gridCol w:w="2265"/>
        <w:gridCol w:w="1080"/>
        <w:gridCol w:w="720"/>
        <w:gridCol w:w="1260"/>
        <w:gridCol w:w="1260"/>
        <w:gridCol w:w="1440"/>
        <w:gridCol w:w="1335"/>
      </w:tblGrid>
      <w:tr w:rsidR="00294629" w:rsidRPr="000A2CF7" w14:paraId="78B7D1AC" w14:textId="77777777" w:rsidTr="00F137C3">
        <w:trPr>
          <w:trHeight w:val="386"/>
        </w:trPr>
        <w:tc>
          <w:tcPr>
            <w:tcW w:w="2265" w:type="dxa"/>
            <w:tcBorders>
              <w:top w:val="single" w:sz="4" w:space="0" w:color="auto"/>
              <w:left w:val="nil"/>
              <w:bottom w:val="single" w:sz="4" w:space="0" w:color="auto"/>
              <w:right w:val="single" w:sz="4" w:space="0" w:color="auto"/>
            </w:tcBorders>
            <w:shd w:val="clear" w:color="000000" w:fill="FFFFFF"/>
            <w:vAlign w:val="center"/>
            <w:hideMark/>
          </w:tcPr>
          <w:p w14:paraId="2442313E" w14:textId="77777777" w:rsidR="00D9435D" w:rsidRPr="000A2CF7" w:rsidRDefault="00D9435D" w:rsidP="0099679F">
            <w:pPr>
              <w:spacing w:line="240" w:lineRule="auto"/>
              <w:rPr>
                <w:rFonts w:asciiTheme="majorHAnsi" w:eastAsia="Times New Roman" w:hAnsiTheme="majorHAnsi"/>
                <w:b/>
                <w:bCs/>
                <w:color w:val="000000"/>
                <w:sz w:val="20"/>
                <w:szCs w:val="20"/>
                <w:lang w:val="en-US"/>
              </w:rPr>
            </w:pPr>
            <w:r w:rsidRPr="000A2CF7">
              <w:rPr>
                <w:rFonts w:asciiTheme="majorHAnsi" w:eastAsia="Times New Roman" w:hAnsiTheme="majorHAnsi"/>
                <w:b/>
                <w:bCs/>
                <w:color w:val="000000"/>
                <w:sz w:val="20"/>
                <w:szCs w:val="20"/>
                <w:lang w:val="en-US"/>
              </w:rPr>
              <w:t>Company</w:t>
            </w:r>
          </w:p>
        </w:tc>
        <w:tc>
          <w:tcPr>
            <w:tcW w:w="1080" w:type="dxa"/>
            <w:tcBorders>
              <w:top w:val="single" w:sz="4" w:space="0" w:color="auto"/>
              <w:left w:val="nil"/>
              <w:bottom w:val="single" w:sz="4" w:space="0" w:color="auto"/>
              <w:right w:val="single" w:sz="4" w:space="0" w:color="auto"/>
            </w:tcBorders>
            <w:shd w:val="clear" w:color="000000" w:fill="FFFFFF"/>
            <w:vAlign w:val="center"/>
            <w:hideMark/>
          </w:tcPr>
          <w:p w14:paraId="28752160" w14:textId="77777777" w:rsidR="00294629" w:rsidRPr="000A2CF7" w:rsidRDefault="00294629" w:rsidP="0099679F">
            <w:pPr>
              <w:spacing w:line="240" w:lineRule="auto"/>
              <w:jc w:val="center"/>
              <w:rPr>
                <w:rFonts w:asciiTheme="majorHAnsi" w:eastAsia="Times New Roman" w:hAnsiTheme="majorHAnsi"/>
                <w:b/>
                <w:bCs/>
                <w:color w:val="000000"/>
                <w:sz w:val="20"/>
                <w:szCs w:val="20"/>
                <w:lang w:val="en-US"/>
              </w:rPr>
            </w:pPr>
            <w:r w:rsidRPr="000A2CF7">
              <w:rPr>
                <w:rFonts w:asciiTheme="majorHAnsi" w:eastAsia="Times New Roman" w:hAnsiTheme="majorHAnsi"/>
                <w:b/>
                <w:bCs/>
                <w:color w:val="000000"/>
                <w:sz w:val="20"/>
                <w:szCs w:val="20"/>
                <w:lang w:val="en-US"/>
              </w:rPr>
              <w:t>Plant</w:t>
            </w:r>
          </w:p>
          <w:p w14:paraId="1A67D1D2" w14:textId="308E3632" w:rsidR="00D9435D" w:rsidRPr="000A2CF7" w:rsidRDefault="00D9435D" w:rsidP="0099679F">
            <w:pPr>
              <w:spacing w:line="240" w:lineRule="auto"/>
              <w:jc w:val="center"/>
              <w:rPr>
                <w:rFonts w:asciiTheme="majorHAnsi" w:eastAsia="Times New Roman" w:hAnsiTheme="majorHAnsi"/>
                <w:b/>
                <w:bCs/>
                <w:color w:val="000000"/>
                <w:sz w:val="20"/>
                <w:szCs w:val="20"/>
                <w:lang w:val="en-US"/>
              </w:rPr>
            </w:pPr>
            <w:r w:rsidRPr="000A2CF7">
              <w:rPr>
                <w:rFonts w:asciiTheme="majorHAnsi" w:eastAsia="Times New Roman" w:hAnsiTheme="majorHAnsi"/>
                <w:b/>
                <w:bCs/>
                <w:color w:val="000000"/>
                <w:sz w:val="20"/>
                <w:szCs w:val="20"/>
                <w:lang w:val="en-US"/>
              </w:rPr>
              <w:t>Location</w:t>
            </w:r>
          </w:p>
        </w:tc>
        <w:tc>
          <w:tcPr>
            <w:tcW w:w="720" w:type="dxa"/>
            <w:tcBorders>
              <w:top w:val="single" w:sz="4" w:space="0" w:color="auto"/>
              <w:left w:val="nil"/>
              <w:bottom w:val="single" w:sz="4" w:space="0" w:color="auto"/>
              <w:right w:val="single" w:sz="4" w:space="0" w:color="auto"/>
            </w:tcBorders>
            <w:shd w:val="clear" w:color="000000" w:fill="FFFFFF"/>
            <w:vAlign w:val="center"/>
            <w:hideMark/>
          </w:tcPr>
          <w:p w14:paraId="1BE924E8" w14:textId="77777777" w:rsidR="00D9435D" w:rsidRPr="000A2CF7" w:rsidRDefault="00D9435D" w:rsidP="0099679F">
            <w:pPr>
              <w:spacing w:line="240" w:lineRule="auto"/>
              <w:rPr>
                <w:rFonts w:asciiTheme="majorHAnsi" w:eastAsia="Times New Roman" w:hAnsiTheme="majorHAnsi"/>
                <w:b/>
                <w:bCs/>
                <w:color w:val="000000"/>
                <w:sz w:val="20"/>
                <w:szCs w:val="20"/>
                <w:lang w:val="en-US"/>
              </w:rPr>
            </w:pPr>
            <w:r w:rsidRPr="000A2CF7">
              <w:rPr>
                <w:rFonts w:asciiTheme="majorHAnsi" w:eastAsia="Times New Roman" w:hAnsiTheme="majorHAnsi"/>
                <w:b/>
                <w:bCs/>
                <w:color w:val="000000"/>
                <w:sz w:val="20"/>
                <w:szCs w:val="20"/>
                <w:lang w:val="en-US"/>
              </w:rPr>
              <w:t>Mills</w:t>
            </w:r>
          </w:p>
        </w:tc>
        <w:tc>
          <w:tcPr>
            <w:tcW w:w="1260" w:type="dxa"/>
            <w:tcBorders>
              <w:top w:val="single" w:sz="4" w:space="0" w:color="auto"/>
              <w:left w:val="nil"/>
              <w:bottom w:val="single" w:sz="4" w:space="0" w:color="auto"/>
              <w:right w:val="single" w:sz="4" w:space="0" w:color="auto"/>
            </w:tcBorders>
            <w:shd w:val="clear" w:color="000000" w:fill="FFFFFF"/>
            <w:vAlign w:val="center"/>
            <w:hideMark/>
          </w:tcPr>
          <w:p w14:paraId="5A3993EC" w14:textId="77777777" w:rsidR="00D9435D" w:rsidRPr="000A2CF7" w:rsidRDefault="00D9435D" w:rsidP="0099679F">
            <w:pPr>
              <w:spacing w:line="240" w:lineRule="auto"/>
              <w:jc w:val="right"/>
              <w:rPr>
                <w:rFonts w:asciiTheme="majorHAnsi" w:eastAsia="Times New Roman" w:hAnsiTheme="majorHAnsi"/>
                <w:b/>
                <w:bCs/>
                <w:color w:val="000000"/>
                <w:sz w:val="20"/>
                <w:szCs w:val="20"/>
                <w:lang w:val="en-US"/>
              </w:rPr>
            </w:pPr>
            <w:r w:rsidRPr="000A2CF7">
              <w:rPr>
                <w:rFonts w:asciiTheme="majorHAnsi" w:eastAsia="Times New Roman" w:hAnsiTheme="majorHAnsi"/>
                <w:b/>
                <w:bCs/>
                <w:color w:val="000000"/>
                <w:sz w:val="20"/>
                <w:szCs w:val="20"/>
                <w:lang w:val="en-US"/>
              </w:rPr>
              <w:t>Production</w:t>
            </w:r>
          </w:p>
          <w:p w14:paraId="6DECB50D" w14:textId="77777777" w:rsidR="00D9435D" w:rsidRPr="000A2CF7" w:rsidRDefault="00D9435D" w:rsidP="0099679F">
            <w:pPr>
              <w:spacing w:line="240" w:lineRule="auto"/>
              <w:jc w:val="right"/>
              <w:rPr>
                <w:rFonts w:asciiTheme="majorHAnsi" w:eastAsia="Times New Roman" w:hAnsiTheme="majorHAnsi"/>
                <w:b/>
                <w:bCs/>
                <w:color w:val="000000"/>
                <w:sz w:val="20"/>
                <w:szCs w:val="20"/>
                <w:lang w:val="en-US"/>
              </w:rPr>
            </w:pPr>
            <w:r w:rsidRPr="000A2CF7">
              <w:rPr>
                <w:rFonts w:asciiTheme="majorHAnsi" w:eastAsia="Times New Roman" w:hAnsiTheme="majorHAnsi"/>
                <w:b/>
                <w:bCs/>
                <w:color w:val="000000"/>
                <w:sz w:val="20"/>
                <w:szCs w:val="20"/>
                <w:lang w:val="en-US"/>
              </w:rPr>
              <w:t>2013</w:t>
            </w:r>
          </w:p>
        </w:tc>
        <w:tc>
          <w:tcPr>
            <w:tcW w:w="1260" w:type="dxa"/>
            <w:tcBorders>
              <w:top w:val="single" w:sz="4" w:space="0" w:color="auto"/>
              <w:left w:val="nil"/>
              <w:bottom w:val="single" w:sz="4" w:space="0" w:color="auto"/>
              <w:right w:val="single" w:sz="4" w:space="0" w:color="auto"/>
            </w:tcBorders>
            <w:shd w:val="clear" w:color="000000" w:fill="FFFFFF"/>
            <w:vAlign w:val="center"/>
            <w:hideMark/>
          </w:tcPr>
          <w:p w14:paraId="2CEA9847" w14:textId="77777777" w:rsidR="00D9435D" w:rsidRPr="000A2CF7" w:rsidRDefault="00D9435D" w:rsidP="0099679F">
            <w:pPr>
              <w:spacing w:line="240" w:lineRule="auto"/>
              <w:jc w:val="right"/>
              <w:rPr>
                <w:rFonts w:asciiTheme="majorHAnsi" w:eastAsia="Times New Roman" w:hAnsiTheme="majorHAnsi"/>
                <w:b/>
                <w:bCs/>
                <w:color w:val="000000"/>
                <w:sz w:val="20"/>
                <w:szCs w:val="20"/>
                <w:lang w:val="en-US"/>
              </w:rPr>
            </w:pPr>
            <w:r w:rsidRPr="000A2CF7">
              <w:rPr>
                <w:rFonts w:asciiTheme="majorHAnsi" w:eastAsia="Times New Roman" w:hAnsiTheme="majorHAnsi"/>
                <w:b/>
                <w:bCs/>
                <w:color w:val="000000"/>
                <w:sz w:val="20"/>
                <w:szCs w:val="20"/>
                <w:lang w:val="en-US"/>
              </w:rPr>
              <w:t>Production</w:t>
            </w:r>
          </w:p>
          <w:p w14:paraId="3EE0ACA4" w14:textId="77777777" w:rsidR="00D9435D" w:rsidRPr="000A2CF7" w:rsidRDefault="00D9435D" w:rsidP="0099679F">
            <w:pPr>
              <w:spacing w:line="240" w:lineRule="auto"/>
              <w:jc w:val="right"/>
              <w:rPr>
                <w:rFonts w:asciiTheme="majorHAnsi" w:eastAsia="Times New Roman" w:hAnsiTheme="majorHAnsi"/>
                <w:b/>
                <w:bCs/>
                <w:color w:val="000000"/>
                <w:sz w:val="20"/>
                <w:szCs w:val="20"/>
                <w:lang w:val="en-US"/>
              </w:rPr>
            </w:pPr>
            <w:r w:rsidRPr="000A2CF7">
              <w:rPr>
                <w:rFonts w:asciiTheme="majorHAnsi" w:eastAsia="Times New Roman" w:hAnsiTheme="majorHAnsi"/>
                <w:b/>
                <w:bCs/>
                <w:color w:val="000000"/>
                <w:sz w:val="20"/>
                <w:szCs w:val="20"/>
                <w:lang w:val="en-US"/>
              </w:rPr>
              <w:t>Plan 2014</w:t>
            </w:r>
          </w:p>
        </w:tc>
        <w:tc>
          <w:tcPr>
            <w:tcW w:w="1440" w:type="dxa"/>
            <w:tcBorders>
              <w:top w:val="single" w:sz="4" w:space="0" w:color="auto"/>
              <w:left w:val="nil"/>
              <w:bottom w:val="single" w:sz="4" w:space="0" w:color="auto"/>
              <w:right w:val="single" w:sz="4" w:space="0" w:color="auto"/>
            </w:tcBorders>
            <w:shd w:val="clear" w:color="000000" w:fill="FFFFFF"/>
            <w:vAlign w:val="center"/>
            <w:hideMark/>
          </w:tcPr>
          <w:p w14:paraId="4C4BE90B" w14:textId="77777777" w:rsidR="00D9435D" w:rsidRPr="000A2CF7" w:rsidRDefault="00D9435D" w:rsidP="0099679F">
            <w:pPr>
              <w:spacing w:line="240" w:lineRule="auto"/>
              <w:jc w:val="center"/>
              <w:rPr>
                <w:rFonts w:asciiTheme="majorHAnsi" w:eastAsia="Times New Roman" w:hAnsiTheme="majorHAnsi"/>
                <w:b/>
                <w:bCs/>
                <w:color w:val="000000"/>
                <w:sz w:val="20"/>
                <w:szCs w:val="20"/>
                <w:lang w:val="en-US"/>
              </w:rPr>
            </w:pPr>
            <w:r w:rsidRPr="000A2CF7">
              <w:rPr>
                <w:rFonts w:asciiTheme="majorHAnsi" w:eastAsia="Times New Roman" w:hAnsiTheme="majorHAnsi"/>
                <w:b/>
                <w:bCs/>
                <w:color w:val="000000"/>
                <w:sz w:val="20"/>
                <w:szCs w:val="20"/>
                <w:lang w:val="en-US"/>
              </w:rPr>
              <w:t>Fastener</w:t>
            </w:r>
          </w:p>
        </w:tc>
        <w:tc>
          <w:tcPr>
            <w:tcW w:w="1335" w:type="dxa"/>
            <w:tcBorders>
              <w:top w:val="single" w:sz="4" w:space="0" w:color="auto"/>
              <w:left w:val="nil"/>
              <w:bottom w:val="single" w:sz="4" w:space="0" w:color="auto"/>
              <w:right w:val="nil"/>
            </w:tcBorders>
            <w:shd w:val="clear" w:color="000000" w:fill="FFFFFF"/>
            <w:vAlign w:val="center"/>
            <w:hideMark/>
          </w:tcPr>
          <w:p w14:paraId="17382031" w14:textId="77777777" w:rsidR="00D9435D" w:rsidRPr="000A2CF7" w:rsidRDefault="00D9435D" w:rsidP="0099679F">
            <w:pPr>
              <w:spacing w:line="240" w:lineRule="auto"/>
              <w:jc w:val="right"/>
              <w:rPr>
                <w:rFonts w:asciiTheme="majorHAnsi" w:eastAsia="Times New Roman" w:hAnsiTheme="majorHAnsi"/>
                <w:b/>
                <w:bCs/>
                <w:color w:val="000000"/>
                <w:sz w:val="20"/>
                <w:szCs w:val="20"/>
                <w:lang w:val="en-US"/>
              </w:rPr>
            </w:pPr>
            <w:r w:rsidRPr="000A2CF7">
              <w:rPr>
                <w:rFonts w:asciiTheme="majorHAnsi" w:eastAsia="Times New Roman" w:hAnsiTheme="majorHAnsi"/>
                <w:b/>
                <w:bCs/>
                <w:color w:val="000000"/>
                <w:sz w:val="20"/>
                <w:szCs w:val="20"/>
                <w:lang w:val="en-US"/>
              </w:rPr>
              <w:t>Maximum</w:t>
            </w:r>
          </w:p>
          <w:p w14:paraId="5F37BF6E" w14:textId="77777777" w:rsidR="00D9435D" w:rsidRPr="000A2CF7" w:rsidRDefault="00D9435D" w:rsidP="0099679F">
            <w:pPr>
              <w:spacing w:line="240" w:lineRule="auto"/>
              <w:jc w:val="right"/>
              <w:rPr>
                <w:rFonts w:asciiTheme="majorHAnsi" w:eastAsia="Times New Roman" w:hAnsiTheme="majorHAnsi"/>
                <w:b/>
                <w:bCs/>
                <w:color w:val="000000"/>
                <w:sz w:val="20"/>
                <w:szCs w:val="20"/>
                <w:lang w:val="en-US"/>
              </w:rPr>
            </w:pPr>
            <w:r w:rsidRPr="000A2CF7">
              <w:rPr>
                <w:rFonts w:asciiTheme="majorHAnsi" w:eastAsia="Times New Roman" w:hAnsiTheme="majorHAnsi"/>
                <w:b/>
                <w:bCs/>
                <w:color w:val="000000"/>
                <w:sz w:val="20"/>
                <w:szCs w:val="20"/>
                <w:lang w:val="en-US"/>
              </w:rPr>
              <w:t>Format</w:t>
            </w:r>
          </w:p>
        </w:tc>
      </w:tr>
      <w:tr w:rsidR="00294629" w:rsidRPr="000A2CF7" w14:paraId="01B7CABF" w14:textId="77777777" w:rsidTr="00F137C3">
        <w:trPr>
          <w:trHeight w:hRule="exact" w:val="288"/>
        </w:trPr>
        <w:tc>
          <w:tcPr>
            <w:tcW w:w="2265" w:type="dxa"/>
            <w:tcBorders>
              <w:top w:val="nil"/>
              <w:left w:val="nil"/>
              <w:bottom w:val="nil"/>
              <w:right w:val="single" w:sz="4" w:space="0" w:color="auto"/>
            </w:tcBorders>
            <w:shd w:val="clear" w:color="000000" w:fill="FFFFFF"/>
            <w:noWrap/>
            <w:vAlign w:val="center"/>
            <w:hideMark/>
          </w:tcPr>
          <w:p w14:paraId="3EF3B735" w14:textId="77777777" w:rsidR="00D9435D" w:rsidRPr="000A2CF7" w:rsidRDefault="00D9435D" w:rsidP="00751C2E">
            <w:pPr>
              <w:spacing w:line="240" w:lineRule="auto"/>
              <w:rPr>
                <w:rFonts w:asciiTheme="majorHAnsi" w:eastAsia="Times New Roman" w:hAnsiTheme="majorHAnsi"/>
                <w:bCs/>
                <w:color w:val="000000"/>
                <w:sz w:val="20"/>
                <w:szCs w:val="20"/>
                <w:lang w:val="en-US"/>
              </w:rPr>
            </w:pPr>
            <w:proofErr w:type="spellStart"/>
            <w:r w:rsidRPr="000A2CF7">
              <w:rPr>
                <w:rFonts w:asciiTheme="majorHAnsi" w:eastAsia="Times New Roman" w:hAnsiTheme="majorHAnsi"/>
                <w:bCs/>
                <w:color w:val="000000"/>
                <w:sz w:val="20"/>
                <w:szCs w:val="20"/>
                <w:lang w:val="en-US"/>
              </w:rPr>
              <w:t>Rombach</w:t>
            </w:r>
            <w:proofErr w:type="spellEnd"/>
            <w:r w:rsidRPr="000A2CF7">
              <w:rPr>
                <w:rFonts w:asciiTheme="majorHAnsi" w:eastAsia="Times New Roman" w:hAnsiTheme="majorHAnsi"/>
                <w:bCs/>
                <w:color w:val="000000"/>
                <w:sz w:val="20"/>
                <w:szCs w:val="20"/>
                <w:lang w:val="en-US"/>
              </w:rPr>
              <w:t xml:space="preserve"> </w:t>
            </w:r>
            <w:proofErr w:type="spellStart"/>
            <w:r w:rsidRPr="000A2CF7">
              <w:rPr>
                <w:rFonts w:asciiTheme="majorHAnsi" w:eastAsia="Times New Roman" w:hAnsiTheme="majorHAnsi"/>
                <w:bCs/>
                <w:color w:val="000000"/>
                <w:sz w:val="20"/>
                <w:szCs w:val="20"/>
                <w:lang w:val="en-US"/>
              </w:rPr>
              <w:t>nur</w:t>
            </w:r>
            <w:proofErr w:type="spellEnd"/>
            <w:r w:rsidRPr="000A2CF7">
              <w:rPr>
                <w:rFonts w:asciiTheme="majorHAnsi" w:eastAsia="Times New Roman" w:hAnsiTheme="majorHAnsi"/>
                <w:bCs/>
                <w:color w:val="000000"/>
                <w:sz w:val="20"/>
                <w:szCs w:val="20"/>
                <w:lang w:val="en-US"/>
              </w:rPr>
              <w:t xml:space="preserve"> </w:t>
            </w:r>
            <w:proofErr w:type="spellStart"/>
            <w:r w:rsidRPr="000A2CF7">
              <w:rPr>
                <w:rFonts w:asciiTheme="majorHAnsi" w:eastAsia="Times New Roman" w:hAnsiTheme="majorHAnsi"/>
                <w:bCs/>
                <w:color w:val="000000"/>
                <w:sz w:val="20"/>
                <w:szCs w:val="20"/>
                <w:lang w:val="en-US"/>
              </w:rPr>
              <w:t>Holz</w:t>
            </w:r>
            <w:proofErr w:type="spellEnd"/>
          </w:p>
        </w:tc>
        <w:tc>
          <w:tcPr>
            <w:tcW w:w="1080" w:type="dxa"/>
            <w:tcBorders>
              <w:top w:val="nil"/>
              <w:left w:val="nil"/>
              <w:bottom w:val="nil"/>
              <w:right w:val="single" w:sz="4" w:space="0" w:color="auto"/>
            </w:tcBorders>
            <w:shd w:val="clear" w:color="000000" w:fill="FFFFFF"/>
            <w:noWrap/>
            <w:vAlign w:val="center"/>
            <w:hideMark/>
          </w:tcPr>
          <w:p w14:paraId="26C852AF" w14:textId="77777777" w:rsidR="00D9435D" w:rsidRPr="000A2CF7" w:rsidRDefault="00D9435D" w:rsidP="00751C2E">
            <w:pPr>
              <w:spacing w:line="240" w:lineRule="auto"/>
              <w:jc w:val="center"/>
              <w:rPr>
                <w:rFonts w:asciiTheme="majorHAnsi" w:eastAsia="Times New Roman" w:hAnsiTheme="majorHAnsi"/>
                <w:bCs/>
                <w:color w:val="000000"/>
                <w:sz w:val="20"/>
                <w:szCs w:val="20"/>
                <w:lang w:val="en-US"/>
              </w:rPr>
            </w:pPr>
            <w:r w:rsidRPr="000A2CF7">
              <w:rPr>
                <w:rFonts w:asciiTheme="majorHAnsi" w:eastAsia="Times New Roman" w:hAnsiTheme="majorHAnsi"/>
                <w:bCs/>
                <w:color w:val="000000"/>
                <w:sz w:val="20"/>
                <w:szCs w:val="20"/>
                <w:lang w:val="en-US"/>
              </w:rPr>
              <w:t>DE</w:t>
            </w:r>
          </w:p>
        </w:tc>
        <w:tc>
          <w:tcPr>
            <w:tcW w:w="720" w:type="dxa"/>
            <w:tcBorders>
              <w:top w:val="nil"/>
              <w:left w:val="nil"/>
              <w:bottom w:val="nil"/>
              <w:right w:val="single" w:sz="4" w:space="0" w:color="auto"/>
            </w:tcBorders>
            <w:shd w:val="clear" w:color="000000" w:fill="FFFFFF"/>
            <w:noWrap/>
            <w:vAlign w:val="center"/>
            <w:hideMark/>
          </w:tcPr>
          <w:p w14:paraId="6E18C2A9" w14:textId="77777777" w:rsidR="00D9435D" w:rsidRPr="000A2CF7" w:rsidRDefault="00D9435D" w:rsidP="00751C2E">
            <w:pPr>
              <w:spacing w:line="240" w:lineRule="auto"/>
              <w:jc w:val="center"/>
              <w:rPr>
                <w:rFonts w:asciiTheme="majorHAnsi" w:eastAsia="Arial Unicode MS" w:hAnsiTheme="majorHAnsi" w:cs="Arial Unicode MS"/>
                <w:color w:val="000000"/>
                <w:sz w:val="20"/>
                <w:szCs w:val="20"/>
                <w:lang w:val="en-US"/>
              </w:rPr>
            </w:pPr>
            <w:r w:rsidRPr="000A2CF7">
              <w:rPr>
                <w:rFonts w:asciiTheme="majorHAnsi" w:eastAsia="Arial Unicode MS" w:hAnsiTheme="majorHAnsi" w:cs="Arial Unicode MS"/>
                <w:color w:val="000000"/>
                <w:sz w:val="20"/>
                <w:szCs w:val="20"/>
                <w:lang w:val="en-US"/>
              </w:rPr>
              <w:t>1</w:t>
            </w:r>
          </w:p>
        </w:tc>
        <w:tc>
          <w:tcPr>
            <w:tcW w:w="1260" w:type="dxa"/>
            <w:tcBorders>
              <w:top w:val="nil"/>
              <w:left w:val="nil"/>
              <w:bottom w:val="nil"/>
              <w:right w:val="single" w:sz="4" w:space="0" w:color="auto"/>
            </w:tcBorders>
            <w:shd w:val="clear" w:color="000000" w:fill="FFFFFF"/>
            <w:noWrap/>
            <w:vAlign w:val="center"/>
            <w:hideMark/>
          </w:tcPr>
          <w:p w14:paraId="46F0CB59" w14:textId="77777777" w:rsidR="00D9435D" w:rsidRPr="000A2CF7" w:rsidRDefault="00D9435D" w:rsidP="00751C2E">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6,000 m</w:t>
            </w:r>
            <w:r w:rsidRPr="000A2CF7">
              <w:rPr>
                <w:rFonts w:asciiTheme="majorHAnsi" w:eastAsia="Times New Roman" w:hAnsiTheme="majorHAnsi"/>
                <w:color w:val="000000"/>
                <w:sz w:val="20"/>
                <w:szCs w:val="20"/>
                <w:vertAlign w:val="superscript"/>
                <w:lang w:val="en-US"/>
              </w:rPr>
              <w:t>3</w:t>
            </w:r>
          </w:p>
        </w:tc>
        <w:tc>
          <w:tcPr>
            <w:tcW w:w="1260" w:type="dxa"/>
            <w:tcBorders>
              <w:top w:val="nil"/>
              <w:left w:val="nil"/>
              <w:bottom w:val="nil"/>
              <w:right w:val="single" w:sz="4" w:space="0" w:color="auto"/>
            </w:tcBorders>
            <w:shd w:val="clear" w:color="000000" w:fill="FFFFFF"/>
            <w:noWrap/>
            <w:vAlign w:val="center"/>
            <w:hideMark/>
          </w:tcPr>
          <w:p w14:paraId="1EB5FC36" w14:textId="77777777" w:rsidR="00D9435D" w:rsidRPr="000A2CF7" w:rsidRDefault="00D9435D" w:rsidP="00751C2E">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6,000 m</w:t>
            </w:r>
            <w:r w:rsidRPr="000A2CF7">
              <w:rPr>
                <w:rFonts w:asciiTheme="majorHAnsi" w:eastAsia="Times New Roman" w:hAnsiTheme="majorHAnsi"/>
                <w:color w:val="000000"/>
                <w:sz w:val="20"/>
                <w:szCs w:val="20"/>
                <w:vertAlign w:val="superscript"/>
                <w:lang w:val="en-US"/>
              </w:rPr>
              <w:t>3</w:t>
            </w:r>
          </w:p>
        </w:tc>
        <w:tc>
          <w:tcPr>
            <w:tcW w:w="1440" w:type="dxa"/>
            <w:tcBorders>
              <w:top w:val="nil"/>
              <w:left w:val="nil"/>
              <w:bottom w:val="nil"/>
              <w:right w:val="single" w:sz="4" w:space="0" w:color="auto"/>
            </w:tcBorders>
            <w:shd w:val="clear" w:color="000000" w:fill="FFFFFF"/>
            <w:noWrap/>
            <w:vAlign w:val="bottom"/>
            <w:hideMark/>
          </w:tcPr>
          <w:p w14:paraId="46996627" w14:textId="77777777" w:rsidR="00D9435D" w:rsidRPr="000A2CF7" w:rsidRDefault="00D9435D" w:rsidP="00751C2E">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beech screws</w:t>
            </w:r>
          </w:p>
        </w:tc>
        <w:tc>
          <w:tcPr>
            <w:tcW w:w="1335" w:type="dxa"/>
            <w:tcBorders>
              <w:top w:val="nil"/>
              <w:left w:val="nil"/>
              <w:bottom w:val="nil"/>
              <w:right w:val="nil"/>
            </w:tcBorders>
            <w:shd w:val="clear" w:color="000000" w:fill="FFFFFF"/>
            <w:noWrap/>
            <w:vAlign w:val="bottom"/>
            <w:hideMark/>
          </w:tcPr>
          <w:p w14:paraId="05F0CB66" w14:textId="77777777" w:rsidR="00D9435D" w:rsidRPr="000A2CF7" w:rsidRDefault="00D9435D" w:rsidP="00751C2E">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3.2 m x 12 m</w:t>
            </w:r>
          </w:p>
        </w:tc>
      </w:tr>
      <w:tr w:rsidR="00294629" w:rsidRPr="000A2CF7" w14:paraId="74EEB971" w14:textId="77777777" w:rsidTr="00F137C3">
        <w:trPr>
          <w:trHeight w:hRule="exact" w:val="288"/>
        </w:trPr>
        <w:tc>
          <w:tcPr>
            <w:tcW w:w="2265" w:type="dxa"/>
            <w:tcBorders>
              <w:top w:val="nil"/>
              <w:left w:val="nil"/>
              <w:bottom w:val="nil"/>
              <w:right w:val="single" w:sz="4" w:space="0" w:color="auto"/>
            </w:tcBorders>
            <w:shd w:val="clear" w:color="auto" w:fill="auto"/>
            <w:noWrap/>
            <w:vAlign w:val="center"/>
            <w:hideMark/>
          </w:tcPr>
          <w:p w14:paraId="02E9A7D4" w14:textId="77777777" w:rsidR="00D9435D" w:rsidRPr="000A2CF7" w:rsidRDefault="00D9435D" w:rsidP="00751C2E">
            <w:pPr>
              <w:spacing w:line="240" w:lineRule="auto"/>
              <w:rPr>
                <w:rFonts w:asciiTheme="majorHAnsi" w:eastAsia="Times New Roman" w:hAnsiTheme="majorHAnsi"/>
                <w:bCs/>
                <w:color w:val="000000"/>
                <w:sz w:val="20"/>
                <w:szCs w:val="20"/>
                <w:lang w:val="en-US"/>
              </w:rPr>
            </w:pPr>
            <w:proofErr w:type="spellStart"/>
            <w:r w:rsidRPr="000A2CF7">
              <w:rPr>
                <w:rFonts w:asciiTheme="majorHAnsi" w:eastAsia="Times New Roman" w:hAnsiTheme="majorHAnsi"/>
                <w:bCs/>
                <w:color w:val="000000"/>
                <w:sz w:val="20"/>
                <w:szCs w:val="20"/>
                <w:lang w:val="en-US"/>
              </w:rPr>
              <w:t>Thoma</w:t>
            </w:r>
            <w:proofErr w:type="spellEnd"/>
            <w:r w:rsidRPr="000A2CF7">
              <w:rPr>
                <w:rFonts w:asciiTheme="majorHAnsi" w:eastAsia="Times New Roman" w:hAnsiTheme="majorHAnsi"/>
                <w:bCs/>
                <w:color w:val="000000"/>
                <w:sz w:val="20"/>
                <w:szCs w:val="20"/>
                <w:lang w:val="en-US"/>
              </w:rPr>
              <w:t xml:space="preserve"> </w:t>
            </w:r>
            <w:proofErr w:type="spellStart"/>
            <w:r w:rsidRPr="000A2CF7">
              <w:rPr>
                <w:rFonts w:asciiTheme="majorHAnsi" w:eastAsia="Times New Roman" w:hAnsiTheme="majorHAnsi"/>
                <w:bCs/>
                <w:color w:val="000000"/>
                <w:sz w:val="20"/>
                <w:szCs w:val="20"/>
                <w:lang w:val="en-US"/>
              </w:rPr>
              <w:t>Holz</w:t>
            </w:r>
            <w:proofErr w:type="spellEnd"/>
            <w:r w:rsidRPr="000A2CF7">
              <w:rPr>
                <w:rFonts w:asciiTheme="majorHAnsi" w:eastAsia="Times New Roman" w:hAnsiTheme="majorHAnsi"/>
                <w:bCs/>
                <w:color w:val="000000"/>
                <w:sz w:val="20"/>
                <w:szCs w:val="20"/>
                <w:lang w:val="en-US"/>
              </w:rPr>
              <w:t xml:space="preserve"> 100</w:t>
            </w:r>
          </w:p>
        </w:tc>
        <w:tc>
          <w:tcPr>
            <w:tcW w:w="1080" w:type="dxa"/>
            <w:tcBorders>
              <w:top w:val="nil"/>
              <w:left w:val="nil"/>
              <w:bottom w:val="nil"/>
              <w:right w:val="single" w:sz="4" w:space="0" w:color="auto"/>
            </w:tcBorders>
            <w:shd w:val="clear" w:color="auto" w:fill="auto"/>
            <w:noWrap/>
            <w:vAlign w:val="center"/>
            <w:hideMark/>
          </w:tcPr>
          <w:p w14:paraId="58D82A76" w14:textId="77777777" w:rsidR="00D9435D" w:rsidRPr="000A2CF7" w:rsidRDefault="00D9435D" w:rsidP="00751C2E">
            <w:pPr>
              <w:spacing w:line="240" w:lineRule="auto"/>
              <w:jc w:val="center"/>
              <w:rPr>
                <w:rFonts w:asciiTheme="majorHAnsi" w:eastAsia="Times New Roman" w:hAnsiTheme="majorHAnsi"/>
                <w:bCs/>
                <w:color w:val="000000"/>
                <w:sz w:val="20"/>
                <w:szCs w:val="20"/>
                <w:lang w:val="en-US"/>
              </w:rPr>
            </w:pPr>
            <w:r w:rsidRPr="000A2CF7">
              <w:rPr>
                <w:rFonts w:asciiTheme="majorHAnsi" w:eastAsia="Times New Roman" w:hAnsiTheme="majorHAnsi"/>
                <w:bCs/>
                <w:color w:val="000000"/>
                <w:sz w:val="20"/>
                <w:szCs w:val="20"/>
                <w:lang w:val="en-US"/>
              </w:rPr>
              <w:t>DE/AT</w:t>
            </w:r>
          </w:p>
        </w:tc>
        <w:tc>
          <w:tcPr>
            <w:tcW w:w="720" w:type="dxa"/>
            <w:tcBorders>
              <w:top w:val="nil"/>
              <w:left w:val="nil"/>
              <w:bottom w:val="nil"/>
              <w:right w:val="single" w:sz="4" w:space="0" w:color="auto"/>
            </w:tcBorders>
            <w:shd w:val="clear" w:color="auto" w:fill="auto"/>
            <w:noWrap/>
            <w:vAlign w:val="center"/>
            <w:hideMark/>
          </w:tcPr>
          <w:p w14:paraId="77E1D56A" w14:textId="77777777" w:rsidR="00D9435D" w:rsidRPr="000A2CF7" w:rsidRDefault="00D9435D" w:rsidP="00751C2E">
            <w:pPr>
              <w:spacing w:line="240" w:lineRule="auto"/>
              <w:jc w:val="center"/>
              <w:rPr>
                <w:rFonts w:asciiTheme="majorHAnsi" w:eastAsia="Arial Unicode MS" w:hAnsiTheme="majorHAnsi" w:cs="Arial Unicode MS"/>
                <w:color w:val="000000"/>
                <w:sz w:val="20"/>
                <w:szCs w:val="20"/>
                <w:lang w:val="en-US"/>
              </w:rPr>
            </w:pPr>
            <w:r w:rsidRPr="000A2CF7">
              <w:rPr>
                <w:rFonts w:asciiTheme="majorHAnsi" w:eastAsia="Arial Unicode MS" w:hAnsiTheme="majorHAnsi" w:cs="Arial Unicode MS"/>
                <w:color w:val="000000"/>
                <w:sz w:val="20"/>
                <w:szCs w:val="20"/>
                <w:lang w:val="en-US"/>
              </w:rPr>
              <w:t>2</w:t>
            </w:r>
          </w:p>
        </w:tc>
        <w:tc>
          <w:tcPr>
            <w:tcW w:w="1260" w:type="dxa"/>
            <w:tcBorders>
              <w:top w:val="nil"/>
              <w:left w:val="nil"/>
              <w:bottom w:val="nil"/>
              <w:right w:val="single" w:sz="4" w:space="0" w:color="auto"/>
            </w:tcBorders>
            <w:shd w:val="clear" w:color="auto" w:fill="auto"/>
            <w:noWrap/>
            <w:vAlign w:val="center"/>
            <w:hideMark/>
          </w:tcPr>
          <w:p w14:paraId="2DC532ED" w14:textId="77777777" w:rsidR="00D9435D" w:rsidRPr="000A2CF7" w:rsidRDefault="00D9435D" w:rsidP="00751C2E">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15,000 m</w:t>
            </w:r>
            <w:r w:rsidRPr="000A2CF7">
              <w:rPr>
                <w:rFonts w:asciiTheme="majorHAnsi" w:eastAsia="Times New Roman" w:hAnsiTheme="majorHAnsi"/>
                <w:color w:val="000000"/>
                <w:sz w:val="20"/>
                <w:szCs w:val="20"/>
                <w:vertAlign w:val="superscript"/>
                <w:lang w:val="en-US"/>
              </w:rPr>
              <w:t>3</w:t>
            </w:r>
          </w:p>
        </w:tc>
        <w:tc>
          <w:tcPr>
            <w:tcW w:w="1260" w:type="dxa"/>
            <w:tcBorders>
              <w:top w:val="nil"/>
              <w:left w:val="nil"/>
              <w:bottom w:val="nil"/>
              <w:right w:val="single" w:sz="4" w:space="0" w:color="auto"/>
            </w:tcBorders>
            <w:shd w:val="clear" w:color="auto" w:fill="auto"/>
            <w:noWrap/>
            <w:vAlign w:val="center"/>
            <w:hideMark/>
          </w:tcPr>
          <w:p w14:paraId="013F8BD6" w14:textId="77777777" w:rsidR="00D9435D" w:rsidRPr="000A2CF7" w:rsidRDefault="00D9435D" w:rsidP="00751C2E">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15,000 m</w:t>
            </w:r>
            <w:r w:rsidRPr="000A2CF7">
              <w:rPr>
                <w:rFonts w:asciiTheme="majorHAnsi" w:eastAsia="Times New Roman" w:hAnsiTheme="majorHAnsi"/>
                <w:color w:val="000000"/>
                <w:sz w:val="20"/>
                <w:szCs w:val="20"/>
                <w:vertAlign w:val="superscript"/>
                <w:lang w:val="en-US"/>
              </w:rPr>
              <w:t>3</w:t>
            </w:r>
          </w:p>
        </w:tc>
        <w:tc>
          <w:tcPr>
            <w:tcW w:w="1440" w:type="dxa"/>
            <w:tcBorders>
              <w:top w:val="nil"/>
              <w:left w:val="nil"/>
              <w:bottom w:val="nil"/>
              <w:right w:val="single" w:sz="4" w:space="0" w:color="auto"/>
            </w:tcBorders>
            <w:shd w:val="clear" w:color="auto" w:fill="auto"/>
            <w:noWrap/>
            <w:vAlign w:val="bottom"/>
            <w:hideMark/>
          </w:tcPr>
          <w:p w14:paraId="7DE44D22" w14:textId="77777777" w:rsidR="00D9435D" w:rsidRPr="000A2CF7" w:rsidRDefault="00D9435D" w:rsidP="00751C2E">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beech dowels</w:t>
            </w:r>
          </w:p>
        </w:tc>
        <w:tc>
          <w:tcPr>
            <w:tcW w:w="1335" w:type="dxa"/>
            <w:tcBorders>
              <w:top w:val="nil"/>
              <w:left w:val="nil"/>
              <w:bottom w:val="nil"/>
              <w:right w:val="nil"/>
            </w:tcBorders>
            <w:shd w:val="clear" w:color="auto" w:fill="auto"/>
            <w:noWrap/>
            <w:vAlign w:val="bottom"/>
            <w:hideMark/>
          </w:tcPr>
          <w:p w14:paraId="3A6FFAA1" w14:textId="77777777" w:rsidR="00D9435D" w:rsidRPr="000A2CF7" w:rsidRDefault="00D9435D" w:rsidP="00751C2E">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3 m x 8 m</w:t>
            </w:r>
          </w:p>
        </w:tc>
      </w:tr>
      <w:tr w:rsidR="00294629" w:rsidRPr="000A2CF7" w14:paraId="31CFFF31" w14:textId="77777777" w:rsidTr="00F137C3">
        <w:trPr>
          <w:trHeight w:hRule="exact" w:val="288"/>
        </w:trPr>
        <w:tc>
          <w:tcPr>
            <w:tcW w:w="2265" w:type="dxa"/>
            <w:tcBorders>
              <w:top w:val="nil"/>
              <w:left w:val="nil"/>
              <w:bottom w:val="nil"/>
              <w:right w:val="single" w:sz="4" w:space="0" w:color="auto"/>
            </w:tcBorders>
            <w:shd w:val="clear" w:color="000000" w:fill="FFFFFF"/>
            <w:noWrap/>
            <w:vAlign w:val="center"/>
            <w:hideMark/>
          </w:tcPr>
          <w:p w14:paraId="054D24C8" w14:textId="77777777" w:rsidR="00D9435D" w:rsidRPr="000A2CF7" w:rsidRDefault="00D9435D" w:rsidP="00751C2E">
            <w:pPr>
              <w:spacing w:line="240" w:lineRule="auto"/>
              <w:rPr>
                <w:rFonts w:asciiTheme="majorHAnsi" w:eastAsia="Times New Roman" w:hAnsiTheme="majorHAnsi"/>
                <w:bCs/>
                <w:color w:val="000000"/>
                <w:sz w:val="20"/>
                <w:szCs w:val="20"/>
                <w:lang w:val="en-US"/>
              </w:rPr>
            </w:pPr>
            <w:r w:rsidRPr="000A2CF7">
              <w:rPr>
                <w:rFonts w:asciiTheme="majorHAnsi" w:eastAsia="Times New Roman" w:hAnsiTheme="majorHAnsi"/>
                <w:bCs/>
                <w:color w:val="000000"/>
                <w:sz w:val="20"/>
                <w:szCs w:val="20"/>
                <w:lang w:val="en-US"/>
              </w:rPr>
              <w:t xml:space="preserve">GT </w:t>
            </w:r>
            <w:proofErr w:type="spellStart"/>
            <w:r w:rsidRPr="000A2CF7">
              <w:rPr>
                <w:rFonts w:asciiTheme="majorHAnsi" w:eastAsia="Times New Roman" w:hAnsiTheme="majorHAnsi"/>
                <w:bCs/>
                <w:color w:val="000000"/>
                <w:sz w:val="20"/>
                <w:szCs w:val="20"/>
                <w:lang w:val="en-US"/>
              </w:rPr>
              <w:t>Systemfertigung</w:t>
            </w:r>
            <w:proofErr w:type="spellEnd"/>
          </w:p>
        </w:tc>
        <w:tc>
          <w:tcPr>
            <w:tcW w:w="1080" w:type="dxa"/>
            <w:tcBorders>
              <w:top w:val="nil"/>
              <w:left w:val="nil"/>
              <w:bottom w:val="nil"/>
              <w:right w:val="single" w:sz="4" w:space="0" w:color="auto"/>
            </w:tcBorders>
            <w:shd w:val="clear" w:color="000000" w:fill="FFFFFF"/>
            <w:noWrap/>
            <w:vAlign w:val="center"/>
            <w:hideMark/>
          </w:tcPr>
          <w:p w14:paraId="7B88C287" w14:textId="77777777" w:rsidR="00D9435D" w:rsidRPr="000A2CF7" w:rsidRDefault="00D9435D" w:rsidP="00751C2E">
            <w:pPr>
              <w:spacing w:line="240" w:lineRule="auto"/>
              <w:jc w:val="center"/>
              <w:rPr>
                <w:rFonts w:asciiTheme="majorHAnsi" w:eastAsia="Times New Roman" w:hAnsiTheme="majorHAnsi"/>
                <w:bCs/>
                <w:color w:val="000000"/>
                <w:sz w:val="20"/>
                <w:szCs w:val="20"/>
                <w:lang w:val="en-US"/>
              </w:rPr>
            </w:pPr>
            <w:r w:rsidRPr="000A2CF7">
              <w:rPr>
                <w:rFonts w:asciiTheme="majorHAnsi" w:eastAsia="Times New Roman" w:hAnsiTheme="majorHAnsi"/>
                <w:bCs/>
                <w:color w:val="000000"/>
                <w:sz w:val="20"/>
                <w:szCs w:val="20"/>
                <w:lang w:val="en-US"/>
              </w:rPr>
              <w:t>AT</w:t>
            </w:r>
          </w:p>
        </w:tc>
        <w:tc>
          <w:tcPr>
            <w:tcW w:w="720" w:type="dxa"/>
            <w:tcBorders>
              <w:top w:val="nil"/>
              <w:left w:val="nil"/>
              <w:bottom w:val="nil"/>
              <w:right w:val="single" w:sz="4" w:space="0" w:color="auto"/>
            </w:tcBorders>
            <w:shd w:val="clear" w:color="000000" w:fill="FFFFFF"/>
            <w:noWrap/>
            <w:vAlign w:val="center"/>
            <w:hideMark/>
          </w:tcPr>
          <w:p w14:paraId="489BA5E3" w14:textId="77777777" w:rsidR="00D9435D" w:rsidRPr="000A2CF7" w:rsidRDefault="00D9435D" w:rsidP="00751C2E">
            <w:pPr>
              <w:spacing w:line="240" w:lineRule="auto"/>
              <w:jc w:val="center"/>
              <w:rPr>
                <w:rFonts w:asciiTheme="majorHAnsi" w:eastAsia="Arial Unicode MS" w:hAnsiTheme="majorHAnsi" w:cs="Arial Unicode MS"/>
                <w:color w:val="000000"/>
                <w:sz w:val="20"/>
                <w:szCs w:val="20"/>
                <w:lang w:val="en-US"/>
              </w:rPr>
            </w:pPr>
            <w:r w:rsidRPr="000A2CF7">
              <w:rPr>
                <w:rFonts w:asciiTheme="majorHAnsi" w:eastAsia="Arial Unicode MS" w:hAnsiTheme="majorHAnsi" w:cs="Arial Unicode MS"/>
                <w:color w:val="000000"/>
                <w:sz w:val="20"/>
                <w:szCs w:val="20"/>
                <w:lang w:val="en-US"/>
              </w:rPr>
              <w:t>1</w:t>
            </w:r>
          </w:p>
        </w:tc>
        <w:tc>
          <w:tcPr>
            <w:tcW w:w="126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637BE39" w14:textId="77777777" w:rsidR="00D9435D" w:rsidRPr="000A2CF7" w:rsidRDefault="00D9435D" w:rsidP="00751C2E">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35,000 m</w:t>
            </w:r>
            <w:r w:rsidRPr="000A2CF7">
              <w:rPr>
                <w:rFonts w:asciiTheme="majorHAnsi" w:eastAsia="Times New Roman" w:hAnsiTheme="majorHAnsi"/>
                <w:color w:val="000000"/>
                <w:sz w:val="20"/>
                <w:szCs w:val="20"/>
                <w:vertAlign w:val="superscript"/>
                <w:lang w:val="en-US"/>
              </w:rPr>
              <w:t>3</w:t>
            </w:r>
          </w:p>
        </w:tc>
        <w:tc>
          <w:tcPr>
            <w:tcW w:w="126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389527E" w14:textId="77777777" w:rsidR="00D9435D" w:rsidRPr="000A2CF7" w:rsidRDefault="00D9435D" w:rsidP="00751C2E">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40,000 m</w:t>
            </w:r>
            <w:r w:rsidRPr="000A2CF7">
              <w:rPr>
                <w:rFonts w:asciiTheme="majorHAnsi" w:eastAsia="Times New Roman" w:hAnsiTheme="majorHAnsi"/>
                <w:color w:val="000000"/>
                <w:sz w:val="20"/>
                <w:szCs w:val="20"/>
                <w:vertAlign w:val="superscript"/>
                <w:lang w:val="en-US"/>
              </w:rPr>
              <w:t>3</w:t>
            </w:r>
          </w:p>
        </w:tc>
        <w:tc>
          <w:tcPr>
            <w:tcW w:w="144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62E980B" w14:textId="77777777" w:rsidR="00D9435D" w:rsidRPr="000A2CF7" w:rsidRDefault="00D9435D" w:rsidP="00751C2E">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aluminum nails</w:t>
            </w:r>
          </w:p>
        </w:tc>
        <w:tc>
          <w:tcPr>
            <w:tcW w:w="1335" w:type="dxa"/>
            <w:vMerge w:val="restart"/>
            <w:tcBorders>
              <w:top w:val="nil"/>
              <w:left w:val="nil"/>
              <w:bottom w:val="single" w:sz="4" w:space="0" w:color="000000"/>
              <w:right w:val="nil"/>
            </w:tcBorders>
            <w:shd w:val="clear" w:color="000000" w:fill="FFFFFF"/>
            <w:noWrap/>
            <w:vAlign w:val="center"/>
            <w:hideMark/>
          </w:tcPr>
          <w:p w14:paraId="748BC9F7" w14:textId="77777777" w:rsidR="00D9435D" w:rsidRPr="000A2CF7" w:rsidRDefault="00D9435D" w:rsidP="00751C2E">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4 m x 6 m</w:t>
            </w:r>
          </w:p>
        </w:tc>
      </w:tr>
      <w:tr w:rsidR="00294629" w:rsidRPr="000A2CF7" w14:paraId="41640603" w14:textId="77777777" w:rsidTr="00F137C3">
        <w:trPr>
          <w:trHeight w:hRule="exact" w:val="288"/>
        </w:trPr>
        <w:tc>
          <w:tcPr>
            <w:tcW w:w="2265" w:type="dxa"/>
            <w:tcBorders>
              <w:top w:val="nil"/>
              <w:left w:val="nil"/>
              <w:bottom w:val="nil"/>
              <w:right w:val="single" w:sz="4" w:space="0" w:color="auto"/>
            </w:tcBorders>
            <w:shd w:val="clear" w:color="000000" w:fill="FFFFFF"/>
            <w:noWrap/>
            <w:vAlign w:val="center"/>
            <w:hideMark/>
          </w:tcPr>
          <w:p w14:paraId="137DDB63" w14:textId="77777777" w:rsidR="00D9435D" w:rsidRPr="000A2CF7" w:rsidRDefault="00D9435D" w:rsidP="00751C2E">
            <w:pPr>
              <w:spacing w:line="240" w:lineRule="auto"/>
              <w:rPr>
                <w:rFonts w:asciiTheme="majorHAnsi" w:eastAsia="Times New Roman" w:hAnsiTheme="majorHAnsi"/>
                <w:bCs/>
                <w:color w:val="000000"/>
                <w:sz w:val="20"/>
                <w:szCs w:val="20"/>
                <w:lang w:val="en-US"/>
              </w:rPr>
            </w:pPr>
            <w:proofErr w:type="spellStart"/>
            <w:r w:rsidRPr="000A2CF7">
              <w:rPr>
                <w:rFonts w:asciiTheme="majorHAnsi" w:eastAsia="Times New Roman" w:hAnsiTheme="majorHAnsi"/>
                <w:bCs/>
                <w:color w:val="000000"/>
                <w:sz w:val="20"/>
                <w:szCs w:val="20"/>
                <w:lang w:val="en-US"/>
              </w:rPr>
              <w:t>Sägew</w:t>
            </w:r>
            <w:proofErr w:type="spellEnd"/>
            <w:r w:rsidRPr="000A2CF7">
              <w:rPr>
                <w:rFonts w:asciiTheme="majorHAnsi" w:eastAsia="Times New Roman" w:hAnsiTheme="majorHAnsi"/>
                <w:bCs/>
                <w:color w:val="000000"/>
                <w:sz w:val="20"/>
                <w:szCs w:val="20"/>
                <w:lang w:val="en-US"/>
              </w:rPr>
              <w:t xml:space="preserve">. </w:t>
            </w:r>
            <w:proofErr w:type="spellStart"/>
            <w:r w:rsidRPr="000A2CF7">
              <w:rPr>
                <w:rFonts w:asciiTheme="majorHAnsi" w:eastAsia="Times New Roman" w:hAnsiTheme="majorHAnsi"/>
                <w:bCs/>
                <w:color w:val="000000"/>
                <w:sz w:val="20"/>
                <w:szCs w:val="20"/>
                <w:lang w:val="en-US"/>
              </w:rPr>
              <w:t>Melssnitzer</w:t>
            </w:r>
            <w:proofErr w:type="spellEnd"/>
          </w:p>
        </w:tc>
        <w:tc>
          <w:tcPr>
            <w:tcW w:w="1080" w:type="dxa"/>
            <w:tcBorders>
              <w:top w:val="nil"/>
              <w:left w:val="nil"/>
              <w:bottom w:val="nil"/>
              <w:right w:val="single" w:sz="4" w:space="0" w:color="auto"/>
            </w:tcBorders>
            <w:shd w:val="clear" w:color="000000" w:fill="FFFFFF"/>
            <w:noWrap/>
            <w:vAlign w:val="center"/>
            <w:hideMark/>
          </w:tcPr>
          <w:p w14:paraId="5E561D9C" w14:textId="77777777" w:rsidR="00D9435D" w:rsidRPr="000A2CF7" w:rsidRDefault="00D9435D" w:rsidP="00751C2E">
            <w:pPr>
              <w:spacing w:line="240" w:lineRule="auto"/>
              <w:jc w:val="center"/>
              <w:rPr>
                <w:rFonts w:asciiTheme="majorHAnsi" w:eastAsia="Times New Roman" w:hAnsiTheme="majorHAnsi"/>
                <w:bCs/>
                <w:color w:val="000000"/>
                <w:sz w:val="20"/>
                <w:szCs w:val="20"/>
                <w:lang w:val="en-US"/>
              </w:rPr>
            </w:pPr>
            <w:r w:rsidRPr="000A2CF7">
              <w:rPr>
                <w:rFonts w:asciiTheme="majorHAnsi" w:eastAsia="Times New Roman" w:hAnsiTheme="majorHAnsi"/>
                <w:bCs/>
                <w:color w:val="000000"/>
                <w:sz w:val="20"/>
                <w:szCs w:val="20"/>
                <w:lang w:val="en-US"/>
              </w:rPr>
              <w:t>AT</w:t>
            </w:r>
          </w:p>
        </w:tc>
        <w:tc>
          <w:tcPr>
            <w:tcW w:w="720" w:type="dxa"/>
            <w:tcBorders>
              <w:top w:val="nil"/>
              <w:left w:val="nil"/>
              <w:bottom w:val="nil"/>
              <w:right w:val="single" w:sz="4" w:space="0" w:color="auto"/>
            </w:tcBorders>
            <w:shd w:val="clear" w:color="000000" w:fill="FFFFFF"/>
            <w:noWrap/>
            <w:vAlign w:val="center"/>
            <w:hideMark/>
          </w:tcPr>
          <w:p w14:paraId="28BACFCD" w14:textId="77777777" w:rsidR="00D9435D" w:rsidRPr="000A2CF7" w:rsidRDefault="00D9435D" w:rsidP="00751C2E">
            <w:pPr>
              <w:spacing w:line="240" w:lineRule="auto"/>
              <w:jc w:val="center"/>
              <w:rPr>
                <w:rFonts w:asciiTheme="majorHAnsi" w:eastAsia="Arial Unicode MS" w:hAnsiTheme="majorHAnsi" w:cs="Arial Unicode MS"/>
                <w:color w:val="000000"/>
                <w:sz w:val="20"/>
                <w:szCs w:val="20"/>
                <w:lang w:val="en-US"/>
              </w:rPr>
            </w:pPr>
            <w:r w:rsidRPr="000A2CF7">
              <w:rPr>
                <w:rFonts w:asciiTheme="majorHAnsi" w:eastAsia="Arial Unicode MS" w:hAnsiTheme="majorHAnsi" w:cs="Arial Unicode MS"/>
                <w:color w:val="000000"/>
                <w:sz w:val="20"/>
                <w:szCs w:val="20"/>
                <w:lang w:val="en-US"/>
              </w:rPr>
              <w:t>1</w:t>
            </w:r>
          </w:p>
        </w:tc>
        <w:tc>
          <w:tcPr>
            <w:tcW w:w="1260" w:type="dxa"/>
            <w:vMerge/>
            <w:tcBorders>
              <w:top w:val="nil"/>
              <w:left w:val="single" w:sz="4" w:space="0" w:color="auto"/>
              <w:bottom w:val="single" w:sz="4" w:space="0" w:color="000000"/>
              <w:right w:val="single" w:sz="4" w:space="0" w:color="auto"/>
            </w:tcBorders>
            <w:vAlign w:val="center"/>
            <w:hideMark/>
          </w:tcPr>
          <w:p w14:paraId="21C2B50E" w14:textId="77777777" w:rsidR="00D9435D" w:rsidRPr="000A2CF7" w:rsidRDefault="00D9435D" w:rsidP="00751C2E">
            <w:pPr>
              <w:spacing w:line="240" w:lineRule="auto"/>
              <w:rPr>
                <w:rFonts w:asciiTheme="majorHAnsi" w:eastAsia="Times New Roman" w:hAnsiTheme="majorHAnsi"/>
                <w:color w:val="000000"/>
                <w:sz w:val="20"/>
                <w:szCs w:val="20"/>
                <w:lang w:val="en-US"/>
              </w:rPr>
            </w:pPr>
          </w:p>
        </w:tc>
        <w:tc>
          <w:tcPr>
            <w:tcW w:w="1260" w:type="dxa"/>
            <w:vMerge/>
            <w:tcBorders>
              <w:top w:val="nil"/>
              <w:left w:val="single" w:sz="4" w:space="0" w:color="auto"/>
              <w:bottom w:val="single" w:sz="4" w:space="0" w:color="000000"/>
              <w:right w:val="single" w:sz="4" w:space="0" w:color="auto"/>
            </w:tcBorders>
            <w:vAlign w:val="center"/>
            <w:hideMark/>
          </w:tcPr>
          <w:p w14:paraId="45A89BCC" w14:textId="77777777" w:rsidR="00D9435D" w:rsidRPr="000A2CF7" w:rsidRDefault="00D9435D" w:rsidP="00751C2E">
            <w:pPr>
              <w:spacing w:line="240" w:lineRule="auto"/>
              <w:rPr>
                <w:rFonts w:asciiTheme="majorHAnsi" w:eastAsia="Times New Roman" w:hAnsiTheme="majorHAnsi"/>
                <w:color w:val="000000"/>
                <w:sz w:val="20"/>
                <w:szCs w:val="20"/>
                <w:lang w:val="en-US"/>
              </w:rPr>
            </w:pPr>
          </w:p>
        </w:tc>
        <w:tc>
          <w:tcPr>
            <w:tcW w:w="1440" w:type="dxa"/>
            <w:vMerge/>
            <w:tcBorders>
              <w:top w:val="nil"/>
              <w:left w:val="single" w:sz="4" w:space="0" w:color="auto"/>
              <w:bottom w:val="single" w:sz="4" w:space="0" w:color="000000"/>
              <w:right w:val="single" w:sz="4" w:space="0" w:color="auto"/>
            </w:tcBorders>
            <w:vAlign w:val="center"/>
            <w:hideMark/>
          </w:tcPr>
          <w:p w14:paraId="706DC669" w14:textId="77777777" w:rsidR="00D9435D" w:rsidRPr="000A2CF7" w:rsidRDefault="00D9435D" w:rsidP="00751C2E">
            <w:pPr>
              <w:spacing w:line="240" w:lineRule="auto"/>
              <w:jc w:val="center"/>
              <w:rPr>
                <w:rFonts w:asciiTheme="majorHAnsi" w:eastAsia="Times New Roman" w:hAnsiTheme="majorHAnsi"/>
                <w:color w:val="000000"/>
                <w:sz w:val="20"/>
                <w:szCs w:val="20"/>
                <w:lang w:val="en-US"/>
              </w:rPr>
            </w:pPr>
          </w:p>
        </w:tc>
        <w:tc>
          <w:tcPr>
            <w:tcW w:w="1335" w:type="dxa"/>
            <w:vMerge/>
            <w:tcBorders>
              <w:top w:val="nil"/>
              <w:left w:val="nil"/>
              <w:bottom w:val="single" w:sz="4" w:space="0" w:color="000000"/>
              <w:right w:val="nil"/>
            </w:tcBorders>
            <w:vAlign w:val="center"/>
            <w:hideMark/>
          </w:tcPr>
          <w:p w14:paraId="3E619A2A" w14:textId="77777777" w:rsidR="00D9435D" w:rsidRPr="000A2CF7" w:rsidRDefault="00D9435D" w:rsidP="00751C2E">
            <w:pPr>
              <w:spacing w:line="240" w:lineRule="auto"/>
              <w:rPr>
                <w:rFonts w:asciiTheme="majorHAnsi" w:eastAsia="Times New Roman" w:hAnsiTheme="majorHAnsi"/>
                <w:color w:val="000000"/>
                <w:sz w:val="20"/>
                <w:szCs w:val="20"/>
                <w:lang w:val="en-US"/>
              </w:rPr>
            </w:pPr>
          </w:p>
        </w:tc>
      </w:tr>
      <w:tr w:rsidR="00294629" w:rsidRPr="000A2CF7" w14:paraId="5D71991C" w14:textId="77777777" w:rsidTr="00F137C3">
        <w:trPr>
          <w:trHeight w:hRule="exact" w:val="288"/>
        </w:trPr>
        <w:tc>
          <w:tcPr>
            <w:tcW w:w="2265" w:type="dxa"/>
            <w:tcBorders>
              <w:top w:val="nil"/>
              <w:left w:val="nil"/>
              <w:bottom w:val="nil"/>
              <w:right w:val="single" w:sz="4" w:space="0" w:color="auto"/>
            </w:tcBorders>
            <w:shd w:val="clear" w:color="000000" w:fill="FFFFFF"/>
            <w:noWrap/>
            <w:vAlign w:val="center"/>
            <w:hideMark/>
          </w:tcPr>
          <w:p w14:paraId="3547893E" w14:textId="77777777" w:rsidR="00D9435D" w:rsidRPr="000A2CF7" w:rsidRDefault="00D9435D" w:rsidP="00751C2E">
            <w:pPr>
              <w:spacing w:line="240" w:lineRule="auto"/>
              <w:rPr>
                <w:rFonts w:asciiTheme="majorHAnsi" w:eastAsia="Times New Roman" w:hAnsiTheme="majorHAnsi"/>
                <w:bCs/>
                <w:color w:val="000000"/>
                <w:sz w:val="20"/>
                <w:szCs w:val="20"/>
                <w:lang w:val="en-US"/>
              </w:rPr>
            </w:pPr>
            <w:proofErr w:type="spellStart"/>
            <w:r w:rsidRPr="000A2CF7">
              <w:rPr>
                <w:rFonts w:asciiTheme="majorHAnsi" w:eastAsia="Times New Roman" w:hAnsiTheme="majorHAnsi"/>
                <w:bCs/>
                <w:color w:val="000000"/>
                <w:sz w:val="20"/>
                <w:szCs w:val="20"/>
                <w:lang w:val="en-US"/>
              </w:rPr>
              <w:t>Abbundzentrum</w:t>
            </w:r>
            <w:proofErr w:type="spellEnd"/>
            <w:r w:rsidRPr="000A2CF7">
              <w:rPr>
                <w:rFonts w:asciiTheme="majorHAnsi" w:eastAsia="Times New Roman" w:hAnsiTheme="majorHAnsi"/>
                <w:bCs/>
                <w:color w:val="000000"/>
                <w:sz w:val="20"/>
                <w:szCs w:val="20"/>
                <w:lang w:val="en-US"/>
              </w:rPr>
              <w:t xml:space="preserve"> </w:t>
            </w:r>
            <w:proofErr w:type="spellStart"/>
            <w:r w:rsidRPr="000A2CF7">
              <w:rPr>
                <w:rFonts w:asciiTheme="majorHAnsi" w:eastAsia="Times New Roman" w:hAnsiTheme="majorHAnsi"/>
                <w:bCs/>
                <w:color w:val="000000"/>
                <w:sz w:val="20"/>
                <w:szCs w:val="20"/>
                <w:lang w:val="en-US"/>
              </w:rPr>
              <w:t>Dahlen</w:t>
            </w:r>
            <w:proofErr w:type="spellEnd"/>
          </w:p>
        </w:tc>
        <w:tc>
          <w:tcPr>
            <w:tcW w:w="1080" w:type="dxa"/>
            <w:tcBorders>
              <w:top w:val="nil"/>
              <w:left w:val="nil"/>
              <w:bottom w:val="nil"/>
              <w:right w:val="single" w:sz="4" w:space="0" w:color="auto"/>
            </w:tcBorders>
            <w:shd w:val="clear" w:color="000000" w:fill="FFFFFF"/>
            <w:noWrap/>
            <w:vAlign w:val="center"/>
            <w:hideMark/>
          </w:tcPr>
          <w:p w14:paraId="1468D56F" w14:textId="77777777" w:rsidR="00D9435D" w:rsidRPr="000A2CF7" w:rsidRDefault="00D9435D" w:rsidP="00751C2E">
            <w:pPr>
              <w:spacing w:line="240" w:lineRule="auto"/>
              <w:jc w:val="center"/>
              <w:rPr>
                <w:rFonts w:asciiTheme="majorHAnsi" w:eastAsia="Times New Roman" w:hAnsiTheme="majorHAnsi"/>
                <w:bCs/>
                <w:color w:val="000000"/>
                <w:sz w:val="20"/>
                <w:szCs w:val="20"/>
                <w:lang w:val="en-US"/>
              </w:rPr>
            </w:pPr>
            <w:r w:rsidRPr="000A2CF7">
              <w:rPr>
                <w:rFonts w:asciiTheme="majorHAnsi" w:eastAsia="Times New Roman" w:hAnsiTheme="majorHAnsi"/>
                <w:bCs/>
                <w:color w:val="000000"/>
                <w:sz w:val="20"/>
                <w:szCs w:val="20"/>
                <w:lang w:val="en-US"/>
              </w:rPr>
              <w:t>DE</w:t>
            </w:r>
          </w:p>
        </w:tc>
        <w:tc>
          <w:tcPr>
            <w:tcW w:w="720" w:type="dxa"/>
            <w:tcBorders>
              <w:top w:val="nil"/>
              <w:left w:val="nil"/>
              <w:bottom w:val="nil"/>
              <w:right w:val="single" w:sz="4" w:space="0" w:color="auto"/>
            </w:tcBorders>
            <w:shd w:val="clear" w:color="000000" w:fill="FFFFFF"/>
            <w:noWrap/>
            <w:vAlign w:val="center"/>
            <w:hideMark/>
          </w:tcPr>
          <w:p w14:paraId="14D0C8DC" w14:textId="77777777" w:rsidR="00D9435D" w:rsidRPr="000A2CF7" w:rsidRDefault="00D9435D" w:rsidP="00751C2E">
            <w:pPr>
              <w:spacing w:line="240" w:lineRule="auto"/>
              <w:jc w:val="center"/>
              <w:rPr>
                <w:rFonts w:asciiTheme="majorHAnsi" w:eastAsia="Arial Unicode MS" w:hAnsiTheme="majorHAnsi" w:cs="Arial Unicode MS"/>
                <w:color w:val="000000"/>
                <w:sz w:val="20"/>
                <w:szCs w:val="20"/>
                <w:lang w:val="en-US"/>
              </w:rPr>
            </w:pPr>
            <w:r w:rsidRPr="000A2CF7">
              <w:rPr>
                <w:rFonts w:asciiTheme="majorHAnsi" w:eastAsia="Arial Unicode MS" w:hAnsiTheme="majorHAnsi" w:cs="Arial Unicode MS"/>
                <w:color w:val="000000"/>
                <w:sz w:val="20"/>
                <w:szCs w:val="20"/>
                <w:lang w:val="en-US"/>
              </w:rPr>
              <w:t>1</w:t>
            </w:r>
          </w:p>
        </w:tc>
        <w:tc>
          <w:tcPr>
            <w:tcW w:w="1260" w:type="dxa"/>
            <w:vMerge/>
            <w:tcBorders>
              <w:top w:val="nil"/>
              <w:left w:val="single" w:sz="4" w:space="0" w:color="auto"/>
              <w:bottom w:val="single" w:sz="4" w:space="0" w:color="000000"/>
              <w:right w:val="single" w:sz="4" w:space="0" w:color="auto"/>
            </w:tcBorders>
            <w:vAlign w:val="center"/>
            <w:hideMark/>
          </w:tcPr>
          <w:p w14:paraId="28B668FB" w14:textId="77777777" w:rsidR="00D9435D" w:rsidRPr="000A2CF7" w:rsidRDefault="00D9435D" w:rsidP="00751C2E">
            <w:pPr>
              <w:spacing w:line="240" w:lineRule="auto"/>
              <w:rPr>
                <w:rFonts w:asciiTheme="majorHAnsi" w:eastAsia="Times New Roman" w:hAnsiTheme="majorHAnsi"/>
                <w:color w:val="000000"/>
                <w:sz w:val="20"/>
                <w:szCs w:val="20"/>
                <w:lang w:val="en-US"/>
              </w:rPr>
            </w:pPr>
          </w:p>
        </w:tc>
        <w:tc>
          <w:tcPr>
            <w:tcW w:w="1260" w:type="dxa"/>
            <w:vMerge/>
            <w:tcBorders>
              <w:top w:val="nil"/>
              <w:left w:val="single" w:sz="4" w:space="0" w:color="auto"/>
              <w:bottom w:val="single" w:sz="4" w:space="0" w:color="000000"/>
              <w:right w:val="single" w:sz="4" w:space="0" w:color="auto"/>
            </w:tcBorders>
            <w:vAlign w:val="center"/>
            <w:hideMark/>
          </w:tcPr>
          <w:p w14:paraId="78E61C7A" w14:textId="77777777" w:rsidR="00D9435D" w:rsidRPr="000A2CF7" w:rsidRDefault="00D9435D" w:rsidP="00751C2E">
            <w:pPr>
              <w:spacing w:line="240" w:lineRule="auto"/>
              <w:rPr>
                <w:rFonts w:asciiTheme="majorHAnsi" w:eastAsia="Times New Roman" w:hAnsiTheme="majorHAnsi"/>
                <w:color w:val="000000"/>
                <w:sz w:val="20"/>
                <w:szCs w:val="20"/>
                <w:lang w:val="en-US"/>
              </w:rPr>
            </w:pPr>
          </w:p>
        </w:tc>
        <w:tc>
          <w:tcPr>
            <w:tcW w:w="1440" w:type="dxa"/>
            <w:vMerge/>
            <w:tcBorders>
              <w:top w:val="nil"/>
              <w:left w:val="single" w:sz="4" w:space="0" w:color="auto"/>
              <w:bottom w:val="single" w:sz="4" w:space="0" w:color="000000"/>
              <w:right w:val="single" w:sz="4" w:space="0" w:color="auto"/>
            </w:tcBorders>
            <w:vAlign w:val="center"/>
            <w:hideMark/>
          </w:tcPr>
          <w:p w14:paraId="2EDF7679" w14:textId="77777777" w:rsidR="00D9435D" w:rsidRPr="000A2CF7" w:rsidRDefault="00D9435D" w:rsidP="00751C2E">
            <w:pPr>
              <w:spacing w:line="240" w:lineRule="auto"/>
              <w:jc w:val="center"/>
              <w:rPr>
                <w:rFonts w:asciiTheme="majorHAnsi" w:eastAsia="Times New Roman" w:hAnsiTheme="majorHAnsi"/>
                <w:color w:val="000000"/>
                <w:sz w:val="20"/>
                <w:szCs w:val="20"/>
                <w:lang w:val="en-US"/>
              </w:rPr>
            </w:pPr>
          </w:p>
        </w:tc>
        <w:tc>
          <w:tcPr>
            <w:tcW w:w="1335" w:type="dxa"/>
            <w:vMerge/>
            <w:tcBorders>
              <w:top w:val="nil"/>
              <w:left w:val="nil"/>
              <w:bottom w:val="single" w:sz="4" w:space="0" w:color="000000"/>
              <w:right w:val="nil"/>
            </w:tcBorders>
            <w:vAlign w:val="center"/>
            <w:hideMark/>
          </w:tcPr>
          <w:p w14:paraId="4DD0C710" w14:textId="77777777" w:rsidR="00D9435D" w:rsidRPr="000A2CF7" w:rsidRDefault="00D9435D" w:rsidP="00751C2E">
            <w:pPr>
              <w:spacing w:line="240" w:lineRule="auto"/>
              <w:rPr>
                <w:rFonts w:asciiTheme="majorHAnsi" w:eastAsia="Times New Roman" w:hAnsiTheme="majorHAnsi"/>
                <w:color w:val="000000"/>
                <w:sz w:val="20"/>
                <w:szCs w:val="20"/>
                <w:lang w:val="en-US"/>
              </w:rPr>
            </w:pPr>
          </w:p>
        </w:tc>
      </w:tr>
      <w:tr w:rsidR="00294629" w:rsidRPr="000A2CF7" w14:paraId="4A8DDE40" w14:textId="77777777" w:rsidTr="00F137C3">
        <w:trPr>
          <w:trHeight w:hRule="exact" w:val="288"/>
        </w:trPr>
        <w:tc>
          <w:tcPr>
            <w:tcW w:w="2265" w:type="dxa"/>
            <w:tcBorders>
              <w:top w:val="nil"/>
              <w:left w:val="nil"/>
              <w:bottom w:val="nil"/>
              <w:right w:val="single" w:sz="4" w:space="0" w:color="auto"/>
            </w:tcBorders>
            <w:shd w:val="clear" w:color="000000" w:fill="FFFFFF"/>
            <w:noWrap/>
            <w:vAlign w:val="center"/>
            <w:hideMark/>
          </w:tcPr>
          <w:p w14:paraId="6A0BC161" w14:textId="77777777" w:rsidR="00D9435D" w:rsidRPr="000A2CF7" w:rsidRDefault="00D9435D" w:rsidP="00751C2E">
            <w:pPr>
              <w:spacing w:line="240" w:lineRule="auto"/>
              <w:rPr>
                <w:rFonts w:asciiTheme="majorHAnsi" w:eastAsia="Times New Roman" w:hAnsiTheme="majorHAnsi"/>
                <w:bCs/>
                <w:color w:val="000000"/>
                <w:sz w:val="20"/>
                <w:szCs w:val="20"/>
                <w:lang w:val="en-US"/>
              </w:rPr>
            </w:pPr>
            <w:proofErr w:type="spellStart"/>
            <w:r w:rsidRPr="000A2CF7">
              <w:rPr>
                <w:rFonts w:asciiTheme="majorHAnsi" w:eastAsia="Times New Roman" w:hAnsiTheme="majorHAnsi"/>
                <w:bCs/>
                <w:color w:val="000000"/>
                <w:sz w:val="20"/>
                <w:szCs w:val="20"/>
                <w:lang w:val="en-US"/>
              </w:rPr>
              <w:t>Hou</w:t>
            </w:r>
            <w:proofErr w:type="spellEnd"/>
            <w:r w:rsidRPr="000A2CF7">
              <w:rPr>
                <w:rFonts w:asciiTheme="majorHAnsi" w:eastAsia="Times New Roman" w:hAnsiTheme="majorHAnsi"/>
                <w:bCs/>
                <w:color w:val="000000"/>
                <w:sz w:val="20"/>
                <w:szCs w:val="20"/>
                <w:lang w:val="en-US"/>
              </w:rPr>
              <w:t xml:space="preserve"> In Form</w:t>
            </w:r>
          </w:p>
        </w:tc>
        <w:tc>
          <w:tcPr>
            <w:tcW w:w="1080" w:type="dxa"/>
            <w:tcBorders>
              <w:top w:val="nil"/>
              <w:left w:val="nil"/>
              <w:bottom w:val="nil"/>
              <w:right w:val="single" w:sz="4" w:space="0" w:color="auto"/>
            </w:tcBorders>
            <w:shd w:val="clear" w:color="000000" w:fill="FFFFFF"/>
            <w:noWrap/>
            <w:vAlign w:val="center"/>
            <w:hideMark/>
          </w:tcPr>
          <w:p w14:paraId="600689E4" w14:textId="77777777" w:rsidR="00D9435D" w:rsidRPr="000A2CF7" w:rsidRDefault="00D9435D" w:rsidP="00751C2E">
            <w:pPr>
              <w:spacing w:line="240" w:lineRule="auto"/>
              <w:jc w:val="center"/>
              <w:rPr>
                <w:rFonts w:asciiTheme="majorHAnsi" w:eastAsia="Times New Roman" w:hAnsiTheme="majorHAnsi"/>
                <w:bCs/>
                <w:color w:val="000000"/>
                <w:sz w:val="20"/>
                <w:szCs w:val="20"/>
                <w:lang w:val="en-US"/>
              </w:rPr>
            </w:pPr>
            <w:r w:rsidRPr="000A2CF7">
              <w:rPr>
                <w:rFonts w:asciiTheme="majorHAnsi" w:eastAsia="Times New Roman" w:hAnsiTheme="majorHAnsi"/>
                <w:bCs/>
                <w:color w:val="000000"/>
                <w:sz w:val="20"/>
                <w:szCs w:val="20"/>
                <w:lang w:val="en-US"/>
              </w:rPr>
              <w:t>DE</w:t>
            </w:r>
          </w:p>
        </w:tc>
        <w:tc>
          <w:tcPr>
            <w:tcW w:w="720" w:type="dxa"/>
            <w:tcBorders>
              <w:top w:val="nil"/>
              <w:left w:val="nil"/>
              <w:bottom w:val="nil"/>
              <w:right w:val="single" w:sz="4" w:space="0" w:color="auto"/>
            </w:tcBorders>
            <w:shd w:val="clear" w:color="000000" w:fill="FFFFFF"/>
            <w:noWrap/>
            <w:vAlign w:val="center"/>
            <w:hideMark/>
          </w:tcPr>
          <w:p w14:paraId="75E4DFFE" w14:textId="77777777" w:rsidR="00D9435D" w:rsidRPr="000A2CF7" w:rsidRDefault="00D9435D" w:rsidP="00751C2E">
            <w:pPr>
              <w:spacing w:line="240" w:lineRule="auto"/>
              <w:jc w:val="center"/>
              <w:rPr>
                <w:rFonts w:asciiTheme="majorHAnsi" w:eastAsia="Arial Unicode MS" w:hAnsiTheme="majorHAnsi" w:cs="Arial Unicode MS"/>
                <w:color w:val="000000"/>
                <w:sz w:val="20"/>
                <w:szCs w:val="20"/>
                <w:lang w:val="en-US"/>
              </w:rPr>
            </w:pPr>
            <w:r w:rsidRPr="000A2CF7">
              <w:rPr>
                <w:rFonts w:asciiTheme="majorHAnsi" w:eastAsia="Arial Unicode MS" w:hAnsiTheme="majorHAnsi" w:cs="Arial Unicode MS"/>
                <w:color w:val="000000"/>
                <w:sz w:val="20"/>
                <w:szCs w:val="20"/>
                <w:lang w:val="en-US"/>
              </w:rPr>
              <w:t>1</w:t>
            </w:r>
          </w:p>
        </w:tc>
        <w:tc>
          <w:tcPr>
            <w:tcW w:w="1260" w:type="dxa"/>
            <w:vMerge/>
            <w:tcBorders>
              <w:top w:val="nil"/>
              <w:left w:val="single" w:sz="4" w:space="0" w:color="auto"/>
              <w:bottom w:val="single" w:sz="4" w:space="0" w:color="000000"/>
              <w:right w:val="single" w:sz="4" w:space="0" w:color="auto"/>
            </w:tcBorders>
            <w:vAlign w:val="center"/>
            <w:hideMark/>
          </w:tcPr>
          <w:p w14:paraId="68721040" w14:textId="77777777" w:rsidR="00D9435D" w:rsidRPr="000A2CF7" w:rsidRDefault="00D9435D" w:rsidP="00751C2E">
            <w:pPr>
              <w:spacing w:line="240" w:lineRule="auto"/>
              <w:rPr>
                <w:rFonts w:asciiTheme="majorHAnsi" w:eastAsia="Times New Roman" w:hAnsiTheme="majorHAnsi"/>
                <w:color w:val="000000"/>
                <w:sz w:val="20"/>
                <w:szCs w:val="20"/>
                <w:lang w:val="en-US"/>
              </w:rPr>
            </w:pPr>
          </w:p>
        </w:tc>
        <w:tc>
          <w:tcPr>
            <w:tcW w:w="1260" w:type="dxa"/>
            <w:vMerge/>
            <w:tcBorders>
              <w:top w:val="nil"/>
              <w:left w:val="single" w:sz="4" w:space="0" w:color="auto"/>
              <w:bottom w:val="single" w:sz="4" w:space="0" w:color="000000"/>
              <w:right w:val="single" w:sz="4" w:space="0" w:color="auto"/>
            </w:tcBorders>
            <w:vAlign w:val="center"/>
            <w:hideMark/>
          </w:tcPr>
          <w:p w14:paraId="7AE6668D" w14:textId="77777777" w:rsidR="00D9435D" w:rsidRPr="000A2CF7" w:rsidRDefault="00D9435D" w:rsidP="00751C2E">
            <w:pPr>
              <w:spacing w:line="240" w:lineRule="auto"/>
              <w:rPr>
                <w:rFonts w:asciiTheme="majorHAnsi" w:eastAsia="Times New Roman" w:hAnsiTheme="majorHAnsi"/>
                <w:color w:val="000000"/>
                <w:sz w:val="20"/>
                <w:szCs w:val="20"/>
                <w:lang w:val="en-US"/>
              </w:rPr>
            </w:pPr>
          </w:p>
        </w:tc>
        <w:tc>
          <w:tcPr>
            <w:tcW w:w="1440" w:type="dxa"/>
            <w:vMerge/>
            <w:tcBorders>
              <w:top w:val="nil"/>
              <w:left w:val="single" w:sz="4" w:space="0" w:color="auto"/>
              <w:bottom w:val="single" w:sz="4" w:space="0" w:color="000000"/>
              <w:right w:val="single" w:sz="4" w:space="0" w:color="auto"/>
            </w:tcBorders>
            <w:vAlign w:val="center"/>
            <w:hideMark/>
          </w:tcPr>
          <w:p w14:paraId="73F9205D" w14:textId="77777777" w:rsidR="00D9435D" w:rsidRPr="000A2CF7" w:rsidRDefault="00D9435D" w:rsidP="00751C2E">
            <w:pPr>
              <w:spacing w:line="240" w:lineRule="auto"/>
              <w:jc w:val="center"/>
              <w:rPr>
                <w:rFonts w:asciiTheme="majorHAnsi" w:eastAsia="Times New Roman" w:hAnsiTheme="majorHAnsi"/>
                <w:color w:val="000000"/>
                <w:sz w:val="20"/>
                <w:szCs w:val="20"/>
                <w:lang w:val="en-US"/>
              </w:rPr>
            </w:pPr>
          </w:p>
        </w:tc>
        <w:tc>
          <w:tcPr>
            <w:tcW w:w="1335" w:type="dxa"/>
            <w:vMerge/>
            <w:tcBorders>
              <w:top w:val="nil"/>
              <w:left w:val="nil"/>
              <w:bottom w:val="single" w:sz="4" w:space="0" w:color="000000"/>
              <w:right w:val="nil"/>
            </w:tcBorders>
            <w:vAlign w:val="center"/>
            <w:hideMark/>
          </w:tcPr>
          <w:p w14:paraId="375B746A" w14:textId="77777777" w:rsidR="00D9435D" w:rsidRPr="000A2CF7" w:rsidRDefault="00D9435D" w:rsidP="00751C2E">
            <w:pPr>
              <w:spacing w:line="240" w:lineRule="auto"/>
              <w:rPr>
                <w:rFonts w:asciiTheme="majorHAnsi" w:eastAsia="Times New Roman" w:hAnsiTheme="majorHAnsi"/>
                <w:color w:val="000000"/>
                <w:sz w:val="20"/>
                <w:szCs w:val="20"/>
                <w:lang w:val="en-US"/>
              </w:rPr>
            </w:pPr>
          </w:p>
        </w:tc>
      </w:tr>
      <w:tr w:rsidR="00294629" w:rsidRPr="000A2CF7" w14:paraId="2257D20F" w14:textId="77777777" w:rsidTr="00294629">
        <w:trPr>
          <w:trHeight w:val="288"/>
        </w:trPr>
        <w:tc>
          <w:tcPr>
            <w:tcW w:w="2265" w:type="dxa"/>
            <w:tcBorders>
              <w:top w:val="nil"/>
              <w:left w:val="nil"/>
              <w:bottom w:val="nil"/>
              <w:right w:val="single" w:sz="4" w:space="0" w:color="auto"/>
            </w:tcBorders>
            <w:shd w:val="clear" w:color="000000" w:fill="FFFFFF"/>
            <w:noWrap/>
            <w:vAlign w:val="center"/>
            <w:hideMark/>
          </w:tcPr>
          <w:p w14:paraId="3F940BA0" w14:textId="77777777" w:rsidR="00D9435D" w:rsidRPr="000A2CF7" w:rsidRDefault="00D9435D" w:rsidP="00751C2E">
            <w:pPr>
              <w:spacing w:line="240" w:lineRule="auto"/>
              <w:rPr>
                <w:rFonts w:asciiTheme="majorHAnsi" w:eastAsia="Times New Roman" w:hAnsiTheme="majorHAnsi"/>
                <w:bCs/>
                <w:color w:val="000000"/>
                <w:sz w:val="20"/>
                <w:szCs w:val="20"/>
                <w:lang w:val="en-US"/>
              </w:rPr>
            </w:pPr>
            <w:r w:rsidRPr="000A2CF7">
              <w:rPr>
                <w:rFonts w:asciiTheme="majorHAnsi" w:eastAsia="Times New Roman" w:hAnsiTheme="majorHAnsi"/>
                <w:bCs/>
                <w:color w:val="000000"/>
                <w:sz w:val="20"/>
                <w:szCs w:val="20"/>
                <w:lang w:val="en-US"/>
              </w:rPr>
              <w:t xml:space="preserve">Herrmann </w:t>
            </w:r>
            <w:proofErr w:type="spellStart"/>
            <w:r w:rsidRPr="000A2CF7">
              <w:rPr>
                <w:rFonts w:asciiTheme="majorHAnsi" w:eastAsia="Times New Roman" w:hAnsiTheme="majorHAnsi"/>
                <w:bCs/>
                <w:color w:val="000000"/>
                <w:sz w:val="20"/>
                <w:szCs w:val="20"/>
                <w:lang w:val="en-US"/>
              </w:rPr>
              <w:t>Masslvholzbau</w:t>
            </w:r>
            <w:proofErr w:type="spellEnd"/>
          </w:p>
        </w:tc>
        <w:tc>
          <w:tcPr>
            <w:tcW w:w="1080" w:type="dxa"/>
            <w:tcBorders>
              <w:top w:val="nil"/>
              <w:left w:val="nil"/>
              <w:bottom w:val="nil"/>
              <w:right w:val="single" w:sz="4" w:space="0" w:color="auto"/>
            </w:tcBorders>
            <w:shd w:val="clear" w:color="000000" w:fill="FFFFFF"/>
            <w:noWrap/>
            <w:vAlign w:val="center"/>
            <w:hideMark/>
          </w:tcPr>
          <w:p w14:paraId="2D8ED2D1" w14:textId="77777777" w:rsidR="00D9435D" w:rsidRPr="000A2CF7" w:rsidRDefault="00D9435D" w:rsidP="00751C2E">
            <w:pPr>
              <w:spacing w:line="240" w:lineRule="auto"/>
              <w:jc w:val="center"/>
              <w:rPr>
                <w:rFonts w:asciiTheme="majorHAnsi" w:eastAsia="Times New Roman" w:hAnsiTheme="majorHAnsi"/>
                <w:bCs/>
                <w:color w:val="000000"/>
                <w:sz w:val="20"/>
                <w:szCs w:val="20"/>
                <w:lang w:val="en-US"/>
              </w:rPr>
            </w:pPr>
            <w:r w:rsidRPr="000A2CF7">
              <w:rPr>
                <w:rFonts w:asciiTheme="majorHAnsi" w:eastAsia="Times New Roman" w:hAnsiTheme="majorHAnsi"/>
                <w:bCs/>
                <w:color w:val="000000"/>
                <w:sz w:val="20"/>
                <w:szCs w:val="20"/>
                <w:lang w:val="en-US"/>
              </w:rPr>
              <w:t>DE</w:t>
            </w:r>
          </w:p>
        </w:tc>
        <w:tc>
          <w:tcPr>
            <w:tcW w:w="720" w:type="dxa"/>
            <w:tcBorders>
              <w:top w:val="nil"/>
              <w:left w:val="nil"/>
              <w:bottom w:val="nil"/>
              <w:right w:val="single" w:sz="4" w:space="0" w:color="auto"/>
            </w:tcBorders>
            <w:shd w:val="clear" w:color="000000" w:fill="FFFFFF"/>
            <w:noWrap/>
            <w:vAlign w:val="center"/>
            <w:hideMark/>
          </w:tcPr>
          <w:p w14:paraId="5B3A5FA9" w14:textId="77777777" w:rsidR="00D9435D" w:rsidRPr="000A2CF7" w:rsidRDefault="00D9435D" w:rsidP="00751C2E">
            <w:pPr>
              <w:spacing w:line="240" w:lineRule="auto"/>
              <w:jc w:val="center"/>
              <w:rPr>
                <w:rFonts w:asciiTheme="majorHAnsi" w:eastAsia="Arial Unicode MS" w:hAnsiTheme="majorHAnsi" w:cs="Arial Unicode MS"/>
                <w:color w:val="000000"/>
                <w:sz w:val="20"/>
                <w:szCs w:val="20"/>
                <w:lang w:val="en-US"/>
              </w:rPr>
            </w:pPr>
            <w:r w:rsidRPr="000A2CF7">
              <w:rPr>
                <w:rFonts w:asciiTheme="majorHAnsi" w:eastAsia="Arial Unicode MS" w:hAnsiTheme="majorHAnsi" w:cs="Arial Unicode MS"/>
                <w:color w:val="000000"/>
                <w:sz w:val="20"/>
                <w:szCs w:val="20"/>
                <w:lang w:val="en-US"/>
              </w:rPr>
              <w:t>1</w:t>
            </w:r>
          </w:p>
        </w:tc>
        <w:tc>
          <w:tcPr>
            <w:tcW w:w="1260" w:type="dxa"/>
            <w:vMerge/>
            <w:tcBorders>
              <w:top w:val="nil"/>
              <w:left w:val="single" w:sz="4" w:space="0" w:color="auto"/>
              <w:bottom w:val="single" w:sz="4" w:space="0" w:color="000000"/>
              <w:right w:val="single" w:sz="4" w:space="0" w:color="auto"/>
            </w:tcBorders>
            <w:vAlign w:val="center"/>
            <w:hideMark/>
          </w:tcPr>
          <w:p w14:paraId="6974B806" w14:textId="77777777" w:rsidR="00D9435D" w:rsidRPr="000A2CF7" w:rsidRDefault="00D9435D" w:rsidP="00751C2E">
            <w:pPr>
              <w:spacing w:line="240" w:lineRule="auto"/>
              <w:rPr>
                <w:rFonts w:asciiTheme="majorHAnsi" w:eastAsia="Times New Roman" w:hAnsiTheme="majorHAnsi"/>
                <w:color w:val="000000"/>
                <w:sz w:val="20"/>
                <w:szCs w:val="20"/>
                <w:lang w:val="en-US"/>
              </w:rPr>
            </w:pPr>
          </w:p>
        </w:tc>
        <w:tc>
          <w:tcPr>
            <w:tcW w:w="1260" w:type="dxa"/>
            <w:vMerge/>
            <w:tcBorders>
              <w:top w:val="nil"/>
              <w:left w:val="single" w:sz="4" w:space="0" w:color="auto"/>
              <w:bottom w:val="single" w:sz="4" w:space="0" w:color="000000"/>
              <w:right w:val="single" w:sz="4" w:space="0" w:color="auto"/>
            </w:tcBorders>
            <w:vAlign w:val="center"/>
            <w:hideMark/>
          </w:tcPr>
          <w:p w14:paraId="3DC4B205" w14:textId="77777777" w:rsidR="00D9435D" w:rsidRPr="000A2CF7" w:rsidRDefault="00D9435D" w:rsidP="00751C2E">
            <w:pPr>
              <w:spacing w:line="240" w:lineRule="auto"/>
              <w:rPr>
                <w:rFonts w:asciiTheme="majorHAnsi" w:eastAsia="Times New Roman" w:hAnsiTheme="majorHAnsi"/>
                <w:color w:val="000000"/>
                <w:sz w:val="20"/>
                <w:szCs w:val="20"/>
                <w:lang w:val="en-US"/>
              </w:rPr>
            </w:pPr>
          </w:p>
        </w:tc>
        <w:tc>
          <w:tcPr>
            <w:tcW w:w="1440" w:type="dxa"/>
            <w:vMerge/>
            <w:tcBorders>
              <w:top w:val="nil"/>
              <w:left w:val="single" w:sz="4" w:space="0" w:color="auto"/>
              <w:bottom w:val="single" w:sz="4" w:space="0" w:color="000000"/>
              <w:right w:val="single" w:sz="4" w:space="0" w:color="auto"/>
            </w:tcBorders>
            <w:vAlign w:val="center"/>
            <w:hideMark/>
          </w:tcPr>
          <w:p w14:paraId="3DEE3C9D" w14:textId="77777777" w:rsidR="00D9435D" w:rsidRPr="000A2CF7" w:rsidRDefault="00D9435D" w:rsidP="00751C2E">
            <w:pPr>
              <w:spacing w:line="240" w:lineRule="auto"/>
              <w:jc w:val="center"/>
              <w:rPr>
                <w:rFonts w:asciiTheme="majorHAnsi" w:eastAsia="Times New Roman" w:hAnsiTheme="majorHAnsi"/>
                <w:color w:val="000000"/>
                <w:sz w:val="20"/>
                <w:szCs w:val="20"/>
                <w:lang w:val="en-US"/>
              </w:rPr>
            </w:pPr>
          </w:p>
        </w:tc>
        <w:tc>
          <w:tcPr>
            <w:tcW w:w="1335" w:type="dxa"/>
            <w:vMerge/>
            <w:tcBorders>
              <w:top w:val="nil"/>
              <w:left w:val="nil"/>
              <w:bottom w:val="single" w:sz="4" w:space="0" w:color="000000"/>
              <w:right w:val="nil"/>
            </w:tcBorders>
            <w:vAlign w:val="center"/>
            <w:hideMark/>
          </w:tcPr>
          <w:p w14:paraId="779821DB" w14:textId="77777777" w:rsidR="00D9435D" w:rsidRPr="000A2CF7" w:rsidRDefault="00D9435D" w:rsidP="00751C2E">
            <w:pPr>
              <w:spacing w:line="240" w:lineRule="auto"/>
              <w:rPr>
                <w:rFonts w:asciiTheme="majorHAnsi" w:eastAsia="Times New Roman" w:hAnsiTheme="majorHAnsi"/>
                <w:color w:val="000000"/>
                <w:sz w:val="20"/>
                <w:szCs w:val="20"/>
                <w:lang w:val="en-US"/>
              </w:rPr>
            </w:pPr>
          </w:p>
        </w:tc>
      </w:tr>
      <w:tr w:rsidR="00294629" w:rsidRPr="000A2CF7" w14:paraId="178A8117" w14:textId="77777777" w:rsidTr="00F137C3">
        <w:trPr>
          <w:trHeight w:hRule="exact" w:val="288"/>
        </w:trPr>
        <w:tc>
          <w:tcPr>
            <w:tcW w:w="2265" w:type="dxa"/>
            <w:tcBorders>
              <w:top w:val="nil"/>
              <w:left w:val="nil"/>
              <w:bottom w:val="nil"/>
              <w:right w:val="single" w:sz="4" w:space="0" w:color="auto"/>
            </w:tcBorders>
            <w:shd w:val="clear" w:color="000000" w:fill="FFFFFF"/>
            <w:noWrap/>
            <w:vAlign w:val="center"/>
            <w:hideMark/>
          </w:tcPr>
          <w:p w14:paraId="1E225AE6" w14:textId="7A539976" w:rsidR="00D9435D" w:rsidRPr="000A2CF7" w:rsidRDefault="00D9435D" w:rsidP="00F137C3">
            <w:pPr>
              <w:spacing w:line="240" w:lineRule="auto"/>
              <w:rPr>
                <w:rFonts w:asciiTheme="majorHAnsi" w:eastAsia="Times New Roman" w:hAnsiTheme="majorHAnsi"/>
                <w:bCs/>
                <w:color w:val="000000"/>
                <w:sz w:val="20"/>
                <w:szCs w:val="20"/>
                <w:lang w:val="en-US"/>
              </w:rPr>
            </w:pPr>
            <w:proofErr w:type="spellStart"/>
            <w:r w:rsidRPr="000A2CF7">
              <w:rPr>
                <w:rFonts w:asciiTheme="majorHAnsi" w:eastAsia="Times New Roman" w:hAnsiTheme="majorHAnsi"/>
                <w:bCs/>
                <w:color w:val="000000"/>
                <w:sz w:val="20"/>
                <w:szCs w:val="20"/>
                <w:lang w:val="en-US"/>
              </w:rPr>
              <w:t>Zimmere</w:t>
            </w:r>
            <w:r w:rsidR="00F137C3" w:rsidRPr="000A2CF7">
              <w:rPr>
                <w:rFonts w:asciiTheme="majorHAnsi" w:eastAsia="Times New Roman" w:hAnsiTheme="majorHAnsi"/>
                <w:bCs/>
                <w:color w:val="000000"/>
                <w:sz w:val="20"/>
                <w:szCs w:val="20"/>
                <w:lang w:val="en-US"/>
              </w:rPr>
              <w:t>i</w:t>
            </w:r>
            <w:proofErr w:type="spellEnd"/>
            <w:r w:rsidRPr="000A2CF7">
              <w:rPr>
                <w:rFonts w:asciiTheme="majorHAnsi" w:eastAsia="Times New Roman" w:hAnsiTheme="majorHAnsi"/>
                <w:bCs/>
                <w:color w:val="000000"/>
                <w:sz w:val="20"/>
                <w:szCs w:val="20"/>
                <w:lang w:val="en-US"/>
              </w:rPr>
              <w:t xml:space="preserve"> </w:t>
            </w:r>
            <w:proofErr w:type="spellStart"/>
            <w:r w:rsidRPr="000A2CF7">
              <w:rPr>
                <w:rFonts w:asciiTheme="majorHAnsi" w:eastAsia="Times New Roman" w:hAnsiTheme="majorHAnsi"/>
                <w:bCs/>
                <w:color w:val="000000"/>
                <w:sz w:val="20"/>
                <w:szCs w:val="20"/>
                <w:lang w:val="en-US"/>
              </w:rPr>
              <w:t>Sieveke</w:t>
            </w:r>
            <w:proofErr w:type="spellEnd"/>
          </w:p>
        </w:tc>
        <w:tc>
          <w:tcPr>
            <w:tcW w:w="1080" w:type="dxa"/>
            <w:tcBorders>
              <w:top w:val="nil"/>
              <w:left w:val="nil"/>
              <w:bottom w:val="nil"/>
              <w:right w:val="single" w:sz="4" w:space="0" w:color="auto"/>
            </w:tcBorders>
            <w:shd w:val="clear" w:color="000000" w:fill="FFFFFF"/>
            <w:noWrap/>
            <w:vAlign w:val="center"/>
            <w:hideMark/>
          </w:tcPr>
          <w:p w14:paraId="2705EE0A" w14:textId="77777777" w:rsidR="00D9435D" w:rsidRPr="000A2CF7" w:rsidRDefault="00D9435D" w:rsidP="00751C2E">
            <w:pPr>
              <w:spacing w:line="240" w:lineRule="auto"/>
              <w:jc w:val="center"/>
              <w:rPr>
                <w:rFonts w:asciiTheme="majorHAnsi" w:eastAsia="Times New Roman" w:hAnsiTheme="majorHAnsi"/>
                <w:bCs/>
                <w:color w:val="000000"/>
                <w:sz w:val="20"/>
                <w:szCs w:val="20"/>
                <w:lang w:val="en-US"/>
              </w:rPr>
            </w:pPr>
            <w:r w:rsidRPr="000A2CF7">
              <w:rPr>
                <w:rFonts w:asciiTheme="majorHAnsi" w:eastAsia="Times New Roman" w:hAnsiTheme="majorHAnsi"/>
                <w:bCs/>
                <w:color w:val="000000"/>
                <w:sz w:val="20"/>
                <w:szCs w:val="20"/>
                <w:lang w:val="en-US"/>
              </w:rPr>
              <w:t>DE</w:t>
            </w:r>
          </w:p>
        </w:tc>
        <w:tc>
          <w:tcPr>
            <w:tcW w:w="720" w:type="dxa"/>
            <w:tcBorders>
              <w:top w:val="nil"/>
              <w:left w:val="nil"/>
              <w:bottom w:val="nil"/>
              <w:right w:val="single" w:sz="4" w:space="0" w:color="auto"/>
            </w:tcBorders>
            <w:shd w:val="clear" w:color="000000" w:fill="FFFFFF"/>
            <w:noWrap/>
            <w:vAlign w:val="center"/>
            <w:hideMark/>
          </w:tcPr>
          <w:p w14:paraId="2989D039" w14:textId="77777777" w:rsidR="00D9435D" w:rsidRPr="000A2CF7" w:rsidRDefault="00D9435D" w:rsidP="00751C2E">
            <w:pPr>
              <w:spacing w:line="240" w:lineRule="auto"/>
              <w:jc w:val="center"/>
              <w:rPr>
                <w:rFonts w:asciiTheme="majorHAnsi" w:eastAsia="Arial Unicode MS" w:hAnsiTheme="majorHAnsi" w:cs="Arial Unicode MS"/>
                <w:color w:val="000000"/>
                <w:sz w:val="20"/>
                <w:szCs w:val="20"/>
                <w:lang w:val="en-US"/>
              </w:rPr>
            </w:pPr>
            <w:r w:rsidRPr="000A2CF7">
              <w:rPr>
                <w:rFonts w:asciiTheme="majorHAnsi" w:eastAsia="Arial Unicode MS" w:hAnsiTheme="majorHAnsi" w:cs="Arial Unicode MS"/>
                <w:color w:val="000000"/>
                <w:sz w:val="20"/>
                <w:szCs w:val="20"/>
                <w:lang w:val="en-US"/>
              </w:rPr>
              <w:t>1</w:t>
            </w:r>
          </w:p>
        </w:tc>
        <w:tc>
          <w:tcPr>
            <w:tcW w:w="1260" w:type="dxa"/>
            <w:vMerge/>
            <w:tcBorders>
              <w:top w:val="nil"/>
              <w:left w:val="single" w:sz="4" w:space="0" w:color="auto"/>
              <w:bottom w:val="single" w:sz="4" w:space="0" w:color="000000"/>
              <w:right w:val="single" w:sz="4" w:space="0" w:color="auto"/>
            </w:tcBorders>
            <w:vAlign w:val="center"/>
            <w:hideMark/>
          </w:tcPr>
          <w:p w14:paraId="2705E556" w14:textId="77777777" w:rsidR="00D9435D" w:rsidRPr="000A2CF7" w:rsidRDefault="00D9435D" w:rsidP="00751C2E">
            <w:pPr>
              <w:spacing w:line="240" w:lineRule="auto"/>
              <w:rPr>
                <w:rFonts w:asciiTheme="majorHAnsi" w:eastAsia="Times New Roman" w:hAnsiTheme="majorHAnsi"/>
                <w:color w:val="000000"/>
                <w:sz w:val="20"/>
                <w:szCs w:val="20"/>
                <w:lang w:val="en-US"/>
              </w:rPr>
            </w:pPr>
          </w:p>
        </w:tc>
        <w:tc>
          <w:tcPr>
            <w:tcW w:w="1260" w:type="dxa"/>
            <w:vMerge/>
            <w:tcBorders>
              <w:top w:val="nil"/>
              <w:left w:val="single" w:sz="4" w:space="0" w:color="auto"/>
              <w:bottom w:val="single" w:sz="4" w:space="0" w:color="000000"/>
              <w:right w:val="single" w:sz="4" w:space="0" w:color="auto"/>
            </w:tcBorders>
            <w:vAlign w:val="center"/>
            <w:hideMark/>
          </w:tcPr>
          <w:p w14:paraId="283BEAC9" w14:textId="77777777" w:rsidR="00D9435D" w:rsidRPr="000A2CF7" w:rsidRDefault="00D9435D" w:rsidP="00751C2E">
            <w:pPr>
              <w:spacing w:line="240" w:lineRule="auto"/>
              <w:rPr>
                <w:rFonts w:asciiTheme="majorHAnsi" w:eastAsia="Times New Roman" w:hAnsiTheme="majorHAnsi"/>
                <w:color w:val="000000"/>
                <w:sz w:val="20"/>
                <w:szCs w:val="20"/>
                <w:lang w:val="en-US"/>
              </w:rPr>
            </w:pPr>
          </w:p>
        </w:tc>
        <w:tc>
          <w:tcPr>
            <w:tcW w:w="1440" w:type="dxa"/>
            <w:vMerge/>
            <w:tcBorders>
              <w:top w:val="nil"/>
              <w:left w:val="single" w:sz="4" w:space="0" w:color="auto"/>
              <w:bottom w:val="single" w:sz="4" w:space="0" w:color="000000"/>
              <w:right w:val="single" w:sz="4" w:space="0" w:color="auto"/>
            </w:tcBorders>
            <w:vAlign w:val="center"/>
            <w:hideMark/>
          </w:tcPr>
          <w:p w14:paraId="1DAAF2FE" w14:textId="77777777" w:rsidR="00D9435D" w:rsidRPr="000A2CF7" w:rsidRDefault="00D9435D" w:rsidP="00751C2E">
            <w:pPr>
              <w:spacing w:line="240" w:lineRule="auto"/>
              <w:jc w:val="center"/>
              <w:rPr>
                <w:rFonts w:asciiTheme="majorHAnsi" w:eastAsia="Times New Roman" w:hAnsiTheme="majorHAnsi"/>
                <w:color w:val="000000"/>
                <w:sz w:val="20"/>
                <w:szCs w:val="20"/>
                <w:lang w:val="en-US"/>
              </w:rPr>
            </w:pPr>
          </w:p>
        </w:tc>
        <w:tc>
          <w:tcPr>
            <w:tcW w:w="1335" w:type="dxa"/>
            <w:vMerge/>
            <w:tcBorders>
              <w:top w:val="nil"/>
              <w:left w:val="nil"/>
              <w:bottom w:val="single" w:sz="4" w:space="0" w:color="000000"/>
              <w:right w:val="nil"/>
            </w:tcBorders>
            <w:vAlign w:val="center"/>
            <w:hideMark/>
          </w:tcPr>
          <w:p w14:paraId="4238C92C" w14:textId="77777777" w:rsidR="00D9435D" w:rsidRPr="000A2CF7" w:rsidRDefault="00D9435D" w:rsidP="00751C2E">
            <w:pPr>
              <w:spacing w:line="240" w:lineRule="auto"/>
              <w:rPr>
                <w:rFonts w:asciiTheme="majorHAnsi" w:eastAsia="Times New Roman" w:hAnsiTheme="majorHAnsi"/>
                <w:color w:val="000000"/>
                <w:sz w:val="20"/>
                <w:szCs w:val="20"/>
                <w:lang w:val="en-US"/>
              </w:rPr>
            </w:pPr>
          </w:p>
        </w:tc>
      </w:tr>
      <w:tr w:rsidR="00294629" w:rsidRPr="000A2CF7" w14:paraId="7679412A" w14:textId="77777777" w:rsidTr="00F137C3">
        <w:trPr>
          <w:trHeight w:hRule="exact" w:val="288"/>
        </w:trPr>
        <w:tc>
          <w:tcPr>
            <w:tcW w:w="2265" w:type="dxa"/>
            <w:tcBorders>
              <w:top w:val="nil"/>
              <w:left w:val="nil"/>
              <w:bottom w:val="nil"/>
              <w:right w:val="single" w:sz="4" w:space="0" w:color="auto"/>
            </w:tcBorders>
            <w:shd w:val="clear" w:color="000000" w:fill="FFFFFF"/>
            <w:noWrap/>
            <w:vAlign w:val="center"/>
            <w:hideMark/>
          </w:tcPr>
          <w:p w14:paraId="37871C9B" w14:textId="3743DA45" w:rsidR="00D9435D" w:rsidRPr="000A2CF7" w:rsidRDefault="00D9435D" w:rsidP="007A3359">
            <w:pPr>
              <w:spacing w:line="240" w:lineRule="auto"/>
              <w:rPr>
                <w:rFonts w:asciiTheme="majorHAnsi" w:eastAsia="Times New Roman" w:hAnsiTheme="majorHAnsi"/>
                <w:bCs/>
                <w:color w:val="000000"/>
                <w:sz w:val="20"/>
                <w:szCs w:val="20"/>
                <w:lang w:val="en-US"/>
              </w:rPr>
            </w:pPr>
            <w:r w:rsidRPr="000A2CF7">
              <w:rPr>
                <w:rFonts w:asciiTheme="majorHAnsi" w:eastAsia="Times New Roman" w:hAnsiTheme="majorHAnsi"/>
                <w:bCs/>
                <w:color w:val="000000"/>
                <w:sz w:val="20"/>
                <w:szCs w:val="20"/>
                <w:lang w:val="en-US"/>
              </w:rPr>
              <w:t xml:space="preserve">MHM </w:t>
            </w:r>
            <w:proofErr w:type="spellStart"/>
            <w:r w:rsidRPr="000A2CF7">
              <w:rPr>
                <w:rFonts w:asciiTheme="majorHAnsi" w:eastAsia="Times New Roman" w:hAnsiTheme="majorHAnsi"/>
                <w:bCs/>
                <w:color w:val="000000"/>
                <w:sz w:val="20"/>
                <w:szCs w:val="20"/>
                <w:lang w:val="en-US"/>
              </w:rPr>
              <w:t>Abbund</w:t>
            </w:r>
            <w:r w:rsidR="007A3359" w:rsidRPr="000A2CF7">
              <w:rPr>
                <w:rFonts w:asciiTheme="majorHAnsi" w:eastAsia="Times New Roman" w:hAnsiTheme="majorHAnsi"/>
                <w:bCs/>
                <w:color w:val="000000"/>
                <w:sz w:val="20"/>
                <w:szCs w:val="20"/>
                <w:lang w:val="en-US"/>
              </w:rPr>
              <w:t>-</w:t>
            </w:r>
            <w:r w:rsidR="00294629" w:rsidRPr="000A2CF7">
              <w:rPr>
                <w:rFonts w:asciiTheme="majorHAnsi" w:eastAsia="Times New Roman" w:hAnsiTheme="majorHAnsi"/>
                <w:bCs/>
                <w:color w:val="000000"/>
                <w:sz w:val="20"/>
                <w:szCs w:val="20"/>
                <w:lang w:val="en-US"/>
              </w:rPr>
              <w:t>Z</w:t>
            </w:r>
            <w:r w:rsidRPr="000A2CF7">
              <w:rPr>
                <w:rFonts w:asciiTheme="majorHAnsi" w:eastAsia="Times New Roman" w:hAnsiTheme="majorHAnsi"/>
                <w:bCs/>
                <w:color w:val="000000"/>
                <w:sz w:val="20"/>
                <w:szCs w:val="20"/>
                <w:lang w:val="en-US"/>
              </w:rPr>
              <w:t>ent</w:t>
            </w:r>
            <w:r w:rsidR="007A3359" w:rsidRPr="000A2CF7">
              <w:rPr>
                <w:rFonts w:asciiTheme="majorHAnsi" w:eastAsia="Times New Roman" w:hAnsiTheme="majorHAnsi"/>
                <w:bCs/>
                <w:color w:val="000000"/>
                <w:sz w:val="20"/>
                <w:szCs w:val="20"/>
                <w:lang w:val="en-US"/>
              </w:rPr>
              <w:t>r</w:t>
            </w:r>
            <w:r w:rsidRPr="000A2CF7">
              <w:rPr>
                <w:rFonts w:asciiTheme="majorHAnsi" w:eastAsia="Times New Roman" w:hAnsiTheme="majorHAnsi"/>
                <w:bCs/>
                <w:color w:val="000000"/>
                <w:sz w:val="20"/>
                <w:szCs w:val="20"/>
                <w:lang w:val="en-US"/>
              </w:rPr>
              <w:t>um</w:t>
            </w:r>
            <w:proofErr w:type="spellEnd"/>
          </w:p>
        </w:tc>
        <w:tc>
          <w:tcPr>
            <w:tcW w:w="1080" w:type="dxa"/>
            <w:tcBorders>
              <w:top w:val="nil"/>
              <w:left w:val="nil"/>
              <w:bottom w:val="nil"/>
              <w:right w:val="single" w:sz="4" w:space="0" w:color="auto"/>
            </w:tcBorders>
            <w:shd w:val="clear" w:color="000000" w:fill="FFFFFF"/>
            <w:noWrap/>
            <w:vAlign w:val="center"/>
            <w:hideMark/>
          </w:tcPr>
          <w:p w14:paraId="55614A90" w14:textId="77777777" w:rsidR="00D9435D" w:rsidRPr="000A2CF7" w:rsidRDefault="00D9435D" w:rsidP="00751C2E">
            <w:pPr>
              <w:spacing w:line="240" w:lineRule="auto"/>
              <w:jc w:val="center"/>
              <w:rPr>
                <w:rFonts w:asciiTheme="majorHAnsi" w:eastAsia="Times New Roman" w:hAnsiTheme="majorHAnsi"/>
                <w:bCs/>
                <w:color w:val="000000"/>
                <w:sz w:val="20"/>
                <w:szCs w:val="20"/>
                <w:lang w:val="en-US"/>
              </w:rPr>
            </w:pPr>
            <w:r w:rsidRPr="000A2CF7">
              <w:rPr>
                <w:rFonts w:asciiTheme="majorHAnsi" w:eastAsia="Times New Roman" w:hAnsiTheme="majorHAnsi"/>
                <w:bCs/>
                <w:color w:val="000000"/>
                <w:sz w:val="20"/>
                <w:szCs w:val="20"/>
                <w:lang w:val="en-US"/>
              </w:rPr>
              <w:t>DE</w:t>
            </w:r>
          </w:p>
        </w:tc>
        <w:tc>
          <w:tcPr>
            <w:tcW w:w="720" w:type="dxa"/>
            <w:tcBorders>
              <w:top w:val="nil"/>
              <w:left w:val="nil"/>
              <w:bottom w:val="nil"/>
              <w:right w:val="single" w:sz="4" w:space="0" w:color="auto"/>
            </w:tcBorders>
            <w:shd w:val="clear" w:color="000000" w:fill="FFFFFF"/>
            <w:noWrap/>
            <w:vAlign w:val="center"/>
            <w:hideMark/>
          </w:tcPr>
          <w:p w14:paraId="10765181" w14:textId="77777777" w:rsidR="00D9435D" w:rsidRPr="000A2CF7" w:rsidRDefault="00D9435D" w:rsidP="00751C2E">
            <w:pPr>
              <w:spacing w:line="240" w:lineRule="auto"/>
              <w:jc w:val="center"/>
              <w:rPr>
                <w:rFonts w:asciiTheme="majorHAnsi" w:eastAsia="Arial Unicode MS" w:hAnsiTheme="majorHAnsi" w:cs="Arial Unicode MS"/>
                <w:color w:val="000000"/>
                <w:sz w:val="20"/>
                <w:szCs w:val="20"/>
                <w:lang w:val="en-US"/>
              </w:rPr>
            </w:pPr>
            <w:r w:rsidRPr="000A2CF7">
              <w:rPr>
                <w:rFonts w:asciiTheme="majorHAnsi" w:eastAsia="Arial Unicode MS" w:hAnsiTheme="majorHAnsi" w:cs="Arial Unicode MS"/>
                <w:color w:val="000000"/>
                <w:sz w:val="20"/>
                <w:szCs w:val="20"/>
                <w:lang w:val="en-US"/>
              </w:rPr>
              <w:t>1</w:t>
            </w:r>
          </w:p>
        </w:tc>
        <w:tc>
          <w:tcPr>
            <w:tcW w:w="1260" w:type="dxa"/>
            <w:vMerge/>
            <w:tcBorders>
              <w:top w:val="nil"/>
              <w:left w:val="single" w:sz="4" w:space="0" w:color="auto"/>
              <w:bottom w:val="single" w:sz="4" w:space="0" w:color="000000"/>
              <w:right w:val="single" w:sz="4" w:space="0" w:color="auto"/>
            </w:tcBorders>
            <w:vAlign w:val="center"/>
            <w:hideMark/>
          </w:tcPr>
          <w:p w14:paraId="26217784" w14:textId="77777777" w:rsidR="00D9435D" w:rsidRPr="000A2CF7" w:rsidRDefault="00D9435D" w:rsidP="00751C2E">
            <w:pPr>
              <w:spacing w:line="240" w:lineRule="auto"/>
              <w:rPr>
                <w:rFonts w:asciiTheme="majorHAnsi" w:eastAsia="Times New Roman" w:hAnsiTheme="majorHAnsi"/>
                <w:color w:val="000000"/>
                <w:sz w:val="20"/>
                <w:szCs w:val="20"/>
                <w:lang w:val="en-US"/>
              </w:rPr>
            </w:pPr>
          </w:p>
        </w:tc>
        <w:tc>
          <w:tcPr>
            <w:tcW w:w="1260" w:type="dxa"/>
            <w:vMerge/>
            <w:tcBorders>
              <w:top w:val="nil"/>
              <w:left w:val="single" w:sz="4" w:space="0" w:color="auto"/>
              <w:bottom w:val="single" w:sz="4" w:space="0" w:color="000000"/>
              <w:right w:val="single" w:sz="4" w:space="0" w:color="auto"/>
            </w:tcBorders>
            <w:vAlign w:val="center"/>
            <w:hideMark/>
          </w:tcPr>
          <w:p w14:paraId="6CF2B886" w14:textId="77777777" w:rsidR="00D9435D" w:rsidRPr="000A2CF7" w:rsidRDefault="00D9435D" w:rsidP="00751C2E">
            <w:pPr>
              <w:spacing w:line="240" w:lineRule="auto"/>
              <w:rPr>
                <w:rFonts w:asciiTheme="majorHAnsi" w:eastAsia="Times New Roman" w:hAnsiTheme="majorHAnsi"/>
                <w:color w:val="000000"/>
                <w:sz w:val="20"/>
                <w:szCs w:val="20"/>
                <w:lang w:val="en-US"/>
              </w:rPr>
            </w:pPr>
          </w:p>
        </w:tc>
        <w:tc>
          <w:tcPr>
            <w:tcW w:w="1440" w:type="dxa"/>
            <w:vMerge/>
            <w:tcBorders>
              <w:top w:val="nil"/>
              <w:left w:val="single" w:sz="4" w:space="0" w:color="auto"/>
              <w:bottom w:val="single" w:sz="4" w:space="0" w:color="000000"/>
              <w:right w:val="single" w:sz="4" w:space="0" w:color="auto"/>
            </w:tcBorders>
            <w:vAlign w:val="center"/>
            <w:hideMark/>
          </w:tcPr>
          <w:p w14:paraId="369DE803" w14:textId="77777777" w:rsidR="00D9435D" w:rsidRPr="000A2CF7" w:rsidRDefault="00D9435D" w:rsidP="00751C2E">
            <w:pPr>
              <w:spacing w:line="240" w:lineRule="auto"/>
              <w:jc w:val="center"/>
              <w:rPr>
                <w:rFonts w:asciiTheme="majorHAnsi" w:eastAsia="Times New Roman" w:hAnsiTheme="majorHAnsi"/>
                <w:color w:val="000000"/>
                <w:sz w:val="20"/>
                <w:szCs w:val="20"/>
                <w:lang w:val="en-US"/>
              </w:rPr>
            </w:pPr>
          </w:p>
        </w:tc>
        <w:tc>
          <w:tcPr>
            <w:tcW w:w="1335" w:type="dxa"/>
            <w:vMerge/>
            <w:tcBorders>
              <w:top w:val="nil"/>
              <w:left w:val="nil"/>
              <w:bottom w:val="single" w:sz="4" w:space="0" w:color="000000"/>
              <w:right w:val="nil"/>
            </w:tcBorders>
            <w:vAlign w:val="center"/>
            <w:hideMark/>
          </w:tcPr>
          <w:p w14:paraId="62DA9454" w14:textId="77777777" w:rsidR="00D9435D" w:rsidRPr="000A2CF7" w:rsidRDefault="00D9435D" w:rsidP="00751C2E">
            <w:pPr>
              <w:spacing w:line="240" w:lineRule="auto"/>
              <w:rPr>
                <w:rFonts w:asciiTheme="majorHAnsi" w:eastAsia="Times New Roman" w:hAnsiTheme="majorHAnsi"/>
                <w:color w:val="000000"/>
                <w:sz w:val="20"/>
                <w:szCs w:val="20"/>
                <w:lang w:val="en-US"/>
              </w:rPr>
            </w:pPr>
          </w:p>
        </w:tc>
      </w:tr>
      <w:tr w:rsidR="00294629" w:rsidRPr="000A2CF7" w14:paraId="31830971" w14:textId="77777777" w:rsidTr="00F137C3">
        <w:trPr>
          <w:trHeight w:hRule="exact" w:val="288"/>
        </w:trPr>
        <w:tc>
          <w:tcPr>
            <w:tcW w:w="2265" w:type="dxa"/>
            <w:tcBorders>
              <w:top w:val="nil"/>
              <w:left w:val="nil"/>
              <w:bottom w:val="nil"/>
              <w:right w:val="single" w:sz="4" w:space="0" w:color="auto"/>
            </w:tcBorders>
            <w:shd w:val="clear" w:color="000000" w:fill="FFFFFF"/>
            <w:noWrap/>
            <w:vAlign w:val="center"/>
            <w:hideMark/>
          </w:tcPr>
          <w:p w14:paraId="24C5E29E" w14:textId="77777777" w:rsidR="00D9435D" w:rsidRPr="000A2CF7" w:rsidRDefault="00D9435D" w:rsidP="00751C2E">
            <w:pPr>
              <w:spacing w:line="240" w:lineRule="auto"/>
              <w:rPr>
                <w:rFonts w:asciiTheme="majorHAnsi" w:eastAsia="Times New Roman" w:hAnsiTheme="majorHAnsi"/>
                <w:bCs/>
                <w:color w:val="000000"/>
                <w:sz w:val="20"/>
                <w:szCs w:val="20"/>
                <w:lang w:val="en-US"/>
              </w:rPr>
            </w:pPr>
            <w:proofErr w:type="spellStart"/>
            <w:r w:rsidRPr="000A2CF7">
              <w:rPr>
                <w:rFonts w:asciiTheme="majorHAnsi" w:eastAsia="Times New Roman" w:hAnsiTheme="majorHAnsi"/>
                <w:bCs/>
                <w:color w:val="000000"/>
                <w:sz w:val="20"/>
                <w:szCs w:val="20"/>
                <w:lang w:val="en-US"/>
              </w:rPr>
              <w:t>Inholz</w:t>
            </w:r>
            <w:proofErr w:type="spellEnd"/>
          </w:p>
        </w:tc>
        <w:tc>
          <w:tcPr>
            <w:tcW w:w="1080" w:type="dxa"/>
            <w:tcBorders>
              <w:top w:val="nil"/>
              <w:left w:val="nil"/>
              <w:bottom w:val="nil"/>
              <w:right w:val="single" w:sz="4" w:space="0" w:color="auto"/>
            </w:tcBorders>
            <w:shd w:val="clear" w:color="000000" w:fill="FFFFFF"/>
            <w:noWrap/>
            <w:vAlign w:val="center"/>
            <w:hideMark/>
          </w:tcPr>
          <w:p w14:paraId="569392B3" w14:textId="77777777" w:rsidR="00D9435D" w:rsidRPr="000A2CF7" w:rsidRDefault="00D9435D" w:rsidP="00751C2E">
            <w:pPr>
              <w:spacing w:line="240" w:lineRule="auto"/>
              <w:jc w:val="center"/>
              <w:rPr>
                <w:rFonts w:asciiTheme="majorHAnsi" w:eastAsia="Times New Roman" w:hAnsiTheme="majorHAnsi"/>
                <w:bCs/>
                <w:color w:val="000000"/>
                <w:sz w:val="20"/>
                <w:szCs w:val="20"/>
                <w:lang w:val="en-US"/>
              </w:rPr>
            </w:pPr>
            <w:r w:rsidRPr="000A2CF7">
              <w:rPr>
                <w:rFonts w:asciiTheme="majorHAnsi" w:eastAsia="Times New Roman" w:hAnsiTheme="majorHAnsi"/>
                <w:bCs/>
                <w:color w:val="000000"/>
                <w:sz w:val="20"/>
                <w:szCs w:val="20"/>
                <w:lang w:val="en-US"/>
              </w:rPr>
              <w:t>DE</w:t>
            </w:r>
          </w:p>
        </w:tc>
        <w:tc>
          <w:tcPr>
            <w:tcW w:w="720" w:type="dxa"/>
            <w:tcBorders>
              <w:top w:val="nil"/>
              <w:left w:val="nil"/>
              <w:bottom w:val="nil"/>
              <w:right w:val="single" w:sz="4" w:space="0" w:color="auto"/>
            </w:tcBorders>
            <w:shd w:val="clear" w:color="000000" w:fill="FFFFFF"/>
            <w:noWrap/>
            <w:vAlign w:val="center"/>
            <w:hideMark/>
          </w:tcPr>
          <w:p w14:paraId="766FCBEB" w14:textId="77777777" w:rsidR="00D9435D" w:rsidRPr="000A2CF7" w:rsidRDefault="00D9435D" w:rsidP="00751C2E">
            <w:pPr>
              <w:spacing w:line="240" w:lineRule="auto"/>
              <w:jc w:val="center"/>
              <w:rPr>
                <w:rFonts w:asciiTheme="majorHAnsi" w:eastAsia="Arial Unicode MS" w:hAnsiTheme="majorHAnsi" w:cs="Arial Unicode MS"/>
                <w:color w:val="000000"/>
                <w:sz w:val="20"/>
                <w:szCs w:val="20"/>
                <w:lang w:val="en-US"/>
              </w:rPr>
            </w:pPr>
            <w:r w:rsidRPr="000A2CF7">
              <w:rPr>
                <w:rFonts w:asciiTheme="majorHAnsi" w:eastAsia="Arial Unicode MS" w:hAnsiTheme="majorHAnsi" w:cs="Arial Unicode MS"/>
                <w:color w:val="000000"/>
                <w:sz w:val="20"/>
                <w:szCs w:val="20"/>
                <w:lang w:val="en-US"/>
              </w:rPr>
              <w:t>1</w:t>
            </w:r>
          </w:p>
        </w:tc>
        <w:tc>
          <w:tcPr>
            <w:tcW w:w="1260" w:type="dxa"/>
            <w:vMerge/>
            <w:tcBorders>
              <w:top w:val="nil"/>
              <w:left w:val="single" w:sz="4" w:space="0" w:color="auto"/>
              <w:bottom w:val="single" w:sz="4" w:space="0" w:color="000000"/>
              <w:right w:val="single" w:sz="4" w:space="0" w:color="auto"/>
            </w:tcBorders>
            <w:vAlign w:val="center"/>
            <w:hideMark/>
          </w:tcPr>
          <w:p w14:paraId="39EEEFFB" w14:textId="77777777" w:rsidR="00D9435D" w:rsidRPr="000A2CF7" w:rsidRDefault="00D9435D" w:rsidP="00751C2E">
            <w:pPr>
              <w:spacing w:line="240" w:lineRule="auto"/>
              <w:rPr>
                <w:rFonts w:asciiTheme="majorHAnsi" w:eastAsia="Times New Roman" w:hAnsiTheme="majorHAnsi"/>
                <w:color w:val="000000"/>
                <w:sz w:val="20"/>
                <w:szCs w:val="20"/>
                <w:lang w:val="en-US"/>
              </w:rPr>
            </w:pPr>
          </w:p>
        </w:tc>
        <w:tc>
          <w:tcPr>
            <w:tcW w:w="1260" w:type="dxa"/>
            <w:vMerge/>
            <w:tcBorders>
              <w:top w:val="nil"/>
              <w:left w:val="single" w:sz="4" w:space="0" w:color="auto"/>
              <w:bottom w:val="single" w:sz="4" w:space="0" w:color="000000"/>
              <w:right w:val="single" w:sz="4" w:space="0" w:color="auto"/>
            </w:tcBorders>
            <w:vAlign w:val="center"/>
            <w:hideMark/>
          </w:tcPr>
          <w:p w14:paraId="1E794288" w14:textId="77777777" w:rsidR="00D9435D" w:rsidRPr="000A2CF7" w:rsidRDefault="00D9435D" w:rsidP="00751C2E">
            <w:pPr>
              <w:spacing w:line="240" w:lineRule="auto"/>
              <w:rPr>
                <w:rFonts w:asciiTheme="majorHAnsi" w:eastAsia="Times New Roman" w:hAnsiTheme="majorHAnsi"/>
                <w:color w:val="000000"/>
                <w:sz w:val="20"/>
                <w:szCs w:val="20"/>
                <w:lang w:val="en-US"/>
              </w:rPr>
            </w:pPr>
          </w:p>
        </w:tc>
        <w:tc>
          <w:tcPr>
            <w:tcW w:w="1440" w:type="dxa"/>
            <w:vMerge/>
            <w:tcBorders>
              <w:top w:val="nil"/>
              <w:left w:val="single" w:sz="4" w:space="0" w:color="auto"/>
              <w:bottom w:val="single" w:sz="4" w:space="0" w:color="000000"/>
              <w:right w:val="single" w:sz="4" w:space="0" w:color="auto"/>
            </w:tcBorders>
            <w:vAlign w:val="center"/>
            <w:hideMark/>
          </w:tcPr>
          <w:p w14:paraId="2CFA26C9" w14:textId="77777777" w:rsidR="00D9435D" w:rsidRPr="000A2CF7" w:rsidRDefault="00D9435D" w:rsidP="00751C2E">
            <w:pPr>
              <w:spacing w:line="240" w:lineRule="auto"/>
              <w:jc w:val="center"/>
              <w:rPr>
                <w:rFonts w:asciiTheme="majorHAnsi" w:eastAsia="Times New Roman" w:hAnsiTheme="majorHAnsi"/>
                <w:color w:val="000000"/>
                <w:sz w:val="20"/>
                <w:szCs w:val="20"/>
                <w:lang w:val="en-US"/>
              </w:rPr>
            </w:pPr>
          </w:p>
        </w:tc>
        <w:tc>
          <w:tcPr>
            <w:tcW w:w="1335" w:type="dxa"/>
            <w:vMerge/>
            <w:tcBorders>
              <w:top w:val="nil"/>
              <w:left w:val="nil"/>
              <w:bottom w:val="single" w:sz="4" w:space="0" w:color="000000"/>
              <w:right w:val="nil"/>
            </w:tcBorders>
            <w:vAlign w:val="center"/>
            <w:hideMark/>
          </w:tcPr>
          <w:p w14:paraId="13AEBC85" w14:textId="77777777" w:rsidR="00D9435D" w:rsidRPr="000A2CF7" w:rsidRDefault="00D9435D" w:rsidP="00751C2E">
            <w:pPr>
              <w:spacing w:line="240" w:lineRule="auto"/>
              <w:rPr>
                <w:rFonts w:asciiTheme="majorHAnsi" w:eastAsia="Times New Roman" w:hAnsiTheme="majorHAnsi"/>
                <w:color w:val="000000"/>
                <w:sz w:val="20"/>
                <w:szCs w:val="20"/>
                <w:lang w:val="en-US"/>
              </w:rPr>
            </w:pPr>
          </w:p>
        </w:tc>
      </w:tr>
      <w:tr w:rsidR="00294629" w:rsidRPr="000A2CF7" w14:paraId="56C63E61" w14:textId="77777777" w:rsidTr="00F137C3">
        <w:trPr>
          <w:trHeight w:hRule="exact" w:val="288"/>
        </w:trPr>
        <w:tc>
          <w:tcPr>
            <w:tcW w:w="2265" w:type="dxa"/>
            <w:tcBorders>
              <w:top w:val="nil"/>
              <w:left w:val="nil"/>
              <w:bottom w:val="nil"/>
              <w:right w:val="single" w:sz="4" w:space="0" w:color="auto"/>
            </w:tcBorders>
            <w:shd w:val="clear" w:color="000000" w:fill="FFFFFF"/>
            <w:noWrap/>
            <w:vAlign w:val="center"/>
            <w:hideMark/>
          </w:tcPr>
          <w:p w14:paraId="0B0E06B3" w14:textId="77777777" w:rsidR="00D9435D" w:rsidRPr="000A2CF7" w:rsidRDefault="00D9435D" w:rsidP="00751C2E">
            <w:pPr>
              <w:spacing w:line="240" w:lineRule="auto"/>
              <w:rPr>
                <w:rFonts w:asciiTheme="majorHAnsi" w:eastAsia="Times New Roman" w:hAnsiTheme="majorHAnsi"/>
                <w:bCs/>
                <w:color w:val="000000"/>
                <w:sz w:val="20"/>
                <w:szCs w:val="20"/>
                <w:lang w:val="en-US"/>
              </w:rPr>
            </w:pPr>
            <w:proofErr w:type="spellStart"/>
            <w:r w:rsidRPr="000A2CF7">
              <w:rPr>
                <w:rFonts w:asciiTheme="majorHAnsi" w:eastAsia="Times New Roman" w:hAnsiTheme="majorHAnsi"/>
                <w:bCs/>
                <w:color w:val="000000"/>
                <w:sz w:val="20"/>
                <w:szCs w:val="20"/>
                <w:lang w:val="en-US"/>
              </w:rPr>
              <w:t>Holzbau</w:t>
            </w:r>
            <w:proofErr w:type="spellEnd"/>
            <w:r w:rsidRPr="000A2CF7">
              <w:rPr>
                <w:rFonts w:asciiTheme="majorHAnsi" w:eastAsia="Times New Roman" w:hAnsiTheme="majorHAnsi"/>
                <w:bCs/>
                <w:color w:val="000000"/>
                <w:sz w:val="20"/>
                <w:szCs w:val="20"/>
                <w:lang w:val="en-US"/>
              </w:rPr>
              <w:t xml:space="preserve"> </w:t>
            </w:r>
            <w:proofErr w:type="spellStart"/>
            <w:r w:rsidRPr="000A2CF7">
              <w:rPr>
                <w:rFonts w:asciiTheme="majorHAnsi" w:eastAsia="Times New Roman" w:hAnsiTheme="majorHAnsi"/>
                <w:bCs/>
                <w:color w:val="000000"/>
                <w:sz w:val="20"/>
                <w:szCs w:val="20"/>
                <w:lang w:val="en-US"/>
              </w:rPr>
              <w:t>Bendler</w:t>
            </w:r>
            <w:proofErr w:type="spellEnd"/>
          </w:p>
        </w:tc>
        <w:tc>
          <w:tcPr>
            <w:tcW w:w="1080" w:type="dxa"/>
            <w:tcBorders>
              <w:top w:val="nil"/>
              <w:left w:val="nil"/>
              <w:bottom w:val="nil"/>
              <w:right w:val="single" w:sz="4" w:space="0" w:color="auto"/>
            </w:tcBorders>
            <w:shd w:val="clear" w:color="000000" w:fill="FFFFFF"/>
            <w:noWrap/>
            <w:vAlign w:val="center"/>
            <w:hideMark/>
          </w:tcPr>
          <w:p w14:paraId="3423C1EB" w14:textId="77777777" w:rsidR="00D9435D" w:rsidRPr="000A2CF7" w:rsidRDefault="00D9435D" w:rsidP="00751C2E">
            <w:pPr>
              <w:spacing w:line="240" w:lineRule="auto"/>
              <w:jc w:val="center"/>
              <w:rPr>
                <w:rFonts w:asciiTheme="majorHAnsi" w:eastAsia="Times New Roman" w:hAnsiTheme="majorHAnsi"/>
                <w:bCs/>
                <w:color w:val="000000"/>
                <w:sz w:val="20"/>
                <w:szCs w:val="20"/>
                <w:lang w:val="en-US"/>
              </w:rPr>
            </w:pPr>
            <w:r w:rsidRPr="000A2CF7">
              <w:rPr>
                <w:rFonts w:asciiTheme="majorHAnsi" w:eastAsia="Times New Roman" w:hAnsiTheme="majorHAnsi"/>
                <w:bCs/>
                <w:color w:val="000000"/>
                <w:sz w:val="20"/>
                <w:szCs w:val="20"/>
                <w:lang w:val="en-US"/>
              </w:rPr>
              <w:t>DE</w:t>
            </w:r>
          </w:p>
        </w:tc>
        <w:tc>
          <w:tcPr>
            <w:tcW w:w="720" w:type="dxa"/>
            <w:tcBorders>
              <w:top w:val="nil"/>
              <w:left w:val="nil"/>
              <w:bottom w:val="nil"/>
              <w:right w:val="single" w:sz="4" w:space="0" w:color="auto"/>
            </w:tcBorders>
            <w:shd w:val="clear" w:color="000000" w:fill="FFFFFF"/>
            <w:noWrap/>
            <w:vAlign w:val="center"/>
            <w:hideMark/>
          </w:tcPr>
          <w:p w14:paraId="5AD31362" w14:textId="77777777" w:rsidR="00D9435D" w:rsidRPr="000A2CF7" w:rsidRDefault="00D9435D" w:rsidP="00751C2E">
            <w:pPr>
              <w:spacing w:line="240" w:lineRule="auto"/>
              <w:jc w:val="center"/>
              <w:rPr>
                <w:rFonts w:asciiTheme="majorHAnsi" w:eastAsia="Arial Unicode MS" w:hAnsiTheme="majorHAnsi" w:cs="Arial Unicode MS"/>
                <w:color w:val="000000"/>
                <w:sz w:val="20"/>
                <w:szCs w:val="20"/>
                <w:lang w:val="en-US"/>
              </w:rPr>
            </w:pPr>
            <w:r w:rsidRPr="000A2CF7">
              <w:rPr>
                <w:rFonts w:asciiTheme="majorHAnsi" w:eastAsia="Arial Unicode MS" w:hAnsiTheme="majorHAnsi" w:cs="Arial Unicode MS"/>
                <w:color w:val="000000"/>
                <w:sz w:val="20"/>
                <w:szCs w:val="20"/>
                <w:lang w:val="en-US"/>
              </w:rPr>
              <w:t>1</w:t>
            </w:r>
          </w:p>
        </w:tc>
        <w:tc>
          <w:tcPr>
            <w:tcW w:w="1260" w:type="dxa"/>
            <w:vMerge/>
            <w:tcBorders>
              <w:top w:val="nil"/>
              <w:left w:val="single" w:sz="4" w:space="0" w:color="auto"/>
              <w:bottom w:val="single" w:sz="4" w:space="0" w:color="000000"/>
              <w:right w:val="single" w:sz="4" w:space="0" w:color="auto"/>
            </w:tcBorders>
            <w:vAlign w:val="center"/>
            <w:hideMark/>
          </w:tcPr>
          <w:p w14:paraId="6E9B8D96" w14:textId="77777777" w:rsidR="00D9435D" w:rsidRPr="000A2CF7" w:rsidRDefault="00D9435D" w:rsidP="00751C2E">
            <w:pPr>
              <w:spacing w:line="240" w:lineRule="auto"/>
              <w:rPr>
                <w:rFonts w:asciiTheme="majorHAnsi" w:eastAsia="Times New Roman" w:hAnsiTheme="majorHAnsi"/>
                <w:color w:val="000000"/>
                <w:sz w:val="20"/>
                <w:szCs w:val="20"/>
                <w:lang w:val="en-US"/>
              </w:rPr>
            </w:pPr>
          </w:p>
        </w:tc>
        <w:tc>
          <w:tcPr>
            <w:tcW w:w="1260" w:type="dxa"/>
            <w:vMerge/>
            <w:tcBorders>
              <w:top w:val="nil"/>
              <w:left w:val="single" w:sz="4" w:space="0" w:color="auto"/>
              <w:bottom w:val="single" w:sz="4" w:space="0" w:color="000000"/>
              <w:right w:val="single" w:sz="4" w:space="0" w:color="auto"/>
            </w:tcBorders>
            <w:vAlign w:val="center"/>
            <w:hideMark/>
          </w:tcPr>
          <w:p w14:paraId="60939E6A" w14:textId="77777777" w:rsidR="00D9435D" w:rsidRPr="000A2CF7" w:rsidRDefault="00D9435D" w:rsidP="00751C2E">
            <w:pPr>
              <w:spacing w:line="240" w:lineRule="auto"/>
              <w:rPr>
                <w:rFonts w:asciiTheme="majorHAnsi" w:eastAsia="Times New Roman" w:hAnsiTheme="majorHAnsi"/>
                <w:color w:val="000000"/>
                <w:sz w:val="20"/>
                <w:szCs w:val="20"/>
                <w:lang w:val="en-US"/>
              </w:rPr>
            </w:pPr>
          </w:p>
        </w:tc>
        <w:tc>
          <w:tcPr>
            <w:tcW w:w="1440" w:type="dxa"/>
            <w:vMerge/>
            <w:tcBorders>
              <w:top w:val="nil"/>
              <w:left w:val="single" w:sz="4" w:space="0" w:color="auto"/>
              <w:bottom w:val="single" w:sz="4" w:space="0" w:color="000000"/>
              <w:right w:val="single" w:sz="4" w:space="0" w:color="auto"/>
            </w:tcBorders>
            <w:vAlign w:val="center"/>
            <w:hideMark/>
          </w:tcPr>
          <w:p w14:paraId="1A312A24" w14:textId="77777777" w:rsidR="00D9435D" w:rsidRPr="000A2CF7" w:rsidRDefault="00D9435D" w:rsidP="00751C2E">
            <w:pPr>
              <w:spacing w:line="240" w:lineRule="auto"/>
              <w:jc w:val="center"/>
              <w:rPr>
                <w:rFonts w:asciiTheme="majorHAnsi" w:eastAsia="Times New Roman" w:hAnsiTheme="majorHAnsi"/>
                <w:color w:val="000000"/>
                <w:sz w:val="20"/>
                <w:szCs w:val="20"/>
                <w:lang w:val="en-US"/>
              </w:rPr>
            </w:pPr>
          </w:p>
        </w:tc>
        <w:tc>
          <w:tcPr>
            <w:tcW w:w="1335" w:type="dxa"/>
            <w:vMerge/>
            <w:tcBorders>
              <w:top w:val="nil"/>
              <w:left w:val="nil"/>
              <w:bottom w:val="single" w:sz="4" w:space="0" w:color="000000"/>
              <w:right w:val="nil"/>
            </w:tcBorders>
            <w:vAlign w:val="center"/>
            <w:hideMark/>
          </w:tcPr>
          <w:p w14:paraId="6B2A748D" w14:textId="77777777" w:rsidR="00D9435D" w:rsidRPr="000A2CF7" w:rsidRDefault="00D9435D" w:rsidP="00751C2E">
            <w:pPr>
              <w:spacing w:line="240" w:lineRule="auto"/>
              <w:rPr>
                <w:rFonts w:asciiTheme="majorHAnsi" w:eastAsia="Times New Roman" w:hAnsiTheme="majorHAnsi"/>
                <w:color w:val="000000"/>
                <w:sz w:val="20"/>
                <w:szCs w:val="20"/>
                <w:lang w:val="en-US"/>
              </w:rPr>
            </w:pPr>
          </w:p>
        </w:tc>
      </w:tr>
      <w:tr w:rsidR="00294629" w:rsidRPr="000A2CF7" w14:paraId="6F07BC32" w14:textId="77777777" w:rsidTr="00F137C3">
        <w:trPr>
          <w:trHeight w:hRule="exact" w:val="288"/>
        </w:trPr>
        <w:tc>
          <w:tcPr>
            <w:tcW w:w="2265" w:type="dxa"/>
            <w:tcBorders>
              <w:top w:val="nil"/>
              <w:left w:val="nil"/>
              <w:bottom w:val="nil"/>
              <w:right w:val="single" w:sz="4" w:space="0" w:color="auto"/>
            </w:tcBorders>
            <w:shd w:val="clear" w:color="000000" w:fill="FFFFFF"/>
            <w:noWrap/>
            <w:vAlign w:val="center"/>
            <w:hideMark/>
          </w:tcPr>
          <w:p w14:paraId="0E540481" w14:textId="77777777" w:rsidR="00D9435D" w:rsidRPr="000A2CF7" w:rsidRDefault="00D9435D" w:rsidP="00751C2E">
            <w:pPr>
              <w:spacing w:line="240" w:lineRule="auto"/>
              <w:rPr>
                <w:rFonts w:asciiTheme="majorHAnsi" w:eastAsia="Times New Roman" w:hAnsiTheme="majorHAnsi"/>
                <w:bCs/>
                <w:color w:val="000000"/>
                <w:sz w:val="20"/>
                <w:szCs w:val="20"/>
                <w:lang w:val="en-US"/>
              </w:rPr>
            </w:pPr>
            <w:proofErr w:type="spellStart"/>
            <w:r w:rsidRPr="000A2CF7">
              <w:rPr>
                <w:rFonts w:asciiTheme="majorHAnsi" w:eastAsia="Times New Roman" w:hAnsiTheme="majorHAnsi"/>
                <w:bCs/>
                <w:color w:val="000000"/>
                <w:sz w:val="20"/>
                <w:szCs w:val="20"/>
                <w:lang w:val="en-US"/>
              </w:rPr>
              <w:t>Holzbau</w:t>
            </w:r>
            <w:proofErr w:type="spellEnd"/>
            <w:r w:rsidRPr="000A2CF7">
              <w:rPr>
                <w:rFonts w:asciiTheme="majorHAnsi" w:eastAsia="Times New Roman" w:hAnsiTheme="majorHAnsi"/>
                <w:bCs/>
                <w:color w:val="000000"/>
                <w:sz w:val="20"/>
                <w:szCs w:val="20"/>
                <w:lang w:val="en-US"/>
              </w:rPr>
              <w:t xml:space="preserve"> Koch</w:t>
            </w:r>
          </w:p>
        </w:tc>
        <w:tc>
          <w:tcPr>
            <w:tcW w:w="1080" w:type="dxa"/>
            <w:tcBorders>
              <w:top w:val="nil"/>
              <w:left w:val="nil"/>
              <w:bottom w:val="nil"/>
              <w:right w:val="single" w:sz="4" w:space="0" w:color="auto"/>
            </w:tcBorders>
            <w:shd w:val="clear" w:color="000000" w:fill="FFFFFF"/>
            <w:noWrap/>
            <w:vAlign w:val="center"/>
            <w:hideMark/>
          </w:tcPr>
          <w:p w14:paraId="483D869B" w14:textId="77777777" w:rsidR="00D9435D" w:rsidRPr="000A2CF7" w:rsidRDefault="00D9435D" w:rsidP="00751C2E">
            <w:pPr>
              <w:spacing w:line="240" w:lineRule="auto"/>
              <w:jc w:val="center"/>
              <w:rPr>
                <w:rFonts w:asciiTheme="majorHAnsi" w:eastAsia="Times New Roman" w:hAnsiTheme="majorHAnsi"/>
                <w:bCs/>
                <w:color w:val="000000"/>
                <w:sz w:val="20"/>
                <w:szCs w:val="20"/>
                <w:lang w:val="en-US"/>
              </w:rPr>
            </w:pPr>
            <w:r w:rsidRPr="000A2CF7">
              <w:rPr>
                <w:rFonts w:asciiTheme="majorHAnsi" w:eastAsia="Times New Roman" w:hAnsiTheme="majorHAnsi"/>
                <w:bCs/>
                <w:color w:val="000000"/>
                <w:sz w:val="20"/>
                <w:szCs w:val="20"/>
                <w:lang w:val="en-US"/>
              </w:rPr>
              <w:t>DE</w:t>
            </w:r>
          </w:p>
        </w:tc>
        <w:tc>
          <w:tcPr>
            <w:tcW w:w="720" w:type="dxa"/>
            <w:tcBorders>
              <w:top w:val="nil"/>
              <w:left w:val="nil"/>
              <w:bottom w:val="nil"/>
              <w:right w:val="single" w:sz="4" w:space="0" w:color="auto"/>
            </w:tcBorders>
            <w:shd w:val="clear" w:color="000000" w:fill="FFFFFF"/>
            <w:noWrap/>
            <w:vAlign w:val="center"/>
            <w:hideMark/>
          </w:tcPr>
          <w:p w14:paraId="7B61B58E" w14:textId="77777777" w:rsidR="00D9435D" w:rsidRPr="000A2CF7" w:rsidRDefault="00D9435D" w:rsidP="00751C2E">
            <w:pPr>
              <w:spacing w:line="240" w:lineRule="auto"/>
              <w:jc w:val="center"/>
              <w:rPr>
                <w:rFonts w:asciiTheme="majorHAnsi" w:eastAsia="Arial Unicode MS" w:hAnsiTheme="majorHAnsi" w:cs="Arial Unicode MS"/>
                <w:color w:val="000000"/>
                <w:sz w:val="20"/>
                <w:szCs w:val="20"/>
                <w:lang w:val="en-US"/>
              </w:rPr>
            </w:pPr>
            <w:r w:rsidRPr="000A2CF7">
              <w:rPr>
                <w:rFonts w:asciiTheme="majorHAnsi" w:eastAsia="Arial Unicode MS" w:hAnsiTheme="majorHAnsi" w:cs="Arial Unicode MS"/>
                <w:color w:val="000000"/>
                <w:sz w:val="20"/>
                <w:szCs w:val="20"/>
                <w:lang w:val="en-US"/>
              </w:rPr>
              <w:t>1</w:t>
            </w:r>
          </w:p>
        </w:tc>
        <w:tc>
          <w:tcPr>
            <w:tcW w:w="1260" w:type="dxa"/>
            <w:vMerge/>
            <w:tcBorders>
              <w:top w:val="nil"/>
              <w:left w:val="single" w:sz="4" w:space="0" w:color="auto"/>
              <w:bottom w:val="single" w:sz="4" w:space="0" w:color="000000"/>
              <w:right w:val="single" w:sz="4" w:space="0" w:color="auto"/>
            </w:tcBorders>
            <w:vAlign w:val="center"/>
            <w:hideMark/>
          </w:tcPr>
          <w:p w14:paraId="6E7F1333" w14:textId="77777777" w:rsidR="00D9435D" w:rsidRPr="000A2CF7" w:rsidRDefault="00D9435D" w:rsidP="00751C2E">
            <w:pPr>
              <w:spacing w:line="240" w:lineRule="auto"/>
              <w:rPr>
                <w:rFonts w:asciiTheme="majorHAnsi" w:eastAsia="Times New Roman" w:hAnsiTheme="majorHAnsi"/>
                <w:color w:val="000000"/>
                <w:sz w:val="20"/>
                <w:szCs w:val="20"/>
                <w:lang w:val="en-US"/>
              </w:rPr>
            </w:pPr>
          </w:p>
        </w:tc>
        <w:tc>
          <w:tcPr>
            <w:tcW w:w="1260" w:type="dxa"/>
            <w:vMerge/>
            <w:tcBorders>
              <w:top w:val="nil"/>
              <w:left w:val="single" w:sz="4" w:space="0" w:color="auto"/>
              <w:bottom w:val="single" w:sz="4" w:space="0" w:color="000000"/>
              <w:right w:val="single" w:sz="4" w:space="0" w:color="auto"/>
            </w:tcBorders>
            <w:vAlign w:val="center"/>
            <w:hideMark/>
          </w:tcPr>
          <w:p w14:paraId="1C108D3B" w14:textId="77777777" w:rsidR="00D9435D" w:rsidRPr="000A2CF7" w:rsidRDefault="00D9435D" w:rsidP="00751C2E">
            <w:pPr>
              <w:spacing w:line="240" w:lineRule="auto"/>
              <w:rPr>
                <w:rFonts w:asciiTheme="majorHAnsi" w:eastAsia="Times New Roman" w:hAnsiTheme="majorHAnsi"/>
                <w:color w:val="000000"/>
                <w:sz w:val="20"/>
                <w:szCs w:val="20"/>
                <w:lang w:val="en-US"/>
              </w:rPr>
            </w:pPr>
          </w:p>
        </w:tc>
        <w:tc>
          <w:tcPr>
            <w:tcW w:w="1440" w:type="dxa"/>
            <w:vMerge/>
            <w:tcBorders>
              <w:top w:val="nil"/>
              <w:left w:val="single" w:sz="4" w:space="0" w:color="auto"/>
              <w:bottom w:val="single" w:sz="4" w:space="0" w:color="000000"/>
              <w:right w:val="single" w:sz="4" w:space="0" w:color="auto"/>
            </w:tcBorders>
            <w:vAlign w:val="center"/>
            <w:hideMark/>
          </w:tcPr>
          <w:p w14:paraId="4206D418" w14:textId="77777777" w:rsidR="00D9435D" w:rsidRPr="000A2CF7" w:rsidRDefault="00D9435D" w:rsidP="00751C2E">
            <w:pPr>
              <w:spacing w:line="240" w:lineRule="auto"/>
              <w:jc w:val="center"/>
              <w:rPr>
                <w:rFonts w:asciiTheme="majorHAnsi" w:eastAsia="Times New Roman" w:hAnsiTheme="majorHAnsi"/>
                <w:color w:val="000000"/>
                <w:sz w:val="20"/>
                <w:szCs w:val="20"/>
                <w:lang w:val="en-US"/>
              </w:rPr>
            </w:pPr>
          </w:p>
        </w:tc>
        <w:tc>
          <w:tcPr>
            <w:tcW w:w="1335" w:type="dxa"/>
            <w:vMerge/>
            <w:tcBorders>
              <w:top w:val="nil"/>
              <w:left w:val="nil"/>
              <w:bottom w:val="single" w:sz="4" w:space="0" w:color="000000"/>
              <w:right w:val="nil"/>
            </w:tcBorders>
            <w:vAlign w:val="center"/>
            <w:hideMark/>
          </w:tcPr>
          <w:p w14:paraId="1B037762" w14:textId="77777777" w:rsidR="00D9435D" w:rsidRPr="000A2CF7" w:rsidRDefault="00D9435D" w:rsidP="00751C2E">
            <w:pPr>
              <w:spacing w:line="240" w:lineRule="auto"/>
              <w:rPr>
                <w:rFonts w:asciiTheme="majorHAnsi" w:eastAsia="Times New Roman" w:hAnsiTheme="majorHAnsi"/>
                <w:color w:val="000000"/>
                <w:sz w:val="20"/>
                <w:szCs w:val="20"/>
                <w:lang w:val="en-US"/>
              </w:rPr>
            </w:pPr>
          </w:p>
        </w:tc>
      </w:tr>
      <w:tr w:rsidR="00294629" w:rsidRPr="000A2CF7" w14:paraId="520DC999" w14:textId="77777777" w:rsidTr="00F137C3">
        <w:trPr>
          <w:trHeight w:hRule="exact" w:val="288"/>
        </w:trPr>
        <w:tc>
          <w:tcPr>
            <w:tcW w:w="2265" w:type="dxa"/>
            <w:tcBorders>
              <w:top w:val="nil"/>
              <w:left w:val="nil"/>
              <w:bottom w:val="nil"/>
              <w:right w:val="single" w:sz="4" w:space="0" w:color="auto"/>
            </w:tcBorders>
            <w:shd w:val="clear" w:color="000000" w:fill="FFFFFF"/>
            <w:noWrap/>
            <w:vAlign w:val="center"/>
            <w:hideMark/>
          </w:tcPr>
          <w:p w14:paraId="16CBC2F4" w14:textId="74333C46" w:rsidR="00D9435D" w:rsidRPr="000A2CF7" w:rsidRDefault="00D9435D" w:rsidP="00751C2E">
            <w:pPr>
              <w:spacing w:line="240" w:lineRule="auto"/>
              <w:rPr>
                <w:rFonts w:asciiTheme="majorHAnsi" w:eastAsia="Times New Roman" w:hAnsiTheme="majorHAnsi"/>
                <w:bCs/>
                <w:color w:val="000000"/>
                <w:sz w:val="20"/>
                <w:szCs w:val="20"/>
                <w:lang w:val="en-US"/>
              </w:rPr>
            </w:pPr>
            <w:proofErr w:type="spellStart"/>
            <w:r w:rsidRPr="000A2CF7">
              <w:rPr>
                <w:rFonts w:asciiTheme="majorHAnsi" w:eastAsia="Times New Roman" w:hAnsiTheme="majorHAnsi"/>
                <w:bCs/>
                <w:color w:val="000000"/>
                <w:sz w:val="20"/>
                <w:szCs w:val="20"/>
                <w:lang w:val="en-US"/>
              </w:rPr>
              <w:t>Zimmere</w:t>
            </w:r>
            <w:r w:rsidR="00F137C3" w:rsidRPr="000A2CF7">
              <w:rPr>
                <w:rFonts w:asciiTheme="majorHAnsi" w:eastAsia="Times New Roman" w:hAnsiTheme="majorHAnsi"/>
                <w:bCs/>
                <w:color w:val="000000"/>
                <w:sz w:val="20"/>
                <w:szCs w:val="20"/>
                <w:lang w:val="en-US"/>
              </w:rPr>
              <w:t>i</w:t>
            </w:r>
            <w:proofErr w:type="spellEnd"/>
            <w:r w:rsidRPr="000A2CF7">
              <w:rPr>
                <w:rFonts w:asciiTheme="majorHAnsi" w:eastAsia="Times New Roman" w:hAnsiTheme="majorHAnsi"/>
                <w:bCs/>
                <w:color w:val="000000"/>
                <w:sz w:val="20"/>
                <w:szCs w:val="20"/>
                <w:lang w:val="en-US"/>
              </w:rPr>
              <w:t xml:space="preserve"> </w:t>
            </w:r>
            <w:proofErr w:type="spellStart"/>
            <w:r w:rsidRPr="000A2CF7">
              <w:rPr>
                <w:rFonts w:asciiTheme="majorHAnsi" w:eastAsia="Times New Roman" w:hAnsiTheme="majorHAnsi"/>
                <w:bCs/>
                <w:color w:val="000000"/>
                <w:sz w:val="20"/>
                <w:szCs w:val="20"/>
                <w:lang w:val="en-US"/>
              </w:rPr>
              <w:t>Mayr+Sonntag</w:t>
            </w:r>
            <w:proofErr w:type="spellEnd"/>
          </w:p>
        </w:tc>
        <w:tc>
          <w:tcPr>
            <w:tcW w:w="1080" w:type="dxa"/>
            <w:tcBorders>
              <w:top w:val="nil"/>
              <w:left w:val="nil"/>
              <w:bottom w:val="nil"/>
              <w:right w:val="single" w:sz="4" w:space="0" w:color="auto"/>
            </w:tcBorders>
            <w:shd w:val="clear" w:color="000000" w:fill="FFFFFF"/>
            <w:noWrap/>
            <w:vAlign w:val="center"/>
            <w:hideMark/>
          </w:tcPr>
          <w:p w14:paraId="2202B6A0" w14:textId="77777777" w:rsidR="00D9435D" w:rsidRPr="000A2CF7" w:rsidRDefault="00D9435D" w:rsidP="00751C2E">
            <w:pPr>
              <w:spacing w:line="240" w:lineRule="auto"/>
              <w:jc w:val="center"/>
              <w:rPr>
                <w:rFonts w:asciiTheme="majorHAnsi" w:eastAsia="Times New Roman" w:hAnsiTheme="majorHAnsi"/>
                <w:bCs/>
                <w:color w:val="000000"/>
                <w:sz w:val="20"/>
                <w:szCs w:val="20"/>
                <w:lang w:val="en-US"/>
              </w:rPr>
            </w:pPr>
            <w:r w:rsidRPr="000A2CF7">
              <w:rPr>
                <w:rFonts w:asciiTheme="majorHAnsi" w:eastAsia="Times New Roman" w:hAnsiTheme="majorHAnsi"/>
                <w:bCs/>
                <w:color w:val="000000"/>
                <w:sz w:val="20"/>
                <w:szCs w:val="20"/>
                <w:lang w:val="en-US"/>
              </w:rPr>
              <w:t>DE</w:t>
            </w:r>
          </w:p>
        </w:tc>
        <w:tc>
          <w:tcPr>
            <w:tcW w:w="720" w:type="dxa"/>
            <w:tcBorders>
              <w:top w:val="nil"/>
              <w:left w:val="nil"/>
              <w:bottom w:val="nil"/>
              <w:right w:val="single" w:sz="4" w:space="0" w:color="auto"/>
            </w:tcBorders>
            <w:shd w:val="clear" w:color="000000" w:fill="FFFFFF"/>
            <w:noWrap/>
            <w:vAlign w:val="center"/>
            <w:hideMark/>
          </w:tcPr>
          <w:p w14:paraId="5D24E380" w14:textId="77777777" w:rsidR="00D9435D" w:rsidRPr="000A2CF7" w:rsidRDefault="00D9435D" w:rsidP="00751C2E">
            <w:pPr>
              <w:spacing w:line="240" w:lineRule="auto"/>
              <w:jc w:val="center"/>
              <w:rPr>
                <w:rFonts w:asciiTheme="majorHAnsi" w:eastAsia="Arial Unicode MS" w:hAnsiTheme="majorHAnsi" w:cs="Arial Unicode MS"/>
                <w:color w:val="000000"/>
                <w:sz w:val="20"/>
                <w:szCs w:val="20"/>
                <w:lang w:val="en-US"/>
              </w:rPr>
            </w:pPr>
            <w:r w:rsidRPr="000A2CF7">
              <w:rPr>
                <w:rFonts w:asciiTheme="majorHAnsi" w:eastAsia="Arial Unicode MS" w:hAnsiTheme="majorHAnsi" w:cs="Arial Unicode MS"/>
                <w:color w:val="000000"/>
                <w:sz w:val="20"/>
                <w:szCs w:val="20"/>
                <w:lang w:val="en-US"/>
              </w:rPr>
              <w:t>1</w:t>
            </w:r>
          </w:p>
        </w:tc>
        <w:tc>
          <w:tcPr>
            <w:tcW w:w="1260" w:type="dxa"/>
            <w:vMerge/>
            <w:tcBorders>
              <w:top w:val="nil"/>
              <w:left w:val="single" w:sz="4" w:space="0" w:color="auto"/>
              <w:bottom w:val="single" w:sz="4" w:space="0" w:color="000000"/>
              <w:right w:val="single" w:sz="4" w:space="0" w:color="auto"/>
            </w:tcBorders>
            <w:vAlign w:val="center"/>
            <w:hideMark/>
          </w:tcPr>
          <w:p w14:paraId="6B389B5C" w14:textId="77777777" w:rsidR="00D9435D" w:rsidRPr="000A2CF7" w:rsidRDefault="00D9435D" w:rsidP="00751C2E">
            <w:pPr>
              <w:spacing w:line="240" w:lineRule="auto"/>
              <w:rPr>
                <w:rFonts w:asciiTheme="majorHAnsi" w:eastAsia="Times New Roman" w:hAnsiTheme="majorHAnsi"/>
                <w:color w:val="000000"/>
                <w:sz w:val="20"/>
                <w:szCs w:val="20"/>
                <w:lang w:val="en-US"/>
              </w:rPr>
            </w:pPr>
          </w:p>
        </w:tc>
        <w:tc>
          <w:tcPr>
            <w:tcW w:w="1260" w:type="dxa"/>
            <w:vMerge/>
            <w:tcBorders>
              <w:top w:val="nil"/>
              <w:left w:val="single" w:sz="4" w:space="0" w:color="auto"/>
              <w:bottom w:val="single" w:sz="4" w:space="0" w:color="000000"/>
              <w:right w:val="single" w:sz="4" w:space="0" w:color="auto"/>
            </w:tcBorders>
            <w:vAlign w:val="center"/>
            <w:hideMark/>
          </w:tcPr>
          <w:p w14:paraId="75AD0DE8" w14:textId="77777777" w:rsidR="00D9435D" w:rsidRPr="000A2CF7" w:rsidRDefault="00D9435D" w:rsidP="00751C2E">
            <w:pPr>
              <w:spacing w:line="240" w:lineRule="auto"/>
              <w:rPr>
                <w:rFonts w:asciiTheme="majorHAnsi" w:eastAsia="Times New Roman" w:hAnsiTheme="majorHAnsi"/>
                <w:color w:val="000000"/>
                <w:sz w:val="20"/>
                <w:szCs w:val="20"/>
                <w:lang w:val="en-US"/>
              </w:rPr>
            </w:pPr>
          </w:p>
        </w:tc>
        <w:tc>
          <w:tcPr>
            <w:tcW w:w="1440" w:type="dxa"/>
            <w:vMerge/>
            <w:tcBorders>
              <w:top w:val="nil"/>
              <w:left w:val="single" w:sz="4" w:space="0" w:color="auto"/>
              <w:bottom w:val="single" w:sz="4" w:space="0" w:color="000000"/>
              <w:right w:val="single" w:sz="4" w:space="0" w:color="auto"/>
            </w:tcBorders>
            <w:vAlign w:val="center"/>
            <w:hideMark/>
          </w:tcPr>
          <w:p w14:paraId="0AFB764B" w14:textId="77777777" w:rsidR="00D9435D" w:rsidRPr="000A2CF7" w:rsidRDefault="00D9435D" w:rsidP="00751C2E">
            <w:pPr>
              <w:spacing w:line="240" w:lineRule="auto"/>
              <w:jc w:val="center"/>
              <w:rPr>
                <w:rFonts w:asciiTheme="majorHAnsi" w:eastAsia="Times New Roman" w:hAnsiTheme="majorHAnsi"/>
                <w:color w:val="000000"/>
                <w:sz w:val="20"/>
                <w:szCs w:val="20"/>
                <w:lang w:val="en-US"/>
              </w:rPr>
            </w:pPr>
          </w:p>
        </w:tc>
        <w:tc>
          <w:tcPr>
            <w:tcW w:w="1335" w:type="dxa"/>
            <w:vMerge/>
            <w:tcBorders>
              <w:top w:val="nil"/>
              <w:left w:val="nil"/>
              <w:bottom w:val="single" w:sz="4" w:space="0" w:color="000000"/>
              <w:right w:val="nil"/>
            </w:tcBorders>
            <w:vAlign w:val="center"/>
            <w:hideMark/>
          </w:tcPr>
          <w:p w14:paraId="6BF5DC35" w14:textId="77777777" w:rsidR="00D9435D" w:rsidRPr="000A2CF7" w:rsidRDefault="00D9435D" w:rsidP="00751C2E">
            <w:pPr>
              <w:spacing w:line="240" w:lineRule="auto"/>
              <w:rPr>
                <w:rFonts w:asciiTheme="majorHAnsi" w:eastAsia="Times New Roman" w:hAnsiTheme="majorHAnsi"/>
                <w:color w:val="000000"/>
                <w:sz w:val="20"/>
                <w:szCs w:val="20"/>
                <w:lang w:val="en-US"/>
              </w:rPr>
            </w:pPr>
          </w:p>
        </w:tc>
      </w:tr>
      <w:tr w:rsidR="00294629" w:rsidRPr="000A2CF7" w14:paraId="530CC251" w14:textId="77777777" w:rsidTr="00F137C3">
        <w:trPr>
          <w:trHeight w:hRule="exact" w:val="288"/>
        </w:trPr>
        <w:tc>
          <w:tcPr>
            <w:tcW w:w="2265" w:type="dxa"/>
            <w:tcBorders>
              <w:top w:val="nil"/>
              <w:left w:val="nil"/>
              <w:bottom w:val="nil"/>
              <w:right w:val="single" w:sz="4" w:space="0" w:color="auto"/>
            </w:tcBorders>
            <w:shd w:val="clear" w:color="000000" w:fill="FFFFFF"/>
            <w:noWrap/>
            <w:vAlign w:val="center"/>
            <w:hideMark/>
          </w:tcPr>
          <w:p w14:paraId="75FBE598" w14:textId="77777777" w:rsidR="00D9435D" w:rsidRPr="000A2CF7" w:rsidRDefault="00D9435D" w:rsidP="00751C2E">
            <w:pPr>
              <w:spacing w:line="240" w:lineRule="auto"/>
              <w:rPr>
                <w:rFonts w:asciiTheme="majorHAnsi" w:eastAsia="Times New Roman" w:hAnsiTheme="majorHAnsi"/>
                <w:bCs/>
                <w:color w:val="000000"/>
                <w:sz w:val="20"/>
                <w:szCs w:val="20"/>
                <w:lang w:val="en-US"/>
              </w:rPr>
            </w:pPr>
            <w:proofErr w:type="spellStart"/>
            <w:r w:rsidRPr="000A2CF7">
              <w:rPr>
                <w:rFonts w:asciiTheme="majorHAnsi" w:eastAsia="Times New Roman" w:hAnsiTheme="majorHAnsi"/>
                <w:bCs/>
                <w:color w:val="000000"/>
                <w:sz w:val="20"/>
                <w:szCs w:val="20"/>
                <w:lang w:val="en-US"/>
              </w:rPr>
              <w:t>Holzbau</w:t>
            </w:r>
            <w:proofErr w:type="spellEnd"/>
            <w:r w:rsidRPr="000A2CF7">
              <w:rPr>
                <w:rFonts w:asciiTheme="majorHAnsi" w:eastAsia="Times New Roman" w:hAnsiTheme="majorHAnsi"/>
                <w:bCs/>
                <w:color w:val="000000"/>
                <w:sz w:val="20"/>
                <w:szCs w:val="20"/>
                <w:lang w:val="en-US"/>
              </w:rPr>
              <w:t xml:space="preserve"> </w:t>
            </w:r>
            <w:proofErr w:type="spellStart"/>
            <w:r w:rsidRPr="000A2CF7">
              <w:rPr>
                <w:rFonts w:asciiTheme="majorHAnsi" w:eastAsia="Times New Roman" w:hAnsiTheme="majorHAnsi"/>
                <w:bCs/>
                <w:color w:val="000000"/>
                <w:sz w:val="20"/>
                <w:szCs w:val="20"/>
                <w:lang w:val="en-US"/>
              </w:rPr>
              <w:t>Binz</w:t>
            </w:r>
            <w:proofErr w:type="spellEnd"/>
          </w:p>
        </w:tc>
        <w:tc>
          <w:tcPr>
            <w:tcW w:w="1080" w:type="dxa"/>
            <w:tcBorders>
              <w:top w:val="nil"/>
              <w:left w:val="nil"/>
              <w:bottom w:val="nil"/>
              <w:right w:val="single" w:sz="4" w:space="0" w:color="auto"/>
            </w:tcBorders>
            <w:shd w:val="clear" w:color="000000" w:fill="FFFFFF"/>
            <w:noWrap/>
            <w:vAlign w:val="center"/>
            <w:hideMark/>
          </w:tcPr>
          <w:p w14:paraId="5BA3F174" w14:textId="77777777" w:rsidR="00D9435D" w:rsidRPr="000A2CF7" w:rsidRDefault="00D9435D" w:rsidP="00751C2E">
            <w:pPr>
              <w:spacing w:line="240" w:lineRule="auto"/>
              <w:jc w:val="center"/>
              <w:rPr>
                <w:rFonts w:asciiTheme="majorHAnsi" w:eastAsia="Times New Roman" w:hAnsiTheme="majorHAnsi"/>
                <w:bCs/>
                <w:color w:val="000000"/>
                <w:sz w:val="20"/>
                <w:szCs w:val="20"/>
                <w:lang w:val="en-US"/>
              </w:rPr>
            </w:pPr>
            <w:r w:rsidRPr="000A2CF7">
              <w:rPr>
                <w:rFonts w:asciiTheme="majorHAnsi" w:eastAsia="Times New Roman" w:hAnsiTheme="majorHAnsi"/>
                <w:bCs/>
                <w:color w:val="000000"/>
                <w:sz w:val="20"/>
                <w:szCs w:val="20"/>
                <w:lang w:val="en-US"/>
              </w:rPr>
              <w:t>DE</w:t>
            </w:r>
          </w:p>
        </w:tc>
        <w:tc>
          <w:tcPr>
            <w:tcW w:w="720" w:type="dxa"/>
            <w:tcBorders>
              <w:top w:val="nil"/>
              <w:left w:val="nil"/>
              <w:bottom w:val="nil"/>
              <w:right w:val="single" w:sz="4" w:space="0" w:color="auto"/>
            </w:tcBorders>
            <w:shd w:val="clear" w:color="000000" w:fill="FFFFFF"/>
            <w:noWrap/>
            <w:vAlign w:val="center"/>
            <w:hideMark/>
          </w:tcPr>
          <w:p w14:paraId="3B72C515" w14:textId="77777777" w:rsidR="00D9435D" w:rsidRPr="000A2CF7" w:rsidRDefault="00D9435D" w:rsidP="00751C2E">
            <w:pPr>
              <w:spacing w:line="240" w:lineRule="auto"/>
              <w:jc w:val="center"/>
              <w:rPr>
                <w:rFonts w:asciiTheme="majorHAnsi" w:eastAsia="Arial Unicode MS" w:hAnsiTheme="majorHAnsi" w:cs="Arial Unicode MS"/>
                <w:color w:val="000000"/>
                <w:sz w:val="20"/>
                <w:szCs w:val="20"/>
                <w:lang w:val="en-US"/>
              </w:rPr>
            </w:pPr>
            <w:r w:rsidRPr="000A2CF7">
              <w:rPr>
                <w:rFonts w:asciiTheme="majorHAnsi" w:eastAsia="Arial Unicode MS" w:hAnsiTheme="majorHAnsi" w:cs="Arial Unicode MS"/>
                <w:color w:val="000000"/>
                <w:sz w:val="20"/>
                <w:szCs w:val="20"/>
                <w:lang w:val="en-US"/>
              </w:rPr>
              <w:t>1</w:t>
            </w:r>
          </w:p>
        </w:tc>
        <w:tc>
          <w:tcPr>
            <w:tcW w:w="1260" w:type="dxa"/>
            <w:vMerge/>
            <w:tcBorders>
              <w:top w:val="nil"/>
              <w:left w:val="single" w:sz="4" w:space="0" w:color="auto"/>
              <w:bottom w:val="single" w:sz="4" w:space="0" w:color="000000"/>
              <w:right w:val="single" w:sz="4" w:space="0" w:color="auto"/>
            </w:tcBorders>
            <w:vAlign w:val="center"/>
            <w:hideMark/>
          </w:tcPr>
          <w:p w14:paraId="3CFF9D95" w14:textId="77777777" w:rsidR="00D9435D" w:rsidRPr="000A2CF7" w:rsidRDefault="00D9435D" w:rsidP="00751C2E">
            <w:pPr>
              <w:spacing w:line="240" w:lineRule="auto"/>
              <w:rPr>
                <w:rFonts w:asciiTheme="majorHAnsi" w:eastAsia="Times New Roman" w:hAnsiTheme="majorHAnsi"/>
                <w:color w:val="000000"/>
                <w:sz w:val="20"/>
                <w:szCs w:val="20"/>
                <w:lang w:val="en-US"/>
              </w:rPr>
            </w:pPr>
          </w:p>
        </w:tc>
        <w:tc>
          <w:tcPr>
            <w:tcW w:w="1260" w:type="dxa"/>
            <w:vMerge/>
            <w:tcBorders>
              <w:top w:val="nil"/>
              <w:left w:val="single" w:sz="4" w:space="0" w:color="auto"/>
              <w:bottom w:val="single" w:sz="4" w:space="0" w:color="000000"/>
              <w:right w:val="single" w:sz="4" w:space="0" w:color="auto"/>
            </w:tcBorders>
            <w:vAlign w:val="center"/>
            <w:hideMark/>
          </w:tcPr>
          <w:p w14:paraId="354D26A2" w14:textId="77777777" w:rsidR="00D9435D" w:rsidRPr="000A2CF7" w:rsidRDefault="00D9435D" w:rsidP="00751C2E">
            <w:pPr>
              <w:spacing w:line="240" w:lineRule="auto"/>
              <w:rPr>
                <w:rFonts w:asciiTheme="majorHAnsi" w:eastAsia="Times New Roman" w:hAnsiTheme="majorHAnsi"/>
                <w:color w:val="000000"/>
                <w:sz w:val="20"/>
                <w:szCs w:val="20"/>
                <w:lang w:val="en-US"/>
              </w:rPr>
            </w:pPr>
          </w:p>
        </w:tc>
        <w:tc>
          <w:tcPr>
            <w:tcW w:w="1440" w:type="dxa"/>
            <w:vMerge/>
            <w:tcBorders>
              <w:top w:val="nil"/>
              <w:left w:val="single" w:sz="4" w:space="0" w:color="auto"/>
              <w:bottom w:val="single" w:sz="4" w:space="0" w:color="000000"/>
              <w:right w:val="single" w:sz="4" w:space="0" w:color="auto"/>
            </w:tcBorders>
            <w:vAlign w:val="center"/>
            <w:hideMark/>
          </w:tcPr>
          <w:p w14:paraId="6BCFF5F5" w14:textId="77777777" w:rsidR="00D9435D" w:rsidRPr="000A2CF7" w:rsidRDefault="00D9435D" w:rsidP="00751C2E">
            <w:pPr>
              <w:spacing w:line="240" w:lineRule="auto"/>
              <w:jc w:val="center"/>
              <w:rPr>
                <w:rFonts w:asciiTheme="majorHAnsi" w:eastAsia="Times New Roman" w:hAnsiTheme="majorHAnsi"/>
                <w:color w:val="000000"/>
                <w:sz w:val="20"/>
                <w:szCs w:val="20"/>
                <w:lang w:val="en-US"/>
              </w:rPr>
            </w:pPr>
          </w:p>
        </w:tc>
        <w:tc>
          <w:tcPr>
            <w:tcW w:w="1335" w:type="dxa"/>
            <w:vMerge/>
            <w:tcBorders>
              <w:top w:val="nil"/>
              <w:left w:val="nil"/>
              <w:bottom w:val="single" w:sz="4" w:space="0" w:color="000000"/>
              <w:right w:val="nil"/>
            </w:tcBorders>
            <w:vAlign w:val="center"/>
            <w:hideMark/>
          </w:tcPr>
          <w:p w14:paraId="241BA16E" w14:textId="77777777" w:rsidR="00D9435D" w:rsidRPr="000A2CF7" w:rsidRDefault="00D9435D" w:rsidP="00751C2E">
            <w:pPr>
              <w:spacing w:line="240" w:lineRule="auto"/>
              <w:rPr>
                <w:rFonts w:asciiTheme="majorHAnsi" w:eastAsia="Times New Roman" w:hAnsiTheme="majorHAnsi"/>
                <w:color w:val="000000"/>
                <w:sz w:val="20"/>
                <w:szCs w:val="20"/>
                <w:lang w:val="en-US"/>
              </w:rPr>
            </w:pPr>
          </w:p>
        </w:tc>
      </w:tr>
      <w:tr w:rsidR="00294629" w:rsidRPr="000A2CF7" w14:paraId="2AB42408" w14:textId="77777777" w:rsidTr="00F137C3">
        <w:trPr>
          <w:trHeight w:hRule="exact" w:val="288"/>
        </w:trPr>
        <w:tc>
          <w:tcPr>
            <w:tcW w:w="2265" w:type="dxa"/>
            <w:tcBorders>
              <w:top w:val="nil"/>
              <w:left w:val="nil"/>
              <w:bottom w:val="nil"/>
              <w:right w:val="single" w:sz="4" w:space="0" w:color="auto"/>
            </w:tcBorders>
            <w:shd w:val="clear" w:color="000000" w:fill="FFFFFF"/>
            <w:noWrap/>
            <w:vAlign w:val="center"/>
            <w:hideMark/>
          </w:tcPr>
          <w:p w14:paraId="2B877099" w14:textId="422C2453" w:rsidR="00D9435D" w:rsidRPr="000A2CF7" w:rsidRDefault="00D9435D" w:rsidP="007A3359">
            <w:pPr>
              <w:spacing w:line="240" w:lineRule="auto"/>
              <w:rPr>
                <w:rFonts w:asciiTheme="majorHAnsi" w:eastAsia="Times New Roman" w:hAnsiTheme="majorHAnsi"/>
                <w:bCs/>
                <w:color w:val="000000"/>
                <w:sz w:val="20"/>
                <w:szCs w:val="20"/>
                <w:lang w:val="en-US"/>
              </w:rPr>
            </w:pPr>
            <w:proofErr w:type="spellStart"/>
            <w:r w:rsidRPr="000A2CF7">
              <w:rPr>
                <w:rFonts w:asciiTheme="majorHAnsi" w:eastAsia="Times New Roman" w:hAnsiTheme="majorHAnsi"/>
                <w:bCs/>
                <w:color w:val="000000"/>
                <w:sz w:val="20"/>
                <w:szCs w:val="20"/>
                <w:lang w:val="en-US"/>
              </w:rPr>
              <w:t>Gauye</w:t>
            </w:r>
            <w:proofErr w:type="spellEnd"/>
            <w:r w:rsidR="00F137C3" w:rsidRPr="000A2CF7">
              <w:rPr>
                <w:rFonts w:asciiTheme="majorHAnsi" w:eastAsia="Times New Roman" w:hAnsiTheme="majorHAnsi"/>
                <w:bCs/>
                <w:color w:val="000000"/>
                <w:sz w:val="20"/>
                <w:szCs w:val="20"/>
                <w:lang w:val="en-US"/>
              </w:rPr>
              <w:t xml:space="preserve"> </w:t>
            </w:r>
            <w:r w:rsidRPr="000A2CF7">
              <w:rPr>
                <w:rFonts w:asciiTheme="majorHAnsi" w:eastAsia="Times New Roman" w:hAnsiTheme="majorHAnsi"/>
                <w:bCs/>
                <w:color w:val="000000"/>
                <w:sz w:val="20"/>
                <w:szCs w:val="20"/>
                <w:lang w:val="en-US"/>
              </w:rPr>
              <w:t>&amp;</w:t>
            </w:r>
            <w:r w:rsidR="00F137C3" w:rsidRPr="000A2CF7">
              <w:rPr>
                <w:rFonts w:asciiTheme="majorHAnsi" w:eastAsia="Times New Roman" w:hAnsiTheme="majorHAnsi"/>
                <w:bCs/>
                <w:color w:val="000000"/>
                <w:sz w:val="20"/>
                <w:szCs w:val="20"/>
                <w:lang w:val="en-US"/>
              </w:rPr>
              <w:t xml:space="preserve"> </w:t>
            </w:r>
            <w:proofErr w:type="spellStart"/>
            <w:r w:rsidRPr="000A2CF7">
              <w:rPr>
                <w:rFonts w:asciiTheme="majorHAnsi" w:eastAsia="Times New Roman" w:hAnsiTheme="majorHAnsi"/>
                <w:bCs/>
                <w:color w:val="000000"/>
                <w:sz w:val="20"/>
                <w:szCs w:val="20"/>
                <w:lang w:val="en-US"/>
              </w:rPr>
              <w:t>Dayer</w:t>
            </w:r>
            <w:proofErr w:type="spellEnd"/>
            <w:r w:rsidRPr="000A2CF7">
              <w:rPr>
                <w:rFonts w:asciiTheme="majorHAnsi" w:eastAsia="Times New Roman" w:hAnsiTheme="majorHAnsi"/>
                <w:bCs/>
                <w:color w:val="000000"/>
                <w:sz w:val="20"/>
                <w:szCs w:val="20"/>
                <w:lang w:val="en-US"/>
              </w:rPr>
              <w:t xml:space="preserve"> </w:t>
            </w:r>
          </w:p>
        </w:tc>
        <w:tc>
          <w:tcPr>
            <w:tcW w:w="1080" w:type="dxa"/>
            <w:tcBorders>
              <w:top w:val="nil"/>
              <w:left w:val="nil"/>
              <w:bottom w:val="nil"/>
              <w:right w:val="single" w:sz="4" w:space="0" w:color="auto"/>
            </w:tcBorders>
            <w:shd w:val="clear" w:color="000000" w:fill="FFFFFF"/>
            <w:noWrap/>
            <w:vAlign w:val="center"/>
            <w:hideMark/>
          </w:tcPr>
          <w:p w14:paraId="05F768E4" w14:textId="77777777" w:rsidR="00D9435D" w:rsidRPr="000A2CF7" w:rsidRDefault="00D9435D" w:rsidP="00751C2E">
            <w:pPr>
              <w:spacing w:line="240" w:lineRule="auto"/>
              <w:jc w:val="center"/>
              <w:rPr>
                <w:rFonts w:asciiTheme="majorHAnsi" w:eastAsia="Times New Roman" w:hAnsiTheme="majorHAnsi"/>
                <w:bCs/>
                <w:color w:val="000000"/>
                <w:sz w:val="20"/>
                <w:szCs w:val="20"/>
                <w:lang w:val="en-US"/>
              </w:rPr>
            </w:pPr>
            <w:r w:rsidRPr="000A2CF7">
              <w:rPr>
                <w:rFonts w:asciiTheme="majorHAnsi" w:eastAsia="Times New Roman" w:hAnsiTheme="majorHAnsi"/>
                <w:bCs/>
                <w:color w:val="000000"/>
                <w:sz w:val="20"/>
                <w:szCs w:val="20"/>
                <w:lang w:val="en-US"/>
              </w:rPr>
              <w:t>CH</w:t>
            </w:r>
          </w:p>
        </w:tc>
        <w:tc>
          <w:tcPr>
            <w:tcW w:w="720" w:type="dxa"/>
            <w:tcBorders>
              <w:top w:val="nil"/>
              <w:left w:val="nil"/>
              <w:bottom w:val="nil"/>
              <w:right w:val="single" w:sz="4" w:space="0" w:color="auto"/>
            </w:tcBorders>
            <w:shd w:val="clear" w:color="000000" w:fill="FFFFFF"/>
            <w:noWrap/>
            <w:vAlign w:val="center"/>
            <w:hideMark/>
          </w:tcPr>
          <w:p w14:paraId="7F7F94FE" w14:textId="77777777" w:rsidR="00D9435D" w:rsidRPr="000A2CF7" w:rsidRDefault="00D9435D" w:rsidP="00751C2E">
            <w:pPr>
              <w:spacing w:line="240" w:lineRule="auto"/>
              <w:jc w:val="center"/>
              <w:rPr>
                <w:rFonts w:asciiTheme="majorHAnsi" w:eastAsia="Arial Unicode MS" w:hAnsiTheme="majorHAnsi" w:cs="Arial Unicode MS"/>
                <w:color w:val="000000"/>
                <w:sz w:val="20"/>
                <w:szCs w:val="20"/>
                <w:lang w:val="en-US"/>
              </w:rPr>
            </w:pPr>
            <w:r w:rsidRPr="000A2CF7">
              <w:rPr>
                <w:rFonts w:asciiTheme="majorHAnsi" w:eastAsia="Arial Unicode MS" w:hAnsiTheme="majorHAnsi" w:cs="Arial Unicode MS"/>
                <w:color w:val="000000"/>
                <w:sz w:val="20"/>
                <w:szCs w:val="20"/>
                <w:lang w:val="en-US"/>
              </w:rPr>
              <w:t>1</w:t>
            </w:r>
          </w:p>
        </w:tc>
        <w:tc>
          <w:tcPr>
            <w:tcW w:w="1260" w:type="dxa"/>
            <w:vMerge/>
            <w:tcBorders>
              <w:top w:val="nil"/>
              <w:left w:val="single" w:sz="4" w:space="0" w:color="auto"/>
              <w:bottom w:val="single" w:sz="4" w:space="0" w:color="000000"/>
              <w:right w:val="single" w:sz="4" w:space="0" w:color="auto"/>
            </w:tcBorders>
            <w:vAlign w:val="center"/>
            <w:hideMark/>
          </w:tcPr>
          <w:p w14:paraId="5C83CDE1" w14:textId="77777777" w:rsidR="00D9435D" w:rsidRPr="000A2CF7" w:rsidRDefault="00D9435D" w:rsidP="00751C2E">
            <w:pPr>
              <w:spacing w:line="240" w:lineRule="auto"/>
              <w:rPr>
                <w:rFonts w:asciiTheme="majorHAnsi" w:eastAsia="Times New Roman" w:hAnsiTheme="majorHAnsi"/>
                <w:color w:val="000000"/>
                <w:sz w:val="20"/>
                <w:szCs w:val="20"/>
                <w:lang w:val="en-US"/>
              </w:rPr>
            </w:pPr>
          </w:p>
        </w:tc>
        <w:tc>
          <w:tcPr>
            <w:tcW w:w="1260" w:type="dxa"/>
            <w:vMerge/>
            <w:tcBorders>
              <w:top w:val="nil"/>
              <w:left w:val="single" w:sz="4" w:space="0" w:color="auto"/>
              <w:bottom w:val="single" w:sz="4" w:space="0" w:color="000000"/>
              <w:right w:val="single" w:sz="4" w:space="0" w:color="auto"/>
            </w:tcBorders>
            <w:vAlign w:val="center"/>
            <w:hideMark/>
          </w:tcPr>
          <w:p w14:paraId="477E2973" w14:textId="77777777" w:rsidR="00D9435D" w:rsidRPr="000A2CF7" w:rsidRDefault="00D9435D" w:rsidP="00751C2E">
            <w:pPr>
              <w:spacing w:line="240" w:lineRule="auto"/>
              <w:rPr>
                <w:rFonts w:asciiTheme="majorHAnsi" w:eastAsia="Times New Roman" w:hAnsiTheme="majorHAnsi"/>
                <w:color w:val="000000"/>
                <w:sz w:val="20"/>
                <w:szCs w:val="20"/>
                <w:lang w:val="en-US"/>
              </w:rPr>
            </w:pPr>
          </w:p>
        </w:tc>
        <w:tc>
          <w:tcPr>
            <w:tcW w:w="1440" w:type="dxa"/>
            <w:vMerge/>
            <w:tcBorders>
              <w:top w:val="nil"/>
              <w:left w:val="single" w:sz="4" w:space="0" w:color="auto"/>
              <w:bottom w:val="single" w:sz="4" w:space="0" w:color="000000"/>
              <w:right w:val="single" w:sz="4" w:space="0" w:color="auto"/>
            </w:tcBorders>
            <w:vAlign w:val="center"/>
            <w:hideMark/>
          </w:tcPr>
          <w:p w14:paraId="4E08EC28" w14:textId="77777777" w:rsidR="00D9435D" w:rsidRPr="000A2CF7" w:rsidRDefault="00D9435D" w:rsidP="00751C2E">
            <w:pPr>
              <w:spacing w:line="240" w:lineRule="auto"/>
              <w:jc w:val="center"/>
              <w:rPr>
                <w:rFonts w:asciiTheme="majorHAnsi" w:eastAsia="Times New Roman" w:hAnsiTheme="majorHAnsi"/>
                <w:color w:val="000000"/>
                <w:sz w:val="20"/>
                <w:szCs w:val="20"/>
                <w:lang w:val="en-US"/>
              </w:rPr>
            </w:pPr>
          </w:p>
        </w:tc>
        <w:tc>
          <w:tcPr>
            <w:tcW w:w="1335" w:type="dxa"/>
            <w:vMerge/>
            <w:tcBorders>
              <w:top w:val="nil"/>
              <w:left w:val="nil"/>
              <w:bottom w:val="single" w:sz="4" w:space="0" w:color="000000"/>
              <w:right w:val="nil"/>
            </w:tcBorders>
            <w:vAlign w:val="center"/>
            <w:hideMark/>
          </w:tcPr>
          <w:p w14:paraId="47588A08" w14:textId="77777777" w:rsidR="00D9435D" w:rsidRPr="000A2CF7" w:rsidRDefault="00D9435D" w:rsidP="00751C2E">
            <w:pPr>
              <w:spacing w:line="240" w:lineRule="auto"/>
              <w:rPr>
                <w:rFonts w:asciiTheme="majorHAnsi" w:eastAsia="Times New Roman" w:hAnsiTheme="majorHAnsi"/>
                <w:color w:val="000000"/>
                <w:sz w:val="20"/>
                <w:szCs w:val="20"/>
                <w:lang w:val="en-US"/>
              </w:rPr>
            </w:pPr>
          </w:p>
        </w:tc>
      </w:tr>
      <w:tr w:rsidR="00294629" w:rsidRPr="000A2CF7" w14:paraId="164FF589" w14:textId="77777777" w:rsidTr="00F137C3">
        <w:trPr>
          <w:trHeight w:hRule="exact" w:val="288"/>
        </w:trPr>
        <w:tc>
          <w:tcPr>
            <w:tcW w:w="2265" w:type="dxa"/>
            <w:tcBorders>
              <w:top w:val="nil"/>
              <w:left w:val="nil"/>
              <w:bottom w:val="single" w:sz="4" w:space="0" w:color="auto"/>
              <w:right w:val="single" w:sz="4" w:space="0" w:color="auto"/>
            </w:tcBorders>
            <w:shd w:val="clear" w:color="000000" w:fill="FFFFFF"/>
            <w:noWrap/>
            <w:vAlign w:val="center"/>
            <w:hideMark/>
          </w:tcPr>
          <w:p w14:paraId="5BD7198D" w14:textId="77777777" w:rsidR="00D9435D" w:rsidRPr="000A2CF7" w:rsidRDefault="007A3359" w:rsidP="007A3359">
            <w:pPr>
              <w:spacing w:line="240" w:lineRule="auto"/>
              <w:rPr>
                <w:rFonts w:asciiTheme="majorHAnsi" w:eastAsia="Times New Roman" w:hAnsiTheme="majorHAnsi"/>
                <w:bCs/>
                <w:color w:val="000000"/>
                <w:sz w:val="20"/>
                <w:szCs w:val="20"/>
                <w:lang w:val="en-US"/>
              </w:rPr>
            </w:pPr>
            <w:r w:rsidRPr="000A2CF7">
              <w:rPr>
                <w:rFonts w:asciiTheme="majorHAnsi" w:eastAsia="Times New Roman" w:hAnsiTheme="majorHAnsi"/>
                <w:bCs/>
                <w:color w:val="000000"/>
                <w:sz w:val="20"/>
                <w:szCs w:val="20"/>
                <w:lang w:val="en-US"/>
              </w:rPr>
              <w:t xml:space="preserve">MHM </w:t>
            </w:r>
            <w:proofErr w:type="spellStart"/>
            <w:r w:rsidRPr="000A2CF7">
              <w:rPr>
                <w:rFonts w:asciiTheme="majorHAnsi" w:eastAsia="Times New Roman" w:hAnsiTheme="majorHAnsi"/>
                <w:bCs/>
                <w:color w:val="000000"/>
                <w:sz w:val="20"/>
                <w:szCs w:val="20"/>
                <w:lang w:val="en-US"/>
              </w:rPr>
              <w:t>Schwelz</w:t>
            </w:r>
            <w:proofErr w:type="spellEnd"/>
          </w:p>
        </w:tc>
        <w:tc>
          <w:tcPr>
            <w:tcW w:w="1080" w:type="dxa"/>
            <w:tcBorders>
              <w:top w:val="nil"/>
              <w:left w:val="nil"/>
              <w:bottom w:val="single" w:sz="4" w:space="0" w:color="auto"/>
              <w:right w:val="single" w:sz="4" w:space="0" w:color="auto"/>
            </w:tcBorders>
            <w:shd w:val="clear" w:color="000000" w:fill="FFFFFF"/>
            <w:noWrap/>
            <w:vAlign w:val="center"/>
            <w:hideMark/>
          </w:tcPr>
          <w:p w14:paraId="65FC1D79" w14:textId="77777777" w:rsidR="00D9435D" w:rsidRPr="000A2CF7" w:rsidRDefault="00D9435D" w:rsidP="00751C2E">
            <w:pPr>
              <w:spacing w:line="240" w:lineRule="auto"/>
              <w:jc w:val="center"/>
              <w:rPr>
                <w:rFonts w:asciiTheme="majorHAnsi" w:eastAsia="Times New Roman" w:hAnsiTheme="majorHAnsi"/>
                <w:bCs/>
                <w:color w:val="000000"/>
                <w:sz w:val="20"/>
                <w:szCs w:val="20"/>
                <w:lang w:val="en-US"/>
              </w:rPr>
            </w:pPr>
            <w:r w:rsidRPr="000A2CF7">
              <w:rPr>
                <w:rFonts w:asciiTheme="majorHAnsi" w:eastAsia="Times New Roman" w:hAnsiTheme="majorHAnsi"/>
                <w:bCs/>
                <w:color w:val="000000"/>
                <w:sz w:val="20"/>
                <w:szCs w:val="20"/>
                <w:lang w:val="en-US"/>
              </w:rPr>
              <w:t>CH</w:t>
            </w:r>
          </w:p>
        </w:tc>
        <w:tc>
          <w:tcPr>
            <w:tcW w:w="720" w:type="dxa"/>
            <w:tcBorders>
              <w:top w:val="nil"/>
              <w:left w:val="nil"/>
              <w:bottom w:val="single" w:sz="4" w:space="0" w:color="auto"/>
              <w:right w:val="single" w:sz="4" w:space="0" w:color="auto"/>
            </w:tcBorders>
            <w:shd w:val="clear" w:color="000000" w:fill="FFFFFF"/>
            <w:noWrap/>
            <w:vAlign w:val="center"/>
            <w:hideMark/>
          </w:tcPr>
          <w:p w14:paraId="14039057" w14:textId="77777777" w:rsidR="00D9435D" w:rsidRPr="000A2CF7" w:rsidRDefault="00D9435D" w:rsidP="00751C2E">
            <w:pPr>
              <w:spacing w:line="240" w:lineRule="auto"/>
              <w:jc w:val="center"/>
              <w:rPr>
                <w:rFonts w:asciiTheme="majorHAnsi" w:eastAsia="Arial Unicode MS" w:hAnsiTheme="majorHAnsi" w:cs="Arial Unicode MS"/>
                <w:color w:val="000000"/>
                <w:sz w:val="20"/>
                <w:szCs w:val="20"/>
                <w:lang w:val="en-US"/>
              </w:rPr>
            </w:pPr>
            <w:r w:rsidRPr="000A2CF7">
              <w:rPr>
                <w:rFonts w:asciiTheme="majorHAnsi" w:eastAsia="Arial Unicode MS" w:hAnsiTheme="majorHAnsi" w:cs="Arial Unicode MS"/>
                <w:color w:val="000000"/>
                <w:sz w:val="20"/>
                <w:szCs w:val="20"/>
                <w:lang w:val="en-US"/>
              </w:rPr>
              <w:t>1</w:t>
            </w:r>
          </w:p>
        </w:tc>
        <w:tc>
          <w:tcPr>
            <w:tcW w:w="1260" w:type="dxa"/>
            <w:vMerge/>
            <w:tcBorders>
              <w:top w:val="nil"/>
              <w:left w:val="single" w:sz="4" w:space="0" w:color="auto"/>
              <w:bottom w:val="single" w:sz="4" w:space="0" w:color="000000"/>
              <w:right w:val="single" w:sz="4" w:space="0" w:color="auto"/>
            </w:tcBorders>
            <w:vAlign w:val="center"/>
            <w:hideMark/>
          </w:tcPr>
          <w:p w14:paraId="67C503DD" w14:textId="77777777" w:rsidR="00D9435D" w:rsidRPr="000A2CF7" w:rsidRDefault="00D9435D" w:rsidP="00751C2E">
            <w:pPr>
              <w:spacing w:line="240" w:lineRule="auto"/>
              <w:rPr>
                <w:rFonts w:asciiTheme="majorHAnsi" w:eastAsia="Times New Roman" w:hAnsiTheme="majorHAnsi"/>
                <w:color w:val="000000"/>
                <w:sz w:val="20"/>
                <w:szCs w:val="20"/>
                <w:lang w:val="en-US"/>
              </w:rPr>
            </w:pPr>
          </w:p>
        </w:tc>
        <w:tc>
          <w:tcPr>
            <w:tcW w:w="1260" w:type="dxa"/>
            <w:vMerge/>
            <w:tcBorders>
              <w:top w:val="nil"/>
              <w:left w:val="single" w:sz="4" w:space="0" w:color="auto"/>
              <w:bottom w:val="single" w:sz="4" w:space="0" w:color="000000"/>
              <w:right w:val="single" w:sz="4" w:space="0" w:color="auto"/>
            </w:tcBorders>
            <w:vAlign w:val="center"/>
            <w:hideMark/>
          </w:tcPr>
          <w:p w14:paraId="0C322036" w14:textId="77777777" w:rsidR="00D9435D" w:rsidRPr="000A2CF7" w:rsidRDefault="00D9435D" w:rsidP="00751C2E">
            <w:pPr>
              <w:spacing w:line="240" w:lineRule="auto"/>
              <w:rPr>
                <w:rFonts w:asciiTheme="majorHAnsi" w:eastAsia="Times New Roman" w:hAnsiTheme="majorHAnsi"/>
                <w:color w:val="000000"/>
                <w:sz w:val="20"/>
                <w:szCs w:val="20"/>
                <w:lang w:val="en-US"/>
              </w:rPr>
            </w:pPr>
          </w:p>
        </w:tc>
        <w:tc>
          <w:tcPr>
            <w:tcW w:w="1440" w:type="dxa"/>
            <w:vMerge/>
            <w:tcBorders>
              <w:top w:val="nil"/>
              <w:left w:val="single" w:sz="4" w:space="0" w:color="auto"/>
              <w:bottom w:val="single" w:sz="4" w:space="0" w:color="000000"/>
              <w:right w:val="single" w:sz="4" w:space="0" w:color="auto"/>
            </w:tcBorders>
            <w:vAlign w:val="center"/>
            <w:hideMark/>
          </w:tcPr>
          <w:p w14:paraId="7A0A72CF" w14:textId="77777777" w:rsidR="00D9435D" w:rsidRPr="000A2CF7" w:rsidRDefault="00D9435D" w:rsidP="00751C2E">
            <w:pPr>
              <w:spacing w:line="240" w:lineRule="auto"/>
              <w:jc w:val="center"/>
              <w:rPr>
                <w:rFonts w:asciiTheme="majorHAnsi" w:eastAsia="Times New Roman" w:hAnsiTheme="majorHAnsi"/>
                <w:color w:val="000000"/>
                <w:sz w:val="20"/>
                <w:szCs w:val="20"/>
                <w:lang w:val="en-US"/>
              </w:rPr>
            </w:pPr>
          </w:p>
        </w:tc>
        <w:tc>
          <w:tcPr>
            <w:tcW w:w="1335" w:type="dxa"/>
            <w:vMerge/>
            <w:tcBorders>
              <w:top w:val="nil"/>
              <w:left w:val="nil"/>
              <w:bottom w:val="single" w:sz="4" w:space="0" w:color="000000"/>
              <w:right w:val="nil"/>
            </w:tcBorders>
            <w:vAlign w:val="center"/>
            <w:hideMark/>
          </w:tcPr>
          <w:p w14:paraId="7DE35C11" w14:textId="77777777" w:rsidR="00D9435D" w:rsidRPr="000A2CF7" w:rsidRDefault="00D9435D" w:rsidP="00751C2E">
            <w:pPr>
              <w:spacing w:line="240" w:lineRule="auto"/>
              <w:rPr>
                <w:rFonts w:asciiTheme="majorHAnsi" w:eastAsia="Times New Roman" w:hAnsiTheme="majorHAnsi"/>
                <w:color w:val="000000"/>
                <w:sz w:val="20"/>
                <w:szCs w:val="20"/>
                <w:lang w:val="en-US"/>
              </w:rPr>
            </w:pPr>
          </w:p>
        </w:tc>
      </w:tr>
      <w:tr w:rsidR="00294629" w:rsidRPr="000A2CF7" w14:paraId="3C84C22E" w14:textId="77777777" w:rsidTr="00F137C3">
        <w:trPr>
          <w:trHeight w:val="188"/>
        </w:trPr>
        <w:tc>
          <w:tcPr>
            <w:tcW w:w="2265" w:type="dxa"/>
            <w:tcBorders>
              <w:top w:val="nil"/>
              <w:left w:val="nil"/>
              <w:bottom w:val="single" w:sz="4" w:space="0" w:color="auto"/>
              <w:right w:val="single" w:sz="4" w:space="0" w:color="auto"/>
            </w:tcBorders>
            <w:shd w:val="clear" w:color="000000" w:fill="FFFFFF"/>
            <w:noWrap/>
            <w:vAlign w:val="center"/>
            <w:hideMark/>
          </w:tcPr>
          <w:p w14:paraId="148B37E7" w14:textId="77777777" w:rsidR="00D9435D" w:rsidRPr="000A2CF7" w:rsidRDefault="00D9435D" w:rsidP="00751C2E">
            <w:pPr>
              <w:spacing w:line="240" w:lineRule="auto"/>
              <w:rPr>
                <w:rFonts w:asciiTheme="majorHAnsi" w:eastAsia="Times New Roman" w:hAnsiTheme="majorHAnsi"/>
                <w:b/>
                <w:bCs/>
                <w:color w:val="000000"/>
                <w:sz w:val="20"/>
                <w:szCs w:val="20"/>
                <w:lang w:val="en-US"/>
              </w:rPr>
            </w:pPr>
            <w:r w:rsidRPr="000A2CF7">
              <w:rPr>
                <w:rFonts w:asciiTheme="majorHAnsi" w:eastAsia="Times New Roman" w:hAnsiTheme="majorHAnsi"/>
                <w:b/>
                <w:bCs/>
                <w:color w:val="000000"/>
                <w:sz w:val="20"/>
                <w:szCs w:val="20"/>
                <w:lang w:val="en-US"/>
              </w:rPr>
              <w:t>Total</w:t>
            </w:r>
          </w:p>
        </w:tc>
        <w:tc>
          <w:tcPr>
            <w:tcW w:w="1080" w:type="dxa"/>
            <w:tcBorders>
              <w:top w:val="nil"/>
              <w:left w:val="nil"/>
              <w:bottom w:val="single" w:sz="4" w:space="0" w:color="auto"/>
              <w:right w:val="single" w:sz="4" w:space="0" w:color="auto"/>
            </w:tcBorders>
            <w:shd w:val="clear" w:color="000000" w:fill="FFFFFF"/>
            <w:noWrap/>
            <w:vAlign w:val="bottom"/>
            <w:hideMark/>
          </w:tcPr>
          <w:p w14:paraId="3BEC560F" w14:textId="77777777" w:rsidR="00D9435D" w:rsidRPr="000A2CF7" w:rsidRDefault="00D9435D" w:rsidP="00294629">
            <w:pPr>
              <w:spacing w:line="240" w:lineRule="auto"/>
              <w:rPr>
                <w:rFonts w:asciiTheme="majorHAnsi" w:eastAsia="Times New Roman" w:hAnsiTheme="majorHAnsi"/>
                <w:b/>
                <w:bCs/>
                <w:color w:val="000000"/>
                <w:sz w:val="20"/>
                <w:szCs w:val="20"/>
                <w:lang w:val="en-US"/>
              </w:rPr>
            </w:pPr>
          </w:p>
        </w:tc>
        <w:tc>
          <w:tcPr>
            <w:tcW w:w="720" w:type="dxa"/>
            <w:tcBorders>
              <w:top w:val="nil"/>
              <w:left w:val="nil"/>
              <w:bottom w:val="single" w:sz="4" w:space="0" w:color="auto"/>
              <w:right w:val="nil"/>
            </w:tcBorders>
            <w:shd w:val="clear" w:color="000000" w:fill="FFFFFF"/>
            <w:noWrap/>
            <w:vAlign w:val="bottom"/>
            <w:hideMark/>
          </w:tcPr>
          <w:p w14:paraId="74AE5FAD" w14:textId="77777777" w:rsidR="00D9435D" w:rsidRPr="000A2CF7" w:rsidRDefault="00D9435D" w:rsidP="00294629">
            <w:pPr>
              <w:spacing w:line="240" w:lineRule="auto"/>
              <w:rPr>
                <w:rFonts w:asciiTheme="majorHAnsi" w:eastAsia="Times New Roman" w:hAnsiTheme="majorHAnsi"/>
                <w:b/>
                <w:bCs/>
                <w:color w:val="000000"/>
                <w:sz w:val="20"/>
                <w:szCs w:val="20"/>
                <w:lang w:val="en-US"/>
              </w:rPr>
            </w:pPr>
            <w:r w:rsidRPr="000A2CF7">
              <w:rPr>
                <w:rFonts w:asciiTheme="majorHAnsi" w:eastAsia="Times New Roman" w:hAnsiTheme="majorHAnsi"/>
                <w:b/>
                <w:bCs/>
                <w:color w:val="000000"/>
                <w:sz w:val="20"/>
                <w:szCs w:val="20"/>
                <w:lang w:val="en-US"/>
              </w:rPr>
              <w:t>17</w:t>
            </w:r>
          </w:p>
        </w:tc>
        <w:tc>
          <w:tcPr>
            <w:tcW w:w="1260" w:type="dxa"/>
            <w:tcBorders>
              <w:top w:val="nil"/>
              <w:left w:val="single" w:sz="4" w:space="0" w:color="auto"/>
              <w:bottom w:val="single" w:sz="4" w:space="0" w:color="auto"/>
              <w:right w:val="nil"/>
            </w:tcBorders>
            <w:shd w:val="clear" w:color="000000" w:fill="FFFFFF"/>
            <w:noWrap/>
            <w:vAlign w:val="center"/>
            <w:hideMark/>
          </w:tcPr>
          <w:p w14:paraId="60997512" w14:textId="77777777" w:rsidR="00D9435D" w:rsidRPr="000A2CF7" w:rsidRDefault="00D9435D" w:rsidP="00751C2E">
            <w:pPr>
              <w:spacing w:line="240" w:lineRule="auto"/>
              <w:jc w:val="right"/>
              <w:rPr>
                <w:rFonts w:asciiTheme="majorHAnsi" w:eastAsia="Times New Roman" w:hAnsiTheme="majorHAnsi"/>
                <w:b/>
                <w:bCs/>
                <w:color w:val="000000"/>
                <w:sz w:val="20"/>
                <w:szCs w:val="20"/>
                <w:lang w:val="en-US"/>
              </w:rPr>
            </w:pPr>
            <w:r w:rsidRPr="000A2CF7">
              <w:rPr>
                <w:rFonts w:asciiTheme="majorHAnsi" w:eastAsia="Times New Roman" w:hAnsiTheme="majorHAnsi"/>
                <w:b/>
                <w:bCs/>
                <w:color w:val="000000"/>
                <w:sz w:val="20"/>
                <w:szCs w:val="20"/>
                <w:lang w:val="en-US"/>
              </w:rPr>
              <w:t>56,000 m</w:t>
            </w:r>
            <w:r w:rsidRPr="000A2CF7">
              <w:rPr>
                <w:rFonts w:asciiTheme="majorHAnsi" w:eastAsia="Times New Roman" w:hAnsiTheme="majorHAnsi"/>
                <w:b/>
                <w:bCs/>
                <w:color w:val="000000"/>
                <w:sz w:val="20"/>
                <w:szCs w:val="20"/>
                <w:vertAlign w:val="superscript"/>
                <w:lang w:val="en-US"/>
              </w:rPr>
              <w:t>3</w:t>
            </w:r>
          </w:p>
        </w:tc>
        <w:tc>
          <w:tcPr>
            <w:tcW w:w="1260" w:type="dxa"/>
            <w:tcBorders>
              <w:top w:val="nil"/>
              <w:left w:val="single" w:sz="4" w:space="0" w:color="auto"/>
              <w:bottom w:val="single" w:sz="4" w:space="0" w:color="auto"/>
              <w:right w:val="single" w:sz="4" w:space="0" w:color="auto"/>
            </w:tcBorders>
            <w:shd w:val="clear" w:color="000000" w:fill="FFFFFF"/>
            <w:noWrap/>
            <w:vAlign w:val="center"/>
            <w:hideMark/>
          </w:tcPr>
          <w:p w14:paraId="7A2D0BE0" w14:textId="77777777" w:rsidR="00D9435D" w:rsidRPr="000A2CF7" w:rsidRDefault="00D9435D" w:rsidP="00751C2E">
            <w:pPr>
              <w:spacing w:line="240" w:lineRule="auto"/>
              <w:jc w:val="right"/>
              <w:rPr>
                <w:rFonts w:asciiTheme="majorHAnsi" w:eastAsia="Times New Roman" w:hAnsiTheme="majorHAnsi"/>
                <w:b/>
                <w:bCs/>
                <w:color w:val="000000"/>
                <w:sz w:val="20"/>
                <w:szCs w:val="20"/>
                <w:lang w:val="en-US"/>
              </w:rPr>
            </w:pPr>
            <w:r w:rsidRPr="000A2CF7">
              <w:rPr>
                <w:rFonts w:asciiTheme="majorHAnsi" w:eastAsia="Times New Roman" w:hAnsiTheme="majorHAnsi"/>
                <w:b/>
                <w:bCs/>
                <w:color w:val="000000"/>
                <w:sz w:val="20"/>
                <w:szCs w:val="20"/>
                <w:lang w:val="en-US"/>
              </w:rPr>
              <w:t>61,000 m</w:t>
            </w:r>
            <w:r w:rsidRPr="000A2CF7">
              <w:rPr>
                <w:rFonts w:asciiTheme="majorHAnsi" w:eastAsia="Times New Roman" w:hAnsiTheme="majorHAnsi"/>
                <w:b/>
                <w:bCs/>
                <w:color w:val="000000"/>
                <w:sz w:val="20"/>
                <w:szCs w:val="20"/>
                <w:vertAlign w:val="superscript"/>
                <w:lang w:val="en-US"/>
              </w:rPr>
              <w:t>3</w:t>
            </w:r>
          </w:p>
        </w:tc>
        <w:tc>
          <w:tcPr>
            <w:tcW w:w="1440" w:type="dxa"/>
            <w:tcBorders>
              <w:top w:val="nil"/>
              <w:left w:val="nil"/>
              <w:bottom w:val="single" w:sz="4" w:space="0" w:color="auto"/>
              <w:right w:val="nil"/>
            </w:tcBorders>
            <w:shd w:val="clear" w:color="000000" w:fill="FFFFFF"/>
            <w:noWrap/>
            <w:vAlign w:val="bottom"/>
            <w:hideMark/>
          </w:tcPr>
          <w:p w14:paraId="2D2D9680" w14:textId="77777777" w:rsidR="00D9435D" w:rsidRPr="000A2CF7" w:rsidRDefault="00D9435D" w:rsidP="00751C2E">
            <w:pPr>
              <w:spacing w:line="240" w:lineRule="auto"/>
              <w:jc w:val="center"/>
              <w:rPr>
                <w:rFonts w:asciiTheme="majorHAnsi" w:eastAsia="Times New Roman" w:hAnsiTheme="majorHAnsi"/>
                <w:b/>
                <w:bCs/>
                <w:color w:val="000000"/>
                <w:sz w:val="20"/>
                <w:szCs w:val="20"/>
                <w:lang w:val="en-US"/>
              </w:rPr>
            </w:pPr>
          </w:p>
        </w:tc>
        <w:tc>
          <w:tcPr>
            <w:tcW w:w="1335" w:type="dxa"/>
            <w:tcBorders>
              <w:top w:val="nil"/>
              <w:left w:val="single" w:sz="4" w:space="0" w:color="auto"/>
              <w:bottom w:val="single" w:sz="4" w:space="0" w:color="auto"/>
              <w:right w:val="nil"/>
            </w:tcBorders>
            <w:shd w:val="clear" w:color="000000" w:fill="FFFFFF"/>
            <w:noWrap/>
            <w:vAlign w:val="bottom"/>
            <w:hideMark/>
          </w:tcPr>
          <w:p w14:paraId="48F3655F" w14:textId="77777777" w:rsidR="00D9435D" w:rsidRPr="000A2CF7" w:rsidRDefault="00D9435D" w:rsidP="00751C2E">
            <w:pPr>
              <w:spacing w:line="240" w:lineRule="auto"/>
              <w:rPr>
                <w:rFonts w:asciiTheme="majorHAnsi" w:eastAsia="Times New Roman" w:hAnsiTheme="majorHAnsi"/>
                <w:b/>
                <w:bCs/>
                <w:color w:val="000000"/>
                <w:sz w:val="20"/>
                <w:szCs w:val="20"/>
                <w:lang w:val="en-US"/>
              </w:rPr>
            </w:pPr>
            <w:r w:rsidRPr="000A2CF7">
              <w:rPr>
                <w:rFonts w:asciiTheme="majorHAnsi" w:eastAsia="Times New Roman" w:hAnsiTheme="majorHAnsi"/>
                <w:b/>
                <w:bCs/>
                <w:color w:val="000000"/>
                <w:sz w:val="20"/>
                <w:szCs w:val="20"/>
                <w:lang w:val="en-US"/>
              </w:rPr>
              <w:t> </w:t>
            </w:r>
          </w:p>
        </w:tc>
      </w:tr>
    </w:tbl>
    <w:p w14:paraId="4C1A424A" w14:textId="77777777" w:rsidR="00D612A2" w:rsidRPr="00F137C3" w:rsidRDefault="00D612A2" w:rsidP="00B36628">
      <w:pPr>
        <w:pStyle w:val="Bildunterschrift"/>
        <w:rPr>
          <w:sz w:val="2"/>
        </w:rPr>
      </w:pPr>
    </w:p>
    <w:p w14:paraId="266DFA16" w14:textId="77777777" w:rsidR="0057352D" w:rsidRDefault="00751C2E" w:rsidP="00294629">
      <w:pPr>
        <w:pStyle w:val="Bildunterschrift"/>
        <w:keepNext/>
        <w:jc w:val="center"/>
      </w:pPr>
      <w:bookmarkStart w:id="26" w:name="_Ref415540984"/>
      <w:r>
        <w:rPr>
          <w:noProof/>
          <w:lang w:val="en-US"/>
        </w:rPr>
        <w:drawing>
          <wp:inline distT="0" distB="0" distL="0" distR="0" wp14:anchorId="6E74604F" wp14:editId="26027736">
            <wp:extent cx="5120640" cy="1935027"/>
            <wp:effectExtent l="0" t="0" r="3810" b="825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7">
                      <a:extLst>
                        <a:ext uri="{28A0092B-C50C-407E-A947-70E740481C1C}">
                          <a14:useLocalDpi xmlns:a14="http://schemas.microsoft.com/office/drawing/2010/main" val="0"/>
                        </a:ext>
                      </a:extLst>
                    </a:blip>
                    <a:srcRect l="725" t="10713" r="1014" b="10417"/>
                    <a:stretch/>
                  </pic:blipFill>
                  <pic:spPr bwMode="auto">
                    <a:xfrm>
                      <a:off x="0" y="0"/>
                      <a:ext cx="5120640" cy="1935027"/>
                    </a:xfrm>
                    <a:prstGeom prst="rect">
                      <a:avLst/>
                    </a:prstGeom>
                    <a:noFill/>
                    <a:ln>
                      <a:noFill/>
                    </a:ln>
                    <a:extLst>
                      <a:ext uri="{53640926-AAD7-44D8-BBD7-CCE9431645EC}">
                        <a14:shadowObscured xmlns:a14="http://schemas.microsoft.com/office/drawing/2010/main"/>
                      </a:ext>
                    </a:extLst>
                  </pic:spPr>
                </pic:pic>
              </a:graphicData>
            </a:graphic>
          </wp:inline>
        </w:drawing>
      </w:r>
    </w:p>
    <w:p w14:paraId="641FD25D" w14:textId="1806AF07" w:rsidR="0057352D" w:rsidRDefault="0057352D" w:rsidP="0057352D">
      <w:pPr>
        <w:pStyle w:val="Caption"/>
        <w:rPr>
          <w:lang w:val="en-US"/>
        </w:rPr>
      </w:pPr>
      <w:bookmarkStart w:id="27" w:name="_Ref423860136"/>
      <w:bookmarkStart w:id="28" w:name="_Toc425707443"/>
      <w:r w:rsidRPr="0057352D">
        <w:rPr>
          <w:lang w:val="en-US"/>
        </w:rPr>
        <w:t xml:space="preserve">Figure </w:t>
      </w:r>
      <w:r>
        <w:fldChar w:fldCharType="begin"/>
      </w:r>
      <w:r w:rsidRPr="0057352D">
        <w:rPr>
          <w:lang w:val="en-US"/>
        </w:rPr>
        <w:instrText xml:space="preserve"> SEQ Figure \* ARABIC </w:instrText>
      </w:r>
      <w:r>
        <w:fldChar w:fldCharType="separate"/>
      </w:r>
      <w:r w:rsidR="00FF47A8">
        <w:rPr>
          <w:noProof/>
          <w:lang w:val="en-US"/>
        </w:rPr>
        <w:t>7</w:t>
      </w:r>
      <w:r>
        <w:fldChar w:fldCharType="end"/>
      </w:r>
      <w:bookmarkEnd w:id="27"/>
      <w:r w:rsidRPr="0057352D">
        <w:rPr>
          <w:lang w:val="en-US"/>
        </w:rPr>
        <w:t xml:space="preserve">: </w:t>
      </w:r>
      <w:r>
        <w:rPr>
          <w:lang w:val="en-US"/>
        </w:rPr>
        <w:t>Production share, a</w:t>
      </w:r>
      <w:r w:rsidRPr="00D612A2">
        <w:rPr>
          <w:lang w:val="en-US"/>
        </w:rPr>
        <w:t>dhesive bonded vs. m</w:t>
      </w:r>
      <w:r>
        <w:rPr>
          <w:lang w:val="en-US"/>
        </w:rPr>
        <w:t xml:space="preserve">echanically fastened CLT </w:t>
      </w:r>
      <w:r>
        <w:rPr>
          <w:lang w:val="en-US"/>
        </w:rPr>
        <w:fldChar w:fldCharType="begin"/>
      </w:r>
      <w:r>
        <w:rPr>
          <w:lang w:val="en-US"/>
        </w:rPr>
        <w:instrText xml:space="preserve"> ADDIN EN.CITE &lt;EndNote&gt;&lt;Cite&gt;&lt;Author&gt;Plackner&lt;/Author&gt;&lt;Year&gt;2014&lt;/Year&gt;&lt;RecNum&gt;20&lt;/RecNum&gt;&lt;DisplayText&gt;(Plackner, 2014a)&lt;/DisplayText&gt;&lt;record&gt;&lt;rec-number&gt;20&lt;/rec-number&gt;&lt;foreign-keys&gt;&lt;key app="EN" db-id="sdtxxzdvxxrtvdes0xopvwpf2rpep0v5t5xt" timestamp="1423419342"&gt;20&lt;/key&gt;&lt;/foreign-keys&gt;&lt;ref-type name="Magazine Article"&gt;19&lt;/ref-type&gt;&lt;contributors&gt;&lt;authors&gt;&lt;author&gt;Plackner, Hannes&lt;/author&gt;&lt;/authors&gt;&lt;/contributors&gt;&lt;titles&gt;&lt;title&gt;Brettsperrholz Special - Markt und Trends&lt;/title&gt;&lt;secondary-title&gt;Holzkurier&lt;/secondary-title&gt;&lt;/titles&gt;&lt;volume&gt;10.14&lt;/volume&gt;&lt;number&gt;10.14&lt;/number&gt;&lt;dates&gt;&lt;year&gt;2014&lt;/year&gt;&lt;pub-dates&gt;&lt;date&gt;03/06/2014&lt;/date&gt;&lt;/pub-dates&gt;&lt;/dates&gt;&lt;pub-location&gt;Vienna&lt;/pub-location&gt;&lt;publisher&gt;Österreichische Agrarverlag&lt;/publisher&gt;&lt;urls&gt;&lt;/urls&gt;&lt;/record&gt;&lt;/Cite&gt;&lt;/EndNote&gt;</w:instrText>
      </w:r>
      <w:r>
        <w:rPr>
          <w:lang w:val="en-US"/>
        </w:rPr>
        <w:fldChar w:fldCharType="separate"/>
      </w:r>
      <w:r>
        <w:rPr>
          <w:noProof/>
          <w:lang w:val="en-US"/>
        </w:rPr>
        <w:t>(</w:t>
      </w:r>
      <w:hyperlink w:anchor="_ENREF_46" w:tooltip="Plackner, 2014 #20" w:history="1">
        <w:r w:rsidR="00F91633">
          <w:rPr>
            <w:noProof/>
            <w:lang w:val="en-US"/>
          </w:rPr>
          <w:t>Plackner, 2014a</w:t>
        </w:r>
      </w:hyperlink>
      <w:r>
        <w:rPr>
          <w:noProof/>
          <w:lang w:val="en-US"/>
        </w:rPr>
        <w:t>)</w:t>
      </w:r>
      <w:bookmarkEnd w:id="28"/>
      <w:r>
        <w:rPr>
          <w:lang w:val="en-US"/>
        </w:rPr>
        <w:fldChar w:fldCharType="end"/>
      </w:r>
    </w:p>
    <w:p w14:paraId="3C4A92C8" w14:textId="77777777" w:rsidR="00DA234A" w:rsidRPr="00C15A7C" w:rsidRDefault="001B4D5E" w:rsidP="00DA234A">
      <w:pPr>
        <w:pStyle w:val="Heading3"/>
        <w:rPr>
          <w:lang w:val="en-US"/>
        </w:rPr>
      </w:pPr>
      <w:bookmarkStart w:id="29" w:name="_Toc425889935"/>
      <w:bookmarkEnd w:id="26"/>
      <w:r w:rsidRPr="00C15A7C">
        <w:rPr>
          <w:lang w:val="en-US"/>
        </w:rPr>
        <w:lastRenderedPageBreak/>
        <w:t>Stat</w:t>
      </w:r>
      <w:r w:rsidR="00F91CB4" w:rsidRPr="00C15A7C">
        <w:rPr>
          <w:lang w:val="en-US"/>
        </w:rPr>
        <w:t xml:space="preserve">us </w:t>
      </w:r>
      <w:r w:rsidRPr="00C15A7C">
        <w:rPr>
          <w:lang w:val="en-US"/>
        </w:rPr>
        <w:t>of the</w:t>
      </w:r>
      <w:r w:rsidR="00882F5F">
        <w:rPr>
          <w:lang w:val="en-US"/>
        </w:rPr>
        <w:t xml:space="preserve"> North American</w:t>
      </w:r>
      <w:r w:rsidRPr="00C15A7C">
        <w:rPr>
          <w:lang w:val="en-US"/>
        </w:rPr>
        <w:t xml:space="preserve"> </w:t>
      </w:r>
      <w:r w:rsidR="00882F5F">
        <w:rPr>
          <w:lang w:val="en-US"/>
        </w:rPr>
        <w:t>i</w:t>
      </w:r>
      <w:r w:rsidRPr="00C15A7C">
        <w:rPr>
          <w:lang w:val="en-US"/>
        </w:rPr>
        <w:t>ndustry</w:t>
      </w:r>
      <w:bookmarkEnd w:id="29"/>
    </w:p>
    <w:p w14:paraId="13EDD561" w14:textId="195A6EEF" w:rsidR="00DA6ED2" w:rsidRDefault="00B7722E" w:rsidP="00DA234A">
      <w:pPr>
        <w:pStyle w:val="Flietext"/>
        <w:rPr>
          <w:lang w:val="en-US"/>
        </w:rPr>
      </w:pPr>
      <w:r>
        <w:rPr>
          <w:lang w:val="en-US"/>
        </w:rPr>
        <w:t>I</w:t>
      </w:r>
      <w:r w:rsidR="00DA6ED2">
        <w:rPr>
          <w:lang w:val="en-US"/>
        </w:rPr>
        <w:t>nterest in CLT as a new wood engineered product</w:t>
      </w:r>
      <w:r w:rsidR="00DD16FB" w:rsidRPr="00C15A7C">
        <w:rPr>
          <w:lang w:val="en-US"/>
        </w:rPr>
        <w:t xml:space="preserve"> in North America</w:t>
      </w:r>
      <w:r w:rsidR="00DA6ED2">
        <w:rPr>
          <w:lang w:val="en-US"/>
        </w:rPr>
        <w:t xml:space="preserve"> is in the early stages of deve</w:t>
      </w:r>
      <w:r w:rsidR="00DA6ED2">
        <w:rPr>
          <w:lang w:val="en-US"/>
        </w:rPr>
        <w:t>l</w:t>
      </w:r>
      <w:r w:rsidR="00DA6ED2">
        <w:rPr>
          <w:lang w:val="en-US"/>
        </w:rPr>
        <w:t>opment</w:t>
      </w:r>
      <w:r w:rsidR="00DD16FB" w:rsidRPr="00C15A7C">
        <w:rPr>
          <w:lang w:val="en-US"/>
        </w:rPr>
        <w:t>.</w:t>
      </w:r>
      <w:r w:rsidR="009658E4">
        <w:rPr>
          <w:lang w:val="en-US"/>
        </w:rPr>
        <w:t xml:space="preserve"> </w:t>
      </w:r>
      <w:r w:rsidR="00DD16FB" w:rsidRPr="00C15A7C">
        <w:rPr>
          <w:lang w:val="en-US"/>
        </w:rPr>
        <w:t xml:space="preserve"> </w:t>
      </w:r>
      <w:r w:rsidR="00847806" w:rsidRPr="00C15A7C">
        <w:rPr>
          <w:lang w:val="en-US"/>
        </w:rPr>
        <w:t>D</w:t>
      </w:r>
      <w:r w:rsidR="00CA3110" w:rsidRPr="00C15A7C">
        <w:rPr>
          <w:lang w:val="en-US"/>
        </w:rPr>
        <w:t xml:space="preserve">emand </w:t>
      </w:r>
      <w:r w:rsidR="002D0FA4" w:rsidRPr="00C15A7C">
        <w:rPr>
          <w:lang w:val="en-US"/>
        </w:rPr>
        <w:t>for</w:t>
      </w:r>
      <w:r w:rsidR="00CA3110" w:rsidRPr="00C15A7C">
        <w:rPr>
          <w:lang w:val="en-US"/>
        </w:rPr>
        <w:t xml:space="preserve"> CLT in U</w:t>
      </w:r>
      <w:r w:rsidR="009658E4">
        <w:rPr>
          <w:lang w:val="en-US"/>
        </w:rPr>
        <w:t>.</w:t>
      </w:r>
      <w:r w:rsidR="00CA3110" w:rsidRPr="00C15A7C">
        <w:rPr>
          <w:lang w:val="en-US"/>
        </w:rPr>
        <w:t>S</w:t>
      </w:r>
      <w:r w:rsidR="00F91CB4" w:rsidRPr="00C15A7C">
        <w:rPr>
          <w:lang w:val="en-US"/>
        </w:rPr>
        <w:t>.</w:t>
      </w:r>
      <w:r w:rsidR="00CA3110" w:rsidRPr="00C15A7C">
        <w:rPr>
          <w:lang w:val="en-US"/>
        </w:rPr>
        <w:t xml:space="preserve"> and Canada is driven </w:t>
      </w:r>
      <w:r w:rsidR="00F91CB4" w:rsidRPr="00C15A7C">
        <w:rPr>
          <w:lang w:val="en-US"/>
        </w:rPr>
        <w:t>by</w:t>
      </w:r>
      <w:r w:rsidR="00CA3110" w:rsidRPr="00C15A7C">
        <w:rPr>
          <w:lang w:val="en-US"/>
        </w:rPr>
        <w:t xml:space="preserve"> architects and engineers</w:t>
      </w:r>
      <w:r w:rsidR="00847806" w:rsidRPr="00C15A7C">
        <w:rPr>
          <w:lang w:val="en-US"/>
        </w:rPr>
        <w:t xml:space="preserve"> asking</w:t>
      </w:r>
      <w:r w:rsidR="00CA3110" w:rsidRPr="00C15A7C">
        <w:rPr>
          <w:lang w:val="en-US"/>
        </w:rPr>
        <w:t xml:space="preserve"> for wood</w:t>
      </w:r>
      <w:r w:rsidR="00F91CB4" w:rsidRPr="00C15A7C">
        <w:rPr>
          <w:lang w:val="en-US"/>
        </w:rPr>
        <w:t>-</w:t>
      </w:r>
      <w:r w:rsidR="00CA3110" w:rsidRPr="00C15A7C">
        <w:rPr>
          <w:lang w:val="en-US"/>
        </w:rPr>
        <w:t>based</w:t>
      </w:r>
      <w:r w:rsidR="002D0FA4" w:rsidRPr="00C15A7C">
        <w:rPr>
          <w:lang w:val="en-US"/>
        </w:rPr>
        <w:t xml:space="preserve"> building</w:t>
      </w:r>
      <w:r w:rsidR="00CA3110" w:rsidRPr="00C15A7C">
        <w:rPr>
          <w:lang w:val="en-US"/>
        </w:rPr>
        <w:t xml:space="preserve"> products and </w:t>
      </w:r>
      <w:r w:rsidR="002D0FA4" w:rsidRPr="00C15A7C">
        <w:rPr>
          <w:lang w:val="en-US"/>
        </w:rPr>
        <w:t xml:space="preserve">building </w:t>
      </w:r>
      <w:r w:rsidR="00CA3110" w:rsidRPr="00C15A7C">
        <w:rPr>
          <w:lang w:val="en-US"/>
        </w:rPr>
        <w:t xml:space="preserve">systems </w:t>
      </w:r>
      <w:r w:rsidR="00797E78" w:rsidRPr="00247A9D">
        <w:rPr>
          <w:lang w:val="en-US"/>
        </w:rPr>
        <w:fldChar w:fldCharType="begin"/>
      </w:r>
      <w:r w:rsidR="00176246">
        <w:rPr>
          <w:lang w:val="en-US"/>
        </w:rPr>
        <w:instrText xml:space="preserve"> ADDIN EN.CITE &lt;EndNote&gt;&lt;Cite&gt;&lt;Author&gt;Mohammad&lt;/Author&gt;&lt;Year&gt;2012&lt;/Year&gt;&lt;RecNum&gt;5&lt;/RecNum&gt;&lt;DisplayText&gt;(Mohammad et al., 2012)&lt;/DisplayText&gt;&lt;record&gt;&lt;rec-number&gt;5&lt;/rec-number&gt;&lt;foreign-keys&gt;&lt;key app="EN" db-id="sdtxxzdvxxrtvdes0xopvwpf2rpep0v5t5xt" timestamp="1406907510"&gt;5&lt;/key&gt;&lt;/foreign-keys&gt;&lt;ref-type name="Journal Article"&gt;17&lt;/ref-type&gt;&lt;contributors&gt;&lt;authors&gt;&lt;author&gt;Mohammad, M.&lt;/author&gt;&lt;author&gt;Gagnon, S.&lt;/author&gt;&lt;author&gt;Douglas B. K.&lt;/author&gt;&lt;author&gt;Podesto L.&lt;/author&gt;&lt;/authors&gt;&lt;/contributors&gt;&lt;titles&gt;&lt;title&gt;Introduction to Cross Laminated Timber&lt;/title&gt;&lt;secondary-title&gt;Wood Design Focus&lt;/secondary-title&gt;&lt;/titles&gt;&lt;periodical&gt;&lt;full-title&gt;Wood Design Focus&lt;/full-title&gt;&lt;/periodical&gt;&lt;pages&gt;3-12&lt;/pages&gt;&lt;volume&gt;22&lt;/volume&gt;&lt;number&gt;2&lt;/number&gt;&lt;dates&gt;&lt;year&gt;2012&lt;/year&gt;&lt;/dates&gt;&lt;urls&gt;&lt;/urls&gt;&lt;/record&gt;&lt;/Cite&gt;&lt;/EndNote&gt;</w:instrText>
      </w:r>
      <w:r w:rsidR="00797E78" w:rsidRPr="00247A9D">
        <w:rPr>
          <w:lang w:val="en-US"/>
        </w:rPr>
        <w:fldChar w:fldCharType="separate"/>
      </w:r>
      <w:r w:rsidR="00176246">
        <w:rPr>
          <w:noProof/>
          <w:lang w:val="en-US"/>
        </w:rPr>
        <w:t>(</w:t>
      </w:r>
      <w:hyperlink w:anchor="_ENREF_41" w:tooltip="Mohammad, 2012 #5" w:history="1">
        <w:r w:rsidR="00F91633">
          <w:rPr>
            <w:noProof/>
            <w:lang w:val="en-US"/>
          </w:rPr>
          <w:t>Mohammad et al., 2012</w:t>
        </w:r>
      </w:hyperlink>
      <w:r w:rsidR="00176246">
        <w:rPr>
          <w:noProof/>
          <w:lang w:val="en-US"/>
        </w:rPr>
        <w:t>)</w:t>
      </w:r>
      <w:r w:rsidR="00797E78" w:rsidRPr="00247A9D">
        <w:rPr>
          <w:lang w:val="en-US"/>
        </w:rPr>
        <w:fldChar w:fldCharType="end"/>
      </w:r>
      <w:r w:rsidR="00797E78" w:rsidRPr="00C15A7C">
        <w:rPr>
          <w:lang w:val="en-US"/>
        </w:rPr>
        <w:t>.</w:t>
      </w:r>
      <w:r w:rsidR="009658E4">
        <w:rPr>
          <w:lang w:val="en-US"/>
        </w:rPr>
        <w:t xml:space="preserve"> </w:t>
      </w:r>
      <w:r w:rsidR="00797E78" w:rsidRPr="00C15A7C">
        <w:rPr>
          <w:lang w:val="en-US"/>
        </w:rPr>
        <w:t xml:space="preserve"> </w:t>
      </w:r>
      <w:r w:rsidR="00CA3110" w:rsidRPr="00C15A7C">
        <w:rPr>
          <w:lang w:val="en-US"/>
        </w:rPr>
        <w:t>While the classic timber frame construction with OSB or plywood sheathing will still be a sound option for small</w:t>
      </w:r>
      <w:r w:rsidR="00C33304" w:rsidRPr="00C15A7C">
        <w:rPr>
          <w:lang w:val="en-US"/>
        </w:rPr>
        <w:t>er constru</w:t>
      </w:r>
      <w:r w:rsidR="00C33304" w:rsidRPr="00C15A7C">
        <w:rPr>
          <w:lang w:val="en-US"/>
        </w:rPr>
        <w:t>c</w:t>
      </w:r>
      <w:r w:rsidR="00C33304" w:rsidRPr="00C15A7C">
        <w:rPr>
          <w:lang w:val="en-US"/>
        </w:rPr>
        <w:t>tion such us single</w:t>
      </w:r>
      <w:r w:rsidR="00F91CB4" w:rsidRPr="00C15A7C">
        <w:rPr>
          <w:lang w:val="en-US"/>
        </w:rPr>
        <w:t>-</w:t>
      </w:r>
      <w:r w:rsidR="00C33304" w:rsidRPr="00C15A7C">
        <w:rPr>
          <w:lang w:val="en-US"/>
        </w:rPr>
        <w:t>family and multi</w:t>
      </w:r>
      <w:r w:rsidR="00F91CB4" w:rsidRPr="00C15A7C">
        <w:rPr>
          <w:lang w:val="en-US"/>
        </w:rPr>
        <w:t>-</w:t>
      </w:r>
      <w:r w:rsidR="00C33304" w:rsidRPr="00C15A7C">
        <w:rPr>
          <w:lang w:val="en-US"/>
        </w:rPr>
        <w:t xml:space="preserve">family </w:t>
      </w:r>
      <w:r w:rsidR="00CA3110" w:rsidRPr="00C15A7C">
        <w:rPr>
          <w:lang w:val="en-US"/>
        </w:rPr>
        <w:t xml:space="preserve">construction, CLT </w:t>
      </w:r>
      <w:r w:rsidR="00DA6ED2">
        <w:rPr>
          <w:lang w:val="en-US"/>
        </w:rPr>
        <w:t>creates an</w:t>
      </w:r>
      <w:r w:rsidR="00CA3110" w:rsidRPr="00C15A7C">
        <w:rPr>
          <w:lang w:val="en-US"/>
        </w:rPr>
        <w:t xml:space="preserve"> opportunity for the North American wood indus</w:t>
      </w:r>
      <w:r w:rsidR="00C33304" w:rsidRPr="00C15A7C">
        <w:rPr>
          <w:lang w:val="en-US"/>
        </w:rPr>
        <w:t xml:space="preserve">try to </w:t>
      </w:r>
      <w:r w:rsidR="00DA6ED2">
        <w:rPr>
          <w:lang w:val="en-US"/>
        </w:rPr>
        <w:t>build larger residential and non-residential structures ou</w:t>
      </w:r>
      <w:r>
        <w:rPr>
          <w:lang w:val="en-US"/>
        </w:rPr>
        <w:t>t</w:t>
      </w:r>
      <w:r w:rsidR="00DA6ED2">
        <w:rPr>
          <w:lang w:val="en-US"/>
        </w:rPr>
        <w:t xml:space="preserve"> of </w:t>
      </w:r>
      <w:r>
        <w:rPr>
          <w:lang w:val="en-US"/>
        </w:rPr>
        <w:t>wood</w:t>
      </w:r>
      <w:r w:rsidR="00847806" w:rsidRPr="00C15A7C">
        <w:rPr>
          <w:lang w:val="en-US"/>
        </w:rPr>
        <w:t>.</w:t>
      </w:r>
      <w:r w:rsidR="009658E4">
        <w:rPr>
          <w:lang w:val="en-US"/>
        </w:rPr>
        <w:t xml:space="preserve"> </w:t>
      </w:r>
      <w:r w:rsidR="00847806" w:rsidRPr="00C15A7C">
        <w:rPr>
          <w:lang w:val="en-US"/>
        </w:rPr>
        <w:t xml:space="preserve"> However, </w:t>
      </w:r>
      <w:r w:rsidR="00DA6ED2">
        <w:rPr>
          <w:lang w:val="en-US"/>
        </w:rPr>
        <w:t xml:space="preserve">development is tempered by </w:t>
      </w:r>
      <w:r w:rsidR="00847806" w:rsidRPr="00C15A7C">
        <w:rPr>
          <w:lang w:val="en-US"/>
        </w:rPr>
        <w:t>building regulations</w:t>
      </w:r>
      <w:r w:rsidR="00DA6ED2">
        <w:rPr>
          <w:lang w:val="en-US"/>
        </w:rPr>
        <w:t xml:space="preserve"> governing a new engineered wood product</w:t>
      </w:r>
      <w:r w:rsidR="00847806" w:rsidRPr="00C15A7C">
        <w:rPr>
          <w:lang w:val="en-US"/>
        </w:rPr>
        <w:t>.</w:t>
      </w:r>
      <w:r w:rsidR="009658E4">
        <w:rPr>
          <w:lang w:val="en-US"/>
        </w:rPr>
        <w:t xml:space="preserve"> </w:t>
      </w:r>
    </w:p>
    <w:p w14:paraId="261FB219" w14:textId="38FE7CF8" w:rsidR="00031816" w:rsidRDefault="00847806" w:rsidP="00DA234A">
      <w:pPr>
        <w:pStyle w:val="Flietext"/>
        <w:rPr>
          <w:lang w:val="en-US"/>
        </w:rPr>
      </w:pPr>
      <w:r w:rsidRPr="00C15A7C">
        <w:rPr>
          <w:lang w:val="en-US"/>
        </w:rPr>
        <w:t>In the U.S.</w:t>
      </w:r>
      <w:r w:rsidR="00F91CB4" w:rsidRPr="00C15A7C">
        <w:rPr>
          <w:lang w:val="en-US"/>
        </w:rPr>
        <w:t xml:space="preserve">, </w:t>
      </w:r>
      <w:r w:rsidR="00311F1A" w:rsidRPr="00C15A7C">
        <w:rPr>
          <w:lang w:val="en-US"/>
        </w:rPr>
        <w:t xml:space="preserve">the International Building Code (IBC) limits wooden buildings to four stories. </w:t>
      </w:r>
      <w:r w:rsidR="009658E4">
        <w:rPr>
          <w:lang w:val="en-US"/>
        </w:rPr>
        <w:t xml:space="preserve"> </w:t>
      </w:r>
      <w:r w:rsidR="00CB34A5" w:rsidRPr="00C15A7C">
        <w:rPr>
          <w:lang w:val="en-US"/>
        </w:rPr>
        <w:t>However,</w:t>
      </w:r>
      <w:r w:rsidR="00311F1A" w:rsidRPr="00C15A7C">
        <w:rPr>
          <w:lang w:val="en-US"/>
        </w:rPr>
        <w:t xml:space="preserve"> local jurisdiction</w:t>
      </w:r>
      <w:r w:rsidR="00B7722E">
        <w:rPr>
          <w:lang w:val="en-US"/>
        </w:rPr>
        <w:t>s</w:t>
      </w:r>
      <w:r w:rsidR="00311F1A" w:rsidRPr="00C15A7C">
        <w:rPr>
          <w:lang w:val="en-US"/>
        </w:rPr>
        <w:t xml:space="preserve"> can approve objects on a case</w:t>
      </w:r>
      <w:r w:rsidR="00CB34A5" w:rsidRPr="00C15A7C">
        <w:rPr>
          <w:lang w:val="en-US"/>
        </w:rPr>
        <w:t>-</w:t>
      </w:r>
      <w:r w:rsidR="00B7722E">
        <w:rPr>
          <w:lang w:val="en-US"/>
        </w:rPr>
        <w:t>by</w:t>
      </w:r>
      <w:r w:rsidR="00CB34A5" w:rsidRPr="00C15A7C">
        <w:rPr>
          <w:lang w:val="en-US"/>
        </w:rPr>
        <w:t>-</w:t>
      </w:r>
      <w:r w:rsidR="00311F1A" w:rsidRPr="00C15A7C">
        <w:rPr>
          <w:lang w:val="en-US"/>
        </w:rPr>
        <w:t>case basis</w:t>
      </w:r>
      <w:r w:rsidR="00C33304" w:rsidRPr="00C15A7C">
        <w:rPr>
          <w:lang w:val="en-US"/>
        </w:rPr>
        <w:t xml:space="preserve"> </w:t>
      </w:r>
      <w:r w:rsidR="00C33304" w:rsidRPr="00247A9D">
        <w:rPr>
          <w:lang w:val="en-US"/>
        </w:rPr>
        <w:fldChar w:fldCharType="begin"/>
      </w:r>
      <w:r w:rsidR="00C33304" w:rsidRPr="00C15A7C">
        <w:rPr>
          <w:lang w:val="en-US"/>
        </w:rPr>
        <w:instrText xml:space="preserve"> ADDIN EN.CITE &lt;EndNote&gt;&lt;Cite&gt;&lt;Author&gt;Cain&lt;/Author&gt;&lt;Year&gt;2014&lt;/Year&gt;&lt;RecNum&gt;24&lt;/RecNum&gt;&lt;DisplayText&gt;(Cain, 2014)&lt;/DisplayText&gt;&lt;record&gt;&lt;rec-number&gt;24&lt;/rec-number&gt;&lt;foreign-keys&gt;&lt;key app="EN" db-id="sdtxxzdvxxrtvdes0xopvwpf2rpep0v5t5xt" timestamp="1424040012"&gt;24&lt;/key&gt;&lt;/foreign-keys&gt;&lt;ref-type name="Journal Article"&gt;17&lt;/ref-type&gt;&lt;contributors&gt;&lt;authors&gt;&lt;author&gt;Cain, S.&lt;/author&gt;&lt;/authors&gt;&lt;/contributors&gt;&lt;titles&gt;&lt;title&gt;Standing Tall, Cross-Laminated Timber Use Increasing in Mid-Rise Structures&lt;/title&gt;&lt;secondary-title&gt;Engineered Wood Journal&lt;/secondary-title&gt;&lt;/titles&gt;&lt;periodical&gt;&lt;full-title&gt;Engineered Wood Journal&lt;/full-title&gt;&lt;/periodical&gt;&lt;pages&gt;12-19&lt;/pages&gt;&lt;volume&gt;Volume 17, No. 2&lt;/volume&gt;&lt;number&gt;Autumn 2014&amp;#xD;&lt;/number&gt;&lt;dates&gt;&lt;year&gt;2014&lt;/year&gt;&lt;/dates&gt;&lt;urls&gt;&lt;/urls&gt;&lt;/record&gt;&lt;/Cite&gt;&lt;/EndNote&gt;</w:instrText>
      </w:r>
      <w:r w:rsidR="00C33304" w:rsidRPr="00247A9D">
        <w:rPr>
          <w:lang w:val="en-US"/>
        </w:rPr>
        <w:fldChar w:fldCharType="separate"/>
      </w:r>
      <w:r w:rsidR="00C33304" w:rsidRPr="00C15A7C">
        <w:rPr>
          <w:noProof/>
          <w:lang w:val="en-US"/>
        </w:rPr>
        <w:t>(</w:t>
      </w:r>
      <w:hyperlink w:anchor="_ENREF_16" w:tooltip="Cain, 2014 #24" w:history="1">
        <w:r w:rsidR="00F91633" w:rsidRPr="00C15A7C">
          <w:rPr>
            <w:noProof/>
            <w:lang w:val="en-US"/>
          </w:rPr>
          <w:t>Cain, 2014</w:t>
        </w:r>
      </w:hyperlink>
      <w:r w:rsidR="00C33304" w:rsidRPr="00C15A7C">
        <w:rPr>
          <w:noProof/>
          <w:lang w:val="en-US"/>
        </w:rPr>
        <w:t>)</w:t>
      </w:r>
      <w:r w:rsidR="00C33304" w:rsidRPr="00247A9D">
        <w:rPr>
          <w:lang w:val="en-US"/>
        </w:rPr>
        <w:fldChar w:fldCharType="end"/>
      </w:r>
      <w:r w:rsidR="00C33304" w:rsidRPr="00C15A7C">
        <w:rPr>
          <w:lang w:val="en-US"/>
        </w:rPr>
        <w:t>.</w:t>
      </w:r>
      <w:r w:rsidR="009658E4">
        <w:rPr>
          <w:lang w:val="en-US"/>
        </w:rPr>
        <w:t xml:space="preserve"> </w:t>
      </w:r>
      <w:r w:rsidR="00C33304" w:rsidRPr="00C15A7C">
        <w:rPr>
          <w:lang w:val="en-US"/>
        </w:rPr>
        <w:t xml:space="preserve"> </w:t>
      </w:r>
      <w:r w:rsidRPr="00C15A7C">
        <w:rPr>
          <w:lang w:val="en-US"/>
        </w:rPr>
        <w:t xml:space="preserve">In order to </w:t>
      </w:r>
      <w:r w:rsidR="00B7722E">
        <w:rPr>
          <w:lang w:val="en-US"/>
        </w:rPr>
        <w:t>facilitate</w:t>
      </w:r>
      <w:r w:rsidRPr="00C15A7C">
        <w:rPr>
          <w:lang w:val="en-US"/>
        </w:rPr>
        <w:t xml:space="preserve"> CLT usage in the U</w:t>
      </w:r>
      <w:r w:rsidR="003535B1" w:rsidRPr="00C15A7C">
        <w:rPr>
          <w:lang w:val="en-US"/>
        </w:rPr>
        <w:t>.S.</w:t>
      </w:r>
      <w:r w:rsidRPr="00C15A7C">
        <w:rPr>
          <w:lang w:val="en-US"/>
        </w:rPr>
        <w:t xml:space="preserve"> and Canada</w:t>
      </w:r>
      <w:r w:rsidR="00CB34A5" w:rsidRPr="00C15A7C">
        <w:rPr>
          <w:lang w:val="en-US"/>
        </w:rPr>
        <w:t>,</w:t>
      </w:r>
      <w:r w:rsidRPr="00C15A7C">
        <w:rPr>
          <w:lang w:val="en-US"/>
        </w:rPr>
        <w:t xml:space="preserve"> the building material has to be implemented into </w:t>
      </w:r>
      <w:r w:rsidR="00D128DC" w:rsidRPr="00C15A7C">
        <w:rPr>
          <w:lang w:val="en-US"/>
        </w:rPr>
        <w:t>North America</w:t>
      </w:r>
      <w:r w:rsidR="00CB34A5" w:rsidRPr="00C15A7C">
        <w:rPr>
          <w:lang w:val="en-US"/>
        </w:rPr>
        <w:t>’</w:t>
      </w:r>
      <w:r w:rsidR="00D128DC" w:rsidRPr="00C15A7C">
        <w:rPr>
          <w:lang w:val="en-US"/>
        </w:rPr>
        <w:t>s regulatory systems.</w:t>
      </w:r>
      <w:r w:rsidR="009658E4">
        <w:rPr>
          <w:lang w:val="en-US"/>
        </w:rPr>
        <w:t xml:space="preserve"> </w:t>
      </w:r>
      <w:r w:rsidR="00D128DC" w:rsidRPr="00C15A7C">
        <w:rPr>
          <w:lang w:val="en-US"/>
        </w:rPr>
        <w:t xml:space="preserve"> Therefore</w:t>
      </w:r>
      <w:r w:rsidR="00CB34A5" w:rsidRPr="00C15A7C">
        <w:rPr>
          <w:lang w:val="en-US"/>
        </w:rPr>
        <w:t>,</w:t>
      </w:r>
      <w:r w:rsidR="00D128DC" w:rsidRPr="00C15A7C">
        <w:rPr>
          <w:lang w:val="en-US"/>
        </w:rPr>
        <w:t xml:space="preserve"> a multi-level strategy</w:t>
      </w:r>
      <w:r w:rsidR="00AE2B6A" w:rsidRPr="00C15A7C">
        <w:rPr>
          <w:lang w:val="en-US"/>
        </w:rPr>
        <w:t xml:space="preserve"> was developed in a CLT product standard</w:t>
      </w:r>
      <w:r w:rsidR="00DB5966" w:rsidRPr="00C15A7C">
        <w:rPr>
          <w:lang w:val="en-US"/>
        </w:rPr>
        <w:t xml:space="preserve"> (</w:t>
      </w:r>
      <w:r w:rsidR="0020697C" w:rsidRPr="00C15A7C">
        <w:rPr>
          <w:lang w:val="en-US"/>
        </w:rPr>
        <w:t>level</w:t>
      </w:r>
      <w:r w:rsidR="00DB5966" w:rsidRPr="00C15A7C">
        <w:rPr>
          <w:lang w:val="en-US"/>
        </w:rPr>
        <w:t xml:space="preserve"> 1)</w:t>
      </w:r>
      <w:r w:rsidR="00AE2B6A" w:rsidRPr="00C15A7C">
        <w:rPr>
          <w:lang w:val="en-US"/>
        </w:rPr>
        <w:t xml:space="preserve"> and a material design standard</w:t>
      </w:r>
      <w:r w:rsidR="00DB5966" w:rsidRPr="00C15A7C">
        <w:rPr>
          <w:lang w:val="en-US"/>
        </w:rPr>
        <w:t xml:space="preserve"> (</w:t>
      </w:r>
      <w:r w:rsidR="0020697C" w:rsidRPr="00C15A7C">
        <w:rPr>
          <w:lang w:val="en-US"/>
        </w:rPr>
        <w:t>level</w:t>
      </w:r>
      <w:r w:rsidR="00DB5966" w:rsidRPr="00C15A7C">
        <w:rPr>
          <w:lang w:val="en-US"/>
        </w:rPr>
        <w:t xml:space="preserve"> 2)</w:t>
      </w:r>
      <w:r w:rsidR="00AE2B6A" w:rsidRPr="00C15A7C">
        <w:rPr>
          <w:lang w:val="en-US"/>
        </w:rPr>
        <w:t>.</w:t>
      </w:r>
      <w:r w:rsidR="009658E4">
        <w:rPr>
          <w:lang w:val="en-US"/>
        </w:rPr>
        <w:t xml:space="preserve"> </w:t>
      </w:r>
      <w:r w:rsidR="00AE2B6A" w:rsidRPr="00C15A7C">
        <w:rPr>
          <w:lang w:val="en-US"/>
        </w:rPr>
        <w:t xml:space="preserve"> Subsequently</w:t>
      </w:r>
      <w:r w:rsidR="00CB34A5" w:rsidRPr="00C15A7C">
        <w:rPr>
          <w:lang w:val="en-US"/>
        </w:rPr>
        <w:t>,</w:t>
      </w:r>
      <w:r w:rsidR="00AE2B6A" w:rsidRPr="00C15A7C">
        <w:rPr>
          <w:lang w:val="en-US"/>
        </w:rPr>
        <w:t xml:space="preserve"> th</w:t>
      </w:r>
      <w:r w:rsidR="00CB34A5" w:rsidRPr="00C15A7C">
        <w:rPr>
          <w:lang w:val="en-US"/>
        </w:rPr>
        <w:t>ese</w:t>
      </w:r>
      <w:r w:rsidR="00AE2B6A" w:rsidRPr="00C15A7C">
        <w:rPr>
          <w:lang w:val="en-US"/>
        </w:rPr>
        <w:t xml:space="preserve"> standards need to be ad</w:t>
      </w:r>
      <w:r w:rsidR="003809E2">
        <w:rPr>
          <w:lang w:val="en-US"/>
        </w:rPr>
        <w:t>a</w:t>
      </w:r>
      <w:r w:rsidR="00AE2B6A" w:rsidRPr="00C15A7C">
        <w:rPr>
          <w:lang w:val="en-US"/>
        </w:rPr>
        <w:t xml:space="preserve">pted </w:t>
      </w:r>
      <w:r w:rsidR="003809E2">
        <w:rPr>
          <w:lang w:val="en-US"/>
        </w:rPr>
        <w:t>to</w:t>
      </w:r>
      <w:r w:rsidR="00AE2B6A" w:rsidRPr="00C15A7C">
        <w:rPr>
          <w:lang w:val="en-US"/>
        </w:rPr>
        <w:t xml:space="preserve"> the building codes</w:t>
      </w:r>
      <w:r w:rsidR="00120775" w:rsidRPr="00C15A7C">
        <w:rPr>
          <w:lang w:val="en-US"/>
        </w:rPr>
        <w:t xml:space="preserve"> (</w:t>
      </w:r>
      <w:r w:rsidR="0020697C" w:rsidRPr="00C15A7C">
        <w:rPr>
          <w:lang w:val="en-US"/>
        </w:rPr>
        <w:t>level</w:t>
      </w:r>
      <w:r w:rsidR="00120775" w:rsidRPr="00C15A7C">
        <w:rPr>
          <w:lang w:val="en-US"/>
        </w:rPr>
        <w:t xml:space="preserve"> 3) </w:t>
      </w:r>
      <w:r w:rsidR="00DB5966" w:rsidRPr="00247A9D">
        <w:rPr>
          <w:lang w:val="en-US"/>
        </w:rPr>
        <w:fldChar w:fldCharType="begin"/>
      </w:r>
      <w:r w:rsidR="00DB5966" w:rsidRPr="00C15A7C">
        <w:rPr>
          <w:lang w:val="en-US"/>
        </w:rPr>
        <w:instrText xml:space="preserve"> ADDIN EN.CITE &lt;EndNote&gt;&lt;Cite&gt;&lt;Author&gt;Mohammad&lt;/Author&gt;&lt;Year&gt;2012&lt;/Year&gt;&lt;RecNum&gt;5&lt;/RecNum&gt;&lt;DisplayText&gt;(Mohammad et al., 2012)&lt;/DisplayText&gt;&lt;record&gt;&lt;rec-number&gt;5&lt;/rec-number&gt;&lt;foreign-keys&gt;&lt;key app="EN" db-id="sdtxxzdvxxrtvdes0xopvwpf2rpep0v5t5xt" timestamp="1406907510"&gt;5&lt;/key&gt;&lt;/foreign-keys&gt;&lt;ref-type name="Journal Article"&gt;17&lt;/ref-type&gt;&lt;contributors&gt;&lt;authors&gt;&lt;author&gt;Mohammad, M.&lt;/author&gt;&lt;author&gt;Gagnon, S.&lt;/author&gt;&lt;author&gt;Douglas B. K.&lt;/author&gt;&lt;author&gt;Podesto L.&lt;/author&gt;&lt;/authors&gt;&lt;/contributors&gt;&lt;titles&gt;&lt;title&gt;Introduction to Cross Laminated Timber&lt;/title&gt;&lt;secondary-title&gt;Wood Design Focus&lt;/secondary-title&gt;&lt;/titles&gt;&lt;periodical&gt;&lt;full-title&gt;Wood Design Focus&lt;/full-title&gt;&lt;/periodical&gt;&lt;pages&gt;3-12&lt;/pages&gt;&lt;volume&gt;22&lt;/volume&gt;&lt;number&gt;2&lt;/number&gt;&lt;dates&gt;&lt;year&gt;2012&lt;/year&gt;&lt;/dates&gt;&lt;urls&gt;&lt;/urls&gt;&lt;/record&gt;&lt;/Cite&gt;&lt;/EndNote&gt;</w:instrText>
      </w:r>
      <w:r w:rsidR="00DB5966" w:rsidRPr="00247A9D">
        <w:rPr>
          <w:lang w:val="en-US"/>
        </w:rPr>
        <w:fldChar w:fldCharType="separate"/>
      </w:r>
      <w:r w:rsidR="00DB5966" w:rsidRPr="00C15A7C">
        <w:rPr>
          <w:noProof/>
          <w:lang w:val="en-US"/>
        </w:rPr>
        <w:t>(</w:t>
      </w:r>
      <w:hyperlink w:anchor="_ENREF_41" w:tooltip="Mohammad, 2012 #5" w:history="1">
        <w:r w:rsidR="00F91633" w:rsidRPr="00C15A7C">
          <w:rPr>
            <w:noProof/>
            <w:lang w:val="en-US"/>
          </w:rPr>
          <w:t>Mohammad et al., 2012</w:t>
        </w:r>
      </w:hyperlink>
      <w:r w:rsidR="00DB5966" w:rsidRPr="00C15A7C">
        <w:rPr>
          <w:noProof/>
          <w:lang w:val="en-US"/>
        </w:rPr>
        <w:t>)</w:t>
      </w:r>
      <w:r w:rsidR="00DB5966" w:rsidRPr="00247A9D">
        <w:rPr>
          <w:lang w:val="en-US"/>
        </w:rPr>
        <w:fldChar w:fldCharType="end"/>
      </w:r>
      <w:r w:rsidR="00AE2B6A" w:rsidRPr="00C15A7C">
        <w:rPr>
          <w:lang w:val="en-US"/>
        </w:rPr>
        <w:t xml:space="preserve">. </w:t>
      </w:r>
      <w:r w:rsidR="009658E4">
        <w:rPr>
          <w:lang w:val="en-US"/>
        </w:rPr>
        <w:t xml:space="preserve"> </w:t>
      </w:r>
      <w:r w:rsidR="00DB5966" w:rsidRPr="00C15A7C">
        <w:rPr>
          <w:lang w:val="en-US"/>
        </w:rPr>
        <w:t>Meanwhile</w:t>
      </w:r>
      <w:r w:rsidR="00CB34A5" w:rsidRPr="00C15A7C">
        <w:rPr>
          <w:lang w:val="en-US"/>
        </w:rPr>
        <w:t>,</w:t>
      </w:r>
      <w:r w:rsidR="00DB5966" w:rsidRPr="00C15A7C">
        <w:rPr>
          <w:lang w:val="en-US"/>
        </w:rPr>
        <w:t xml:space="preserve"> the </w:t>
      </w:r>
      <w:r w:rsidR="00120775" w:rsidRPr="00C15A7C">
        <w:rPr>
          <w:lang w:val="en-US"/>
        </w:rPr>
        <w:t>first phase is a</w:t>
      </w:r>
      <w:r w:rsidR="00120775" w:rsidRPr="00C15A7C">
        <w:rPr>
          <w:lang w:val="en-US"/>
        </w:rPr>
        <w:t>c</w:t>
      </w:r>
      <w:r w:rsidR="00120775" w:rsidRPr="00C15A7C">
        <w:rPr>
          <w:lang w:val="en-US"/>
        </w:rPr>
        <w:t xml:space="preserve">complished and the </w:t>
      </w:r>
      <w:r w:rsidR="00DB5966" w:rsidRPr="00C15A7C">
        <w:rPr>
          <w:lang w:val="en-US"/>
        </w:rPr>
        <w:t xml:space="preserve">APA/ANSI PRG 320 - American National Standard for Performance-Rated Cross-Laminated Timber, valid for Canada and the U.S., has been published </w:t>
      </w:r>
      <w:r w:rsidR="00DB5966" w:rsidRPr="00247A9D">
        <w:rPr>
          <w:lang w:val="en-US"/>
        </w:rPr>
        <w:fldChar w:fldCharType="begin"/>
      </w:r>
      <w:r w:rsidR="00DB5966" w:rsidRPr="00C15A7C">
        <w:rPr>
          <w:lang w:val="en-US"/>
        </w:rPr>
        <w:instrText xml:space="preserve"> ADDIN EN.CITE &lt;EndNote&gt;&lt;Cite&gt;&lt;Author&gt;ANSI&lt;/Author&gt;&lt;Year&gt;2012&lt;/Year&gt;&lt;RecNum&gt;7&lt;/RecNum&gt;&lt;DisplayText&gt;(ANSI, 2012)&lt;/DisplayText&gt;&lt;record&gt;&lt;rec-number&gt;7&lt;/rec-number&gt;&lt;foreign-keys&gt;&lt;key app="EN" db-id="sdtxxzdvxxrtvdes0xopvwpf2rpep0v5t5xt" timestamp="1406914360"&gt;7&lt;/key&gt;&lt;/foreign-keys&gt;&lt;ref-type name="Standard"&gt;58&lt;/ref-type&gt;&lt;contributors&gt;&lt;authors&gt;&lt;author&gt;ANSI&lt;/author&gt;&lt;/authors&gt;&lt;/contributors&gt;&lt;titles&gt;&lt;title&gt;Standard for Performance-Rated Cross-Laminated Timber&lt;/title&gt;&lt;/titles&gt;&lt;dates&gt;&lt;year&gt;2012&lt;/year&gt;&lt;pub-dates&gt;&lt;date&gt;10/30/2012&lt;/date&gt;&lt;/pub-dates&gt;&lt;/dates&gt;&lt;pub-location&gt;Tacoma, WA&lt;/pub-location&gt;&lt;publisher&gt;APA - The Engineering Wood Association&lt;/publisher&gt;&lt;urls&gt;&lt;/urls&gt;&lt;/record&gt;&lt;/Cite&gt;&lt;/EndNote&gt;</w:instrText>
      </w:r>
      <w:r w:rsidR="00DB5966" w:rsidRPr="00247A9D">
        <w:rPr>
          <w:lang w:val="en-US"/>
        </w:rPr>
        <w:fldChar w:fldCharType="separate"/>
      </w:r>
      <w:r w:rsidR="00DB5966" w:rsidRPr="00C15A7C">
        <w:rPr>
          <w:noProof/>
          <w:lang w:val="en-US"/>
        </w:rPr>
        <w:t>(</w:t>
      </w:r>
      <w:hyperlink w:anchor="_ENREF_5" w:tooltip="ANSI, 2012 #7" w:history="1">
        <w:r w:rsidR="00F91633" w:rsidRPr="00C15A7C">
          <w:rPr>
            <w:noProof/>
            <w:lang w:val="en-US"/>
          </w:rPr>
          <w:t>ANSI, 2012</w:t>
        </w:r>
      </w:hyperlink>
      <w:r w:rsidR="00DB5966" w:rsidRPr="00C15A7C">
        <w:rPr>
          <w:noProof/>
          <w:lang w:val="en-US"/>
        </w:rPr>
        <w:t>)</w:t>
      </w:r>
      <w:r w:rsidR="00DB5966" w:rsidRPr="00247A9D">
        <w:rPr>
          <w:lang w:val="en-US"/>
        </w:rPr>
        <w:fldChar w:fldCharType="end"/>
      </w:r>
      <w:r w:rsidR="00DB5966" w:rsidRPr="00C15A7C">
        <w:rPr>
          <w:lang w:val="en-US"/>
        </w:rPr>
        <w:t>.</w:t>
      </w:r>
      <w:r w:rsidR="009658E4">
        <w:rPr>
          <w:lang w:val="en-US"/>
        </w:rPr>
        <w:t xml:space="preserve"> </w:t>
      </w:r>
      <w:r w:rsidR="00DB5966" w:rsidRPr="00C15A7C">
        <w:rPr>
          <w:lang w:val="en-US"/>
        </w:rPr>
        <w:t xml:space="preserve"> </w:t>
      </w:r>
      <w:r w:rsidR="00120775" w:rsidRPr="00C15A7C">
        <w:rPr>
          <w:lang w:val="en-US"/>
        </w:rPr>
        <w:t>The se</w:t>
      </w:r>
      <w:r w:rsidR="00120775" w:rsidRPr="00C15A7C">
        <w:rPr>
          <w:lang w:val="en-US"/>
        </w:rPr>
        <w:t>c</w:t>
      </w:r>
      <w:r w:rsidR="00120775" w:rsidRPr="00C15A7C">
        <w:rPr>
          <w:lang w:val="en-US"/>
        </w:rPr>
        <w:t xml:space="preserve">ond level – </w:t>
      </w:r>
      <w:r w:rsidR="003535B1" w:rsidRPr="00C15A7C">
        <w:rPr>
          <w:lang w:val="en-US"/>
        </w:rPr>
        <w:t xml:space="preserve">the </w:t>
      </w:r>
      <w:r w:rsidR="00120775" w:rsidRPr="00C15A7C">
        <w:rPr>
          <w:lang w:val="en-US"/>
        </w:rPr>
        <w:t xml:space="preserve">material design level </w:t>
      </w:r>
      <w:r w:rsidR="0020697C" w:rsidRPr="00C15A7C">
        <w:rPr>
          <w:lang w:val="en-US"/>
        </w:rPr>
        <w:t>–</w:t>
      </w:r>
      <w:r w:rsidR="00120775" w:rsidRPr="00C15A7C">
        <w:rPr>
          <w:lang w:val="en-US"/>
        </w:rPr>
        <w:t xml:space="preserve"> </w:t>
      </w:r>
      <w:r w:rsidR="0020697C" w:rsidRPr="00C15A7C">
        <w:rPr>
          <w:lang w:val="en-US"/>
        </w:rPr>
        <w:t>was initiated in Canada by the Canadian Wood Council (CWC) to include CLT in the Canadian Standard Association (CSA) O86 Engineered Design of Wood Stan</w:t>
      </w:r>
      <w:r w:rsidR="0020697C" w:rsidRPr="00C15A7C">
        <w:rPr>
          <w:lang w:val="en-US"/>
        </w:rPr>
        <w:t>d</w:t>
      </w:r>
      <w:r w:rsidR="0020697C" w:rsidRPr="00C15A7C">
        <w:rPr>
          <w:lang w:val="en-US"/>
        </w:rPr>
        <w:t>ard.</w:t>
      </w:r>
      <w:r w:rsidR="009658E4">
        <w:rPr>
          <w:lang w:val="en-US"/>
        </w:rPr>
        <w:t xml:space="preserve"> </w:t>
      </w:r>
      <w:r w:rsidR="0020697C" w:rsidRPr="00C15A7C">
        <w:rPr>
          <w:lang w:val="en-US"/>
        </w:rPr>
        <w:t xml:space="preserve"> In the U.S.</w:t>
      </w:r>
      <w:r w:rsidR="00CB34A5" w:rsidRPr="00C15A7C">
        <w:rPr>
          <w:lang w:val="en-US"/>
        </w:rPr>
        <w:t>,</w:t>
      </w:r>
      <w:r w:rsidR="0020697C" w:rsidRPr="00C15A7C">
        <w:rPr>
          <w:lang w:val="en-US"/>
        </w:rPr>
        <w:t xml:space="preserve"> the American Wood Council (AWC) took the same</w:t>
      </w:r>
      <w:r w:rsidR="005223D7" w:rsidRPr="00C15A7C">
        <w:rPr>
          <w:lang w:val="en-US"/>
        </w:rPr>
        <w:t xml:space="preserve"> steps</w:t>
      </w:r>
      <w:r w:rsidR="0020697C" w:rsidRPr="00C15A7C">
        <w:rPr>
          <w:lang w:val="en-US"/>
        </w:rPr>
        <w:t xml:space="preserve"> to include CLT into the N</w:t>
      </w:r>
      <w:r w:rsidR="0020697C" w:rsidRPr="00C15A7C">
        <w:rPr>
          <w:lang w:val="en-US"/>
        </w:rPr>
        <w:t>a</w:t>
      </w:r>
      <w:r w:rsidR="0020697C" w:rsidRPr="00C15A7C">
        <w:rPr>
          <w:lang w:val="en-US"/>
        </w:rPr>
        <w:t>tional Design Specification for Wood Construction (NDS).</w:t>
      </w:r>
      <w:r w:rsidR="009658E4">
        <w:rPr>
          <w:lang w:val="en-US"/>
        </w:rPr>
        <w:t xml:space="preserve"> </w:t>
      </w:r>
      <w:r w:rsidR="0020697C" w:rsidRPr="00C15A7C">
        <w:rPr>
          <w:lang w:val="en-US"/>
        </w:rPr>
        <w:t xml:space="preserve"> The third level</w:t>
      </w:r>
      <w:r w:rsidR="005223D7" w:rsidRPr="00C15A7C">
        <w:rPr>
          <w:lang w:val="en-US"/>
        </w:rPr>
        <w:t xml:space="preserve">, </w:t>
      </w:r>
      <w:r w:rsidR="0020697C" w:rsidRPr="00C15A7C">
        <w:rPr>
          <w:lang w:val="en-US"/>
        </w:rPr>
        <w:t>adaptation</w:t>
      </w:r>
      <w:r w:rsidR="005223D7" w:rsidRPr="00C15A7C">
        <w:rPr>
          <w:lang w:val="en-US"/>
        </w:rPr>
        <w:t xml:space="preserve"> of the CLT in the building codes of Canada (NBCC) and U.S. (IBC), has already started.</w:t>
      </w:r>
      <w:r w:rsidR="009658E4">
        <w:rPr>
          <w:lang w:val="en-US"/>
        </w:rPr>
        <w:t xml:space="preserve"> </w:t>
      </w:r>
      <w:r w:rsidR="005223D7" w:rsidRPr="00C15A7C">
        <w:rPr>
          <w:lang w:val="en-US"/>
        </w:rPr>
        <w:t xml:space="preserve"> </w:t>
      </w:r>
      <w:r w:rsidR="00CB34A5" w:rsidRPr="00C15A7C">
        <w:rPr>
          <w:lang w:val="en-US"/>
        </w:rPr>
        <w:t xml:space="preserve">A </w:t>
      </w:r>
      <w:r w:rsidR="005223D7" w:rsidRPr="00C15A7C">
        <w:rPr>
          <w:lang w:val="en-US"/>
        </w:rPr>
        <w:t xml:space="preserve">petition </w:t>
      </w:r>
      <w:r w:rsidR="00CB34A5" w:rsidRPr="00C15A7C">
        <w:rPr>
          <w:lang w:val="en-US"/>
        </w:rPr>
        <w:t xml:space="preserve">for changes </w:t>
      </w:r>
      <w:r w:rsidR="006A720C">
        <w:rPr>
          <w:lang w:val="en-US"/>
        </w:rPr>
        <w:t>was submitted in</w:t>
      </w:r>
      <w:r w:rsidR="005223D7" w:rsidRPr="00C15A7C">
        <w:rPr>
          <w:lang w:val="en-US"/>
        </w:rPr>
        <w:t xml:space="preserve"> 2012 and should be </w:t>
      </w:r>
      <w:r w:rsidR="006A720C">
        <w:rPr>
          <w:lang w:val="en-US"/>
        </w:rPr>
        <w:t>included</w:t>
      </w:r>
      <w:r w:rsidR="005223D7" w:rsidRPr="00C15A7C">
        <w:rPr>
          <w:lang w:val="en-US"/>
        </w:rPr>
        <w:t xml:space="preserve"> in the codes by 2015.</w:t>
      </w:r>
      <w:r w:rsidR="009658E4">
        <w:rPr>
          <w:lang w:val="en-US"/>
        </w:rPr>
        <w:t xml:space="preserve"> </w:t>
      </w:r>
      <w:r w:rsidR="005223D7" w:rsidRPr="00C15A7C">
        <w:rPr>
          <w:lang w:val="en-US"/>
        </w:rPr>
        <w:t xml:space="preserve"> Additionall</w:t>
      </w:r>
      <w:r w:rsidR="003E73B1" w:rsidRPr="00C15A7C">
        <w:rPr>
          <w:lang w:val="en-US"/>
        </w:rPr>
        <w:t xml:space="preserve">y, </w:t>
      </w:r>
      <w:r w:rsidR="007A2DE5" w:rsidRPr="00C15A7C">
        <w:rPr>
          <w:lang w:val="en-US"/>
        </w:rPr>
        <w:t xml:space="preserve">U.S. </w:t>
      </w:r>
      <w:r w:rsidR="006A720C">
        <w:rPr>
          <w:lang w:val="en-US"/>
        </w:rPr>
        <w:t>a</w:t>
      </w:r>
      <w:r w:rsidR="007A2DE5" w:rsidRPr="00C15A7C">
        <w:rPr>
          <w:lang w:val="en-US"/>
        </w:rPr>
        <w:t xml:space="preserve">nd Canadian </w:t>
      </w:r>
      <w:r w:rsidR="007A2DE5" w:rsidRPr="00C15A7C">
        <w:rPr>
          <w:lang w:val="en-US"/>
        </w:rPr>
        <w:lastRenderedPageBreak/>
        <w:t>version</w:t>
      </w:r>
      <w:r w:rsidR="006A720C">
        <w:rPr>
          <w:lang w:val="en-US"/>
        </w:rPr>
        <w:t>s</w:t>
      </w:r>
      <w:r w:rsidR="007A2DE5" w:rsidRPr="00C15A7C">
        <w:rPr>
          <w:lang w:val="en-US"/>
        </w:rPr>
        <w:t xml:space="preserve"> of the CLT handbook ha</w:t>
      </w:r>
      <w:r w:rsidR="00CB34A5" w:rsidRPr="00C15A7C">
        <w:rPr>
          <w:lang w:val="en-US"/>
        </w:rPr>
        <w:t>ve</w:t>
      </w:r>
      <w:r w:rsidR="007A2DE5" w:rsidRPr="00C15A7C">
        <w:rPr>
          <w:lang w:val="en-US"/>
        </w:rPr>
        <w:t xml:space="preserve"> been published by FPInnovations to assist the regulatory a</w:t>
      </w:r>
      <w:r w:rsidR="007A2DE5" w:rsidRPr="00C15A7C">
        <w:rPr>
          <w:lang w:val="en-US"/>
        </w:rPr>
        <w:t>u</w:t>
      </w:r>
      <w:r w:rsidR="007A2DE5" w:rsidRPr="00C15A7C">
        <w:rPr>
          <w:lang w:val="en-US"/>
        </w:rPr>
        <w:t>thorities with the code proposal and the producers and user</w:t>
      </w:r>
      <w:r w:rsidR="006A720C">
        <w:rPr>
          <w:lang w:val="en-US"/>
        </w:rPr>
        <w:t>s</w:t>
      </w:r>
      <w:r w:rsidR="007A2DE5" w:rsidRPr="00C15A7C">
        <w:rPr>
          <w:lang w:val="en-US"/>
        </w:rPr>
        <w:t xml:space="preserve"> with their designs</w:t>
      </w:r>
      <w:r w:rsidR="005223D7" w:rsidRPr="00C15A7C">
        <w:rPr>
          <w:lang w:val="en-US"/>
        </w:rPr>
        <w:t>.</w:t>
      </w:r>
      <w:r w:rsidR="009658E4">
        <w:rPr>
          <w:lang w:val="en-US"/>
        </w:rPr>
        <w:t xml:space="preserve"> </w:t>
      </w:r>
      <w:r w:rsidR="005223D7" w:rsidRPr="00C15A7C">
        <w:rPr>
          <w:lang w:val="en-US"/>
        </w:rPr>
        <w:t xml:space="preserve"> </w:t>
      </w:r>
      <w:r w:rsidR="006A720C">
        <w:rPr>
          <w:lang w:val="en-US"/>
        </w:rPr>
        <w:t>These</w:t>
      </w:r>
      <w:r w:rsidR="00754160" w:rsidRPr="00C15A7C">
        <w:rPr>
          <w:lang w:val="en-US"/>
        </w:rPr>
        <w:t xml:space="preserve"> efforts </w:t>
      </w:r>
      <w:r w:rsidR="006A720C">
        <w:rPr>
          <w:lang w:val="en-US"/>
        </w:rPr>
        <w:t>to prompt</w:t>
      </w:r>
      <w:r w:rsidR="00754160" w:rsidRPr="00C15A7C">
        <w:rPr>
          <w:lang w:val="en-US"/>
        </w:rPr>
        <w:t xml:space="preserve"> CLT in North America</w:t>
      </w:r>
      <w:r w:rsidR="006A720C">
        <w:rPr>
          <w:lang w:val="en-US"/>
        </w:rPr>
        <w:t xml:space="preserve"> have</w:t>
      </w:r>
      <w:r w:rsidR="00754160" w:rsidRPr="00C15A7C">
        <w:rPr>
          <w:lang w:val="en-US"/>
        </w:rPr>
        <w:t xml:space="preserve"> already paid off.</w:t>
      </w:r>
      <w:r w:rsidR="009658E4">
        <w:rPr>
          <w:lang w:val="en-US"/>
        </w:rPr>
        <w:t xml:space="preserve"> </w:t>
      </w:r>
      <w:r w:rsidR="00754160" w:rsidRPr="00C15A7C">
        <w:rPr>
          <w:lang w:val="en-US"/>
        </w:rPr>
        <w:t xml:space="preserve"> </w:t>
      </w:r>
      <w:r w:rsidR="002D0FA4" w:rsidRPr="00C15A7C">
        <w:rPr>
          <w:lang w:val="en-US"/>
        </w:rPr>
        <w:t>Currently</w:t>
      </w:r>
      <w:r w:rsidR="00CB34A5" w:rsidRPr="00C15A7C">
        <w:rPr>
          <w:lang w:val="en-US"/>
        </w:rPr>
        <w:t>,</w:t>
      </w:r>
      <w:r w:rsidR="002D0FA4" w:rsidRPr="00C15A7C">
        <w:rPr>
          <w:lang w:val="en-US"/>
        </w:rPr>
        <w:t xml:space="preserve"> there are four</w:t>
      </w:r>
      <w:r w:rsidR="006160B4" w:rsidRPr="00C15A7C">
        <w:rPr>
          <w:lang w:val="en-US"/>
        </w:rPr>
        <w:t xml:space="preserve"> CLT</w:t>
      </w:r>
      <w:r w:rsidR="002D0FA4" w:rsidRPr="00C15A7C">
        <w:rPr>
          <w:lang w:val="en-US"/>
        </w:rPr>
        <w:t xml:space="preserve"> producers in North America</w:t>
      </w:r>
      <w:r w:rsidR="00754160" w:rsidRPr="00C15A7C">
        <w:rPr>
          <w:lang w:val="en-US"/>
        </w:rPr>
        <w:t xml:space="preserve"> </w:t>
      </w:r>
      <w:r w:rsidR="00754160" w:rsidRPr="00247A9D">
        <w:rPr>
          <w:lang w:val="en-US"/>
        </w:rPr>
        <w:fldChar w:fldCharType="begin"/>
      </w:r>
      <w:r w:rsidR="00754160" w:rsidRPr="00C15A7C">
        <w:rPr>
          <w:lang w:val="en-US"/>
        </w:rPr>
        <w:instrText xml:space="preserve"> ADDIN EN.CITE &lt;EndNote&gt;&lt;Cite&gt;&lt;Author&gt;Mohammad&lt;/Author&gt;&lt;Year&gt;2012&lt;/Year&gt;&lt;RecNum&gt;5&lt;/RecNum&gt;&lt;DisplayText&gt;(Mohammad et al., 2012)&lt;/DisplayText&gt;&lt;record&gt;&lt;rec-number&gt;5&lt;/rec-number&gt;&lt;foreign-keys&gt;&lt;key app="EN" db-id="sdtxxzdvxxrtvdes0xopvwpf2rpep0v5t5xt" timestamp="1406907510"&gt;5&lt;/key&gt;&lt;/foreign-keys&gt;&lt;ref-type name="Journal Article"&gt;17&lt;/ref-type&gt;&lt;contributors&gt;&lt;authors&gt;&lt;author&gt;Mohammad, M.&lt;/author&gt;&lt;author&gt;Gagnon, S.&lt;/author&gt;&lt;author&gt;Douglas B. K.&lt;/author&gt;&lt;author&gt;Podesto L.&lt;/author&gt;&lt;/authors&gt;&lt;/contributors&gt;&lt;titles&gt;&lt;title&gt;Introduction to Cross Laminated Timber&lt;/title&gt;&lt;secondary-title&gt;Wood Design Focus&lt;/secondary-title&gt;&lt;/titles&gt;&lt;periodical&gt;&lt;full-title&gt;Wood Design Focus&lt;/full-title&gt;&lt;/periodical&gt;&lt;pages&gt;3-12&lt;/pages&gt;&lt;volume&gt;22&lt;/volume&gt;&lt;number&gt;2&lt;/number&gt;&lt;dates&gt;&lt;year&gt;2012&lt;/year&gt;&lt;/dates&gt;&lt;urls&gt;&lt;/urls&gt;&lt;/record&gt;&lt;/Cite&gt;&lt;/EndNote&gt;</w:instrText>
      </w:r>
      <w:r w:rsidR="00754160" w:rsidRPr="00247A9D">
        <w:rPr>
          <w:lang w:val="en-US"/>
        </w:rPr>
        <w:fldChar w:fldCharType="separate"/>
      </w:r>
      <w:r w:rsidR="00754160" w:rsidRPr="00C15A7C">
        <w:rPr>
          <w:noProof/>
          <w:lang w:val="en-US"/>
        </w:rPr>
        <w:t>(</w:t>
      </w:r>
      <w:hyperlink w:anchor="_ENREF_41" w:tooltip="Mohammad, 2012 #5" w:history="1">
        <w:r w:rsidR="00F91633" w:rsidRPr="00C15A7C">
          <w:rPr>
            <w:noProof/>
            <w:lang w:val="en-US"/>
          </w:rPr>
          <w:t>Mohammad et al., 2012</w:t>
        </w:r>
      </w:hyperlink>
      <w:r w:rsidR="00754160" w:rsidRPr="00C15A7C">
        <w:rPr>
          <w:noProof/>
          <w:lang w:val="en-US"/>
        </w:rPr>
        <w:t>)</w:t>
      </w:r>
      <w:r w:rsidR="00754160" w:rsidRPr="00247A9D">
        <w:rPr>
          <w:lang w:val="en-US"/>
        </w:rPr>
        <w:fldChar w:fldCharType="end"/>
      </w:r>
      <w:r w:rsidR="002D0FA4" w:rsidRPr="00C15A7C">
        <w:rPr>
          <w:lang w:val="en-US"/>
        </w:rPr>
        <w:t xml:space="preserve">. </w:t>
      </w:r>
      <w:r w:rsidR="009658E4">
        <w:rPr>
          <w:lang w:val="en-US"/>
        </w:rPr>
        <w:t xml:space="preserve"> </w:t>
      </w:r>
      <w:r w:rsidR="00754160" w:rsidRPr="00C15A7C">
        <w:rPr>
          <w:lang w:val="en-US"/>
        </w:rPr>
        <w:t xml:space="preserve">Two </w:t>
      </w:r>
      <w:r w:rsidR="00CB34A5" w:rsidRPr="00C15A7C">
        <w:rPr>
          <w:lang w:val="en-US"/>
        </w:rPr>
        <w:t>c</w:t>
      </w:r>
      <w:r w:rsidR="00754160" w:rsidRPr="00C15A7C">
        <w:rPr>
          <w:lang w:val="en-US"/>
        </w:rPr>
        <w:t>ompanies are located in Canada</w:t>
      </w:r>
      <w:r w:rsidR="006160B4" w:rsidRPr="00C15A7C">
        <w:rPr>
          <w:lang w:val="en-US"/>
        </w:rPr>
        <w:t xml:space="preserve"> and two manufa</w:t>
      </w:r>
      <w:r w:rsidR="006160B4" w:rsidRPr="00C15A7C">
        <w:rPr>
          <w:lang w:val="en-US"/>
        </w:rPr>
        <w:t>c</w:t>
      </w:r>
      <w:r w:rsidR="006160B4" w:rsidRPr="00C15A7C">
        <w:rPr>
          <w:lang w:val="en-US"/>
        </w:rPr>
        <w:t xml:space="preserve">turers are </w:t>
      </w:r>
      <w:r w:rsidR="00571221" w:rsidRPr="00C15A7C">
        <w:rPr>
          <w:lang w:val="en-US"/>
        </w:rPr>
        <w:t>operating in the U.S</w:t>
      </w:r>
      <w:r w:rsidR="00E95E66" w:rsidRPr="00C15A7C">
        <w:rPr>
          <w:lang w:val="en-US"/>
        </w:rPr>
        <w:t>. (</w:t>
      </w:r>
      <w:r w:rsidR="00E95E66" w:rsidRPr="00247A9D">
        <w:rPr>
          <w:lang w:val="en-US"/>
        </w:rPr>
        <w:fldChar w:fldCharType="begin"/>
      </w:r>
      <w:r w:rsidR="00E95E66" w:rsidRPr="00C15A7C">
        <w:rPr>
          <w:lang w:val="en-US"/>
        </w:rPr>
        <w:instrText xml:space="preserve"> REF _Ref411964001 \h </w:instrText>
      </w:r>
      <w:r w:rsidR="00E95E66" w:rsidRPr="00247A9D">
        <w:rPr>
          <w:lang w:val="en-US"/>
        </w:rPr>
      </w:r>
      <w:r w:rsidR="00E95E66" w:rsidRPr="00247A9D">
        <w:rPr>
          <w:lang w:val="en-US"/>
        </w:rPr>
        <w:fldChar w:fldCharType="separate"/>
      </w:r>
      <w:r w:rsidR="00FF47A8" w:rsidRPr="00C15A7C">
        <w:rPr>
          <w:lang w:val="en-US"/>
        </w:rPr>
        <w:t xml:space="preserve">Table </w:t>
      </w:r>
      <w:r w:rsidR="00FF47A8">
        <w:rPr>
          <w:noProof/>
          <w:lang w:val="en-US"/>
        </w:rPr>
        <w:t>4</w:t>
      </w:r>
      <w:r w:rsidR="00E95E66" w:rsidRPr="00247A9D">
        <w:rPr>
          <w:lang w:val="en-US"/>
        </w:rPr>
        <w:fldChar w:fldCharType="end"/>
      </w:r>
      <w:r w:rsidR="00E95E66" w:rsidRPr="00C15A7C">
        <w:rPr>
          <w:lang w:val="en-US"/>
        </w:rPr>
        <w:t>).</w:t>
      </w:r>
      <w:r w:rsidR="009658E4">
        <w:rPr>
          <w:lang w:val="en-US"/>
        </w:rPr>
        <w:t xml:space="preserve"> </w:t>
      </w:r>
      <w:r w:rsidR="00754160" w:rsidRPr="00C15A7C">
        <w:rPr>
          <w:lang w:val="en-US"/>
        </w:rPr>
        <w:t xml:space="preserve"> </w:t>
      </w:r>
      <w:r w:rsidR="00E95E66" w:rsidRPr="00C15A7C">
        <w:rPr>
          <w:lang w:val="en-US"/>
        </w:rPr>
        <w:t xml:space="preserve">Both Canadian producers focus on structural </w:t>
      </w:r>
      <w:r w:rsidR="00BC5CEE" w:rsidRPr="00C15A7C">
        <w:rPr>
          <w:lang w:val="en-US"/>
        </w:rPr>
        <w:t>end-</w:t>
      </w:r>
      <w:r w:rsidR="00E95E66" w:rsidRPr="00C15A7C">
        <w:rPr>
          <w:lang w:val="en-US"/>
        </w:rPr>
        <w:t>use of the panels</w:t>
      </w:r>
      <w:r w:rsidR="00993E58" w:rsidRPr="00C15A7C">
        <w:rPr>
          <w:lang w:val="en-US"/>
        </w:rPr>
        <w:t xml:space="preserve"> and are CLT certified members of the APA</w:t>
      </w:r>
      <w:r w:rsidR="00E95E66" w:rsidRPr="00C15A7C">
        <w:rPr>
          <w:lang w:val="en-US"/>
        </w:rPr>
        <w:t xml:space="preserve"> </w:t>
      </w:r>
      <w:r w:rsidR="00E95E66" w:rsidRPr="00247A9D">
        <w:rPr>
          <w:lang w:val="en-US"/>
        </w:rPr>
        <w:fldChar w:fldCharType="begin"/>
      </w:r>
      <w:r w:rsidR="00176246">
        <w:rPr>
          <w:lang w:val="en-US"/>
        </w:rPr>
        <w:instrText xml:space="preserve"> ADDIN EN.CITE &lt;EndNote&gt;&lt;Cite&gt;&lt;Author&gt;Nordic&lt;/Author&gt;&lt;Year&gt;2013&lt;/Year&gt;&lt;RecNum&gt;26&lt;/RecNum&gt;&lt;DisplayText&gt;(Nordic, 2013, Structurlam, 2014)&lt;/DisplayText&gt;&lt;record&gt;&lt;rec-number&gt;26&lt;/rec-number&gt;&lt;foreign-keys&gt;&lt;key app="EN" db-id="sdtxxzdvxxrtvdes0xopvwpf2rpep0v5t5xt" timestamp="1424120702"&gt;26&lt;/key&gt;&lt;/foreign-keys&gt;&lt;ref-type name="Electronic Article"&gt;43&lt;/ref-type&gt;&lt;contributors&gt;&lt;authors&gt;&lt;author&gt;Nordic&lt;/author&gt;&lt;/authors&gt;&lt;/contributors&gt;&lt;titles&gt;&lt;title&gt;Technical Note T22&lt;/title&gt;&lt;tertiary-title&gt;www.nordicwp.com&lt;/tertiary-title&gt;&lt;/titles&gt;&lt;pages&gt;5&lt;/pages&gt;&lt;edition&gt;Allowable Stress Design (U.S.)&lt;/edition&gt;&lt;section&gt;09/26/2013&lt;/section&gt;&lt;dates&gt;&lt;year&gt;2013&lt;/year&gt;&lt;/dates&gt;&lt;publisher&gt;Nordi Engineered Wood&lt;/publisher&gt;&lt;urls&gt;&lt;related-urls&gt;&lt;url&gt;http://nordicewp.com/literatures/T-T22_Technical_Data.pdf&lt;/url&gt;&lt;/related-urls&gt;&lt;/urls&gt;&lt;custom2&gt;2/16/2015&lt;/custom2&gt;&lt;/record&gt;&lt;/Cite&gt;&lt;Cite&gt;&lt;Author&gt;Structurlam&lt;/Author&gt;&lt;Year&gt;2014&lt;/Year&gt;&lt;RecNum&gt;25&lt;/RecNum&gt;&lt;record&gt;&lt;rec-number&gt;25&lt;/rec-number&gt;&lt;foreign-keys&gt;&lt;key app="EN" db-id="sdtxxzdvxxrtvdes0xopvwpf2rpep0v5t5xt" timestamp="1424118726"&gt;25&lt;/key&gt;&lt;/foreign-keys&gt;&lt;ref-type name="Electronic Article"&gt;43&lt;/ref-type&gt;&lt;contributors&gt;&lt;authors&gt;&lt;author&gt;Structurlam&lt;/author&gt;&lt;/authors&gt;&lt;/contributors&gt;&lt;titles&gt;&lt;title&gt;Cross Laminated Timber Design Guide&lt;/title&gt;&lt;tertiary-title&gt;http://structurlam.com&lt;/tertiary-title&gt;&lt;/titles&gt;&lt;volume&gt;Vers. 9&lt;/volume&gt;&lt;dates&gt;&lt;year&gt;2014&lt;/year&gt;&lt;pub-dates&gt;&lt;date&gt;02/16/2015&lt;/date&gt;&lt;/pub-dates&gt;&lt;/dates&gt;&lt;pub-location&gt;Canada&lt;/pub-location&gt;&lt;publisher&gt;Structurlam Products LP&lt;/publisher&gt;&lt;urls&gt;&lt;related-urls&gt;&lt;url&gt;http://structurlam.com/wp-content/uploads/2014/09/Design-Guide-Metric-Sept-Low-Res.pdf&lt;/url&gt;&lt;/related-urls&gt;&lt;/urls&gt;&lt;/record&gt;&lt;/Cite&gt;&lt;/EndNote&gt;</w:instrText>
      </w:r>
      <w:r w:rsidR="00E95E66" w:rsidRPr="00247A9D">
        <w:rPr>
          <w:lang w:val="en-US"/>
        </w:rPr>
        <w:fldChar w:fldCharType="separate"/>
      </w:r>
      <w:r w:rsidR="00176246">
        <w:rPr>
          <w:noProof/>
          <w:lang w:val="en-US"/>
        </w:rPr>
        <w:t>(</w:t>
      </w:r>
      <w:hyperlink w:anchor="_ENREF_43" w:tooltip="Nordic, 2013 #26" w:history="1">
        <w:r w:rsidR="00F91633">
          <w:rPr>
            <w:noProof/>
            <w:lang w:val="en-US"/>
          </w:rPr>
          <w:t>Nordic, 2013</w:t>
        </w:r>
      </w:hyperlink>
      <w:r w:rsidR="00176246">
        <w:rPr>
          <w:noProof/>
          <w:lang w:val="en-US"/>
        </w:rPr>
        <w:t xml:space="preserve">, </w:t>
      </w:r>
      <w:hyperlink w:anchor="_ENREF_64" w:tooltip="Structurlam, 2014 #25" w:history="1">
        <w:r w:rsidR="00F91633">
          <w:rPr>
            <w:noProof/>
            <w:lang w:val="en-US"/>
          </w:rPr>
          <w:t>Structurlam, 2014</w:t>
        </w:r>
      </w:hyperlink>
      <w:r w:rsidR="00176246">
        <w:rPr>
          <w:noProof/>
          <w:lang w:val="en-US"/>
        </w:rPr>
        <w:t>)</w:t>
      </w:r>
      <w:r w:rsidR="00E95E66" w:rsidRPr="00247A9D">
        <w:rPr>
          <w:lang w:val="en-US"/>
        </w:rPr>
        <w:fldChar w:fldCharType="end"/>
      </w:r>
      <w:r w:rsidR="00E95E66" w:rsidRPr="00C15A7C">
        <w:rPr>
          <w:lang w:val="en-US"/>
        </w:rPr>
        <w:t>.</w:t>
      </w:r>
      <w:r w:rsidR="009658E4">
        <w:rPr>
          <w:lang w:val="en-US"/>
        </w:rPr>
        <w:t xml:space="preserve"> </w:t>
      </w:r>
      <w:r w:rsidR="00E95E66" w:rsidRPr="00C15A7C">
        <w:rPr>
          <w:lang w:val="en-US"/>
        </w:rPr>
        <w:t xml:space="preserve"> </w:t>
      </w:r>
      <w:r w:rsidR="00993E58" w:rsidRPr="00C15A7C">
        <w:rPr>
          <w:lang w:val="en-US"/>
        </w:rPr>
        <w:t>The U.S. based companies produce</w:t>
      </w:r>
      <w:r w:rsidR="00E85088" w:rsidRPr="00C15A7C">
        <w:rPr>
          <w:lang w:val="en-US"/>
        </w:rPr>
        <w:t xml:space="preserve"> matting</w:t>
      </w:r>
      <w:r w:rsidR="00993E58" w:rsidRPr="00C15A7C">
        <w:rPr>
          <w:lang w:val="en-US"/>
        </w:rPr>
        <w:t xml:space="preserve"> CLT panels</w:t>
      </w:r>
      <w:r w:rsidR="00871D5A" w:rsidRPr="00C15A7C">
        <w:rPr>
          <w:lang w:val="en-US"/>
        </w:rPr>
        <w:t xml:space="preserve"> for </w:t>
      </w:r>
      <w:r w:rsidR="00E85088" w:rsidRPr="00C15A7C">
        <w:rPr>
          <w:lang w:val="en-US"/>
        </w:rPr>
        <w:t xml:space="preserve">temporary access roads and working platforms in the oil &amp; gas and heavy construction industry </w:t>
      </w:r>
      <w:r w:rsidR="00871D5A" w:rsidRPr="00247A9D">
        <w:rPr>
          <w:lang w:val="en-US"/>
        </w:rPr>
        <w:fldChar w:fldCharType="begin"/>
      </w:r>
      <w:r w:rsidR="00176246">
        <w:rPr>
          <w:lang w:val="en-US"/>
        </w:rPr>
        <w:instrText xml:space="preserve"> ADDIN EN.CITE &lt;EndNote&gt;&lt;Cite&gt;&lt;Author&gt;SmartLam&lt;/Author&gt;&lt;Year&gt;2015&lt;/Year&gt;&lt;RecNum&gt;28&lt;/RecNum&gt;&lt;DisplayText&gt;(SmartLam, 2015, Sterling, 2015)&lt;/DisplayText&gt;&lt;record&gt;&lt;rec-number&gt;28&lt;/rec-number&gt;&lt;foreign-keys&gt;&lt;key app="EN" db-id="sdtxxzdvxxrtvdes0xopvwpf2rpep0v5t5xt" timestamp="1424196927"&gt;28&lt;/key&gt;&lt;/foreign-keys&gt;&lt;ref-type name="Electronic Article"&gt;43&lt;/ref-type&gt;&lt;contributors&gt;&lt;authors&gt;&lt;author&gt;SmartLam&lt;/author&gt;&lt;/authors&gt;&lt;/contributors&gt;&lt;titles&gt;&lt;title&gt;UltiMATS with CLT core Technology&lt;/title&gt;&lt;tertiary-title&gt;www.smartlam.com&lt;/tertiary-title&gt;&lt;/titles&gt;&lt;volume&gt;Version January 2015&lt;/volume&gt;&lt;dates&gt;&lt;year&gt;2015&lt;/year&gt;&lt;/dates&gt;&lt;pub-location&gt;Montana&lt;/pub-location&gt;&lt;publisher&gt;SmartLam, LLC&lt;/publisher&gt;&lt;urls&gt;&lt;/urls&gt;&lt;/record&gt;&lt;/Cite&gt;&lt;Cite&gt;&lt;Author&gt;Sterling&lt;/Author&gt;&lt;Year&gt;2015&lt;/Year&gt;&lt;RecNum&gt;27&lt;/RecNum&gt;&lt;record&gt;&lt;rec-number&gt;27&lt;/rec-number&gt;&lt;foreign-keys&gt;&lt;key app="EN" db-id="sdtxxzdvxxrtvdes0xopvwpf2rpep0v5t5xt" timestamp="1424190893"&gt;27&lt;/key&gt;&lt;/foreign-keys&gt;&lt;ref-type name="Web Page"&gt;12&lt;/ref-type&gt;&lt;contributors&gt;&lt;authors&gt;&lt;author&gt;Sterling&lt;/author&gt;&lt;/authors&gt;&lt;/contributors&gt;&lt;titles&gt;&lt;title&gt;TerraLam CLT Mats&lt;/title&gt;&lt;/titles&gt;&lt;volume&gt;2015&lt;/volume&gt;&lt;number&gt;2/17/2015&lt;/number&gt;&lt;dates&gt;&lt;year&gt;2015&lt;/year&gt;&lt;/dates&gt;&lt;pub-location&gt;Phoenix&lt;/pub-location&gt;&lt;publisher&gt;Sterling Lumber Company&lt;/publisher&gt;&lt;urls&gt;&lt;related-urls&gt;&lt;url&gt;http://www.sterlingcranemats.com/products/terralamtm-clt-mats&lt;/url&gt;&lt;/related-urls&gt;&lt;/urls&gt;&lt;/record&gt;&lt;/Cite&gt;&lt;/EndNote&gt;</w:instrText>
      </w:r>
      <w:r w:rsidR="00871D5A" w:rsidRPr="00247A9D">
        <w:rPr>
          <w:lang w:val="en-US"/>
        </w:rPr>
        <w:fldChar w:fldCharType="separate"/>
      </w:r>
      <w:r w:rsidR="00176246">
        <w:rPr>
          <w:noProof/>
          <w:lang w:val="en-US"/>
        </w:rPr>
        <w:t>(</w:t>
      </w:r>
      <w:hyperlink w:anchor="_ENREF_60" w:tooltip="SmartLam, 2015 #28" w:history="1">
        <w:r w:rsidR="00F91633">
          <w:rPr>
            <w:noProof/>
            <w:lang w:val="en-US"/>
          </w:rPr>
          <w:t>SmartLam, 2015</w:t>
        </w:r>
      </w:hyperlink>
      <w:r w:rsidR="00176246">
        <w:rPr>
          <w:noProof/>
          <w:lang w:val="en-US"/>
        </w:rPr>
        <w:t xml:space="preserve">, </w:t>
      </w:r>
      <w:hyperlink w:anchor="_ENREF_62" w:tooltip="Sterling, 2015 #27" w:history="1">
        <w:r w:rsidR="00F91633">
          <w:rPr>
            <w:noProof/>
            <w:lang w:val="en-US"/>
          </w:rPr>
          <w:t>Sterling, 2015</w:t>
        </w:r>
      </w:hyperlink>
      <w:r w:rsidR="00176246">
        <w:rPr>
          <w:noProof/>
          <w:lang w:val="en-US"/>
        </w:rPr>
        <w:t>)</w:t>
      </w:r>
      <w:r w:rsidR="00871D5A" w:rsidRPr="00247A9D">
        <w:rPr>
          <w:lang w:val="en-US"/>
        </w:rPr>
        <w:fldChar w:fldCharType="end"/>
      </w:r>
      <w:r w:rsidR="00871D5A" w:rsidRPr="00C15A7C">
        <w:rPr>
          <w:lang w:val="en-US"/>
        </w:rPr>
        <w:t>.</w:t>
      </w:r>
      <w:r w:rsidR="009658E4">
        <w:rPr>
          <w:lang w:val="en-US"/>
        </w:rPr>
        <w:t xml:space="preserve"> </w:t>
      </w:r>
      <w:r w:rsidR="00871D5A" w:rsidRPr="00C15A7C">
        <w:rPr>
          <w:lang w:val="en-US"/>
        </w:rPr>
        <w:t xml:space="preserve"> </w:t>
      </w:r>
      <w:proofErr w:type="spellStart"/>
      <w:r w:rsidR="00871D5A" w:rsidRPr="00C15A7C">
        <w:rPr>
          <w:lang w:val="en-US"/>
        </w:rPr>
        <w:t>SmartLam</w:t>
      </w:r>
      <w:proofErr w:type="spellEnd"/>
      <w:r w:rsidR="00871D5A" w:rsidRPr="00C15A7C">
        <w:rPr>
          <w:lang w:val="en-US"/>
        </w:rPr>
        <w:t xml:space="preserve"> recently announced plans to e</w:t>
      </w:r>
      <w:r w:rsidR="009F067C" w:rsidRPr="00C15A7C">
        <w:rPr>
          <w:lang w:val="en-US"/>
        </w:rPr>
        <w:t>xpand their CLT capacity to about 113,000 m</w:t>
      </w:r>
      <w:r w:rsidR="009F067C" w:rsidRPr="00C15A7C">
        <w:rPr>
          <w:vertAlign w:val="superscript"/>
          <w:lang w:val="en-US"/>
        </w:rPr>
        <w:t>3</w:t>
      </w:r>
      <w:r w:rsidR="009F067C" w:rsidRPr="00C15A7C">
        <w:rPr>
          <w:lang w:val="en-US"/>
        </w:rPr>
        <w:t xml:space="preserve"> per </w:t>
      </w:r>
      <w:r w:rsidR="006A720C">
        <w:rPr>
          <w:lang w:val="en-US"/>
        </w:rPr>
        <w:t>year</w:t>
      </w:r>
      <w:r w:rsidR="009F067C" w:rsidRPr="00C15A7C">
        <w:rPr>
          <w:lang w:val="en-US"/>
        </w:rPr>
        <w:t>.</w:t>
      </w:r>
      <w:r w:rsidR="009658E4">
        <w:rPr>
          <w:lang w:val="en-US"/>
        </w:rPr>
        <w:t xml:space="preserve"> </w:t>
      </w:r>
      <w:r w:rsidR="009F067C" w:rsidRPr="00C15A7C">
        <w:rPr>
          <w:lang w:val="en-US"/>
        </w:rPr>
        <w:t xml:space="preserve"> This would make the plant the largest CLT mill in the world.</w:t>
      </w:r>
      <w:r w:rsidR="009658E4">
        <w:rPr>
          <w:lang w:val="en-US"/>
        </w:rPr>
        <w:t xml:space="preserve"> </w:t>
      </w:r>
      <w:r w:rsidR="009F067C" w:rsidRPr="00C15A7C">
        <w:rPr>
          <w:lang w:val="en-US"/>
        </w:rPr>
        <w:t xml:space="preserve"> </w:t>
      </w:r>
      <w:r w:rsidR="00E85088" w:rsidRPr="00247A9D">
        <w:rPr>
          <w:lang w:val="en-US"/>
        </w:rPr>
        <w:fldChar w:fldCharType="begin"/>
      </w:r>
      <w:r w:rsidR="00B3200E" w:rsidRPr="00C15A7C">
        <w:rPr>
          <w:lang w:val="en-US"/>
        </w:rPr>
        <w:instrText xml:space="preserve"> ADDIN EN.CITE &lt;EndNote&gt;&lt;Cite&gt;&lt;Author&gt;Plackner&lt;/Author&gt;&lt;Year&gt;2015&lt;/Year&gt;&lt;RecNum&gt;29&lt;/RecNum&gt;&lt;DisplayText&gt;(Plackner, 2015b)&lt;/DisplayText&gt;&lt;record&gt;&lt;rec-number&gt;29&lt;/rec-number&gt;&lt;foreign-keys&gt;&lt;key app="EN" db-id="sdtxxzdvxxrtvdes0xopvwpf2rpep0v5t5xt" timestamp="1424206598"&gt;29&lt;/key&gt;&lt;/foreign-keys&gt;&lt;ref-type name="Electronic Article"&gt;43&lt;/ref-type&gt;&lt;contributors&gt;&lt;authors&gt;&lt;author&gt;Plackner, Hannes&lt;/author&gt;&lt;/authors&gt;&lt;/contributors&gt;&lt;titles&gt;&lt;title&gt;World’s largest CLT plant planned in Montana&lt;/title&gt;&lt;tertiary-title&gt;http://www.timber-online.net&lt;/tertiary-title&gt;&lt;/titles&gt;&lt;dates&gt;&lt;year&gt;2015&lt;/year&gt;&lt;/dates&gt;&lt;publisher&gt;timber online&lt;/publisher&gt;&lt;urls&gt;&lt;related-urls&gt;&lt;url&gt;http://www.timber-online.net/?+World+&amp;amp;id=2500%2C5419044%2C%2C%2CY2Q9NDY%3D&lt;/url&gt;&lt;/related-urls&gt;&lt;/urls&gt;&lt;custom1&gt;2015&lt;/custom1&gt;&lt;custom2&gt;2/17/2015&lt;/custom2&gt;&lt;/record&gt;&lt;/Cite&gt;&lt;/EndNote&gt;</w:instrText>
      </w:r>
      <w:r w:rsidR="00E85088" w:rsidRPr="00247A9D">
        <w:rPr>
          <w:lang w:val="en-US"/>
        </w:rPr>
        <w:fldChar w:fldCharType="separate"/>
      </w:r>
      <w:r w:rsidR="00B3200E" w:rsidRPr="00C15A7C">
        <w:rPr>
          <w:noProof/>
          <w:lang w:val="en-US"/>
        </w:rPr>
        <w:t>(</w:t>
      </w:r>
      <w:hyperlink w:anchor="_ENREF_50" w:tooltip="Plackner, 2015 #29" w:history="1">
        <w:r w:rsidR="00F91633" w:rsidRPr="00C15A7C">
          <w:rPr>
            <w:noProof/>
            <w:lang w:val="en-US"/>
          </w:rPr>
          <w:t>Plackner, 2015b</w:t>
        </w:r>
      </w:hyperlink>
      <w:r w:rsidR="00B3200E" w:rsidRPr="00C15A7C">
        <w:rPr>
          <w:noProof/>
          <w:lang w:val="en-US"/>
        </w:rPr>
        <w:t>)</w:t>
      </w:r>
      <w:r w:rsidR="00E85088" w:rsidRPr="00247A9D">
        <w:rPr>
          <w:lang w:val="en-US"/>
        </w:rPr>
        <w:fldChar w:fldCharType="end"/>
      </w:r>
      <w:r w:rsidR="00E85088" w:rsidRPr="00C15A7C">
        <w:rPr>
          <w:lang w:val="en-US"/>
        </w:rPr>
        <w:t>.</w:t>
      </w:r>
      <w:r w:rsidR="009658E4">
        <w:rPr>
          <w:lang w:val="en-US"/>
        </w:rPr>
        <w:t xml:space="preserve"> </w:t>
      </w:r>
      <w:r w:rsidR="00993E58" w:rsidRPr="00C15A7C">
        <w:rPr>
          <w:lang w:val="en-US"/>
        </w:rPr>
        <w:t xml:space="preserve"> </w:t>
      </w:r>
      <w:r w:rsidR="002D0FA4" w:rsidRPr="00C15A7C">
        <w:rPr>
          <w:lang w:val="en-US"/>
        </w:rPr>
        <w:t>Further growth i</w:t>
      </w:r>
      <w:r w:rsidR="00E85088" w:rsidRPr="00C15A7C">
        <w:rPr>
          <w:lang w:val="en-US"/>
        </w:rPr>
        <w:t xml:space="preserve">n North America is </w:t>
      </w:r>
      <w:r w:rsidR="006A720C">
        <w:rPr>
          <w:lang w:val="en-US"/>
        </w:rPr>
        <w:t>forecast</w:t>
      </w:r>
      <w:r w:rsidR="00436236">
        <w:rPr>
          <w:lang w:val="en-US"/>
        </w:rPr>
        <w:t>ed</w:t>
      </w:r>
      <w:r w:rsidR="006A0088">
        <w:rPr>
          <w:lang w:val="en-US"/>
        </w:rPr>
        <w:t xml:space="preserve"> by</w:t>
      </w:r>
      <w:r w:rsidR="002D0FA4" w:rsidRPr="00C15A7C">
        <w:rPr>
          <w:lang w:val="en-US"/>
        </w:rPr>
        <w:t xml:space="preserve"> numerous potential investors </w:t>
      </w:r>
      <w:r w:rsidR="006A0088">
        <w:rPr>
          <w:lang w:val="en-US"/>
        </w:rPr>
        <w:t xml:space="preserve">which </w:t>
      </w:r>
      <w:r w:rsidR="002D0FA4" w:rsidRPr="00C15A7C">
        <w:rPr>
          <w:lang w:val="en-US"/>
        </w:rPr>
        <w:t>are</w:t>
      </w:r>
      <w:r w:rsidR="00CB34A5" w:rsidRPr="00C15A7C">
        <w:rPr>
          <w:lang w:val="en-US"/>
        </w:rPr>
        <w:t xml:space="preserve"> either</w:t>
      </w:r>
      <w:r w:rsidR="002D0FA4" w:rsidRPr="00C15A7C">
        <w:rPr>
          <w:lang w:val="en-US"/>
        </w:rPr>
        <w:t xml:space="preserve"> in the process of assessment or in the pilot production</w:t>
      </w:r>
      <w:r w:rsidR="006A0088">
        <w:rPr>
          <w:lang w:val="en-US"/>
        </w:rPr>
        <w:t xml:space="preserve"> phase</w:t>
      </w:r>
      <w:r w:rsidR="00E85088" w:rsidRPr="00C15A7C">
        <w:rPr>
          <w:lang w:val="en-US"/>
        </w:rPr>
        <w:t xml:space="preserve"> </w:t>
      </w:r>
      <w:r w:rsidR="00E85088" w:rsidRPr="00247A9D">
        <w:rPr>
          <w:lang w:val="en-US"/>
        </w:rPr>
        <w:fldChar w:fldCharType="begin"/>
      </w:r>
      <w:r w:rsidR="00E85088" w:rsidRPr="00C15A7C">
        <w:rPr>
          <w:lang w:val="en-US"/>
        </w:rPr>
        <w:instrText xml:space="preserve"> ADDIN EN.CITE &lt;EndNote&gt;&lt;Cite&gt;&lt;Author&gt;Mohammad&lt;/Author&gt;&lt;Year&gt;2012&lt;/Year&gt;&lt;RecNum&gt;5&lt;/RecNum&gt;&lt;DisplayText&gt;(Mohammad et al., 2012)&lt;/DisplayText&gt;&lt;record&gt;&lt;rec-number&gt;5&lt;/rec-number&gt;&lt;foreign-keys&gt;&lt;key app="EN" db-id="sdtxxzdvxxrtvdes0xopvwpf2rpep0v5t5xt" timestamp="1406907510"&gt;5&lt;/key&gt;&lt;/foreign-keys&gt;&lt;ref-type name="Journal Article"&gt;17&lt;/ref-type&gt;&lt;contributors&gt;&lt;authors&gt;&lt;author&gt;Mohammad, M.&lt;/author&gt;&lt;author&gt;Gagnon, S.&lt;/author&gt;&lt;author&gt;Douglas B. K.&lt;/author&gt;&lt;author&gt;Podesto L.&lt;/author&gt;&lt;/authors&gt;&lt;/contributors&gt;&lt;titles&gt;&lt;title&gt;Introduction to Cross Laminated Timber&lt;/title&gt;&lt;secondary-title&gt;Wood Design Focus&lt;/secondary-title&gt;&lt;/titles&gt;&lt;periodical&gt;&lt;full-title&gt;Wood Design Focus&lt;/full-title&gt;&lt;/periodical&gt;&lt;pages&gt;3-12&lt;/pages&gt;&lt;volume&gt;22&lt;/volume&gt;&lt;number&gt;2&lt;/number&gt;&lt;dates&gt;&lt;year&gt;2012&lt;/year&gt;&lt;/dates&gt;&lt;urls&gt;&lt;/urls&gt;&lt;/record&gt;&lt;/Cite&gt;&lt;/EndNote&gt;</w:instrText>
      </w:r>
      <w:r w:rsidR="00E85088" w:rsidRPr="00247A9D">
        <w:rPr>
          <w:lang w:val="en-US"/>
        </w:rPr>
        <w:fldChar w:fldCharType="separate"/>
      </w:r>
      <w:r w:rsidR="00E85088" w:rsidRPr="00C15A7C">
        <w:rPr>
          <w:noProof/>
          <w:lang w:val="en-US"/>
        </w:rPr>
        <w:t>(</w:t>
      </w:r>
      <w:hyperlink w:anchor="_ENREF_41" w:tooltip="Mohammad, 2012 #5" w:history="1">
        <w:r w:rsidR="00F91633" w:rsidRPr="00C15A7C">
          <w:rPr>
            <w:noProof/>
            <w:lang w:val="en-US"/>
          </w:rPr>
          <w:t>Mohammad et al., 2012</w:t>
        </w:r>
      </w:hyperlink>
      <w:r w:rsidR="00E85088" w:rsidRPr="00C15A7C">
        <w:rPr>
          <w:noProof/>
          <w:lang w:val="en-US"/>
        </w:rPr>
        <w:t>)</w:t>
      </w:r>
      <w:r w:rsidR="00E85088" w:rsidRPr="00247A9D">
        <w:rPr>
          <w:lang w:val="en-US"/>
        </w:rPr>
        <w:fldChar w:fldCharType="end"/>
      </w:r>
      <w:r w:rsidR="002D0FA4" w:rsidRPr="00C15A7C">
        <w:rPr>
          <w:lang w:val="en-US"/>
        </w:rPr>
        <w:t>.</w:t>
      </w:r>
      <w:r w:rsidR="009658E4">
        <w:rPr>
          <w:lang w:val="en-US"/>
        </w:rPr>
        <w:t xml:space="preserve"> </w:t>
      </w:r>
      <w:r w:rsidR="008862C5" w:rsidRPr="00C15A7C">
        <w:rPr>
          <w:lang w:val="en-US"/>
        </w:rPr>
        <w:t xml:space="preserve"> Also European CLT </w:t>
      </w:r>
      <w:r w:rsidR="00CB34A5" w:rsidRPr="00C15A7C">
        <w:rPr>
          <w:lang w:val="en-US"/>
        </w:rPr>
        <w:t>c</w:t>
      </w:r>
      <w:r w:rsidR="008862C5" w:rsidRPr="00C15A7C">
        <w:rPr>
          <w:lang w:val="en-US"/>
        </w:rPr>
        <w:t>ompanies see North America as a promising market.</w:t>
      </w:r>
      <w:r w:rsidR="009658E4">
        <w:rPr>
          <w:lang w:val="en-US"/>
        </w:rPr>
        <w:t xml:space="preserve"> </w:t>
      </w:r>
      <w:r w:rsidR="008862C5" w:rsidRPr="00C15A7C">
        <w:rPr>
          <w:lang w:val="en-US"/>
        </w:rPr>
        <w:t xml:space="preserve"> KLH, </w:t>
      </w:r>
      <w:r w:rsidR="00374A1F">
        <w:rPr>
          <w:lang w:val="en-US"/>
        </w:rPr>
        <w:t>for instance</w:t>
      </w:r>
      <w:r w:rsidR="008862C5" w:rsidRPr="00C15A7C">
        <w:rPr>
          <w:lang w:val="en-US"/>
        </w:rPr>
        <w:t>, recently started a sales joint ventu</w:t>
      </w:r>
      <w:r w:rsidR="00CB1315" w:rsidRPr="00C15A7C">
        <w:rPr>
          <w:lang w:val="en-US"/>
        </w:rPr>
        <w:t>re with the Idaho Fo</w:t>
      </w:r>
      <w:r w:rsidR="00CB1315" w:rsidRPr="00C15A7C">
        <w:rPr>
          <w:lang w:val="en-US"/>
        </w:rPr>
        <w:t>r</w:t>
      </w:r>
      <w:r w:rsidR="00CB1315" w:rsidRPr="00C15A7C">
        <w:rPr>
          <w:lang w:val="en-US"/>
        </w:rPr>
        <w:t>est Group.</w:t>
      </w:r>
      <w:r w:rsidR="009658E4">
        <w:rPr>
          <w:lang w:val="en-US"/>
        </w:rPr>
        <w:t xml:space="preserve"> </w:t>
      </w:r>
      <w:r w:rsidR="00CB1315" w:rsidRPr="00C15A7C">
        <w:rPr>
          <w:lang w:val="en-US"/>
        </w:rPr>
        <w:t xml:space="preserve"> A production mill </w:t>
      </w:r>
      <w:r w:rsidR="00CB34A5" w:rsidRPr="00C15A7C">
        <w:rPr>
          <w:lang w:val="en-US"/>
        </w:rPr>
        <w:t>might be</w:t>
      </w:r>
      <w:r w:rsidR="006C703B" w:rsidRPr="00C15A7C">
        <w:rPr>
          <w:lang w:val="en-US"/>
        </w:rPr>
        <w:t xml:space="preserve"> realized</w:t>
      </w:r>
      <w:r w:rsidR="006A0088">
        <w:rPr>
          <w:lang w:val="en-US"/>
        </w:rPr>
        <w:t xml:space="preserve"> with this joint venture </w:t>
      </w:r>
      <w:r w:rsidR="006C703B" w:rsidRPr="00C15A7C">
        <w:rPr>
          <w:lang w:val="en-US"/>
        </w:rPr>
        <w:t>in</w:t>
      </w:r>
      <w:r w:rsidR="006A720C">
        <w:rPr>
          <w:lang w:val="en-US"/>
        </w:rPr>
        <w:t xml:space="preserve"> the</w:t>
      </w:r>
      <w:r w:rsidR="006C703B" w:rsidRPr="00C15A7C">
        <w:rPr>
          <w:lang w:val="en-US"/>
        </w:rPr>
        <w:t xml:space="preserve"> </w:t>
      </w:r>
      <w:r w:rsidR="006A0088">
        <w:rPr>
          <w:lang w:val="en-US"/>
        </w:rPr>
        <w:t>future</w:t>
      </w:r>
      <w:r w:rsidR="006C703B" w:rsidRPr="00C15A7C">
        <w:rPr>
          <w:lang w:val="en-US"/>
        </w:rPr>
        <w:t xml:space="preserve"> </w:t>
      </w:r>
      <w:r w:rsidR="006C703B" w:rsidRPr="00247A9D">
        <w:rPr>
          <w:lang w:val="en-US"/>
        </w:rPr>
        <w:fldChar w:fldCharType="begin"/>
      </w:r>
      <w:r w:rsidR="006C703B" w:rsidRPr="00C15A7C">
        <w:rPr>
          <w:lang w:val="en-US"/>
        </w:rPr>
        <w:instrText xml:space="preserve"> ADDIN EN.CITE &lt;EndNote&gt;&lt;Cite&gt;&lt;Author&gt;Plackner&lt;/Author&gt;&lt;Year&gt;2014&lt;/Year&gt;&lt;RecNum&gt;30&lt;/RecNum&gt;&lt;DisplayText&gt;(Plackner, 2014b)&lt;/DisplayText&gt;&lt;record&gt;&lt;rec-number&gt;30&lt;/rec-number&gt;&lt;foreign-keys&gt;&lt;key app="EN" db-id="sdtxxzdvxxrtvdes0xopvwpf2rpep0v5t5xt" timestamp="1424216438"&gt;30&lt;/key&gt;&lt;/foreign-keys&gt;&lt;ref-type name="Electronic Article"&gt;43&lt;/ref-type&gt;&lt;contributors&gt;&lt;authors&gt;&lt;author&gt;Plackner, Hannes&lt;/author&gt;&lt;/authors&gt;&lt;/contributors&gt;&lt;titles&gt;&lt;title&gt;Cross-laminated timber conquers America&lt;/title&gt;&lt;tertiary-title&gt;http://www.timber-online.net&lt;/tertiary-title&gt;&lt;/titles&gt;&lt;dates&gt;&lt;year&gt;2014&lt;/year&gt;&lt;pub-dates&gt;&lt;date&gt;2/18/2015&lt;/date&gt;&lt;/pub-dates&gt;&lt;/dates&gt;&lt;pub-location&gt;timber online&lt;/pub-location&gt;&lt;publisher&gt;timber online&lt;/publisher&gt;&lt;urls&gt;&lt;related-urls&gt;&lt;url&gt;http://www.timber-online.net/?id=2500,5329805&lt;/url&gt;&lt;/related-urls&gt;&lt;/urls&gt;&lt;custom1&gt;2015&lt;/custom1&gt;&lt;custom2&gt;2/18/2015&lt;/custom2&gt;&lt;/record&gt;&lt;/Cite&gt;&lt;/EndNote&gt;</w:instrText>
      </w:r>
      <w:r w:rsidR="006C703B" w:rsidRPr="00247A9D">
        <w:rPr>
          <w:lang w:val="en-US"/>
        </w:rPr>
        <w:fldChar w:fldCharType="separate"/>
      </w:r>
      <w:r w:rsidR="006C703B" w:rsidRPr="00C15A7C">
        <w:rPr>
          <w:noProof/>
          <w:lang w:val="en-US"/>
        </w:rPr>
        <w:t>(</w:t>
      </w:r>
      <w:hyperlink w:anchor="_ENREF_47" w:tooltip="Plackner, 2014 #30" w:history="1">
        <w:r w:rsidR="00F91633" w:rsidRPr="00C15A7C">
          <w:rPr>
            <w:noProof/>
            <w:lang w:val="en-US"/>
          </w:rPr>
          <w:t>Plackner, 2014b</w:t>
        </w:r>
      </w:hyperlink>
      <w:r w:rsidR="006C703B" w:rsidRPr="00C15A7C">
        <w:rPr>
          <w:noProof/>
          <w:lang w:val="en-US"/>
        </w:rPr>
        <w:t>)</w:t>
      </w:r>
      <w:r w:rsidR="006C703B" w:rsidRPr="00247A9D">
        <w:rPr>
          <w:lang w:val="en-US"/>
        </w:rPr>
        <w:fldChar w:fldCharType="end"/>
      </w:r>
      <w:r w:rsidR="006C703B" w:rsidRPr="00C15A7C">
        <w:rPr>
          <w:lang w:val="en-US"/>
        </w:rPr>
        <w:t>.</w:t>
      </w:r>
      <w:r w:rsidR="009658E4">
        <w:rPr>
          <w:lang w:val="en-US"/>
        </w:rPr>
        <w:t xml:space="preserve">  </w:t>
      </w:r>
    </w:p>
    <w:p w14:paraId="290023FA" w14:textId="2218CE03" w:rsidR="00571221" w:rsidRDefault="00571221" w:rsidP="00571221">
      <w:pPr>
        <w:pStyle w:val="Caption"/>
        <w:keepNext/>
        <w:jc w:val="both"/>
        <w:rPr>
          <w:lang w:val="en-US"/>
        </w:rPr>
      </w:pPr>
      <w:bookmarkStart w:id="30" w:name="_Ref411964001"/>
      <w:bookmarkStart w:id="31" w:name="_Ref411963952"/>
      <w:bookmarkStart w:id="32" w:name="_Toc425716839"/>
      <w:r w:rsidRPr="00C15A7C">
        <w:rPr>
          <w:lang w:val="en-US"/>
        </w:rPr>
        <w:t xml:space="preserve">Table </w:t>
      </w:r>
      <w:r w:rsidRPr="003809E2">
        <w:fldChar w:fldCharType="begin"/>
      </w:r>
      <w:r w:rsidRPr="00C15A7C">
        <w:rPr>
          <w:lang w:val="en-US"/>
        </w:rPr>
        <w:instrText xml:space="preserve"> SEQ Table \* ARABIC </w:instrText>
      </w:r>
      <w:r w:rsidRPr="003809E2">
        <w:fldChar w:fldCharType="separate"/>
      </w:r>
      <w:r w:rsidR="00FF47A8">
        <w:rPr>
          <w:noProof/>
          <w:lang w:val="en-US"/>
        </w:rPr>
        <w:t>4</w:t>
      </w:r>
      <w:r w:rsidRPr="003809E2">
        <w:fldChar w:fldCharType="end"/>
      </w:r>
      <w:bookmarkEnd w:id="30"/>
      <w:r w:rsidR="00D83434" w:rsidRPr="00D83434">
        <w:rPr>
          <w:lang w:val="en-US"/>
        </w:rPr>
        <w:t>:</w:t>
      </w:r>
      <w:r w:rsidR="00544DD9">
        <w:rPr>
          <w:lang w:val="en-US"/>
        </w:rPr>
        <w:t xml:space="preserve"> CLT p</w:t>
      </w:r>
      <w:r w:rsidRPr="00C15A7C">
        <w:rPr>
          <w:lang w:val="en-US"/>
        </w:rPr>
        <w:t xml:space="preserve">lants in North America </w:t>
      </w:r>
      <w:r w:rsidRPr="00247A9D">
        <w:rPr>
          <w:lang w:val="en-US"/>
        </w:rPr>
        <w:fldChar w:fldCharType="begin">
          <w:fldData xml:space="preserve">PEVuZE5vdGU+PENpdGU+PEF1dGhvcj5TdHJ1Y3R1cmxhbTwvQXV0aG9yPjxZZWFyPjIwMTQ8L1ll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</w:fldData>
        </w:fldChar>
      </w:r>
      <w:r w:rsidR="00176246">
        <w:rPr>
          <w:lang w:val="en-US"/>
        </w:rPr>
        <w:instrText xml:space="preserve"> ADDIN EN.CITE </w:instrText>
      </w:r>
      <w:r w:rsidR="00176246">
        <w:rPr>
          <w:lang w:val="en-US"/>
        </w:rPr>
        <w:fldChar w:fldCharType="begin">
          <w:fldData xml:space="preserve">PEVuZE5vdGU+PENpdGU+PEF1dGhvcj5TdHJ1Y3R1cmxhbTwvQXV0aG9yPjxZZWFyPjIwMTQ8L1ll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</w:fldData>
        </w:fldChar>
      </w:r>
      <w:r w:rsidR="00176246">
        <w:rPr>
          <w:lang w:val="en-US"/>
        </w:rPr>
        <w:instrText xml:space="preserve"> ADDIN EN.CITE.DATA </w:instrText>
      </w:r>
      <w:r w:rsidR="00176246">
        <w:rPr>
          <w:lang w:val="en-US"/>
        </w:rPr>
      </w:r>
      <w:r w:rsidR="00176246">
        <w:rPr>
          <w:lang w:val="en-US"/>
        </w:rPr>
        <w:fldChar w:fldCharType="end"/>
      </w:r>
      <w:r w:rsidRPr="00247A9D">
        <w:rPr>
          <w:lang w:val="en-US"/>
        </w:rPr>
      </w:r>
      <w:r w:rsidRPr="00247A9D">
        <w:rPr>
          <w:lang w:val="en-US"/>
        </w:rPr>
        <w:fldChar w:fldCharType="separate"/>
      </w:r>
      <w:r w:rsidR="00176246">
        <w:rPr>
          <w:noProof/>
          <w:lang w:val="en-US"/>
        </w:rPr>
        <w:t>(</w:t>
      </w:r>
      <w:hyperlink w:anchor="_ENREF_64" w:tooltip="Structurlam, 2014 #25" w:history="1">
        <w:r w:rsidR="00F91633">
          <w:rPr>
            <w:noProof/>
            <w:lang w:val="en-US"/>
          </w:rPr>
          <w:t>Structurlam, 2014</w:t>
        </w:r>
      </w:hyperlink>
      <w:r w:rsidR="00176246">
        <w:rPr>
          <w:noProof/>
          <w:lang w:val="en-US"/>
        </w:rPr>
        <w:t xml:space="preserve">, </w:t>
      </w:r>
      <w:hyperlink w:anchor="_ENREF_43" w:tooltip="Nordic, 2013 #26" w:history="1">
        <w:r w:rsidR="00F91633">
          <w:rPr>
            <w:noProof/>
            <w:lang w:val="en-US"/>
          </w:rPr>
          <w:t>Nordic, 2013</w:t>
        </w:r>
      </w:hyperlink>
      <w:r w:rsidR="00176246">
        <w:rPr>
          <w:noProof/>
          <w:lang w:val="en-US"/>
        </w:rPr>
        <w:t xml:space="preserve">, </w:t>
      </w:r>
      <w:hyperlink w:anchor="_ENREF_60" w:tooltip="SmartLam, 2015 #28" w:history="1">
        <w:r w:rsidR="00F91633">
          <w:rPr>
            <w:noProof/>
            <w:lang w:val="en-US"/>
          </w:rPr>
          <w:t>SmartLam, 2015</w:t>
        </w:r>
      </w:hyperlink>
      <w:r w:rsidR="00176246">
        <w:rPr>
          <w:noProof/>
          <w:lang w:val="en-US"/>
        </w:rPr>
        <w:t xml:space="preserve">, </w:t>
      </w:r>
      <w:hyperlink w:anchor="_ENREF_62" w:tooltip="Sterling, 2015 #27" w:history="1">
        <w:r w:rsidR="00F91633">
          <w:rPr>
            <w:noProof/>
            <w:lang w:val="en-US"/>
          </w:rPr>
          <w:t>Sterling, 2015</w:t>
        </w:r>
      </w:hyperlink>
      <w:r w:rsidR="00176246">
        <w:rPr>
          <w:noProof/>
          <w:lang w:val="en-US"/>
        </w:rPr>
        <w:t>)</w:t>
      </w:r>
      <w:r w:rsidRPr="00247A9D">
        <w:rPr>
          <w:lang w:val="en-US"/>
        </w:rPr>
        <w:fldChar w:fldCharType="end"/>
      </w:r>
      <w:bookmarkEnd w:id="31"/>
      <w:r w:rsidR="00D83434">
        <w:rPr>
          <w:lang w:val="en-US"/>
        </w:rPr>
        <w:t>.</w:t>
      </w:r>
      <w:bookmarkEnd w:id="32"/>
    </w:p>
    <w:tbl>
      <w:tblPr>
        <w:tblW w:w="9374" w:type="dxa"/>
        <w:tblInd w:w="93" w:type="dxa"/>
        <w:tblLook w:val="04A0" w:firstRow="1" w:lastRow="0" w:firstColumn="1" w:lastColumn="0" w:noHBand="0" w:noVBand="1"/>
      </w:tblPr>
      <w:tblGrid>
        <w:gridCol w:w="1635"/>
        <w:gridCol w:w="1202"/>
        <w:gridCol w:w="778"/>
        <w:gridCol w:w="1065"/>
        <w:gridCol w:w="1635"/>
        <w:gridCol w:w="1710"/>
        <w:gridCol w:w="1349"/>
      </w:tblGrid>
      <w:tr w:rsidR="007A3359" w:rsidRPr="000A2CF7" w14:paraId="21D291D8" w14:textId="77777777" w:rsidTr="008B554D">
        <w:trPr>
          <w:trHeight w:val="288"/>
        </w:trPr>
        <w:tc>
          <w:tcPr>
            <w:tcW w:w="1635" w:type="dxa"/>
            <w:tcBorders>
              <w:top w:val="single" w:sz="4" w:space="0" w:color="auto"/>
              <w:left w:val="nil"/>
              <w:bottom w:val="single" w:sz="4" w:space="0" w:color="auto"/>
              <w:right w:val="single" w:sz="4" w:space="0" w:color="auto"/>
            </w:tcBorders>
            <w:shd w:val="clear" w:color="000000" w:fill="FFFFFF"/>
            <w:vAlign w:val="center"/>
            <w:hideMark/>
          </w:tcPr>
          <w:p w14:paraId="0570FED2" w14:textId="77777777" w:rsidR="007A3359" w:rsidRPr="000A2CF7" w:rsidRDefault="007A3359" w:rsidP="0099679F">
            <w:pPr>
              <w:spacing w:line="240" w:lineRule="auto"/>
              <w:rPr>
                <w:rFonts w:asciiTheme="majorHAnsi" w:eastAsia="Times New Roman" w:hAnsiTheme="majorHAnsi"/>
                <w:b/>
                <w:bCs/>
                <w:color w:val="000000"/>
                <w:sz w:val="20"/>
                <w:szCs w:val="20"/>
                <w:lang w:val="en-US"/>
              </w:rPr>
            </w:pPr>
            <w:r w:rsidRPr="000A2CF7">
              <w:rPr>
                <w:rFonts w:asciiTheme="majorHAnsi" w:eastAsia="Times New Roman" w:hAnsiTheme="majorHAnsi"/>
                <w:b/>
                <w:bCs/>
                <w:color w:val="000000"/>
                <w:sz w:val="20"/>
                <w:szCs w:val="20"/>
                <w:lang w:val="en-US"/>
              </w:rPr>
              <w:t>Company</w:t>
            </w:r>
          </w:p>
        </w:tc>
        <w:tc>
          <w:tcPr>
            <w:tcW w:w="1202" w:type="dxa"/>
            <w:tcBorders>
              <w:top w:val="single" w:sz="4" w:space="0" w:color="auto"/>
              <w:left w:val="nil"/>
              <w:bottom w:val="single" w:sz="4" w:space="0" w:color="auto"/>
              <w:right w:val="single" w:sz="4" w:space="0" w:color="auto"/>
            </w:tcBorders>
            <w:shd w:val="clear" w:color="000000" w:fill="FFFFFF"/>
            <w:vAlign w:val="center"/>
            <w:hideMark/>
          </w:tcPr>
          <w:p w14:paraId="5AEC7F53" w14:textId="77777777" w:rsidR="007A3359" w:rsidRPr="000A2CF7" w:rsidRDefault="007A3359" w:rsidP="0099679F">
            <w:pPr>
              <w:spacing w:line="240" w:lineRule="auto"/>
              <w:jc w:val="center"/>
              <w:rPr>
                <w:rFonts w:asciiTheme="majorHAnsi" w:eastAsia="Times New Roman" w:hAnsiTheme="majorHAnsi"/>
                <w:b/>
                <w:bCs/>
                <w:color w:val="000000"/>
                <w:sz w:val="20"/>
                <w:szCs w:val="20"/>
                <w:lang w:val="en-US"/>
              </w:rPr>
            </w:pPr>
            <w:r w:rsidRPr="000A2CF7">
              <w:rPr>
                <w:rFonts w:asciiTheme="majorHAnsi" w:eastAsia="Times New Roman" w:hAnsiTheme="majorHAnsi"/>
                <w:b/>
                <w:bCs/>
                <w:color w:val="000000"/>
                <w:sz w:val="20"/>
                <w:szCs w:val="20"/>
                <w:lang w:val="en-US"/>
              </w:rPr>
              <w:t>Plant</w:t>
            </w:r>
          </w:p>
          <w:p w14:paraId="3DDD8678" w14:textId="77777777" w:rsidR="007A3359" w:rsidRPr="000A2CF7" w:rsidRDefault="007A3359" w:rsidP="0099679F">
            <w:pPr>
              <w:spacing w:line="240" w:lineRule="auto"/>
              <w:jc w:val="center"/>
              <w:rPr>
                <w:rFonts w:asciiTheme="majorHAnsi" w:eastAsia="Times New Roman" w:hAnsiTheme="majorHAnsi"/>
                <w:b/>
                <w:bCs/>
                <w:color w:val="000000"/>
                <w:sz w:val="20"/>
                <w:szCs w:val="20"/>
                <w:lang w:val="en-US"/>
              </w:rPr>
            </w:pPr>
            <w:r w:rsidRPr="000A2CF7">
              <w:rPr>
                <w:rFonts w:asciiTheme="majorHAnsi" w:eastAsia="Times New Roman" w:hAnsiTheme="majorHAnsi"/>
                <w:b/>
                <w:bCs/>
                <w:color w:val="000000"/>
                <w:sz w:val="20"/>
                <w:szCs w:val="20"/>
                <w:lang w:val="en-US"/>
              </w:rPr>
              <w:t xml:space="preserve">Location </w:t>
            </w:r>
          </w:p>
        </w:tc>
        <w:tc>
          <w:tcPr>
            <w:tcW w:w="778" w:type="dxa"/>
            <w:tcBorders>
              <w:top w:val="single" w:sz="4" w:space="0" w:color="auto"/>
              <w:left w:val="nil"/>
              <w:bottom w:val="single" w:sz="4" w:space="0" w:color="auto"/>
              <w:right w:val="single" w:sz="4" w:space="0" w:color="auto"/>
            </w:tcBorders>
            <w:shd w:val="clear" w:color="000000" w:fill="FFFFFF"/>
            <w:vAlign w:val="center"/>
            <w:hideMark/>
          </w:tcPr>
          <w:p w14:paraId="767C71F9" w14:textId="77777777" w:rsidR="007A3359" w:rsidRPr="000A2CF7" w:rsidRDefault="007A3359" w:rsidP="0099679F">
            <w:pPr>
              <w:spacing w:line="240" w:lineRule="auto"/>
              <w:jc w:val="center"/>
              <w:rPr>
                <w:rFonts w:asciiTheme="majorHAnsi" w:eastAsia="Times New Roman" w:hAnsiTheme="majorHAnsi"/>
                <w:b/>
                <w:bCs/>
                <w:color w:val="000000"/>
                <w:sz w:val="20"/>
                <w:szCs w:val="20"/>
                <w:lang w:val="en-US"/>
              </w:rPr>
            </w:pPr>
            <w:r w:rsidRPr="000A2CF7">
              <w:rPr>
                <w:rFonts w:asciiTheme="majorHAnsi" w:eastAsia="Times New Roman" w:hAnsiTheme="majorHAnsi"/>
                <w:b/>
                <w:bCs/>
                <w:color w:val="000000"/>
                <w:sz w:val="20"/>
                <w:szCs w:val="20"/>
                <w:lang w:val="en-US"/>
              </w:rPr>
              <w:t>Mills</w:t>
            </w:r>
          </w:p>
        </w:tc>
        <w:tc>
          <w:tcPr>
            <w:tcW w:w="1065" w:type="dxa"/>
            <w:tcBorders>
              <w:top w:val="single" w:sz="4" w:space="0" w:color="auto"/>
              <w:left w:val="nil"/>
              <w:bottom w:val="single" w:sz="4" w:space="0" w:color="auto"/>
              <w:right w:val="single" w:sz="4" w:space="0" w:color="auto"/>
            </w:tcBorders>
            <w:shd w:val="clear" w:color="000000" w:fill="FFFFFF"/>
            <w:vAlign w:val="center"/>
            <w:hideMark/>
          </w:tcPr>
          <w:p w14:paraId="1F2D4922" w14:textId="77777777" w:rsidR="007A3359" w:rsidRPr="000A2CF7" w:rsidRDefault="007A3359" w:rsidP="0099679F">
            <w:pPr>
              <w:spacing w:line="240" w:lineRule="auto"/>
              <w:jc w:val="center"/>
              <w:rPr>
                <w:rFonts w:asciiTheme="majorHAnsi" w:eastAsia="Times New Roman" w:hAnsiTheme="majorHAnsi"/>
                <w:b/>
                <w:bCs/>
                <w:color w:val="000000"/>
                <w:sz w:val="20"/>
                <w:szCs w:val="20"/>
                <w:lang w:val="en-US"/>
              </w:rPr>
            </w:pPr>
            <w:r w:rsidRPr="000A2CF7">
              <w:rPr>
                <w:rFonts w:asciiTheme="majorHAnsi" w:eastAsia="Times New Roman" w:hAnsiTheme="majorHAnsi"/>
                <w:b/>
                <w:bCs/>
                <w:color w:val="000000"/>
                <w:sz w:val="20"/>
                <w:szCs w:val="20"/>
                <w:lang w:val="en-US"/>
              </w:rPr>
              <w:t>Adhesive</w:t>
            </w:r>
          </w:p>
        </w:tc>
        <w:tc>
          <w:tcPr>
            <w:tcW w:w="1635" w:type="dxa"/>
            <w:tcBorders>
              <w:top w:val="single" w:sz="4" w:space="0" w:color="auto"/>
              <w:left w:val="nil"/>
              <w:bottom w:val="single" w:sz="4" w:space="0" w:color="auto"/>
              <w:right w:val="single" w:sz="4" w:space="0" w:color="auto"/>
            </w:tcBorders>
            <w:shd w:val="clear" w:color="000000" w:fill="FFFFFF"/>
            <w:vAlign w:val="center"/>
            <w:hideMark/>
          </w:tcPr>
          <w:p w14:paraId="275B5194" w14:textId="77777777" w:rsidR="007A3359" w:rsidRPr="000A2CF7" w:rsidRDefault="007A3359" w:rsidP="0099679F">
            <w:pPr>
              <w:spacing w:line="240" w:lineRule="auto"/>
              <w:rPr>
                <w:rFonts w:asciiTheme="majorHAnsi" w:eastAsia="Times New Roman" w:hAnsiTheme="majorHAnsi"/>
                <w:b/>
                <w:bCs/>
                <w:color w:val="000000"/>
                <w:sz w:val="20"/>
                <w:szCs w:val="20"/>
                <w:lang w:val="en-US"/>
              </w:rPr>
            </w:pPr>
            <w:r w:rsidRPr="000A2CF7">
              <w:rPr>
                <w:rFonts w:asciiTheme="majorHAnsi" w:eastAsia="Times New Roman" w:hAnsiTheme="majorHAnsi"/>
                <w:b/>
                <w:bCs/>
                <w:color w:val="000000"/>
                <w:sz w:val="20"/>
                <w:szCs w:val="20"/>
                <w:lang w:val="en-US"/>
              </w:rPr>
              <w:t>Wood Species</w:t>
            </w:r>
          </w:p>
        </w:tc>
        <w:tc>
          <w:tcPr>
            <w:tcW w:w="1710" w:type="dxa"/>
            <w:tcBorders>
              <w:top w:val="single" w:sz="4" w:space="0" w:color="auto"/>
              <w:left w:val="nil"/>
              <w:bottom w:val="single" w:sz="4" w:space="0" w:color="auto"/>
              <w:right w:val="nil"/>
            </w:tcBorders>
            <w:shd w:val="clear" w:color="000000" w:fill="FFFFFF"/>
            <w:vAlign w:val="center"/>
            <w:hideMark/>
          </w:tcPr>
          <w:p w14:paraId="73604736" w14:textId="77777777" w:rsidR="000A2CF7" w:rsidRDefault="007A3359" w:rsidP="000A2CF7">
            <w:pPr>
              <w:spacing w:line="240" w:lineRule="auto"/>
              <w:jc w:val="right"/>
              <w:rPr>
                <w:rFonts w:asciiTheme="majorHAnsi" w:eastAsia="Times New Roman" w:hAnsiTheme="majorHAnsi"/>
                <w:b/>
                <w:bCs/>
                <w:color w:val="000000"/>
                <w:sz w:val="20"/>
                <w:szCs w:val="20"/>
                <w:lang w:val="en-US"/>
              </w:rPr>
            </w:pPr>
            <w:r w:rsidRPr="000A2CF7">
              <w:rPr>
                <w:rFonts w:asciiTheme="majorHAnsi" w:eastAsia="Times New Roman" w:hAnsiTheme="majorHAnsi"/>
                <w:b/>
                <w:bCs/>
                <w:color w:val="000000"/>
                <w:sz w:val="20"/>
                <w:szCs w:val="20"/>
                <w:lang w:val="en-US"/>
              </w:rPr>
              <w:t>Maximum</w:t>
            </w:r>
          </w:p>
          <w:p w14:paraId="75556564" w14:textId="4F98E990" w:rsidR="007A3359" w:rsidRPr="000A2CF7" w:rsidRDefault="007A3359" w:rsidP="000A2CF7">
            <w:pPr>
              <w:spacing w:line="240" w:lineRule="auto"/>
              <w:jc w:val="right"/>
              <w:rPr>
                <w:rFonts w:asciiTheme="majorHAnsi" w:eastAsia="Times New Roman" w:hAnsiTheme="majorHAnsi"/>
                <w:b/>
                <w:bCs/>
                <w:color w:val="000000"/>
                <w:sz w:val="20"/>
                <w:szCs w:val="20"/>
                <w:lang w:val="en-US"/>
              </w:rPr>
            </w:pPr>
            <w:r w:rsidRPr="000A2CF7">
              <w:rPr>
                <w:rFonts w:asciiTheme="majorHAnsi" w:eastAsia="Times New Roman" w:hAnsiTheme="majorHAnsi"/>
                <w:b/>
                <w:bCs/>
                <w:color w:val="000000"/>
                <w:sz w:val="20"/>
                <w:szCs w:val="20"/>
                <w:lang w:val="en-US"/>
              </w:rPr>
              <w:t>Fo</w:t>
            </w:r>
            <w:r w:rsidRPr="000A2CF7">
              <w:rPr>
                <w:rFonts w:asciiTheme="majorHAnsi" w:eastAsia="Times New Roman" w:hAnsiTheme="majorHAnsi"/>
                <w:b/>
                <w:bCs/>
                <w:color w:val="000000"/>
                <w:sz w:val="20"/>
                <w:szCs w:val="20"/>
                <w:lang w:val="en-US"/>
              </w:rPr>
              <w:t>r</w:t>
            </w:r>
            <w:r w:rsidRPr="000A2CF7">
              <w:rPr>
                <w:rFonts w:asciiTheme="majorHAnsi" w:eastAsia="Times New Roman" w:hAnsiTheme="majorHAnsi"/>
                <w:b/>
                <w:bCs/>
                <w:color w:val="000000"/>
                <w:sz w:val="20"/>
                <w:szCs w:val="20"/>
                <w:lang w:val="en-US"/>
              </w:rPr>
              <w:t>mat</w:t>
            </w:r>
          </w:p>
        </w:tc>
        <w:tc>
          <w:tcPr>
            <w:tcW w:w="1349" w:type="dxa"/>
            <w:tcBorders>
              <w:top w:val="single" w:sz="4" w:space="0" w:color="auto"/>
              <w:left w:val="single" w:sz="4" w:space="0" w:color="auto"/>
              <w:bottom w:val="single" w:sz="4" w:space="0" w:color="auto"/>
              <w:right w:val="nil"/>
            </w:tcBorders>
            <w:shd w:val="clear" w:color="000000" w:fill="FFFFFF"/>
            <w:vAlign w:val="center"/>
            <w:hideMark/>
          </w:tcPr>
          <w:p w14:paraId="681FAA3B" w14:textId="77777777" w:rsidR="007A3359" w:rsidRPr="000A2CF7" w:rsidRDefault="007A3359" w:rsidP="0099679F">
            <w:pPr>
              <w:spacing w:line="240" w:lineRule="auto"/>
              <w:jc w:val="center"/>
              <w:rPr>
                <w:rFonts w:asciiTheme="majorHAnsi" w:eastAsia="Times New Roman" w:hAnsiTheme="majorHAnsi"/>
                <w:b/>
                <w:bCs/>
                <w:color w:val="000000"/>
                <w:sz w:val="20"/>
                <w:szCs w:val="20"/>
                <w:lang w:val="en-US"/>
              </w:rPr>
            </w:pPr>
            <w:r w:rsidRPr="000A2CF7">
              <w:rPr>
                <w:rFonts w:asciiTheme="majorHAnsi" w:eastAsia="Times New Roman" w:hAnsiTheme="majorHAnsi"/>
                <w:b/>
                <w:bCs/>
                <w:color w:val="000000"/>
                <w:sz w:val="20"/>
                <w:szCs w:val="20"/>
                <w:lang w:val="en-US"/>
              </w:rPr>
              <w:t>APA-certified</w:t>
            </w:r>
          </w:p>
        </w:tc>
      </w:tr>
      <w:tr w:rsidR="007A3359" w:rsidRPr="000A2CF7" w14:paraId="2958E12B" w14:textId="77777777" w:rsidTr="0099679F">
        <w:trPr>
          <w:trHeight w:val="288"/>
        </w:trPr>
        <w:tc>
          <w:tcPr>
            <w:tcW w:w="1635" w:type="dxa"/>
            <w:tcBorders>
              <w:top w:val="nil"/>
              <w:left w:val="nil"/>
              <w:bottom w:val="nil"/>
              <w:right w:val="single" w:sz="4" w:space="0" w:color="auto"/>
            </w:tcBorders>
            <w:shd w:val="clear" w:color="000000" w:fill="FFFFFF"/>
            <w:noWrap/>
            <w:vAlign w:val="center"/>
            <w:hideMark/>
          </w:tcPr>
          <w:p w14:paraId="2631E157" w14:textId="77777777" w:rsidR="007A3359" w:rsidRPr="000A2CF7" w:rsidRDefault="007A3359" w:rsidP="0099679F">
            <w:pPr>
              <w:spacing w:line="240" w:lineRule="auto"/>
              <w:rPr>
                <w:rFonts w:asciiTheme="majorHAnsi" w:eastAsia="Arial Unicode MS" w:hAnsiTheme="majorHAnsi" w:cs="Arial Unicode MS"/>
                <w:color w:val="000000"/>
                <w:sz w:val="20"/>
                <w:szCs w:val="20"/>
                <w:lang w:val="en-US"/>
              </w:rPr>
            </w:pPr>
            <w:proofErr w:type="spellStart"/>
            <w:r w:rsidRPr="000A2CF7">
              <w:rPr>
                <w:rFonts w:asciiTheme="majorHAnsi" w:eastAsia="Arial Unicode MS" w:hAnsiTheme="majorHAnsi" w:cs="Arial Unicode MS"/>
                <w:color w:val="000000"/>
                <w:sz w:val="20"/>
                <w:szCs w:val="20"/>
                <w:lang w:val="en-US"/>
              </w:rPr>
              <w:t>Structurlam</w:t>
            </w:r>
            <w:proofErr w:type="spellEnd"/>
          </w:p>
        </w:tc>
        <w:tc>
          <w:tcPr>
            <w:tcW w:w="1202" w:type="dxa"/>
            <w:tcBorders>
              <w:top w:val="nil"/>
              <w:left w:val="nil"/>
              <w:bottom w:val="nil"/>
              <w:right w:val="single" w:sz="4" w:space="0" w:color="auto"/>
            </w:tcBorders>
            <w:shd w:val="clear" w:color="000000" w:fill="FFFFFF"/>
            <w:noWrap/>
            <w:vAlign w:val="center"/>
            <w:hideMark/>
          </w:tcPr>
          <w:p w14:paraId="629E8039" w14:textId="77777777" w:rsidR="007A3359" w:rsidRPr="000A2CF7" w:rsidRDefault="007A3359" w:rsidP="0099679F">
            <w:pPr>
              <w:spacing w:line="240" w:lineRule="auto"/>
              <w:jc w:val="center"/>
              <w:rPr>
                <w:rFonts w:asciiTheme="majorHAnsi" w:eastAsia="Arial Unicode MS" w:hAnsiTheme="majorHAnsi" w:cs="Arial Unicode MS"/>
                <w:color w:val="000000"/>
                <w:sz w:val="20"/>
                <w:szCs w:val="20"/>
                <w:lang w:val="en-US"/>
              </w:rPr>
            </w:pPr>
            <w:r w:rsidRPr="000A2CF7">
              <w:rPr>
                <w:rFonts w:asciiTheme="majorHAnsi" w:eastAsia="Arial Unicode MS" w:hAnsiTheme="majorHAnsi" w:cs="Arial Unicode MS"/>
                <w:color w:val="000000"/>
                <w:sz w:val="20"/>
                <w:szCs w:val="20"/>
                <w:lang w:val="en-US"/>
              </w:rPr>
              <w:t>BC (CAN)</w:t>
            </w:r>
          </w:p>
        </w:tc>
        <w:tc>
          <w:tcPr>
            <w:tcW w:w="778" w:type="dxa"/>
            <w:tcBorders>
              <w:top w:val="nil"/>
              <w:left w:val="nil"/>
              <w:bottom w:val="nil"/>
              <w:right w:val="single" w:sz="4" w:space="0" w:color="auto"/>
            </w:tcBorders>
            <w:shd w:val="clear" w:color="000000" w:fill="FFFFFF"/>
            <w:noWrap/>
            <w:vAlign w:val="center"/>
            <w:hideMark/>
          </w:tcPr>
          <w:p w14:paraId="75A9FEB1" w14:textId="77777777" w:rsidR="007A3359" w:rsidRPr="000A2CF7" w:rsidRDefault="007A3359" w:rsidP="0099679F">
            <w:pPr>
              <w:spacing w:line="240" w:lineRule="auto"/>
              <w:jc w:val="center"/>
              <w:rPr>
                <w:rFonts w:asciiTheme="majorHAnsi" w:eastAsia="Arial Unicode MS" w:hAnsiTheme="majorHAnsi" w:cs="Arial Unicode MS"/>
                <w:color w:val="000000"/>
                <w:sz w:val="20"/>
                <w:szCs w:val="20"/>
                <w:lang w:val="en-US"/>
              </w:rPr>
            </w:pPr>
            <w:r w:rsidRPr="000A2CF7">
              <w:rPr>
                <w:rFonts w:asciiTheme="majorHAnsi" w:eastAsia="Arial Unicode MS" w:hAnsiTheme="majorHAnsi" w:cs="Arial Unicode MS"/>
                <w:color w:val="000000"/>
                <w:sz w:val="20"/>
                <w:szCs w:val="20"/>
                <w:lang w:val="en-US"/>
              </w:rPr>
              <w:t>1</w:t>
            </w:r>
          </w:p>
        </w:tc>
        <w:tc>
          <w:tcPr>
            <w:tcW w:w="1065" w:type="dxa"/>
            <w:tcBorders>
              <w:top w:val="nil"/>
              <w:left w:val="nil"/>
              <w:bottom w:val="nil"/>
              <w:right w:val="single" w:sz="4" w:space="0" w:color="auto"/>
            </w:tcBorders>
            <w:shd w:val="clear" w:color="000000" w:fill="FFFFFF"/>
            <w:noWrap/>
            <w:vAlign w:val="center"/>
            <w:hideMark/>
          </w:tcPr>
          <w:p w14:paraId="159CD366" w14:textId="77777777" w:rsidR="007A3359" w:rsidRPr="000A2CF7" w:rsidRDefault="007A3359" w:rsidP="0099679F">
            <w:pPr>
              <w:spacing w:line="240" w:lineRule="auto"/>
              <w:jc w:val="center"/>
              <w:rPr>
                <w:rFonts w:asciiTheme="majorHAnsi" w:eastAsia="Arial Unicode MS" w:hAnsiTheme="majorHAnsi" w:cs="Arial Unicode MS"/>
                <w:color w:val="000000"/>
                <w:sz w:val="20"/>
                <w:szCs w:val="20"/>
                <w:lang w:val="en-US"/>
              </w:rPr>
            </w:pPr>
            <w:r w:rsidRPr="000A2CF7">
              <w:rPr>
                <w:rFonts w:asciiTheme="majorHAnsi" w:eastAsia="Arial Unicode MS" w:hAnsiTheme="majorHAnsi" w:cs="Arial Unicode MS"/>
                <w:color w:val="000000"/>
                <w:sz w:val="20"/>
                <w:szCs w:val="20"/>
                <w:lang w:val="en-US"/>
              </w:rPr>
              <w:t>PUR</w:t>
            </w:r>
          </w:p>
        </w:tc>
        <w:tc>
          <w:tcPr>
            <w:tcW w:w="1635" w:type="dxa"/>
            <w:tcBorders>
              <w:top w:val="nil"/>
              <w:left w:val="nil"/>
              <w:bottom w:val="nil"/>
              <w:right w:val="single" w:sz="4" w:space="0" w:color="auto"/>
            </w:tcBorders>
            <w:shd w:val="clear" w:color="000000" w:fill="FFFFFF"/>
            <w:noWrap/>
            <w:vAlign w:val="center"/>
            <w:hideMark/>
          </w:tcPr>
          <w:p w14:paraId="3C66B6B6" w14:textId="77777777" w:rsidR="007A3359" w:rsidRPr="000A2CF7" w:rsidRDefault="007A3359" w:rsidP="0099679F">
            <w:pPr>
              <w:spacing w:line="240" w:lineRule="auto"/>
              <w:rPr>
                <w:rFonts w:asciiTheme="majorHAnsi" w:eastAsia="Arial Unicode MS" w:hAnsiTheme="majorHAnsi" w:cs="Arial Unicode MS"/>
                <w:color w:val="000000"/>
                <w:sz w:val="20"/>
                <w:szCs w:val="20"/>
                <w:lang w:val="en-US"/>
              </w:rPr>
            </w:pPr>
            <w:r w:rsidRPr="000A2CF7">
              <w:rPr>
                <w:rFonts w:asciiTheme="majorHAnsi" w:eastAsia="Arial Unicode MS" w:hAnsiTheme="majorHAnsi" w:cs="Arial Unicode MS"/>
                <w:color w:val="000000"/>
                <w:sz w:val="20"/>
                <w:szCs w:val="20"/>
                <w:lang w:val="en-US"/>
              </w:rPr>
              <w:t>SPF No. 1/No. 2</w:t>
            </w:r>
          </w:p>
        </w:tc>
        <w:tc>
          <w:tcPr>
            <w:tcW w:w="1710" w:type="dxa"/>
            <w:tcBorders>
              <w:top w:val="nil"/>
              <w:left w:val="nil"/>
              <w:bottom w:val="nil"/>
              <w:right w:val="single" w:sz="4" w:space="0" w:color="auto"/>
            </w:tcBorders>
            <w:shd w:val="clear" w:color="000000" w:fill="FFFFFF"/>
            <w:noWrap/>
            <w:vAlign w:val="center"/>
            <w:hideMark/>
          </w:tcPr>
          <w:p w14:paraId="4B7C48F8" w14:textId="77777777" w:rsidR="007A3359" w:rsidRPr="000A2CF7" w:rsidRDefault="007A3359" w:rsidP="0099679F">
            <w:pPr>
              <w:spacing w:line="240" w:lineRule="auto"/>
              <w:jc w:val="right"/>
              <w:rPr>
                <w:rFonts w:asciiTheme="majorHAnsi" w:eastAsia="Arial Unicode MS" w:hAnsiTheme="majorHAnsi" w:cs="Arial Unicode MS"/>
                <w:color w:val="000000"/>
                <w:sz w:val="20"/>
                <w:szCs w:val="20"/>
                <w:lang w:val="en-US"/>
              </w:rPr>
            </w:pPr>
            <w:r w:rsidRPr="000A2CF7">
              <w:rPr>
                <w:rFonts w:asciiTheme="majorHAnsi" w:eastAsia="Arial Unicode MS" w:hAnsiTheme="majorHAnsi" w:cs="Arial Unicode MS"/>
                <w:color w:val="000000"/>
                <w:sz w:val="20"/>
                <w:szCs w:val="20"/>
                <w:lang w:val="en-US"/>
              </w:rPr>
              <w:t>3 m x 12.2 m</w:t>
            </w:r>
          </w:p>
        </w:tc>
        <w:tc>
          <w:tcPr>
            <w:tcW w:w="1349" w:type="dxa"/>
            <w:tcBorders>
              <w:top w:val="nil"/>
              <w:left w:val="nil"/>
              <w:bottom w:val="nil"/>
              <w:right w:val="nil"/>
            </w:tcBorders>
            <w:shd w:val="clear" w:color="000000" w:fill="FFFFFF"/>
            <w:noWrap/>
            <w:vAlign w:val="center"/>
            <w:hideMark/>
          </w:tcPr>
          <w:p w14:paraId="7A083EA9" w14:textId="77777777" w:rsidR="007A3359" w:rsidRPr="000A2CF7" w:rsidRDefault="007A3359" w:rsidP="0099679F">
            <w:pPr>
              <w:spacing w:line="240" w:lineRule="auto"/>
              <w:jc w:val="center"/>
              <w:rPr>
                <w:rFonts w:asciiTheme="majorHAnsi" w:eastAsia="Arial Unicode MS" w:hAnsiTheme="majorHAnsi" w:cs="Arial Unicode MS"/>
                <w:color w:val="000000"/>
                <w:sz w:val="20"/>
                <w:szCs w:val="20"/>
                <w:lang w:val="en-US"/>
              </w:rPr>
            </w:pPr>
            <w:r w:rsidRPr="000A2CF7">
              <w:rPr>
                <w:rFonts w:asciiTheme="majorHAnsi" w:eastAsia="Arial Unicode MS" w:hAnsiTheme="majorHAnsi" w:cs="Arial Unicode MS"/>
                <w:color w:val="000000"/>
                <w:sz w:val="20"/>
                <w:szCs w:val="20"/>
                <w:lang w:val="en-US"/>
              </w:rPr>
              <w:t>Yes</w:t>
            </w:r>
          </w:p>
        </w:tc>
      </w:tr>
      <w:tr w:rsidR="007A3359" w:rsidRPr="000A2CF7" w14:paraId="305C5F4E" w14:textId="77777777" w:rsidTr="0099679F">
        <w:trPr>
          <w:trHeight w:val="288"/>
        </w:trPr>
        <w:tc>
          <w:tcPr>
            <w:tcW w:w="1635" w:type="dxa"/>
            <w:tcBorders>
              <w:top w:val="nil"/>
              <w:left w:val="nil"/>
              <w:bottom w:val="nil"/>
              <w:right w:val="single" w:sz="4" w:space="0" w:color="auto"/>
            </w:tcBorders>
            <w:shd w:val="clear" w:color="000000" w:fill="FFFFFF"/>
            <w:noWrap/>
            <w:vAlign w:val="center"/>
            <w:hideMark/>
          </w:tcPr>
          <w:p w14:paraId="51C2E731" w14:textId="77777777" w:rsidR="007A3359" w:rsidRPr="000A2CF7" w:rsidRDefault="007A3359" w:rsidP="0099679F">
            <w:pPr>
              <w:spacing w:line="240" w:lineRule="auto"/>
              <w:rPr>
                <w:rFonts w:asciiTheme="majorHAnsi" w:eastAsia="Arial Unicode MS" w:hAnsiTheme="majorHAnsi" w:cs="Arial Unicode MS"/>
                <w:color w:val="000000"/>
                <w:sz w:val="20"/>
                <w:szCs w:val="20"/>
                <w:lang w:val="en-US"/>
              </w:rPr>
            </w:pPr>
            <w:r w:rsidRPr="000A2CF7">
              <w:rPr>
                <w:rFonts w:asciiTheme="majorHAnsi" w:eastAsia="Arial Unicode MS" w:hAnsiTheme="majorHAnsi" w:cs="Arial Unicode MS"/>
                <w:color w:val="000000"/>
                <w:sz w:val="20"/>
                <w:szCs w:val="20"/>
                <w:lang w:val="en-US"/>
              </w:rPr>
              <w:t>Nordic</w:t>
            </w:r>
          </w:p>
        </w:tc>
        <w:tc>
          <w:tcPr>
            <w:tcW w:w="1202" w:type="dxa"/>
            <w:tcBorders>
              <w:top w:val="nil"/>
              <w:left w:val="nil"/>
              <w:bottom w:val="nil"/>
              <w:right w:val="single" w:sz="4" w:space="0" w:color="auto"/>
            </w:tcBorders>
            <w:shd w:val="clear" w:color="000000" w:fill="FFFFFF"/>
            <w:noWrap/>
            <w:vAlign w:val="center"/>
            <w:hideMark/>
          </w:tcPr>
          <w:p w14:paraId="3D2C21F6" w14:textId="77777777" w:rsidR="007A3359" w:rsidRPr="000A2CF7" w:rsidRDefault="007A3359" w:rsidP="0099679F">
            <w:pPr>
              <w:spacing w:line="240" w:lineRule="auto"/>
              <w:jc w:val="center"/>
              <w:rPr>
                <w:rFonts w:asciiTheme="majorHAnsi" w:eastAsia="Arial Unicode MS" w:hAnsiTheme="majorHAnsi" w:cs="Arial Unicode MS"/>
                <w:color w:val="000000"/>
                <w:sz w:val="20"/>
                <w:szCs w:val="20"/>
                <w:lang w:val="en-US"/>
              </w:rPr>
            </w:pPr>
            <w:r w:rsidRPr="000A2CF7">
              <w:rPr>
                <w:rFonts w:asciiTheme="majorHAnsi" w:eastAsia="Arial Unicode MS" w:hAnsiTheme="majorHAnsi" w:cs="Arial Unicode MS"/>
                <w:color w:val="000000"/>
                <w:sz w:val="20"/>
                <w:szCs w:val="20"/>
                <w:lang w:val="en-US"/>
              </w:rPr>
              <w:t>QC (CAN)</w:t>
            </w:r>
          </w:p>
        </w:tc>
        <w:tc>
          <w:tcPr>
            <w:tcW w:w="778" w:type="dxa"/>
            <w:tcBorders>
              <w:top w:val="nil"/>
              <w:left w:val="nil"/>
              <w:bottom w:val="nil"/>
              <w:right w:val="single" w:sz="4" w:space="0" w:color="auto"/>
            </w:tcBorders>
            <w:shd w:val="clear" w:color="000000" w:fill="FFFFFF"/>
            <w:noWrap/>
            <w:vAlign w:val="center"/>
            <w:hideMark/>
          </w:tcPr>
          <w:p w14:paraId="611FA811" w14:textId="77777777" w:rsidR="007A3359" w:rsidRPr="000A2CF7" w:rsidRDefault="007A3359" w:rsidP="0099679F">
            <w:pPr>
              <w:spacing w:line="240" w:lineRule="auto"/>
              <w:jc w:val="center"/>
              <w:rPr>
                <w:rFonts w:asciiTheme="majorHAnsi" w:eastAsia="Arial Unicode MS" w:hAnsiTheme="majorHAnsi" w:cs="Arial Unicode MS"/>
                <w:color w:val="000000"/>
                <w:sz w:val="20"/>
                <w:szCs w:val="20"/>
                <w:lang w:val="en-US"/>
              </w:rPr>
            </w:pPr>
            <w:r w:rsidRPr="000A2CF7">
              <w:rPr>
                <w:rFonts w:asciiTheme="majorHAnsi" w:eastAsia="Arial Unicode MS" w:hAnsiTheme="majorHAnsi" w:cs="Arial Unicode MS"/>
                <w:color w:val="000000"/>
                <w:sz w:val="20"/>
                <w:szCs w:val="20"/>
                <w:lang w:val="en-US"/>
              </w:rPr>
              <w:t>1</w:t>
            </w:r>
          </w:p>
        </w:tc>
        <w:tc>
          <w:tcPr>
            <w:tcW w:w="1065" w:type="dxa"/>
            <w:tcBorders>
              <w:top w:val="nil"/>
              <w:left w:val="nil"/>
              <w:bottom w:val="nil"/>
              <w:right w:val="single" w:sz="4" w:space="0" w:color="auto"/>
            </w:tcBorders>
            <w:shd w:val="clear" w:color="000000" w:fill="FFFFFF"/>
            <w:noWrap/>
            <w:vAlign w:val="center"/>
            <w:hideMark/>
          </w:tcPr>
          <w:p w14:paraId="167F7BE1" w14:textId="77777777" w:rsidR="007A3359" w:rsidRPr="000A2CF7" w:rsidRDefault="007A3359" w:rsidP="0099679F">
            <w:pPr>
              <w:spacing w:line="240" w:lineRule="auto"/>
              <w:jc w:val="center"/>
              <w:rPr>
                <w:rFonts w:asciiTheme="majorHAnsi" w:eastAsia="Arial Unicode MS" w:hAnsiTheme="majorHAnsi" w:cs="Arial Unicode MS"/>
                <w:color w:val="000000"/>
                <w:sz w:val="20"/>
                <w:szCs w:val="20"/>
                <w:lang w:val="en-US"/>
              </w:rPr>
            </w:pPr>
            <w:r w:rsidRPr="000A2CF7">
              <w:rPr>
                <w:rFonts w:asciiTheme="majorHAnsi" w:eastAsia="Arial Unicode MS" w:hAnsiTheme="majorHAnsi" w:cs="Arial Unicode MS"/>
                <w:color w:val="000000"/>
                <w:sz w:val="20"/>
                <w:szCs w:val="20"/>
                <w:lang w:val="en-US"/>
              </w:rPr>
              <w:t>PUR</w:t>
            </w:r>
          </w:p>
        </w:tc>
        <w:tc>
          <w:tcPr>
            <w:tcW w:w="1635" w:type="dxa"/>
            <w:tcBorders>
              <w:top w:val="nil"/>
              <w:left w:val="nil"/>
              <w:bottom w:val="nil"/>
              <w:right w:val="single" w:sz="4" w:space="0" w:color="auto"/>
            </w:tcBorders>
            <w:shd w:val="clear" w:color="000000" w:fill="FFFFFF"/>
            <w:noWrap/>
            <w:vAlign w:val="center"/>
            <w:hideMark/>
          </w:tcPr>
          <w:p w14:paraId="33C02933" w14:textId="77777777" w:rsidR="007A3359" w:rsidRPr="000A2CF7" w:rsidRDefault="007A3359" w:rsidP="0099679F">
            <w:pPr>
              <w:spacing w:line="240" w:lineRule="auto"/>
              <w:rPr>
                <w:rFonts w:asciiTheme="majorHAnsi" w:eastAsia="Arial Unicode MS" w:hAnsiTheme="majorHAnsi" w:cs="Arial Unicode MS"/>
                <w:color w:val="000000"/>
                <w:sz w:val="20"/>
                <w:szCs w:val="20"/>
                <w:lang w:val="en-US"/>
              </w:rPr>
            </w:pPr>
            <w:r w:rsidRPr="000A2CF7">
              <w:rPr>
                <w:rFonts w:asciiTheme="majorHAnsi" w:eastAsia="Arial Unicode MS" w:hAnsiTheme="majorHAnsi" w:cs="Arial Unicode MS"/>
                <w:color w:val="000000"/>
                <w:sz w:val="20"/>
                <w:szCs w:val="20"/>
                <w:lang w:val="en-US"/>
              </w:rPr>
              <w:t>SPF</w:t>
            </w:r>
          </w:p>
        </w:tc>
        <w:tc>
          <w:tcPr>
            <w:tcW w:w="1710" w:type="dxa"/>
            <w:tcBorders>
              <w:top w:val="nil"/>
              <w:left w:val="nil"/>
              <w:bottom w:val="nil"/>
              <w:right w:val="single" w:sz="4" w:space="0" w:color="auto"/>
            </w:tcBorders>
            <w:shd w:val="clear" w:color="000000" w:fill="FFFFFF"/>
            <w:noWrap/>
            <w:vAlign w:val="center"/>
            <w:hideMark/>
          </w:tcPr>
          <w:p w14:paraId="6DF967C9" w14:textId="77777777" w:rsidR="007A3359" w:rsidRPr="000A2CF7" w:rsidRDefault="007A3359" w:rsidP="0099679F">
            <w:pPr>
              <w:spacing w:line="240" w:lineRule="auto"/>
              <w:jc w:val="right"/>
              <w:rPr>
                <w:rFonts w:asciiTheme="majorHAnsi" w:eastAsia="Arial Unicode MS" w:hAnsiTheme="majorHAnsi" w:cs="Arial Unicode MS"/>
                <w:color w:val="000000"/>
                <w:sz w:val="20"/>
                <w:szCs w:val="20"/>
                <w:lang w:val="en-US"/>
              </w:rPr>
            </w:pPr>
            <w:r w:rsidRPr="000A2CF7">
              <w:rPr>
                <w:rFonts w:asciiTheme="majorHAnsi" w:eastAsia="Arial Unicode MS" w:hAnsiTheme="majorHAnsi" w:cs="Arial Unicode MS"/>
                <w:color w:val="000000"/>
                <w:sz w:val="20"/>
                <w:szCs w:val="20"/>
                <w:lang w:val="en-US"/>
              </w:rPr>
              <w:t>2.4 m x 19.5 m</w:t>
            </w:r>
          </w:p>
        </w:tc>
        <w:tc>
          <w:tcPr>
            <w:tcW w:w="1349" w:type="dxa"/>
            <w:tcBorders>
              <w:top w:val="nil"/>
              <w:left w:val="nil"/>
              <w:bottom w:val="nil"/>
              <w:right w:val="nil"/>
            </w:tcBorders>
            <w:shd w:val="clear" w:color="000000" w:fill="FFFFFF"/>
            <w:noWrap/>
            <w:vAlign w:val="center"/>
            <w:hideMark/>
          </w:tcPr>
          <w:p w14:paraId="140F7731" w14:textId="77777777" w:rsidR="007A3359" w:rsidRPr="000A2CF7" w:rsidRDefault="007A3359" w:rsidP="0099679F">
            <w:pPr>
              <w:spacing w:line="240" w:lineRule="auto"/>
              <w:jc w:val="center"/>
              <w:rPr>
                <w:rFonts w:asciiTheme="majorHAnsi" w:eastAsia="Arial Unicode MS" w:hAnsiTheme="majorHAnsi" w:cs="Arial Unicode MS"/>
                <w:color w:val="000000"/>
                <w:sz w:val="20"/>
                <w:szCs w:val="20"/>
                <w:lang w:val="en-US"/>
              </w:rPr>
            </w:pPr>
            <w:r w:rsidRPr="000A2CF7">
              <w:rPr>
                <w:rFonts w:asciiTheme="majorHAnsi" w:eastAsia="Arial Unicode MS" w:hAnsiTheme="majorHAnsi" w:cs="Arial Unicode MS"/>
                <w:color w:val="000000"/>
                <w:sz w:val="20"/>
                <w:szCs w:val="20"/>
                <w:lang w:val="en-US"/>
              </w:rPr>
              <w:t>Yes</w:t>
            </w:r>
          </w:p>
        </w:tc>
      </w:tr>
      <w:tr w:rsidR="007A3359" w:rsidRPr="000A2CF7" w14:paraId="75D469A4" w14:textId="77777777" w:rsidTr="008B554D">
        <w:trPr>
          <w:trHeight w:val="288"/>
        </w:trPr>
        <w:tc>
          <w:tcPr>
            <w:tcW w:w="1635" w:type="dxa"/>
            <w:tcBorders>
              <w:top w:val="nil"/>
              <w:left w:val="nil"/>
              <w:right w:val="single" w:sz="4" w:space="0" w:color="auto"/>
            </w:tcBorders>
            <w:shd w:val="clear" w:color="000000" w:fill="FFFFFF"/>
            <w:noWrap/>
            <w:vAlign w:val="center"/>
            <w:hideMark/>
          </w:tcPr>
          <w:p w14:paraId="62C0F845" w14:textId="77777777" w:rsidR="007A3359" w:rsidRPr="000A2CF7" w:rsidRDefault="007A3359" w:rsidP="0099679F">
            <w:pPr>
              <w:spacing w:line="240" w:lineRule="auto"/>
              <w:rPr>
                <w:rFonts w:asciiTheme="majorHAnsi" w:eastAsia="Arial Unicode MS" w:hAnsiTheme="majorHAnsi" w:cs="Arial Unicode MS"/>
                <w:color w:val="000000"/>
                <w:sz w:val="20"/>
                <w:szCs w:val="20"/>
                <w:lang w:val="en-US"/>
              </w:rPr>
            </w:pPr>
            <w:proofErr w:type="spellStart"/>
            <w:r w:rsidRPr="000A2CF7">
              <w:rPr>
                <w:rFonts w:asciiTheme="majorHAnsi" w:eastAsia="Arial Unicode MS" w:hAnsiTheme="majorHAnsi" w:cs="Arial Unicode MS"/>
                <w:color w:val="000000"/>
                <w:sz w:val="20"/>
                <w:szCs w:val="20"/>
                <w:lang w:val="en-US"/>
              </w:rPr>
              <w:t>SmartLam</w:t>
            </w:r>
            <w:proofErr w:type="spellEnd"/>
          </w:p>
        </w:tc>
        <w:tc>
          <w:tcPr>
            <w:tcW w:w="1202" w:type="dxa"/>
            <w:tcBorders>
              <w:top w:val="nil"/>
              <w:left w:val="nil"/>
              <w:right w:val="single" w:sz="4" w:space="0" w:color="auto"/>
            </w:tcBorders>
            <w:shd w:val="clear" w:color="000000" w:fill="FFFFFF"/>
            <w:noWrap/>
            <w:vAlign w:val="center"/>
            <w:hideMark/>
          </w:tcPr>
          <w:p w14:paraId="20014D1B" w14:textId="77777777" w:rsidR="007A3359" w:rsidRPr="000A2CF7" w:rsidRDefault="007A3359" w:rsidP="0099679F">
            <w:pPr>
              <w:spacing w:line="240" w:lineRule="auto"/>
              <w:jc w:val="center"/>
              <w:rPr>
                <w:rFonts w:asciiTheme="majorHAnsi" w:eastAsia="Arial Unicode MS" w:hAnsiTheme="majorHAnsi" w:cs="Arial Unicode MS"/>
                <w:color w:val="000000"/>
                <w:sz w:val="20"/>
                <w:szCs w:val="20"/>
                <w:lang w:val="en-US"/>
              </w:rPr>
            </w:pPr>
            <w:r w:rsidRPr="000A2CF7">
              <w:rPr>
                <w:rFonts w:asciiTheme="majorHAnsi" w:eastAsia="Arial Unicode MS" w:hAnsiTheme="majorHAnsi" w:cs="Arial Unicode MS"/>
                <w:color w:val="000000"/>
                <w:sz w:val="20"/>
                <w:szCs w:val="20"/>
                <w:lang w:val="en-US"/>
              </w:rPr>
              <w:t>MT (US)</w:t>
            </w:r>
          </w:p>
        </w:tc>
        <w:tc>
          <w:tcPr>
            <w:tcW w:w="778" w:type="dxa"/>
            <w:tcBorders>
              <w:top w:val="nil"/>
              <w:left w:val="nil"/>
              <w:right w:val="single" w:sz="4" w:space="0" w:color="auto"/>
            </w:tcBorders>
            <w:shd w:val="clear" w:color="000000" w:fill="FFFFFF"/>
            <w:noWrap/>
            <w:vAlign w:val="center"/>
            <w:hideMark/>
          </w:tcPr>
          <w:p w14:paraId="6CF7B6B5" w14:textId="77777777" w:rsidR="007A3359" w:rsidRPr="000A2CF7" w:rsidRDefault="007A3359" w:rsidP="0099679F">
            <w:pPr>
              <w:spacing w:line="240" w:lineRule="auto"/>
              <w:jc w:val="center"/>
              <w:rPr>
                <w:rFonts w:asciiTheme="majorHAnsi" w:eastAsia="Arial Unicode MS" w:hAnsiTheme="majorHAnsi" w:cs="Arial Unicode MS"/>
                <w:color w:val="000000"/>
                <w:sz w:val="20"/>
                <w:szCs w:val="20"/>
                <w:lang w:val="en-US"/>
              </w:rPr>
            </w:pPr>
            <w:r w:rsidRPr="000A2CF7">
              <w:rPr>
                <w:rFonts w:asciiTheme="majorHAnsi" w:eastAsia="Arial Unicode MS" w:hAnsiTheme="majorHAnsi" w:cs="Arial Unicode MS"/>
                <w:color w:val="000000"/>
                <w:sz w:val="20"/>
                <w:szCs w:val="20"/>
                <w:lang w:val="en-US"/>
              </w:rPr>
              <w:t>1</w:t>
            </w:r>
          </w:p>
        </w:tc>
        <w:tc>
          <w:tcPr>
            <w:tcW w:w="1065" w:type="dxa"/>
            <w:tcBorders>
              <w:top w:val="nil"/>
              <w:left w:val="nil"/>
              <w:right w:val="single" w:sz="4" w:space="0" w:color="auto"/>
            </w:tcBorders>
            <w:shd w:val="clear" w:color="000000" w:fill="FFFFFF"/>
            <w:noWrap/>
            <w:vAlign w:val="center"/>
            <w:hideMark/>
          </w:tcPr>
          <w:p w14:paraId="76293CE7" w14:textId="77777777" w:rsidR="007A3359" w:rsidRPr="000A2CF7" w:rsidRDefault="007A3359" w:rsidP="0099679F">
            <w:pPr>
              <w:spacing w:line="240" w:lineRule="auto"/>
              <w:jc w:val="center"/>
              <w:rPr>
                <w:rFonts w:asciiTheme="majorHAnsi" w:eastAsia="Arial Unicode MS" w:hAnsiTheme="majorHAnsi" w:cs="Arial Unicode MS"/>
                <w:color w:val="000000"/>
                <w:sz w:val="20"/>
                <w:szCs w:val="20"/>
                <w:lang w:val="en-US"/>
              </w:rPr>
            </w:pPr>
            <w:r w:rsidRPr="000A2CF7">
              <w:rPr>
                <w:rFonts w:asciiTheme="majorHAnsi" w:eastAsia="Arial Unicode MS" w:hAnsiTheme="majorHAnsi" w:cs="Arial Unicode MS"/>
                <w:color w:val="000000"/>
                <w:sz w:val="20"/>
                <w:szCs w:val="20"/>
                <w:lang w:val="en-US"/>
              </w:rPr>
              <w:t>PUR</w:t>
            </w:r>
          </w:p>
        </w:tc>
        <w:tc>
          <w:tcPr>
            <w:tcW w:w="1635" w:type="dxa"/>
            <w:tcBorders>
              <w:top w:val="nil"/>
              <w:left w:val="nil"/>
              <w:right w:val="single" w:sz="4" w:space="0" w:color="auto"/>
            </w:tcBorders>
            <w:shd w:val="clear" w:color="000000" w:fill="FFFFFF"/>
            <w:noWrap/>
            <w:vAlign w:val="center"/>
            <w:hideMark/>
          </w:tcPr>
          <w:p w14:paraId="27127390" w14:textId="77777777" w:rsidR="007A3359" w:rsidRPr="000A2CF7" w:rsidRDefault="007A3359" w:rsidP="0099679F">
            <w:pPr>
              <w:spacing w:line="240" w:lineRule="auto"/>
              <w:rPr>
                <w:rFonts w:asciiTheme="majorHAnsi" w:eastAsia="Arial Unicode MS" w:hAnsiTheme="majorHAnsi" w:cs="Arial Unicode MS"/>
                <w:color w:val="000000"/>
                <w:sz w:val="20"/>
                <w:szCs w:val="20"/>
                <w:lang w:val="en-US"/>
              </w:rPr>
            </w:pPr>
            <w:r w:rsidRPr="000A2CF7">
              <w:rPr>
                <w:rFonts w:asciiTheme="majorHAnsi" w:eastAsia="Arial Unicode MS" w:hAnsiTheme="majorHAnsi" w:cs="Arial Unicode MS"/>
                <w:color w:val="000000"/>
                <w:sz w:val="20"/>
                <w:szCs w:val="20"/>
                <w:lang w:val="en-US"/>
              </w:rPr>
              <w:t>-</w:t>
            </w:r>
          </w:p>
        </w:tc>
        <w:tc>
          <w:tcPr>
            <w:tcW w:w="1710" w:type="dxa"/>
            <w:tcBorders>
              <w:top w:val="nil"/>
              <w:left w:val="nil"/>
              <w:right w:val="single" w:sz="4" w:space="0" w:color="auto"/>
            </w:tcBorders>
            <w:shd w:val="clear" w:color="000000" w:fill="FFFFFF"/>
            <w:noWrap/>
            <w:vAlign w:val="center"/>
            <w:hideMark/>
          </w:tcPr>
          <w:p w14:paraId="09E828B8" w14:textId="77777777" w:rsidR="007A3359" w:rsidRPr="000A2CF7" w:rsidRDefault="007A3359" w:rsidP="0099679F">
            <w:pPr>
              <w:spacing w:line="240" w:lineRule="auto"/>
              <w:jc w:val="right"/>
              <w:rPr>
                <w:rFonts w:asciiTheme="majorHAnsi" w:eastAsia="Arial Unicode MS" w:hAnsiTheme="majorHAnsi" w:cs="Arial Unicode MS"/>
                <w:color w:val="000000"/>
                <w:sz w:val="20"/>
                <w:szCs w:val="20"/>
                <w:lang w:val="en-US"/>
              </w:rPr>
            </w:pPr>
            <w:r w:rsidRPr="000A2CF7">
              <w:rPr>
                <w:rFonts w:asciiTheme="majorHAnsi" w:eastAsia="Arial Unicode MS" w:hAnsiTheme="majorHAnsi" w:cs="Arial Unicode MS"/>
                <w:color w:val="000000"/>
                <w:sz w:val="20"/>
                <w:szCs w:val="20"/>
                <w:lang w:val="en-US"/>
              </w:rPr>
              <w:t>2.4 m x 12 m</w:t>
            </w:r>
          </w:p>
        </w:tc>
        <w:tc>
          <w:tcPr>
            <w:tcW w:w="1349" w:type="dxa"/>
            <w:tcBorders>
              <w:top w:val="nil"/>
              <w:left w:val="nil"/>
              <w:right w:val="nil"/>
            </w:tcBorders>
            <w:shd w:val="clear" w:color="000000" w:fill="FFFFFF"/>
            <w:noWrap/>
            <w:vAlign w:val="center"/>
            <w:hideMark/>
          </w:tcPr>
          <w:p w14:paraId="2A6EC04F" w14:textId="77777777" w:rsidR="007A3359" w:rsidRPr="000A2CF7" w:rsidRDefault="007A3359" w:rsidP="0099679F">
            <w:pPr>
              <w:spacing w:line="240" w:lineRule="auto"/>
              <w:jc w:val="center"/>
              <w:rPr>
                <w:rFonts w:asciiTheme="majorHAnsi" w:eastAsia="Arial Unicode MS" w:hAnsiTheme="majorHAnsi" w:cs="Arial Unicode MS"/>
                <w:color w:val="000000"/>
                <w:sz w:val="20"/>
                <w:szCs w:val="20"/>
                <w:lang w:val="en-US"/>
              </w:rPr>
            </w:pPr>
            <w:r w:rsidRPr="000A2CF7">
              <w:rPr>
                <w:rFonts w:asciiTheme="majorHAnsi" w:eastAsia="Arial Unicode MS" w:hAnsiTheme="majorHAnsi" w:cs="Arial Unicode MS"/>
                <w:color w:val="000000"/>
                <w:sz w:val="20"/>
                <w:szCs w:val="20"/>
                <w:lang w:val="en-US"/>
              </w:rPr>
              <w:t>No</w:t>
            </w:r>
          </w:p>
        </w:tc>
      </w:tr>
      <w:tr w:rsidR="007A3359" w:rsidRPr="000A2CF7" w14:paraId="1AC12908" w14:textId="77777777" w:rsidTr="008B554D">
        <w:trPr>
          <w:trHeight w:val="288"/>
        </w:trPr>
        <w:tc>
          <w:tcPr>
            <w:tcW w:w="1635" w:type="dxa"/>
            <w:tcBorders>
              <w:top w:val="nil"/>
              <w:left w:val="nil"/>
              <w:bottom w:val="single" w:sz="4" w:space="0" w:color="auto"/>
              <w:right w:val="single" w:sz="4" w:space="0" w:color="auto"/>
            </w:tcBorders>
            <w:shd w:val="clear" w:color="000000" w:fill="FFFFFF"/>
            <w:noWrap/>
            <w:vAlign w:val="center"/>
            <w:hideMark/>
          </w:tcPr>
          <w:p w14:paraId="70E5BBB3" w14:textId="77777777" w:rsidR="007A3359" w:rsidRPr="000A2CF7" w:rsidRDefault="007A3359" w:rsidP="0099679F">
            <w:pPr>
              <w:spacing w:line="240" w:lineRule="auto"/>
              <w:rPr>
                <w:rFonts w:asciiTheme="majorHAnsi" w:eastAsia="Arial Unicode MS" w:hAnsiTheme="majorHAnsi" w:cs="Arial Unicode MS"/>
                <w:color w:val="000000"/>
                <w:sz w:val="20"/>
                <w:szCs w:val="20"/>
                <w:lang w:val="en-US"/>
              </w:rPr>
            </w:pPr>
            <w:r w:rsidRPr="000A2CF7">
              <w:rPr>
                <w:rFonts w:asciiTheme="majorHAnsi" w:eastAsia="Arial Unicode MS" w:hAnsiTheme="majorHAnsi" w:cs="Arial Unicode MS"/>
                <w:color w:val="000000"/>
                <w:sz w:val="20"/>
                <w:szCs w:val="20"/>
                <w:lang w:val="en-US"/>
              </w:rPr>
              <w:t>Sterling Lumber</w:t>
            </w:r>
          </w:p>
        </w:tc>
        <w:tc>
          <w:tcPr>
            <w:tcW w:w="1202" w:type="dxa"/>
            <w:tcBorders>
              <w:top w:val="nil"/>
              <w:left w:val="nil"/>
              <w:bottom w:val="single" w:sz="4" w:space="0" w:color="auto"/>
              <w:right w:val="single" w:sz="4" w:space="0" w:color="auto"/>
            </w:tcBorders>
            <w:shd w:val="clear" w:color="000000" w:fill="FFFFFF"/>
            <w:noWrap/>
            <w:vAlign w:val="center"/>
            <w:hideMark/>
          </w:tcPr>
          <w:p w14:paraId="385EBD6F" w14:textId="77777777" w:rsidR="007A3359" w:rsidRPr="000A2CF7" w:rsidRDefault="007A3359" w:rsidP="0099679F">
            <w:pPr>
              <w:spacing w:line="240" w:lineRule="auto"/>
              <w:jc w:val="center"/>
              <w:rPr>
                <w:rFonts w:asciiTheme="majorHAnsi" w:eastAsia="Arial Unicode MS" w:hAnsiTheme="majorHAnsi" w:cs="Arial Unicode MS"/>
                <w:color w:val="000000"/>
                <w:sz w:val="20"/>
                <w:szCs w:val="20"/>
                <w:lang w:val="en-US"/>
              </w:rPr>
            </w:pPr>
            <w:r w:rsidRPr="000A2CF7">
              <w:rPr>
                <w:rFonts w:asciiTheme="majorHAnsi" w:eastAsia="Arial Unicode MS" w:hAnsiTheme="majorHAnsi" w:cs="Arial Unicode MS"/>
                <w:color w:val="000000"/>
                <w:sz w:val="20"/>
                <w:szCs w:val="20"/>
                <w:lang w:val="en-US"/>
              </w:rPr>
              <w:t>IL (US)</w:t>
            </w:r>
          </w:p>
        </w:tc>
        <w:tc>
          <w:tcPr>
            <w:tcW w:w="778" w:type="dxa"/>
            <w:tcBorders>
              <w:top w:val="nil"/>
              <w:left w:val="nil"/>
              <w:bottom w:val="single" w:sz="4" w:space="0" w:color="auto"/>
              <w:right w:val="single" w:sz="4" w:space="0" w:color="auto"/>
            </w:tcBorders>
            <w:shd w:val="clear" w:color="000000" w:fill="FFFFFF"/>
            <w:noWrap/>
            <w:vAlign w:val="center"/>
            <w:hideMark/>
          </w:tcPr>
          <w:p w14:paraId="25962B76" w14:textId="77777777" w:rsidR="007A3359" w:rsidRPr="000A2CF7" w:rsidRDefault="007A3359" w:rsidP="0099679F">
            <w:pPr>
              <w:spacing w:line="240" w:lineRule="auto"/>
              <w:jc w:val="center"/>
              <w:rPr>
                <w:rFonts w:asciiTheme="majorHAnsi" w:eastAsia="Arial Unicode MS" w:hAnsiTheme="majorHAnsi" w:cs="Arial Unicode MS"/>
                <w:color w:val="000000"/>
                <w:sz w:val="20"/>
                <w:szCs w:val="20"/>
                <w:lang w:val="en-US"/>
              </w:rPr>
            </w:pPr>
            <w:r w:rsidRPr="000A2CF7">
              <w:rPr>
                <w:rFonts w:asciiTheme="majorHAnsi" w:eastAsia="Arial Unicode MS" w:hAnsiTheme="majorHAnsi" w:cs="Arial Unicode MS"/>
                <w:color w:val="000000"/>
                <w:sz w:val="20"/>
                <w:szCs w:val="20"/>
                <w:lang w:val="en-US"/>
              </w:rPr>
              <w:t>1</w:t>
            </w:r>
          </w:p>
        </w:tc>
        <w:tc>
          <w:tcPr>
            <w:tcW w:w="1065" w:type="dxa"/>
            <w:tcBorders>
              <w:top w:val="nil"/>
              <w:left w:val="nil"/>
              <w:bottom w:val="single" w:sz="4" w:space="0" w:color="auto"/>
              <w:right w:val="single" w:sz="4" w:space="0" w:color="auto"/>
            </w:tcBorders>
            <w:shd w:val="clear" w:color="000000" w:fill="FFFFFF"/>
            <w:noWrap/>
            <w:vAlign w:val="center"/>
            <w:hideMark/>
          </w:tcPr>
          <w:p w14:paraId="0D0E0312" w14:textId="77777777" w:rsidR="007A3359" w:rsidRPr="000A2CF7" w:rsidRDefault="007A3359" w:rsidP="0099679F">
            <w:pPr>
              <w:spacing w:line="240" w:lineRule="auto"/>
              <w:jc w:val="center"/>
              <w:rPr>
                <w:rFonts w:asciiTheme="majorHAnsi" w:eastAsia="Arial Unicode MS" w:hAnsiTheme="majorHAnsi" w:cs="Arial Unicode MS"/>
                <w:color w:val="000000"/>
                <w:sz w:val="20"/>
                <w:szCs w:val="20"/>
                <w:lang w:val="en-US"/>
              </w:rPr>
            </w:pPr>
            <w:r w:rsidRPr="000A2CF7">
              <w:rPr>
                <w:rFonts w:asciiTheme="majorHAnsi" w:eastAsia="Arial Unicode MS" w:hAnsiTheme="majorHAnsi" w:cs="Arial Unicode MS"/>
                <w:color w:val="000000"/>
                <w:sz w:val="20"/>
                <w:szCs w:val="20"/>
                <w:lang w:val="en-US"/>
              </w:rPr>
              <w:t>PUR</w:t>
            </w:r>
          </w:p>
        </w:tc>
        <w:tc>
          <w:tcPr>
            <w:tcW w:w="1635" w:type="dxa"/>
            <w:tcBorders>
              <w:top w:val="nil"/>
              <w:left w:val="nil"/>
              <w:bottom w:val="single" w:sz="4" w:space="0" w:color="auto"/>
              <w:right w:val="single" w:sz="4" w:space="0" w:color="auto"/>
            </w:tcBorders>
            <w:shd w:val="clear" w:color="000000" w:fill="FFFFFF"/>
            <w:noWrap/>
            <w:vAlign w:val="center"/>
            <w:hideMark/>
          </w:tcPr>
          <w:p w14:paraId="6D987BAA" w14:textId="77777777" w:rsidR="007A3359" w:rsidRPr="000A2CF7" w:rsidRDefault="007A3359" w:rsidP="0099679F">
            <w:pPr>
              <w:spacing w:line="240" w:lineRule="auto"/>
              <w:rPr>
                <w:rFonts w:asciiTheme="majorHAnsi" w:eastAsia="Arial Unicode MS" w:hAnsiTheme="majorHAnsi" w:cs="Arial Unicode MS"/>
                <w:color w:val="000000"/>
                <w:sz w:val="20"/>
                <w:szCs w:val="20"/>
                <w:lang w:val="en-US"/>
              </w:rPr>
            </w:pPr>
            <w:r w:rsidRPr="000A2CF7">
              <w:rPr>
                <w:rFonts w:asciiTheme="majorHAnsi" w:eastAsia="Arial Unicode MS" w:hAnsiTheme="majorHAnsi" w:cs="Arial Unicode MS"/>
                <w:color w:val="000000"/>
                <w:sz w:val="20"/>
                <w:szCs w:val="20"/>
                <w:lang w:val="en-US"/>
              </w:rPr>
              <w:t>-</w:t>
            </w:r>
          </w:p>
        </w:tc>
        <w:tc>
          <w:tcPr>
            <w:tcW w:w="1710" w:type="dxa"/>
            <w:tcBorders>
              <w:top w:val="nil"/>
              <w:left w:val="nil"/>
              <w:bottom w:val="single" w:sz="4" w:space="0" w:color="auto"/>
              <w:right w:val="single" w:sz="4" w:space="0" w:color="auto"/>
            </w:tcBorders>
            <w:shd w:val="clear" w:color="000000" w:fill="FFFFFF"/>
            <w:noWrap/>
            <w:vAlign w:val="center"/>
            <w:hideMark/>
          </w:tcPr>
          <w:p w14:paraId="0DCD1675" w14:textId="77777777" w:rsidR="007A3359" w:rsidRPr="000A2CF7" w:rsidRDefault="007A3359" w:rsidP="0099679F">
            <w:pPr>
              <w:spacing w:line="240" w:lineRule="auto"/>
              <w:jc w:val="right"/>
              <w:rPr>
                <w:rFonts w:asciiTheme="majorHAnsi" w:eastAsia="Arial Unicode MS" w:hAnsiTheme="majorHAnsi" w:cs="Arial Unicode MS"/>
                <w:color w:val="000000"/>
                <w:sz w:val="20"/>
                <w:szCs w:val="20"/>
                <w:lang w:val="en-US"/>
              </w:rPr>
            </w:pPr>
            <w:r w:rsidRPr="000A2CF7">
              <w:rPr>
                <w:rFonts w:asciiTheme="majorHAnsi" w:eastAsia="Arial Unicode MS" w:hAnsiTheme="majorHAnsi" w:cs="Arial Unicode MS"/>
                <w:color w:val="000000"/>
                <w:sz w:val="20"/>
                <w:szCs w:val="20"/>
                <w:lang w:val="en-US"/>
              </w:rPr>
              <w:t>2.4 m x 12 m</w:t>
            </w:r>
          </w:p>
        </w:tc>
        <w:tc>
          <w:tcPr>
            <w:tcW w:w="1349" w:type="dxa"/>
            <w:tcBorders>
              <w:top w:val="nil"/>
              <w:left w:val="nil"/>
              <w:bottom w:val="single" w:sz="4" w:space="0" w:color="auto"/>
              <w:right w:val="nil"/>
            </w:tcBorders>
            <w:shd w:val="clear" w:color="000000" w:fill="FFFFFF"/>
            <w:noWrap/>
            <w:vAlign w:val="center"/>
            <w:hideMark/>
          </w:tcPr>
          <w:p w14:paraId="0FE336FC" w14:textId="77777777" w:rsidR="007A3359" w:rsidRPr="000A2CF7" w:rsidRDefault="007A3359" w:rsidP="0099679F">
            <w:pPr>
              <w:spacing w:line="240" w:lineRule="auto"/>
              <w:jc w:val="center"/>
              <w:rPr>
                <w:rFonts w:asciiTheme="majorHAnsi" w:eastAsia="Arial Unicode MS" w:hAnsiTheme="majorHAnsi" w:cs="Arial Unicode MS"/>
                <w:color w:val="000000"/>
                <w:sz w:val="20"/>
                <w:szCs w:val="20"/>
                <w:lang w:val="en-US"/>
              </w:rPr>
            </w:pPr>
            <w:r w:rsidRPr="000A2CF7">
              <w:rPr>
                <w:rFonts w:asciiTheme="majorHAnsi" w:eastAsia="Arial Unicode MS" w:hAnsiTheme="majorHAnsi" w:cs="Arial Unicode MS"/>
                <w:color w:val="000000"/>
                <w:sz w:val="20"/>
                <w:szCs w:val="20"/>
                <w:lang w:val="en-US"/>
              </w:rPr>
              <w:t>No</w:t>
            </w:r>
          </w:p>
        </w:tc>
      </w:tr>
    </w:tbl>
    <w:p w14:paraId="7F4FD651" w14:textId="77777777" w:rsidR="007A3359" w:rsidRDefault="007A3359" w:rsidP="00B36628">
      <w:pPr>
        <w:pStyle w:val="Bildunterschrift"/>
        <w:rPr>
          <w:lang w:val="en-US"/>
        </w:rPr>
      </w:pPr>
    </w:p>
    <w:p w14:paraId="34DDED65" w14:textId="5F104063" w:rsidR="003535B1" w:rsidRPr="00C15A7C" w:rsidRDefault="003535B1" w:rsidP="00DA234A">
      <w:pPr>
        <w:pStyle w:val="Flietext"/>
        <w:rPr>
          <w:lang w:val="en-US"/>
        </w:rPr>
      </w:pPr>
      <w:r w:rsidRPr="00C15A7C">
        <w:rPr>
          <w:lang w:val="en-US"/>
        </w:rPr>
        <w:t>From a market perspective</w:t>
      </w:r>
      <w:r w:rsidR="000647AE" w:rsidRPr="00C15A7C">
        <w:rPr>
          <w:lang w:val="en-US"/>
        </w:rPr>
        <w:t>,</w:t>
      </w:r>
      <w:r w:rsidRPr="00C15A7C">
        <w:rPr>
          <w:lang w:val="en-US"/>
        </w:rPr>
        <w:t xml:space="preserve"> CLT </w:t>
      </w:r>
      <w:r w:rsidR="000647AE" w:rsidRPr="00C15A7C">
        <w:rPr>
          <w:lang w:val="en-US"/>
        </w:rPr>
        <w:t xml:space="preserve">in the United States </w:t>
      </w:r>
      <w:r w:rsidR="0044212D" w:rsidRPr="00C15A7C">
        <w:rPr>
          <w:lang w:val="en-US"/>
        </w:rPr>
        <w:t>differs significantly from Europe.</w:t>
      </w:r>
      <w:r w:rsidR="009658E4">
        <w:rPr>
          <w:lang w:val="en-US"/>
        </w:rPr>
        <w:t xml:space="preserve"> </w:t>
      </w:r>
      <w:r w:rsidR="0044212D" w:rsidRPr="00C15A7C">
        <w:rPr>
          <w:lang w:val="en-US"/>
        </w:rPr>
        <w:t xml:space="preserve"> In North America</w:t>
      </w:r>
      <w:r w:rsidR="000647AE" w:rsidRPr="00C15A7C">
        <w:rPr>
          <w:lang w:val="en-US"/>
        </w:rPr>
        <w:t>,</w:t>
      </w:r>
      <w:r w:rsidR="0044212D" w:rsidRPr="00C15A7C">
        <w:rPr>
          <w:lang w:val="en-US"/>
        </w:rPr>
        <w:t xml:space="preserve"> the majority of single-family housing and multi-family housing </w:t>
      </w:r>
      <w:r w:rsidR="006A0088">
        <w:rPr>
          <w:lang w:val="en-US"/>
        </w:rPr>
        <w:t xml:space="preserve">are </w:t>
      </w:r>
      <w:r w:rsidR="0044212D" w:rsidRPr="00C15A7C">
        <w:rPr>
          <w:lang w:val="en-US"/>
        </w:rPr>
        <w:t>already constructed using well</w:t>
      </w:r>
      <w:r w:rsidR="000647AE" w:rsidRPr="00C15A7C">
        <w:rPr>
          <w:lang w:val="en-US"/>
        </w:rPr>
        <w:t>-</w:t>
      </w:r>
      <w:r w:rsidR="0044212D" w:rsidRPr="00C15A7C">
        <w:rPr>
          <w:lang w:val="en-US"/>
        </w:rPr>
        <w:t>developed timber frame construction systems.</w:t>
      </w:r>
      <w:r w:rsidR="009658E4">
        <w:rPr>
          <w:lang w:val="en-US"/>
        </w:rPr>
        <w:t xml:space="preserve"> </w:t>
      </w:r>
      <w:r w:rsidR="0044212D" w:rsidRPr="00C15A7C">
        <w:rPr>
          <w:lang w:val="en-US"/>
        </w:rPr>
        <w:t xml:space="preserve"> Thus, growth for CLT applications is e</w:t>
      </w:r>
      <w:r w:rsidR="0044212D" w:rsidRPr="00C15A7C">
        <w:rPr>
          <w:lang w:val="en-US"/>
        </w:rPr>
        <w:t>x</w:t>
      </w:r>
      <w:r w:rsidR="0044212D" w:rsidRPr="00C15A7C">
        <w:rPr>
          <w:lang w:val="en-US"/>
        </w:rPr>
        <w:t xml:space="preserve">pected for commercial and industry buildings, large public buildings, </w:t>
      </w:r>
      <w:r w:rsidR="00761E71" w:rsidRPr="00C15A7C">
        <w:rPr>
          <w:lang w:val="en-US"/>
        </w:rPr>
        <w:t>and other tall wooden stru</w:t>
      </w:r>
      <w:r w:rsidR="00761E71" w:rsidRPr="00C15A7C">
        <w:rPr>
          <w:lang w:val="en-US"/>
        </w:rPr>
        <w:t>c</w:t>
      </w:r>
      <w:r w:rsidR="00761E71" w:rsidRPr="00C15A7C">
        <w:rPr>
          <w:lang w:val="en-US"/>
        </w:rPr>
        <w:lastRenderedPageBreak/>
        <w:t xml:space="preserve">tures for multiple purposes </w:t>
      </w:r>
      <w:r w:rsidR="00761E71" w:rsidRPr="00247A9D">
        <w:rPr>
          <w:lang w:val="en-US"/>
        </w:rPr>
        <w:fldChar w:fldCharType="begin"/>
      </w:r>
      <w:r w:rsidR="00761E71" w:rsidRPr="00C15A7C">
        <w:rPr>
          <w:lang w:val="en-US"/>
        </w:rPr>
        <w:instrText xml:space="preserve"> ADDIN EN.CITE &lt;EndNote&gt;&lt;Cite&gt;&lt;Author&gt;Pahkasalo&lt;/Author&gt;&lt;Year&gt;2014&lt;/Year&gt;&lt;RecNum&gt;22&lt;/RecNum&gt;&lt;DisplayText&gt;(Pahkasalo et al., 2014)&lt;/DisplayText&gt;&lt;record&gt;&lt;rec-number&gt;22&lt;/rec-number&gt;&lt;foreign-keys&gt;&lt;key app="EN" db-id="sdtxxzdvxxrtvdes0xopvwpf2rpep0v5t5xt" timestamp="1423513641"&gt;22&lt;/key&gt;&lt;/foreign-keys&gt;&lt;ref-type name="Book Section"&gt;5&lt;/ref-type&gt;&lt;contributors&gt;&lt;authors&gt;&lt;author&gt;Pahkasalo, T.&lt;/author&gt;&lt;author&gt;Aurenhammer, P.&lt;/author&gt;&lt;author&gt;Bartlomé, O.&lt;/author&gt;&lt;author&gt;Gaston, C.&lt;/author&gt;&lt;/authors&gt;&lt;/contributors&gt;&lt;titles&gt;&lt;title&gt;Value-Added Wood Products&lt;/title&gt;&lt;secondary-title&gt;UNECE/FAO Forest Products Annual Market Review, 2013-2014&lt;/secondary-title&gt;&lt;/titles&gt;&lt;section&gt;10&lt;/section&gt;&lt;dates&gt;&lt;year&gt;2014&lt;/year&gt;&lt;/dates&gt;&lt;pub-location&gt;Geneva&lt;/pub-location&gt;&lt;publisher&gt;UNECE/FAO Forestry and Timber Section&lt;/publisher&gt;&lt;urls&gt;&lt;/urls&gt;&lt;/record&gt;&lt;/Cite&gt;&lt;/EndNote&gt;</w:instrText>
      </w:r>
      <w:r w:rsidR="00761E71" w:rsidRPr="00247A9D">
        <w:rPr>
          <w:lang w:val="en-US"/>
        </w:rPr>
        <w:fldChar w:fldCharType="separate"/>
      </w:r>
      <w:r w:rsidR="00761E71" w:rsidRPr="00C15A7C">
        <w:rPr>
          <w:noProof/>
          <w:lang w:val="en-US"/>
        </w:rPr>
        <w:t>(</w:t>
      </w:r>
      <w:hyperlink w:anchor="_ENREF_44" w:tooltip="Pahkasalo, 2014 #22" w:history="1">
        <w:r w:rsidR="00F91633" w:rsidRPr="00C15A7C">
          <w:rPr>
            <w:noProof/>
            <w:lang w:val="en-US"/>
          </w:rPr>
          <w:t>Pahkasalo et al., 2014</w:t>
        </w:r>
      </w:hyperlink>
      <w:r w:rsidR="00761E71" w:rsidRPr="00C15A7C">
        <w:rPr>
          <w:noProof/>
          <w:lang w:val="en-US"/>
        </w:rPr>
        <w:t>)</w:t>
      </w:r>
      <w:r w:rsidR="00761E71" w:rsidRPr="00247A9D">
        <w:rPr>
          <w:lang w:val="en-US"/>
        </w:rPr>
        <w:fldChar w:fldCharType="end"/>
      </w:r>
      <w:r w:rsidR="00761E71" w:rsidRPr="00C15A7C">
        <w:rPr>
          <w:lang w:val="en-US"/>
        </w:rPr>
        <w:t>.</w:t>
      </w:r>
      <w:r w:rsidR="009658E4">
        <w:rPr>
          <w:lang w:val="en-US"/>
        </w:rPr>
        <w:t xml:space="preserve"> </w:t>
      </w:r>
      <w:r w:rsidR="00761E71" w:rsidRPr="00C15A7C">
        <w:rPr>
          <w:lang w:val="en-US"/>
        </w:rPr>
        <w:t xml:space="preserve"> First showcase proje</w:t>
      </w:r>
      <w:r w:rsidR="006A720C">
        <w:rPr>
          <w:lang w:val="en-US"/>
        </w:rPr>
        <w:t xml:space="preserve">cts have already been developed: </w:t>
      </w:r>
      <w:r w:rsidR="00761E71" w:rsidRPr="00C15A7C">
        <w:rPr>
          <w:lang w:val="en-US"/>
        </w:rPr>
        <w:t xml:space="preserve"> </w:t>
      </w:r>
      <w:r w:rsidR="00E414D8" w:rsidRPr="00C15A7C">
        <w:rPr>
          <w:lang w:val="en-US"/>
        </w:rPr>
        <w:t>North America</w:t>
      </w:r>
      <w:r w:rsidR="000647AE" w:rsidRPr="00C15A7C">
        <w:rPr>
          <w:lang w:val="en-US"/>
        </w:rPr>
        <w:t>’</w:t>
      </w:r>
      <w:r w:rsidR="00E414D8" w:rsidRPr="00C15A7C">
        <w:rPr>
          <w:lang w:val="en-US"/>
        </w:rPr>
        <w:t>s</w:t>
      </w:r>
      <w:r w:rsidR="00761E71" w:rsidRPr="00C15A7C">
        <w:rPr>
          <w:lang w:val="en-US"/>
        </w:rPr>
        <w:t xml:space="preserve"> tallest wooden building </w:t>
      </w:r>
      <w:r w:rsidR="006A720C">
        <w:rPr>
          <w:lang w:val="en-US"/>
        </w:rPr>
        <w:t>was</w:t>
      </w:r>
      <w:r w:rsidR="00761E71" w:rsidRPr="00C15A7C">
        <w:rPr>
          <w:lang w:val="en-US"/>
        </w:rPr>
        <w:t xml:space="preserve"> erected in B</w:t>
      </w:r>
      <w:r w:rsidR="000647AE" w:rsidRPr="00C15A7C">
        <w:rPr>
          <w:lang w:val="en-US"/>
        </w:rPr>
        <w:t xml:space="preserve">ritish </w:t>
      </w:r>
      <w:r w:rsidR="00761E71" w:rsidRPr="00C15A7C">
        <w:rPr>
          <w:lang w:val="en-US"/>
        </w:rPr>
        <w:t>C</w:t>
      </w:r>
      <w:r w:rsidR="000647AE" w:rsidRPr="00C15A7C">
        <w:rPr>
          <w:lang w:val="en-US"/>
        </w:rPr>
        <w:t>olumbia</w:t>
      </w:r>
      <w:r w:rsidR="00761E71" w:rsidRPr="00C15A7C">
        <w:rPr>
          <w:lang w:val="en-US"/>
        </w:rPr>
        <w:t>, Canada.</w:t>
      </w:r>
      <w:r w:rsidR="009658E4">
        <w:rPr>
          <w:lang w:val="en-US"/>
        </w:rPr>
        <w:t xml:space="preserve"> </w:t>
      </w:r>
      <w:r w:rsidR="00761E71" w:rsidRPr="00C15A7C">
        <w:rPr>
          <w:lang w:val="en-US"/>
        </w:rPr>
        <w:t xml:space="preserve"> It is the six stories tall Wood Innovation and Design Centre in </w:t>
      </w:r>
      <w:r w:rsidR="00761E71" w:rsidRPr="00924A6F">
        <w:rPr>
          <w:lang w:val="en-US"/>
        </w:rPr>
        <w:t xml:space="preserve">Prince </w:t>
      </w:r>
      <w:r w:rsidR="006A720C" w:rsidRPr="006A720C">
        <w:rPr>
          <w:lang w:val="en-US"/>
        </w:rPr>
        <w:t xml:space="preserve">George </w:t>
      </w:r>
      <w:r w:rsidR="00761E71" w:rsidRPr="00924A6F">
        <w:rPr>
          <w:lang w:val="en-US"/>
        </w:rPr>
        <w:t>which</w:t>
      </w:r>
      <w:r w:rsidR="00761E71" w:rsidRPr="00C15A7C">
        <w:rPr>
          <w:lang w:val="en-US"/>
        </w:rPr>
        <w:t xml:space="preserve"> was built to LEED Gold status</w:t>
      </w:r>
      <w:r w:rsidR="000F1DBE">
        <w:rPr>
          <w:lang w:val="en-US"/>
        </w:rPr>
        <w:t>.</w:t>
      </w:r>
      <w:r w:rsidR="006A0088">
        <w:rPr>
          <w:lang w:val="en-US"/>
        </w:rPr>
        <w:t xml:space="preserve"> </w:t>
      </w:r>
      <w:r w:rsidR="00E414D8" w:rsidRPr="00C15A7C">
        <w:rPr>
          <w:lang w:val="en-US"/>
        </w:rPr>
        <w:t>It is a wood hybrid building realized with a wide range of engineered wood products including glulam and CLT</w:t>
      </w:r>
      <w:r w:rsidR="00761E71" w:rsidRPr="00C15A7C">
        <w:rPr>
          <w:lang w:val="en-US"/>
        </w:rPr>
        <w:t xml:space="preserve"> </w:t>
      </w:r>
      <w:r w:rsidR="00761E71" w:rsidRPr="00247A9D">
        <w:rPr>
          <w:lang w:val="en-US"/>
        </w:rPr>
        <w:fldChar w:fldCharType="begin"/>
      </w:r>
      <w:r w:rsidR="00761E71" w:rsidRPr="00C15A7C">
        <w:rPr>
          <w:lang w:val="en-US"/>
        </w:rPr>
        <w:instrText xml:space="preserve"> ADDIN EN.CITE &lt;EndNote&gt;&lt;Cite&gt;&lt;Author&gt;Mah&lt;/Author&gt;&lt;Year&gt;2014&lt;/Year&gt;&lt;RecNum&gt;16&lt;/RecNum&gt;&lt;DisplayText&gt;(Mah, 2014)&lt;/DisplayText&gt;&lt;record&gt;&lt;rec-number&gt;16&lt;/rec-number&gt;&lt;foreign-keys&gt;&lt;key app="EN" db-id="sdtxxzdvxxrtvdes0xopvwpf2rpep0v5t5xt" timestamp="1423152627"&gt;16&lt;/key&gt;&lt;/foreign-keys&gt;&lt;ref-type name="Magazine Article"&gt;19&lt;/ref-type&gt;&lt;contributors&gt;&lt;authors&gt;&lt;author&gt;Cherly Mah&lt;/author&gt;&lt;/authors&gt;&lt;/contributors&gt;&lt;titles&gt;&lt;title&gt;Reaching New Heights - The Wood Innovation and Design Centre is the tallest modern all-wood building in North America&lt;/title&gt;&lt;secondary-title&gt;Construction Business&lt;/secondary-title&gt;&lt;/titles&gt;&lt;volume&gt;11&lt;/volume&gt;&lt;number&gt;6&lt;/number&gt;&lt;dates&gt;&lt;year&gt;2014&lt;/year&gt;&lt;pub-dates&gt;&lt;date&gt;September/October 2014&lt;/date&gt;&lt;/pub-dates&gt;&lt;/dates&gt;&lt;pub-location&gt;British Columbia &amp;amp; Alberta&lt;/pub-location&gt;&lt;publisher&gt;Construction Business&lt;/publisher&gt;&lt;urls&gt;&lt;/urls&gt;&lt;/record&gt;&lt;/Cite&gt;&lt;/EndNote&gt;</w:instrText>
      </w:r>
      <w:r w:rsidR="00761E71" w:rsidRPr="00247A9D">
        <w:rPr>
          <w:lang w:val="en-US"/>
        </w:rPr>
        <w:fldChar w:fldCharType="separate"/>
      </w:r>
      <w:r w:rsidR="00761E71" w:rsidRPr="00C15A7C">
        <w:rPr>
          <w:noProof/>
          <w:lang w:val="en-US"/>
        </w:rPr>
        <w:t>(</w:t>
      </w:r>
      <w:hyperlink w:anchor="_ENREF_40" w:tooltip="Mah, 2014 #16" w:history="1">
        <w:r w:rsidR="00F91633" w:rsidRPr="00C15A7C">
          <w:rPr>
            <w:noProof/>
            <w:lang w:val="en-US"/>
          </w:rPr>
          <w:t>Mah, 2014</w:t>
        </w:r>
      </w:hyperlink>
      <w:r w:rsidR="00761E71" w:rsidRPr="00C15A7C">
        <w:rPr>
          <w:noProof/>
          <w:lang w:val="en-US"/>
        </w:rPr>
        <w:t>)</w:t>
      </w:r>
      <w:r w:rsidR="00761E71" w:rsidRPr="00247A9D">
        <w:rPr>
          <w:lang w:val="en-US"/>
        </w:rPr>
        <w:fldChar w:fldCharType="end"/>
      </w:r>
      <w:r w:rsidR="004C58ED" w:rsidRPr="00C15A7C">
        <w:rPr>
          <w:lang w:val="en-US"/>
        </w:rPr>
        <w:t>.</w:t>
      </w:r>
      <w:r w:rsidR="009658E4">
        <w:rPr>
          <w:lang w:val="en-US"/>
        </w:rPr>
        <w:t xml:space="preserve"> </w:t>
      </w:r>
      <w:r w:rsidR="004C58ED" w:rsidRPr="00C15A7C">
        <w:rPr>
          <w:lang w:val="en-US"/>
        </w:rPr>
        <w:t xml:space="preserve"> Likewise in B</w:t>
      </w:r>
      <w:r w:rsidR="000647AE" w:rsidRPr="00C15A7C">
        <w:rPr>
          <w:lang w:val="en-US"/>
        </w:rPr>
        <w:t xml:space="preserve">ritish Columbia, a </w:t>
      </w:r>
      <w:r w:rsidR="00ED1701" w:rsidRPr="00C15A7C">
        <w:rPr>
          <w:lang w:val="en-US"/>
        </w:rPr>
        <w:t xml:space="preserve">building </w:t>
      </w:r>
      <w:r w:rsidR="006A720C">
        <w:rPr>
          <w:lang w:val="en-US"/>
        </w:rPr>
        <w:t>is planned</w:t>
      </w:r>
      <w:r w:rsidR="000647AE" w:rsidRPr="00C15A7C">
        <w:rPr>
          <w:lang w:val="en-US"/>
        </w:rPr>
        <w:t xml:space="preserve"> which might be even taller</w:t>
      </w:r>
      <w:r w:rsidR="00ED1701" w:rsidRPr="00C15A7C">
        <w:rPr>
          <w:lang w:val="en-US"/>
        </w:rPr>
        <w:t>.</w:t>
      </w:r>
      <w:r w:rsidR="009658E4">
        <w:rPr>
          <w:lang w:val="en-US"/>
        </w:rPr>
        <w:t xml:space="preserve"> </w:t>
      </w:r>
      <w:r w:rsidR="00ED1701" w:rsidRPr="00C15A7C">
        <w:rPr>
          <w:lang w:val="en-US"/>
        </w:rPr>
        <w:t xml:space="preserve"> An agenda </w:t>
      </w:r>
      <w:r w:rsidR="000647AE" w:rsidRPr="00C15A7C">
        <w:rPr>
          <w:lang w:val="en-US"/>
        </w:rPr>
        <w:t>i</w:t>
      </w:r>
      <w:r w:rsidR="00ED1701" w:rsidRPr="00C15A7C">
        <w:rPr>
          <w:lang w:val="en-US"/>
        </w:rPr>
        <w:t>tem of the University of British Colombia stipulates the erection of a 52m high (16-18 stories) wooden student residence on campus</w:t>
      </w:r>
      <w:r w:rsidR="006A720C">
        <w:rPr>
          <w:lang w:val="en-US"/>
        </w:rPr>
        <w:t xml:space="preserve"> </w:t>
      </w:r>
      <w:r w:rsidR="00ED1701" w:rsidRPr="00247A9D">
        <w:rPr>
          <w:lang w:val="en-US"/>
        </w:rPr>
        <w:fldChar w:fldCharType="begin"/>
      </w:r>
      <w:r w:rsidR="00ED1701" w:rsidRPr="00C15A7C">
        <w:rPr>
          <w:lang w:val="en-US"/>
        </w:rPr>
        <w:instrText xml:space="preserve"> ADDIN EN.CITE &lt;EndNote&gt;&lt;Cite&gt;&lt;Author&gt;UBC&lt;/Author&gt;&lt;Year&gt;2014&lt;/Year&gt;&lt;RecNum&gt;32&lt;/RecNum&gt;&lt;DisplayText&gt;(UBC, 2014)&lt;/DisplayText&gt;&lt;record&gt;&lt;rec-number&gt;32&lt;/rec-number&gt;&lt;foreign-keys&gt;&lt;key app="EN" db-id="sdtxxzdvxxrtvdes0xopvwpf2rpep0v5t5xt" timestamp="1424229942"&gt;32&lt;/key&gt;&lt;/foreign-keys&gt;&lt;ref-type name="Legal Rule or Regulation"&gt;50&lt;/ref-type&gt;&lt;contributors&gt;&lt;authors&gt;&lt;author&gt;UBC&lt;/author&gt;&lt;/authors&gt;&lt;/contributors&gt;&lt;titles&gt;&lt;title&gt;Tall Wood Student Residence - Report to the Board of Governors&lt;/title&gt;&lt;/titles&gt;&lt;dates&gt;&lt;year&gt;2014&lt;/year&gt;&lt;pub-dates&gt;&lt;date&gt;10/4/2014&lt;/date&gt;&lt;/pub-dates&gt;&lt;/dates&gt;&lt;pub-location&gt;British Columbia&lt;/pub-location&gt;&lt;publisher&gt;The University of British Columbia&lt;/publisher&gt;&lt;urls&gt;&lt;related-urls&gt;&lt;url&gt;http://bog2.sites.olt.ubc.ca/files/2014/09/3.2_2014.09_Tall-Wood-Building.pdf&lt;/url&gt;&lt;/related-urls&gt;&lt;/urls&gt;&lt;/record&gt;&lt;/Cite&gt;&lt;/EndNote&gt;</w:instrText>
      </w:r>
      <w:r w:rsidR="00ED1701" w:rsidRPr="00247A9D">
        <w:rPr>
          <w:lang w:val="en-US"/>
        </w:rPr>
        <w:fldChar w:fldCharType="separate"/>
      </w:r>
      <w:r w:rsidR="00ED1701" w:rsidRPr="00C15A7C">
        <w:rPr>
          <w:noProof/>
          <w:lang w:val="en-US"/>
        </w:rPr>
        <w:t>(</w:t>
      </w:r>
      <w:hyperlink w:anchor="_ENREF_67" w:tooltip="UBC, 2014 #32" w:history="1">
        <w:r w:rsidR="00F91633" w:rsidRPr="00C15A7C">
          <w:rPr>
            <w:noProof/>
            <w:lang w:val="en-US"/>
          </w:rPr>
          <w:t>UBC, 2014</w:t>
        </w:r>
      </w:hyperlink>
      <w:r w:rsidR="00ED1701" w:rsidRPr="00C15A7C">
        <w:rPr>
          <w:noProof/>
          <w:lang w:val="en-US"/>
        </w:rPr>
        <w:t>)</w:t>
      </w:r>
      <w:r w:rsidR="00ED1701" w:rsidRPr="00247A9D">
        <w:rPr>
          <w:lang w:val="en-US"/>
        </w:rPr>
        <w:fldChar w:fldCharType="end"/>
      </w:r>
      <w:r w:rsidR="00ED1701" w:rsidRPr="00C15A7C">
        <w:rPr>
          <w:lang w:val="en-US"/>
        </w:rPr>
        <w:t>.</w:t>
      </w:r>
      <w:r w:rsidR="009658E4">
        <w:rPr>
          <w:lang w:val="en-US"/>
        </w:rPr>
        <w:t xml:space="preserve"> </w:t>
      </w:r>
      <w:r w:rsidR="00ED1701" w:rsidRPr="00C15A7C">
        <w:rPr>
          <w:lang w:val="en-US"/>
        </w:rPr>
        <w:t xml:space="preserve"> </w:t>
      </w:r>
    </w:p>
    <w:p w14:paraId="40E8FADB" w14:textId="3CF4478C" w:rsidR="00AB71F8" w:rsidRDefault="00346159" w:rsidP="006934C4">
      <w:pPr>
        <w:pStyle w:val="Flietext"/>
        <w:rPr>
          <w:lang w:val="en-US"/>
        </w:rPr>
      </w:pPr>
      <w:r>
        <w:rPr>
          <w:lang w:val="en-US"/>
        </w:rPr>
        <w:t>In the opinion of the author</w:t>
      </w:r>
      <w:r w:rsidR="000D1535">
        <w:rPr>
          <w:lang w:val="en-US"/>
        </w:rPr>
        <w:t>,</w:t>
      </w:r>
      <w:r>
        <w:rPr>
          <w:lang w:val="en-US"/>
        </w:rPr>
        <w:t xml:space="preserve"> future prospects for the North American CLT construction will be pos</w:t>
      </w:r>
      <w:r>
        <w:rPr>
          <w:lang w:val="en-US"/>
        </w:rPr>
        <w:t>i</w:t>
      </w:r>
      <w:r>
        <w:rPr>
          <w:lang w:val="en-US"/>
        </w:rPr>
        <w:t>tive</w:t>
      </w:r>
      <w:r w:rsidR="00C65B9C">
        <w:rPr>
          <w:lang w:val="en-US"/>
        </w:rPr>
        <w:t xml:space="preserve"> </w:t>
      </w:r>
      <w:r w:rsidR="00812E9A">
        <w:rPr>
          <w:lang w:val="en-US"/>
        </w:rPr>
        <w:t>for</w:t>
      </w:r>
      <w:r w:rsidR="00AB71F8">
        <w:rPr>
          <w:lang w:val="en-US"/>
        </w:rPr>
        <w:t xml:space="preserve"> several reasons:</w:t>
      </w:r>
    </w:p>
    <w:p w14:paraId="44EC821E" w14:textId="347BDFB6" w:rsidR="00A8023C" w:rsidRDefault="00346159" w:rsidP="00DB489F">
      <w:pPr>
        <w:pStyle w:val="Flietext"/>
        <w:numPr>
          <w:ilvl w:val="0"/>
          <w:numId w:val="6"/>
        </w:numPr>
        <w:spacing w:after="0"/>
        <w:rPr>
          <w:lang w:val="en-US"/>
        </w:rPr>
      </w:pPr>
      <w:r>
        <w:rPr>
          <w:lang w:val="en-US"/>
        </w:rPr>
        <w:t>First, the North American industry has chosen</w:t>
      </w:r>
      <w:r w:rsidR="00CD355C">
        <w:rPr>
          <w:lang w:val="en-US"/>
        </w:rPr>
        <w:t xml:space="preserve"> a very structured way of implementing CLT</w:t>
      </w:r>
      <w:r w:rsidR="00AD6CBE">
        <w:rPr>
          <w:lang w:val="en-US"/>
        </w:rPr>
        <w:t xml:space="preserve"> to the market environment</w:t>
      </w:r>
      <w:r w:rsidR="00CD355C">
        <w:rPr>
          <w:lang w:val="en-US"/>
        </w:rPr>
        <w:t xml:space="preserve">. </w:t>
      </w:r>
      <w:r w:rsidR="00417E2D">
        <w:rPr>
          <w:lang w:val="en-US"/>
        </w:rPr>
        <w:t xml:space="preserve"> </w:t>
      </w:r>
      <w:r w:rsidR="00CD355C">
        <w:rPr>
          <w:lang w:val="en-US"/>
        </w:rPr>
        <w:t>Unlike Europe, the industry successfully introduced a standard for the production of CLT</w:t>
      </w:r>
      <w:r w:rsidR="00417E2D">
        <w:rPr>
          <w:lang w:val="en-US"/>
        </w:rPr>
        <w:t xml:space="preserve"> already</w:t>
      </w:r>
      <w:r w:rsidR="00CD355C">
        <w:rPr>
          <w:lang w:val="en-US"/>
        </w:rPr>
        <w:t xml:space="preserve">.  </w:t>
      </w:r>
      <w:r w:rsidR="00AD6CBE">
        <w:rPr>
          <w:lang w:val="en-US"/>
        </w:rPr>
        <w:t>Sub</w:t>
      </w:r>
      <w:r w:rsidR="00AB71F8">
        <w:rPr>
          <w:lang w:val="en-US"/>
        </w:rPr>
        <w:t>sequently this is</w:t>
      </w:r>
      <w:r w:rsidR="00AD6CBE">
        <w:rPr>
          <w:lang w:val="en-US"/>
        </w:rPr>
        <w:t xml:space="preserve"> followed by </w:t>
      </w:r>
      <w:r w:rsidR="00CD355C">
        <w:rPr>
          <w:lang w:val="en-US"/>
        </w:rPr>
        <w:t>a strategic way of i</w:t>
      </w:r>
      <w:r w:rsidR="00CD355C">
        <w:rPr>
          <w:lang w:val="en-US"/>
        </w:rPr>
        <w:t>m</w:t>
      </w:r>
      <w:r w:rsidR="00CD355C">
        <w:rPr>
          <w:lang w:val="en-US"/>
        </w:rPr>
        <w:t xml:space="preserve">plementing the material to the North American building jurisdictions </w:t>
      </w:r>
      <w:r w:rsidR="00AD6CBE">
        <w:rPr>
          <w:lang w:val="en-US"/>
        </w:rPr>
        <w:t>and building codes</w:t>
      </w:r>
      <w:r w:rsidR="00CD355C">
        <w:rPr>
          <w:lang w:val="en-US"/>
        </w:rPr>
        <w:t xml:space="preserve">.  </w:t>
      </w:r>
      <w:r w:rsidR="00AB71F8">
        <w:rPr>
          <w:lang w:val="en-US"/>
        </w:rPr>
        <w:t xml:space="preserve">These efforts will reap awards in future. </w:t>
      </w:r>
      <w:r w:rsidR="00417E2D">
        <w:rPr>
          <w:lang w:val="en-US"/>
        </w:rPr>
        <w:t xml:space="preserve"> </w:t>
      </w:r>
      <w:r w:rsidR="00021B27">
        <w:rPr>
          <w:lang w:val="en-US"/>
        </w:rPr>
        <w:t xml:space="preserve">For </w:t>
      </w:r>
      <w:r w:rsidR="00812E9A">
        <w:rPr>
          <w:lang w:val="en-US"/>
        </w:rPr>
        <w:t>instance</w:t>
      </w:r>
      <w:r w:rsidR="00021B27">
        <w:rPr>
          <w:lang w:val="en-US"/>
        </w:rPr>
        <w:t>, the revision of the 2018 International Building Code (IBC) considers already two proposals which address tall wood</w:t>
      </w:r>
      <w:r w:rsidR="000D1535">
        <w:rPr>
          <w:lang w:val="en-US"/>
        </w:rPr>
        <w:t>en</w:t>
      </w:r>
      <w:r w:rsidR="00021B27">
        <w:rPr>
          <w:lang w:val="en-US"/>
        </w:rPr>
        <w:t xml:space="preserve"> buildings.  The first proposal would address legal admissibility of residential wood buildings up to 9-stories.  The second proposal addresses fire </w:t>
      </w:r>
      <w:r w:rsidR="00A8023C">
        <w:rPr>
          <w:lang w:val="en-US"/>
        </w:rPr>
        <w:t>performance and would allow a three</w:t>
      </w:r>
      <w:r w:rsidR="007858C4">
        <w:rPr>
          <w:lang w:val="en-US"/>
        </w:rPr>
        <w:t>-</w:t>
      </w:r>
      <w:r w:rsidR="00A8023C">
        <w:rPr>
          <w:lang w:val="en-US"/>
        </w:rPr>
        <w:t xml:space="preserve">hour fire rated podium realized with massive timber </w:t>
      </w:r>
      <w:r w:rsidR="00A8023C">
        <w:rPr>
          <w:lang w:val="en-US"/>
        </w:rPr>
        <w:fldChar w:fldCharType="begin"/>
      </w:r>
      <w:r w:rsidR="00A8023C">
        <w:rPr>
          <w:lang w:val="en-US"/>
        </w:rPr>
        <w:instrText xml:space="preserve"> ADDIN EN.CITE &lt;EndNote&gt;&lt;Cite&gt;&lt;Author&gt;Random Length&lt;/Author&gt;&lt;Year&gt;2015&lt;/Year&gt;&lt;RecNum&gt;75&lt;/RecNum&gt;&lt;DisplayText&gt;(Random Length, 2015)&lt;/DisplayText&gt;&lt;record&gt;&lt;rec-number&gt;75&lt;/rec-number&gt;&lt;foreign-keys&gt;&lt;key app="EN" db-id="sdtxxzdvxxrtvdes0xopvwpf2rpep0v5t5xt" timestamp="1436185571"&gt;75&lt;/key&gt;&lt;/foreign-keys&gt;&lt;ref-type name="Newspaper Article"&gt;23&lt;/ref-type&gt;&lt;contributors&gt;&lt;authors&gt;&lt;author&gt;Random Length,&lt;/author&gt;&lt;/authors&gt;&lt;/contributors&gt;&lt;titles&gt;&lt;title&gt;Through a Knothole - The Weekly Report on North American Forest Products Markets&lt;/title&gt;&lt;secondary-title&gt;Random Length&lt;/secondary-title&gt;&lt;/titles&gt;&lt;pages&gt;13&lt;/pages&gt;&lt;volume&gt;Vol. 71, Issue 26&lt;/volume&gt;&lt;num-vols&gt;weekly&lt;/num-vols&gt;&lt;dates&gt;&lt;year&gt;2015&lt;/year&gt;&lt;pub-dates&gt;&lt;date&gt;06/26/2015&lt;/date&gt;&lt;/pub-dates&gt;&lt;/dates&gt;&lt;pub-location&gt;Oregon&lt;/pub-location&gt;&lt;publisher&gt;Random Lengths Publications,&lt;/publisher&gt;&lt;urls&gt;&lt;/urls&gt;&lt;/record&gt;&lt;/Cite&gt;&lt;/EndNote&gt;</w:instrText>
      </w:r>
      <w:r w:rsidR="00A8023C">
        <w:rPr>
          <w:lang w:val="en-US"/>
        </w:rPr>
        <w:fldChar w:fldCharType="separate"/>
      </w:r>
      <w:r w:rsidR="00A8023C">
        <w:rPr>
          <w:lang w:val="en-US"/>
        </w:rPr>
        <w:t>(</w:t>
      </w:r>
      <w:hyperlink w:anchor="_ENREF_54" w:tooltip="Random Length, 2015 #75" w:history="1">
        <w:r w:rsidR="00F91633">
          <w:rPr>
            <w:lang w:val="en-US"/>
          </w:rPr>
          <w:t>Random Length, 2015</w:t>
        </w:r>
      </w:hyperlink>
      <w:r w:rsidR="00A8023C">
        <w:rPr>
          <w:lang w:val="en-US"/>
        </w:rPr>
        <w:t>)</w:t>
      </w:r>
      <w:r w:rsidR="00A8023C">
        <w:rPr>
          <w:lang w:val="en-US"/>
        </w:rPr>
        <w:fldChar w:fldCharType="end"/>
      </w:r>
      <w:r w:rsidR="00A8023C">
        <w:rPr>
          <w:lang w:val="en-US"/>
        </w:rPr>
        <w:t xml:space="preserve">. </w:t>
      </w:r>
    </w:p>
    <w:p w14:paraId="40489B94" w14:textId="7B3291F9" w:rsidR="000F1DBE" w:rsidRDefault="00A8023C" w:rsidP="00DB489F">
      <w:pPr>
        <w:pStyle w:val="Flietext"/>
        <w:numPr>
          <w:ilvl w:val="0"/>
          <w:numId w:val="6"/>
        </w:numPr>
        <w:spacing w:after="0"/>
        <w:rPr>
          <w:lang w:val="en-US"/>
        </w:rPr>
      </w:pPr>
      <w:r>
        <w:rPr>
          <w:lang w:val="en-US"/>
        </w:rPr>
        <w:t>Second</w:t>
      </w:r>
      <w:r w:rsidR="00417E2D">
        <w:rPr>
          <w:lang w:val="en-US"/>
        </w:rPr>
        <w:t xml:space="preserve">, </w:t>
      </w:r>
      <w:r w:rsidR="00D51C25">
        <w:rPr>
          <w:lang w:val="en-US"/>
        </w:rPr>
        <w:t>U.S.</w:t>
      </w:r>
      <w:r w:rsidR="00DD0B72">
        <w:rPr>
          <w:lang w:val="en-US"/>
        </w:rPr>
        <w:t xml:space="preserve"> </w:t>
      </w:r>
      <w:r w:rsidR="00D51C25">
        <w:rPr>
          <w:lang w:val="en-US"/>
        </w:rPr>
        <w:t>construction industry</w:t>
      </w:r>
      <w:r w:rsidR="00417E2D">
        <w:rPr>
          <w:lang w:val="en-US"/>
        </w:rPr>
        <w:t xml:space="preserve"> is on its way of recovery from the great </w:t>
      </w:r>
      <w:r w:rsidR="007858C4">
        <w:rPr>
          <w:lang w:val="en-US"/>
        </w:rPr>
        <w:t>recession of 2009-2012</w:t>
      </w:r>
      <w:r w:rsidR="00417E2D">
        <w:rPr>
          <w:lang w:val="en-US"/>
        </w:rPr>
        <w:t xml:space="preserve">.  </w:t>
      </w:r>
      <w:r w:rsidR="00DD0B72">
        <w:rPr>
          <w:lang w:val="en-US"/>
        </w:rPr>
        <w:t>T</w:t>
      </w:r>
      <w:r w:rsidR="00417E2D">
        <w:rPr>
          <w:lang w:val="en-US"/>
        </w:rPr>
        <w:t>his is shown by the constant and steady development of the North American housing starts</w:t>
      </w:r>
      <w:r w:rsidR="00D51C25">
        <w:rPr>
          <w:lang w:val="en-US"/>
        </w:rPr>
        <w:t xml:space="preserve"> since the economic downturn which started in 2007 (</w:t>
      </w:r>
      <w:r w:rsidR="00D51C25">
        <w:rPr>
          <w:lang w:val="en-US"/>
        </w:rPr>
        <w:fldChar w:fldCharType="begin"/>
      </w:r>
      <w:r w:rsidR="00D51C25">
        <w:rPr>
          <w:lang w:val="en-US"/>
        </w:rPr>
        <w:instrText xml:space="preserve"> REF _Ref423893059 \h </w:instrText>
      </w:r>
      <w:r w:rsidR="00DB489F">
        <w:rPr>
          <w:lang w:val="en-US"/>
        </w:rPr>
        <w:instrText xml:space="preserve"> \* MERGEFORMAT </w:instrText>
      </w:r>
      <w:r w:rsidR="00D51C25">
        <w:rPr>
          <w:lang w:val="en-US"/>
        </w:rPr>
      </w:r>
      <w:r w:rsidR="00D51C25">
        <w:rPr>
          <w:lang w:val="en-US"/>
        </w:rPr>
        <w:fldChar w:fldCharType="separate"/>
      </w:r>
      <w:r w:rsidR="00FF47A8" w:rsidRPr="00FF72E5">
        <w:rPr>
          <w:lang w:val="en-US"/>
        </w:rPr>
        <w:t xml:space="preserve">Figure </w:t>
      </w:r>
      <w:r w:rsidR="00FF47A8">
        <w:rPr>
          <w:lang w:val="en-US"/>
        </w:rPr>
        <w:t>8</w:t>
      </w:r>
      <w:r w:rsidR="00D51C25">
        <w:rPr>
          <w:lang w:val="en-US"/>
        </w:rPr>
        <w:fldChar w:fldCharType="end"/>
      </w:r>
      <w:r w:rsidR="00D51C25">
        <w:rPr>
          <w:lang w:val="en-US"/>
        </w:rPr>
        <w:t>)</w:t>
      </w:r>
      <w:r w:rsidR="00417E2D">
        <w:rPr>
          <w:lang w:val="en-US"/>
        </w:rPr>
        <w:t>.</w:t>
      </w:r>
      <w:r w:rsidR="00407491">
        <w:rPr>
          <w:lang w:val="en-US"/>
        </w:rPr>
        <w:t xml:space="preserve"> </w:t>
      </w:r>
      <w:r w:rsidR="00417E2D">
        <w:rPr>
          <w:lang w:val="en-US"/>
        </w:rPr>
        <w:t xml:space="preserve"> </w:t>
      </w:r>
      <w:r w:rsidR="003212EA">
        <w:rPr>
          <w:lang w:val="en-US"/>
        </w:rPr>
        <w:t xml:space="preserve">While single-family permits are still below the level of </w:t>
      </w:r>
      <w:r w:rsidR="007858C4">
        <w:rPr>
          <w:lang w:val="en-US"/>
        </w:rPr>
        <w:t>prior to the recession</w:t>
      </w:r>
      <w:r w:rsidR="003212EA">
        <w:rPr>
          <w:lang w:val="en-US"/>
        </w:rPr>
        <w:t xml:space="preserve">, multi-family permits are </w:t>
      </w:r>
      <w:r w:rsidR="002864FD">
        <w:rPr>
          <w:lang w:val="en-US"/>
        </w:rPr>
        <w:t>a</w:t>
      </w:r>
      <w:r w:rsidR="002864FD">
        <w:rPr>
          <w:lang w:val="en-US"/>
        </w:rPr>
        <w:t>l</w:t>
      </w:r>
      <w:r w:rsidR="002864FD">
        <w:rPr>
          <w:lang w:val="en-US"/>
        </w:rPr>
        <w:t>ready fully recovered</w:t>
      </w:r>
      <w:r w:rsidR="00D51C25">
        <w:rPr>
          <w:lang w:val="en-US"/>
        </w:rPr>
        <w:t xml:space="preserve"> </w:t>
      </w:r>
      <w:r w:rsidR="00D51C25">
        <w:rPr>
          <w:lang w:val="en-US"/>
        </w:rPr>
        <w:fldChar w:fldCharType="begin"/>
      </w:r>
      <w:r w:rsidR="00D51C25">
        <w:rPr>
          <w:lang w:val="en-US"/>
        </w:rPr>
        <w:instrText xml:space="preserve"> ADDIN EN.CITE &lt;EndNote&gt;&lt;Cite&gt;&lt;Author&gt;United States Census Bureau&lt;/Author&gt;&lt;Year&gt;2015&lt;/Year&gt;&lt;RecNum&gt;74&lt;/RecNum&gt;&lt;DisplayText&gt;(United States Census Bureau, 2015)&lt;/DisplayText&gt;&lt;record&gt;&lt;rec-number&gt;74&lt;/rec-number&gt;&lt;foreign-keys&gt;&lt;key app="EN" db-id="sdtxxzdvxxrtvdes0xopvwpf2rpep0v5t5xt" timestamp="1436145186"&gt;74&lt;/key&gt;&lt;/foreign-keys&gt;&lt;ref-type name="Web Page"&gt;12&lt;/ref-type&gt;&lt;contributors&gt;&lt;authors&gt;&lt;author&gt;United States Census Bureau,&lt;/author&gt;&lt;/authors&gt;&lt;/contributors&gt;&lt;titles&gt;&lt;title&gt;Building Permits Survey - Seasonally Adjusted Annual Rate (monthly since 1960)&lt;/title&gt;&lt;/titles&gt;&lt;volume&gt;2015&lt;/volume&gt;&lt;number&gt;7/5/2015&lt;/number&gt;&lt;dates&gt;&lt;year&gt;2015&lt;/year&gt;&lt;/dates&gt;&lt;pub-location&gt;Washington, D.C.&lt;/pub-location&gt;&lt;publisher&gt;U.S. Department of Commerce&lt;/publisher&gt;&lt;urls&gt;&lt;related-urls&gt;&lt;url&gt;http://www.census.gov/construction/bps/uspermits.html&lt;/url&gt;&lt;/related-urls&gt;&lt;/urls&gt;&lt;/record&gt;&lt;/Cite&gt;&lt;/EndNote&gt;</w:instrText>
      </w:r>
      <w:r w:rsidR="00D51C25">
        <w:rPr>
          <w:lang w:val="en-US"/>
        </w:rPr>
        <w:fldChar w:fldCharType="separate"/>
      </w:r>
      <w:r w:rsidR="00D51C25">
        <w:rPr>
          <w:lang w:val="en-US"/>
        </w:rPr>
        <w:t>(</w:t>
      </w:r>
      <w:hyperlink w:anchor="_ENREF_68" w:tooltip="United States Census Bureau, 2015 #74" w:history="1">
        <w:r w:rsidR="00F91633">
          <w:rPr>
            <w:lang w:val="en-US"/>
          </w:rPr>
          <w:t>United States Census Bureau, 2015</w:t>
        </w:r>
      </w:hyperlink>
      <w:r w:rsidR="00D51C25">
        <w:rPr>
          <w:lang w:val="en-US"/>
        </w:rPr>
        <w:t>)</w:t>
      </w:r>
      <w:r w:rsidR="00D51C25">
        <w:rPr>
          <w:lang w:val="en-US"/>
        </w:rPr>
        <w:fldChar w:fldCharType="end"/>
      </w:r>
      <w:r w:rsidR="002864FD">
        <w:rPr>
          <w:lang w:val="en-US"/>
        </w:rPr>
        <w:t xml:space="preserve">. </w:t>
      </w:r>
      <w:r w:rsidR="00755914">
        <w:rPr>
          <w:lang w:val="en-US"/>
        </w:rPr>
        <w:t xml:space="preserve"> </w:t>
      </w:r>
      <w:r w:rsidR="00BC6066">
        <w:rPr>
          <w:lang w:val="en-US"/>
        </w:rPr>
        <w:t xml:space="preserve">The recovery is supported by </w:t>
      </w:r>
      <w:r w:rsidR="003941CD">
        <w:rPr>
          <w:lang w:val="en-US"/>
        </w:rPr>
        <w:lastRenderedPageBreak/>
        <w:t xml:space="preserve">the </w:t>
      </w:r>
      <w:r w:rsidR="00BC6066">
        <w:rPr>
          <w:lang w:val="en-US"/>
        </w:rPr>
        <w:t>development of the U.S. labor market</w:t>
      </w:r>
      <w:r w:rsidR="003941CD">
        <w:rPr>
          <w:lang w:val="en-US"/>
        </w:rPr>
        <w:t xml:space="preserve"> where nearly 9 million jobs have been created since 2012</w:t>
      </w:r>
      <w:r w:rsidR="00BC6066">
        <w:rPr>
          <w:lang w:val="en-US"/>
        </w:rPr>
        <w:t xml:space="preserve"> and attractive mortgage rates</w:t>
      </w:r>
      <w:r w:rsidR="003941CD">
        <w:rPr>
          <w:lang w:val="en-US"/>
        </w:rPr>
        <w:t xml:space="preserve"> at 3.9% for 2015 and 4.4% for 2016</w:t>
      </w:r>
      <w:r w:rsidR="000D1535">
        <w:rPr>
          <w:lang w:val="en-US"/>
        </w:rPr>
        <w:t xml:space="preserve"> are expected</w:t>
      </w:r>
      <w:r w:rsidR="003941CD">
        <w:rPr>
          <w:lang w:val="en-US"/>
        </w:rPr>
        <w:t xml:space="preserve">.  In addition, the </w:t>
      </w:r>
      <w:r w:rsidR="000D1535">
        <w:rPr>
          <w:lang w:val="en-US"/>
        </w:rPr>
        <w:t>positive</w:t>
      </w:r>
      <w:r w:rsidR="003941CD">
        <w:rPr>
          <w:lang w:val="en-US"/>
        </w:rPr>
        <w:t xml:space="preserve"> development can also be seen by the Housing Market Index (HMI) </w:t>
      </w:r>
      <w:r w:rsidR="000F1DBE">
        <w:rPr>
          <w:lang w:val="en-US"/>
        </w:rPr>
        <w:t>which quantifies sentiments of U.S. builders</w:t>
      </w:r>
      <w:r w:rsidR="003941CD">
        <w:rPr>
          <w:lang w:val="en-US"/>
        </w:rPr>
        <w:t>.</w:t>
      </w:r>
      <w:r w:rsidR="000F1DBE">
        <w:rPr>
          <w:lang w:val="en-US"/>
        </w:rPr>
        <w:t xml:space="preserve">  Since July 2015 the HMI moves over 50 which indicates positive sentiments</w:t>
      </w:r>
      <w:r w:rsidR="00BC6066">
        <w:rPr>
          <w:lang w:val="en-US"/>
        </w:rPr>
        <w:t xml:space="preserve"> </w:t>
      </w:r>
      <w:r w:rsidR="003941CD">
        <w:rPr>
          <w:lang w:val="en-US"/>
        </w:rPr>
        <w:fldChar w:fldCharType="begin"/>
      </w:r>
      <w:r w:rsidR="003941CD">
        <w:rPr>
          <w:lang w:val="en-US"/>
        </w:rPr>
        <w:instrText xml:space="preserve"> ADDIN EN.CITE &lt;EndNote&gt;&lt;Cite&gt;&lt;Author&gt;Crowe&lt;/Author&gt;&lt;Year&gt;2015&lt;/Year&gt;&lt;RecNum&gt;77&lt;/RecNum&gt;&lt;DisplayText&gt;(Crowe, 2015)&lt;/DisplayText&gt;&lt;record&gt;&lt;rec-number&gt;77&lt;/rec-number&gt;&lt;foreign-keys&gt;&lt;key app="EN" db-id="sdtxxzdvxxrtvdes0xopvwpf2rpep0v5t5xt" timestamp="1436221908"&gt;77&lt;/key&gt;&lt;/foreign-keys&gt;&lt;ref-type name="Electronic Article"&gt;43&lt;/ref-type&gt;&lt;contributors&gt;&lt;authors&gt;&lt;author&gt;David Crowe&lt;/author&gt;&lt;/authors&gt;&lt;/contributors&gt;&lt;titles&gt;&lt;title&gt;Economic and Housing Outlook - Wells Fargo Webinar&lt;/title&gt;&lt;tertiary-title&gt; NAHB/Wells Fargo Housing Market Index Webinars &lt;/tertiary-title&gt;&lt;/titles&gt;&lt;section&gt;07/15/2015&lt;/section&gt;&lt;dates&gt;&lt;year&gt;2015&lt;/year&gt;&lt;/dates&gt;&lt;pub-location&gt;Washington, DC&lt;/pub-location&gt;&lt;publisher&gt;National Association of Home Builders&lt;/publisher&gt;&lt;urls&gt;&lt;related-urls&gt;&lt;url&gt;http://www.nahb.org/en/find/meetings-and-events/nahb-wells-fargo-housing-market-index-webinars.aspx&lt;/url&gt;&lt;/related-urls&gt;&lt;/urls&gt;&lt;/record&gt;&lt;/Cite&gt;&lt;/EndNote&gt;</w:instrText>
      </w:r>
      <w:r w:rsidR="003941CD">
        <w:rPr>
          <w:lang w:val="en-US"/>
        </w:rPr>
        <w:fldChar w:fldCharType="separate"/>
      </w:r>
      <w:r w:rsidR="003941CD">
        <w:rPr>
          <w:lang w:val="en-US"/>
        </w:rPr>
        <w:t>(</w:t>
      </w:r>
      <w:hyperlink w:anchor="_ENREF_21" w:tooltip="Crowe, 2015 #77" w:history="1">
        <w:r w:rsidR="00F91633">
          <w:rPr>
            <w:lang w:val="en-US"/>
          </w:rPr>
          <w:t>Crowe, 2015</w:t>
        </w:r>
      </w:hyperlink>
      <w:r w:rsidR="003941CD">
        <w:rPr>
          <w:lang w:val="en-US"/>
        </w:rPr>
        <w:t>)</w:t>
      </w:r>
      <w:r w:rsidR="003941CD">
        <w:rPr>
          <w:lang w:val="en-US"/>
        </w:rPr>
        <w:fldChar w:fldCharType="end"/>
      </w:r>
      <w:r w:rsidR="000F1DBE">
        <w:rPr>
          <w:lang w:val="en-US"/>
        </w:rPr>
        <w:t>.</w:t>
      </w:r>
    </w:p>
    <w:p w14:paraId="3C855F12" w14:textId="77777777" w:rsidR="00FF72E5" w:rsidRDefault="00FF72E5" w:rsidP="008B0CD7">
      <w:pPr>
        <w:pStyle w:val="Bildunterschrift"/>
        <w:jc w:val="center"/>
      </w:pPr>
      <w:r w:rsidRPr="00EF7CD2">
        <w:rPr>
          <w:noProof/>
          <w:color w:val="990000"/>
          <w:lang w:val="en-US"/>
        </w:rPr>
        <w:drawing>
          <wp:inline distT="0" distB="0" distL="0" distR="0" wp14:anchorId="64922C2F" wp14:editId="6D3CF968">
            <wp:extent cx="5422789" cy="2313830"/>
            <wp:effectExtent l="0" t="0" r="6985" b="1079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39D1B5D" w14:textId="7C93DF4C" w:rsidR="00FF72E5" w:rsidRDefault="00FF72E5" w:rsidP="00FF72E5">
      <w:pPr>
        <w:pStyle w:val="Caption"/>
        <w:jc w:val="both"/>
        <w:rPr>
          <w:lang w:val="en-US"/>
        </w:rPr>
      </w:pPr>
      <w:bookmarkStart w:id="33" w:name="_Ref423893059"/>
      <w:bookmarkStart w:id="34" w:name="_Toc425707444"/>
      <w:r w:rsidRPr="00FF72E5">
        <w:rPr>
          <w:lang w:val="en-US"/>
        </w:rPr>
        <w:t xml:space="preserve">Figure </w:t>
      </w:r>
      <w:r>
        <w:fldChar w:fldCharType="begin"/>
      </w:r>
      <w:r w:rsidRPr="00FF72E5">
        <w:rPr>
          <w:lang w:val="en-US"/>
        </w:rPr>
        <w:instrText xml:space="preserve"> SEQ Figure \* ARABIC </w:instrText>
      </w:r>
      <w:r>
        <w:fldChar w:fldCharType="separate"/>
      </w:r>
      <w:r w:rsidR="00FF47A8">
        <w:rPr>
          <w:noProof/>
          <w:lang w:val="en-US"/>
        </w:rPr>
        <w:t>8</w:t>
      </w:r>
      <w:r>
        <w:fldChar w:fldCharType="end"/>
      </w:r>
      <w:bookmarkEnd w:id="33"/>
      <w:r>
        <w:rPr>
          <w:lang w:val="en-US"/>
        </w:rPr>
        <w:t>: US housing start permits from 1960 to 2015</w:t>
      </w:r>
      <w:r w:rsidR="00DD0B72">
        <w:rPr>
          <w:lang w:val="en-US"/>
        </w:rPr>
        <w:t xml:space="preserve"> at seasonal adjusted annual rate </w:t>
      </w:r>
      <w:r w:rsidR="00A47C94">
        <w:rPr>
          <w:lang w:val="en-US"/>
        </w:rPr>
        <w:fldChar w:fldCharType="begin"/>
      </w:r>
      <w:r w:rsidR="00A47C94">
        <w:rPr>
          <w:lang w:val="en-US"/>
        </w:rPr>
        <w:instrText xml:space="preserve"> ADDIN EN.CITE &lt;EndNote&gt;&lt;Cite&gt;&lt;Author&gt;United States Census Bureau&lt;/Author&gt;&lt;Year&gt;2015&lt;/Year&gt;&lt;RecNum&gt;74&lt;/RecNum&gt;&lt;DisplayText&gt;(United States Census Bureau, 2015)&lt;/DisplayText&gt;&lt;record&gt;&lt;rec-number&gt;74&lt;/rec-number&gt;&lt;foreign-keys&gt;&lt;key app="EN" db-id="sdtxxzdvxxrtvdes0xopvwpf2rpep0v5t5xt" timestamp="1436145186"&gt;74&lt;/key&gt;&lt;/foreign-keys&gt;&lt;ref-type name="Web Page"&gt;12&lt;/ref-type&gt;&lt;contributors&gt;&lt;authors&gt;&lt;author&gt;United States Census Bureau,&lt;/author&gt;&lt;/authors&gt;&lt;/contributors&gt;&lt;titles&gt;&lt;title&gt;Building Permits Survey - Seasonally Adjusted Annual Rate (monthly since 1960)&lt;/title&gt;&lt;/titles&gt;&lt;volume&gt;2015&lt;/volume&gt;&lt;number&gt;7/5/2015&lt;/number&gt;&lt;dates&gt;&lt;year&gt;2015&lt;/year&gt;&lt;/dates&gt;&lt;pub-location&gt;Washington, D.C.&lt;/pub-location&gt;&lt;publisher&gt;U.S. Department of Commerce&lt;/publisher&gt;&lt;urls&gt;&lt;related-urls&gt;&lt;url&gt;http://www.census.gov/construction/bps/uspermits.html&lt;/url&gt;&lt;/related-urls&gt;&lt;/urls&gt;&lt;/record&gt;&lt;/Cite&gt;&lt;/EndNote&gt;</w:instrText>
      </w:r>
      <w:r w:rsidR="00A47C94">
        <w:rPr>
          <w:lang w:val="en-US"/>
        </w:rPr>
        <w:fldChar w:fldCharType="separate"/>
      </w:r>
      <w:r w:rsidR="00A47C94">
        <w:rPr>
          <w:noProof/>
          <w:lang w:val="en-US"/>
        </w:rPr>
        <w:t>(</w:t>
      </w:r>
      <w:hyperlink w:anchor="_ENREF_68" w:tooltip="United States Census Bureau, 2015 #74" w:history="1">
        <w:r w:rsidR="00F91633">
          <w:rPr>
            <w:noProof/>
            <w:lang w:val="en-US"/>
          </w:rPr>
          <w:t>United States Census Bureau, 2015</w:t>
        </w:r>
      </w:hyperlink>
      <w:r w:rsidR="00A47C94">
        <w:rPr>
          <w:noProof/>
          <w:lang w:val="en-US"/>
        </w:rPr>
        <w:t>)</w:t>
      </w:r>
      <w:r w:rsidR="00A47C94">
        <w:rPr>
          <w:lang w:val="en-US"/>
        </w:rPr>
        <w:fldChar w:fldCharType="end"/>
      </w:r>
      <w:r w:rsidR="00DD0B72">
        <w:rPr>
          <w:lang w:val="en-US"/>
        </w:rPr>
        <w:t>.</w:t>
      </w:r>
      <w:bookmarkEnd w:id="34"/>
    </w:p>
    <w:p w14:paraId="0F48BB79" w14:textId="77777777" w:rsidR="0060537E" w:rsidRPr="0060537E" w:rsidRDefault="0060537E" w:rsidP="0060537E">
      <w:pPr>
        <w:pStyle w:val="Flietext"/>
        <w:rPr>
          <w:lang w:val="en-US"/>
        </w:rPr>
      </w:pPr>
    </w:p>
    <w:p w14:paraId="4AE16B8A" w14:textId="5470A00C" w:rsidR="000F1DBE" w:rsidRDefault="000F1DBE" w:rsidP="00817850">
      <w:pPr>
        <w:pStyle w:val="Flietext"/>
        <w:rPr>
          <w:lang w:val="en-US"/>
        </w:rPr>
      </w:pPr>
      <w:r>
        <w:rPr>
          <w:lang w:val="en-US"/>
        </w:rPr>
        <w:t xml:space="preserve">In the authors view, low </w:t>
      </w:r>
      <w:r w:rsidR="000D1535">
        <w:rPr>
          <w:lang w:val="en-US"/>
        </w:rPr>
        <w:t>p</w:t>
      </w:r>
      <w:r>
        <w:rPr>
          <w:lang w:val="en-US"/>
        </w:rPr>
        <w:t xml:space="preserve">rice structures will mostly stay in </w:t>
      </w:r>
      <w:r w:rsidR="000D1535">
        <w:rPr>
          <w:lang w:val="en-US"/>
        </w:rPr>
        <w:t>the realm of the more economic</w:t>
      </w:r>
      <w:r>
        <w:rPr>
          <w:lang w:val="en-US"/>
        </w:rPr>
        <w:t xml:space="preserve"> timber frame construction in North America</w:t>
      </w:r>
      <w:r w:rsidR="00525268">
        <w:rPr>
          <w:lang w:val="en-US"/>
        </w:rPr>
        <w:t xml:space="preserve">. </w:t>
      </w:r>
      <w:r w:rsidR="008B0CD7">
        <w:rPr>
          <w:lang w:val="en-US"/>
        </w:rPr>
        <w:t xml:space="preserve"> </w:t>
      </w:r>
      <w:r w:rsidR="00525268">
        <w:rPr>
          <w:lang w:val="en-US"/>
        </w:rPr>
        <w:t>However,</w:t>
      </w:r>
      <w:r>
        <w:rPr>
          <w:lang w:val="en-US"/>
        </w:rPr>
        <w:t xml:space="preserve"> CLT has shown competitiveness for application in mid- to high-rise structures</w:t>
      </w:r>
      <w:r w:rsidR="00525268">
        <w:rPr>
          <w:lang w:val="en-US"/>
        </w:rPr>
        <w:t xml:space="preserve"> </w:t>
      </w:r>
      <w:r w:rsidR="00525268">
        <w:rPr>
          <w:lang w:val="en-US"/>
        </w:rPr>
        <w:fldChar w:fldCharType="begin"/>
      </w:r>
      <w:r w:rsidR="00176246">
        <w:rPr>
          <w:lang w:val="en-US"/>
        </w:rPr>
        <w:instrText xml:space="preserve"> ADDIN EN.CITE &lt;EndNote&gt;&lt;Cite&gt;&lt;Author&gt;Crespell&lt;/Author&gt;&lt;Year&gt;2011&lt;/Year&gt;&lt;RecNum&gt;8&lt;/RecNum&gt;&lt;DisplayText&gt;(Crespell and Gaston, 2011)&lt;/DisplayText&gt;&lt;record&gt;&lt;rec-number&gt;8&lt;/rec-number&gt;&lt;foreign-keys&gt;&lt;key app="EN" db-id="sdtxxzdvxxrtvdes0xopvwpf2rpep0v5t5xt" timestamp="1406916358"&gt;8&lt;/key&gt;&lt;/foreign-keys&gt;&lt;ref-type name="Electronic Book"&gt;44&lt;/ref-type&gt;&lt;contributors&gt;&lt;authors&gt;&lt;author&gt;P. Crespell&lt;/author&gt;&lt;author&gt;C. Gaston&lt;/author&gt;&lt;/authors&gt;&lt;/contributors&gt;&lt;titles&gt;&lt;title&gt;The Value Proposition for Cross-Laminated Timber&lt;/title&gt;&lt;/titles&gt;&lt;pages&gt;26&lt;/pages&gt;&lt;dates&gt;&lt;year&gt;2011&lt;/year&gt;&lt;/dates&gt;&lt;publisher&gt;FBInnovation&lt;/publisher&gt;&lt;urls&gt;&lt;related-urls&gt;&lt;url&gt;http://www.fpac.ca/publications/Value-CLT-2011%20NABC%20anaylisfinal.pdf&lt;/url&gt;&lt;/related-urls&gt;&lt;/urls&gt;&lt;/record&gt;&lt;/Cite&gt;&lt;/EndNote&gt;</w:instrText>
      </w:r>
      <w:r w:rsidR="00525268">
        <w:rPr>
          <w:lang w:val="en-US"/>
        </w:rPr>
        <w:fldChar w:fldCharType="separate"/>
      </w:r>
      <w:r w:rsidR="00176246">
        <w:rPr>
          <w:noProof/>
          <w:lang w:val="en-US"/>
        </w:rPr>
        <w:t>(</w:t>
      </w:r>
      <w:hyperlink w:anchor="_ENREF_20" w:tooltip="Crespell, 2011 #8" w:history="1">
        <w:r w:rsidR="00F91633">
          <w:rPr>
            <w:noProof/>
            <w:lang w:val="en-US"/>
          </w:rPr>
          <w:t>Crespell and Gaston, 2011</w:t>
        </w:r>
      </w:hyperlink>
      <w:r w:rsidR="00176246">
        <w:rPr>
          <w:noProof/>
          <w:lang w:val="en-US"/>
        </w:rPr>
        <w:t>)</w:t>
      </w:r>
      <w:r w:rsidR="00525268">
        <w:rPr>
          <w:lang w:val="en-US"/>
        </w:rPr>
        <w:fldChar w:fldCharType="end"/>
      </w:r>
      <w:r>
        <w:rPr>
          <w:lang w:val="en-US"/>
        </w:rPr>
        <w:t xml:space="preserve">.  </w:t>
      </w:r>
      <w:r w:rsidR="00525268">
        <w:rPr>
          <w:lang w:val="en-US"/>
        </w:rPr>
        <w:t xml:space="preserve">Therefore CLT </w:t>
      </w:r>
      <w:r>
        <w:rPr>
          <w:lang w:val="en-US"/>
        </w:rPr>
        <w:t>has great poten</w:t>
      </w:r>
      <w:r w:rsidR="00525268">
        <w:rPr>
          <w:lang w:val="en-US"/>
        </w:rPr>
        <w:t>tial in se</w:t>
      </w:r>
      <w:r w:rsidR="00525268">
        <w:rPr>
          <w:lang w:val="en-US"/>
        </w:rPr>
        <w:t>g</w:t>
      </w:r>
      <w:r w:rsidR="00525268">
        <w:rPr>
          <w:lang w:val="en-US"/>
        </w:rPr>
        <w:t xml:space="preserve">ments </w:t>
      </w:r>
      <w:r>
        <w:rPr>
          <w:lang w:val="en-US"/>
        </w:rPr>
        <w:t xml:space="preserve">such as </w:t>
      </w:r>
      <w:r w:rsidR="00525268">
        <w:rPr>
          <w:lang w:val="en-US"/>
        </w:rPr>
        <w:t>multi-family residential construction as well as in the segment of institutional and</w:t>
      </w:r>
      <w:r>
        <w:rPr>
          <w:lang w:val="en-US"/>
        </w:rPr>
        <w:t xml:space="preserve"> commercial </w:t>
      </w:r>
      <w:r w:rsidR="00525268">
        <w:rPr>
          <w:lang w:val="en-US"/>
        </w:rPr>
        <w:t>construction</w:t>
      </w:r>
      <w:r>
        <w:rPr>
          <w:lang w:val="en-US"/>
        </w:rPr>
        <w:t>.  However, it will be crucial to gain further awareness of CLT in the arch</w:t>
      </w:r>
      <w:r>
        <w:rPr>
          <w:lang w:val="en-US"/>
        </w:rPr>
        <w:t>i</w:t>
      </w:r>
      <w:r w:rsidR="000D1535">
        <w:rPr>
          <w:lang w:val="en-US"/>
        </w:rPr>
        <w:t>tecture and</w:t>
      </w:r>
      <w:r>
        <w:rPr>
          <w:lang w:val="en-US"/>
        </w:rPr>
        <w:t xml:space="preserve"> design community</w:t>
      </w:r>
      <w:r w:rsidR="000D1535">
        <w:rPr>
          <w:lang w:val="en-US"/>
        </w:rPr>
        <w:t xml:space="preserve"> as they are important decision</w:t>
      </w:r>
      <w:r>
        <w:rPr>
          <w:lang w:val="en-US"/>
        </w:rPr>
        <w:t xml:space="preserve"> makers in </w:t>
      </w:r>
      <w:r w:rsidR="00525268">
        <w:rPr>
          <w:lang w:val="en-US"/>
        </w:rPr>
        <w:t>building</w:t>
      </w:r>
      <w:r>
        <w:rPr>
          <w:lang w:val="en-US"/>
        </w:rPr>
        <w:t xml:space="preserve"> projects.  Ther</w:t>
      </w:r>
      <w:r>
        <w:rPr>
          <w:lang w:val="en-US"/>
        </w:rPr>
        <w:t>e</w:t>
      </w:r>
      <w:r>
        <w:rPr>
          <w:lang w:val="en-US"/>
        </w:rPr>
        <w:t>fore further showcase and pioneer projects need to be developed with CLT.  Furthermore</w:t>
      </w:r>
      <w:r w:rsidR="000D1535">
        <w:rPr>
          <w:lang w:val="en-US"/>
        </w:rPr>
        <w:t>,</w:t>
      </w:r>
      <w:r>
        <w:rPr>
          <w:lang w:val="en-US"/>
        </w:rPr>
        <w:t xml:space="preserve"> the pos</w:t>
      </w:r>
      <w:r>
        <w:rPr>
          <w:lang w:val="en-US"/>
        </w:rPr>
        <w:t>i</w:t>
      </w:r>
      <w:r>
        <w:rPr>
          <w:lang w:val="en-US"/>
        </w:rPr>
        <w:t xml:space="preserve">tive environmental </w:t>
      </w:r>
      <w:r w:rsidR="00525268">
        <w:rPr>
          <w:lang w:val="en-US"/>
        </w:rPr>
        <w:t>effects of CLT</w:t>
      </w:r>
      <w:r>
        <w:rPr>
          <w:lang w:val="en-US"/>
        </w:rPr>
        <w:t xml:space="preserve"> need to be used as a</w:t>
      </w:r>
      <w:r w:rsidR="000D1535">
        <w:rPr>
          <w:lang w:val="en-US"/>
        </w:rPr>
        <w:t>n important marketing tool as this issue</w:t>
      </w:r>
      <w:r>
        <w:rPr>
          <w:lang w:val="en-US"/>
        </w:rPr>
        <w:t xml:space="preserve"> </w:t>
      </w:r>
      <w:r w:rsidR="000D1535">
        <w:rPr>
          <w:lang w:val="en-US"/>
        </w:rPr>
        <w:t xml:space="preserve">gains importance </w:t>
      </w:r>
      <w:r>
        <w:rPr>
          <w:lang w:val="en-US"/>
        </w:rPr>
        <w:t xml:space="preserve">in the North American society. </w:t>
      </w:r>
    </w:p>
    <w:p w14:paraId="41E63ED6" w14:textId="77777777" w:rsidR="00DA234A" w:rsidRPr="00C15A7C" w:rsidRDefault="00882F5F" w:rsidP="00DA234A">
      <w:pPr>
        <w:pStyle w:val="Heading3"/>
        <w:rPr>
          <w:lang w:val="en-US"/>
        </w:rPr>
      </w:pPr>
      <w:bookmarkStart w:id="35" w:name="_Toc425889936"/>
      <w:r>
        <w:rPr>
          <w:lang w:val="en-US"/>
        </w:rPr>
        <w:lastRenderedPageBreak/>
        <w:t>Rest of the world</w:t>
      </w:r>
      <w:bookmarkEnd w:id="35"/>
    </w:p>
    <w:p w14:paraId="39057195" w14:textId="360A3BC1" w:rsidR="00924A6F" w:rsidRDefault="007A34CC" w:rsidP="00924A6F">
      <w:pPr>
        <w:pStyle w:val="Flietext"/>
        <w:rPr>
          <w:lang w:val="en-US"/>
        </w:rPr>
      </w:pPr>
      <w:r w:rsidRPr="001026B1">
        <w:rPr>
          <w:lang w:val="en-US"/>
        </w:rPr>
        <w:t xml:space="preserve">In addition </w:t>
      </w:r>
      <w:r w:rsidR="00D35B04" w:rsidRPr="001026B1">
        <w:rPr>
          <w:lang w:val="en-US"/>
        </w:rPr>
        <w:t>to Europe and North America</w:t>
      </w:r>
      <w:r w:rsidRPr="001026B1">
        <w:rPr>
          <w:lang w:val="en-US"/>
        </w:rPr>
        <w:t>,</w:t>
      </w:r>
      <w:r w:rsidR="005C566E" w:rsidRPr="001026B1">
        <w:rPr>
          <w:lang w:val="en-US"/>
        </w:rPr>
        <w:t xml:space="preserve"> there is </w:t>
      </w:r>
      <w:r w:rsidR="00914610" w:rsidRPr="001026B1">
        <w:rPr>
          <w:lang w:val="en-US"/>
        </w:rPr>
        <w:t>development o</w:t>
      </w:r>
      <w:r w:rsidR="006A0088" w:rsidRPr="001026B1">
        <w:rPr>
          <w:lang w:val="en-US"/>
        </w:rPr>
        <w:t>f</w:t>
      </w:r>
      <w:r w:rsidR="00914610" w:rsidRPr="001026B1">
        <w:rPr>
          <w:lang w:val="en-US"/>
        </w:rPr>
        <w:t xml:space="preserve"> CLT in Asia and the </w:t>
      </w:r>
      <w:r w:rsidR="007858C4">
        <w:rPr>
          <w:lang w:val="en-US"/>
        </w:rPr>
        <w:t>‘</w:t>
      </w:r>
      <w:r w:rsidR="00914610" w:rsidRPr="001026B1">
        <w:rPr>
          <w:lang w:val="en-US"/>
        </w:rPr>
        <w:t>Pacific Rim</w:t>
      </w:r>
      <w:r w:rsidR="007858C4">
        <w:rPr>
          <w:lang w:val="en-US"/>
        </w:rPr>
        <w:t>’</w:t>
      </w:r>
      <w:r w:rsidR="00914610" w:rsidRPr="001026B1">
        <w:rPr>
          <w:lang w:val="en-US"/>
        </w:rPr>
        <w:t>.</w:t>
      </w:r>
      <w:r w:rsidR="009658E4" w:rsidRPr="001026B1">
        <w:rPr>
          <w:lang w:val="en-US"/>
        </w:rPr>
        <w:t xml:space="preserve"> </w:t>
      </w:r>
      <w:r w:rsidR="00914610" w:rsidRPr="001026B1">
        <w:rPr>
          <w:lang w:val="en-US"/>
        </w:rPr>
        <w:t xml:space="preserve"> </w:t>
      </w:r>
      <w:r w:rsidR="005C566E" w:rsidRPr="001026B1">
        <w:rPr>
          <w:lang w:val="en-US"/>
        </w:rPr>
        <w:t xml:space="preserve">In Asia, the main development </w:t>
      </w:r>
      <w:r w:rsidR="00924A6F">
        <w:rPr>
          <w:lang w:val="en-US"/>
        </w:rPr>
        <w:t xml:space="preserve">is </w:t>
      </w:r>
      <w:r w:rsidR="005C566E" w:rsidRPr="001026B1">
        <w:rPr>
          <w:lang w:val="en-US"/>
        </w:rPr>
        <w:t>in Japan.</w:t>
      </w:r>
      <w:r w:rsidR="009658E4" w:rsidRPr="001026B1">
        <w:rPr>
          <w:lang w:val="en-US"/>
        </w:rPr>
        <w:t xml:space="preserve"> </w:t>
      </w:r>
      <w:r w:rsidR="005C566E" w:rsidRPr="001026B1">
        <w:rPr>
          <w:lang w:val="en-US"/>
        </w:rPr>
        <w:t xml:space="preserve"> </w:t>
      </w:r>
      <w:r w:rsidR="00E83CC1" w:rsidRPr="006A0088">
        <w:rPr>
          <w:lang w:val="en-US"/>
        </w:rPr>
        <w:t>Currently</w:t>
      </w:r>
      <w:r w:rsidRPr="006A0088">
        <w:rPr>
          <w:lang w:val="en-US"/>
        </w:rPr>
        <w:t>,</w:t>
      </w:r>
      <w:r w:rsidR="00E83CC1" w:rsidRPr="006A0088">
        <w:rPr>
          <w:lang w:val="en-US"/>
        </w:rPr>
        <w:t xml:space="preserve"> there are three CLT producers in the country manufacturing approximately 10,000 m</w:t>
      </w:r>
      <w:r w:rsidR="00E83CC1" w:rsidRPr="007054C8">
        <w:rPr>
          <w:vertAlign w:val="superscript"/>
          <w:lang w:val="en-US"/>
        </w:rPr>
        <w:t>3</w:t>
      </w:r>
      <w:r w:rsidR="00E83CC1" w:rsidRPr="006A0088">
        <w:rPr>
          <w:lang w:val="en-US"/>
        </w:rPr>
        <w:t xml:space="preserve"> per year</w:t>
      </w:r>
      <w:r w:rsidR="006A0088" w:rsidRPr="006A0088">
        <w:rPr>
          <w:lang w:val="en-US"/>
        </w:rPr>
        <w:t xml:space="preserve"> (</w:t>
      </w:r>
      <w:r w:rsidR="006A0088" w:rsidRPr="006A0088">
        <w:fldChar w:fldCharType="begin"/>
      </w:r>
      <w:r w:rsidR="006A0088" w:rsidRPr="006A0088">
        <w:rPr>
          <w:lang w:val="en-US"/>
        </w:rPr>
        <w:instrText xml:space="preserve"> REF _Ref412218755 \h  \* MERGEFORMAT </w:instrText>
      </w:r>
      <w:r w:rsidR="006A0088" w:rsidRPr="006A0088">
        <w:fldChar w:fldCharType="separate"/>
      </w:r>
      <w:r w:rsidR="00FF47A8" w:rsidRPr="00C15A7C">
        <w:rPr>
          <w:lang w:val="en-US"/>
        </w:rPr>
        <w:t xml:space="preserve">Table </w:t>
      </w:r>
      <w:r w:rsidR="00FF47A8">
        <w:rPr>
          <w:noProof/>
          <w:lang w:val="en-US"/>
        </w:rPr>
        <w:t>5</w:t>
      </w:r>
      <w:r w:rsidR="006A0088" w:rsidRPr="006A0088">
        <w:fldChar w:fldCharType="end"/>
      </w:r>
      <w:r w:rsidR="006A0088" w:rsidRPr="006A0088">
        <w:rPr>
          <w:lang w:val="en-US"/>
        </w:rPr>
        <w:t>)</w:t>
      </w:r>
      <w:r w:rsidR="00E83CC1" w:rsidRPr="006A0088">
        <w:rPr>
          <w:lang w:val="en-US"/>
        </w:rPr>
        <w:t>.</w:t>
      </w:r>
      <w:r w:rsidR="009658E4" w:rsidRPr="006A0088">
        <w:rPr>
          <w:lang w:val="en-US"/>
        </w:rPr>
        <w:t xml:space="preserve"> </w:t>
      </w:r>
      <w:r w:rsidR="00E83CC1" w:rsidRPr="006A0088">
        <w:rPr>
          <w:lang w:val="en-US"/>
        </w:rPr>
        <w:t xml:space="preserve"> </w:t>
      </w:r>
      <w:r w:rsidR="00E83CC1" w:rsidRPr="001026B1">
        <w:rPr>
          <w:lang w:val="en-US"/>
        </w:rPr>
        <w:t>Recently, the Japanese government announced an ac</w:t>
      </w:r>
      <w:r w:rsidR="005E5BD6" w:rsidRPr="001026B1">
        <w:rPr>
          <w:lang w:val="en-US"/>
        </w:rPr>
        <w:t>tion plan</w:t>
      </w:r>
      <w:r w:rsidR="00745908" w:rsidRPr="001026B1">
        <w:rPr>
          <w:lang w:val="en-US"/>
        </w:rPr>
        <w:t xml:space="preserve"> with three objectives</w:t>
      </w:r>
      <w:r w:rsidR="005E5BD6" w:rsidRPr="001026B1">
        <w:rPr>
          <w:lang w:val="en-US"/>
        </w:rPr>
        <w:t xml:space="preserve"> to foster the CLT industry in the country</w:t>
      </w:r>
      <w:r w:rsidR="006A0088" w:rsidRPr="001026B1">
        <w:rPr>
          <w:lang w:val="en-US"/>
        </w:rPr>
        <w:t xml:space="preserve"> </w:t>
      </w:r>
      <w:r w:rsidR="006A0088" w:rsidRPr="006A0088">
        <w:fldChar w:fldCharType="begin"/>
      </w:r>
      <w:r w:rsidR="006A0088" w:rsidRPr="001026B1">
        <w:rPr>
          <w:lang w:val="en-US"/>
        </w:rPr>
        <w:instrText xml:space="preserve"> ADDIN EN.CITE &lt;EndNote&gt;&lt;Cite&gt;&lt;Author&gt;Plackner&lt;/Author&gt;&lt;Year&gt;2014&lt;/Year&gt;&lt;RecNum&gt;33&lt;/RecNum&gt;&lt;DisplayText&gt;(Plackner, 2014c)&lt;/DisplayText&gt;&lt;record&gt;&lt;rec-number&gt;33&lt;/rec-number&gt;&lt;foreign-keys&gt;&lt;key app="EN" db-id="sdtxxzdvxxrtvdes0xopvwpf2rpep0v5t5xt" timestamp="1424451191"&gt;33&lt;/key&gt;&lt;/foreign-keys&gt;&lt;ref-type name="Electronic Article"&gt;43&lt;/ref-type&gt;&lt;contributors&gt;&lt;authors&gt;&lt;author&gt;Plackner, Hannes&lt;/author&gt;&lt;/authors&gt;&lt;/contributors&gt;&lt;titles&gt;&lt;title&gt;Japan intends to build up its own CLT industry&lt;/title&gt;&lt;tertiary-title&gt;www.timber-online.net&lt;/tertiary-title&gt;&lt;/titles&gt;&lt;section&gt;12/30/2014&lt;/section&gt;&lt;dates&gt;&lt;year&gt;2014&lt;/year&gt;&lt;pub-dates&gt;&lt;date&gt;2/20/2015&lt;/date&gt;&lt;/pub-dates&gt;&lt;/dates&gt;&lt;publisher&gt;timber-online&lt;/publisher&gt;&lt;urls&gt;&lt;related-urls&gt;&lt;url&gt;http://www.timber-online.net/?id=2500,5416391&lt;/url&gt;&lt;/related-urls&gt;&lt;/urls&gt;&lt;/record&gt;&lt;/Cite&gt;&lt;/EndNote&gt;</w:instrText>
      </w:r>
      <w:r w:rsidR="006A0088" w:rsidRPr="006A0088">
        <w:fldChar w:fldCharType="separate"/>
      </w:r>
      <w:r w:rsidR="006A0088" w:rsidRPr="001026B1">
        <w:rPr>
          <w:lang w:val="en-US"/>
        </w:rPr>
        <w:t>(</w:t>
      </w:r>
      <w:hyperlink w:anchor="_ENREF_48" w:tooltip="Plackner, 2014 #33" w:history="1">
        <w:r w:rsidR="00F91633" w:rsidRPr="001026B1">
          <w:rPr>
            <w:lang w:val="en-US"/>
          </w:rPr>
          <w:t>Plackner, 2014c</w:t>
        </w:r>
      </w:hyperlink>
      <w:r w:rsidR="006A0088" w:rsidRPr="001026B1">
        <w:rPr>
          <w:lang w:val="en-US"/>
        </w:rPr>
        <w:t>)</w:t>
      </w:r>
      <w:r w:rsidR="006A0088" w:rsidRPr="006A0088">
        <w:fldChar w:fldCharType="end"/>
      </w:r>
      <w:r w:rsidR="00924A6F">
        <w:rPr>
          <w:lang w:val="en-US"/>
        </w:rPr>
        <w:t>:</w:t>
      </w:r>
    </w:p>
    <w:p w14:paraId="20E332CE" w14:textId="368BD916" w:rsidR="00745908" w:rsidRPr="006A0088" w:rsidRDefault="00390F67" w:rsidP="004C1B6A">
      <w:pPr>
        <w:pStyle w:val="Flietext"/>
        <w:numPr>
          <w:ilvl w:val="0"/>
          <w:numId w:val="6"/>
        </w:numPr>
        <w:spacing w:after="0"/>
        <w:rPr>
          <w:i/>
          <w:lang w:val="en-US"/>
        </w:rPr>
      </w:pPr>
      <w:r w:rsidRPr="006A0088">
        <w:rPr>
          <w:i/>
          <w:lang w:val="en-US"/>
        </w:rPr>
        <w:t>“</w:t>
      </w:r>
      <w:r w:rsidR="00745908" w:rsidRPr="006A0088">
        <w:rPr>
          <w:i/>
          <w:lang w:val="en-US"/>
        </w:rPr>
        <w:t>Prep</w:t>
      </w:r>
      <w:r w:rsidRPr="006A0088">
        <w:rPr>
          <w:i/>
          <w:lang w:val="en-US"/>
        </w:rPr>
        <w:t>aration of building regulations</w:t>
      </w:r>
      <w:r w:rsidR="007858C4">
        <w:rPr>
          <w:i/>
          <w:lang w:val="en-US"/>
        </w:rPr>
        <w:t>;</w:t>
      </w:r>
    </w:p>
    <w:p w14:paraId="4720BBDD" w14:textId="748127AA" w:rsidR="00745908" w:rsidRPr="006A0088" w:rsidRDefault="00AC5AD7" w:rsidP="004C1B6A">
      <w:pPr>
        <w:pStyle w:val="Flietext"/>
        <w:numPr>
          <w:ilvl w:val="0"/>
          <w:numId w:val="6"/>
        </w:numPr>
        <w:spacing w:after="0"/>
        <w:rPr>
          <w:i/>
          <w:lang w:val="en-US"/>
        </w:rPr>
      </w:pPr>
      <w:r w:rsidRPr="006A0088">
        <w:rPr>
          <w:i/>
          <w:lang w:val="en-US"/>
        </w:rPr>
        <w:t>c</w:t>
      </w:r>
      <w:r w:rsidR="00745908" w:rsidRPr="006A0088">
        <w:rPr>
          <w:i/>
          <w:lang w:val="en-US"/>
        </w:rPr>
        <w:t>ollection of case studies</w:t>
      </w:r>
      <w:r w:rsidR="007858C4">
        <w:rPr>
          <w:i/>
          <w:lang w:val="en-US"/>
        </w:rPr>
        <w:t>;</w:t>
      </w:r>
      <w:r w:rsidR="00DA6380" w:rsidRPr="006A0088">
        <w:rPr>
          <w:i/>
          <w:lang w:val="en-US"/>
        </w:rPr>
        <w:t xml:space="preserve"> and</w:t>
      </w:r>
    </w:p>
    <w:p w14:paraId="1BAB8564" w14:textId="38E865F1" w:rsidR="0060537E" w:rsidRPr="0060537E" w:rsidRDefault="00DA6380" w:rsidP="0060537E">
      <w:pPr>
        <w:pStyle w:val="Flietext"/>
        <w:numPr>
          <w:ilvl w:val="0"/>
          <w:numId w:val="6"/>
        </w:numPr>
        <w:spacing w:line="240" w:lineRule="auto"/>
        <w:rPr>
          <w:lang w:val="en-US"/>
        </w:rPr>
      </w:pPr>
      <w:proofErr w:type="gramStart"/>
      <w:r w:rsidRPr="006A0088">
        <w:rPr>
          <w:i/>
          <w:lang w:val="en-US"/>
        </w:rPr>
        <w:t>d</w:t>
      </w:r>
      <w:r w:rsidR="00745908" w:rsidRPr="006A0088">
        <w:rPr>
          <w:i/>
          <w:lang w:val="en-US"/>
        </w:rPr>
        <w:t>evelopment</w:t>
      </w:r>
      <w:proofErr w:type="gramEnd"/>
      <w:r w:rsidR="00745908" w:rsidRPr="006A0088">
        <w:rPr>
          <w:i/>
          <w:lang w:val="en-US"/>
        </w:rPr>
        <w:t xml:space="preserve"> of a CLT-production chain</w:t>
      </w:r>
      <w:r w:rsidR="00AC5AD7" w:rsidRPr="006A0088">
        <w:rPr>
          <w:i/>
          <w:lang w:val="en-US"/>
        </w:rPr>
        <w:t>.</w:t>
      </w:r>
      <w:r w:rsidR="00390F67" w:rsidRPr="006A0088">
        <w:rPr>
          <w:i/>
          <w:lang w:val="en-US"/>
        </w:rPr>
        <w:t>”</w:t>
      </w:r>
    </w:p>
    <w:p w14:paraId="5398FC57" w14:textId="415F0136" w:rsidR="005E5BD6" w:rsidRPr="001026B1" w:rsidRDefault="00745908" w:rsidP="006A0088">
      <w:pPr>
        <w:pStyle w:val="Flietext"/>
        <w:rPr>
          <w:lang w:val="en-US"/>
        </w:rPr>
      </w:pPr>
      <w:r w:rsidRPr="001026B1">
        <w:rPr>
          <w:lang w:val="en-US"/>
        </w:rPr>
        <w:t xml:space="preserve">Subsequently, the </w:t>
      </w:r>
      <w:r w:rsidR="003809E2" w:rsidRPr="001026B1">
        <w:rPr>
          <w:lang w:val="en-US"/>
        </w:rPr>
        <w:t xml:space="preserve">ministry </w:t>
      </w:r>
      <w:r w:rsidR="00390F67" w:rsidRPr="001026B1">
        <w:rPr>
          <w:lang w:val="en-US"/>
        </w:rPr>
        <w:t>of a</w:t>
      </w:r>
      <w:r w:rsidR="00924A6F">
        <w:rPr>
          <w:lang w:val="en-US"/>
        </w:rPr>
        <w:t>griculture and forestry supported</w:t>
      </w:r>
      <w:r w:rsidR="00390F67" w:rsidRPr="001026B1">
        <w:rPr>
          <w:lang w:val="en-US"/>
        </w:rPr>
        <w:t xml:space="preserve"> the development of eight CLT pr</w:t>
      </w:r>
      <w:r w:rsidR="00390F67" w:rsidRPr="001026B1">
        <w:rPr>
          <w:lang w:val="en-US"/>
        </w:rPr>
        <w:t>o</w:t>
      </w:r>
      <w:r w:rsidR="00390F67" w:rsidRPr="001026B1">
        <w:rPr>
          <w:lang w:val="en-US"/>
        </w:rPr>
        <w:t>jects in the country to promote construction with CLT.</w:t>
      </w:r>
      <w:r w:rsidR="00A26288" w:rsidRPr="001026B1">
        <w:rPr>
          <w:lang w:val="en-US"/>
        </w:rPr>
        <w:t xml:space="preserve"> </w:t>
      </w:r>
      <w:r w:rsidR="00390F67" w:rsidRPr="001026B1">
        <w:rPr>
          <w:lang w:val="en-US"/>
        </w:rPr>
        <w:t xml:space="preserve"> </w:t>
      </w:r>
      <w:r w:rsidR="001E0117" w:rsidRPr="001026B1">
        <w:rPr>
          <w:lang w:val="en-US"/>
        </w:rPr>
        <w:t>Th</w:t>
      </w:r>
      <w:r w:rsidR="00903813" w:rsidRPr="001026B1">
        <w:rPr>
          <w:lang w:val="en-US"/>
        </w:rPr>
        <w:t>e</w:t>
      </w:r>
      <w:r w:rsidR="001E0117" w:rsidRPr="001026B1">
        <w:rPr>
          <w:lang w:val="en-US"/>
        </w:rPr>
        <w:t>s</w:t>
      </w:r>
      <w:r w:rsidR="00903813" w:rsidRPr="001026B1">
        <w:rPr>
          <w:lang w:val="en-US"/>
        </w:rPr>
        <w:t>e</w:t>
      </w:r>
      <w:r w:rsidR="001E0117" w:rsidRPr="001026B1">
        <w:rPr>
          <w:lang w:val="en-US"/>
        </w:rPr>
        <w:t xml:space="preserve"> efforts should</w:t>
      </w:r>
      <w:r w:rsidR="005E5BD6" w:rsidRPr="001026B1">
        <w:rPr>
          <w:lang w:val="en-US"/>
        </w:rPr>
        <w:t xml:space="preserve"> lead to a production capacity of 50,000 m</w:t>
      </w:r>
      <w:r w:rsidR="005E5BD6" w:rsidRPr="007054C8">
        <w:rPr>
          <w:vertAlign w:val="superscript"/>
          <w:lang w:val="en-US"/>
        </w:rPr>
        <w:t>3</w:t>
      </w:r>
      <w:r w:rsidR="005E5BD6" w:rsidRPr="001026B1">
        <w:rPr>
          <w:lang w:val="en-US"/>
        </w:rPr>
        <w:t xml:space="preserve"> </w:t>
      </w:r>
      <w:r w:rsidR="00903813" w:rsidRPr="001026B1">
        <w:rPr>
          <w:lang w:val="en-US"/>
        </w:rPr>
        <w:t>in</w:t>
      </w:r>
      <w:r w:rsidR="007054C8">
        <w:rPr>
          <w:lang w:val="en-US"/>
        </w:rPr>
        <w:t xml:space="preserve"> 2016 and 500,000 m</w:t>
      </w:r>
      <w:r w:rsidR="007054C8" w:rsidRPr="007054C8">
        <w:rPr>
          <w:vertAlign w:val="superscript"/>
          <w:lang w:val="en-US"/>
        </w:rPr>
        <w:t>3</w:t>
      </w:r>
      <w:r w:rsidR="005E5BD6" w:rsidRPr="001026B1">
        <w:rPr>
          <w:lang w:val="en-US"/>
        </w:rPr>
        <w:t xml:space="preserve"> </w:t>
      </w:r>
      <w:r w:rsidR="00903813" w:rsidRPr="001026B1">
        <w:rPr>
          <w:lang w:val="en-US"/>
        </w:rPr>
        <w:t>in</w:t>
      </w:r>
      <w:r w:rsidR="005E5BD6" w:rsidRPr="001026B1">
        <w:rPr>
          <w:lang w:val="en-US"/>
        </w:rPr>
        <w:t xml:space="preserve"> 2024 in Japan</w:t>
      </w:r>
      <w:r w:rsidR="001E0117" w:rsidRPr="001026B1">
        <w:rPr>
          <w:lang w:val="en-US"/>
        </w:rPr>
        <w:t xml:space="preserve"> </w:t>
      </w:r>
      <w:r w:rsidR="001E0117" w:rsidRPr="006A0088">
        <w:fldChar w:fldCharType="begin"/>
      </w:r>
      <w:r w:rsidR="001E0117" w:rsidRPr="001026B1">
        <w:rPr>
          <w:lang w:val="en-US"/>
        </w:rPr>
        <w:instrText xml:space="preserve"> ADDIN EN.CITE &lt;EndNote&gt;&lt;Cite&gt;&lt;Author&gt;Plackner&lt;/Author&gt;&lt;Year&gt;2014&lt;/Year&gt;&lt;RecNum&gt;33&lt;/RecNum&gt;&lt;DisplayText&gt;(Plackner, 2014c)&lt;/DisplayText&gt;&lt;record&gt;&lt;rec-number&gt;33&lt;/rec-number&gt;&lt;foreign-keys&gt;&lt;key app="EN" db-id="sdtxxzdvxxrtvdes0xopvwpf2rpep0v5t5xt" timestamp="1424451191"&gt;33&lt;/key&gt;&lt;/foreign-keys&gt;&lt;ref-type name="Electronic Article"&gt;43&lt;/ref-type&gt;&lt;contributors&gt;&lt;authors&gt;&lt;author&gt;Plackner, Hannes&lt;/author&gt;&lt;/authors&gt;&lt;/contributors&gt;&lt;titles&gt;&lt;title&gt;Japan intends to build up its own CLT industry&lt;/title&gt;&lt;tertiary-title&gt;www.timber-online.net&lt;/tertiary-title&gt;&lt;/titles&gt;&lt;section&gt;12/30/2014&lt;/section&gt;&lt;dates&gt;&lt;year&gt;2014&lt;/year&gt;&lt;pub-dates&gt;&lt;date&gt;2/20/2015&lt;/date&gt;&lt;/pub-dates&gt;&lt;/dates&gt;&lt;publisher&gt;timber-online&lt;/publisher&gt;&lt;urls&gt;&lt;related-urls&gt;&lt;url&gt;http://www.timber-online.net/?id=2500,5416391&lt;/url&gt;&lt;/related-urls&gt;&lt;/urls&gt;&lt;/record&gt;&lt;/Cite&gt;&lt;/EndNote&gt;</w:instrText>
      </w:r>
      <w:r w:rsidR="001E0117" w:rsidRPr="006A0088">
        <w:fldChar w:fldCharType="separate"/>
      </w:r>
      <w:r w:rsidR="001E0117" w:rsidRPr="001026B1">
        <w:rPr>
          <w:lang w:val="en-US"/>
        </w:rPr>
        <w:t>(</w:t>
      </w:r>
      <w:hyperlink w:anchor="_ENREF_48" w:tooltip="Plackner, 2014 #33" w:history="1">
        <w:r w:rsidR="00F91633" w:rsidRPr="001026B1">
          <w:rPr>
            <w:lang w:val="en-US"/>
          </w:rPr>
          <w:t>Plackner, 2014c</w:t>
        </w:r>
      </w:hyperlink>
      <w:r w:rsidR="001E0117" w:rsidRPr="001026B1">
        <w:rPr>
          <w:lang w:val="en-US"/>
        </w:rPr>
        <w:t>)</w:t>
      </w:r>
      <w:r w:rsidR="001E0117" w:rsidRPr="006A0088">
        <w:fldChar w:fldCharType="end"/>
      </w:r>
      <w:r w:rsidR="001E0117" w:rsidRPr="001026B1">
        <w:rPr>
          <w:lang w:val="en-US"/>
        </w:rPr>
        <w:t>.</w:t>
      </w:r>
      <w:r w:rsidR="00A26288" w:rsidRPr="001026B1">
        <w:rPr>
          <w:lang w:val="en-US"/>
        </w:rPr>
        <w:t xml:space="preserve">  </w:t>
      </w:r>
    </w:p>
    <w:p w14:paraId="2F1587F3" w14:textId="2EB96D97" w:rsidR="001E0117" w:rsidRPr="001026B1" w:rsidRDefault="001E0117" w:rsidP="006A0088">
      <w:pPr>
        <w:pStyle w:val="Flietext"/>
        <w:rPr>
          <w:lang w:val="en-US"/>
        </w:rPr>
      </w:pPr>
      <w:r w:rsidRPr="006A0088">
        <w:rPr>
          <w:lang w:val="en-US"/>
        </w:rPr>
        <w:t xml:space="preserve">CLT </w:t>
      </w:r>
      <w:r w:rsidR="006A0088" w:rsidRPr="006A0088">
        <w:rPr>
          <w:lang w:val="en-US"/>
        </w:rPr>
        <w:t xml:space="preserve">development is </w:t>
      </w:r>
      <w:r w:rsidR="006A0088">
        <w:rPr>
          <w:lang w:val="en-US"/>
        </w:rPr>
        <w:t>underway</w:t>
      </w:r>
      <w:r w:rsidR="00924A6F">
        <w:rPr>
          <w:lang w:val="en-US"/>
        </w:rPr>
        <w:t xml:space="preserve"> in Australia and New Zealand </w:t>
      </w:r>
      <w:r w:rsidRPr="006A0088">
        <w:fldChar w:fldCharType="begin"/>
      </w:r>
      <w:r w:rsidRPr="001026B1">
        <w:rPr>
          <w:lang w:val="en-US"/>
        </w:rPr>
        <w:instrText xml:space="preserve"> ADDIN EN.CITE &lt;EndNote&gt;&lt;Cite&gt;&lt;Author&gt;Plackner&lt;/Author&gt;&lt;Year&gt;2015&lt;/Year&gt;&lt;RecNum&gt;31&lt;/RecNum&gt;&lt;DisplayText&gt;(Plackner, 2015a)&lt;/DisplayText&gt;&lt;record&gt;&lt;rec-number&gt;31&lt;/rec-number&gt;&lt;foreign-keys&gt;&lt;key app="EN" db-id="sdtxxzdvxxrtvdes0xopvwpf2rpep0v5t5xt" timestamp="1424227507"&gt;31&lt;/key&gt;&lt;/foreign-keys&gt;&lt;ref-type name="Electronic Article"&gt;43&lt;/ref-type&gt;&lt;contributors&gt;&lt;authors&gt;&lt;author&gt;Plackner, Hannes&lt;/author&gt;&lt;/authors&gt;&lt;/contributors&gt;&lt;titles&gt;&lt;title&gt;Cross-laminated timber goes global&lt;/title&gt;&lt;tertiary-title&gt;www.timber-online.net&lt;/tertiary-title&gt;&lt;/titles&gt;&lt;dates&gt;&lt;year&gt;2015&lt;/year&gt;&lt;pub-dates&gt;&lt;date&gt;2/18/2015&lt;/date&gt;&lt;/pub-dates&gt;&lt;/dates&gt;&lt;publisher&gt;timber online&lt;/publisher&gt;&lt;urls&gt;&lt;related-urls&gt;&lt;url&gt;http://www.timber-online.net/?id=2500,5423601&lt;/url&gt;&lt;/related-urls&gt;&lt;/urls&gt;&lt;custom1&gt;2015&lt;/custom1&gt;&lt;custom2&gt;2/18/2015&lt;/custom2&gt;&lt;/record&gt;&lt;/Cite&gt;&lt;/EndNote&gt;</w:instrText>
      </w:r>
      <w:r w:rsidRPr="006A0088">
        <w:fldChar w:fldCharType="separate"/>
      </w:r>
      <w:r w:rsidRPr="001026B1">
        <w:rPr>
          <w:lang w:val="en-US"/>
        </w:rPr>
        <w:t>(</w:t>
      </w:r>
      <w:hyperlink w:anchor="_ENREF_49" w:tooltip="Plackner, 2015 #31" w:history="1">
        <w:r w:rsidR="00F91633" w:rsidRPr="001026B1">
          <w:rPr>
            <w:lang w:val="en-US"/>
          </w:rPr>
          <w:t>Plackner, 2015a</w:t>
        </w:r>
      </w:hyperlink>
      <w:r w:rsidRPr="001026B1">
        <w:rPr>
          <w:lang w:val="en-US"/>
        </w:rPr>
        <w:t>)</w:t>
      </w:r>
      <w:r w:rsidRPr="006A0088">
        <w:fldChar w:fldCharType="end"/>
      </w:r>
      <w:r w:rsidRPr="001026B1">
        <w:rPr>
          <w:lang w:val="en-US"/>
        </w:rPr>
        <w:t xml:space="preserve">. </w:t>
      </w:r>
      <w:r w:rsidR="00A26288" w:rsidRPr="001026B1">
        <w:rPr>
          <w:lang w:val="en-US"/>
        </w:rPr>
        <w:t xml:space="preserve"> </w:t>
      </w:r>
      <w:r w:rsidR="001026B1" w:rsidRPr="001026B1">
        <w:rPr>
          <w:lang w:val="en-US"/>
        </w:rPr>
        <w:t>One</w:t>
      </w:r>
      <w:r w:rsidR="00924A6F">
        <w:rPr>
          <w:lang w:val="en-US"/>
        </w:rPr>
        <w:t xml:space="preserve"> realized</w:t>
      </w:r>
      <w:r w:rsidR="001026B1" w:rsidRPr="001026B1">
        <w:rPr>
          <w:lang w:val="en-US"/>
        </w:rPr>
        <w:t xml:space="preserve"> pr</w:t>
      </w:r>
      <w:r w:rsidR="001026B1" w:rsidRPr="001026B1">
        <w:rPr>
          <w:lang w:val="en-US"/>
        </w:rPr>
        <w:t>o</w:t>
      </w:r>
      <w:r w:rsidR="000D1535">
        <w:rPr>
          <w:lang w:val="en-US"/>
        </w:rPr>
        <w:t>ject</w:t>
      </w:r>
      <w:r w:rsidR="001026B1" w:rsidRPr="001026B1">
        <w:rPr>
          <w:lang w:val="en-US"/>
        </w:rPr>
        <w:t xml:space="preserve"> is the</w:t>
      </w:r>
      <w:r w:rsidR="00903813" w:rsidRPr="001026B1">
        <w:rPr>
          <w:lang w:val="en-US"/>
        </w:rPr>
        <w:t xml:space="preserve"> </w:t>
      </w:r>
      <w:r w:rsidRPr="001026B1">
        <w:rPr>
          <w:lang w:val="en-US"/>
        </w:rPr>
        <w:t>highest CLT building in the world</w:t>
      </w:r>
      <w:r w:rsidR="00660A96" w:rsidRPr="001026B1">
        <w:rPr>
          <w:lang w:val="en-US"/>
        </w:rPr>
        <w:t xml:space="preserve"> </w:t>
      </w:r>
      <w:r w:rsidR="00660A96" w:rsidRPr="006A0088">
        <w:fldChar w:fldCharType="begin"/>
      </w:r>
      <w:r w:rsidR="007530AE" w:rsidRPr="001026B1">
        <w:rPr>
          <w:lang w:val="en-US"/>
        </w:rPr>
        <w:instrText xml:space="preserve"> ADDIN EN.CITE &lt;EndNote&gt;&lt;Cite&gt;&lt;Author&gt;Lend Lease&lt;/Author&gt;&lt;Year&gt;2013&lt;/Year&gt;&lt;RecNum&gt;14&lt;/RecNum&gt;&lt;DisplayText&gt;(Lend Lease, 2013)&lt;/DisplayText&gt;&lt;record&gt;&lt;rec-number&gt;14&lt;/rec-number&gt;&lt;foreign-keys&gt;&lt;key app="EN" db-id="sdtxxzdvxxrtvdes0xopvwpf2rpep0v5t5xt" timestamp="1423149307"&gt;14&lt;/key&gt;&lt;/foreign-keys&gt;&lt;ref-type name="Legal Rule or Regulation"&gt;50&lt;/ref-type&gt;&lt;contributors&gt;&lt;authors&gt;&lt;author&gt;Lend Lease,&lt;/author&gt;&lt;/authors&gt;&lt;/contributors&gt;&lt;titles&gt;&lt;title&gt;Forté - Creating the World&amp;apos;s Tallest CLT Apartment Building&lt;/title&gt;&lt;/titles&gt;&lt;pages&gt;55&lt;/pages&gt;&lt;dates&gt;&lt;year&gt;2013&lt;/year&gt;&lt;/dates&gt;&lt;publisher&gt;Lend Lease&lt;/publisher&gt;&lt;urls&gt;&lt;/urls&gt;&lt;/record&gt;&lt;/Cite&gt;&lt;/EndNote&gt;</w:instrText>
      </w:r>
      <w:r w:rsidR="00660A96" w:rsidRPr="006A0088">
        <w:fldChar w:fldCharType="separate"/>
      </w:r>
      <w:r w:rsidR="007530AE" w:rsidRPr="001026B1">
        <w:rPr>
          <w:lang w:val="en-US"/>
        </w:rPr>
        <w:t>(</w:t>
      </w:r>
      <w:hyperlink w:anchor="_ENREF_38" w:tooltip="Lend Lease, 2013 #14" w:history="1">
        <w:r w:rsidR="00F91633" w:rsidRPr="001026B1">
          <w:rPr>
            <w:lang w:val="en-US"/>
          </w:rPr>
          <w:t>Lend Lease, 2013</w:t>
        </w:r>
      </w:hyperlink>
      <w:r w:rsidR="007530AE" w:rsidRPr="001026B1">
        <w:rPr>
          <w:lang w:val="en-US"/>
        </w:rPr>
        <w:t>)</w:t>
      </w:r>
      <w:r w:rsidR="00660A96" w:rsidRPr="006A0088">
        <w:fldChar w:fldCharType="end"/>
      </w:r>
      <w:r w:rsidRPr="001026B1">
        <w:rPr>
          <w:lang w:val="en-US"/>
        </w:rPr>
        <w:t>.</w:t>
      </w:r>
      <w:r w:rsidR="00A26288" w:rsidRPr="001026B1">
        <w:rPr>
          <w:lang w:val="en-US"/>
        </w:rPr>
        <w:t xml:space="preserve"> </w:t>
      </w:r>
      <w:r w:rsidRPr="001026B1">
        <w:rPr>
          <w:lang w:val="en-US"/>
        </w:rPr>
        <w:t xml:space="preserve"> </w:t>
      </w:r>
      <w:r w:rsidR="00660A96" w:rsidRPr="001026B1">
        <w:rPr>
          <w:lang w:val="en-US"/>
        </w:rPr>
        <w:t xml:space="preserve">Market experts forecast </w:t>
      </w:r>
      <w:r w:rsidR="001026B1" w:rsidRPr="001026B1">
        <w:rPr>
          <w:lang w:val="en-US"/>
        </w:rPr>
        <w:t>multiple</w:t>
      </w:r>
      <w:r w:rsidR="00660A96" w:rsidRPr="001026B1">
        <w:rPr>
          <w:lang w:val="en-US"/>
        </w:rPr>
        <w:t xml:space="preserve"> production plants in Australia in three to five years.</w:t>
      </w:r>
      <w:r w:rsidR="00A26288" w:rsidRPr="001026B1">
        <w:rPr>
          <w:lang w:val="en-US"/>
        </w:rPr>
        <w:t xml:space="preserve"> </w:t>
      </w:r>
      <w:r w:rsidR="00660A96" w:rsidRPr="001026B1">
        <w:rPr>
          <w:lang w:val="en-US"/>
        </w:rPr>
        <w:t xml:space="preserve"> In New Zealand</w:t>
      </w:r>
      <w:r w:rsidR="00903813" w:rsidRPr="001026B1">
        <w:rPr>
          <w:lang w:val="en-US"/>
        </w:rPr>
        <w:t>,</w:t>
      </w:r>
      <w:r w:rsidR="00660A96" w:rsidRPr="001026B1">
        <w:rPr>
          <w:lang w:val="en-US"/>
        </w:rPr>
        <w:t xml:space="preserve"> the first line is already in pr</w:t>
      </w:r>
      <w:r w:rsidR="00660A96" w:rsidRPr="001026B1">
        <w:rPr>
          <w:lang w:val="en-US"/>
        </w:rPr>
        <w:t>o</w:t>
      </w:r>
      <w:r w:rsidR="00660A96" w:rsidRPr="001026B1">
        <w:rPr>
          <w:lang w:val="en-US"/>
        </w:rPr>
        <w:t>duction (</w:t>
      </w:r>
      <w:r w:rsidR="00660A96" w:rsidRPr="006A0088">
        <w:fldChar w:fldCharType="begin"/>
      </w:r>
      <w:r w:rsidR="00660A96" w:rsidRPr="001026B1">
        <w:rPr>
          <w:lang w:val="en-US"/>
        </w:rPr>
        <w:instrText xml:space="preserve"> REF _Ref412218755 \h </w:instrText>
      </w:r>
      <w:r w:rsidR="006A0088" w:rsidRPr="001026B1">
        <w:rPr>
          <w:lang w:val="en-US"/>
        </w:rPr>
        <w:instrText xml:space="preserve"> \* MERGEFORMAT </w:instrText>
      </w:r>
      <w:r w:rsidR="00660A96" w:rsidRPr="006A0088">
        <w:fldChar w:fldCharType="separate"/>
      </w:r>
      <w:r w:rsidR="00FF47A8" w:rsidRPr="00C15A7C">
        <w:rPr>
          <w:lang w:val="en-US"/>
        </w:rPr>
        <w:t xml:space="preserve">Table </w:t>
      </w:r>
      <w:r w:rsidR="00FF47A8">
        <w:rPr>
          <w:noProof/>
          <w:lang w:val="en-US"/>
        </w:rPr>
        <w:t>5</w:t>
      </w:r>
      <w:r w:rsidR="00660A96" w:rsidRPr="006A0088">
        <w:fldChar w:fldCharType="end"/>
      </w:r>
      <w:r w:rsidR="00660A96" w:rsidRPr="001026B1">
        <w:rPr>
          <w:lang w:val="en-US"/>
        </w:rPr>
        <w:t xml:space="preserve">) </w:t>
      </w:r>
      <w:r w:rsidR="00660A96" w:rsidRPr="006A0088">
        <w:fldChar w:fldCharType="begin"/>
      </w:r>
      <w:r w:rsidR="00861E77" w:rsidRPr="001026B1">
        <w:rPr>
          <w:lang w:val="en-US"/>
        </w:rPr>
        <w:instrText xml:space="preserve"> ADDIN EN.CITE &lt;EndNote&gt;&lt;Cite&gt;&lt;Author&gt;Plackner&lt;/Author&gt;&lt;Year&gt;2015&lt;/Year&gt;&lt;RecNum&gt;31&lt;/RecNum&gt;&lt;DisplayText&gt;(Plackner, 2015a)&lt;/DisplayText&gt;&lt;record&gt;&lt;rec-number&gt;31&lt;/rec-number&gt;&lt;foreign-keys&gt;&lt;key app="EN" db-id="sdtxxzdvxxrtvdes0xopvwpf2rpep0v5t5xt" timestamp="1424227507"&gt;31&lt;/key&gt;&lt;/foreign-keys&gt;&lt;ref-type name="Electronic Article"&gt;43&lt;/ref-type&gt;&lt;contributors&gt;&lt;authors&gt;&lt;author&gt;Plackner, Hannes&lt;/author&gt;&lt;/authors&gt;&lt;/contributors&gt;&lt;titles&gt;&lt;title&gt;Cross-laminated timber goes global&lt;/title&gt;&lt;tertiary-title&gt;www.timber-online.net&lt;/tertiary-title&gt;&lt;/titles&gt;&lt;dates&gt;&lt;year&gt;2015&lt;/year&gt;&lt;pub-dates&gt;&lt;date&gt;2/18/2015&lt;/date&gt;&lt;/pub-dates&gt;&lt;/dates&gt;&lt;publisher&gt;timber online&lt;/publisher&gt;&lt;urls&gt;&lt;related-urls&gt;&lt;url&gt;http://www.timber-online.net/?id=2500,5423601&lt;/url&gt;&lt;/related-urls&gt;&lt;/urls&gt;&lt;custom1&gt;2015&lt;/custom1&gt;&lt;custom2&gt;2/18/2015&lt;/custom2&gt;&lt;/record&gt;&lt;/Cite&gt;&lt;/EndNote&gt;</w:instrText>
      </w:r>
      <w:r w:rsidR="00660A96" w:rsidRPr="006A0088">
        <w:fldChar w:fldCharType="separate"/>
      </w:r>
      <w:r w:rsidR="00861E77" w:rsidRPr="001026B1">
        <w:rPr>
          <w:lang w:val="en-US"/>
        </w:rPr>
        <w:t>(</w:t>
      </w:r>
      <w:hyperlink w:anchor="_ENREF_49" w:tooltip="Plackner, 2015 #31" w:history="1">
        <w:r w:rsidR="00F91633" w:rsidRPr="001026B1">
          <w:rPr>
            <w:lang w:val="en-US"/>
          </w:rPr>
          <w:t>Plackner, 2015a</w:t>
        </w:r>
      </w:hyperlink>
      <w:r w:rsidR="00861E77" w:rsidRPr="001026B1">
        <w:rPr>
          <w:lang w:val="en-US"/>
        </w:rPr>
        <w:t>)</w:t>
      </w:r>
      <w:r w:rsidR="00660A96" w:rsidRPr="006A0088">
        <w:fldChar w:fldCharType="end"/>
      </w:r>
      <w:r w:rsidR="00660A96" w:rsidRPr="001026B1">
        <w:rPr>
          <w:lang w:val="en-US"/>
        </w:rPr>
        <w:t>.</w:t>
      </w:r>
      <w:r w:rsidR="00A26288" w:rsidRPr="001026B1">
        <w:rPr>
          <w:lang w:val="en-US"/>
        </w:rPr>
        <w:t xml:space="preserve">  </w:t>
      </w:r>
    </w:p>
    <w:p w14:paraId="680D2FCB" w14:textId="4167329F" w:rsidR="00B3200E" w:rsidRPr="00C15A7C" w:rsidRDefault="00B3200E" w:rsidP="00B3200E">
      <w:pPr>
        <w:pStyle w:val="Caption"/>
        <w:keepNext/>
        <w:rPr>
          <w:lang w:val="en-US"/>
        </w:rPr>
      </w:pPr>
      <w:bookmarkStart w:id="36" w:name="_Ref412218755"/>
      <w:bookmarkStart w:id="37" w:name="_Toc425716840"/>
      <w:r w:rsidRPr="00C15A7C">
        <w:rPr>
          <w:lang w:val="en-US"/>
        </w:rPr>
        <w:t xml:space="preserve">Table </w:t>
      </w:r>
      <w:r w:rsidRPr="003809E2">
        <w:fldChar w:fldCharType="begin"/>
      </w:r>
      <w:r w:rsidRPr="00C15A7C">
        <w:rPr>
          <w:lang w:val="en-US"/>
        </w:rPr>
        <w:instrText xml:space="preserve"> SEQ Table \* ARABIC </w:instrText>
      </w:r>
      <w:r w:rsidRPr="003809E2">
        <w:fldChar w:fldCharType="separate"/>
      </w:r>
      <w:r w:rsidR="00FF47A8">
        <w:rPr>
          <w:noProof/>
          <w:lang w:val="en-US"/>
        </w:rPr>
        <w:t>5</w:t>
      </w:r>
      <w:r w:rsidRPr="003809E2">
        <w:fldChar w:fldCharType="end"/>
      </w:r>
      <w:bookmarkEnd w:id="36"/>
      <w:r w:rsidR="00D83434" w:rsidRPr="00D83434">
        <w:rPr>
          <w:lang w:val="en-US"/>
        </w:rPr>
        <w:t>:</w:t>
      </w:r>
      <w:r w:rsidR="00697337">
        <w:rPr>
          <w:lang w:val="en-US"/>
        </w:rPr>
        <w:t xml:space="preserve"> CLT p</w:t>
      </w:r>
      <w:r w:rsidRPr="00C15A7C">
        <w:rPr>
          <w:lang w:val="en-US"/>
        </w:rPr>
        <w:t xml:space="preserve">lants in Asia and the Pacific Rim </w:t>
      </w:r>
      <w:r w:rsidRPr="00247A9D">
        <w:rPr>
          <w:lang w:val="en-US"/>
        </w:rPr>
        <w:fldChar w:fldCharType="begin"/>
      </w:r>
      <w:r w:rsidR="007530AE" w:rsidRPr="00C15A7C">
        <w:rPr>
          <w:lang w:val="en-US"/>
        </w:rPr>
        <w:instrText xml:space="preserve"> ADDIN EN.CITE &lt;EndNote&gt;&lt;Cite&gt;&lt;Author&gt;Plackner&lt;/Author&gt;&lt;Year&gt;2015&lt;/Year&gt;&lt;RecNum&gt;31&lt;/RecNum&gt;&lt;DisplayText&gt;(Plackner, 2015a)&lt;/DisplayText&gt;&lt;record&gt;&lt;rec-number&gt;31&lt;/rec-number&gt;&lt;foreign-keys&gt;&lt;key app="EN" db-id="sdtxxzdvxxrtvdes0xopvwpf2rpep0v5t5xt" timestamp="1424227507"&gt;31&lt;/key&gt;&lt;/foreign-keys&gt;&lt;ref-type name="Electronic Article"&gt;43&lt;/ref-type&gt;&lt;contributors&gt;&lt;authors&gt;&lt;author&gt;Plackner, Hannes&lt;/author&gt;&lt;/authors&gt;&lt;/contributors&gt;&lt;titles&gt;&lt;title&gt;Cross-laminated timber goes global&lt;/title&gt;&lt;tertiary-title&gt;www.timber-online.net&lt;/tertiary-title&gt;&lt;/titles&gt;&lt;dates&gt;&lt;year&gt;2015&lt;/year&gt;&lt;pub-dates&gt;&lt;date&gt;2/18/2015&lt;/date&gt;&lt;/pub-dates&gt;&lt;/dates&gt;&lt;publisher&gt;timber online&lt;/publisher&gt;&lt;urls&gt;&lt;related-urls&gt;&lt;url&gt;http://www.timber-online.net/?id=2500,5423601&lt;/url&gt;&lt;/related-urls&gt;&lt;/urls&gt;&lt;custom1&gt;2015&lt;/custom1&gt;&lt;custom2&gt;2/18/2015&lt;/custom2&gt;&lt;/record&gt;&lt;/Cite&gt;&lt;/EndNote&gt;</w:instrText>
      </w:r>
      <w:r w:rsidRPr="00247A9D">
        <w:rPr>
          <w:lang w:val="en-US"/>
        </w:rPr>
        <w:fldChar w:fldCharType="separate"/>
      </w:r>
      <w:r w:rsidR="007530AE" w:rsidRPr="00C15A7C">
        <w:rPr>
          <w:noProof/>
          <w:lang w:val="en-US"/>
        </w:rPr>
        <w:t>(</w:t>
      </w:r>
      <w:hyperlink w:anchor="_ENREF_49" w:tooltip="Plackner, 2015 #31" w:history="1">
        <w:r w:rsidR="00F91633" w:rsidRPr="00C15A7C">
          <w:rPr>
            <w:noProof/>
            <w:lang w:val="en-US"/>
          </w:rPr>
          <w:t>Plackner, 2015a</w:t>
        </w:r>
      </w:hyperlink>
      <w:r w:rsidR="007530AE" w:rsidRPr="00C15A7C">
        <w:rPr>
          <w:noProof/>
          <w:lang w:val="en-US"/>
        </w:rPr>
        <w:t>)</w:t>
      </w:r>
      <w:r w:rsidRPr="00247A9D">
        <w:rPr>
          <w:lang w:val="en-US"/>
        </w:rPr>
        <w:fldChar w:fldCharType="end"/>
      </w:r>
      <w:r w:rsidR="00D83434">
        <w:rPr>
          <w:lang w:val="en-US"/>
        </w:rPr>
        <w:t>.</w:t>
      </w:r>
      <w:bookmarkEnd w:id="37"/>
    </w:p>
    <w:tbl>
      <w:tblPr>
        <w:tblW w:w="9360" w:type="dxa"/>
        <w:tblInd w:w="93" w:type="dxa"/>
        <w:tblLayout w:type="fixed"/>
        <w:tblLook w:val="04A0" w:firstRow="1" w:lastRow="0" w:firstColumn="1" w:lastColumn="0" w:noHBand="0" w:noVBand="1"/>
      </w:tblPr>
      <w:tblGrid>
        <w:gridCol w:w="3120"/>
        <w:gridCol w:w="3120"/>
        <w:gridCol w:w="3120"/>
      </w:tblGrid>
      <w:tr w:rsidR="003122D7" w:rsidRPr="000A2CF7" w14:paraId="5E274FF3" w14:textId="77777777" w:rsidTr="008B554D">
        <w:trPr>
          <w:trHeight w:val="288"/>
        </w:trPr>
        <w:tc>
          <w:tcPr>
            <w:tcW w:w="3120" w:type="dxa"/>
            <w:tcBorders>
              <w:top w:val="single" w:sz="4" w:space="0" w:color="auto"/>
              <w:left w:val="nil"/>
              <w:bottom w:val="single" w:sz="4" w:space="0" w:color="auto"/>
              <w:right w:val="single" w:sz="4" w:space="0" w:color="auto"/>
            </w:tcBorders>
            <w:shd w:val="clear" w:color="000000" w:fill="FFFFFF"/>
            <w:vAlign w:val="center"/>
            <w:hideMark/>
          </w:tcPr>
          <w:p w14:paraId="5CEF79A1" w14:textId="77777777" w:rsidR="003122D7" w:rsidRPr="000A2CF7" w:rsidRDefault="003122D7" w:rsidP="003122D7">
            <w:pPr>
              <w:spacing w:line="240" w:lineRule="auto"/>
              <w:rPr>
                <w:rFonts w:asciiTheme="majorHAnsi" w:eastAsia="Times New Roman" w:hAnsiTheme="majorHAnsi"/>
                <w:b/>
                <w:bCs/>
                <w:color w:val="000000"/>
                <w:sz w:val="20"/>
                <w:szCs w:val="20"/>
                <w:lang w:val="en-US"/>
              </w:rPr>
            </w:pPr>
            <w:r w:rsidRPr="000A2CF7">
              <w:rPr>
                <w:rFonts w:asciiTheme="majorHAnsi" w:eastAsia="Times New Roman" w:hAnsiTheme="majorHAnsi"/>
                <w:b/>
                <w:bCs/>
                <w:color w:val="000000"/>
                <w:sz w:val="20"/>
                <w:szCs w:val="20"/>
                <w:lang w:val="en-US"/>
              </w:rPr>
              <w:t>Company</w:t>
            </w:r>
          </w:p>
        </w:tc>
        <w:tc>
          <w:tcPr>
            <w:tcW w:w="3120" w:type="dxa"/>
            <w:tcBorders>
              <w:top w:val="single" w:sz="4" w:space="0" w:color="auto"/>
              <w:left w:val="nil"/>
              <w:bottom w:val="single" w:sz="4" w:space="0" w:color="auto"/>
              <w:right w:val="single" w:sz="4" w:space="0" w:color="auto"/>
            </w:tcBorders>
            <w:shd w:val="clear" w:color="000000" w:fill="FFFFFF"/>
            <w:vAlign w:val="center"/>
            <w:hideMark/>
          </w:tcPr>
          <w:p w14:paraId="6A19EB21" w14:textId="77777777" w:rsidR="003122D7" w:rsidRPr="000A2CF7" w:rsidRDefault="003122D7" w:rsidP="003122D7">
            <w:pPr>
              <w:spacing w:line="240" w:lineRule="auto"/>
              <w:jc w:val="center"/>
              <w:rPr>
                <w:rFonts w:asciiTheme="majorHAnsi" w:eastAsia="Times New Roman" w:hAnsiTheme="majorHAnsi"/>
                <w:b/>
                <w:bCs/>
                <w:color w:val="000000"/>
                <w:sz w:val="20"/>
                <w:szCs w:val="20"/>
                <w:lang w:val="en-US"/>
              </w:rPr>
            </w:pPr>
            <w:r w:rsidRPr="000A2CF7">
              <w:rPr>
                <w:rFonts w:asciiTheme="majorHAnsi" w:eastAsia="Times New Roman" w:hAnsiTheme="majorHAnsi"/>
                <w:b/>
                <w:bCs/>
                <w:color w:val="000000"/>
                <w:sz w:val="20"/>
                <w:szCs w:val="20"/>
                <w:lang w:val="en-US"/>
              </w:rPr>
              <w:t xml:space="preserve">Plant Location </w:t>
            </w:r>
          </w:p>
        </w:tc>
        <w:tc>
          <w:tcPr>
            <w:tcW w:w="3120" w:type="dxa"/>
            <w:tcBorders>
              <w:top w:val="single" w:sz="4" w:space="0" w:color="auto"/>
              <w:left w:val="nil"/>
              <w:bottom w:val="single" w:sz="4" w:space="0" w:color="auto"/>
              <w:right w:val="nil"/>
            </w:tcBorders>
            <w:shd w:val="clear" w:color="000000" w:fill="FFFFFF"/>
            <w:vAlign w:val="center"/>
            <w:hideMark/>
          </w:tcPr>
          <w:p w14:paraId="7F5E426D" w14:textId="77777777" w:rsidR="003122D7" w:rsidRPr="000A2CF7" w:rsidRDefault="003122D7" w:rsidP="003122D7">
            <w:pPr>
              <w:spacing w:line="240" w:lineRule="auto"/>
              <w:jc w:val="center"/>
              <w:rPr>
                <w:rFonts w:asciiTheme="majorHAnsi" w:eastAsia="Times New Roman" w:hAnsiTheme="majorHAnsi"/>
                <w:b/>
                <w:bCs/>
                <w:color w:val="000000"/>
                <w:sz w:val="20"/>
                <w:szCs w:val="20"/>
                <w:lang w:val="en-US"/>
              </w:rPr>
            </w:pPr>
            <w:r w:rsidRPr="000A2CF7">
              <w:rPr>
                <w:rFonts w:asciiTheme="majorHAnsi" w:eastAsia="Times New Roman" w:hAnsiTheme="majorHAnsi"/>
                <w:b/>
                <w:bCs/>
                <w:color w:val="000000"/>
                <w:sz w:val="20"/>
                <w:szCs w:val="20"/>
                <w:lang w:val="en-US"/>
              </w:rPr>
              <w:t>Mills</w:t>
            </w:r>
          </w:p>
        </w:tc>
      </w:tr>
      <w:tr w:rsidR="003122D7" w:rsidRPr="000A2CF7" w14:paraId="7835EF00" w14:textId="77777777" w:rsidTr="0099679F">
        <w:trPr>
          <w:trHeight w:val="288"/>
        </w:trPr>
        <w:tc>
          <w:tcPr>
            <w:tcW w:w="3120" w:type="dxa"/>
            <w:tcBorders>
              <w:top w:val="nil"/>
              <w:left w:val="nil"/>
              <w:bottom w:val="nil"/>
              <w:right w:val="single" w:sz="4" w:space="0" w:color="auto"/>
            </w:tcBorders>
            <w:shd w:val="clear" w:color="000000" w:fill="FFFFFF"/>
            <w:noWrap/>
            <w:vAlign w:val="center"/>
            <w:hideMark/>
          </w:tcPr>
          <w:p w14:paraId="2532FCF6" w14:textId="77777777" w:rsidR="003122D7" w:rsidRPr="000A2CF7" w:rsidRDefault="003122D7" w:rsidP="003122D7">
            <w:pPr>
              <w:spacing w:line="240" w:lineRule="auto"/>
              <w:rPr>
                <w:rFonts w:asciiTheme="majorHAnsi" w:eastAsia="Arial Unicode MS" w:hAnsiTheme="majorHAnsi" w:cs="Arial Unicode MS"/>
                <w:color w:val="000000"/>
                <w:sz w:val="20"/>
                <w:szCs w:val="20"/>
                <w:lang w:val="en-US"/>
              </w:rPr>
            </w:pPr>
            <w:r w:rsidRPr="000A2CF7">
              <w:rPr>
                <w:rFonts w:asciiTheme="majorHAnsi" w:eastAsia="Arial Unicode MS" w:hAnsiTheme="majorHAnsi" w:cs="Arial Unicode MS"/>
                <w:color w:val="000000"/>
                <w:sz w:val="20"/>
                <w:szCs w:val="20"/>
                <w:lang w:val="en-US"/>
              </w:rPr>
              <w:t>Length Cooperative</w:t>
            </w:r>
          </w:p>
        </w:tc>
        <w:tc>
          <w:tcPr>
            <w:tcW w:w="3120" w:type="dxa"/>
            <w:tcBorders>
              <w:top w:val="nil"/>
              <w:left w:val="nil"/>
              <w:bottom w:val="nil"/>
              <w:right w:val="single" w:sz="4" w:space="0" w:color="auto"/>
            </w:tcBorders>
            <w:shd w:val="clear" w:color="000000" w:fill="FFFFFF"/>
            <w:noWrap/>
            <w:vAlign w:val="center"/>
            <w:hideMark/>
          </w:tcPr>
          <w:p w14:paraId="301F417C" w14:textId="77777777" w:rsidR="003122D7" w:rsidRPr="000A2CF7" w:rsidRDefault="003122D7" w:rsidP="003122D7">
            <w:pPr>
              <w:spacing w:line="240" w:lineRule="auto"/>
              <w:jc w:val="center"/>
              <w:rPr>
                <w:rFonts w:asciiTheme="majorHAnsi" w:eastAsia="Arial Unicode MS" w:hAnsiTheme="majorHAnsi" w:cs="Arial Unicode MS"/>
                <w:color w:val="000000"/>
                <w:sz w:val="20"/>
                <w:szCs w:val="20"/>
                <w:lang w:val="en-US"/>
              </w:rPr>
            </w:pPr>
            <w:r w:rsidRPr="000A2CF7">
              <w:rPr>
                <w:rFonts w:asciiTheme="majorHAnsi" w:eastAsia="Arial Unicode MS" w:hAnsiTheme="majorHAnsi" w:cs="Arial Unicode MS"/>
                <w:color w:val="000000"/>
                <w:sz w:val="20"/>
                <w:szCs w:val="20"/>
                <w:lang w:val="en-US"/>
              </w:rPr>
              <w:t>JP</w:t>
            </w:r>
          </w:p>
        </w:tc>
        <w:tc>
          <w:tcPr>
            <w:tcW w:w="3120" w:type="dxa"/>
            <w:tcBorders>
              <w:top w:val="nil"/>
              <w:left w:val="nil"/>
              <w:bottom w:val="nil"/>
              <w:right w:val="nil"/>
            </w:tcBorders>
            <w:shd w:val="clear" w:color="000000" w:fill="FFFFFF"/>
            <w:noWrap/>
            <w:vAlign w:val="center"/>
            <w:hideMark/>
          </w:tcPr>
          <w:p w14:paraId="3A1FFCE7" w14:textId="77777777" w:rsidR="003122D7" w:rsidRPr="000A2CF7" w:rsidRDefault="003122D7" w:rsidP="003122D7">
            <w:pPr>
              <w:spacing w:line="240" w:lineRule="auto"/>
              <w:jc w:val="center"/>
              <w:rPr>
                <w:rFonts w:asciiTheme="majorHAnsi" w:eastAsia="Arial Unicode MS" w:hAnsiTheme="majorHAnsi" w:cs="Arial Unicode MS"/>
                <w:color w:val="000000"/>
                <w:sz w:val="20"/>
                <w:szCs w:val="20"/>
                <w:lang w:val="en-US"/>
              </w:rPr>
            </w:pPr>
            <w:r w:rsidRPr="000A2CF7">
              <w:rPr>
                <w:rFonts w:asciiTheme="majorHAnsi" w:eastAsia="Arial Unicode MS" w:hAnsiTheme="majorHAnsi" w:cs="Arial Unicode MS"/>
                <w:color w:val="000000"/>
                <w:sz w:val="20"/>
                <w:szCs w:val="20"/>
                <w:lang w:val="en-US"/>
              </w:rPr>
              <w:t>1</w:t>
            </w:r>
          </w:p>
        </w:tc>
      </w:tr>
      <w:tr w:rsidR="003122D7" w:rsidRPr="000A2CF7" w14:paraId="4B6DCEC2" w14:textId="77777777" w:rsidTr="0099679F">
        <w:trPr>
          <w:trHeight w:val="288"/>
        </w:trPr>
        <w:tc>
          <w:tcPr>
            <w:tcW w:w="3120" w:type="dxa"/>
            <w:tcBorders>
              <w:top w:val="nil"/>
              <w:left w:val="nil"/>
              <w:bottom w:val="nil"/>
              <w:right w:val="single" w:sz="4" w:space="0" w:color="auto"/>
            </w:tcBorders>
            <w:shd w:val="clear" w:color="000000" w:fill="FFFFFF"/>
            <w:noWrap/>
            <w:vAlign w:val="center"/>
            <w:hideMark/>
          </w:tcPr>
          <w:p w14:paraId="481EBEF9" w14:textId="77777777" w:rsidR="003122D7" w:rsidRPr="000A2CF7" w:rsidRDefault="003122D7" w:rsidP="003122D7">
            <w:pPr>
              <w:spacing w:line="240" w:lineRule="auto"/>
              <w:rPr>
                <w:rFonts w:asciiTheme="majorHAnsi" w:eastAsia="Arial Unicode MS" w:hAnsiTheme="majorHAnsi" w:cs="Arial Unicode MS"/>
                <w:color w:val="000000"/>
                <w:sz w:val="20"/>
                <w:szCs w:val="20"/>
                <w:lang w:val="en-US"/>
              </w:rPr>
            </w:pPr>
            <w:proofErr w:type="spellStart"/>
            <w:r w:rsidRPr="000A2CF7">
              <w:rPr>
                <w:rFonts w:asciiTheme="majorHAnsi" w:eastAsia="Arial Unicode MS" w:hAnsiTheme="majorHAnsi" w:cs="Arial Unicode MS"/>
                <w:color w:val="000000"/>
                <w:sz w:val="20"/>
                <w:szCs w:val="20"/>
                <w:lang w:val="en-US"/>
              </w:rPr>
              <w:t>Meiken</w:t>
            </w:r>
            <w:proofErr w:type="spellEnd"/>
            <w:r w:rsidRPr="000A2CF7">
              <w:rPr>
                <w:rFonts w:asciiTheme="majorHAnsi" w:eastAsia="Arial Unicode MS" w:hAnsiTheme="majorHAnsi" w:cs="Arial Unicode MS"/>
                <w:color w:val="000000"/>
                <w:sz w:val="20"/>
                <w:szCs w:val="20"/>
                <w:lang w:val="en-US"/>
              </w:rPr>
              <w:t xml:space="preserve"> </w:t>
            </w:r>
            <w:proofErr w:type="spellStart"/>
            <w:r w:rsidRPr="000A2CF7">
              <w:rPr>
                <w:rFonts w:asciiTheme="majorHAnsi" w:eastAsia="Arial Unicode MS" w:hAnsiTheme="majorHAnsi" w:cs="Arial Unicode MS"/>
                <w:color w:val="000000"/>
                <w:sz w:val="20"/>
                <w:szCs w:val="20"/>
                <w:lang w:val="en-US"/>
              </w:rPr>
              <w:t>Lamwood</w:t>
            </w:r>
            <w:proofErr w:type="spellEnd"/>
          </w:p>
        </w:tc>
        <w:tc>
          <w:tcPr>
            <w:tcW w:w="3120" w:type="dxa"/>
            <w:tcBorders>
              <w:top w:val="nil"/>
              <w:left w:val="nil"/>
              <w:bottom w:val="nil"/>
              <w:right w:val="single" w:sz="4" w:space="0" w:color="auto"/>
            </w:tcBorders>
            <w:shd w:val="clear" w:color="000000" w:fill="FFFFFF"/>
            <w:noWrap/>
            <w:vAlign w:val="center"/>
            <w:hideMark/>
          </w:tcPr>
          <w:p w14:paraId="5E91268E" w14:textId="77777777" w:rsidR="003122D7" w:rsidRPr="000A2CF7" w:rsidRDefault="003122D7" w:rsidP="003122D7">
            <w:pPr>
              <w:spacing w:line="240" w:lineRule="auto"/>
              <w:jc w:val="center"/>
              <w:rPr>
                <w:rFonts w:asciiTheme="majorHAnsi" w:eastAsia="Arial Unicode MS" w:hAnsiTheme="majorHAnsi" w:cs="Arial Unicode MS"/>
                <w:color w:val="000000"/>
                <w:sz w:val="20"/>
                <w:szCs w:val="20"/>
                <w:lang w:val="en-US"/>
              </w:rPr>
            </w:pPr>
            <w:r w:rsidRPr="000A2CF7">
              <w:rPr>
                <w:rFonts w:asciiTheme="majorHAnsi" w:eastAsia="Arial Unicode MS" w:hAnsiTheme="majorHAnsi" w:cs="Arial Unicode MS"/>
                <w:color w:val="000000"/>
                <w:sz w:val="20"/>
                <w:szCs w:val="20"/>
                <w:lang w:val="en-US"/>
              </w:rPr>
              <w:t>JP</w:t>
            </w:r>
          </w:p>
        </w:tc>
        <w:tc>
          <w:tcPr>
            <w:tcW w:w="3120" w:type="dxa"/>
            <w:tcBorders>
              <w:top w:val="nil"/>
              <w:left w:val="nil"/>
              <w:bottom w:val="nil"/>
              <w:right w:val="nil"/>
            </w:tcBorders>
            <w:shd w:val="clear" w:color="000000" w:fill="FFFFFF"/>
            <w:noWrap/>
            <w:vAlign w:val="center"/>
            <w:hideMark/>
          </w:tcPr>
          <w:p w14:paraId="0180F619" w14:textId="77777777" w:rsidR="003122D7" w:rsidRPr="000A2CF7" w:rsidRDefault="003122D7" w:rsidP="003122D7">
            <w:pPr>
              <w:spacing w:line="240" w:lineRule="auto"/>
              <w:jc w:val="center"/>
              <w:rPr>
                <w:rFonts w:asciiTheme="majorHAnsi" w:eastAsia="Arial Unicode MS" w:hAnsiTheme="majorHAnsi" w:cs="Arial Unicode MS"/>
                <w:color w:val="000000"/>
                <w:sz w:val="20"/>
                <w:szCs w:val="20"/>
                <w:lang w:val="en-US"/>
              </w:rPr>
            </w:pPr>
            <w:r w:rsidRPr="000A2CF7">
              <w:rPr>
                <w:rFonts w:asciiTheme="majorHAnsi" w:eastAsia="Arial Unicode MS" w:hAnsiTheme="majorHAnsi" w:cs="Arial Unicode MS"/>
                <w:color w:val="000000"/>
                <w:sz w:val="20"/>
                <w:szCs w:val="20"/>
                <w:lang w:val="en-US"/>
              </w:rPr>
              <w:t>1</w:t>
            </w:r>
          </w:p>
        </w:tc>
      </w:tr>
      <w:tr w:rsidR="003122D7" w:rsidRPr="000A2CF7" w14:paraId="6E4634DB" w14:textId="77777777" w:rsidTr="008B554D">
        <w:trPr>
          <w:trHeight w:val="288"/>
        </w:trPr>
        <w:tc>
          <w:tcPr>
            <w:tcW w:w="3120" w:type="dxa"/>
            <w:tcBorders>
              <w:top w:val="nil"/>
              <w:left w:val="nil"/>
              <w:right w:val="single" w:sz="4" w:space="0" w:color="auto"/>
            </w:tcBorders>
            <w:shd w:val="clear" w:color="000000" w:fill="FFFFFF"/>
            <w:noWrap/>
            <w:vAlign w:val="center"/>
            <w:hideMark/>
          </w:tcPr>
          <w:p w14:paraId="4EA1D2BA" w14:textId="77777777" w:rsidR="003122D7" w:rsidRPr="000A2CF7" w:rsidRDefault="003122D7" w:rsidP="003122D7">
            <w:pPr>
              <w:spacing w:line="240" w:lineRule="auto"/>
              <w:rPr>
                <w:rFonts w:asciiTheme="majorHAnsi" w:eastAsia="Arial Unicode MS" w:hAnsiTheme="majorHAnsi" w:cs="Arial Unicode MS"/>
                <w:color w:val="000000"/>
                <w:sz w:val="20"/>
                <w:szCs w:val="20"/>
                <w:lang w:val="en-US"/>
              </w:rPr>
            </w:pPr>
            <w:proofErr w:type="spellStart"/>
            <w:r w:rsidRPr="000A2CF7">
              <w:rPr>
                <w:rFonts w:asciiTheme="majorHAnsi" w:eastAsia="Arial Unicode MS" w:hAnsiTheme="majorHAnsi" w:cs="Arial Unicode MS"/>
                <w:color w:val="000000"/>
                <w:sz w:val="20"/>
                <w:szCs w:val="20"/>
                <w:lang w:val="en-US"/>
              </w:rPr>
              <w:t>Yamasa</w:t>
            </w:r>
            <w:proofErr w:type="spellEnd"/>
            <w:r w:rsidRPr="000A2CF7">
              <w:rPr>
                <w:rFonts w:asciiTheme="majorHAnsi" w:eastAsia="Arial Unicode MS" w:hAnsiTheme="majorHAnsi" w:cs="Arial Unicode MS"/>
                <w:color w:val="000000"/>
                <w:sz w:val="20"/>
                <w:szCs w:val="20"/>
                <w:lang w:val="en-US"/>
              </w:rPr>
              <w:t xml:space="preserve"> </w:t>
            </w:r>
            <w:proofErr w:type="spellStart"/>
            <w:r w:rsidRPr="000A2CF7">
              <w:rPr>
                <w:rFonts w:asciiTheme="majorHAnsi" w:eastAsia="Arial Unicode MS" w:hAnsiTheme="majorHAnsi" w:cs="Arial Unicode MS"/>
                <w:color w:val="000000"/>
                <w:sz w:val="20"/>
                <w:szCs w:val="20"/>
                <w:lang w:val="en-US"/>
              </w:rPr>
              <w:t>Mokuzai</w:t>
            </w:r>
            <w:proofErr w:type="spellEnd"/>
          </w:p>
        </w:tc>
        <w:tc>
          <w:tcPr>
            <w:tcW w:w="3120" w:type="dxa"/>
            <w:tcBorders>
              <w:top w:val="nil"/>
              <w:left w:val="nil"/>
              <w:right w:val="single" w:sz="4" w:space="0" w:color="auto"/>
            </w:tcBorders>
            <w:shd w:val="clear" w:color="000000" w:fill="FFFFFF"/>
            <w:noWrap/>
            <w:vAlign w:val="center"/>
            <w:hideMark/>
          </w:tcPr>
          <w:p w14:paraId="311DFE3E" w14:textId="77777777" w:rsidR="003122D7" w:rsidRPr="000A2CF7" w:rsidRDefault="003122D7" w:rsidP="003122D7">
            <w:pPr>
              <w:spacing w:line="240" w:lineRule="auto"/>
              <w:jc w:val="center"/>
              <w:rPr>
                <w:rFonts w:asciiTheme="majorHAnsi" w:eastAsia="Arial Unicode MS" w:hAnsiTheme="majorHAnsi" w:cs="Arial Unicode MS"/>
                <w:color w:val="000000"/>
                <w:sz w:val="20"/>
                <w:szCs w:val="20"/>
                <w:lang w:val="en-US"/>
              </w:rPr>
            </w:pPr>
            <w:r w:rsidRPr="000A2CF7">
              <w:rPr>
                <w:rFonts w:asciiTheme="majorHAnsi" w:eastAsia="Arial Unicode MS" w:hAnsiTheme="majorHAnsi" w:cs="Arial Unicode MS"/>
                <w:color w:val="000000"/>
                <w:sz w:val="20"/>
                <w:szCs w:val="20"/>
                <w:lang w:val="en-US"/>
              </w:rPr>
              <w:t>JP</w:t>
            </w:r>
          </w:p>
        </w:tc>
        <w:tc>
          <w:tcPr>
            <w:tcW w:w="3120" w:type="dxa"/>
            <w:tcBorders>
              <w:top w:val="nil"/>
              <w:left w:val="nil"/>
              <w:right w:val="nil"/>
            </w:tcBorders>
            <w:shd w:val="clear" w:color="000000" w:fill="FFFFFF"/>
            <w:noWrap/>
            <w:vAlign w:val="center"/>
            <w:hideMark/>
          </w:tcPr>
          <w:p w14:paraId="66AF4DBD" w14:textId="77777777" w:rsidR="003122D7" w:rsidRPr="000A2CF7" w:rsidRDefault="003122D7" w:rsidP="003122D7">
            <w:pPr>
              <w:spacing w:line="240" w:lineRule="auto"/>
              <w:jc w:val="center"/>
              <w:rPr>
                <w:rFonts w:asciiTheme="majorHAnsi" w:eastAsia="Arial Unicode MS" w:hAnsiTheme="majorHAnsi" w:cs="Arial Unicode MS"/>
                <w:color w:val="000000"/>
                <w:sz w:val="20"/>
                <w:szCs w:val="20"/>
                <w:lang w:val="en-US"/>
              </w:rPr>
            </w:pPr>
            <w:r w:rsidRPr="000A2CF7">
              <w:rPr>
                <w:rFonts w:asciiTheme="majorHAnsi" w:eastAsia="Arial Unicode MS" w:hAnsiTheme="majorHAnsi" w:cs="Arial Unicode MS"/>
                <w:color w:val="000000"/>
                <w:sz w:val="20"/>
                <w:szCs w:val="20"/>
                <w:lang w:val="en-US"/>
              </w:rPr>
              <w:t>1</w:t>
            </w:r>
          </w:p>
        </w:tc>
      </w:tr>
      <w:tr w:rsidR="003122D7" w:rsidRPr="000A2CF7" w14:paraId="0DC24CE3" w14:textId="77777777" w:rsidTr="008B554D">
        <w:trPr>
          <w:trHeight w:val="288"/>
        </w:trPr>
        <w:tc>
          <w:tcPr>
            <w:tcW w:w="3120" w:type="dxa"/>
            <w:tcBorders>
              <w:top w:val="nil"/>
              <w:left w:val="nil"/>
              <w:bottom w:val="single" w:sz="4" w:space="0" w:color="auto"/>
              <w:right w:val="single" w:sz="4" w:space="0" w:color="auto"/>
            </w:tcBorders>
            <w:shd w:val="clear" w:color="000000" w:fill="FFFFFF"/>
            <w:noWrap/>
            <w:vAlign w:val="center"/>
            <w:hideMark/>
          </w:tcPr>
          <w:p w14:paraId="1666B6AA" w14:textId="77777777" w:rsidR="003122D7" w:rsidRPr="000A2CF7" w:rsidRDefault="003122D7" w:rsidP="003122D7">
            <w:pPr>
              <w:spacing w:line="240" w:lineRule="auto"/>
              <w:rPr>
                <w:rFonts w:asciiTheme="majorHAnsi" w:eastAsia="Arial Unicode MS" w:hAnsiTheme="majorHAnsi" w:cs="Arial Unicode MS"/>
                <w:color w:val="000000"/>
                <w:sz w:val="20"/>
                <w:szCs w:val="20"/>
                <w:lang w:val="en-US"/>
              </w:rPr>
            </w:pPr>
            <w:proofErr w:type="spellStart"/>
            <w:r w:rsidRPr="000A2CF7">
              <w:rPr>
                <w:rFonts w:asciiTheme="majorHAnsi" w:eastAsia="Arial Unicode MS" w:hAnsiTheme="majorHAnsi" w:cs="Arial Unicode MS"/>
                <w:color w:val="000000"/>
                <w:sz w:val="20"/>
                <w:szCs w:val="20"/>
                <w:lang w:val="en-US"/>
              </w:rPr>
              <w:t>XLam</w:t>
            </w:r>
            <w:proofErr w:type="spellEnd"/>
            <w:r w:rsidRPr="000A2CF7">
              <w:rPr>
                <w:rFonts w:asciiTheme="majorHAnsi" w:eastAsia="Arial Unicode MS" w:hAnsiTheme="majorHAnsi" w:cs="Arial Unicode MS"/>
                <w:color w:val="000000"/>
                <w:sz w:val="20"/>
                <w:szCs w:val="20"/>
                <w:lang w:val="en-US"/>
              </w:rPr>
              <w:t xml:space="preserve"> NZ</w:t>
            </w:r>
          </w:p>
        </w:tc>
        <w:tc>
          <w:tcPr>
            <w:tcW w:w="3120" w:type="dxa"/>
            <w:tcBorders>
              <w:top w:val="nil"/>
              <w:left w:val="nil"/>
              <w:bottom w:val="single" w:sz="4" w:space="0" w:color="auto"/>
              <w:right w:val="single" w:sz="4" w:space="0" w:color="auto"/>
            </w:tcBorders>
            <w:shd w:val="clear" w:color="000000" w:fill="FFFFFF"/>
            <w:noWrap/>
            <w:vAlign w:val="center"/>
            <w:hideMark/>
          </w:tcPr>
          <w:p w14:paraId="7D7A4A08" w14:textId="77777777" w:rsidR="003122D7" w:rsidRPr="000A2CF7" w:rsidRDefault="003122D7" w:rsidP="003122D7">
            <w:pPr>
              <w:spacing w:line="240" w:lineRule="auto"/>
              <w:jc w:val="center"/>
              <w:rPr>
                <w:rFonts w:asciiTheme="majorHAnsi" w:eastAsia="Arial Unicode MS" w:hAnsiTheme="majorHAnsi" w:cs="Arial Unicode MS"/>
                <w:color w:val="000000"/>
                <w:sz w:val="20"/>
                <w:szCs w:val="20"/>
                <w:lang w:val="en-US"/>
              </w:rPr>
            </w:pPr>
            <w:r w:rsidRPr="000A2CF7">
              <w:rPr>
                <w:rFonts w:asciiTheme="majorHAnsi" w:eastAsia="Arial Unicode MS" w:hAnsiTheme="majorHAnsi" w:cs="Arial Unicode MS"/>
                <w:color w:val="000000"/>
                <w:sz w:val="20"/>
                <w:szCs w:val="20"/>
                <w:lang w:val="en-US"/>
              </w:rPr>
              <w:t>NZ</w:t>
            </w:r>
          </w:p>
        </w:tc>
        <w:tc>
          <w:tcPr>
            <w:tcW w:w="3120" w:type="dxa"/>
            <w:tcBorders>
              <w:top w:val="nil"/>
              <w:left w:val="nil"/>
              <w:bottom w:val="single" w:sz="4" w:space="0" w:color="auto"/>
              <w:right w:val="nil"/>
            </w:tcBorders>
            <w:shd w:val="clear" w:color="000000" w:fill="FFFFFF"/>
            <w:noWrap/>
            <w:vAlign w:val="center"/>
            <w:hideMark/>
          </w:tcPr>
          <w:p w14:paraId="57771089" w14:textId="77777777" w:rsidR="003122D7" w:rsidRPr="000A2CF7" w:rsidRDefault="003122D7" w:rsidP="003122D7">
            <w:pPr>
              <w:spacing w:line="240" w:lineRule="auto"/>
              <w:jc w:val="center"/>
              <w:rPr>
                <w:rFonts w:asciiTheme="majorHAnsi" w:eastAsia="Arial Unicode MS" w:hAnsiTheme="majorHAnsi" w:cs="Arial Unicode MS"/>
                <w:color w:val="000000"/>
                <w:sz w:val="20"/>
                <w:szCs w:val="20"/>
                <w:lang w:val="en-US"/>
              </w:rPr>
            </w:pPr>
            <w:r w:rsidRPr="000A2CF7">
              <w:rPr>
                <w:rFonts w:asciiTheme="majorHAnsi" w:eastAsia="Arial Unicode MS" w:hAnsiTheme="majorHAnsi" w:cs="Arial Unicode MS"/>
                <w:color w:val="000000"/>
                <w:sz w:val="20"/>
                <w:szCs w:val="20"/>
                <w:lang w:val="en-US"/>
              </w:rPr>
              <w:t>1</w:t>
            </w:r>
          </w:p>
        </w:tc>
      </w:tr>
    </w:tbl>
    <w:p w14:paraId="720C5044" w14:textId="77777777" w:rsidR="00CC0592" w:rsidRPr="00C15A7C" w:rsidRDefault="00223C06" w:rsidP="00D22692">
      <w:pPr>
        <w:pStyle w:val="Heading2"/>
        <w:spacing w:before="480"/>
        <w:rPr>
          <w:lang w:val="en-US"/>
        </w:rPr>
      </w:pPr>
      <w:bookmarkStart w:id="38" w:name="_Toc425889937"/>
      <w:r w:rsidRPr="00C15A7C">
        <w:rPr>
          <w:lang w:val="en-US"/>
        </w:rPr>
        <w:lastRenderedPageBreak/>
        <w:t>Applications</w:t>
      </w:r>
      <w:r w:rsidR="003E23A5" w:rsidRPr="00C15A7C">
        <w:rPr>
          <w:lang w:val="en-US"/>
        </w:rPr>
        <w:t xml:space="preserve"> of CLT</w:t>
      </w:r>
      <w:bookmarkEnd w:id="38"/>
    </w:p>
    <w:p w14:paraId="5D703C8F" w14:textId="10CDAB19" w:rsidR="00323111" w:rsidRPr="00C15A7C" w:rsidRDefault="00666B7C" w:rsidP="00B11F92">
      <w:pPr>
        <w:pStyle w:val="Flietext"/>
        <w:tabs>
          <w:tab w:val="left" w:pos="7290"/>
        </w:tabs>
        <w:rPr>
          <w:lang w:val="en-US"/>
        </w:rPr>
      </w:pPr>
      <w:r w:rsidRPr="00C15A7C">
        <w:rPr>
          <w:lang w:val="en-US"/>
        </w:rPr>
        <w:t xml:space="preserve">Cross-laminated timber can be used for </w:t>
      </w:r>
      <w:r w:rsidR="005C16F9">
        <w:rPr>
          <w:lang w:val="en-US"/>
        </w:rPr>
        <w:t xml:space="preserve">a wide variety </w:t>
      </w:r>
      <w:r w:rsidRPr="00C15A7C">
        <w:rPr>
          <w:lang w:val="en-US"/>
        </w:rPr>
        <w:t>of construction.</w:t>
      </w:r>
      <w:r w:rsidR="00A26288">
        <w:rPr>
          <w:lang w:val="en-US"/>
        </w:rPr>
        <w:t xml:space="preserve"> </w:t>
      </w:r>
      <w:r w:rsidRPr="00C15A7C">
        <w:rPr>
          <w:lang w:val="en-US"/>
        </w:rPr>
        <w:t xml:space="preserve"> Small</w:t>
      </w:r>
      <w:r w:rsidR="009D1A1B" w:rsidRPr="00C15A7C">
        <w:rPr>
          <w:lang w:val="en-US"/>
        </w:rPr>
        <w:t>-</w:t>
      </w:r>
      <w:r w:rsidRPr="00C15A7C">
        <w:rPr>
          <w:lang w:val="en-US"/>
        </w:rPr>
        <w:t>scale projects like single and double</w:t>
      </w:r>
      <w:r w:rsidR="009D1A1B" w:rsidRPr="00C15A7C">
        <w:rPr>
          <w:lang w:val="en-US"/>
        </w:rPr>
        <w:t>-</w:t>
      </w:r>
      <w:r w:rsidRPr="00C15A7C">
        <w:rPr>
          <w:lang w:val="en-US"/>
        </w:rPr>
        <w:t>family housing</w:t>
      </w:r>
      <w:r w:rsidR="00924A6F">
        <w:rPr>
          <w:lang w:val="en-US"/>
        </w:rPr>
        <w:t>,</w:t>
      </w:r>
      <w:r w:rsidRPr="00C15A7C">
        <w:rPr>
          <w:lang w:val="en-US"/>
        </w:rPr>
        <w:t xml:space="preserve"> as well as large</w:t>
      </w:r>
      <w:r w:rsidR="009D1A1B" w:rsidRPr="00C15A7C">
        <w:rPr>
          <w:lang w:val="en-US"/>
        </w:rPr>
        <w:t>-</w:t>
      </w:r>
      <w:r w:rsidRPr="00C15A7C">
        <w:rPr>
          <w:lang w:val="en-US"/>
        </w:rPr>
        <w:t>scale multi-story objects for residential, comme</w:t>
      </w:r>
      <w:r w:rsidRPr="00C15A7C">
        <w:rPr>
          <w:lang w:val="en-US"/>
        </w:rPr>
        <w:t>r</w:t>
      </w:r>
      <w:r w:rsidRPr="00C15A7C">
        <w:rPr>
          <w:lang w:val="en-US"/>
        </w:rPr>
        <w:t>cial or public purposes can be realized.</w:t>
      </w:r>
      <w:r w:rsidR="00A26288">
        <w:rPr>
          <w:lang w:val="en-US"/>
        </w:rPr>
        <w:t xml:space="preserve"> </w:t>
      </w:r>
      <w:r w:rsidRPr="00C15A7C">
        <w:rPr>
          <w:lang w:val="en-US"/>
        </w:rPr>
        <w:t xml:space="preserve"> </w:t>
      </w:r>
      <w:r w:rsidR="00924A6F">
        <w:rPr>
          <w:lang w:val="en-US"/>
        </w:rPr>
        <w:t>B</w:t>
      </w:r>
      <w:r w:rsidR="00F06279" w:rsidRPr="00C15A7C">
        <w:rPr>
          <w:lang w:val="en-US"/>
        </w:rPr>
        <w:t>ridges</w:t>
      </w:r>
      <w:r w:rsidR="00924A6F">
        <w:rPr>
          <w:lang w:val="en-US"/>
        </w:rPr>
        <w:t>,</w:t>
      </w:r>
      <w:r w:rsidR="008A550A" w:rsidRPr="00C15A7C">
        <w:rPr>
          <w:lang w:val="en-US"/>
        </w:rPr>
        <w:t xml:space="preserve"> towers</w:t>
      </w:r>
      <w:r w:rsidR="00924A6F">
        <w:rPr>
          <w:lang w:val="en-US"/>
        </w:rPr>
        <w:t xml:space="preserve"> and other special constructions</w:t>
      </w:r>
      <w:r w:rsidR="00F06279" w:rsidRPr="00C15A7C">
        <w:rPr>
          <w:lang w:val="en-US"/>
        </w:rPr>
        <w:t xml:space="preserve"> are </w:t>
      </w:r>
      <w:r w:rsidR="00924A6F">
        <w:rPr>
          <w:lang w:val="en-US"/>
        </w:rPr>
        <w:t xml:space="preserve">also </w:t>
      </w:r>
      <w:r w:rsidR="005C16F9">
        <w:rPr>
          <w:lang w:val="en-US"/>
        </w:rPr>
        <w:t>feasible</w:t>
      </w:r>
      <w:r w:rsidR="00053836" w:rsidRPr="00C15A7C">
        <w:rPr>
          <w:lang w:val="en-US"/>
        </w:rPr>
        <w:t>.</w:t>
      </w:r>
      <w:r w:rsidR="00A26288">
        <w:rPr>
          <w:lang w:val="en-US"/>
        </w:rPr>
        <w:t xml:space="preserve"> </w:t>
      </w:r>
      <w:r w:rsidR="00053836" w:rsidRPr="00C15A7C">
        <w:rPr>
          <w:lang w:val="en-US"/>
        </w:rPr>
        <w:t xml:space="preserve"> The load-</w:t>
      </w:r>
      <w:r w:rsidR="009531D8" w:rsidRPr="00C15A7C">
        <w:rPr>
          <w:lang w:val="en-US"/>
        </w:rPr>
        <w:t>carrying</w:t>
      </w:r>
      <w:r w:rsidR="00053836" w:rsidRPr="00C15A7C">
        <w:rPr>
          <w:lang w:val="en-US"/>
        </w:rPr>
        <w:t xml:space="preserve"> CLT elements are generally used for wall, ceiling and roof construction</w:t>
      </w:r>
      <w:r w:rsidR="00F06279" w:rsidRPr="00C15A7C">
        <w:rPr>
          <w:lang w:val="en-US"/>
        </w:rPr>
        <w:t xml:space="preserve"> </w:t>
      </w:r>
      <w:r w:rsidR="00F06279" w:rsidRPr="00247A9D">
        <w:rPr>
          <w:lang w:val="en-US"/>
        </w:rPr>
        <w:fldChar w:fldCharType="begin"/>
      </w:r>
      <w:r w:rsidR="00F06279" w:rsidRPr="00C15A7C">
        <w:rPr>
          <w:lang w:val="en-US"/>
        </w:rPr>
        <w:instrText xml:space="preserve"> ADDIN EN.CITE &lt;EndNote&gt;&lt;Cite&gt;&lt;Author&gt;Studiengemeinschaft Holzleimbau&lt;/Author&gt;&lt;Year&gt;2011&lt;/Year&gt;&lt;RecNum&gt;10&lt;/RecNum&gt;&lt;DisplayText&gt;(Studiengemeinschaft Holzleimbau, 2011)&lt;/DisplayText&gt;&lt;record&gt;&lt;rec-number&gt;10&lt;/rec-number&gt;&lt;foreign-keys&gt;&lt;key app="EN" db-id="sdtxxzdvxxrtvdes0xopvwpf2rpep0v5t5xt" timestamp="1421068347"&gt;10&lt;/key&gt;&lt;/foreign-keys&gt;&lt;ref-type name="Electronic Book"&gt;44&lt;/ref-type&gt;&lt;contributors&gt;&lt;authors&gt;&lt;author&gt;Studiengemeinschaft Holzleimbau, e.V.&lt;/author&gt;&lt;/authors&gt;&lt;/contributors&gt;&lt;titles&gt;&lt;title&gt;Building with Cross Laminated Timber&lt;/title&gt;&lt;/titles&gt;&lt;pages&gt;36&lt;/pages&gt;&lt;edition&gt;2nd&lt;/edition&gt;&lt;dates&gt;&lt;year&gt;2011&lt;/year&gt;&lt;/dates&gt;&lt;pub-location&gt;Wuppertal&lt;/pub-location&gt;&lt;publisher&gt;Studiengemeinschaft Holzleimbau e.V.&lt;/publisher&gt;&lt;urls&gt;&lt;related-urls&gt;&lt;url&gt;http://www.brettsperrholz.org/publish/binarydata/Brettsperrholz/downloads/stghb_brettsperrholz_e_150dpi_101207.pdf&lt;/url&gt;&lt;/related-urls&gt;&lt;/urls&gt;&lt;/record&gt;&lt;/Cite&gt;&lt;/EndNote&gt;</w:instrText>
      </w:r>
      <w:r w:rsidR="00F06279" w:rsidRPr="00247A9D">
        <w:rPr>
          <w:lang w:val="en-US"/>
        </w:rPr>
        <w:fldChar w:fldCharType="separate"/>
      </w:r>
      <w:r w:rsidR="00F06279" w:rsidRPr="00C15A7C">
        <w:rPr>
          <w:noProof/>
          <w:lang w:val="en-US"/>
        </w:rPr>
        <w:t>(</w:t>
      </w:r>
      <w:hyperlink w:anchor="_ENREF_65" w:tooltip="Studiengemeinschaft Holzleimbau, 2011 #10" w:history="1">
        <w:r w:rsidR="00F91633" w:rsidRPr="00C15A7C">
          <w:rPr>
            <w:noProof/>
            <w:lang w:val="en-US"/>
          </w:rPr>
          <w:t>Studiengemeinschaft Holzleimbau, 2011</w:t>
        </w:r>
      </w:hyperlink>
      <w:r w:rsidR="00F06279" w:rsidRPr="00C15A7C">
        <w:rPr>
          <w:noProof/>
          <w:lang w:val="en-US"/>
        </w:rPr>
        <w:t>)</w:t>
      </w:r>
      <w:r w:rsidR="00F06279" w:rsidRPr="00247A9D">
        <w:rPr>
          <w:lang w:val="en-US"/>
        </w:rPr>
        <w:fldChar w:fldCharType="end"/>
      </w:r>
      <w:r w:rsidR="00F06279" w:rsidRPr="00C15A7C">
        <w:rPr>
          <w:lang w:val="en-US"/>
        </w:rPr>
        <w:t>.</w:t>
      </w:r>
      <w:r w:rsidR="00053836" w:rsidRPr="00C15A7C">
        <w:rPr>
          <w:lang w:val="en-US"/>
        </w:rPr>
        <w:t xml:space="preserve"> </w:t>
      </w:r>
      <w:r w:rsidR="00A26288">
        <w:rPr>
          <w:lang w:val="en-US"/>
        </w:rPr>
        <w:t xml:space="preserve"> </w:t>
      </w:r>
      <w:r w:rsidR="001869C5" w:rsidRPr="00C15A7C">
        <w:rPr>
          <w:lang w:val="en-US"/>
        </w:rPr>
        <w:t xml:space="preserve">In addition, CLT </w:t>
      </w:r>
      <w:r w:rsidR="005C16F9">
        <w:rPr>
          <w:lang w:val="en-US"/>
        </w:rPr>
        <w:t>is</w:t>
      </w:r>
      <w:r w:rsidR="001869C5" w:rsidRPr="00C15A7C">
        <w:rPr>
          <w:lang w:val="en-US"/>
        </w:rPr>
        <w:t xml:space="preserve"> used for hybrid buildings where CLT </w:t>
      </w:r>
      <w:r w:rsidR="005C16F9">
        <w:rPr>
          <w:lang w:val="en-US"/>
        </w:rPr>
        <w:t>panels are</w:t>
      </w:r>
      <w:r w:rsidR="001869C5" w:rsidRPr="00C15A7C">
        <w:rPr>
          <w:lang w:val="en-US"/>
        </w:rPr>
        <w:t xml:space="preserve"> used </w:t>
      </w:r>
      <w:r w:rsidR="009D1A1B" w:rsidRPr="00C15A7C">
        <w:rPr>
          <w:lang w:val="en-US"/>
        </w:rPr>
        <w:t xml:space="preserve">in combination </w:t>
      </w:r>
      <w:r w:rsidR="001869C5" w:rsidRPr="00C15A7C">
        <w:rPr>
          <w:lang w:val="en-US"/>
        </w:rPr>
        <w:t xml:space="preserve">with other wood products like Glulam, LVL and OSB but also non-wood products such as </w:t>
      </w:r>
      <w:r w:rsidR="00143CC2" w:rsidRPr="00C15A7C">
        <w:rPr>
          <w:lang w:val="en-US"/>
        </w:rPr>
        <w:t>concrete</w:t>
      </w:r>
      <w:r w:rsidR="00924A6F">
        <w:rPr>
          <w:lang w:val="en-US"/>
        </w:rPr>
        <w:t xml:space="preserve"> </w:t>
      </w:r>
      <w:r w:rsidR="003A2629">
        <w:rPr>
          <w:lang w:val="en-US"/>
        </w:rPr>
        <w:fldChar w:fldCharType="begin"/>
      </w:r>
      <w:r w:rsidR="003A2629">
        <w:rPr>
          <w:lang w:val="en-US"/>
        </w:rPr>
        <w:instrText xml:space="preserve"> ADDIN EN.CITE &lt;EndNote&gt;&lt;Cite&gt;&lt;Author&gt;Karacabeyli&lt;/Author&gt;&lt;Year&gt;2011&lt;/Year&gt;&lt;RecNum&gt;2&lt;/RecNum&gt;&lt;DisplayText&gt;(Karacabeyli et al., 2011)&lt;/DisplayText&gt;&lt;record&gt;&lt;rec-number&gt;2&lt;/rec-number&gt;&lt;foreign-keys&gt;&lt;key app="EN" db-id="sdtxxzdvxxrtvdes0xopvwpf2rpep0v5t5xt" timestamp="1406760116"&gt;2&lt;/key&gt;&lt;/foreign-keys&gt;&lt;ref-type name="Book"&gt;6&lt;/ref-type&gt;&lt;contributors&gt;&lt;authors&gt;&lt;author&gt;Karacabeyli, E.&lt;/author&gt;&lt;author&gt;Douglas, B.&lt;/author&gt;&lt;author&gt;FPInnovations&lt;/author&gt;&lt;/authors&gt;&lt;/contributors&gt;&lt;titles&gt;&lt;title&gt;CLT Handbook: Cross-laminated Timber&lt;/title&gt;&lt;/titles&gt;&lt;edition&gt;US-Edition&lt;/edition&gt;&lt;dates&gt;&lt;year&gt;2011&lt;/year&gt;&lt;/dates&gt;&lt;pub-location&gt;Pointe-Claire, QC&lt;/pub-location&gt;&lt;publisher&gt;FPInnovations&lt;/publisher&gt;&lt;isbn&gt;ISBN 978-O-86488-553-1&lt;/isbn&gt;&lt;urls&gt;&lt;/urls&gt;&lt;/record&gt;&lt;/Cite&gt;&lt;/EndNote&gt;</w:instrText>
      </w:r>
      <w:r w:rsidR="003A2629">
        <w:rPr>
          <w:lang w:val="en-US"/>
        </w:rPr>
        <w:fldChar w:fldCharType="separate"/>
      </w:r>
      <w:r w:rsidR="003A2629">
        <w:rPr>
          <w:noProof/>
          <w:lang w:val="en-US"/>
        </w:rPr>
        <w:t>(</w:t>
      </w:r>
      <w:hyperlink w:anchor="_ENREF_37" w:tooltip="Karacabeyli, 2011 #2" w:history="1">
        <w:r w:rsidR="00F91633">
          <w:rPr>
            <w:noProof/>
            <w:lang w:val="en-US"/>
          </w:rPr>
          <w:t>Karacabeyli et al., 2011</w:t>
        </w:r>
      </w:hyperlink>
      <w:r w:rsidR="003A2629">
        <w:rPr>
          <w:noProof/>
          <w:lang w:val="en-US"/>
        </w:rPr>
        <w:t>)</w:t>
      </w:r>
      <w:r w:rsidR="003A2629">
        <w:rPr>
          <w:lang w:val="en-US"/>
        </w:rPr>
        <w:fldChar w:fldCharType="end"/>
      </w:r>
      <w:r w:rsidR="003A2629">
        <w:rPr>
          <w:lang w:val="en-US"/>
        </w:rPr>
        <w:t>.</w:t>
      </w:r>
      <w:r w:rsidR="00A26288">
        <w:rPr>
          <w:lang w:val="en-US"/>
        </w:rPr>
        <w:t xml:space="preserve">  </w:t>
      </w:r>
    </w:p>
    <w:p w14:paraId="35D01D88" w14:textId="1B95BEF4" w:rsidR="00697CC4" w:rsidRDefault="00AC5AD7" w:rsidP="00697CC4">
      <w:pPr>
        <w:pStyle w:val="Flietext"/>
        <w:rPr>
          <w:lang w:val="en-US"/>
        </w:rPr>
      </w:pPr>
      <w:r>
        <w:rPr>
          <w:lang w:val="en-US"/>
        </w:rPr>
        <w:t xml:space="preserve">Due </w:t>
      </w:r>
      <w:r w:rsidR="003A2EEA">
        <w:rPr>
          <w:lang w:val="en-US"/>
        </w:rPr>
        <w:t>to its simplicity</w:t>
      </w:r>
      <w:r w:rsidR="00E0049B">
        <w:rPr>
          <w:lang w:val="en-US"/>
        </w:rPr>
        <w:t xml:space="preserve"> in design and erection</w:t>
      </w:r>
      <w:r>
        <w:rPr>
          <w:lang w:val="en-US"/>
        </w:rPr>
        <w:t>,</w:t>
      </w:r>
      <w:r w:rsidR="003A2EEA">
        <w:rPr>
          <w:lang w:val="en-US"/>
        </w:rPr>
        <w:t xml:space="preserve"> p</w:t>
      </w:r>
      <w:r w:rsidR="003A2629" w:rsidRPr="00542501">
        <w:rPr>
          <w:lang w:val="en-US"/>
        </w:rPr>
        <w:t>latform construction</w:t>
      </w:r>
      <w:r w:rsidR="008E155D">
        <w:rPr>
          <w:lang w:val="en-US"/>
        </w:rPr>
        <w:t xml:space="preserve"> (</w:t>
      </w:r>
      <w:r w:rsidR="008E155D">
        <w:rPr>
          <w:lang w:val="en-US"/>
        </w:rPr>
        <w:fldChar w:fldCharType="begin"/>
      </w:r>
      <w:r w:rsidR="008E155D">
        <w:rPr>
          <w:lang w:val="en-US"/>
        </w:rPr>
        <w:instrText xml:space="preserve"> REF _Ref425596965 \h </w:instrText>
      </w:r>
      <w:r w:rsidR="008E155D">
        <w:rPr>
          <w:lang w:val="en-US"/>
        </w:rPr>
      </w:r>
      <w:r w:rsidR="008E155D">
        <w:rPr>
          <w:lang w:val="en-US"/>
        </w:rPr>
        <w:fldChar w:fldCharType="separate"/>
      </w:r>
      <w:r w:rsidR="00FF47A8" w:rsidRPr="00ED75A6">
        <w:rPr>
          <w:lang w:val="en-US"/>
        </w:rPr>
        <w:t xml:space="preserve">Figure </w:t>
      </w:r>
      <w:r w:rsidR="00FF47A8">
        <w:rPr>
          <w:noProof/>
          <w:lang w:val="en-US"/>
        </w:rPr>
        <w:t>9</w:t>
      </w:r>
      <w:r w:rsidR="008E155D">
        <w:rPr>
          <w:lang w:val="en-US"/>
        </w:rPr>
        <w:fldChar w:fldCharType="end"/>
      </w:r>
      <w:r w:rsidR="008E155D">
        <w:rPr>
          <w:lang w:val="en-US"/>
        </w:rPr>
        <w:t>)</w:t>
      </w:r>
      <w:r w:rsidR="003A2629" w:rsidRPr="00542501">
        <w:rPr>
          <w:lang w:val="en-US"/>
        </w:rPr>
        <w:t xml:space="preserve"> is </w:t>
      </w:r>
      <w:r w:rsidR="00695136" w:rsidRPr="00542501">
        <w:rPr>
          <w:lang w:val="en-US"/>
        </w:rPr>
        <w:t>the most frequently used</w:t>
      </w:r>
      <w:r w:rsidR="00542501" w:rsidRPr="00542501">
        <w:rPr>
          <w:lang w:val="en-US"/>
        </w:rPr>
        <w:t xml:space="preserve"> CLT</w:t>
      </w:r>
      <w:r w:rsidR="00695136" w:rsidRPr="00542501">
        <w:rPr>
          <w:lang w:val="en-US"/>
        </w:rPr>
        <w:t xml:space="preserve"> construction</w:t>
      </w:r>
      <w:r w:rsidR="00542501">
        <w:rPr>
          <w:lang w:val="en-US"/>
        </w:rPr>
        <w:t xml:space="preserve"> technique.</w:t>
      </w:r>
      <w:r w:rsidR="00A26288">
        <w:rPr>
          <w:lang w:val="en-US"/>
        </w:rPr>
        <w:t xml:space="preserve"> </w:t>
      </w:r>
      <w:r w:rsidR="00841E2B">
        <w:rPr>
          <w:lang w:val="en-US"/>
        </w:rPr>
        <w:t xml:space="preserve"> Multiple CLT buildings all over the world </w:t>
      </w:r>
      <w:r w:rsidR="004F5BF8">
        <w:rPr>
          <w:lang w:val="en-US"/>
        </w:rPr>
        <w:t>have</w:t>
      </w:r>
      <w:r w:rsidR="00841E2B">
        <w:rPr>
          <w:lang w:val="en-US"/>
        </w:rPr>
        <w:t xml:space="preserve"> been realized with this method.</w:t>
      </w:r>
      <w:r w:rsidR="00A26288">
        <w:rPr>
          <w:lang w:val="en-US"/>
        </w:rPr>
        <w:t xml:space="preserve"> </w:t>
      </w:r>
      <w:r w:rsidR="00542501">
        <w:rPr>
          <w:lang w:val="en-US"/>
        </w:rPr>
        <w:t xml:space="preserve"> </w:t>
      </w:r>
      <w:r>
        <w:rPr>
          <w:lang w:val="en-US"/>
        </w:rPr>
        <w:t xml:space="preserve">When applying </w:t>
      </w:r>
      <w:r w:rsidR="00542501">
        <w:rPr>
          <w:lang w:val="en-US"/>
        </w:rPr>
        <w:t>this construction technique</w:t>
      </w:r>
      <w:r>
        <w:rPr>
          <w:lang w:val="en-US"/>
        </w:rPr>
        <w:t>,</w:t>
      </w:r>
      <w:r w:rsidR="00542501">
        <w:rPr>
          <w:lang w:val="en-US"/>
        </w:rPr>
        <w:t xml:space="preserve"> th</w:t>
      </w:r>
      <w:r w:rsidR="00841E2B">
        <w:rPr>
          <w:lang w:val="en-US"/>
        </w:rPr>
        <w:t>e CLT panels are used</w:t>
      </w:r>
      <w:r w:rsidR="004F5BF8">
        <w:rPr>
          <w:lang w:val="en-US"/>
        </w:rPr>
        <w:t xml:space="preserve"> for both</w:t>
      </w:r>
      <w:r>
        <w:rPr>
          <w:lang w:val="en-US"/>
        </w:rPr>
        <w:t>,</w:t>
      </w:r>
      <w:r w:rsidR="004F5BF8">
        <w:rPr>
          <w:lang w:val="en-US"/>
        </w:rPr>
        <w:t xml:space="preserve"> walls and floors.</w:t>
      </w:r>
      <w:r w:rsidR="00A26288">
        <w:rPr>
          <w:lang w:val="en-US"/>
        </w:rPr>
        <w:t xml:space="preserve"> </w:t>
      </w:r>
      <w:r w:rsidR="004F5BF8">
        <w:rPr>
          <w:lang w:val="en-US"/>
        </w:rPr>
        <w:t xml:space="preserve"> In a first step, the CLT walls are erected on a foundation</w:t>
      </w:r>
      <w:r w:rsidR="00C608C7">
        <w:rPr>
          <w:lang w:val="en-US"/>
        </w:rPr>
        <w:t xml:space="preserve"> </w:t>
      </w:r>
      <w:r w:rsidR="0093285A">
        <w:rPr>
          <w:lang w:val="en-US"/>
        </w:rPr>
        <w:fldChar w:fldCharType="begin"/>
      </w:r>
      <w:r w:rsidR="0093285A">
        <w:rPr>
          <w:lang w:val="en-US"/>
        </w:rPr>
        <w:instrText xml:space="preserve"> ADDIN EN.CITE &lt;EndNote&gt;&lt;Cite&gt;&lt;Author&gt;Karacabeyli&lt;/Author&gt;&lt;Year&gt;2011&lt;/Year&gt;&lt;RecNum&gt;2&lt;/RecNum&gt;&lt;DisplayText&gt;(Karacabeyli et al., 2011)&lt;/DisplayText&gt;&lt;record&gt;&lt;rec-number&gt;2&lt;/rec-number&gt;&lt;foreign-keys&gt;&lt;key app="EN" db-id="sdtxxzdvxxrtvdes0xopvwpf2rpep0v5t5xt" timestamp="1406760116"&gt;2&lt;/key&gt;&lt;/foreign-keys&gt;&lt;ref-type name="Book"&gt;6&lt;/ref-type&gt;&lt;contributors&gt;&lt;authors&gt;&lt;author&gt;Karacabeyli, E.&lt;/author&gt;&lt;author&gt;Douglas, B.&lt;/author&gt;&lt;author&gt;FPInnovations&lt;/author&gt;&lt;/authors&gt;&lt;/contributors&gt;&lt;titles&gt;&lt;title&gt;CLT Handbook: Cross-laminated Timber&lt;/title&gt;&lt;/titles&gt;&lt;edition&gt;US-Edition&lt;/edition&gt;&lt;dates&gt;&lt;year&gt;2011&lt;/year&gt;&lt;/dates&gt;&lt;pub-location&gt;Pointe-Claire, QC&lt;/pub-location&gt;&lt;publisher&gt;FPInnovations&lt;/publisher&gt;&lt;isbn&gt;ISBN 978-O-86488-553-1&lt;/isbn&gt;&lt;urls&gt;&lt;/urls&gt;&lt;/record&gt;&lt;/Cite&gt;&lt;/EndNote&gt;</w:instrText>
      </w:r>
      <w:r w:rsidR="0093285A">
        <w:rPr>
          <w:lang w:val="en-US"/>
        </w:rPr>
        <w:fldChar w:fldCharType="separate"/>
      </w:r>
      <w:r w:rsidR="0093285A">
        <w:rPr>
          <w:noProof/>
          <w:lang w:val="en-US"/>
        </w:rPr>
        <w:t>(</w:t>
      </w:r>
      <w:hyperlink w:anchor="_ENREF_37" w:tooltip="Karacabeyli, 2011 #2" w:history="1">
        <w:r w:rsidR="00F91633">
          <w:rPr>
            <w:noProof/>
            <w:lang w:val="en-US"/>
          </w:rPr>
          <w:t>Karacabeyli et al., 2011</w:t>
        </w:r>
      </w:hyperlink>
      <w:r w:rsidR="0093285A">
        <w:rPr>
          <w:noProof/>
          <w:lang w:val="en-US"/>
        </w:rPr>
        <w:t>)</w:t>
      </w:r>
      <w:r w:rsidR="0093285A">
        <w:rPr>
          <w:lang w:val="en-US"/>
        </w:rPr>
        <w:fldChar w:fldCharType="end"/>
      </w:r>
      <w:r w:rsidR="004F5BF8">
        <w:rPr>
          <w:lang w:val="en-US"/>
        </w:rPr>
        <w:t>.</w:t>
      </w:r>
      <w:r w:rsidR="00A26288">
        <w:rPr>
          <w:lang w:val="en-US"/>
        </w:rPr>
        <w:t xml:space="preserve"> </w:t>
      </w:r>
      <w:r w:rsidR="004F5BF8">
        <w:rPr>
          <w:lang w:val="en-US"/>
        </w:rPr>
        <w:t xml:space="preserve"> </w:t>
      </w:r>
      <w:r>
        <w:rPr>
          <w:lang w:val="en-US"/>
        </w:rPr>
        <w:t>I</w:t>
      </w:r>
      <w:r w:rsidR="004F5BF8">
        <w:rPr>
          <w:lang w:val="en-US"/>
        </w:rPr>
        <w:t>n the second step</w:t>
      </w:r>
      <w:r>
        <w:rPr>
          <w:lang w:val="en-US"/>
        </w:rPr>
        <w:t>,</w:t>
      </w:r>
      <w:r w:rsidR="004F5BF8">
        <w:rPr>
          <w:lang w:val="en-US"/>
        </w:rPr>
        <w:t xml:space="preserve"> the floor elements are </w:t>
      </w:r>
      <w:r>
        <w:rPr>
          <w:lang w:val="en-US"/>
        </w:rPr>
        <w:t>p</w:t>
      </w:r>
      <w:r w:rsidR="004F5BF8">
        <w:rPr>
          <w:lang w:val="en-US"/>
        </w:rPr>
        <w:t>ut on the top of the walls, thus, a platform is built for fo</w:t>
      </w:r>
      <w:r w:rsidR="004F5BF8">
        <w:rPr>
          <w:lang w:val="en-US"/>
        </w:rPr>
        <w:t>l</w:t>
      </w:r>
      <w:r w:rsidR="004F5BF8">
        <w:rPr>
          <w:lang w:val="en-US"/>
        </w:rPr>
        <w:t>lowing stories.</w:t>
      </w:r>
      <w:r w:rsidR="00A26288">
        <w:rPr>
          <w:lang w:val="en-US"/>
        </w:rPr>
        <w:t xml:space="preserve"> </w:t>
      </w:r>
      <w:r w:rsidR="004F5BF8">
        <w:rPr>
          <w:lang w:val="en-US"/>
        </w:rPr>
        <w:t xml:space="preserve"> Therefore</w:t>
      </w:r>
      <w:r w:rsidR="00924A6F">
        <w:rPr>
          <w:lang w:val="en-US"/>
        </w:rPr>
        <w:t xml:space="preserve"> the CLT elements transfer both</w:t>
      </w:r>
      <w:r w:rsidR="004F5BF8">
        <w:rPr>
          <w:lang w:val="en-US"/>
        </w:rPr>
        <w:t xml:space="preserve"> </w:t>
      </w:r>
      <w:r w:rsidR="00924A6F">
        <w:rPr>
          <w:lang w:val="en-US"/>
        </w:rPr>
        <w:t>vertical and horizontal loads</w:t>
      </w:r>
      <w:r w:rsidR="000A6334">
        <w:rPr>
          <w:lang w:val="en-US"/>
        </w:rPr>
        <w:t xml:space="preserve"> </w:t>
      </w:r>
      <w:r w:rsidR="0093285A">
        <w:rPr>
          <w:lang w:val="en-US"/>
        </w:rPr>
        <w:fldChar w:fldCharType="begin"/>
      </w:r>
      <w:r w:rsidR="00176246">
        <w:rPr>
          <w:lang w:val="en-US"/>
        </w:rPr>
        <w:instrText xml:space="preserve"> ADDIN EN.CITE &lt;EndNote&gt;&lt;Cite&gt;&lt;Author&gt;Augustin&lt;/Author&gt;&lt;Year&gt;2008&lt;/Year&gt;&lt;RecNum&gt;11&lt;/RecNum&gt;&lt;DisplayText&gt;(Augustin, 2008)&lt;/DisplayText&gt;&lt;record&gt;&lt;rec-number&gt;11&lt;/rec-number&gt;&lt;foreign-keys&gt;&lt;key app="EN" db-id="sdtxxzdvxxrtvdes0xopvwpf2rpep0v5t5xt" timestamp="1421132688"&gt;11&lt;/key&gt;&lt;/foreign-keys&gt;&lt;ref-type name="Book Section"&gt;5&lt;/ref-type&gt;&lt;contributors&gt;&lt;authors&gt;&lt;author&gt;Augustin, M.&lt;/author&gt;&lt;/authors&gt;&lt;/contributors&gt;&lt;titles&gt;&lt;title&gt;Wood Based Panels&lt;/title&gt;&lt;secondary-title&gt;Handbook 1 - Timber Structures; Educational Materials for Designing Testing of Timber Structures&amp;#xD;&lt;/secondary-title&gt;&lt;/titles&gt;&lt;pages&gt;67-104&lt;/pages&gt;&lt;section&gt;6&lt;/section&gt;&lt;dates&gt;&lt;year&gt;2008&lt;/year&gt;&lt;/dates&gt;&lt;pub-location&gt;Graz&lt;/pub-location&gt;&lt;publisher&gt;Institute of Timber Engineering and Wood Technology, Graz University of Technology&lt;/publisher&gt;&lt;urls&gt;&lt;related-urls&gt;&lt;url&gt;http://books.google.at/books?id=AtOYXwAACAAJ&lt;/url&gt;&lt;/related-urls&gt;&lt;/urls&gt;&lt;/record&gt;&lt;/Cite&gt;&lt;/EndNote&gt;</w:instrText>
      </w:r>
      <w:r w:rsidR="0093285A">
        <w:rPr>
          <w:lang w:val="en-US"/>
        </w:rPr>
        <w:fldChar w:fldCharType="separate"/>
      </w:r>
      <w:r w:rsidR="0093285A">
        <w:rPr>
          <w:noProof/>
          <w:lang w:val="en-US"/>
        </w:rPr>
        <w:t>(</w:t>
      </w:r>
      <w:hyperlink w:anchor="_ENREF_11" w:tooltip="Augustin, 2008 #11" w:history="1">
        <w:r w:rsidR="00F91633">
          <w:rPr>
            <w:noProof/>
            <w:lang w:val="en-US"/>
          </w:rPr>
          <w:t>Augustin, 2008</w:t>
        </w:r>
      </w:hyperlink>
      <w:r w:rsidR="0093285A">
        <w:rPr>
          <w:noProof/>
          <w:lang w:val="en-US"/>
        </w:rPr>
        <w:t>)</w:t>
      </w:r>
      <w:r w:rsidR="0093285A">
        <w:rPr>
          <w:lang w:val="en-US"/>
        </w:rPr>
        <w:fldChar w:fldCharType="end"/>
      </w:r>
      <w:r w:rsidR="004F5BF8">
        <w:rPr>
          <w:lang w:val="en-US"/>
        </w:rPr>
        <w:t>.</w:t>
      </w:r>
      <w:r w:rsidR="00A26288">
        <w:rPr>
          <w:lang w:val="en-US"/>
        </w:rPr>
        <w:t xml:space="preserve"> </w:t>
      </w:r>
      <w:r w:rsidR="004F5BF8">
        <w:rPr>
          <w:lang w:val="en-US"/>
        </w:rPr>
        <w:t xml:space="preserve"> Th</w:t>
      </w:r>
      <w:r w:rsidR="005C16F9">
        <w:rPr>
          <w:lang w:val="en-US"/>
        </w:rPr>
        <w:t>e</w:t>
      </w:r>
      <w:r w:rsidR="0093285A">
        <w:rPr>
          <w:lang w:val="en-US"/>
        </w:rPr>
        <w:t xml:space="preserve"> platform construction</w:t>
      </w:r>
      <w:r w:rsidR="004F5BF8">
        <w:rPr>
          <w:lang w:val="en-US"/>
        </w:rPr>
        <w:t xml:space="preserve"> method can be </w:t>
      </w:r>
      <w:r w:rsidR="0093285A">
        <w:rPr>
          <w:lang w:val="en-US"/>
        </w:rPr>
        <w:t>compared with the light frame construction method</w:t>
      </w:r>
      <w:r>
        <w:rPr>
          <w:lang w:val="en-US"/>
        </w:rPr>
        <w:t>.</w:t>
      </w:r>
      <w:r w:rsidR="00A26288">
        <w:rPr>
          <w:lang w:val="en-US"/>
        </w:rPr>
        <w:t xml:space="preserve"> </w:t>
      </w:r>
      <w:r>
        <w:rPr>
          <w:lang w:val="en-US"/>
        </w:rPr>
        <w:t xml:space="preserve"> One</w:t>
      </w:r>
      <w:r w:rsidR="0093285A">
        <w:rPr>
          <w:lang w:val="en-US"/>
        </w:rPr>
        <w:t xml:space="preserve"> significant difference </w:t>
      </w:r>
      <w:r>
        <w:rPr>
          <w:lang w:val="en-US"/>
        </w:rPr>
        <w:t xml:space="preserve">is </w:t>
      </w:r>
      <w:r w:rsidR="0093285A">
        <w:rPr>
          <w:lang w:val="en-US"/>
        </w:rPr>
        <w:t>that instead of stud wall frames</w:t>
      </w:r>
      <w:r>
        <w:rPr>
          <w:lang w:val="en-US"/>
        </w:rPr>
        <w:t>,</w:t>
      </w:r>
      <w:r w:rsidR="0093285A">
        <w:rPr>
          <w:lang w:val="en-US"/>
        </w:rPr>
        <w:t xml:space="preserve"> CLT elements </w:t>
      </w:r>
      <w:r w:rsidR="00C608C7">
        <w:rPr>
          <w:lang w:val="en-US"/>
        </w:rPr>
        <w:t>are used for walls.</w:t>
      </w:r>
      <w:r w:rsidR="00A26288">
        <w:rPr>
          <w:lang w:val="en-US"/>
        </w:rPr>
        <w:t xml:space="preserve"> </w:t>
      </w:r>
      <w:r w:rsidR="00C608C7">
        <w:rPr>
          <w:lang w:val="en-US"/>
        </w:rPr>
        <w:t xml:space="preserve"> Platform construction can be used for hybrid buildings as well as for exclusive CLT buildings.</w:t>
      </w:r>
      <w:r w:rsidR="00A26288">
        <w:rPr>
          <w:lang w:val="en-US"/>
        </w:rPr>
        <w:t xml:space="preserve"> </w:t>
      </w:r>
      <w:r w:rsidR="0093285A">
        <w:rPr>
          <w:lang w:val="en-US"/>
        </w:rPr>
        <w:t xml:space="preserve"> </w:t>
      </w:r>
      <w:r w:rsidR="00C93923" w:rsidRPr="00697CC4">
        <w:rPr>
          <w:lang w:val="en-US"/>
        </w:rPr>
        <w:t>The</w:t>
      </w:r>
      <w:r w:rsidR="00697CC4">
        <w:rPr>
          <w:lang w:val="en-US"/>
        </w:rPr>
        <w:t>re are four</w:t>
      </w:r>
      <w:r w:rsidR="00C93923" w:rsidRPr="00697CC4">
        <w:rPr>
          <w:lang w:val="en-US"/>
        </w:rPr>
        <w:t xml:space="preserve"> major advantages of this construction techniq</w:t>
      </w:r>
      <w:r w:rsidR="00697CC4">
        <w:rPr>
          <w:lang w:val="en-US"/>
        </w:rPr>
        <w:t xml:space="preserve">ue namely an easy </w:t>
      </w:r>
      <w:r w:rsidR="00C93923" w:rsidRPr="00697CC4">
        <w:rPr>
          <w:lang w:val="en-US"/>
        </w:rPr>
        <w:t>story by story ere</w:t>
      </w:r>
      <w:r w:rsidR="00C93923" w:rsidRPr="00697CC4">
        <w:rPr>
          <w:lang w:val="en-US"/>
        </w:rPr>
        <w:t>c</w:t>
      </w:r>
      <w:r w:rsidR="00C93923" w:rsidRPr="00697CC4">
        <w:rPr>
          <w:lang w:val="en-US"/>
        </w:rPr>
        <w:t>tion with connection systems</w:t>
      </w:r>
      <w:r w:rsidR="00697CC4">
        <w:rPr>
          <w:lang w:val="en-US"/>
        </w:rPr>
        <w:t xml:space="preserve">, simple erection of upper stories, use of simple connection systems and well-defined load paths </w:t>
      </w:r>
      <w:r w:rsidR="00C93923" w:rsidRPr="00697CC4">
        <w:rPr>
          <w:lang w:val="en-US"/>
        </w:rPr>
        <w:t xml:space="preserve"> </w:t>
      </w:r>
      <w:r w:rsidR="0093285A" w:rsidRPr="00697CC4">
        <w:rPr>
          <w:lang w:val="en-US"/>
        </w:rPr>
        <w:fldChar w:fldCharType="begin"/>
      </w:r>
      <w:r w:rsidR="0093285A" w:rsidRPr="00697CC4">
        <w:rPr>
          <w:lang w:val="en-US"/>
        </w:rPr>
        <w:instrText xml:space="preserve"> ADDIN EN.CITE &lt;EndNote&gt;&lt;Cite&gt;&lt;Author&gt;Karacabeyli&lt;/Author&gt;&lt;Year&gt;2011&lt;/Year&gt;&lt;RecNum&gt;2&lt;/RecNum&gt;&lt;DisplayText&gt;(Karacabeyli et al., 2011)&lt;/DisplayText&gt;&lt;record&gt;&lt;rec-number&gt;2&lt;/rec-number&gt;&lt;foreign-keys&gt;&lt;key app="EN" db-id="sdtxxzdvxxrtvdes0xopvwpf2rpep0v5t5xt" timestamp="1406760116"&gt;2&lt;/key&gt;&lt;/foreign-keys&gt;&lt;ref-type name="Book"&gt;6&lt;/ref-type&gt;&lt;contributors&gt;&lt;authors&gt;&lt;author&gt;Karacabeyli, E.&lt;/author&gt;&lt;author&gt;Douglas, B.&lt;/author&gt;&lt;author&gt;FPInnovations&lt;/author&gt;&lt;/authors&gt;&lt;/contributors&gt;&lt;titles&gt;&lt;title&gt;CLT Handbook: Cross-laminated Timber&lt;/title&gt;&lt;/titles&gt;&lt;edition&gt;US-Edition&lt;/edition&gt;&lt;dates&gt;&lt;year&gt;2011&lt;/year&gt;&lt;/dates&gt;&lt;pub-location&gt;Pointe-Claire, QC&lt;/pub-location&gt;&lt;publisher&gt;FPInnovations&lt;/publisher&gt;&lt;isbn&gt;ISBN 978-O-86488-553-1&lt;/isbn&gt;&lt;urls&gt;&lt;/urls&gt;&lt;/record&gt;&lt;/Cite&gt;&lt;/EndNote&gt;</w:instrText>
      </w:r>
      <w:r w:rsidR="0093285A" w:rsidRPr="00697CC4">
        <w:rPr>
          <w:lang w:val="en-US"/>
        </w:rPr>
        <w:fldChar w:fldCharType="separate"/>
      </w:r>
      <w:r w:rsidR="0093285A" w:rsidRPr="00697CC4">
        <w:rPr>
          <w:noProof/>
          <w:lang w:val="en-US"/>
        </w:rPr>
        <w:t>(</w:t>
      </w:r>
      <w:hyperlink w:anchor="_ENREF_37" w:tooltip="Karacabeyli, 2011 #2" w:history="1">
        <w:r w:rsidR="00F91633" w:rsidRPr="00697CC4">
          <w:rPr>
            <w:noProof/>
            <w:lang w:val="en-US"/>
          </w:rPr>
          <w:t>Karacabeyli et al., 2011</w:t>
        </w:r>
      </w:hyperlink>
      <w:r w:rsidR="0093285A" w:rsidRPr="00697CC4">
        <w:rPr>
          <w:noProof/>
          <w:lang w:val="en-US"/>
        </w:rPr>
        <w:t>)</w:t>
      </w:r>
      <w:r w:rsidR="0093285A" w:rsidRPr="00697CC4">
        <w:rPr>
          <w:lang w:val="en-US"/>
        </w:rPr>
        <w:fldChar w:fldCharType="end"/>
      </w:r>
      <w:r w:rsidR="0093285A" w:rsidRPr="00697CC4">
        <w:rPr>
          <w:lang w:val="en-US"/>
        </w:rPr>
        <w:t>.</w:t>
      </w:r>
    </w:p>
    <w:p w14:paraId="5F1D9EDF" w14:textId="2AB65D71" w:rsidR="00F615FD" w:rsidRDefault="00F615FD" w:rsidP="00F615FD">
      <w:pPr>
        <w:pStyle w:val="Flietext"/>
        <w:rPr>
          <w:lang w:val="en-US"/>
        </w:rPr>
      </w:pPr>
      <w:r>
        <w:rPr>
          <w:lang w:val="en-US"/>
        </w:rPr>
        <w:t xml:space="preserve">In addition to the commonly used platform construction method, there is also balloon construction with CLT.  In balloon construction systems, walls continue over several stories without a platform.  Intermediate floors are attached to the walls.  The connection systems for balloon systems are more </w:t>
      </w:r>
      <w:r>
        <w:rPr>
          <w:lang w:val="en-US"/>
        </w:rPr>
        <w:lastRenderedPageBreak/>
        <w:t xml:space="preserve">complex than for platform constructions.  Due to limitations in structural designs and dimensions of CLT panels, balloon systems are usually applied for low-rise, commercial and industrial buildings rather than for multi-story objects </w:t>
      </w:r>
      <w:r>
        <w:rPr>
          <w:lang w:val="en-US"/>
        </w:rPr>
        <w:fldChar w:fldCharType="begin"/>
      </w:r>
      <w:r>
        <w:rPr>
          <w:lang w:val="en-US"/>
        </w:rPr>
        <w:instrText xml:space="preserve"> ADDIN EN.CITE &lt;EndNote&gt;&lt;Cite&gt;&lt;Author&gt;Karacabeyli&lt;/Author&gt;&lt;Year&gt;2011&lt;/Year&gt;&lt;RecNum&gt;2&lt;/RecNum&gt;&lt;DisplayText&gt;(Karacabeyli et al., 2011)&lt;/DisplayText&gt;&lt;record&gt;&lt;rec-number&gt;2&lt;/rec-number&gt;&lt;foreign-keys&gt;&lt;key app="EN" db-id="sdtxxzdvxxrtvdes0xopvwpf2rpep0v5t5xt" timestamp="1406760116"&gt;2&lt;/key&gt;&lt;/foreign-keys&gt;&lt;ref-type name="Book"&gt;6&lt;/ref-type&gt;&lt;contributors&gt;&lt;authors&gt;&lt;author&gt;Karacabeyli, E.&lt;/author&gt;&lt;author&gt;Douglas, B.&lt;/author&gt;&lt;author&gt;FPInnovations&lt;/author&gt;&lt;/authors&gt;&lt;/contributors&gt;&lt;titles&gt;&lt;title&gt;CLT Handbook: Cross-laminated Timber&lt;/title&gt;&lt;/titles&gt;&lt;edition&gt;US-Edition&lt;/edition&gt;&lt;dates&gt;&lt;year&gt;2011&lt;/year&gt;&lt;/dates&gt;&lt;pub-location&gt;Pointe-Claire, QC&lt;/pub-location&gt;&lt;publisher&gt;FPInnovations&lt;/publisher&gt;&lt;isbn&gt;ISBN 978-O-86488-553-1&lt;/isbn&gt;&lt;urls&gt;&lt;/urls&gt;&lt;/record&gt;&lt;/Cite&gt;&lt;/EndNote&gt;</w:instrText>
      </w:r>
      <w:r>
        <w:rPr>
          <w:lang w:val="en-US"/>
        </w:rPr>
        <w:fldChar w:fldCharType="separate"/>
      </w:r>
      <w:r>
        <w:rPr>
          <w:noProof/>
          <w:lang w:val="en-US"/>
        </w:rPr>
        <w:t>(</w:t>
      </w:r>
      <w:hyperlink w:anchor="_ENREF_37" w:tooltip="Karacabeyli, 2011 #2" w:history="1">
        <w:r w:rsidR="00F91633">
          <w:rPr>
            <w:noProof/>
            <w:lang w:val="en-US"/>
          </w:rPr>
          <w:t>Karacabeyli et al., 2011</w:t>
        </w:r>
      </w:hyperlink>
      <w:r>
        <w:rPr>
          <w:noProof/>
          <w:lang w:val="en-US"/>
        </w:rPr>
        <w:t>)</w:t>
      </w:r>
      <w:r>
        <w:rPr>
          <w:lang w:val="en-US"/>
        </w:rPr>
        <w:fldChar w:fldCharType="end"/>
      </w:r>
      <w:r>
        <w:rPr>
          <w:lang w:val="en-US"/>
        </w:rPr>
        <w:t xml:space="preserve">.  </w:t>
      </w:r>
    </w:p>
    <w:p w14:paraId="0C09AD3F" w14:textId="77777777" w:rsidR="00ED75A6" w:rsidRPr="003A2EEA" w:rsidRDefault="003A2EEA" w:rsidP="008B0CD7">
      <w:pPr>
        <w:pStyle w:val="Image"/>
        <w:jc w:val="center"/>
      </w:pPr>
      <w:r w:rsidRPr="002B4FE7">
        <w:rPr>
          <w:noProof/>
        </w:rPr>
        <w:drawing>
          <wp:inline distT="0" distB="0" distL="0" distR="0" wp14:anchorId="1D81CB9E" wp14:editId="7C007FE8">
            <wp:extent cx="5943600" cy="2320506"/>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a:srcRect t="-4577" b="-7381"/>
                    <a:stretch/>
                  </pic:blipFill>
                  <pic:spPr bwMode="auto">
                    <a:xfrm>
                      <a:off x="0" y="0"/>
                      <a:ext cx="5943600" cy="2320506"/>
                    </a:xfrm>
                    <a:prstGeom prst="rect">
                      <a:avLst/>
                    </a:prstGeom>
                    <a:ln>
                      <a:noFill/>
                    </a:ln>
                    <a:extLst>
                      <a:ext uri="{53640926-AAD7-44D8-BBD7-CCE9431645EC}">
                        <a14:shadowObscured xmlns:a14="http://schemas.microsoft.com/office/drawing/2010/main"/>
                      </a:ext>
                    </a:extLst>
                  </pic:spPr>
                </pic:pic>
              </a:graphicData>
            </a:graphic>
          </wp:inline>
        </w:drawing>
      </w:r>
    </w:p>
    <w:p w14:paraId="6A47FE42" w14:textId="1C526842" w:rsidR="00ED75A6" w:rsidRDefault="00ED75A6" w:rsidP="008B0CD7">
      <w:pPr>
        <w:pStyle w:val="Caption"/>
        <w:jc w:val="center"/>
        <w:rPr>
          <w:lang w:val="en-US"/>
        </w:rPr>
      </w:pPr>
      <w:bookmarkStart w:id="39" w:name="_Ref425596965"/>
      <w:bookmarkStart w:id="40" w:name="_Toc425707445"/>
      <w:r w:rsidRPr="00ED75A6">
        <w:rPr>
          <w:lang w:val="en-US"/>
        </w:rPr>
        <w:t xml:space="preserve">Figure </w:t>
      </w:r>
      <w:r>
        <w:fldChar w:fldCharType="begin"/>
      </w:r>
      <w:r w:rsidRPr="00ED75A6">
        <w:rPr>
          <w:lang w:val="en-US"/>
        </w:rPr>
        <w:instrText xml:space="preserve"> SEQ Figure \* ARABIC </w:instrText>
      </w:r>
      <w:r>
        <w:fldChar w:fldCharType="separate"/>
      </w:r>
      <w:r w:rsidR="00FF47A8">
        <w:rPr>
          <w:noProof/>
          <w:lang w:val="en-US"/>
        </w:rPr>
        <w:t>9</w:t>
      </w:r>
      <w:r>
        <w:fldChar w:fldCharType="end"/>
      </w:r>
      <w:bookmarkEnd w:id="39"/>
      <w:r w:rsidR="006A4611" w:rsidRPr="006A4611">
        <w:rPr>
          <w:lang w:val="en-US"/>
        </w:rPr>
        <w:t>:</w:t>
      </w:r>
      <w:r w:rsidRPr="00ED75A6">
        <w:rPr>
          <w:lang w:val="en-US"/>
        </w:rPr>
        <w:t xml:space="preserve"> </w:t>
      </w:r>
      <w:r w:rsidR="00697337">
        <w:rPr>
          <w:lang w:val="en-US"/>
        </w:rPr>
        <w:t>Images of p</w:t>
      </w:r>
      <w:r w:rsidRPr="00ED75A6">
        <w:rPr>
          <w:lang w:val="en-US"/>
        </w:rPr>
        <w:t xml:space="preserve">latform </w:t>
      </w:r>
      <w:r w:rsidR="00697337">
        <w:rPr>
          <w:lang w:val="en-US"/>
        </w:rPr>
        <w:t>c</w:t>
      </w:r>
      <w:r w:rsidRPr="00ED75A6">
        <w:rPr>
          <w:lang w:val="en-US"/>
        </w:rPr>
        <w:t>onstruction</w:t>
      </w:r>
      <w:r>
        <w:rPr>
          <w:lang w:val="en-US"/>
        </w:rPr>
        <w:t xml:space="preserve"> </w:t>
      </w:r>
      <w:r w:rsidR="003A2EEA">
        <w:rPr>
          <w:lang w:val="en-US"/>
        </w:rPr>
        <w:fldChar w:fldCharType="begin"/>
      </w:r>
      <w:r w:rsidR="00176246">
        <w:rPr>
          <w:lang w:val="en-US"/>
        </w:rPr>
        <w:instrText xml:space="preserve"> ADDIN EN.CITE &lt;EndNote&gt;&lt;Cite&gt;&lt;Author&gt;Augustin&lt;/Author&gt;&lt;Year&gt;2008&lt;/Year&gt;&lt;RecNum&gt;11&lt;/RecNum&gt;&lt;DisplayText&gt;(Augustin, 2008)&lt;/DisplayText&gt;&lt;record&gt;&lt;rec-number&gt;11&lt;/rec-number&gt;&lt;foreign-keys&gt;&lt;key app="EN" db-id="sdtxxzdvxxrtvdes0xopvwpf2rpep0v5t5xt" timestamp="1421132688"&gt;11&lt;/key&gt;&lt;/foreign-keys&gt;&lt;ref-type name="Book Section"&gt;5&lt;/ref-type&gt;&lt;contributors&gt;&lt;authors&gt;&lt;author&gt;Augustin, M.&lt;/author&gt;&lt;/authors&gt;&lt;/contributors&gt;&lt;titles&gt;&lt;title&gt;Wood Based Panels&lt;/title&gt;&lt;secondary-title&gt;Handbook 1 - Timber Structures; Educational Materials for Designing Testing of Timber Structures&amp;#xD;&lt;/secondary-title&gt;&lt;/titles&gt;&lt;pages&gt;67-104&lt;/pages&gt;&lt;section&gt;6&lt;/section&gt;&lt;dates&gt;&lt;year&gt;2008&lt;/year&gt;&lt;/dates&gt;&lt;pub-location&gt;Graz&lt;/pub-location&gt;&lt;publisher&gt;Institute of Timber Engineering and Wood Technology, Graz University of Technology&lt;/publisher&gt;&lt;urls&gt;&lt;related-urls&gt;&lt;url&gt;http://books.google.at/books?id=AtOYXwAACAAJ&lt;/url&gt;&lt;/related-urls&gt;&lt;/urls&gt;&lt;/record&gt;&lt;/Cite&gt;&lt;/EndNote&gt;</w:instrText>
      </w:r>
      <w:r w:rsidR="003A2EEA">
        <w:rPr>
          <w:lang w:val="en-US"/>
        </w:rPr>
        <w:fldChar w:fldCharType="separate"/>
      </w:r>
      <w:r w:rsidR="003A2EEA">
        <w:rPr>
          <w:noProof/>
          <w:lang w:val="en-US"/>
        </w:rPr>
        <w:t>(</w:t>
      </w:r>
      <w:hyperlink w:anchor="_ENREF_11" w:tooltip="Augustin, 2008 #11" w:history="1">
        <w:r w:rsidR="00F91633">
          <w:rPr>
            <w:noProof/>
            <w:lang w:val="en-US"/>
          </w:rPr>
          <w:t>Augustin, 2008</w:t>
        </w:r>
      </w:hyperlink>
      <w:r w:rsidR="003A2EEA">
        <w:rPr>
          <w:noProof/>
          <w:lang w:val="en-US"/>
        </w:rPr>
        <w:t>)</w:t>
      </w:r>
      <w:r w:rsidR="003A2EEA">
        <w:rPr>
          <w:lang w:val="en-US"/>
        </w:rPr>
        <w:fldChar w:fldCharType="end"/>
      </w:r>
      <w:r w:rsidR="006A4611">
        <w:rPr>
          <w:lang w:val="en-US"/>
        </w:rPr>
        <w:t>.</w:t>
      </w:r>
      <w:bookmarkEnd w:id="40"/>
    </w:p>
    <w:p w14:paraId="66F228E7" w14:textId="77777777" w:rsidR="006934C4" w:rsidRPr="008B0CD7" w:rsidRDefault="006934C4" w:rsidP="00031816">
      <w:pPr>
        <w:pStyle w:val="Flietext"/>
        <w:rPr>
          <w:lang w:val="en-US"/>
        </w:rPr>
      </w:pPr>
    </w:p>
    <w:p w14:paraId="7EC098D9" w14:textId="77777777" w:rsidR="00A6716E" w:rsidRDefault="00882F5F" w:rsidP="00A6716E">
      <w:pPr>
        <w:pStyle w:val="Heading3"/>
        <w:rPr>
          <w:lang w:val="en-US"/>
        </w:rPr>
      </w:pPr>
      <w:bookmarkStart w:id="41" w:name="_Toc425889938"/>
      <w:r>
        <w:rPr>
          <w:lang w:val="en-US"/>
        </w:rPr>
        <w:t>Joints and c</w:t>
      </w:r>
      <w:r w:rsidR="001D6AEE">
        <w:rPr>
          <w:lang w:val="en-US"/>
        </w:rPr>
        <w:t>onnections</w:t>
      </w:r>
      <w:bookmarkEnd w:id="41"/>
    </w:p>
    <w:p w14:paraId="3DB4AB0D" w14:textId="1C130ACC" w:rsidR="00A6716E" w:rsidRDefault="009527AF" w:rsidP="001026B1">
      <w:pPr>
        <w:pStyle w:val="Flietext"/>
        <w:rPr>
          <w:lang w:val="en-US"/>
        </w:rPr>
      </w:pPr>
      <w:r w:rsidRPr="001026B1">
        <w:rPr>
          <w:i/>
          <w:lang w:val="en-US"/>
        </w:rPr>
        <w:t>“Connections in heavy timber construction, including those built with CLT, play an essential role in providing strength, stiffness, stability, and ductility to the structure; consequently, they require careful attention by designers”</w:t>
      </w:r>
      <w:r w:rsidR="001026B1">
        <w:rPr>
          <w:lang w:val="en-US"/>
        </w:rPr>
        <w:t xml:space="preserve"> </w:t>
      </w:r>
      <w:r w:rsidR="001026B1">
        <w:rPr>
          <w:lang w:val="en-US"/>
        </w:rPr>
        <w:fldChar w:fldCharType="begin"/>
      </w:r>
      <w:r w:rsidR="001026B1">
        <w:rPr>
          <w:lang w:val="en-US"/>
        </w:rPr>
        <w:instrText xml:space="preserve"> ADDIN EN.CITE &lt;EndNote&gt;&lt;Cite&gt;&lt;Author&gt;Karacabeyli&lt;/Author&gt;&lt;Year&gt;2011&lt;/Year&gt;&lt;RecNum&gt;2&lt;/RecNum&gt;&lt;DisplayText&gt;(Karacabeyli et al., 2011)&lt;/DisplayText&gt;&lt;record&gt;&lt;rec-number&gt;2&lt;/rec-number&gt;&lt;foreign-keys&gt;&lt;key app="EN" db-id="sdtxxzdvxxrtvdes0xopvwpf2rpep0v5t5xt" timestamp="1406760116"&gt;2&lt;/key&gt;&lt;/foreign-keys&gt;&lt;ref-type name="Book"&gt;6&lt;/ref-type&gt;&lt;contributors&gt;&lt;authors&gt;&lt;author&gt;Karacabeyli, E.&lt;/author&gt;&lt;author&gt;Douglas, B.&lt;/author&gt;&lt;author&gt;FPInnovations&lt;/author&gt;&lt;/authors&gt;&lt;/contributors&gt;&lt;titles&gt;&lt;title&gt;CLT Handbook: Cross-laminated Timber&lt;/title&gt;&lt;/titles&gt;&lt;edition&gt;US-Edition&lt;/edition&gt;&lt;dates&gt;&lt;year&gt;2011&lt;/year&gt;&lt;/dates&gt;&lt;pub-location&gt;Pointe-Claire, QC&lt;/pub-location&gt;&lt;publisher&gt;FPInnovations&lt;/publisher&gt;&lt;isbn&gt;ISBN 978-O-86488-553-1&lt;/isbn&gt;&lt;urls&gt;&lt;/urls&gt;&lt;/record&gt;&lt;/Cite&gt;&lt;/EndNote&gt;</w:instrText>
      </w:r>
      <w:r w:rsidR="001026B1">
        <w:rPr>
          <w:lang w:val="en-US"/>
        </w:rPr>
        <w:fldChar w:fldCharType="separate"/>
      </w:r>
      <w:r w:rsidR="001026B1">
        <w:rPr>
          <w:noProof/>
          <w:lang w:val="en-US"/>
        </w:rPr>
        <w:t>(</w:t>
      </w:r>
      <w:hyperlink w:anchor="_ENREF_37" w:tooltip="Karacabeyli, 2011 #2" w:history="1">
        <w:r w:rsidR="00F91633">
          <w:rPr>
            <w:noProof/>
            <w:lang w:val="en-US"/>
          </w:rPr>
          <w:t>Karacabeyli et al., 2011</w:t>
        </w:r>
      </w:hyperlink>
      <w:r w:rsidR="001026B1">
        <w:rPr>
          <w:noProof/>
          <w:lang w:val="en-US"/>
        </w:rPr>
        <w:t>)</w:t>
      </w:r>
      <w:r w:rsidR="001026B1">
        <w:rPr>
          <w:lang w:val="en-US"/>
        </w:rPr>
        <w:fldChar w:fldCharType="end"/>
      </w:r>
      <w:r w:rsidR="001026B1">
        <w:rPr>
          <w:lang w:val="en-US"/>
        </w:rPr>
        <w:t>.</w:t>
      </w:r>
      <w:r w:rsidR="00A26288">
        <w:rPr>
          <w:lang w:val="en-US"/>
        </w:rPr>
        <w:t xml:space="preserve"> </w:t>
      </w:r>
      <w:r>
        <w:rPr>
          <w:lang w:val="en-US"/>
        </w:rPr>
        <w:t xml:space="preserve"> </w:t>
      </w:r>
      <w:r w:rsidR="00913AAE">
        <w:rPr>
          <w:lang w:val="en-US"/>
        </w:rPr>
        <w:t xml:space="preserve">Post-disaster analyses have shown that structural failure is often caused </w:t>
      </w:r>
      <w:r w:rsidR="00B81922">
        <w:rPr>
          <w:lang w:val="en-US"/>
        </w:rPr>
        <w:t>by</w:t>
      </w:r>
      <w:r w:rsidR="00913AAE">
        <w:rPr>
          <w:lang w:val="en-US"/>
        </w:rPr>
        <w:t xml:space="preserve"> inadequate connection design </w:t>
      </w:r>
      <w:r>
        <w:rPr>
          <w:lang w:val="en-US"/>
        </w:rPr>
        <w:fldChar w:fldCharType="begin"/>
      </w:r>
      <w:r>
        <w:rPr>
          <w:lang w:val="en-US"/>
        </w:rPr>
        <w:instrText xml:space="preserve"> ADDIN EN.CITE &lt;EndNote&gt;&lt;Cite&gt;&lt;Author&gt;Karacabeyli&lt;/Author&gt;&lt;Year&gt;2011&lt;/Year&gt;&lt;RecNum&gt;2&lt;/RecNum&gt;&lt;DisplayText&gt;(Karacabeyli et al., 2011)&lt;/DisplayText&gt;&lt;record&gt;&lt;rec-number&gt;2&lt;/rec-number&gt;&lt;foreign-keys&gt;&lt;key app="EN" db-id="sdtxxzdvxxrtvdes0xopvwpf2rpep0v5t5xt" timestamp="1406760116"&gt;2&lt;/key&gt;&lt;/foreign-keys&gt;&lt;ref-type name="Book"&gt;6&lt;/ref-type&gt;&lt;contributors&gt;&lt;authors&gt;&lt;author&gt;Karacabeyli, E.&lt;/author&gt;&lt;author&gt;Douglas, B.&lt;/author&gt;&lt;author&gt;FPInnovations&lt;/author&gt;&lt;/authors&gt;&lt;/contributors&gt;&lt;titles&gt;&lt;title&gt;CLT Handbook: Cross-laminated Timber&lt;/title&gt;&lt;/titles&gt;&lt;edition&gt;US-Edition&lt;/edition&gt;&lt;dates&gt;&lt;year&gt;2011&lt;/year&gt;&lt;/dates&gt;&lt;pub-location&gt;Pointe-Claire, QC&lt;/pub-location&gt;&lt;publisher&gt;FPInnovations&lt;/publisher&gt;&lt;isbn&gt;ISBN 978-O-86488-553-1&lt;/isbn&gt;&lt;urls&gt;&lt;/urls&gt;&lt;/record&gt;&lt;/Cite&gt;&lt;/EndNote&gt;</w:instrText>
      </w:r>
      <w:r>
        <w:rPr>
          <w:lang w:val="en-US"/>
        </w:rPr>
        <w:fldChar w:fldCharType="separate"/>
      </w:r>
      <w:r>
        <w:rPr>
          <w:noProof/>
          <w:lang w:val="en-US"/>
        </w:rPr>
        <w:t>(</w:t>
      </w:r>
      <w:hyperlink w:anchor="_ENREF_37" w:tooltip="Karacabeyli, 2011 #2" w:history="1">
        <w:r w:rsidR="00F91633">
          <w:rPr>
            <w:noProof/>
            <w:lang w:val="en-US"/>
          </w:rPr>
          <w:t>Karacabeyli et al., 2011</w:t>
        </w:r>
      </w:hyperlink>
      <w:r>
        <w:rPr>
          <w:noProof/>
          <w:lang w:val="en-US"/>
        </w:rPr>
        <w:t>)</w:t>
      </w:r>
      <w:r>
        <w:rPr>
          <w:lang w:val="en-US"/>
        </w:rPr>
        <w:fldChar w:fldCharType="end"/>
      </w:r>
      <w:r>
        <w:rPr>
          <w:lang w:val="en-US"/>
        </w:rPr>
        <w:t>.</w:t>
      </w:r>
      <w:r w:rsidR="00A26288">
        <w:rPr>
          <w:lang w:val="en-US"/>
        </w:rPr>
        <w:t xml:space="preserve"> </w:t>
      </w:r>
      <w:r w:rsidR="00913AAE">
        <w:rPr>
          <w:lang w:val="en-US"/>
        </w:rPr>
        <w:t xml:space="preserve"> </w:t>
      </w:r>
      <w:r w:rsidR="0099679F">
        <w:rPr>
          <w:lang w:val="en-US"/>
        </w:rPr>
        <w:t xml:space="preserve">According to Augustin (2008) </w:t>
      </w:r>
      <w:r w:rsidR="00913AAE">
        <w:rPr>
          <w:lang w:val="en-US"/>
        </w:rPr>
        <w:t xml:space="preserve">there are </w:t>
      </w:r>
      <w:r w:rsidR="00A46F06">
        <w:rPr>
          <w:lang w:val="en-US"/>
        </w:rPr>
        <w:t>four</w:t>
      </w:r>
      <w:r w:rsidR="00D15E2F">
        <w:rPr>
          <w:lang w:val="en-US"/>
        </w:rPr>
        <w:t xml:space="preserve"> major connection assemblies</w:t>
      </w:r>
      <w:r w:rsidR="00F136F5">
        <w:rPr>
          <w:lang w:val="en-US"/>
        </w:rPr>
        <w:t xml:space="preserve"> for CLT buildings</w:t>
      </w:r>
      <w:r w:rsidR="0099679F">
        <w:rPr>
          <w:lang w:val="en-US"/>
        </w:rPr>
        <w:t>,</w:t>
      </w:r>
      <w:r w:rsidR="004D3960">
        <w:rPr>
          <w:lang w:val="en-US"/>
        </w:rPr>
        <w:t xml:space="preserve"> </w:t>
      </w:r>
      <w:r w:rsidR="0099679F">
        <w:rPr>
          <w:lang w:val="en-US"/>
        </w:rPr>
        <w:t>t</w:t>
      </w:r>
      <w:r w:rsidR="004D3960">
        <w:rPr>
          <w:lang w:val="en-US"/>
        </w:rPr>
        <w:t>hose are:</w:t>
      </w:r>
    </w:p>
    <w:p w14:paraId="5712F30E" w14:textId="77777777" w:rsidR="00D15E2F" w:rsidRPr="001026B1" w:rsidRDefault="00D02F7C" w:rsidP="004C1B6A">
      <w:pPr>
        <w:pStyle w:val="Flietext"/>
        <w:numPr>
          <w:ilvl w:val="0"/>
          <w:numId w:val="6"/>
        </w:numPr>
        <w:spacing w:after="0"/>
        <w:rPr>
          <w:lang w:val="en-US"/>
        </w:rPr>
      </w:pPr>
      <w:r w:rsidRPr="001026B1">
        <w:rPr>
          <w:lang w:val="en-US"/>
        </w:rPr>
        <w:t>Wall-to-F</w:t>
      </w:r>
      <w:r w:rsidR="00D15E2F" w:rsidRPr="001026B1">
        <w:rPr>
          <w:lang w:val="en-US"/>
        </w:rPr>
        <w:t>oundation</w:t>
      </w:r>
      <w:r w:rsidR="003619B2" w:rsidRPr="001026B1">
        <w:rPr>
          <w:lang w:val="en-US"/>
        </w:rPr>
        <w:t xml:space="preserve"> Connections</w:t>
      </w:r>
      <w:r w:rsidR="00DE64BB">
        <w:rPr>
          <w:lang w:val="en-US"/>
        </w:rPr>
        <w:t>;</w:t>
      </w:r>
    </w:p>
    <w:p w14:paraId="0D03380E" w14:textId="77777777" w:rsidR="00D15E2F" w:rsidRPr="001026B1" w:rsidRDefault="00D15E2F" w:rsidP="004C1B6A">
      <w:pPr>
        <w:pStyle w:val="Flietext"/>
        <w:numPr>
          <w:ilvl w:val="0"/>
          <w:numId w:val="6"/>
        </w:numPr>
        <w:spacing w:after="0"/>
        <w:rPr>
          <w:lang w:val="en-US"/>
        </w:rPr>
      </w:pPr>
      <w:r w:rsidRPr="001026B1">
        <w:rPr>
          <w:lang w:val="en-US"/>
        </w:rPr>
        <w:t xml:space="preserve">Wall-to-Wall </w:t>
      </w:r>
      <w:r w:rsidR="003619B2" w:rsidRPr="001026B1">
        <w:rPr>
          <w:lang w:val="en-US"/>
        </w:rPr>
        <w:t>Connections</w:t>
      </w:r>
      <w:r w:rsidR="00DE64BB">
        <w:rPr>
          <w:lang w:val="en-US"/>
        </w:rPr>
        <w:t>;</w:t>
      </w:r>
    </w:p>
    <w:p w14:paraId="4F8A2E01" w14:textId="77777777" w:rsidR="00A46F06" w:rsidRPr="001026B1" w:rsidRDefault="00A46F06" w:rsidP="004C1B6A">
      <w:pPr>
        <w:pStyle w:val="Flietext"/>
        <w:numPr>
          <w:ilvl w:val="0"/>
          <w:numId w:val="6"/>
        </w:numPr>
        <w:spacing w:after="0"/>
        <w:rPr>
          <w:lang w:val="en-US"/>
        </w:rPr>
      </w:pPr>
      <w:r w:rsidRPr="001026B1">
        <w:rPr>
          <w:lang w:val="en-US"/>
        </w:rPr>
        <w:t>Wall-Floor-Wall</w:t>
      </w:r>
      <w:r w:rsidR="003619B2" w:rsidRPr="001026B1">
        <w:rPr>
          <w:lang w:val="en-US"/>
        </w:rPr>
        <w:t xml:space="preserve"> Connections</w:t>
      </w:r>
      <w:r w:rsidR="00DE64BB">
        <w:rPr>
          <w:lang w:val="en-US"/>
        </w:rPr>
        <w:t>;</w:t>
      </w:r>
    </w:p>
    <w:p w14:paraId="0313A9B1" w14:textId="77777777" w:rsidR="00D15E2F" w:rsidRDefault="00A46F06" w:rsidP="001026B1">
      <w:pPr>
        <w:pStyle w:val="Flietext"/>
        <w:numPr>
          <w:ilvl w:val="0"/>
          <w:numId w:val="6"/>
        </w:numPr>
        <w:spacing w:line="240" w:lineRule="auto"/>
        <w:rPr>
          <w:lang w:val="en-US"/>
        </w:rPr>
      </w:pPr>
      <w:r w:rsidRPr="001026B1">
        <w:rPr>
          <w:lang w:val="en-US"/>
        </w:rPr>
        <w:t>Floor-Floor</w:t>
      </w:r>
      <w:r w:rsidR="003619B2" w:rsidRPr="001026B1">
        <w:rPr>
          <w:lang w:val="en-US"/>
        </w:rPr>
        <w:t xml:space="preserve"> Connections</w:t>
      </w:r>
      <w:r w:rsidR="00DE64BB">
        <w:rPr>
          <w:lang w:val="en-US"/>
        </w:rPr>
        <w:t>.</w:t>
      </w:r>
    </w:p>
    <w:p w14:paraId="2461B029" w14:textId="77777777" w:rsidR="000A6334" w:rsidRDefault="00B81922" w:rsidP="00F615FD">
      <w:pPr>
        <w:pStyle w:val="Image"/>
        <w:jc w:val="center"/>
      </w:pPr>
      <w:r w:rsidRPr="002B4FE7">
        <w:rPr>
          <w:noProof/>
        </w:rPr>
        <w:lastRenderedPageBreak/>
        <w:drawing>
          <wp:inline distT="0" distB="0" distL="0" distR="0" wp14:anchorId="50FC5F94" wp14:editId="58BCC633">
            <wp:extent cx="3545245" cy="1526650"/>
            <wp:effectExtent l="0" t="0" r="0" b="0"/>
            <wp:docPr id="2057" name="Picture 2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cstate="print">
                      <a:extLst>
                        <a:ext uri="{28A0092B-C50C-407E-A947-70E740481C1C}">
                          <a14:useLocalDpi xmlns:a14="http://schemas.microsoft.com/office/drawing/2010/main" val="0"/>
                        </a:ext>
                      </a:extLst>
                    </a:blip>
                    <a:srcRect t="4074" b="1661"/>
                    <a:stretch/>
                  </pic:blipFill>
                  <pic:spPr bwMode="auto">
                    <a:xfrm>
                      <a:off x="0" y="0"/>
                      <a:ext cx="3560640" cy="1533279"/>
                    </a:xfrm>
                    <a:prstGeom prst="rect">
                      <a:avLst/>
                    </a:prstGeom>
                    <a:ln>
                      <a:noFill/>
                    </a:ln>
                    <a:extLst>
                      <a:ext uri="{53640926-AAD7-44D8-BBD7-CCE9431645EC}">
                        <a14:shadowObscured xmlns:a14="http://schemas.microsoft.com/office/drawing/2010/main"/>
                      </a:ext>
                    </a:extLst>
                  </pic:spPr>
                </pic:pic>
              </a:graphicData>
            </a:graphic>
          </wp:inline>
        </w:drawing>
      </w:r>
    </w:p>
    <w:p w14:paraId="52AFEBF6" w14:textId="5D591B5E" w:rsidR="000A6334" w:rsidRPr="006A4611" w:rsidRDefault="000A6334" w:rsidP="00F615FD">
      <w:pPr>
        <w:pStyle w:val="Caption"/>
        <w:jc w:val="center"/>
        <w:rPr>
          <w:noProof/>
          <w:sz w:val="24"/>
          <w:lang w:val="en-US"/>
        </w:rPr>
      </w:pPr>
      <w:bookmarkStart w:id="42" w:name="_Toc425707446"/>
      <w:r w:rsidRPr="000A6334">
        <w:rPr>
          <w:lang w:val="en-US"/>
        </w:rPr>
        <w:t xml:space="preserve">Figure </w:t>
      </w:r>
      <w:r>
        <w:fldChar w:fldCharType="begin"/>
      </w:r>
      <w:r w:rsidRPr="000A6334">
        <w:rPr>
          <w:lang w:val="en-US"/>
        </w:rPr>
        <w:instrText xml:space="preserve"> SEQ Figure \* ARABIC </w:instrText>
      </w:r>
      <w:r>
        <w:fldChar w:fldCharType="separate"/>
      </w:r>
      <w:r w:rsidR="00FF47A8">
        <w:rPr>
          <w:noProof/>
          <w:lang w:val="en-US"/>
        </w:rPr>
        <w:t>10</w:t>
      </w:r>
      <w:r>
        <w:fldChar w:fldCharType="end"/>
      </w:r>
      <w:r w:rsidR="006A4611" w:rsidRPr="006A4611">
        <w:rPr>
          <w:lang w:val="en-US"/>
        </w:rPr>
        <w:t>:</w:t>
      </w:r>
      <w:r w:rsidR="00697337" w:rsidRPr="00697337">
        <w:rPr>
          <w:lang w:val="en-US"/>
        </w:rPr>
        <w:t xml:space="preserve"> Illustration of CLT connections</w:t>
      </w:r>
      <w:r w:rsidRPr="000A6334">
        <w:rPr>
          <w:lang w:val="en-US"/>
        </w:rPr>
        <w:t xml:space="preserve"> </w:t>
      </w:r>
      <w:r>
        <w:fldChar w:fldCharType="begin"/>
      </w:r>
      <w:r w:rsidR="00176246" w:rsidRPr="00176246">
        <w:rPr>
          <w:lang w:val="en-US"/>
        </w:rPr>
        <w:instrText xml:space="preserve"> ADDIN EN.CITE &lt;EndNote&gt;&lt;Cite&gt;&lt;Author&gt;Augustin&lt;/Author&gt;&lt;Year&gt;2008&lt;/Year&gt;&lt;RecNum&gt;11&lt;/RecNum&gt;&lt;DisplayText&gt;(Augustin, 2008)&lt;/DisplayText&gt;&lt;record&gt;&lt;rec-number&gt;11&lt;/rec-number&gt;&lt;foreign-keys&gt;&lt;key app="EN" db-id="sdtxxzdvxxrtvdes0xopvwpf2rpep0v5t5xt" timestamp="1421132688"&gt;11&lt;/key&gt;&lt;/foreign-keys&gt;&lt;ref-type name="Book Section"&gt;5&lt;/ref-type&gt;&lt;contributors&gt;&lt;authors&gt;&lt;author&gt;Augustin, M.&lt;/author&gt;&lt;/authors&gt;&lt;/contributors&gt;&lt;titles&gt;&lt;title&gt;Wood Based Panels&lt;/title&gt;&lt;secondary-title&gt;Handbook 1 - Timber Structures; Educational Materials for Designing Testing of Timber Structures&amp;#xD;&lt;/secondary-title&gt;&lt;/titles&gt;&lt;pages&gt;67-104&lt;/pages&gt;&lt;section&gt;6&lt;/section&gt;&lt;dates&gt;&lt;year&gt;2008&lt;/year&gt;&lt;/dates&gt;&lt;pub-location&gt;Graz&lt;/pub-location&gt;&lt;publisher&gt;Institute of Timber Engineering and Wood Technology, Graz University of Technology&lt;/publisher&gt;&lt;urls&gt;&lt;related-urls&gt;&lt;url&gt;http://books.google.at/books?id=AtOYXwAACAAJ&lt;/url&gt;&lt;/related-urls&gt;&lt;/urls&gt;&lt;/record&gt;&lt;/Cite&gt;&lt;/EndNote&gt;</w:instrText>
      </w:r>
      <w:r>
        <w:fldChar w:fldCharType="separate"/>
      </w:r>
      <w:r w:rsidRPr="000A6334">
        <w:rPr>
          <w:noProof/>
          <w:lang w:val="en-US"/>
        </w:rPr>
        <w:t>(</w:t>
      </w:r>
      <w:hyperlink w:anchor="_ENREF_11" w:tooltip="Augustin, 2008 #11" w:history="1">
        <w:r w:rsidR="00F91633" w:rsidRPr="000A6334">
          <w:rPr>
            <w:noProof/>
            <w:lang w:val="en-US"/>
          </w:rPr>
          <w:t>Augustin, 2008</w:t>
        </w:r>
      </w:hyperlink>
      <w:r w:rsidRPr="000A6334">
        <w:rPr>
          <w:noProof/>
          <w:lang w:val="en-US"/>
        </w:rPr>
        <w:t>)</w:t>
      </w:r>
      <w:r>
        <w:fldChar w:fldCharType="end"/>
      </w:r>
      <w:r w:rsidR="006A4611" w:rsidRPr="006A4611">
        <w:rPr>
          <w:lang w:val="en-US"/>
        </w:rPr>
        <w:t>.</w:t>
      </w:r>
      <w:bookmarkEnd w:id="42"/>
    </w:p>
    <w:p w14:paraId="41FC2FC2" w14:textId="77777777" w:rsidR="006934C4" w:rsidRPr="005B7919" w:rsidRDefault="006934C4" w:rsidP="004100A6">
      <w:pPr>
        <w:pStyle w:val="Flietext"/>
        <w:spacing w:after="340"/>
        <w:rPr>
          <w:lang w:val="en-US"/>
        </w:rPr>
      </w:pPr>
    </w:p>
    <w:p w14:paraId="02C0F4D4" w14:textId="72AF6F5D" w:rsidR="00264538" w:rsidRDefault="001026B1" w:rsidP="004100A6">
      <w:pPr>
        <w:pStyle w:val="Flietext"/>
        <w:rPr>
          <w:lang w:val="en-US"/>
        </w:rPr>
      </w:pPr>
      <w:r w:rsidRPr="006934C4">
        <w:rPr>
          <w:lang w:val="en-US"/>
        </w:rPr>
        <w:t>In CLT buildings</w:t>
      </w:r>
      <w:r w:rsidR="00640986" w:rsidRPr="006934C4">
        <w:rPr>
          <w:lang w:val="en-US"/>
        </w:rPr>
        <w:t>,</w:t>
      </w:r>
      <w:r w:rsidR="004D3960" w:rsidRPr="006934C4">
        <w:rPr>
          <w:lang w:val="en-US"/>
        </w:rPr>
        <w:t xml:space="preserve"> large</w:t>
      </w:r>
      <w:r w:rsidR="00B81922" w:rsidRPr="006934C4">
        <w:rPr>
          <w:lang w:val="en-US"/>
        </w:rPr>
        <w:t>-</w:t>
      </w:r>
      <w:r w:rsidR="004D3960" w:rsidRPr="006934C4">
        <w:rPr>
          <w:lang w:val="en-US"/>
        </w:rPr>
        <w:t xml:space="preserve">sized CLT elements </w:t>
      </w:r>
      <w:r w:rsidR="00640986" w:rsidRPr="006934C4">
        <w:rPr>
          <w:lang w:val="en-US"/>
        </w:rPr>
        <w:t>are preferred because t</w:t>
      </w:r>
      <w:r w:rsidRPr="006934C4">
        <w:rPr>
          <w:lang w:val="en-US"/>
        </w:rPr>
        <w:t>his</w:t>
      </w:r>
      <w:r w:rsidR="00DD0148" w:rsidRPr="00B81922">
        <w:rPr>
          <w:lang w:val="en-GB"/>
        </w:rPr>
        <w:t xml:space="preserve"> </w:t>
      </w:r>
      <w:r w:rsidR="00640986">
        <w:rPr>
          <w:lang w:val="en-GB"/>
        </w:rPr>
        <w:t xml:space="preserve">minimizes the number of </w:t>
      </w:r>
      <w:r w:rsidR="00DD0148">
        <w:rPr>
          <w:lang w:val="en-GB"/>
        </w:rPr>
        <w:t>connec</w:t>
      </w:r>
      <w:r w:rsidR="00640986">
        <w:rPr>
          <w:lang w:val="en-GB"/>
        </w:rPr>
        <w:t>tions and joints</w:t>
      </w:r>
      <w:r w:rsidR="00F90C39" w:rsidRPr="006934C4">
        <w:rPr>
          <w:lang w:val="en-US"/>
        </w:rPr>
        <w:t>.</w:t>
      </w:r>
      <w:r w:rsidR="00A26288" w:rsidRPr="006934C4">
        <w:rPr>
          <w:lang w:val="en-US"/>
        </w:rPr>
        <w:t xml:space="preserve"> </w:t>
      </w:r>
      <w:r w:rsidR="00264538" w:rsidRPr="006934C4">
        <w:rPr>
          <w:lang w:val="en-US"/>
        </w:rPr>
        <w:t xml:space="preserve"> However,</w:t>
      </w:r>
      <w:r w:rsidR="003304BE" w:rsidRPr="006934C4">
        <w:rPr>
          <w:lang w:val="en-US"/>
        </w:rPr>
        <w:t xml:space="preserve"> </w:t>
      </w:r>
      <w:r w:rsidRPr="006934C4">
        <w:rPr>
          <w:lang w:val="en-US"/>
        </w:rPr>
        <w:t>given the</w:t>
      </w:r>
      <w:r w:rsidR="00264538" w:rsidRPr="006934C4">
        <w:rPr>
          <w:lang w:val="en-US"/>
        </w:rPr>
        <w:t xml:space="preserve"> </w:t>
      </w:r>
      <w:r w:rsidR="003304BE" w:rsidRPr="006934C4">
        <w:rPr>
          <w:lang w:val="en-US"/>
        </w:rPr>
        <w:t>dimension</w:t>
      </w:r>
      <w:r w:rsidR="001F0F21">
        <w:rPr>
          <w:lang w:val="en-US"/>
        </w:rPr>
        <w:t>’s</w:t>
      </w:r>
      <w:r w:rsidR="003304BE" w:rsidRPr="006934C4">
        <w:rPr>
          <w:lang w:val="en-US"/>
        </w:rPr>
        <w:t xml:space="preserve"> </w:t>
      </w:r>
      <w:r w:rsidR="00264538" w:rsidRPr="006934C4">
        <w:rPr>
          <w:lang w:val="en-US"/>
        </w:rPr>
        <w:t xml:space="preserve">limitations in transport </w:t>
      </w:r>
      <w:r w:rsidR="003304BE" w:rsidRPr="006934C4">
        <w:rPr>
          <w:lang w:val="en-US"/>
        </w:rPr>
        <w:t>and production</w:t>
      </w:r>
      <w:r w:rsidR="00B81922" w:rsidRPr="006934C4">
        <w:rPr>
          <w:lang w:val="en-US"/>
        </w:rPr>
        <w:t>,</w:t>
      </w:r>
      <w:r w:rsidR="003304BE" w:rsidRPr="006934C4">
        <w:rPr>
          <w:lang w:val="en-US"/>
        </w:rPr>
        <w:t xml:space="preserve"> this is not always possible</w:t>
      </w:r>
      <w:r w:rsidR="00A72B4E" w:rsidRPr="006934C4">
        <w:rPr>
          <w:lang w:val="en-US"/>
        </w:rPr>
        <w:t xml:space="preserve"> </w:t>
      </w:r>
      <w:r w:rsidR="00F90C39" w:rsidRPr="00E27516">
        <w:rPr>
          <w:rStyle w:val="FlietextZchn"/>
        </w:rPr>
        <w:fldChar w:fldCharType="begin"/>
      </w:r>
      <w:r w:rsidR="00176246" w:rsidRPr="00176246">
        <w:rPr>
          <w:rStyle w:val="FlietextZchn"/>
          <w:lang w:val="en-US"/>
        </w:rPr>
        <w:instrText xml:space="preserve"> ADDIN EN.CITE &lt;EndNote&gt;&lt;Cite&gt;&lt;Author&gt;Augustin&lt;/Author&gt;&lt;Year&gt;2008&lt;/Year&gt;&lt;RecNum&gt;11&lt;/RecNum&gt;&lt;DisplayText&gt;(Augustin, 2008)&lt;/DisplayText&gt;&lt;record&gt;&lt;rec-number&gt;11&lt;/rec-number&gt;&lt;foreign-keys&gt;&lt;key app="EN" db-id="sdtxxzdvxxrtvdes0xopvwpf2rpep0v5t5xt" timestamp="1421132688"&gt;11&lt;/key&gt;&lt;/foreign-keys&gt;&lt;ref-type name="Book Section"&gt;5&lt;/ref-type&gt;&lt;contributors&gt;&lt;authors&gt;&lt;author&gt;Augustin, M.&lt;/author&gt;&lt;/authors&gt;&lt;/contributors&gt;&lt;titles&gt;&lt;title&gt;Wood Based Panels&lt;/title&gt;&lt;secondary-title&gt;Handbook 1 - Timber Structures; Educational Materials for Designing Testing of Timber Structures&amp;#xD;&lt;/secondary-title&gt;&lt;/titles&gt;&lt;pages&gt;67-104&lt;/pages&gt;&lt;section&gt;6&lt;/section&gt;&lt;dates&gt;&lt;year&gt;2008&lt;/year&gt;&lt;/dates&gt;&lt;pub-location&gt;Graz&lt;/pub-location&gt;&lt;publisher&gt;Institute of Timber Engineering and Wood Technology, Graz University of Technology&lt;/publisher&gt;&lt;urls&gt;&lt;related-urls&gt;&lt;url&gt;http://books.google.at/books?id=AtOYXwAACAAJ&lt;/url&gt;&lt;/related-urls&gt;&lt;/urls&gt;&lt;/record&gt;&lt;/Cite&gt;&lt;/EndNote&gt;</w:instrText>
      </w:r>
      <w:r w:rsidR="00F90C39" w:rsidRPr="00E27516">
        <w:rPr>
          <w:rStyle w:val="FlietextZchn"/>
        </w:rPr>
        <w:fldChar w:fldCharType="separate"/>
      </w:r>
      <w:r w:rsidR="00F90C39" w:rsidRPr="00D96C86">
        <w:rPr>
          <w:rStyle w:val="FlietextZchn"/>
          <w:noProof/>
          <w:lang w:val="en-US"/>
        </w:rPr>
        <w:t>(</w:t>
      </w:r>
      <w:hyperlink w:anchor="_ENREF_11" w:tooltip="Augustin, 2008 #11" w:history="1">
        <w:r w:rsidR="00F91633" w:rsidRPr="00D96C86">
          <w:rPr>
            <w:rStyle w:val="FlietextZchn"/>
            <w:noProof/>
            <w:lang w:val="en-US"/>
          </w:rPr>
          <w:t>Augustin, 2008</w:t>
        </w:r>
      </w:hyperlink>
      <w:r w:rsidR="00F90C39" w:rsidRPr="00D96C86">
        <w:rPr>
          <w:rStyle w:val="FlietextZchn"/>
          <w:noProof/>
          <w:lang w:val="en-US"/>
        </w:rPr>
        <w:t>)</w:t>
      </w:r>
      <w:r w:rsidR="00F90C39" w:rsidRPr="00E27516">
        <w:rPr>
          <w:rStyle w:val="FlietextZchn"/>
        </w:rPr>
        <w:fldChar w:fldCharType="end"/>
      </w:r>
      <w:r w:rsidR="004D3960" w:rsidRPr="006934C4">
        <w:rPr>
          <w:lang w:val="en-US"/>
        </w:rPr>
        <w:t>.</w:t>
      </w:r>
      <w:r w:rsidR="00A26288" w:rsidRPr="006934C4">
        <w:rPr>
          <w:lang w:val="en-US"/>
        </w:rPr>
        <w:t xml:space="preserve"> </w:t>
      </w:r>
      <w:r w:rsidR="004D3960" w:rsidRPr="006934C4">
        <w:rPr>
          <w:lang w:val="en-US"/>
        </w:rPr>
        <w:t xml:space="preserve"> </w:t>
      </w:r>
      <w:r w:rsidR="00640986" w:rsidRPr="006934C4">
        <w:rPr>
          <w:lang w:val="en-US"/>
        </w:rPr>
        <w:t>C</w:t>
      </w:r>
      <w:r w:rsidR="00A72B4E" w:rsidRPr="006934C4">
        <w:rPr>
          <w:lang w:val="en-US"/>
        </w:rPr>
        <w:t>onnections</w:t>
      </w:r>
      <w:r w:rsidR="00DA2607" w:rsidRPr="006934C4">
        <w:rPr>
          <w:lang w:val="en-US"/>
        </w:rPr>
        <w:t xml:space="preserve"> are</w:t>
      </w:r>
      <w:r w:rsidR="00C6543A" w:rsidRPr="006934C4">
        <w:rPr>
          <w:lang w:val="en-US"/>
        </w:rPr>
        <w:t xml:space="preserve"> mainly done with two types of m</w:t>
      </w:r>
      <w:r w:rsidR="00C6543A" w:rsidRPr="006934C4">
        <w:rPr>
          <w:lang w:val="en-US"/>
        </w:rPr>
        <w:t>e</w:t>
      </w:r>
      <w:r w:rsidR="00C6543A" w:rsidRPr="006934C4">
        <w:rPr>
          <w:lang w:val="en-US"/>
        </w:rPr>
        <w:t>chanical fasteners.</w:t>
      </w:r>
      <w:r w:rsidR="00A26288" w:rsidRPr="006934C4">
        <w:rPr>
          <w:lang w:val="en-US"/>
        </w:rPr>
        <w:t xml:space="preserve"> </w:t>
      </w:r>
      <w:r w:rsidR="00C6543A" w:rsidRPr="006934C4">
        <w:rPr>
          <w:lang w:val="en-US"/>
        </w:rPr>
        <w:t xml:space="preserve"> Those are</w:t>
      </w:r>
      <w:r w:rsidR="00DA2607" w:rsidRPr="006934C4">
        <w:rPr>
          <w:lang w:val="en-US"/>
        </w:rPr>
        <w:t xml:space="preserve"> </w:t>
      </w:r>
      <w:r w:rsidR="00C6543A" w:rsidRPr="006934C4">
        <w:rPr>
          <w:lang w:val="en-US"/>
        </w:rPr>
        <w:t>dowel type fas</w:t>
      </w:r>
      <w:r w:rsidR="00DA2607" w:rsidRPr="006934C4">
        <w:rPr>
          <w:lang w:val="en-US"/>
        </w:rPr>
        <w:t>teners like nails, screws (self-</w:t>
      </w:r>
      <w:r w:rsidR="00C6543A" w:rsidRPr="006934C4">
        <w:rPr>
          <w:lang w:val="en-US"/>
        </w:rPr>
        <w:t xml:space="preserve">tapping and traditional), </w:t>
      </w:r>
      <w:r w:rsidR="00DA2607" w:rsidRPr="006934C4">
        <w:rPr>
          <w:lang w:val="en-US"/>
        </w:rPr>
        <w:t>glulam</w:t>
      </w:r>
      <w:r w:rsidR="00C6543A" w:rsidRPr="006934C4">
        <w:rPr>
          <w:lang w:val="en-US"/>
        </w:rPr>
        <w:t xml:space="preserve"> rivets, dowels and bolts</w:t>
      </w:r>
      <w:r w:rsidR="00DA2607" w:rsidRPr="006934C4">
        <w:rPr>
          <w:lang w:val="en-US"/>
        </w:rPr>
        <w:t>.</w:t>
      </w:r>
      <w:r w:rsidR="00A26288" w:rsidRPr="006934C4">
        <w:rPr>
          <w:lang w:val="en-US"/>
        </w:rPr>
        <w:t xml:space="preserve"> </w:t>
      </w:r>
      <w:r w:rsidR="00DA2607" w:rsidRPr="006934C4">
        <w:rPr>
          <w:lang w:val="en-US"/>
        </w:rPr>
        <w:t xml:space="preserve"> </w:t>
      </w:r>
      <w:r w:rsidR="00DB66E4" w:rsidRPr="006934C4">
        <w:rPr>
          <w:lang w:val="en-US"/>
        </w:rPr>
        <w:t>B</w:t>
      </w:r>
      <w:r w:rsidR="00DA2607" w:rsidRPr="006934C4">
        <w:rPr>
          <w:lang w:val="en-US"/>
        </w:rPr>
        <w:t>earing-type fasteners such as split rings and shear plates are</w:t>
      </w:r>
      <w:r w:rsidR="00DB66E4" w:rsidRPr="006934C4">
        <w:rPr>
          <w:lang w:val="en-US"/>
        </w:rPr>
        <w:t xml:space="preserve"> also</w:t>
      </w:r>
      <w:r w:rsidR="00DA2607" w:rsidRPr="006934C4">
        <w:rPr>
          <w:lang w:val="en-US"/>
        </w:rPr>
        <w:t xml:space="preserve"> used</w:t>
      </w:r>
      <w:r w:rsidR="00E27516" w:rsidRPr="006934C4">
        <w:rPr>
          <w:lang w:val="en-US"/>
        </w:rPr>
        <w:t>.</w:t>
      </w:r>
      <w:r w:rsidR="00A26288" w:rsidRPr="006934C4">
        <w:rPr>
          <w:lang w:val="en-US"/>
        </w:rPr>
        <w:t xml:space="preserve"> </w:t>
      </w:r>
      <w:r w:rsidR="00E27516" w:rsidRPr="006934C4">
        <w:rPr>
          <w:lang w:val="en-US"/>
        </w:rPr>
        <w:t xml:space="preserve"> In addition</w:t>
      </w:r>
      <w:r w:rsidR="00B81922" w:rsidRPr="006934C4">
        <w:rPr>
          <w:lang w:val="en-US"/>
        </w:rPr>
        <w:t>,</w:t>
      </w:r>
      <w:r w:rsidR="00E27516" w:rsidRPr="006934C4">
        <w:rPr>
          <w:lang w:val="en-US"/>
        </w:rPr>
        <w:t xml:space="preserve"> other innovative proprietary</w:t>
      </w:r>
      <w:r w:rsidR="00E27516">
        <w:rPr>
          <w:lang w:val="en-US"/>
        </w:rPr>
        <w:t xml:space="preserve"> connection systems like glued-in rods have been developed </w:t>
      </w:r>
      <w:r w:rsidR="00DA2607">
        <w:rPr>
          <w:lang w:val="en-US"/>
        </w:rPr>
        <w:fldChar w:fldCharType="begin"/>
      </w:r>
      <w:r w:rsidR="00176246">
        <w:rPr>
          <w:lang w:val="en-US"/>
        </w:rPr>
        <w:instrText xml:space="preserve"> ADDIN EN.CITE &lt;EndNote&gt;&lt;Cite&gt;&lt;Author&gt;Crespell&lt;/Author&gt;&lt;Year&gt;2010&lt;/Year&gt;&lt;RecNum&gt;18&lt;/RecNum&gt;&lt;DisplayText&gt;(Crespell and Gagnon, 2010)&lt;/DisplayText&gt;&lt;record&gt;&lt;rec-number&gt;18&lt;/rec-number&gt;&lt;foreign-keys&gt;&lt;key app="EN" db-id="sdtxxzdvxxrtvdes0xopvwpf2rpep0v5t5xt" timestamp="1423166868"&gt;18&lt;/key&gt;&lt;/foreign-keys&gt;&lt;ref-type name="Journal Article"&gt;17&lt;/ref-type&gt;&lt;contributors&gt;&lt;authors&gt;&lt;author&gt;Crespell, Pablo&lt;/author&gt;&lt;author&gt;Gagnon, Sylvain&lt;/author&gt;&lt;/authors&gt;&lt;/contributors&gt;&lt;titles&gt;&lt;title&gt;Cross laminated timber: A primer&lt;/title&gt;&lt;secondary-title&gt;FP Innovations&lt;/secondary-title&gt;&lt;/titles&gt;&lt;periodical&gt;&lt;full-title&gt;FP Innovations&lt;/full-title&gt;&lt;/periodical&gt;&lt;dates&gt;&lt;year&gt;2010&lt;/year&gt;&lt;/dates&gt;&lt;urls&gt;&lt;/urls&gt;&lt;/record&gt;&lt;/Cite&gt;&lt;/EndNote&gt;</w:instrText>
      </w:r>
      <w:r w:rsidR="00DA2607">
        <w:rPr>
          <w:lang w:val="en-US"/>
        </w:rPr>
        <w:fldChar w:fldCharType="separate"/>
      </w:r>
      <w:r w:rsidR="00176246">
        <w:rPr>
          <w:noProof/>
          <w:lang w:val="en-US"/>
        </w:rPr>
        <w:t>(</w:t>
      </w:r>
      <w:hyperlink w:anchor="_ENREF_19" w:tooltip="Crespell, 2010 #18" w:history="1">
        <w:r w:rsidR="00F91633">
          <w:rPr>
            <w:noProof/>
            <w:lang w:val="en-US"/>
          </w:rPr>
          <w:t>Crespell and Gagnon, 2010</w:t>
        </w:r>
      </w:hyperlink>
      <w:r w:rsidR="00176246">
        <w:rPr>
          <w:noProof/>
          <w:lang w:val="en-US"/>
        </w:rPr>
        <w:t>)</w:t>
      </w:r>
      <w:r w:rsidR="00DA2607">
        <w:rPr>
          <w:lang w:val="en-US"/>
        </w:rPr>
        <w:fldChar w:fldCharType="end"/>
      </w:r>
      <w:r w:rsidR="00DA2607">
        <w:rPr>
          <w:lang w:val="en-US"/>
        </w:rPr>
        <w:t>.</w:t>
      </w:r>
      <w:r w:rsidR="00A26288">
        <w:rPr>
          <w:lang w:val="en-US"/>
        </w:rPr>
        <w:t xml:space="preserve"> </w:t>
      </w:r>
      <w:r w:rsidR="00DB66E4">
        <w:rPr>
          <w:lang w:val="en-US"/>
        </w:rPr>
        <w:t xml:space="preserve"> S</w:t>
      </w:r>
      <w:r w:rsidR="000937BC">
        <w:rPr>
          <w:lang w:val="en-US"/>
        </w:rPr>
        <w:t xml:space="preserve">tructural adhesives </w:t>
      </w:r>
      <w:r w:rsidR="00D96C86">
        <w:rPr>
          <w:lang w:val="en-US"/>
        </w:rPr>
        <w:t>can</w:t>
      </w:r>
      <w:r w:rsidR="00DB66E4">
        <w:rPr>
          <w:lang w:val="en-US"/>
        </w:rPr>
        <w:t xml:space="preserve"> also</w:t>
      </w:r>
      <w:r w:rsidR="00D96C86">
        <w:rPr>
          <w:lang w:val="en-US"/>
        </w:rPr>
        <w:t xml:space="preserve"> be used in combination with mechanical fasteners to increase rigidity of the connection </w:t>
      </w:r>
      <w:r w:rsidR="00D96C86">
        <w:rPr>
          <w:lang w:val="en-US"/>
        </w:rPr>
        <w:fldChar w:fldCharType="begin"/>
      </w:r>
      <w:r w:rsidR="00D96C86">
        <w:rPr>
          <w:lang w:val="en-US"/>
        </w:rPr>
        <w:instrText xml:space="preserve"> ADDIN EN.CITE &lt;EndNote&gt;&lt;Cite&gt;&lt;Author&gt;Karacabeyli&lt;/Author&gt;&lt;Year&gt;2011&lt;/Year&gt;&lt;RecNum&gt;2&lt;/RecNum&gt;&lt;DisplayText&gt;(Karacabeyli et al., 2011)&lt;/DisplayText&gt;&lt;record&gt;&lt;rec-number&gt;2&lt;/rec-number&gt;&lt;foreign-keys&gt;&lt;key app="EN" db-id="sdtxxzdvxxrtvdes0xopvwpf2rpep0v5t5xt" timestamp="1406760116"&gt;2&lt;/key&gt;&lt;/foreign-keys&gt;&lt;ref-type name="Book"&gt;6&lt;/ref-type&gt;&lt;contributors&gt;&lt;authors&gt;&lt;author&gt;Karacabeyli, E.&lt;/author&gt;&lt;author&gt;Douglas, B.&lt;/author&gt;&lt;author&gt;FPInnovations&lt;/author&gt;&lt;/authors&gt;&lt;/contributors&gt;&lt;titles&gt;&lt;title&gt;CLT Handbook: Cross-laminated Timber&lt;/title&gt;&lt;/titles&gt;&lt;edition&gt;US-Edition&lt;/edition&gt;&lt;dates&gt;&lt;year&gt;2011&lt;/year&gt;&lt;/dates&gt;&lt;pub-location&gt;Pointe-Claire, QC&lt;/pub-location&gt;&lt;publisher&gt;FPInnovations&lt;/publisher&gt;&lt;isbn&gt;ISBN 978-O-86488-553-1&lt;/isbn&gt;&lt;urls&gt;&lt;/urls&gt;&lt;/record&gt;&lt;/Cite&gt;&lt;/EndNote&gt;</w:instrText>
      </w:r>
      <w:r w:rsidR="00D96C86">
        <w:rPr>
          <w:lang w:val="en-US"/>
        </w:rPr>
        <w:fldChar w:fldCharType="separate"/>
      </w:r>
      <w:r w:rsidR="00D96C86">
        <w:rPr>
          <w:noProof/>
          <w:lang w:val="en-US"/>
        </w:rPr>
        <w:t>(</w:t>
      </w:r>
      <w:hyperlink w:anchor="_ENREF_37" w:tooltip="Karacabeyli, 2011 #2" w:history="1">
        <w:r w:rsidR="00F91633">
          <w:rPr>
            <w:noProof/>
            <w:lang w:val="en-US"/>
          </w:rPr>
          <w:t>Karacabeyli et al., 2011</w:t>
        </w:r>
      </w:hyperlink>
      <w:r w:rsidR="00D96C86">
        <w:rPr>
          <w:noProof/>
          <w:lang w:val="en-US"/>
        </w:rPr>
        <w:t>)</w:t>
      </w:r>
      <w:r w:rsidR="00D96C86">
        <w:rPr>
          <w:lang w:val="en-US"/>
        </w:rPr>
        <w:fldChar w:fldCharType="end"/>
      </w:r>
      <w:r w:rsidR="00D96C86">
        <w:rPr>
          <w:lang w:val="en-US"/>
        </w:rPr>
        <w:t>.</w:t>
      </w:r>
      <w:r w:rsidR="00A26288">
        <w:rPr>
          <w:lang w:val="en-US"/>
        </w:rPr>
        <w:t xml:space="preserve"> </w:t>
      </w:r>
      <w:r w:rsidR="00D96C86">
        <w:rPr>
          <w:lang w:val="en-US"/>
        </w:rPr>
        <w:t xml:space="preserve"> </w:t>
      </w:r>
      <w:r w:rsidR="00E27516">
        <w:rPr>
          <w:lang w:val="en-US"/>
        </w:rPr>
        <w:t xml:space="preserve">The choice of the final connection system </w:t>
      </w:r>
      <w:r w:rsidR="00B81922">
        <w:rPr>
          <w:lang w:val="en-US"/>
        </w:rPr>
        <w:t>depends</w:t>
      </w:r>
      <w:r w:rsidR="00E27516">
        <w:rPr>
          <w:lang w:val="en-US"/>
        </w:rPr>
        <w:t xml:space="preserve"> on the type of assemblies and the structural </w:t>
      </w:r>
      <w:r w:rsidR="007D0C2D">
        <w:rPr>
          <w:lang w:val="en-US"/>
        </w:rPr>
        <w:t>requirements of each object</w:t>
      </w:r>
      <w:r w:rsidR="00A051A2">
        <w:rPr>
          <w:lang w:val="en-US"/>
        </w:rPr>
        <w:t xml:space="preserve"> </w:t>
      </w:r>
      <w:r w:rsidR="007D0C2D">
        <w:rPr>
          <w:lang w:val="en-US"/>
        </w:rPr>
        <w:fldChar w:fldCharType="begin"/>
      </w:r>
      <w:r w:rsidR="007D0C2D">
        <w:rPr>
          <w:lang w:val="en-US"/>
        </w:rPr>
        <w:instrText xml:space="preserve"> ADDIN EN.CITE &lt;EndNote&gt;&lt;Cite&gt;&lt;Author&gt;Stora Enso&lt;/Author&gt;&lt;Year&gt;2012&lt;/Year&gt;&lt;RecNum&gt;35&lt;/RecNum&gt;&lt;DisplayText&gt;(Stora Enso, 2012)&lt;/DisplayText&gt;&lt;record&gt;&lt;rec-number&gt;35&lt;/rec-number&gt;&lt;foreign-keys&gt;&lt;key app="EN" db-id="sdtxxzdvxxrtvdes0xopvwpf2rpep0v5t5xt" timestamp="1424730909"&gt;35&lt;/key&gt;&lt;/foreign-keys&gt;&lt;ref-type name="Electronic Book"&gt;44&lt;/ref-type&gt;&lt;contributors&gt;&lt;authors&gt;&lt;author&gt;Stora Enso,&lt;/author&gt;&lt;/authors&gt;&lt;/contributors&gt;&lt;titles&gt;&lt;title&gt;Stora Enso Building and Living - Building Solution&lt;/title&gt;&lt;/titles&gt;&lt;pages&gt;316&lt;/pages&gt;&lt;dates&gt;&lt;year&gt;2012&lt;/year&gt;&lt;pub-dates&gt;&lt;date&gt;2/23/2015&lt;/date&gt;&lt;/pub-dates&gt;&lt;/dates&gt;&lt;publisher&gt;Stora Enso&lt;/publisher&gt;&lt;urls&gt;&lt;related-urls&gt;&lt;url&gt;http://issuu.com/storaenso/docs/01_technical_folder_-_stora_enso_bu&lt;/url&gt;&lt;/related-urls&gt;&lt;/urls&gt;&lt;/record&gt;&lt;/Cite&gt;&lt;/EndNote&gt;</w:instrText>
      </w:r>
      <w:r w:rsidR="007D0C2D">
        <w:rPr>
          <w:lang w:val="en-US"/>
        </w:rPr>
        <w:fldChar w:fldCharType="separate"/>
      </w:r>
      <w:r w:rsidR="007D0C2D">
        <w:rPr>
          <w:noProof/>
          <w:lang w:val="en-US"/>
        </w:rPr>
        <w:t>(</w:t>
      </w:r>
      <w:hyperlink w:anchor="_ENREF_63" w:tooltip="Stora Enso, 2012 #35" w:history="1">
        <w:r w:rsidR="00F91633">
          <w:rPr>
            <w:noProof/>
            <w:lang w:val="en-US"/>
          </w:rPr>
          <w:t>Stora Enso, 2012</w:t>
        </w:r>
      </w:hyperlink>
      <w:r w:rsidR="007D0C2D">
        <w:rPr>
          <w:noProof/>
          <w:lang w:val="en-US"/>
        </w:rPr>
        <w:t>)</w:t>
      </w:r>
      <w:r w:rsidR="007D0C2D">
        <w:rPr>
          <w:lang w:val="en-US"/>
        </w:rPr>
        <w:fldChar w:fldCharType="end"/>
      </w:r>
      <w:r w:rsidR="007D0C2D">
        <w:rPr>
          <w:lang w:val="en-US"/>
        </w:rPr>
        <w:t>.</w:t>
      </w:r>
      <w:r w:rsidR="00DB66E4">
        <w:rPr>
          <w:lang w:val="en-US"/>
        </w:rPr>
        <w:t xml:space="preserve"> C</w:t>
      </w:r>
      <w:r w:rsidR="00A051A2">
        <w:rPr>
          <w:lang w:val="en-US"/>
        </w:rPr>
        <w:t>onnections and joints need to be sealed with sealing bands and rubber profiles to ensure an air- and dust-tight connection</w:t>
      </w:r>
      <w:r w:rsidR="00DD0148">
        <w:rPr>
          <w:lang w:val="en-US"/>
        </w:rPr>
        <w:t xml:space="preserve"> </w:t>
      </w:r>
      <w:r w:rsidR="00DD0148">
        <w:rPr>
          <w:lang w:val="en-US"/>
        </w:rPr>
        <w:fldChar w:fldCharType="begin"/>
      </w:r>
      <w:r w:rsidR="00176246">
        <w:rPr>
          <w:lang w:val="en-US"/>
        </w:rPr>
        <w:instrText xml:space="preserve"> ADDIN EN.CITE &lt;EndNote&gt;&lt;Cite&gt;&lt;Author&gt;Augustin&lt;/Author&gt;&lt;Year&gt;2008&lt;/Year&gt;&lt;RecNum&gt;11&lt;/RecNum&gt;&lt;DisplayText&gt;(Augustin, 2008)&lt;/DisplayText&gt;&lt;record&gt;&lt;rec-number&gt;11&lt;/rec-number&gt;&lt;foreign-keys&gt;&lt;key app="EN" db-id="sdtxxzdvxxrtvdes0xopvwpf2rpep0v5t5xt" timestamp="1421132688"&gt;11&lt;/key&gt;&lt;/foreign-keys&gt;&lt;ref-type name="Book Section"&gt;5&lt;/ref-type&gt;&lt;contributors&gt;&lt;authors&gt;&lt;author&gt;Augustin, M.&lt;/author&gt;&lt;/authors&gt;&lt;/contributors&gt;&lt;titles&gt;&lt;title&gt;Wood Based Panels&lt;/title&gt;&lt;secondary-title&gt;Handbook 1 - Timber Structures; Educational Materials for Designing Testing of Timber Structures&amp;#xD;&lt;/secondary-title&gt;&lt;/titles&gt;&lt;pages&gt;67-104&lt;/pages&gt;&lt;section&gt;6&lt;/section&gt;&lt;dates&gt;&lt;year&gt;2008&lt;/year&gt;&lt;/dates&gt;&lt;pub-location&gt;Graz&lt;/pub-location&gt;&lt;publisher&gt;Institute of Timber Engineering and Wood Technology, Graz University of Technology&lt;/publisher&gt;&lt;urls&gt;&lt;related-urls&gt;&lt;url&gt;http://books.google.at/books?id=AtOYXwAACAAJ&lt;/url&gt;&lt;/related-urls&gt;&lt;/urls&gt;&lt;/record&gt;&lt;/Cite&gt;&lt;/EndNote&gt;</w:instrText>
      </w:r>
      <w:r w:rsidR="00DD0148">
        <w:rPr>
          <w:lang w:val="en-US"/>
        </w:rPr>
        <w:fldChar w:fldCharType="separate"/>
      </w:r>
      <w:r w:rsidR="00DD0148">
        <w:rPr>
          <w:noProof/>
          <w:lang w:val="en-US"/>
        </w:rPr>
        <w:t>(</w:t>
      </w:r>
      <w:hyperlink w:anchor="_ENREF_11" w:tooltip="Augustin, 2008 #11" w:history="1">
        <w:r w:rsidR="00F91633">
          <w:rPr>
            <w:noProof/>
            <w:lang w:val="en-US"/>
          </w:rPr>
          <w:t>Augustin, 2008</w:t>
        </w:r>
      </w:hyperlink>
      <w:r w:rsidR="00DD0148">
        <w:rPr>
          <w:noProof/>
          <w:lang w:val="en-US"/>
        </w:rPr>
        <w:t>)</w:t>
      </w:r>
      <w:r w:rsidR="00DD0148">
        <w:rPr>
          <w:lang w:val="en-US"/>
        </w:rPr>
        <w:fldChar w:fldCharType="end"/>
      </w:r>
      <w:r w:rsidR="00A051A2">
        <w:rPr>
          <w:lang w:val="en-US"/>
        </w:rPr>
        <w:t>.</w:t>
      </w:r>
      <w:r w:rsidR="001F0F21">
        <w:rPr>
          <w:lang w:val="en-US"/>
        </w:rPr>
        <w:t xml:space="preserve">  </w:t>
      </w:r>
    </w:p>
    <w:p w14:paraId="3F7D2A34" w14:textId="77777777" w:rsidR="007D1D48" w:rsidRDefault="007D1D48" w:rsidP="004100A6">
      <w:pPr>
        <w:pStyle w:val="Heading3"/>
        <w:rPr>
          <w:lang w:val="en-US"/>
        </w:rPr>
      </w:pPr>
      <w:bookmarkStart w:id="43" w:name="_Toc425889939"/>
      <w:r w:rsidRPr="00C15A7C">
        <w:rPr>
          <w:lang w:val="en-US"/>
        </w:rPr>
        <w:t>Physical principles</w:t>
      </w:r>
      <w:bookmarkEnd w:id="43"/>
    </w:p>
    <w:p w14:paraId="3FC8E7C8" w14:textId="77777777" w:rsidR="00862D8A" w:rsidRDefault="00D2578A" w:rsidP="004100A6">
      <w:pPr>
        <w:pStyle w:val="Heading4"/>
        <w:ind w:left="1152"/>
        <w:rPr>
          <w:lang w:val="en-US"/>
        </w:rPr>
      </w:pPr>
      <w:bookmarkStart w:id="44" w:name="_Toc425716788"/>
      <w:bookmarkStart w:id="45" w:name="_Toc425889940"/>
      <w:r>
        <w:rPr>
          <w:lang w:val="en-US"/>
        </w:rPr>
        <w:t>Acoustic Performance</w:t>
      </w:r>
      <w:bookmarkEnd w:id="44"/>
      <w:bookmarkEnd w:id="45"/>
    </w:p>
    <w:p w14:paraId="1970BACD" w14:textId="62BB931F" w:rsidR="007D1D48" w:rsidRDefault="002900B5" w:rsidP="004100A6">
      <w:pPr>
        <w:pStyle w:val="Flietext"/>
        <w:rPr>
          <w:lang w:val="en-US"/>
        </w:rPr>
      </w:pPr>
      <w:r>
        <w:rPr>
          <w:lang w:val="en-US"/>
        </w:rPr>
        <w:t>“</w:t>
      </w:r>
      <w:r w:rsidRPr="0035091F">
        <w:rPr>
          <w:i/>
          <w:lang w:val="en-US"/>
        </w:rPr>
        <w:t>Adequate levels of noise/sound control in multi-family buildings are mandatory requirements of most building codes in the world.</w:t>
      </w:r>
      <w:r w:rsidR="00A26288">
        <w:rPr>
          <w:i/>
          <w:lang w:val="en-US"/>
        </w:rPr>
        <w:t xml:space="preserve"> </w:t>
      </w:r>
      <w:r w:rsidRPr="0035091F">
        <w:rPr>
          <w:i/>
          <w:lang w:val="en-US"/>
        </w:rPr>
        <w:t xml:space="preserve"> In many jurisdictions, these requirements are strictly enforced as those for structural sufficiency and fire safety.</w:t>
      </w:r>
      <w:r w:rsidR="00A26288">
        <w:rPr>
          <w:i/>
          <w:lang w:val="en-US"/>
        </w:rPr>
        <w:t xml:space="preserve"> </w:t>
      </w:r>
      <w:r w:rsidRPr="0035091F">
        <w:rPr>
          <w:i/>
          <w:lang w:val="en-US"/>
        </w:rPr>
        <w:t xml:space="preserve"> Much effort has been spent on evaluation of sound transmission </w:t>
      </w:r>
      <w:r w:rsidRPr="0035091F">
        <w:rPr>
          <w:i/>
          <w:lang w:val="en-US"/>
        </w:rPr>
        <w:lastRenderedPageBreak/>
        <w:t>class (STC</w:t>
      </w:r>
      <w:r w:rsidRPr="00F615FD">
        <w:rPr>
          <w:i/>
          <w:lang w:val="en-US"/>
        </w:rPr>
        <w:t>) and impact sound i</w:t>
      </w:r>
      <w:r w:rsidR="0035091F" w:rsidRPr="00F615FD">
        <w:rPr>
          <w:i/>
          <w:lang w:val="en-US"/>
        </w:rPr>
        <w:t xml:space="preserve">nsulation class (IIC) of floor </w:t>
      </w:r>
      <w:r w:rsidRPr="00F615FD">
        <w:rPr>
          <w:i/>
          <w:lang w:val="en-US"/>
        </w:rPr>
        <w:t>an</w:t>
      </w:r>
      <w:r w:rsidR="0035091F" w:rsidRPr="00F615FD">
        <w:rPr>
          <w:i/>
          <w:lang w:val="en-US"/>
        </w:rPr>
        <w:t>d</w:t>
      </w:r>
      <w:r w:rsidRPr="00F615FD">
        <w:rPr>
          <w:i/>
          <w:lang w:val="en-US"/>
        </w:rPr>
        <w:t xml:space="preserve"> wall assemblies and on studying flan</w:t>
      </w:r>
      <w:r w:rsidRPr="00F615FD">
        <w:rPr>
          <w:i/>
          <w:lang w:val="en-US"/>
        </w:rPr>
        <w:t>k</w:t>
      </w:r>
      <w:r w:rsidRPr="00F615FD">
        <w:rPr>
          <w:i/>
          <w:lang w:val="en-US"/>
        </w:rPr>
        <w:t>ing transmissions</w:t>
      </w:r>
      <w:r w:rsidR="0035091F" w:rsidRPr="00F615FD">
        <w:rPr>
          <w:i/>
          <w:lang w:val="en-US"/>
        </w:rPr>
        <w:t xml:space="preserve">…” </w:t>
      </w:r>
      <w:r w:rsidR="0035091F" w:rsidRPr="00F615FD">
        <w:rPr>
          <w:i/>
          <w:lang w:val="en-US"/>
        </w:rPr>
        <w:fldChar w:fldCharType="begin"/>
      </w:r>
      <w:r w:rsidR="0035091F" w:rsidRPr="00F615FD">
        <w:rPr>
          <w:i/>
          <w:lang w:val="en-US"/>
        </w:rPr>
        <w:instrText xml:space="preserve"> ADDIN EN.CITE &lt;EndNote&gt;&lt;Cite&gt;&lt;Author&gt;Mohammad&lt;/Author&gt;&lt;Year&gt;2012&lt;/Year&gt;&lt;RecNum&gt;5&lt;/RecNum&gt;&lt;DisplayText&gt;(Mohammad et al., 2012)&lt;/DisplayText&gt;&lt;record&gt;&lt;rec-number&gt;5&lt;/rec-number&gt;&lt;foreign-keys&gt;&lt;key app="EN" db-id="sdtxxzdvxxrtvdes0xopvwpf2rpep0v5t5xt" timestamp="1406907510"&gt;5&lt;/key&gt;&lt;/foreign-keys&gt;&lt;ref-type name="Journal Article"&gt;17&lt;/ref-type&gt;&lt;contributors&gt;&lt;authors&gt;&lt;author&gt;Mohammad, M.&lt;/author&gt;&lt;author&gt;Gagnon, S.&lt;/author&gt;&lt;author&gt;Douglas B. K.&lt;/author&gt;&lt;author&gt;Podesto L.&lt;/author&gt;&lt;/authors&gt;&lt;/contributors&gt;&lt;titles&gt;&lt;title&gt;Introduction to Cross Laminated Timber&lt;/title&gt;&lt;secondary-title&gt;Wood Design Focus&lt;/secondary-title&gt;&lt;/titles&gt;&lt;periodical&gt;&lt;full-title&gt;Wood Design Focus&lt;/full-title&gt;&lt;/periodical&gt;&lt;pages&gt;3-12&lt;/pages&gt;&lt;volume&gt;22&lt;/volume&gt;&lt;number&gt;2&lt;/number&gt;&lt;dates&gt;&lt;year&gt;2012&lt;/year&gt;&lt;/dates&gt;&lt;urls&gt;&lt;/urls&gt;&lt;/record&gt;&lt;/Cite&gt;&lt;/EndNote&gt;</w:instrText>
      </w:r>
      <w:r w:rsidR="0035091F" w:rsidRPr="00F615FD">
        <w:rPr>
          <w:i/>
          <w:lang w:val="en-US"/>
        </w:rPr>
        <w:fldChar w:fldCharType="separate"/>
      </w:r>
      <w:r w:rsidR="0035091F" w:rsidRPr="00F615FD">
        <w:rPr>
          <w:i/>
          <w:noProof/>
          <w:lang w:val="en-US"/>
        </w:rPr>
        <w:t>(</w:t>
      </w:r>
      <w:hyperlink w:anchor="_ENREF_41" w:tooltip="Mohammad, 2012 #5" w:history="1">
        <w:r w:rsidR="00F91633" w:rsidRPr="00F615FD">
          <w:rPr>
            <w:i/>
            <w:noProof/>
            <w:lang w:val="en-US"/>
          </w:rPr>
          <w:t>Mohammad et al., 2012</w:t>
        </w:r>
      </w:hyperlink>
      <w:r w:rsidR="0035091F" w:rsidRPr="00F615FD">
        <w:rPr>
          <w:i/>
          <w:noProof/>
          <w:lang w:val="en-US"/>
        </w:rPr>
        <w:t>)</w:t>
      </w:r>
      <w:r w:rsidR="0035091F" w:rsidRPr="00F615FD">
        <w:rPr>
          <w:i/>
          <w:lang w:val="en-US"/>
        </w:rPr>
        <w:fldChar w:fldCharType="end"/>
      </w:r>
      <w:r>
        <w:rPr>
          <w:lang w:val="en-US"/>
        </w:rPr>
        <w:t xml:space="preserve">. </w:t>
      </w:r>
    </w:p>
    <w:p w14:paraId="583CA042" w14:textId="6C83CEA1" w:rsidR="00035AFD" w:rsidRPr="00817850" w:rsidRDefault="00256DCD" w:rsidP="004100A6">
      <w:pPr>
        <w:pStyle w:val="Flietext"/>
        <w:rPr>
          <w:lang w:val="en-US"/>
        </w:rPr>
      </w:pPr>
      <w:r>
        <w:rPr>
          <w:lang w:val="en-US"/>
        </w:rPr>
        <w:t>Among other factors, mass has the highest impact on acoustic performance of CLT panels.</w:t>
      </w:r>
      <w:r w:rsidR="00C64FB4">
        <w:rPr>
          <w:lang w:val="en-US"/>
        </w:rPr>
        <w:t xml:space="preserve"> </w:t>
      </w:r>
      <w:r>
        <w:rPr>
          <w:lang w:val="en-US"/>
        </w:rPr>
        <w:t xml:space="preserve"> </w:t>
      </w:r>
      <w:r w:rsidR="00640986">
        <w:rPr>
          <w:lang w:val="en-US"/>
        </w:rPr>
        <w:t>T</w:t>
      </w:r>
      <w:r w:rsidR="003C023F">
        <w:rPr>
          <w:lang w:val="en-US"/>
        </w:rPr>
        <w:t>he higher the mass of a CLT panel</w:t>
      </w:r>
      <w:r w:rsidR="00462D14">
        <w:rPr>
          <w:lang w:val="en-US"/>
        </w:rPr>
        <w:t>,</w:t>
      </w:r>
      <w:r w:rsidR="003C023F">
        <w:rPr>
          <w:lang w:val="en-US"/>
        </w:rPr>
        <w:t xml:space="preserve"> the better </w:t>
      </w:r>
      <w:r>
        <w:rPr>
          <w:lang w:val="en-US"/>
        </w:rPr>
        <w:t xml:space="preserve">is </w:t>
      </w:r>
      <w:r w:rsidR="00462D14">
        <w:rPr>
          <w:lang w:val="en-US"/>
        </w:rPr>
        <w:t>its</w:t>
      </w:r>
      <w:r>
        <w:rPr>
          <w:lang w:val="en-US"/>
        </w:rPr>
        <w:t xml:space="preserve"> </w:t>
      </w:r>
      <w:r w:rsidR="003C023F">
        <w:rPr>
          <w:lang w:val="en-US"/>
        </w:rPr>
        <w:t>acoustic performance</w:t>
      </w:r>
      <w:r w:rsidR="00DB66E4">
        <w:rPr>
          <w:lang w:val="en-US"/>
        </w:rPr>
        <w:t xml:space="preserve"> </w:t>
      </w:r>
      <w:r w:rsidR="00671FB1">
        <w:rPr>
          <w:lang w:val="en-US"/>
        </w:rPr>
        <w:fldChar w:fldCharType="begin"/>
      </w:r>
      <w:r w:rsidR="00671FB1">
        <w:rPr>
          <w:lang w:val="en-US"/>
        </w:rPr>
        <w:instrText xml:space="preserve"> ADDIN EN.CITE &lt;EndNote&gt;&lt;Cite&gt;&lt;Author&gt;Karacabeyli&lt;/Author&gt;&lt;Year&gt;2011&lt;/Year&gt;&lt;RecNum&gt;2&lt;/RecNum&gt;&lt;DisplayText&gt;(Karacabeyli et al., 2011)&lt;/DisplayText&gt;&lt;record&gt;&lt;rec-number&gt;2&lt;/rec-number&gt;&lt;foreign-keys&gt;&lt;key app="EN" db-id="sdtxxzdvxxrtvdes0xopvwpf2rpep0v5t5xt" timestamp="1406760116"&gt;2&lt;/key&gt;&lt;/foreign-keys&gt;&lt;ref-type name="Book"&gt;6&lt;/ref-type&gt;&lt;contributors&gt;&lt;authors&gt;&lt;author&gt;Karacabeyli, E.&lt;/author&gt;&lt;author&gt;Douglas, B.&lt;/author&gt;&lt;author&gt;FPInnovations&lt;/author&gt;&lt;/authors&gt;&lt;/contributors&gt;&lt;titles&gt;&lt;title&gt;CLT Handbook: Cross-laminated Timber&lt;/title&gt;&lt;/titles&gt;&lt;edition&gt;US-Edition&lt;/edition&gt;&lt;dates&gt;&lt;year&gt;2011&lt;/year&gt;&lt;/dates&gt;&lt;pub-location&gt;Pointe-Claire, QC&lt;/pub-location&gt;&lt;publisher&gt;FPInnovations&lt;/publisher&gt;&lt;isbn&gt;ISBN 978-O-86488-553-1&lt;/isbn&gt;&lt;urls&gt;&lt;/urls&gt;&lt;/record&gt;&lt;/Cite&gt;&lt;/EndNote&gt;</w:instrText>
      </w:r>
      <w:r w:rsidR="00671FB1">
        <w:rPr>
          <w:lang w:val="en-US"/>
        </w:rPr>
        <w:fldChar w:fldCharType="separate"/>
      </w:r>
      <w:r w:rsidR="00671FB1">
        <w:rPr>
          <w:noProof/>
          <w:lang w:val="en-US"/>
        </w:rPr>
        <w:t>(</w:t>
      </w:r>
      <w:hyperlink w:anchor="_ENREF_37" w:tooltip="Karacabeyli, 2011 #2" w:history="1">
        <w:r w:rsidR="00F91633">
          <w:rPr>
            <w:noProof/>
            <w:lang w:val="en-US"/>
          </w:rPr>
          <w:t>Karacabeyli et al., 2011</w:t>
        </w:r>
      </w:hyperlink>
      <w:r w:rsidR="00671FB1">
        <w:rPr>
          <w:noProof/>
          <w:lang w:val="en-US"/>
        </w:rPr>
        <w:t>)</w:t>
      </w:r>
      <w:r w:rsidR="00671FB1">
        <w:rPr>
          <w:lang w:val="en-US"/>
        </w:rPr>
        <w:fldChar w:fldCharType="end"/>
      </w:r>
      <w:r w:rsidR="003C023F">
        <w:rPr>
          <w:lang w:val="en-US"/>
        </w:rPr>
        <w:t>.</w:t>
      </w:r>
      <w:r w:rsidR="00C64FB4">
        <w:rPr>
          <w:lang w:val="en-US"/>
        </w:rPr>
        <w:t xml:space="preserve"> </w:t>
      </w:r>
      <w:r w:rsidR="003C023F">
        <w:rPr>
          <w:lang w:val="en-US"/>
        </w:rPr>
        <w:t xml:space="preserve"> </w:t>
      </w:r>
      <w:r w:rsidR="00E35889">
        <w:rPr>
          <w:lang w:val="en-US"/>
        </w:rPr>
        <w:t>Research conducted by</w:t>
      </w:r>
      <w:r>
        <w:rPr>
          <w:lang w:val="en-US"/>
        </w:rPr>
        <w:t xml:space="preserve"> FPInnovations </w:t>
      </w:r>
      <w:r w:rsidR="00E35889">
        <w:rPr>
          <w:lang w:val="en-US"/>
        </w:rPr>
        <w:t xml:space="preserve">on </w:t>
      </w:r>
      <w:r w:rsidR="00462D14">
        <w:rPr>
          <w:lang w:val="en-US"/>
        </w:rPr>
        <w:t xml:space="preserve">both </w:t>
      </w:r>
      <w:r w:rsidR="00E35889">
        <w:rPr>
          <w:lang w:val="en-US"/>
        </w:rPr>
        <w:t>wall and floor CLT</w:t>
      </w:r>
      <w:r w:rsidR="00462D14">
        <w:rPr>
          <w:lang w:val="en-US"/>
        </w:rPr>
        <w:t>,</w:t>
      </w:r>
      <w:r w:rsidR="00E35889">
        <w:rPr>
          <w:lang w:val="en-US"/>
        </w:rPr>
        <w:t xml:space="preserve"> have delivered </w:t>
      </w:r>
      <w:r w:rsidR="00462D14">
        <w:rPr>
          <w:lang w:val="en-US"/>
        </w:rPr>
        <w:t xml:space="preserve">measurements of </w:t>
      </w:r>
      <w:r w:rsidR="00E35889">
        <w:rPr>
          <w:lang w:val="en-US"/>
        </w:rPr>
        <w:t>STC and IIC</w:t>
      </w:r>
      <w:r w:rsidR="00671FB1">
        <w:rPr>
          <w:lang w:val="en-US"/>
        </w:rPr>
        <w:t xml:space="preserve"> as well as FSTC and FIIC</w:t>
      </w:r>
      <w:r w:rsidR="00462D14">
        <w:rPr>
          <w:lang w:val="en-US"/>
        </w:rPr>
        <w:t xml:space="preserve"> </w:t>
      </w:r>
      <w:r w:rsidR="00E35889">
        <w:rPr>
          <w:lang w:val="en-US"/>
        </w:rPr>
        <w:t xml:space="preserve">which are presented in </w:t>
      </w:r>
      <w:r w:rsidR="00671FB1">
        <w:rPr>
          <w:lang w:val="en-US"/>
        </w:rPr>
        <w:fldChar w:fldCharType="begin"/>
      </w:r>
      <w:r w:rsidR="00671FB1">
        <w:rPr>
          <w:lang w:val="en-US"/>
        </w:rPr>
        <w:instrText xml:space="preserve"> REF _Ref412741534 \h </w:instrText>
      </w:r>
      <w:r w:rsidR="001F0F21">
        <w:rPr>
          <w:lang w:val="en-US"/>
        </w:rPr>
        <w:instrText xml:space="preserve"> \* MERGEFORMAT </w:instrText>
      </w:r>
      <w:r w:rsidR="00671FB1">
        <w:rPr>
          <w:lang w:val="en-US"/>
        </w:rPr>
      </w:r>
      <w:r w:rsidR="00671FB1">
        <w:rPr>
          <w:lang w:val="en-US"/>
        </w:rPr>
        <w:fldChar w:fldCharType="separate"/>
      </w:r>
      <w:r w:rsidR="00FF47A8" w:rsidRPr="00671FB1">
        <w:rPr>
          <w:lang w:val="en-US"/>
        </w:rPr>
        <w:t xml:space="preserve">Table </w:t>
      </w:r>
      <w:r w:rsidR="00FF47A8">
        <w:rPr>
          <w:lang w:val="en-US"/>
        </w:rPr>
        <w:t>6</w:t>
      </w:r>
      <w:r w:rsidR="00671FB1">
        <w:rPr>
          <w:lang w:val="en-US"/>
        </w:rPr>
        <w:fldChar w:fldCharType="end"/>
      </w:r>
      <w:r w:rsidR="00671FB1">
        <w:rPr>
          <w:lang w:val="en-US"/>
        </w:rPr>
        <w:t xml:space="preserve"> and</w:t>
      </w:r>
      <w:r w:rsidR="00BA7A2C">
        <w:rPr>
          <w:lang w:val="en-US"/>
        </w:rPr>
        <w:t xml:space="preserve"> Table 7</w:t>
      </w:r>
      <w:r w:rsidR="00F615FD">
        <w:rPr>
          <w:lang w:val="en-US"/>
        </w:rPr>
        <w:t>.</w:t>
      </w:r>
      <w:r w:rsidR="00035AFD">
        <w:rPr>
          <w:lang w:val="en-US"/>
        </w:rPr>
        <w:t xml:space="preserve">  The performance of bare CLT panels on acoustics does not meet the minimum require</w:t>
      </w:r>
      <w:r w:rsidR="00035AFD" w:rsidRPr="00817850">
        <w:rPr>
          <w:lang w:val="en-US"/>
        </w:rPr>
        <w:t>ments of the IBC 2009 which are pr</w:t>
      </w:r>
      <w:r w:rsidR="00035AFD" w:rsidRPr="00817850">
        <w:rPr>
          <w:lang w:val="en-US"/>
        </w:rPr>
        <w:t>e</w:t>
      </w:r>
      <w:r w:rsidR="00035AFD" w:rsidRPr="00817850">
        <w:rPr>
          <w:lang w:val="en-US"/>
        </w:rPr>
        <w:t xml:space="preserve">sented in </w:t>
      </w:r>
      <w:r w:rsidR="00035AFD" w:rsidRPr="00817850">
        <w:rPr>
          <w:lang w:val="en-US"/>
        </w:rPr>
        <w:fldChar w:fldCharType="begin"/>
      </w:r>
      <w:r w:rsidR="00035AFD" w:rsidRPr="00817850">
        <w:rPr>
          <w:lang w:val="en-US"/>
        </w:rPr>
        <w:instrText xml:space="preserve"> REF _Ref412746410 \h </w:instrText>
      </w:r>
      <w:r w:rsidR="00035AFD">
        <w:rPr>
          <w:lang w:val="en-US"/>
        </w:rPr>
        <w:instrText xml:space="preserve"> \* MERGEFORMAT </w:instrText>
      </w:r>
      <w:r w:rsidR="00035AFD" w:rsidRPr="00817850">
        <w:rPr>
          <w:lang w:val="en-US"/>
        </w:rPr>
      </w:r>
      <w:r w:rsidR="00035AFD" w:rsidRPr="00817850">
        <w:rPr>
          <w:lang w:val="en-US"/>
        </w:rPr>
        <w:fldChar w:fldCharType="separate"/>
      </w:r>
      <w:r w:rsidR="00FF47A8" w:rsidRPr="00817850">
        <w:rPr>
          <w:lang w:val="en-US"/>
        </w:rPr>
        <w:t xml:space="preserve">Table </w:t>
      </w:r>
      <w:r w:rsidR="00FF47A8">
        <w:rPr>
          <w:noProof/>
          <w:lang w:val="en-US"/>
        </w:rPr>
        <w:t>8</w:t>
      </w:r>
      <w:r w:rsidR="00035AFD" w:rsidRPr="00817850">
        <w:rPr>
          <w:lang w:val="en-US"/>
        </w:rPr>
        <w:fldChar w:fldCharType="end"/>
      </w:r>
      <w:r w:rsidR="00035AFD" w:rsidRPr="00817850">
        <w:rPr>
          <w:lang w:val="en-US"/>
        </w:rPr>
        <w:t xml:space="preserve"> </w:t>
      </w:r>
      <w:r w:rsidR="00035AFD" w:rsidRPr="00817850">
        <w:rPr>
          <w:lang w:val="en-US"/>
        </w:rPr>
        <w:fldChar w:fldCharType="begin"/>
      </w:r>
      <w:r w:rsidR="00035AFD" w:rsidRPr="00817850">
        <w:rPr>
          <w:lang w:val="en-US"/>
        </w:rPr>
        <w:instrText xml:space="preserve"> ADDIN EN.CITE &lt;EndNote&gt;&lt;Cite&gt;&lt;Author&gt;ICC&lt;/Author&gt;&lt;Year&gt;2009&lt;/Year&gt;&lt;RecNum&gt;39&lt;/RecNum&gt;&lt;DisplayText&gt;(ICC, 2009)&lt;/DisplayText&gt;&lt;record&gt;&lt;rec-number&gt;39&lt;/rec-number&gt;&lt;foreign-keys&gt;&lt;key app="EN" db-id="sdtxxzdvxxrtvdes0xopvwpf2rpep0v5t5xt" timestamp="1424978855"&gt;39&lt;/key&gt;&lt;/foreign-keys&gt;&lt;ref-type name="Legal Rule or Regulation"&gt;50&lt;/ref-type&gt;&lt;contributors&gt;&lt;authors&gt;&lt;author&gt;ICC&lt;/author&gt;&lt;/authors&gt;&lt;/contributors&gt;&lt;titles&gt;&lt;title&gt;2009 International Building Code &lt;/title&gt;&lt;/titles&gt;&lt;pages&gt;752&lt;/pages&gt;&lt;dates&gt;&lt;year&gt;2009&lt;/year&gt;&lt;/dates&gt;&lt;publisher&gt;International Code Council, Inc.&lt;/publisher&gt;&lt;urls&gt;&lt;/urls&gt;&lt;/record&gt;&lt;/Cite&gt;&lt;/EndNote&gt;</w:instrText>
      </w:r>
      <w:r w:rsidR="00035AFD" w:rsidRPr="00817850">
        <w:rPr>
          <w:lang w:val="en-US"/>
        </w:rPr>
        <w:fldChar w:fldCharType="separate"/>
      </w:r>
      <w:r w:rsidR="00035AFD" w:rsidRPr="00817850">
        <w:rPr>
          <w:noProof/>
          <w:lang w:val="en-US"/>
        </w:rPr>
        <w:t>(</w:t>
      </w:r>
      <w:hyperlink w:anchor="_ENREF_34" w:tooltip="ICC, 2009 #39" w:history="1">
        <w:r w:rsidR="00F91633" w:rsidRPr="00817850">
          <w:rPr>
            <w:noProof/>
            <w:lang w:val="en-US"/>
          </w:rPr>
          <w:t>ICC, 2009</w:t>
        </w:r>
      </w:hyperlink>
      <w:r w:rsidR="00035AFD" w:rsidRPr="00817850">
        <w:rPr>
          <w:noProof/>
          <w:lang w:val="en-US"/>
        </w:rPr>
        <w:t>)</w:t>
      </w:r>
      <w:r w:rsidR="00035AFD" w:rsidRPr="00817850">
        <w:rPr>
          <w:lang w:val="en-US"/>
        </w:rPr>
        <w:fldChar w:fldCharType="end"/>
      </w:r>
      <w:r w:rsidR="00035AFD" w:rsidRPr="00817850">
        <w:rPr>
          <w:lang w:val="en-US"/>
        </w:rPr>
        <w:t xml:space="preserve">.  </w:t>
      </w:r>
    </w:p>
    <w:p w14:paraId="165DDFC9" w14:textId="50E0DEA9" w:rsidR="00671FB1" w:rsidRPr="00671FB1" w:rsidRDefault="00671FB1" w:rsidP="00EB3D7A">
      <w:pPr>
        <w:pStyle w:val="Caption"/>
        <w:keepNext/>
        <w:jc w:val="both"/>
        <w:rPr>
          <w:lang w:val="en-US"/>
        </w:rPr>
      </w:pPr>
      <w:bookmarkStart w:id="46" w:name="_Ref412741534"/>
      <w:bookmarkStart w:id="47" w:name="_Toc425716841"/>
      <w:r w:rsidRPr="00671FB1">
        <w:rPr>
          <w:lang w:val="en-US"/>
        </w:rPr>
        <w:t xml:space="preserve">Table </w:t>
      </w:r>
      <w:r>
        <w:fldChar w:fldCharType="begin"/>
      </w:r>
      <w:r w:rsidRPr="00671FB1">
        <w:rPr>
          <w:lang w:val="en-US"/>
        </w:rPr>
        <w:instrText xml:space="preserve"> SEQ Table \* ARABIC </w:instrText>
      </w:r>
      <w:r>
        <w:fldChar w:fldCharType="separate"/>
      </w:r>
      <w:r w:rsidR="00FF47A8">
        <w:rPr>
          <w:noProof/>
          <w:lang w:val="en-US"/>
        </w:rPr>
        <w:t>6</w:t>
      </w:r>
      <w:r>
        <w:fldChar w:fldCharType="end"/>
      </w:r>
      <w:bookmarkEnd w:id="46"/>
      <w:r w:rsidR="00BF557A" w:rsidRPr="00BF557A">
        <w:rPr>
          <w:lang w:val="en-US"/>
        </w:rPr>
        <w:t>:</w:t>
      </w:r>
      <w:r w:rsidR="005F16F7">
        <w:rPr>
          <w:lang w:val="en-US"/>
        </w:rPr>
        <w:t xml:space="preserve"> Sound i</w:t>
      </w:r>
      <w:r w:rsidRPr="00671FB1">
        <w:rPr>
          <w:lang w:val="en-US"/>
        </w:rPr>
        <w:t xml:space="preserve">nsulation of </w:t>
      </w:r>
      <w:r w:rsidR="005F16F7">
        <w:rPr>
          <w:lang w:val="en-US"/>
        </w:rPr>
        <w:t>bare CLT floors &amp; w</w:t>
      </w:r>
      <w:r w:rsidRPr="00671FB1">
        <w:rPr>
          <w:lang w:val="en-US"/>
        </w:rPr>
        <w:t>alls</w:t>
      </w:r>
      <w:r w:rsidR="00DD58B2">
        <w:rPr>
          <w:lang w:val="en-US"/>
        </w:rPr>
        <w:t xml:space="preserve"> (HU as cited in </w:t>
      </w:r>
      <w:r>
        <w:rPr>
          <w:lang w:val="en-US"/>
        </w:rPr>
        <w:fldChar w:fldCharType="begin"/>
      </w:r>
      <w:r w:rsidR="00DD58B2">
        <w:rPr>
          <w:lang w:val="en-US"/>
        </w:rPr>
        <w:instrText xml:space="preserve"> ADDIN EN.CITE &lt;EndNote&gt;&lt;Cite&gt;&lt;Author&gt;Karacabeyli&lt;/Author&gt;&lt;Year&gt;2011&lt;/Year&gt;&lt;RecNum&gt;2&lt;/RecNum&gt;&lt;DisplayText&gt;(Karacabeyli et al., 2011)&lt;/DisplayText&gt;&lt;record&gt;&lt;rec-number&gt;2&lt;/rec-number&gt;&lt;foreign-keys&gt;&lt;key app="EN" db-id="sdtxxzdvxxrtvdes0xopvwpf2rpep0v5t5xt" timestamp="1406760116"&gt;2&lt;/key&gt;&lt;/foreign-keys&gt;&lt;ref-type name="Book"&gt;6&lt;/ref-type&gt;&lt;contributors&gt;&lt;authors&gt;&lt;author&gt;Karacabeyli, E.&lt;/author&gt;&lt;author&gt;Douglas, B.&lt;/author&gt;&lt;author&gt;FPInnovations&lt;/author&gt;&lt;/authors&gt;&lt;/contributors&gt;&lt;titles&gt;&lt;title&gt;CLT Handbook: Cross-laminated Timber&lt;/title&gt;&lt;/titles&gt;&lt;edition&gt;US-Edition&lt;/edition&gt;&lt;dates&gt;&lt;year&gt;2011&lt;/year&gt;&lt;/dates&gt;&lt;pub-location&gt;Pointe-Claire, QC&lt;/pub-location&gt;&lt;publisher&gt;FPInnovations&lt;/publisher&gt;&lt;isbn&gt;ISBN 978-O-86488-553-1&lt;/isbn&gt;&lt;urls&gt;&lt;/urls&gt;&lt;/record&gt;&lt;/Cite&gt;&lt;/EndNote&gt;</w:instrText>
      </w:r>
      <w:r>
        <w:rPr>
          <w:lang w:val="en-US"/>
        </w:rPr>
        <w:fldChar w:fldCharType="separate"/>
      </w:r>
      <w:r w:rsidR="00DD58B2">
        <w:rPr>
          <w:noProof/>
          <w:lang w:val="en-US"/>
        </w:rPr>
        <w:t>(</w:t>
      </w:r>
      <w:hyperlink w:anchor="_ENREF_37" w:tooltip="Karacabeyli, 2011 #2" w:history="1">
        <w:r w:rsidR="00F91633">
          <w:rPr>
            <w:noProof/>
            <w:lang w:val="en-US"/>
          </w:rPr>
          <w:t>Karacabeyli et al., 2011</w:t>
        </w:r>
      </w:hyperlink>
      <w:r w:rsidR="00DD58B2">
        <w:rPr>
          <w:noProof/>
          <w:lang w:val="en-US"/>
        </w:rPr>
        <w:t>)</w:t>
      </w:r>
      <w:r>
        <w:rPr>
          <w:lang w:val="en-US"/>
        </w:rPr>
        <w:fldChar w:fldCharType="end"/>
      </w:r>
      <w:r w:rsidR="00BF557A">
        <w:rPr>
          <w:lang w:val="en-US"/>
        </w:rPr>
        <w:t>.</w:t>
      </w:r>
      <w:bookmarkEnd w:id="47"/>
    </w:p>
    <w:tbl>
      <w:tblPr>
        <w:tblW w:w="9360" w:type="dxa"/>
        <w:tblInd w:w="93" w:type="dxa"/>
        <w:tblLook w:val="04A0" w:firstRow="1" w:lastRow="0" w:firstColumn="1" w:lastColumn="0" w:noHBand="0" w:noVBand="1"/>
      </w:tblPr>
      <w:tblGrid>
        <w:gridCol w:w="2328"/>
        <w:gridCol w:w="2485"/>
        <w:gridCol w:w="2009"/>
        <w:gridCol w:w="1269"/>
        <w:gridCol w:w="1269"/>
      </w:tblGrid>
      <w:tr w:rsidR="002F4C40" w:rsidRPr="00031816" w14:paraId="0A7A8294" w14:textId="77777777" w:rsidTr="00225C83">
        <w:trPr>
          <w:trHeight w:hRule="exact" w:val="288"/>
        </w:trPr>
        <w:tc>
          <w:tcPr>
            <w:tcW w:w="1760" w:type="dxa"/>
            <w:tcBorders>
              <w:top w:val="single" w:sz="4" w:space="0" w:color="auto"/>
              <w:left w:val="nil"/>
              <w:bottom w:val="single" w:sz="4" w:space="0" w:color="auto"/>
              <w:right w:val="single" w:sz="4" w:space="0" w:color="auto"/>
            </w:tcBorders>
            <w:shd w:val="clear" w:color="000000" w:fill="FFFFFF"/>
            <w:noWrap/>
            <w:vAlign w:val="center"/>
            <w:hideMark/>
          </w:tcPr>
          <w:p w14:paraId="2A5ED319" w14:textId="77777777" w:rsidR="002F4C40" w:rsidRPr="00031816" w:rsidRDefault="002F4C40" w:rsidP="002F4C40">
            <w:pPr>
              <w:spacing w:line="240" w:lineRule="auto"/>
              <w:jc w:val="center"/>
              <w:rPr>
                <w:rFonts w:asciiTheme="majorHAnsi" w:eastAsia="Times New Roman" w:hAnsiTheme="majorHAnsi"/>
                <w:b/>
                <w:bCs/>
                <w:color w:val="000000"/>
                <w:sz w:val="20"/>
                <w:lang w:val="en-US"/>
              </w:rPr>
            </w:pPr>
            <w:r w:rsidRPr="00031816">
              <w:rPr>
                <w:rFonts w:asciiTheme="majorHAnsi" w:eastAsia="Times New Roman" w:hAnsiTheme="majorHAnsi"/>
                <w:b/>
                <w:bCs/>
                <w:color w:val="000000"/>
                <w:sz w:val="20"/>
                <w:lang w:val="en-US"/>
              </w:rPr>
              <w:t>Number of Layers</w:t>
            </w:r>
          </w:p>
        </w:tc>
        <w:tc>
          <w:tcPr>
            <w:tcW w:w="1880" w:type="dxa"/>
            <w:tcBorders>
              <w:top w:val="single" w:sz="4" w:space="0" w:color="auto"/>
              <w:left w:val="nil"/>
              <w:bottom w:val="single" w:sz="4" w:space="0" w:color="auto"/>
              <w:right w:val="single" w:sz="4" w:space="0" w:color="auto"/>
            </w:tcBorders>
            <w:shd w:val="clear" w:color="000000" w:fill="FFFFFF"/>
            <w:noWrap/>
            <w:vAlign w:val="center"/>
            <w:hideMark/>
          </w:tcPr>
          <w:p w14:paraId="12D53EF3" w14:textId="77777777" w:rsidR="002F4C40" w:rsidRPr="00031816" w:rsidRDefault="002F4C40" w:rsidP="002F4C40">
            <w:pPr>
              <w:spacing w:line="240" w:lineRule="auto"/>
              <w:jc w:val="center"/>
              <w:rPr>
                <w:rFonts w:asciiTheme="majorHAnsi" w:eastAsia="Times New Roman" w:hAnsiTheme="majorHAnsi"/>
                <w:b/>
                <w:bCs/>
                <w:color w:val="000000"/>
                <w:sz w:val="20"/>
                <w:lang w:val="en-US"/>
              </w:rPr>
            </w:pPr>
            <w:r w:rsidRPr="00031816">
              <w:rPr>
                <w:rFonts w:asciiTheme="majorHAnsi" w:eastAsia="Times New Roman" w:hAnsiTheme="majorHAnsi"/>
                <w:b/>
                <w:bCs/>
                <w:color w:val="000000"/>
                <w:sz w:val="20"/>
                <w:lang w:val="en-US"/>
              </w:rPr>
              <w:t>Thickness</w:t>
            </w:r>
          </w:p>
        </w:tc>
        <w:tc>
          <w:tcPr>
            <w:tcW w:w="1520" w:type="dxa"/>
            <w:tcBorders>
              <w:top w:val="single" w:sz="4" w:space="0" w:color="auto"/>
              <w:left w:val="nil"/>
              <w:bottom w:val="single" w:sz="4" w:space="0" w:color="auto"/>
              <w:right w:val="single" w:sz="4" w:space="0" w:color="auto"/>
            </w:tcBorders>
            <w:shd w:val="clear" w:color="000000" w:fill="FFFFFF"/>
            <w:noWrap/>
            <w:vAlign w:val="center"/>
            <w:hideMark/>
          </w:tcPr>
          <w:p w14:paraId="19DCB417" w14:textId="77777777" w:rsidR="002F4C40" w:rsidRPr="00031816" w:rsidRDefault="002F4C40" w:rsidP="002F4C40">
            <w:pPr>
              <w:spacing w:line="240" w:lineRule="auto"/>
              <w:jc w:val="center"/>
              <w:rPr>
                <w:rFonts w:asciiTheme="majorHAnsi" w:eastAsia="Times New Roman" w:hAnsiTheme="majorHAnsi"/>
                <w:b/>
                <w:bCs/>
                <w:color w:val="000000"/>
                <w:sz w:val="20"/>
                <w:lang w:val="en-US"/>
              </w:rPr>
            </w:pPr>
            <w:r w:rsidRPr="00031816">
              <w:rPr>
                <w:rFonts w:asciiTheme="majorHAnsi" w:eastAsia="Times New Roman" w:hAnsiTheme="majorHAnsi"/>
                <w:b/>
                <w:bCs/>
                <w:color w:val="000000"/>
                <w:sz w:val="20"/>
                <w:lang w:val="en-US"/>
              </w:rPr>
              <w:t>Assembly Type</w:t>
            </w:r>
          </w:p>
        </w:tc>
        <w:tc>
          <w:tcPr>
            <w:tcW w:w="960" w:type="dxa"/>
            <w:tcBorders>
              <w:top w:val="single" w:sz="4" w:space="0" w:color="auto"/>
              <w:left w:val="nil"/>
              <w:bottom w:val="single" w:sz="4" w:space="0" w:color="auto"/>
              <w:right w:val="single" w:sz="4" w:space="0" w:color="auto"/>
            </w:tcBorders>
            <w:shd w:val="clear" w:color="000000" w:fill="FFFFFF"/>
            <w:noWrap/>
            <w:vAlign w:val="center"/>
            <w:hideMark/>
          </w:tcPr>
          <w:p w14:paraId="42F59898" w14:textId="77777777" w:rsidR="002F4C40" w:rsidRPr="00031816" w:rsidRDefault="002F4C40" w:rsidP="002F4C40">
            <w:pPr>
              <w:spacing w:line="240" w:lineRule="auto"/>
              <w:jc w:val="center"/>
              <w:rPr>
                <w:rFonts w:asciiTheme="majorHAnsi" w:eastAsia="Times New Roman" w:hAnsiTheme="majorHAnsi"/>
                <w:b/>
                <w:bCs/>
                <w:color w:val="000000"/>
                <w:sz w:val="20"/>
                <w:lang w:val="en-US"/>
              </w:rPr>
            </w:pPr>
            <w:r w:rsidRPr="00031816">
              <w:rPr>
                <w:rFonts w:asciiTheme="majorHAnsi" w:eastAsia="Times New Roman" w:hAnsiTheme="majorHAnsi"/>
                <w:b/>
                <w:bCs/>
                <w:color w:val="000000"/>
                <w:sz w:val="20"/>
                <w:lang w:val="en-US"/>
              </w:rPr>
              <w:t>STC</w:t>
            </w:r>
          </w:p>
        </w:tc>
        <w:tc>
          <w:tcPr>
            <w:tcW w:w="960" w:type="dxa"/>
            <w:tcBorders>
              <w:top w:val="single" w:sz="4" w:space="0" w:color="auto"/>
              <w:left w:val="nil"/>
              <w:bottom w:val="single" w:sz="4" w:space="0" w:color="auto"/>
              <w:right w:val="nil"/>
            </w:tcBorders>
            <w:shd w:val="clear" w:color="000000" w:fill="FFFFFF"/>
            <w:noWrap/>
            <w:vAlign w:val="center"/>
            <w:hideMark/>
          </w:tcPr>
          <w:p w14:paraId="62EBC892" w14:textId="77777777" w:rsidR="002F4C40" w:rsidRPr="00031816" w:rsidRDefault="002F4C40" w:rsidP="002F4C40">
            <w:pPr>
              <w:spacing w:line="240" w:lineRule="auto"/>
              <w:jc w:val="center"/>
              <w:rPr>
                <w:rFonts w:asciiTheme="majorHAnsi" w:eastAsia="Times New Roman" w:hAnsiTheme="majorHAnsi"/>
                <w:b/>
                <w:bCs/>
                <w:color w:val="000000"/>
                <w:sz w:val="20"/>
                <w:lang w:val="en-US"/>
              </w:rPr>
            </w:pPr>
            <w:r w:rsidRPr="00031816">
              <w:rPr>
                <w:rFonts w:asciiTheme="majorHAnsi" w:eastAsia="Times New Roman" w:hAnsiTheme="majorHAnsi"/>
                <w:b/>
                <w:bCs/>
                <w:color w:val="000000"/>
                <w:sz w:val="20"/>
                <w:lang w:val="en-US"/>
              </w:rPr>
              <w:t>IIC</w:t>
            </w:r>
          </w:p>
        </w:tc>
      </w:tr>
      <w:tr w:rsidR="002F4C40" w:rsidRPr="00031816" w14:paraId="2C4C018E" w14:textId="77777777" w:rsidTr="00225C83">
        <w:trPr>
          <w:trHeight w:hRule="exact" w:val="288"/>
        </w:trPr>
        <w:tc>
          <w:tcPr>
            <w:tcW w:w="1760" w:type="dxa"/>
            <w:tcBorders>
              <w:top w:val="nil"/>
              <w:left w:val="nil"/>
              <w:bottom w:val="nil"/>
              <w:right w:val="single" w:sz="4" w:space="0" w:color="auto"/>
            </w:tcBorders>
            <w:shd w:val="clear" w:color="000000" w:fill="FFFFFF"/>
            <w:noWrap/>
            <w:vAlign w:val="center"/>
            <w:hideMark/>
          </w:tcPr>
          <w:p w14:paraId="18F00CB5" w14:textId="77777777" w:rsidR="002F4C40" w:rsidRPr="00031816" w:rsidRDefault="002F4C40" w:rsidP="002F4C40">
            <w:pPr>
              <w:spacing w:line="240" w:lineRule="auto"/>
              <w:jc w:val="center"/>
              <w:rPr>
                <w:rFonts w:asciiTheme="majorHAnsi" w:eastAsia="Times New Roman" w:hAnsiTheme="majorHAnsi"/>
                <w:color w:val="000000"/>
                <w:sz w:val="20"/>
                <w:lang w:val="en-US"/>
              </w:rPr>
            </w:pPr>
            <w:r w:rsidRPr="00031816">
              <w:rPr>
                <w:rFonts w:asciiTheme="majorHAnsi" w:eastAsia="Times New Roman" w:hAnsiTheme="majorHAnsi"/>
                <w:color w:val="000000"/>
                <w:sz w:val="20"/>
                <w:lang w:val="en-US"/>
              </w:rPr>
              <w:t>3</w:t>
            </w:r>
          </w:p>
        </w:tc>
        <w:tc>
          <w:tcPr>
            <w:tcW w:w="1880" w:type="dxa"/>
            <w:tcBorders>
              <w:top w:val="nil"/>
              <w:left w:val="nil"/>
              <w:bottom w:val="nil"/>
              <w:right w:val="single" w:sz="4" w:space="0" w:color="auto"/>
            </w:tcBorders>
            <w:shd w:val="clear" w:color="000000" w:fill="FFFFFF"/>
            <w:noWrap/>
            <w:vAlign w:val="center"/>
            <w:hideMark/>
          </w:tcPr>
          <w:p w14:paraId="4C244449" w14:textId="1988DF01" w:rsidR="002F4C40" w:rsidRPr="00031816" w:rsidRDefault="00031816" w:rsidP="002F4C40">
            <w:pPr>
              <w:spacing w:line="240" w:lineRule="auto"/>
              <w:jc w:val="right"/>
              <w:rPr>
                <w:rFonts w:asciiTheme="majorHAnsi" w:eastAsia="Times New Roman" w:hAnsiTheme="majorHAnsi"/>
                <w:color w:val="000000"/>
                <w:sz w:val="20"/>
                <w:lang w:val="en-US"/>
              </w:rPr>
            </w:pPr>
            <w:r>
              <w:rPr>
                <w:rFonts w:asciiTheme="majorHAnsi" w:eastAsia="Times New Roman" w:hAnsiTheme="majorHAnsi"/>
                <w:color w:val="000000"/>
                <w:sz w:val="20"/>
                <w:lang w:val="en-US"/>
              </w:rPr>
              <w:t xml:space="preserve"> </w:t>
            </w:r>
            <w:r w:rsidR="002F4C40" w:rsidRPr="00031816">
              <w:rPr>
                <w:rFonts w:asciiTheme="majorHAnsi" w:eastAsia="Times New Roman" w:hAnsiTheme="majorHAnsi"/>
                <w:color w:val="000000"/>
                <w:sz w:val="20"/>
                <w:lang w:val="en-US"/>
              </w:rPr>
              <w:t xml:space="preserve">  95 mm</w:t>
            </w:r>
            <w:r w:rsidR="002F4C40" w:rsidRPr="00031816">
              <w:rPr>
                <w:rFonts w:asciiTheme="majorHAnsi" w:eastAsia="Times New Roman" w:hAnsiTheme="majorHAnsi"/>
                <w:color w:val="000000"/>
                <w:sz w:val="20"/>
                <w:lang w:val="en-US"/>
              </w:rPr>
              <w:tab/>
            </w:r>
          </w:p>
        </w:tc>
        <w:tc>
          <w:tcPr>
            <w:tcW w:w="1520" w:type="dxa"/>
            <w:tcBorders>
              <w:top w:val="nil"/>
              <w:left w:val="nil"/>
              <w:bottom w:val="nil"/>
              <w:right w:val="single" w:sz="4" w:space="0" w:color="auto"/>
            </w:tcBorders>
            <w:shd w:val="clear" w:color="000000" w:fill="FFFFFF"/>
            <w:noWrap/>
            <w:vAlign w:val="center"/>
            <w:hideMark/>
          </w:tcPr>
          <w:p w14:paraId="265C77C4" w14:textId="77777777" w:rsidR="002F4C40" w:rsidRPr="00031816" w:rsidRDefault="002F4C40" w:rsidP="002F4C40">
            <w:pPr>
              <w:spacing w:line="240" w:lineRule="auto"/>
              <w:jc w:val="center"/>
              <w:rPr>
                <w:rFonts w:asciiTheme="majorHAnsi" w:eastAsia="Times New Roman" w:hAnsiTheme="majorHAnsi"/>
                <w:color w:val="000000"/>
                <w:sz w:val="20"/>
                <w:lang w:val="en-US"/>
              </w:rPr>
            </w:pPr>
            <w:r w:rsidRPr="00031816">
              <w:rPr>
                <w:rFonts w:asciiTheme="majorHAnsi" w:eastAsia="Times New Roman" w:hAnsiTheme="majorHAnsi"/>
                <w:color w:val="000000"/>
                <w:sz w:val="20"/>
                <w:lang w:val="en-US"/>
              </w:rPr>
              <w:t>Wall</w:t>
            </w:r>
          </w:p>
        </w:tc>
        <w:tc>
          <w:tcPr>
            <w:tcW w:w="960" w:type="dxa"/>
            <w:tcBorders>
              <w:top w:val="nil"/>
              <w:left w:val="nil"/>
              <w:bottom w:val="nil"/>
              <w:right w:val="single" w:sz="4" w:space="0" w:color="auto"/>
            </w:tcBorders>
            <w:shd w:val="clear" w:color="000000" w:fill="FFFFFF"/>
            <w:noWrap/>
            <w:vAlign w:val="center"/>
            <w:hideMark/>
          </w:tcPr>
          <w:p w14:paraId="446B6C79" w14:textId="77777777" w:rsidR="002F4C40" w:rsidRPr="00031816" w:rsidRDefault="002F4C40" w:rsidP="002F4C40">
            <w:pPr>
              <w:spacing w:line="240" w:lineRule="auto"/>
              <w:jc w:val="center"/>
              <w:rPr>
                <w:rFonts w:asciiTheme="majorHAnsi" w:eastAsia="Times New Roman" w:hAnsiTheme="majorHAnsi"/>
                <w:color w:val="000000"/>
                <w:sz w:val="20"/>
                <w:lang w:val="en-US"/>
              </w:rPr>
            </w:pPr>
            <w:r w:rsidRPr="00031816">
              <w:rPr>
                <w:rFonts w:asciiTheme="majorHAnsi" w:eastAsia="Times New Roman" w:hAnsiTheme="majorHAnsi"/>
                <w:color w:val="000000"/>
                <w:sz w:val="20"/>
                <w:lang w:val="en-US"/>
              </w:rPr>
              <w:t>32</w:t>
            </w:r>
          </w:p>
        </w:tc>
        <w:tc>
          <w:tcPr>
            <w:tcW w:w="960" w:type="dxa"/>
            <w:tcBorders>
              <w:top w:val="nil"/>
              <w:left w:val="nil"/>
              <w:bottom w:val="nil"/>
              <w:right w:val="nil"/>
            </w:tcBorders>
            <w:shd w:val="clear" w:color="000000" w:fill="FFFFFF"/>
            <w:noWrap/>
            <w:vAlign w:val="center"/>
            <w:hideMark/>
          </w:tcPr>
          <w:p w14:paraId="682D48BA" w14:textId="77777777" w:rsidR="002F4C40" w:rsidRPr="00031816" w:rsidRDefault="002F4C40" w:rsidP="002F4C40">
            <w:pPr>
              <w:spacing w:line="240" w:lineRule="auto"/>
              <w:jc w:val="center"/>
              <w:rPr>
                <w:rFonts w:asciiTheme="majorHAnsi" w:eastAsia="Times New Roman" w:hAnsiTheme="majorHAnsi"/>
                <w:color w:val="000000"/>
                <w:sz w:val="20"/>
                <w:lang w:val="en-US"/>
              </w:rPr>
            </w:pPr>
            <w:r w:rsidRPr="00031816">
              <w:rPr>
                <w:rFonts w:asciiTheme="majorHAnsi" w:eastAsia="Times New Roman" w:hAnsiTheme="majorHAnsi"/>
                <w:color w:val="000000"/>
                <w:sz w:val="20"/>
                <w:lang w:val="en-US"/>
              </w:rPr>
              <w:t>n/a</w:t>
            </w:r>
          </w:p>
        </w:tc>
      </w:tr>
      <w:tr w:rsidR="002F4C40" w:rsidRPr="00031816" w14:paraId="364CFE2B" w14:textId="77777777" w:rsidTr="00225C83">
        <w:trPr>
          <w:trHeight w:hRule="exact" w:val="288"/>
        </w:trPr>
        <w:tc>
          <w:tcPr>
            <w:tcW w:w="1760" w:type="dxa"/>
            <w:tcBorders>
              <w:top w:val="nil"/>
              <w:left w:val="nil"/>
              <w:bottom w:val="nil"/>
              <w:right w:val="single" w:sz="4" w:space="0" w:color="auto"/>
            </w:tcBorders>
            <w:shd w:val="clear" w:color="000000" w:fill="FFFFFF"/>
            <w:noWrap/>
            <w:vAlign w:val="center"/>
            <w:hideMark/>
          </w:tcPr>
          <w:p w14:paraId="7AE47355" w14:textId="77777777" w:rsidR="002F4C40" w:rsidRPr="00031816" w:rsidRDefault="002F4C40" w:rsidP="002F4C40">
            <w:pPr>
              <w:spacing w:line="240" w:lineRule="auto"/>
              <w:jc w:val="center"/>
              <w:rPr>
                <w:rFonts w:asciiTheme="majorHAnsi" w:eastAsia="Times New Roman" w:hAnsiTheme="majorHAnsi"/>
                <w:color w:val="000000"/>
                <w:sz w:val="20"/>
                <w:lang w:val="en-US"/>
              </w:rPr>
            </w:pPr>
            <w:r w:rsidRPr="00031816">
              <w:rPr>
                <w:rFonts w:asciiTheme="majorHAnsi" w:eastAsia="Times New Roman" w:hAnsiTheme="majorHAnsi"/>
                <w:color w:val="000000"/>
                <w:sz w:val="20"/>
                <w:lang w:val="en-US"/>
              </w:rPr>
              <w:t>3</w:t>
            </w:r>
          </w:p>
        </w:tc>
        <w:tc>
          <w:tcPr>
            <w:tcW w:w="1880" w:type="dxa"/>
            <w:tcBorders>
              <w:top w:val="nil"/>
              <w:left w:val="nil"/>
              <w:bottom w:val="nil"/>
              <w:right w:val="single" w:sz="4" w:space="0" w:color="auto"/>
            </w:tcBorders>
            <w:shd w:val="clear" w:color="000000" w:fill="FFFFFF"/>
            <w:noWrap/>
            <w:vAlign w:val="center"/>
            <w:hideMark/>
          </w:tcPr>
          <w:p w14:paraId="29298069" w14:textId="77777777" w:rsidR="002F4C40" w:rsidRPr="00031816" w:rsidRDefault="002F4C40" w:rsidP="002F4C40">
            <w:pPr>
              <w:spacing w:line="240" w:lineRule="auto"/>
              <w:jc w:val="right"/>
              <w:rPr>
                <w:rFonts w:asciiTheme="majorHAnsi" w:eastAsia="Times New Roman" w:hAnsiTheme="majorHAnsi"/>
                <w:color w:val="000000"/>
                <w:sz w:val="20"/>
                <w:lang w:val="en-US"/>
              </w:rPr>
            </w:pPr>
            <w:r w:rsidRPr="00031816">
              <w:rPr>
                <w:rFonts w:asciiTheme="majorHAnsi" w:eastAsia="Times New Roman" w:hAnsiTheme="majorHAnsi"/>
                <w:color w:val="000000"/>
                <w:sz w:val="20"/>
                <w:lang w:val="en-US"/>
              </w:rPr>
              <w:t>115 mm</w:t>
            </w:r>
            <w:r w:rsidRPr="00031816">
              <w:rPr>
                <w:rFonts w:asciiTheme="majorHAnsi" w:eastAsia="Times New Roman" w:hAnsiTheme="majorHAnsi"/>
                <w:color w:val="000000"/>
                <w:sz w:val="20"/>
                <w:lang w:val="en-US"/>
              </w:rPr>
              <w:tab/>
            </w:r>
          </w:p>
        </w:tc>
        <w:tc>
          <w:tcPr>
            <w:tcW w:w="1520" w:type="dxa"/>
            <w:tcBorders>
              <w:top w:val="nil"/>
              <w:left w:val="nil"/>
              <w:bottom w:val="nil"/>
              <w:right w:val="single" w:sz="4" w:space="0" w:color="auto"/>
            </w:tcBorders>
            <w:shd w:val="clear" w:color="000000" w:fill="FFFFFF"/>
            <w:noWrap/>
            <w:vAlign w:val="center"/>
            <w:hideMark/>
          </w:tcPr>
          <w:p w14:paraId="383011CA" w14:textId="77777777" w:rsidR="002F4C40" w:rsidRPr="00031816" w:rsidRDefault="002F4C40" w:rsidP="002F4C40">
            <w:pPr>
              <w:spacing w:line="240" w:lineRule="auto"/>
              <w:jc w:val="center"/>
              <w:rPr>
                <w:rFonts w:asciiTheme="majorHAnsi" w:eastAsia="Times New Roman" w:hAnsiTheme="majorHAnsi"/>
                <w:color w:val="000000"/>
                <w:sz w:val="20"/>
                <w:lang w:val="en-US"/>
              </w:rPr>
            </w:pPr>
            <w:r w:rsidRPr="00031816">
              <w:rPr>
                <w:rFonts w:asciiTheme="majorHAnsi" w:eastAsia="Times New Roman" w:hAnsiTheme="majorHAnsi"/>
                <w:color w:val="000000"/>
                <w:sz w:val="20"/>
                <w:lang w:val="en-US"/>
              </w:rPr>
              <w:t>Wall</w:t>
            </w:r>
          </w:p>
        </w:tc>
        <w:tc>
          <w:tcPr>
            <w:tcW w:w="960" w:type="dxa"/>
            <w:tcBorders>
              <w:top w:val="nil"/>
              <w:left w:val="nil"/>
              <w:bottom w:val="nil"/>
              <w:right w:val="single" w:sz="4" w:space="0" w:color="auto"/>
            </w:tcBorders>
            <w:shd w:val="clear" w:color="000000" w:fill="FFFFFF"/>
            <w:noWrap/>
            <w:vAlign w:val="center"/>
            <w:hideMark/>
          </w:tcPr>
          <w:p w14:paraId="27273D76" w14:textId="77777777" w:rsidR="002F4C40" w:rsidRPr="00031816" w:rsidRDefault="002F4C40" w:rsidP="002F4C40">
            <w:pPr>
              <w:spacing w:line="240" w:lineRule="auto"/>
              <w:jc w:val="center"/>
              <w:rPr>
                <w:rFonts w:asciiTheme="majorHAnsi" w:eastAsia="Times New Roman" w:hAnsiTheme="majorHAnsi"/>
                <w:color w:val="000000"/>
                <w:sz w:val="20"/>
                <w:lang w:val="en-US"/>
              </w:rPr>
            </w:pPr>
            <w:r w:rsidRPr="00031816">
              <w:rPr>
                <w:rFonts w:asciiTheme="majorHAnsi" w:eastAsia="Times New Roman" w:hAnsiTheme="majorHAnsi"/>
                <w:color w:val="000000"/>
                <w:sz w:val="20"/>
                <w:lang w:val="en-US"/>
              </w:rPr>
              <w:t>34</w:t>
            </w:r>
          </w:p>
        </w:tc>
        <w:tc>
          <w:tcPr>
            <w:tcW w:w="960" w:type="dxa"/>
            <w:tcBorders>
              <w:top w:val="nil"/>
              <w:left w:val="nil"/>
              <w:bottom w:val="nil"/>
              <w:right w:val="nil"/>
            </w:tcBorders>
            <w:shd w:val="clear" w:color="000000" w:fill="FFFFFF"/>
            <w:noWrap/>
            <w:vAlign w:val="center"/>
            <w:hideMark/>
          </w:tcPr>
          <w:p w14:paraId="276DB1DC" w14:textId="77777777" w:rsidR="002F4C40" w:rsidRPr="00031816" w:rsidRDefault="002F4C40" w:rsidP="002F4C40">
            <w:pPr>
              <w:spacing w:line="240" w:lineRule="auto"/>
              <w:jc w:val="center"/>
              <w:rPr>
                <w:rFonts w:asciiTheme="majorHAnsi" w:eastAsia="Times New Roman" w:hAnsiTheme="majorHAnsi"/>
                <w:color w:val="000000"/>
                <w:sz w:val="20"/>
                <w:lang w:val="en-US"/>
              </w:rPr>
            </w:pPr>
            <w:r w:rsidRPr="00031816">
              <w:rPr>
                <w:rFonts w:asciiTheme="majorHAnsi" w:eastAsia="Times New Roman" w:hAnsiTheme="majorHAnsi"/>
                <w:color w:val="000000"/>
                <w:sz w:val="20"/>
                <w:lang w:val="en-US"/>
              </w:rPr>
              <w:t>n/a</w:t>
            </w:r>
          </w:p>
        </w:tc>
      </w:tr>
      <w:tr w:rsidR="002F4C40" w:rsidRPr="00031816" w14:paraId="5D65F619" w14:textId="77777777" w:rsidTr="00225C83">
        <w:trPr>
          <w:trHeight w:hRule="exact" w:val="288"/>
        </w:trPr>
        <w:tc>
          <w:tcPr>
            <w:tcW w:w="1760" w:type="dxa"/>
            <w:tcBorders>
              <w:top w:val="nil"/>
              <w:left w:val="nil"/>
              <w:right w:val="single" w:sz="4" w:space="0" w:color="auto"/>
            </w:tcBorders>
            <w:shd w:val="clear" w:color="000000" w:fill="FFFFFF"/>
            <w:noWrap/>
            <w:vAlign w:val="center"/>
            <w:hideMark/>
          </w:tcPr>
          <w:p w14:paraId="42BF88C5" w14:textId="77777777" w:rsidR="002F4C40" w:rsidRPr="00031816" w:rsidRDefault="002F4C40" w:rsidP="002F4C40">
            <w:pPr>
              <w:spacing w:line="240" w:lineRule="auto"/>
              <w:jc w:val="center"/>
              <w:rPr>
                <w:rFonts w:asciiTheme="majorHAnsi" w:eastAsia="Times New Roman" w:hAnsiTheme="majorHAnsi"/>
                <w:color w:val="000000"/>
                <w:sz w:val="20"/>
                <w:lang w:val="en-US"/>
              </w:rPr>
            </w:pPr>
            <w:r w:rsidRPr="00031816">
              <w:rPr>
                <w:rFonts w:asciiTheme="majorHAnsi" w:eastAsia="Times New Roman" w:hAnsiTheme="majorHAnsi"/>
                <w:color w:val="000000"/>
                <w:sz w:val="20"/>
                <w:lang w:val="en-US"/>
              </w:rPr>
              <w:t>5</w:t>
            </w:r>
          </w:p>
        </w:tc>
        <w:tc>
          <w:tcPr>
            <w:tcW w:w="1880" w:type="dxa"/>
            <w:tcBorders>
              <w:top w:val="nil"/>
              <w:left w:val="nil"/>
              <w:right w:val="single" w:sz="4" w:space="0" w:color="auto"/>
            </w:tcBorders>
            <w:shd w:val="clear" w:color="000000" w:fill="FFFFFF"/>
            <w:noWrap/>
            <w:vAlign w:val="center"/>
            <w:hideMark/>
          </w:tcPr>
          <w:p w14:paraId="48EEBC8A" w14:textId="77777777" w:rsidR="002F4C40" w:rsidRPr="00031816" w:rsidRDefault="002F4C40" w:rsidP="002F4C40">
            <w:pPr>
              <w:spacing w:line="240" w:lineRule="auto"/>
              <w:jc w:val="right"/>
              <w:rPr>
                <w:rFonts w:asciiTheme="majorHAnsi" w:eastAsia="Times New Roman" w:hAnsiTheme="majorHAnsi"/>
                <w:color w:val="000000"/>
                <w:sz w:val="20"/>
                <w:lang w:val="en-US"/>
              </w:rPr>
            </w:pPr>
            <w:r w:rsidRPr="00031816">
              <w:rPr>
                <w:rFonts w:asciiTheme="majorHAnsi" w:eastAsia="Times New Roman" w:hAnsiTheme="majorHAnsi"/>
                <w:color w:val="000000"/>
                <w:sz w:val="20"/>
                <w:lang w:val="en-US"/>
              </w:rPr>
              <w:t>135 mm</w:t>
            </w:r>
            <w:r w:rsidRPr="00031816">
              <w:rPr>
                <w:rFonts w:asciiTheme="majorHAnsi" w:eastAsia="Times New Roman" w:hAnsiTheme="majorHAnsi"/>
                <w:color w:val="000000"/>
                <w:sz w:val="20"/>
                <w:lang w:val="en-US"/>
              </w:rPr>
              <w:tab/>
            </w:r>
          </w:p>
        </w:tc>
        <w:tc>
          <w:tcPr>
            <w:tcW w:w="1520" w:type="dxa"/>
            <w:tcBorders>
              <w:top w:val="nil"/>
              <w:left w:val="nil"/>
              <w:right w:val="single" w:sz="4" w:space="0" w:color="auto"/>
            </w:tcBorders>
            <w:shd w:val="clear" w:color="000000" w:fill="FFFFFF"/>
            <w:noWrap/>
            <w:vAlign w:val="center"/>
            <w:hideMark/>
          </w:tcPr>
          <w:p w14:paraId="09C3E535" w14:textId="77777777" w:rsidR="002F4C40" w:rsidRPr="00031816" w:rsidRDefault="002F4C40" w:rsidP="002F4C40">
            <w:pPr>
              <w:spacing w:line="240" w:lineRule="auto"/>
              <w:jc w:val="center"/>
              <w:rPr>
                <w:rFonts w:asciiTheme="majorHAnsi" w:eastAsia="Times New Roman" w:hAnsiTheme="majorHAnsi"/>
                <w:color w:val="000000"/>
                <w:sz w:val="20"/>
                <w:lang w:val="en-US"/>
              </w:rPr>
            </w:pPr>
            <w:r w:rsidRPr="00031816">
              <w:rPr>
                <w:rFonts w:asciiTheme="majorHAnsi" w:eastAsia="Times New Roman" w:hAnsiTheme="majorHAnsi"/>
                <w:color w:val="000000"/>
                <w:sz w:val="20"/>
                <w:lang w:val="en-US"/>
              </w:rPr>
              <w:t>Floor</w:t>
            </w:r>
          </w:p>
        </w:tc>
        <w:tc>
          <w:tcPr>
            <w:tcW w:w="960" w:type="dxa"/>
            <w:tcBorders>
              <w:top w:val="nil"/>
              <w:left w:val="nil"/>
              <w:right w:val="single" w:sz="4" w:space="0" w:color="auto"/>
            </w:tcBorders>
            <w:shd w:val="clear" w:color="000000" w:fill="FFFFFF"/>
            <w:noWrap/>
            <w:vAlign w:val="center"/>
            <w:hideMark/>
          </w:tcPr>
          <w:p w14:paraId="3B3CEB62" w14:textId="77777777" w:rsidR="002F4C40" w:rsidRPr="00031816" w:rsidRDefault="002F4C40" w:rsidP="002F4C40">
            <w:pPr>
              <w:spacing w:line="240" w:lineRule="auto"/>
              <w:jc w:val="center"/>
              <w:rPr>
                <w:rFonts w:asciiTheme="majorHAnsi" w:eastAsia="Times New Roman" w:hAnsiTheme="majorHAnsi"/>
                <w:color w:val="000000"/>
                <w:sz w:val="20"/>
                <w:lang w:val="en-US"/>
              </w:rPr>
            </w:pPr>
            <w:r w:rsidRPr="00031816">
              <w:rPr>
                <w:rFonts w:asciiTheme="majorHAnsi" w:eastAsia="Times New Roman" w:hAnsiTheme="majorHAnsi"/>
                <w:color w:val="000000"/>
                <w:sz w:val="20"/>
                <w:lang w:val="en-US"/>
              </w:rPr>
              <w:t>39</w:t>
            </w:r>
          </w:p>
        </w:tc>
        <w:tc>
          <w:tcPr>
            <w:tcW w:w="960" w:type="dxa"/>
            <w:tcBorders>
              <w:top w:val="nil"/>
              <w:left w:val="nil"/>
              <w:right w:val="nil"/>
            </w:tcBorders>
            <w:shd w:val="clear" w:color="000000" w:fill="FFFFFF"/>
            <w:noWrap/>
            <w:vAlign w:val="center"/>
            <w:hideMark/>
          </w:tcPr>
          <w:p w14:paraId="2B1EF33B" w14:textId="77777777" w:rsidR="002F4C40" w:rsidRPr="00031816" w:rsidRDefault="002F4C40" w:rsidP="002F4C40">
            <w:pPr>
              <w:spacing w:line="240" w:lineRule="auto"/>
              <w:jc w:val="center"/>
              <w:rPr>
                <w:rFonts w:asciiTheme="majorHAnsi" w:eastAsia="Times New Roman" w:hAnsiTheme="majorHAnsi"/>
                <w:color w:val="000000"/>
                <w:sz w:val="20"/>
                <w:lang w:val="en-US"/>
              </w:rPr>
            </w:pPr>
            <w:r w:rsidRPr="00031816">
              <w:rPr>
                <w:rFonts w:asciiTheme="majorHAnsi" w:eastAsia="Times New Roman" w:hAnsiTheme="majorHAnsi"/>
                <w:color w:val="000000"/>
                <w:sz w:val="20"/>
                <w:lang w:val="en-US"/>
              </w:rPr>
              <w:t>23</w:t>
            </w:r>
          </w:p>
        </w:tc>
      </w:tr>
      <w:tr w:rsidR="002F4C40" w:rsidRPr="00031816" w14:paraId="77856299" w14:textId="77777777" w:rsidTr="00225C83">
        <w:trPr>
          <w:trHeight w:hRule="exact" w:val="288"/>
        </w:trPr>
        <w:tc>
          <w:tcPr>
            <w:tcW w:w="1760" w:type="dxa"/>
            <w:tcBorders>
              <w:top w:val="nil"/>
              <w:left w:val="nil"/>
              <w:bottom w:val="single" w:sz="4" w:space="0" w:color="auto"/>
              <w:right w:val="single" w:sz="4" w:space="0" w:color="auto"/>
            </w:tcBorders>
            <w:shd w:val="clear" w:color="000000" w:fill="FFFFFF"/>
            <w:noWrap/>
            <w:vAlign w:val="center"/>
            <w:hideMark/>
          </w:tcPr>
          <w:p w14:paraId="2B9F0ADB" w14:textId="77777777" w:rsidR="002F4C40" w:rsidRPr="00031816" w:rsidRDefault="002F4C40" w:rsidP="002F4C40">
            <w:pPr>
              <w:spacing w:line="240" w:lineRule="auto"/>
              <w:jc w:val="center"/>
              <w:rPr>
                <w:rFonts w:asciiTheme="majorHAnsi" w:eastAsia="Times New Roman" w:hAnsiTheme="majorHAnsi"/>
                <w:color w:val="000000"/>
                <w:sz w:val="20"/>
                <w:lang w:val="en-US"/>
              </w:rPr>
            </w:pPr>
            <w:r w:rsidRPr="00031816">
              <w:rPr>
                <w:rFonts w:asciiTheme="majorHAnsi" w:eastAsia="Times New Roman" w:hAnsiTheme="majorHAnsi"/>
                <w:color w:val="000000"/>
                <w:sz w:val="20"/>
                <w:lang w:val="en-US"/>
              </w:rPr>
              <w:t>5</w:t>
            </w:r>
          </w:p>
        </w:tc>
        <w:tc>
          <w:tcPr>
            <w:tcW w:w="1880" w:type="dxa"/>
            <w:tcBorders>
              <w:top w:val="nil"/>
              <w:left w:val="nil"/>
              <w:bottom w:val="single" w:sz="4" w:space="0" w:color="auto"/>
              <w:right w:val="single" w:sz="4" w:space="0" w:color="auto"/>
            </w:tcBorders>
            <w:shd w:val="clear" w:color="000000" w:fill="FFFFFF"/>
            <w:noWrap/>
            <w:vAlign w:val="center"/>
            <w:hideMark/>
          </w:tcPr>
          <w:p w14:paraId="0F702B02" w14:textId="77777777" w:rsidR="002F4C40" w:rsidRPr="00031816" w:rsidRDefault="002F4C40" w:rsidP="002F4C40">
            <w:pPr>
              <w:spacing w:line="240" w:lineRule="auto"/>
              <w:jc w:val="right"/>
              <w:rPr>
                <w:rFonts w:asciiTheme="majorHAnsi" w:eastAsia="Times New Roman" w:hAnsiTheme="majorHAnsi"/>
                <w:color w:val="000000"/>
                <w:sz w:val="20"/>
                <w:lang w:val="en-US"/>
              </w:rPr>
            </w:pPr>
            <w:r w:rsidRPr="00031816">
              <w:rPr>
                <w:rFonts w:asciiTheme="majorHAnsi" w:eastAsia="Times New Roman" w:hAnsiTheme="majorHAnsi"/>
                <w:color w:val="000000"/>
                <w:sz w:val="20"/>
                <w:lang w:val="en-US"/>
              </w:rPr>
              <w:t>146 mm</w:t>
            </w:r>
            <w:r w:rsidRPr="00031816">
              <w:rPr>
                <w:rFonts w:asciiTheme="majorHAnsi" w:eastAsia="Times New Roman" w:hAnsiTheme="majorHAnsi"/>
                <w:color w:val="000000"/>
                <w:sz w:val="20"/>
                <w:lang w:val="en-US"/>
              </w:rPr>
              <w:tab/>
            </w:r>
          </w:p>
        </w:tc>
        <w:tc>
          <w:tcPr>
            <w:tcW w:w="1520" w:type="dxa"/>
            <w:tcBorders>
              <w:top w:val="nil"/>
              <w:left w:val="nil"/>
              <w:bottom w:val="single" w:sz="4" w:space="0" w:color="auto"/>
              <w:right w:val="single" w:sz="4" w:space="0" w:color="auto"/>
            </w:tcBorders>
            <w:shd w:val="clear" w:color="000000" w:fill="FFFFFF"/>
            <w:noWrap/>
            <w:vAlign w:val="center"/>
            <w:hideMark/>
          </w:tcPr>
          <w:p w14:paraId="5D2EAF16" w14:textId="77777777" w:rsidR="002F4C40" w:rsidRPr="00031816" w:rsidRDefault="002F4C40" w:rsidP="002F4C40">
            <w:pPr>
              <w:spacing w:line="240" w:lineRule="auto"/>
              <w:jc w:val="center"/>
              <w:rPr>
                <w:rFonts w:asciiTheme="majorHAnsi" w:eastAsia="Times New Roman" w:hAnsiTheme="majorHAnsi"/>
                <w:color w:val="000000"/>
                <w:sz w:val="20"/>
                <w:lang w:val="en-US"/>
              </w:rPr>
            </w:pPr>
            <w:r w:rsidRPr="00031816">
              <w:rPr>
                <w:rFonts w:asciiTheme="majorHAnsi" w:eastAsia="Times New Roman" w:hAnsiTheme="majorHAnsi"/>
                <w:color w:val="000000"/>
                <w:sz w:val="20"/>
                <w:lang w:val="en-US"/>
              </w:rPr>
              <w:t>Floor</w:t>
            </w:r>
          </w:p>
        </w:tc>
        <w:tc>
          <w:tcPr>
            <w:tcW w:w="960" w:type="dxa"/>
            <w:tcBorders>
              <w:top w:val="nil"/>
              <w:left w:val="nil"/>
              <w:bottom w:val="single" w:sz="4" w:space="0" w:color="auto"/>
              <w:right w:val="single" w:sz="4" w:space="0" w:color="auto"/>
            </w:tcBorders>
            <w:shd w:val="clear" w:color="000000" w:fill="FFFFFF"/>
            <w:noWrap/>
            <w:vAlign w:val="center"/>
            <w:hideMark/>
          </w:tcPr>
          <w:p w14:paraId="62FFC425" w14:textId="77777777" w:rsidR="002F4C40" w:rsidRPr="00031816" w:rsidRDefault="002F4C40" w:rsidP="002F4C40">
            <w:pPr>
              <w:spacing w:line="240" w:lineRule="auto"/>
              <w:jc w:val="center"/>
              <w:rPr>
                <w:rFonts w:asciiTheme="majorHAnsi" w:eastAsia="Times New Roman" w:hAnsiTheme="majorHAnsi"/>
                <w:color w:val="000000"/>
                <w:sz w:val="20"/>
                <w:lang w:val="en-US"/>
              </w:rPr>
            </w:pPr>
            <w:r w:rsidRPr="00031816">
              <w:rPr>
                <w:rFonts w:asciiTheme="majorHAnsi" w:eastAsia="Times New Roman" w:hAnsiTheme="majorHAnsi"/>
                <w:color w:val="000000"/>
                <w:sz w:val="20"/>
                <w:lang w:val="en-US"/>
              </w:rPr>
              <w:t>39</w:t>
            </w:r>
          </w:p>
        </w:tc>
        <w:tc>
          <w:tcPr>
            <w:tcW w:w="960" w:type="dxa"/>
            <w:tcBorders>
              <w:top w:val="nil"/>
              <w:left w:val="nil"/>
              <w:bottom w:val="single" w:sz="4" w:space="0" w:color="auto"/>
              <w:right w:val="nil"/>
            </w:tcBorders>
            <w:shd w:val="clear" w:color="000000" w:fill="FFFFFF"/>
            <w:noWrap/>
            <w:vAlign w:val="center"/>
            <w:hideMark/>
          </w:tcPr>
          <w:p w14:paraId="0914A187" w14:textId="77777777" w:rsidR="002F4C40" w:rsidRPr="00031816" w:rsidRDefault="002F4C40" w:rsidP="002F4C40">
            <w:pPr>
              <w:spacing w:line="240" w:lineRule="auto"/>
              <w:jc w:val="center"/>
              <w:rPr>
                <w:rFonts w:asciiTheme="majorHAnsi" w:eastAsia="Times New Roman" w:hAnsiTheme="majorHAnsi"/>
                <w:color w:val="000000"/>
                <w:sz w:val="20"/>
                <w:lang w:val="en-US"/>
              </w:rPr>
            </w:pPr>
            <w:r w:rsidRPr="00031816">
              <w:rPr>
                <w:rFonts w:asciiTheme="majorHAnsi" w:eastAsia="Times New Roman" w:hAnsiTheme="majorHAnsi"/>
                <w:color w:val="000000"/>
                <w:sz w:val="20"/>
                <w:lang w:val="en-US"/>
              </w:rPr>
              <w:t>24</w:t>
            </w:r>
          </w:p>
        </w:tc>
      </w:tr>
    </w:tbl>
    <w:p w14:paraId="467126DB" w14:textId="77777777" w:rsidR="0060537E" w:rsidRDefault="0060537E" w:rsidP="0060537E">
      <w:pPr>
        <w:pStyle w:val="Flietext"/>
        <w:rPr>
          <w:lang w:val="en-US"/>
        </w:rPr>
      </w:pPr>
      <w:bookmarkStart w:id="48" w:name="_Ref412741537"/>
      <w:bookmarkStart w:id="49" w:name="_Ref425598342"/>
      <w:bookmarkStart w:id="50" w:name="_Toc425716842"/>
    </w:p>
    <w:p w14:paraId="3C76F063" w14:textId="51F8F260" w:rsidR="00671FB1" w:rsidRPr="00671FB1" w:rsidRDefault="00671FB1" w:rsidP="00EB3D7A">
      <w:pPr>
        <w:pStyle w:val="Caption"/>
        <w:keepNext/>
        <w:jc w:val="both"/>
        <w:rPr>
          <w:lang w:val="en-US"/>
        </w:rPr>
      </w:pPr>
      <w:r w:rsidRPr="00671FB1">
        <w:rPr>
          <w:lang w:val="en-US"/>
        </w:rPr>
        <w:t xml:space="preserve">Table </w:t>
      </w:r>
      <w:r>
        <w:fldChar w:fldCharType="begin"/>
      </w:r>
      <w:r w:rsidRPr="00671FB1">
        <w:rPr>
          <w:lang w:val="en-US"/>
        </w:rPr>
        <w:instrText xml:space="preserve"> SEQ Table \* ARABIC </w:instrText>
      </w:r>
      <w:r>
        <w:fldChar w:fldCharType="separate"/>
      </w:r>
      <w:r w:rsidR="00FF47A8">
        <w:rPr>
          <w:noProof/>
          <w:lang w:val="en-US"/>
        </w:rPr>
        <w:t>7</w:t>
      </w:r>
      <w:r>
        <w:fldChar w:fldCharType="end"/>
      </w:r>
      <w:bookmarkEnd w:id="48"/>
      <w:bookmarkEnd w:id="49"/>
      <w:r w:rsidR="00BF557A" w:rsidRPr="00BF557A">
        <w:rPr>
          <w:lang w:val="en-US"/>
        </w:rPr>
        <w:t>:</w:t>
      </w:r>
      <w:r w:rsidRPr="00671FB1">
        <w:rPr>
          <w:lang w:val="en-US"/>
        </w:rPr>
        <w:t xml:space="preserve"> Sound </w:t>
      </w:r>
      <w:r w:rsidR="005F16F7">
        <w:rPr>
          <w:lang w:val="en-US"/>
        </w:rPr>
        <w:t>i</w:t>
      </w:r>
      <w:r w:rsidRPr="00671FB1">
        <w:rPr>
          <w:lang w:val="en-US"/>
        </w:rPr>
        <w:t xml:space="preserve">nsulation of </w:t>
      </w:r>
      <w:r w:rsidR="005F16F7">
        <w:rPr>
          <w:lang w:val="en-US"/>
        </w:rPr>
        <w:t>bare CLT floors &amp; w</w:t>
      </w:r>
      <w:r w:rsidRPr="00671FB1">
        <w:rPr>
          <w:lang w:val="en-US"/>
        </w:rPr>
        <w:t xml:space="preserve">alls </w:t>
      </w:r>
      <w:r w:rsidR="005F16F7">
        <w:rPr>
          <w:lang w:val="en-US"/>
        </w:rPr>
        <w:t>m</w:t>
      </w:r>
      <w:r w:rsidRPr="00671FB1">
        <w:rPr>
          <w:lang w:val="en-US"/>
        </w:rPr>
        <w:t xml:space="preserve">easured on </w:t>
      </w:r>
      <w:r w:rsidR="005F16F7">
        <w:rPr>
          <w:lang w:val="en-US"/>
        </w:rPr>
        <w:t>f</w:t>
      </w:r>
      <w:r w:rsidRPr="00671FB1">
        <w:rPr>
          <w:lang w:val="en-US"/>
        </w:rPr>
        <w:t>ield</w:t>
      </w:r>
      <w:r w:rsidR="00DD58B2">
        <w:rPr>
          <w:lang w:val="en-US"/>
        </w:rPr>
        <w:t xml:space="preserve"> (Hu as cited in</w:t>
      </w:r>
      <w:r w:rsidRPr="00671FB1">
        <w:rPr>
          <w:lang w:val="en-US"/>
        </w:rPr>
        <w:t xml:space="preserve"> </w:t>
      </w:r>
      <w:r>
        <w:rPr>
          <w:lang w:val="en-US"/>
        </w:rPr>
        <w:fldChar w:fldCharType="begin"/>
      </w:r>
      <w:r>
        <w:rPr>
          <w:lang w:val="en-US"/>
        </w:rPr>
        <w:instrText xml:space="preserve"> ADDIN EN.CITE &lt;EndNote&gt;&lt;Cite&gt;&lt;Author&gt;Karacabeyli&lt;/Author&gt;&lt;Year&gt;2011&lt;/Year&gt;&lt;RecNum&gt;2&lt;/RecNum&gt;&lt;DisplayText&gt;(Karacabeyli et al., 2011)&lt;/DisplayText&gt;&lt;record&gt;&lt;rec-number&gt;2&lt;/rec-number&gt;&lt;foreign-keys&gt;&lt;key app="EN" db-id="sdtxxzdvxxrtvdes0xopvwpf2rpep0v5t5xt" timestamp="1406760116"&gt;2&lt;/key&gt;&lt;/foreign-keys&gt;&lt;ref-type name="Book"&gt;6&lt;/ref-type&gt;&lt;contributors&gt;&lt;authors&gt;&lt;author&gt;Karacabeyli, E.&lt;/author&gt;&lt;author&gt;Douglas, B.&lt;/author&gt;&lt;author&gt;FPInnovations&lt;/author&gt;&lt;/authors&gt;&lt;/contributors&gt;&lt;titles&gt;&lt;title&gt;CLT Handbook: Cross-laminated Timber&lt;/title&gt;&lt;/titles&gt;&lt;edition&gt;US-Edition&lt;/edition&gt;&lt;dates&gt;&lt;year&gt;2011&lt;/year&gt;&lt;/dates&gt;&lt;pub-location&gt;Pointe-Claire, QC&lt;/pub-location&gt;&lt;publisher&gt;FPInnovations&lt;/publisher&gt;&lt;isbn&gt;ISBN 978-O-86488-553-1&lt;/isbn&gt;&lt;urls&gt;&lt;/urls&gt;&lt;/record&gt;&lt;/Cite&gt;&lt;/EndNote&gt;</w:instrText>
      </w:r>
      <w:r>
        <w:rPr>
          <w:lang w:val="en-US"/>
        </w:rPr>
        <w:fldChar w:fldCharType="separate"/>
      </w:r>
      <w:r>
        <w:rPr>
          <w:noProof/>
          <w:lang w:val="en-US"/>
        </w:rPr>
        <w:t>(</w:t>
      </w:r>
      <w:hyperlink w:anchor="_ENREF_37" w:tooltip="Karacabeyli, 2011 #2" w:history="1">
        <w:r w:rsidR="00F91633">
          <w:rPr>
            <w:noProof/>
            <w:lang w:val="en-US"/>
          </w:rPr>
          <w:t>Karacabeyli et al., 2011</w:t>
        </w:r>
      </w:hyperlink>
      <w:r>
        <w:rPr>
          <w:noProof/>
          <w:lang w:val="en-US"/>
        </w:rPr>
        <w:t>)</w:t>
      </w:r>
      <w:r>
        <w:rPr>
          <w:lang w:val="en-US"/>
        </w:rPr>
        <w:fldChar w:fldCharType="end"/>
      </w:r>
      <w:r w:rsidR="00BF557A">
        <w:rPr>
          <w:lang w:val="en-US"/>
        </w:rPr>
        <w:t>.</w:t>
      </w:r>
      <w:bookmarkEnd w:id="50"/>
    </w:p>
    <w:tbl>
      <w:tblPr>
        <w:tblW w:w="9360" w:type="dxa"/>
        <w:tblInd w:w="93" w:type="dxa"/>
        <w:tblLook w:val="04A0" w:firstRow="1" w:lastRow="0" w:firstColumn="1" w:lastColumn="0" w:noHBand="0" w:noVBand="1"/>
      </w:tblPr>
      <w:tblGrid>
        <w:gridCol w:w="2328"/>
        <w:gridCol w:w="2485"/>
        <w:gridCol w:w="2009"/>
        <w:gridCol w:w="1269"/>
        <w:gridCol w:w="1269"/>
      </w:tblGrid>
      <w:tr w:rsidR="002F4C40" w:rsidRPr="004100A6" w14:paraId="4FCE8948" w14:textId="77777777" w:rsidTr="00225C83">
        <w:trPr>
          <w:trHeight w:hRule="exact" w:val="288"/>
        </w:trPr>
        <w:tc>
          <w:tcPr>
            <w:tcW w:w="1760" w:type="dxa"/>
            <w:tcBorders>
              <w:top w:val="single" w:sz="4" w:space="0" w:color="auto"/>
              <w:left w:val="nil"/>
              <w:bottom w:val="single" w:sz="4" w:space="0" w:color="auto"/>
              <w:right w:val="single" w:sz="4" w:space="0" w:color="auto"/>
            </w:tcBorders>
            <w:shd w:val="clear" w:color="000000" w:fill="FFFFFF"/>
            <w:noWrap/>
            <w:vAlign w:val="center"/>
            <w:hideMark/>
          </w:tcPr>
          <w:p w14:paraId="39F0D4F1" w14:textId="77777777" w:rsidR="002F4C40" w:rsidRPr="004100A6" w:rsidRDefault="002F4C40" w:rsidP="002F4C40">
            <w:pPr>
              <w:spacing w:line="240" w:lineRule="auto"/>
              <w:jc w:val="center"/>
              <w:rPr>
                <w:rFonts w:asciiTheme="majorHAnsi" w:eastAsia="Times New Roman" w:hAnsiTheme="majorHAnsi"/>
                <w:b/>
                <w:bCs/>
                <w:color w:val="000000"/>
                <w:sz w:val="20"/>
                <w:szCs w:val="20"/>
                <w:lang w:val="en-US"/>
              </w:rPr>
            </w:pPr>
            <w:r w:rsidRPr="004100A6">
              <w:rPr>
                <w:rFonts w:asciiTheme="majorHAnsi" w:eastAsia="Times New Roman" w:hAnsiTheme="majorHAnsi"/>
                <w:b/>
                <w:bCs/>
                <w:color w:val="000000"/>
                <w:sz w:val="20"/>
                <w:szCs w:val="20"/>
                <w:lang w:val="en-US"/>
              </w:rPr>
              <w:t>Number of Layers</w:t>
            </w:r>
          </w:p>
        </w:tc>
        <w:tc>
          <w:tcPr>
            <w:tcW w:w="1880" w:type="dxa"/>
            <w:tcBorders>
              <w:top w:val="single" w:sz="4" w:space="0" w:color="auto"/>
              <w:left w:val="nil"/>
              <w:bottom w:val="single" w:sz="4" w:space="0" w:color="auto"/>
              <w:right w:val="single" w:sz="4" w:space="0" w:color="auto"/>
            </w:tcBorders>
            <w:shd w:val="clear" w:color="000000" w:fill="FFFFFF"/>
            <w:noWrap/>
            <w:vAlign w:val="center"/>
            <w:hideMark/>
          </w:tcPr>
          <w:p w14:paraId="6725E642" w14:textId="77777777" w:rsidR="002F4C40" w:rsidRPr="004100A6" w:rsidRDefault="002F4C40" w:rsidP="002F4C40">
            <w:pPr>
              <w:spacing w:line="240" w:lineRule="auto"/>
              <w:jc w:val="center"/>
              <w:rPr>
                <w:rFonts w:asciiTheme="majorHAnsi" w:eastAsia="Times New Roman" w:hAnsiTheme="majorHAnsi"/>
                <w:b/>
                <w:bCs/>
                <w:color w:val="000000"/>
                <w:sz w:val="20"/>
                <w:szCs w:val="20"/>
                <w:lang w:val="en-US"/>
              </w:rPr>
            </w:pPr>
            <w:r w:rsidRPr="004100A6">
              <w:rPr>
                <w:rFonts w:asciiTheme="majorHAnsi" w:eastAsia="Times New Roman" w:hAnsiTheme="majorHAnsi"/>
                <w:b/>
                <w:bCs/>
                <w:color w:val="000000"/>
                <w:sz w:val="20"/>
                <w:szCs w:val="20"/>
                <w:lang w:val="en-US"/>
              </w:rPr>
              <w:t>Thickness in. (mm)</w:t>
            </w:r>
          </w:p>
        </w:tc>
        <w:tc>
          <w:tcPr>
            <w:tcW w:w="1520" w:type="dxa"/>
            <w:tcBorders>
              <w:top w:val="single" w:sz="4" w:space="0" w:color="auto"/>
              <w:left w:val="nil"/>
              <w:bottom w:val="single" w:sz="4" w:space="0" w:color="auto"/>
              <w:right w:val="single" w:sz="4" w:space="0" w:color="auto"/>
            </w:tcBorders>
            <w:shd w:val="clear" w:color="000000" w:fill="FFFFFF"/>
            <w:noWrap/>
            <w:vAlign w:val="center"/>
            <w:hideMark/>
          </w:tcPr>
          <w:p w14:paraId="33FF6179" w14:textId="77777777" w:rsidR="002F4C40" w:rsidRPr="004100A6" w:rsidRDefault="002F4C40" w:rsidP="002F4C40">
            <w:pPr>
              <w:spacing w:line="240" w:lineRule="auto"/>
              <w:jc w:val="center"/>
              <w:rPr>
                <w:rFonts w:asciiTheme="majorHAnsi" w:eastAsia="Times New Roman" w:hAnsiTheme="majorHAnsi"/>
                <w:b/>
                <w:bCs/>
                <w:color w:val="000000"/>
                <w:sz w:val="20"/>
                <w:szCs w:val="20"/>
                <w:lang w:val="en-US"/>
              </w:rPr>
            </w:pPr>
            <w:r w:rsidRPr="004100A6">
              <w:rPr>
                <w:rFonts w:asciiTheme="majorHAnsi" w:eastAsia="Times New Roman" w:hAnsiTheme="majorHAnsi"/>
                <w:b/>
                <w:bCs/>
                <w:color w:val="000000"/>
                <w:sz w:val="20"/>
                <w:szCs w:val="20"/>
                <w:lang w:val="en-US"/>
              </w:rPr>
              <w:t>Assembly Type</w:t>
            </w:r>
          </w:p>
        </w:tc>
        <w:tc>
          <w:tcPr>
            <w:tcW w:w="960" w:type="dxa"/>
            <w:tcBorders>
              <w:top w:val="single" w:sz="4" w:space="0" w:color="auto"/>
              <w:left w:val="nil"/>
              <w:bottom w:val="single" w:sz="4" w:space="0" w:color="auto"/>
              <w:right w:val="single" w:sz="4" w:space="0" w:color="auto"/>
            </w:tcBorders>
            <w:shd w:val="clear" w:color="000000" w:fill="FFFFFF"/>
            <w:noWrap/>
            <w:vAlign w:val="center"/>
            <w:hideMark/>
          </w:tcPr>
          <w:p w14:paraId="674B1D38" w14:textId="77777777" w:rsidR="002F4C40" w:rsidRPr="004100A6" w:rsidRDefault="002F4C40" w:rsidP="002F4C40">
            <w:pPr>
              <w:spacing w:line="240" w:lineRule="auto"/>
              <w:jc w:val="center"/>
              <w:rPr>
                <w:rFonts w:asciiTheme="majorHAnsi" w:eastAsia="Times New Roman" w:hAnsiTheme="majorHAnsi"/>
                <w:b/>
                <w:bCs/>
                <w:color w:val="000000"/>
                <w:sz w:val="20"/>
                <w:szCs w:val="20"/>
                <w:lang w:val="en-US"/>
              </w:rPr>
            </w:pPr>
            <w:r w:rsidRPr="004100A6">
              <w:rPr>
                <w:rFonts w:asciiTheme="majorHAnsi" w:eastAsia="Times New Roman" w:hAnsiTheme="majorHAnsi"/>
                <w:b/>
                <w:bCs/>
                <w:color w:val="000000"/>
                <w:sz w:val="20"/>
                <w:szCs w:val="20"/>
                <w:lang w:val="en-US"/>
              </w:rPr>
              <w:t>FSTC</w:t>
            </w:r>
          </w:p>
        </w:tc>
        <w:tc>
          <w:tcPr>
            <w:tcW w:w="960" w:type="dxa"/>
            <w:tcBorders>
              <w:top w:val="single" w:sz="4" w:space="0" w:color="auto"/>
              <w:left w:val="nil"/>
              <w:bottom w:val="single" w:sz="4" w:space="0" w:color="auto"/>
              <w:right w:val="nil"/>
            </w:tcBorders>
            <w:shd w:val="clear" w:color="000000" w:fill="FFFFFF"/>
            <w:noWrap/>
            <w:vAlign w:val="center"/>
            <w:hideMark/>
          </w:tcPr>
          <w:p w14:paraId="47ACEB5F" w14:textId="77777777" w:rsidR="002F4C40" w:rsidRPr="004100A6" w:rsidRDefault="002F4C40" w:rsidP="002F4C40">
            <w:pPr>
              <w:spacing w:line="240" w:lineRule="auto"/>
              <w:jc w:val="center"/>
              <w:rPr>
                <w:rFonts w:asciiTheme="majorHAnsi" w:eastAsia="Times New Roman" w:hAnsiTheme="majorHAnsi"/>
                <w:b/>
                <w:bCs/>
                <w:color w:val="000000"/>
                <w:sz w:val="20"/>
                <w:szCs w:val="20"/>
                <w:lang w:val="en-US"/>
              </w:rPr>
            </w:pPr>
            <w:r w:rsidRPr="004100A6">
              <w:rPr>
                <w:rFonts w:asciiTheme="majorHAnsi" w:eastAsia="Times New Roman" w:hAnsiTheme="majorHAnsi"/>
                <w:b/>
                <w:bCs/>
                <w:color w:val="000000"/>
                <w:sz w:val="20"/>
                <w:szCs w:val="20"/>
                <w:lang w:val="en-US"/>
              </w:rPr>
              <w:t>FIIC</w:t>
            </w:r>
          </w:p>
        </w:tc>
      </w:tr>
      <w:tr w:rsidR="002F4C40" w:rsidRPr="004100A6" w14:paraId="49A7471F" w14:textId="77777777" w:rsidTr="00225C83">
        <w:trPr>
          <w:trHeight w:hRule="exact" w:val="288"/>
        </w:trPr>
        <w:tc>
          <w:tcPr>
            <w:tcW w:w="1760" w:type="dxa"/>
            <w:tcBorders>
              <w:top w:val="nil"/>
              <w:left w:val="nil"/>
              <w:right w:val="single" w:sz="4" w:space="0" w:color="auto"/>
            </w:tcBorders>
            <w:shd w:val="clear" w:color="000000" w:fill="FFFFFF"/>
            <w:noWrap/>
            <w:vAlign w:val="bottom"/>
            <w:hideMark/>
          </w:tcPr>
          <w:p w14:paraId="41756CF7" w14:textId="77777777" w:rsidR="002F4C40" w:rsidRPr="004100A6" w:rsidRDefault="002F4C40" w:rsidP="002F4C40">
            <w:pPr>
              <w:spacing w:line="240" w:lineRule="auto"/>
              <w:jc w:val="center"/>
              <w:rPr>
                <w:rFonts w:asciiTheme="majorHAnsi" w:eastAsia="Times New Roman" w:hAnsiTheme="majorHAnsi"/>
                <w:color w:val="000000"/>
                <w:sz w:val="20"/>
                <w:szCs w:val="20"/>
                <w:lang w:val="en-US"/>
              </w:rPr>
            </w:pPr>
            <w:r w:rsidRPr="004100A6">
              <w:rPr>
                <w:rFonts w:asciiTheme="majorHAnsi" w:eastAsia="Times New Roman" w:hAnsiTheme="majorHAnsi"/>
                <w:color w:val="000000"/>
                <w:sz w:val="20"/>
                <w:szCs w:val="20"/>
                <w:lang w:val="en-US"/>
              </w:rPr>
              <w:t>3</w:t>
            </w:r>
          </w:p>
        </w:tc>
        <w:tc>
          <w:tcPr>
            <w:tcW w:w="1880" w:type="dxa"/>
            <w:tcBorders>
              <w:top w:val="nil"/>
              <w:left w:val="nil"/>
              <w:right w:val="single" w:sz="4" w:space="0" w:color="auto"/>
            </w:tcBorders>
            <w:shd w:val="clear" w:color="000000" w:fill="FFFFFF"/>
            <w:noWrap/>
            <w:vAlign w:val="bottom"/>
            <w:hideMark/>
          </w:tcPr>
          <w:p w14:paraId="50E22974" w14:textId="77777777" w:rsidR="002F4C40" w:rsidRPr="004100A6" w:rsidRDefault="002F4C40" w:rsidP="002F4C40">
            <w:pPr>
              <w:spacing w:line="240" w:lineRule="auto"/>
              <w:jc w:val="right"/>
              <w:rPr>
                <w:rFonts w:asciiTheme="majorHAnsi" w:eastAsia="Times New Roman" w:hAnsiTheme="majorHAnsi"/>
                <w:color w:val="000000"/>
                <w:sz w:val="20"/>
                <w:szCs w:val="20"/>
                <w:lang w:val="en-US"/>
              </w:rPr>
            </w:pPr>
            <w:r w:rsidRPr="004100A6">
              <w:rPr>
                <w:rFonts w:asciiTheme="majorHAnsi" w:eastAsia="Times New Roman" w:hAnsiTheme="majorHAnsi"/>
                <w:color w:val="000000"/>
                <w:sz w:val="20"/>
                <w:szCs w:val="20"/>
                <w:lang w:val="en-US"/>
              </w:rPr>
              <w:t>105 mm</w:t>
            </w:r>
            <w:r w:rsidRPr="004100A6">
              <w:rPr>
                <w:rFonts w:asciiTheme="majorHAnsi" w:eastAsia="Times New Roman" w:hAnsiTheme="majorHAnsi"/>
                <w:color w:val="000000"/>
                <w:sz w:val="20"/>
                <w:szCs w:val="20"/>
                <w:lang w:val="en-US"/>
              </w:rPr>
              <w:tab/>
            </w:r>
          </w:p>
        </w:tc>
        <w:tc>
          <w:tcPr>
            <w:tcW w:w="1520" w:type="dxa"/>
            <w:tcBorders>
              <w:top w:val="nil"/>
              <w:left w:val="nil"/>
              <w:right w:val="single" w:sz="4" w:space="0" w:color="auto"/>
            </w:tcBorders>
            <w:shd w:val="clear" w:color="000000" w:fill="FFFFFF"/>
            <w:noWrap/>
            <w:vAlign w:val="bottom"/>
            <w:hideMark/>
          </w:tcPr>
          <w:p w14:paraId="0F5D2C4C" w14:textId="77777777" w:rsidR="002F4C40" w:rsidRPr="004100A6" w:rsidRDefault="002F4C40" w:rsidP="002F4C40">
            <w:pPr>
              <w:spacing w:line="240" w:lineRule="auto"/>
              <w:jc w:val="center"/>
              <w:rPr>
                <w:rFonts w:asciiTheme="majorHAnsi" w:eastAsia="Times New Roman" w:hAnsiTheme="majorHAnsi"/>
                <w:color w:val="000000"/>
                <w:sz w:val="20"/>
                <w:szCs w:val="20"/>
                <w:lang w:val="en-US"/>
              </w:rPr>
            </w:pPr>
            <w:r w:rsidRPr="004100A6">
              <w:rPr>
                <w:rFonts w:asciiTheme="majorHAnsi" w:eastAsia="Times New Roman" w:hAnsiTheme="majorHAnsi"/>
                <w:color w:val="000000"/>
                <w:sz w:val="20"/>
                <w:szCs w:val="20"/>
                <w:lang w:val="en-US"/>
              </w:rPr>
              <w:t>Wall</w:t>
            </w:r>
          </w:p>
        </w:tc>
        <w:tc>
          <w:tcPr>
            <w:tcW w:w="960" w:type="dxa"/>
            <w:tcBorders>
              <w:top w:val="nil"/>
              <w:left w:val="nil"/>
              <w:right w:val="single" w:sz="4" w:space="0" w:color="auto"/>
            </w:tcBorders>
            <w:shd w:val="clear" w:color="000000" w:fill="FFFFFF"/>
            <w:noWrap/>
            <w:vAlign w:val="bottom"/>
            <w:hideMark/>
          </w:tcPr>
          <w:p w14:paraId="04791B55" w14:textId="77777777" w:rsidR="002F4C40" w:rsidRPr="004100A6" w:rsidRDefault="002F4C40" w:rsidP="002F4C40">
            <w:pPr>
              <w:spacing w:line="240" w:lineRule="auto"/>
              <w:jc w:val="center"/>
              <w:rPr>
                <w:rFonts w:asciiTheme="majorHAnsi" w:eastAsia="Times New Roman" w:hAnsiTheme="majorHAnsi"/>
                <w:color w:val="000000"/>
                <w:sz w:val="20"/>
                <w:szCs w:val="20"/>
                <w:lang w:val="en-US"/>
              </w:rPr>
            </w:pPr>
            <w:r w:rsidRPr="004100A6">
              <w:rPr>
                <w:rFonts w:asciiTheme="majorHAnsi" w:eastAsia="Times New Roman" w:hAnsiTheme="majorHAnsi"/>
                <w:color w:val="000000"/>
                <w:sz w:val="20"/>
                <w:szCs w:val="20"/>
                <w:lang w:val="en-US"/>
              </w:rPr>
              <w:t>28</w:t>
            </w:r>
          </w:p>
        </w:tc>
        <w:tc>
          <w:tcPr>
            <w:tcW w:w="960" w:type="dxa"/>
            <w:tcBorders>
              <w:top w:val="nil"/>
              <w:left w:val="nil"/>
              <w:right w:val="nil"/>
            </w:tcBorders>
            <w:shd w:val="clear" w:color="000000" w:fill="FFFFFF"/>
            <w:noWrap/>
            <w:vAlign w:val="bottom"/>
            <w:hideMark/>
          </w:tcPr>
          <w:p w14:paraId="351A3670" w14:textId="77777777" w:rsidR="002F4C40" w:rsidRPr="004100A6" w:rsidRDefault="002F4C40" w:rsidP="002F4C40">
            <w:pPr>
              <w:spacing w:line="240" w:lineRule="auto"/>
              <w:jc w:val="center"/>
              <w:rPr>
                <w:rFonts w:asciiTheme="majorHAnsi" w:eastAsia="Times New Roman" w:hAnsiTheme="majorHAnsi"/>
                <w:color w:val="000000"/>
                <w:sz w:val="20"/>
                <w:szCs w:val="20"/>
                <w:lang w:val="en-US"/>
              </w:rPr>
            </w:pPr>
            <w:r w:rsidRPr="004100A6">
              <w:rPr>
                <w:rFonts w:asciiTheme="majorHAnsi" w:eastAsia="Times New Roman" w:hAnsiTheme="majorHAnsi"/>
                <w:color w:val="000000"/>
                <w:sz w:val="20"/>
                <w:szCs w:val="20"/>
                <w:lang w:val="en-US"/>
              </w:rPr>
              <w:t>n/a</w:t>
            </w:r>
          </w:p>
        </w:tc>
      </w:tr>
      <w:tr w:rsidR="002F4C40" w:rsidRPr="004100A6" w14:paraId="2ADB1306" w14:textId="77777777" w:rsidTr="00225C83">
        <w:trPr>
          <w:trHeight w:hRule="exact" w:val="288"/>
        </w:trPr>
        <w:tc>
          <w:tcPr>
            <w:tcW w:w="1760" w:type="dxa"/>
            <w:tcBorders>
              <w:top w:val="nil"/>
              <w:left w:val="nil"/>
              <w:bottom w:val="single" w:sz="4" w:space="0" w:color="auto"/>
              <w:right w:val="single" w:sz="4" w:space="0" w:color="auto"/>
            </w:tcBorders>
            <w:shd w:val="clear" w:color="000000" w:fill="FFFFFF"/>
            <w:noWrap/>
            <w:vAlign w:val="center"/>
            <w:hideMark/>
          </w:tcPr>
          <w:p w14:paraId="31604156" w14:textId="77777777" w:rsidR="002F4C40" w:rsidRPr="004100A6" w:rsidRDefault="002F4C40" w:rsidP="002F4C40">
            <w:pPr>
              <w:spacing w:line="240" w:lineRule="auto"/>
              <w:jc w:val="center"/>
              <w:rPr>
                <w:rFonts w:asciiTheme="majorHAnsi" w:eastAsia="Times New Roman" w:hAnsiTheme="majorHAnsi"/>
                <w:color w:val="000000"/>
                <w:sz w:val="20"/>
                <w:szCs w:val="20"/>
                <w:lang w:val="en-US"/>
              </w:rPr>
            </w:pPr>
            <w:r w:rsidRPr="004100A6">
              <w:rPr>
                <w:rFonts w:asciiTheme="majorHAnsi" w:eastAsia="Times New Roman" w:hAnsiTheme="majorHAnsi"/>
                <w:color w:val="000000"/>
                <w:sz w:val="20"/>
                <w:szCs w:val="20"/>
                <w:lang w:val="en-US"/>
              </w:rPr>
              <w:t>7</w:t>
            </w:r>
          </w:p>
        </w:tc>
        <w:tc>
          <w:tcPr>
            <w:tcW w:w="1880" w:type="dxa"/>
            <w:tcBorders>
              <w:top w:val="nil"/>
              <w:left w:val="nil"/>
              <w:bottom w:val="single" w:sz="4" w:space="0" w:color="auto"/>
              <w:right w:val="single" w:sz="4" w:space="0" w:color="auto"/>
            </w:tcBorders>
            <w:shd w:val="clear" w:color="000000" w:fill="FFFFFF"/>
            <w:noWrap/>
            <w:vAlign w:val="center"/>
            <w:hideMark/>
          </w:tcPr>
          <w:p w14:paraId="54B7483F" w14:textId="77777777" w:rsidR="002F4C40" w:rsidRPr="004100A6" w:rsidRDefault="002F4C40" w:rsidP="002F4C40">
            <w:pPr>
              <w:spacing w:line="240" w:lineRule="auto"/>
              <w:jc w:val="right"/>
              <w:rPr>
                <w:rFonts w:asciiTheme="majorHAnsi" w:eastAsia="Times New Roman" w:hAnsiTheme="majorHAnsi"/>
                <w:color w:val="000000"/>
                <w:sz w:val="20"/>
                <w:szCs w:val="20"/>
                <w:lang w:val="en-US"/>
              </w:rPr>
            </w:pPr>
            <w:r w:rsidRPr="004100A6">
              <w:rPr>
                <w:rFonts w:asciiTheme="majorHAnsi" w:eastAsia="Times New Roman" w:hAnsiTheme="majorHAnsi"/>
                <w:color w:val="000000"/>
                <w:sz w:val="20"/>
                <w:szCs w:val="20"/>
                <w:lang w:val="en-US"/>
              </w:rPr>
              <w:t>208 mm</w:t>
            </w:r>
            <w:r w:rsidRPr="004100A6">
              <w:rPr>
                <w:rFonts w:asciiTheme="majorHAnsi" w:eastAsia="Times New Roman" w:hAnsiTheme="majorHAnsi"/>
                <w:color w:val="000000"/>
                <w:sz w:val="20"/>
                <w:szCs w:val="20"/>
                <w:lang w:val="en-US"/>
              </w:rPr>
              <w:tab/>
            </w:r>
          </w:p>
        </w:tc>
        <w:tc>
          <w:tcPr>
            <w:tcW w:w="1520" w:type="dxa"/>
            <w:tcBorders>
              <w:top w:val="nil"/>
              <w:left w:val="nil"/>
              <w:bottom w:val="single" w:sz="4" w:space="0" w:color="auto"/>
              <w:right w:val="single" w:sz="4" w:space="0" w:color="auto"/>
            </w:tcBorders>
            <w:shd w:val="clear" w:color="000000" w:fill="FFFFFF"/>
            <w:noWrap/>
            <w:vAlign w:val="center"/>
            <w:hideMark/>
          </w:tcPr>
          <w:p w14:paraId="165B8815" w14:textId="77777777" w:rsidR="002F4C40" w:rsidRPr="004100A6" w:rsidRDefault="002F4C40" w:rsidP="002F4C40">
            <w:pPr>
              <w:spacing w:line="240" w:lineRule="auto"/>
              <w:jc w:val="center"/>
              <w:rPr>
                <w:rFonts w:asciiTheme="majorHAnsi" w:eastAsia="Times New Roman" w:hAnsiTheme="majorHAnsi"/>
                <w:color w:val="000000"/>
                <w:sz w:val="20"/>
                <w:szCs w:val="20"/>
                <w:lang w:val="en-US"/>
              </w:rPr>
            </w:pPr>
            <w:r w:rsidRPr="004100A6">
              <w:rPr>
                <w:rFonts w:asciiTheme="majorHAnsi" w:eastAsia="Times New Roman" w:hAnsiTheme="majorHAnsi"/>
                <w:color w:val="000000"/>
                <w:sz w:val="20"/>
                <w:szCs w:val="20"/>
                <w:lang w:val="en-US"/>
              </w:rPr>
              <w:t>Floor</w:t>
            </w:r>
          </w:p>
        </w:tc>
        <w:tc>
          <w:tcPr>
            <w:tcW w:w="960" w:type="dxa"/>
            <w:tcBorders>
              <w:top w:val="nil"/>
              <w:left w:val="nil"/>
              <w:bottom w:val="single" w:sz="4" w:space="0" w:color="auto"/>
              <w:right w:val="single" w:sz="4" w:space="0" w:color="auto"/>
            </w:tcBorders>
            <w:shd w:val="clear" w:color="000000" w:fill="FFFFFF"/>
            <w:noWrap/>
            <w:vAlign w:val="center"/>
            <w:hideMark/>
          </w:tcPr>
          <w:p w14:paraId="50805662" w14:textId="77777777" w:rsidR="002F4C40" w:rsidRPr="004100A6" w:rsidRDefault="002F4C40" w:rsidP="002F4C40">
            <w:pPr>
              <w:spacing w:line="240" w:lineRule="auto"/>
              <w:jc w:val="center"/>
              <w:rPr>
                <w:rFonts w:asciiTheme="majorHAnsi" w:eastAsia="Times New Roman" w:hAnsiTheme="majorHAnsi"/>
                <w:color w:val="000000"/>
                <w:sz w:val="20"/>
                <w:szCs w:val="20"/>
                <w:lang w:val="en-US"/>
              </w:rPr>
            </w:pPr>
            <w:r w:rsidRPr="004100A6">
              <w:rPr>
                <w:rFonts w:asciiTheme="majorHAnsi" w:eastAsia="Times New Roman" w:hAnsiTheme="majorHAnsi"/>
                <w:color w:val="000000"/>
                <w:sz w:val="20"/>
                <w:szCs w:val="20"/>
                <w:lang w:val="en-US"/>
              </w:rPr>
              <w:t>n/a</w:t>
            </w:r>
          </w:p>
        </w:tc>
        <w:tc>
          <w:tcPr>
            <w:tcW w:w="960" w:type="dxa"/>
            <w:tcBorders>
              <w:top w:val="nil"/>
              <w:left w:val="nil"/>
              <w:bottom w:val="single" w:sz="4" w:space="0" w:color="auto"/>
              <w:right w:val="nil"/>
            </w:tcBorders>
            <w:shd w:val="clear" w:color="000000" w:fill="FFFFFF"/>
            <w:noWrap/>
            <w:vAlign w:val="center"/>
            <w:hideMark/>
          </w:tcPr>
          <w:p w14:paraId="667ED5C0" w14:textId="77777777" w:rsidR="002F4C40" w:rsidRPr="004100A6" w:rsidRDefault="002F4C40" w:rsidP="002F4C40">
            <w:pPr>
              <w:spacing w:line="240" w:lineRule="auto"/>
              <w:jc w:val="center"/>
              <w:rPr>
                <w:rFonts w:asciiTheme="majorHAnsi" w:eastAsia="Times New Roman" w:hAnsiTheme="majorHAnsi"/>
                <w:color w:val="000000"/>
                <w:sz w:val="20"/>
                <w:szCs w:val="20"/>
                <w:lang w:val="en-US"/>
              </w:rPr>
            </w:pPr>
            <w:r w:rsidRPr="004100A6">
              <w:rPr>
                <w:rFonts w:asciiTheme="majorHAnsi" w:eastAsia="Times New Roman" w:hAnsiTheme="majorHAnsi"/>
                <w:color w:val="000000"/>
                <w:sz w:val="20"/>
                <w:szCs w:val="20"/>
                <w:lang w:val="en-US"/>
              </w:rPr>
              <w:t>25</w:t>
            </w:r>
          </w:p>
        </w:tc>
      </w:tr>
    </w:tbl>
    <w:p w14:paraId="28DCE430" w14:textId="77777777" w:rsidR="00035AFD" w:rsidRDefault="00035AFD" w:rsidP="00FE2AB3">
      <w:pPr>
        <w:pStyle w:val="Flietext"/>
        <w:rPr>
          <w:lang w:val="en-US"/>
        </w:rPr>
      </w:pPr>
    </w:p>
    <w:p w14:paraId="00B4486F" w14:textId="4149AA1D" w:rsidR="007B7F82" w:rsidRDefault="007B7F82" w:rsidP="00EB3D7A">
      <w:pPr>
        <w:pStyle w:val="Caption"/>
        <w:keepNext/>
        <w:jc w:val="both"/>
        <w:rPr>
          <w:lang w:val="en-US"/>
        </w:rPr>
      </w:pPr>
      <w:bookmarkStart w:id="51" w:name="_Ref412746410"/>
      <w:bookmarkStart w:id="52" w:name="_Toc425716843"/>
      <w:r w:rsidRPr="00817850">
        <w:rPr>
          <w:lang w:val="en-US"/>
        </w:rPr>
        <w:t xml:space="preserve">Table </w:t>
      </w:r>
      <w:r w:rsidRPr="00817850">
        <w:fldChar w:fldCharType="begin"/>
      </w:r>
      <w:r w:rsidRPr="00817850">
        <w:rPr>
          <w:lang w:val="en-US"/>
        </w:rPr>
        <w:instrText xml:space="preserve"> SEQ Table \* ARABIC </w:instrText>
      </w:r>
      <w:r w:rsidRPr="00817850">
        <w:fldChar w:fldCharType="separate"/>
      </w:r>
      <w:r w:rsidR="00FF47A8">
        <w:rPr>
          <w:noProof/>
          <w:lang w:val="en-US"/>
        </w:rPr>
        <w:t>8</w:t>
      </w:r>
      <w:r w:rsidRPr="00817850">
        <w:fldChar w:fldCharType="end"/>
      </w:r>
      <w:bookmarkEnd w:id="51"/>
      <w:r w:rsidR="00BF557A" w:rsidRPr="00817850">
        <w:rPr>
          <w:lang w:val="en-US"/>
        </w:rPr>
        <w:t>:</w:t>
      </w:r>
      <w:r w:rsidRPr="00817850">
        <w:rPr>
          <w:lang w:val="en-US"/>
        </w:rPr>
        <w:t xml:space="preserve"> IBC </w:t>
      </w:r>
      <w:r w:rsidR="005F16F7" w:rsidRPr="00817850">
        <w:rPr>
          <w:lang w:val="en-US"/>
        </w:rPr>
        <w:t>minimum r</w:t>
      </w:r>
      <w:r w:rsidRPr="00817850">
        <w:rPr>
          <w:lang w:val="en-US"/>
        </w:rPr>
        <w:t xml:space="preserve">equirements for </w:t>
      </w:r>
      <w:r w:rsidR="005F16F7" w:rsidRPr="00817850">
        <w:rPr>
          <w:lang w:val="en-US"/>
        </w:rPr>
        <w:t>sound p</w:t>
      </w:r>
      <w:r w:rsidRPr="00817850">
        <w:rPr>
          <w:lang w:val="en-US"/>
        </w:rPr>
        <w:t xml:space="preserve">erformance </w:t>
      </w:r>
      <w:r w:rsidRPr="00817850">
        <w:fldChar w:fldCharType="begin"/>
      </w:r>
      <w:r w:rsidRPr="00817850">
        <w:rPr>
          <w:lang w:val="en-US"/>
        </w:rPr>
        <w:instrText xml:space="preserve"> ADDIN EN.CITE &lt;EndNote&gt;&lt;Cite&gt;&lt;Author&gt;ICC&lt;/Author&gt;&lt;Year&gt;2009&lt;/Year&gt;&lt;RecNum&gt;39&lt;/RecNum&gt;&lt;DisplayText&gt;(ICC, 2009)&lt;/DisplayText&gt;&lt;record&gt;&lt;rec-number&gt;39&lt;/rec-number&gt;&lt;foreign-keys&gt;&lt;key app="EN" db-id="sdtxxzdvxxrtvdes0xopvwpf2rpep0v5t5xt" timestamp="1424978855"&gt;39&lt;/key&gt;&lt;/foreign-keys&gt;&lt;ref-type name="Legal Rule or Regulation"&gt;50&lt;/ref-type&gt;&lt;contributors&gt;&lt;authors&gt;&lt;author&gt;ICC&lt;/author&gt;&lt;/authors&gt;&lt;/contributors&gt;&lt;titles&gt;&lt;title&gt;2009 International Building Code &lt;/title&gt;&lt;/titles&gt;&lt;pages&gt;752&lt;/pages&gt;&lt;dates&gt;&lt;year&gt;2009&lt;/year&gt;&lt;/dates&gt;&lt;publisher&gt;International Code Council, Inc.&lt;/publisher&gt;&lt;urls&gt;&lt;/urls&gt;&lt;/record&gt;&lt;/Cite&gt;&lt;/EndNote&gt;</w:instrText>
      </w:r>
      <w:r w:rsidRPr="00817850">
        <w:fldChar w:fldCharType="separate"/>
      </w:r>
      <w:r w:rsidRPr="00817850">
        <w:rPr>
          <w:noProof/>
          <w:lang w:val="en-US"/>
        </w:rPr>
        <w:t>(</w:t>
      </w:r>
      <w:hyperlink w:anchor="_ENREF_34" w:tooltip="ICC, 2009 #39" w:history="1">
        <w:r w:rsidR="00F91633" w:rsidRPr="00817850">
          <w:rPr>
            <w:noProof/>
            <w:lang w:val="en-US"/>
          </w:rPr>
          <w:t>ICC, 2009</w:t>
        </w:r>
      </w:hyperlink>
      <w:r w:rsidRPr="00817850">
        <w:rPr>
          <w:noProof/>
          <w:lang w:val="en-US"/>
        </w:rPr>
        <w:t>)</w:t>
      </w:r>
      <w:r w:rsidRPr="00817850">
        <w:fldChar w:fldCharType="end"/>
      </w:r>
      <w:r w:rsidRPr="00817850">
        <w:rPr>
          <w:lang w:val="en-US"/>
        </w:rPr>
        <w:t xml:space="preserve"> </w:t>
      </w:r>
      <w:r w:rsidRPr="00817850">
        <w:rPr>
          <w:lang w:val="en-US"/>
        </w:rPr>
        <w:fldChar w:fldCharType="begin"/>
      </w:r>
      <w:r w:rsidRPr="00817850">
        <w:rPr>
          <w:lang w:val="en-US"/>
        </w:rPr>
        <w:instrText xml:space="preserve"> ADDIN EN.CITE &lt;EndNote&gt;&lt;Cite&gt;&lt;Author&gt;Karacabeyli&lt;/Author&gt;&lt;Year&gt;2011&lt;/Year&gt;&lt;RecNum&gt;2&lt;/RecNum&gt;&lt;DisplayText&gt;(Karacabeyli et al., 2011)&lt;/DisplayText&gt;&lt;record&gt;&lt;rec-number&gt;2&lt;/rec-number&gt;&lt;foreign-keys&gt;&lt;key app="EN" db-id="sdtxxzdvxxrtvdes0xopvwpf2rpep0v5t5xt" timestamp="1406760116"&gt;2&lt;/key&gt;&lt;/foreign-keys&gt;&lt;ref-type name="Book"&gt;6&lt;/ref-type&gt;&lt;contributors&gt;&lt;authors&gt;&lt;author&gt;Karacabeyli, E.&lt;/author&gt;&lt;author&gt;Douglas, B.&lt;/author&gt;&lt;author&gt;FPInnovations&lt;/author&gt;&lt;/authors&gt;&lt;/contributors&gt;&lt;titles&gt;&lt;title&gt;CLT Handbook: Cross-laminated Timber&lt;/title&gt;&lt;/titles&gt;&lt;edition&gt;US-Edition&lt;/edition&gt;&lt;dates&gt;&lt;year&gt;2011&lt;/year&gt;&lt;/dates&gt;&lt;pub-location&gt;Pointe-Claire, QC&lt;/pub-location&gt;&lt;publisher&gt;FPInnovations&lt;/publisher&gt;&lt;isbn&gt;ISBN 978-O-86488-553-1&lt;/isbn&gt;&lt;urls&gt;&lt;/urls&gt;&lt;/record&gt;&lt;/Cite&gt;&lt;/EndNote&gt;</w:instrText>
      </w:r>
      <w:r w:rsidRPr="00817850">
        <w:rPr>
          <w:lang w:val="en-US"/>
        </w:rPr>
        <w:fldChar w:fldCharType="separate"/>
      </w:r>
      <w:r w:rsidRPr="00817850">
        <w:rPr>
          <w:noProof/>
          <w:lang w:val="en-US"/>
        </w:rPr>
        <w:t>(</w:t>
      </w:r>
      <w:hyperlink w:anchor="_ENREF_37" w:tooltip="Karacabeyli, 2011 #2" w:history="1">
        <w:r w:rsidR="00F91633" w:rsidRPr="00817850">
          <w:rPr>
            <w:noProof/>
            <w:lang w:val="en-US"/>
          </w:rPr>
          <w:t>Karacabeyli et al., 2011</w:t>
        </w:r>
      </w:hyperlink>
      <w:r w:rsidRPr="00817850">
        <w:rPr>
          <w:noProof/>
          <w:lang w:val="en-US"/>
        </w:rPr>
        <w:t>)</w:t>
      </w:r>
      <w:r w:rsidRPr="00817850">
        <w:rPr>
          <w:lang w:val="en-US"/>
        </w:rPr>
        <w:fldChar w:fldCharType="end"/>
      </w:r>
      <w:r w:rsidR="00BF557A">
        <w:rPr>
          <w:lang w:val="en-US"/>
        </w:rPr>
        <w:t>.</w:t>
      </w:r>
      <w:bookmarkEnd w:id="52"/>
    </w:p>
    <w:tbl>
      <w:tblPr>
        <w:tblW w:w="9360" w:type="dxa"/>
        <w:tblInd w:w="93" w:type="dxa"/>
        <w:tblLook w:val="04A0" w:firstRow="1" w:lastRow="0" w:firstColumn="1" w:lastColumn="0" w:noHBand="0" w:noVBand="1"/>
      </w:tblPr>
      <w:tblGrid>
        <w:gridCol w:w="2271"/>
        <w:gridCol w:w="2425"/>
        <w:gridCol w:w="1961"/>
        <w:gridCol w:w="1465"/>
        <w:gridCol w:w="1238"/>
      </w:tblGrid>
      <w:tr w:rsidR="00EC517D" w:rsidRPr="004100A6" w14:paraId="105F3A07" w14:textId="77777777" w:rsidTr="003764A5">
        <w:trPr>
          <w:trHeight w:hRule="exact" w:val="288"/>
        </w:trPr>
        <w:tc>
          <w:tcPr>
            <w:tcW w:w="2271" w:type="dxa"/>
            <w:tcBorders>
              <w:top w:val="single" w:sz="4" w:space="0" w:color="auto"/>
              <w:bottom w:val="single" w:sz="4" w:space="0" w:color="auto"/>
              <w:right w:val="single" w:sz="4" w:space="0" w:color="auto"/>
            </w:tcBorders>
            <w:shd w:val="clear" w:color="000000" w:fill="FFFFFF"/>
            <w:noWrap/>
            <w:vAlign w:val="center"/>
            <w:hideMark/>
          </w:tcPr>
          <w:p w14:paraId="1F4B7FC0" w14:textId="77777777" w:rsidR="00EC517D" w:rsidRPr="004100A6" w:rsidRDefault="00EC517D" w:rsidP="002F4C40">
            <w:pPr>
              <w:spacing w:line="240" w:lineRule="auto"/>
              <w:jc w:val="center"/>
              <w:rPr>
                <w:rFonts w:asciiTheme="majorHAnsi" w:eastAsia="Times New Roman" w:hAnsiTheme="majorHAnsi"/>
                <w:b/>
                <w:bCs/>
                <w:color w:val="000000"/>
                <w:sz w:val="20"/>
                <w:lang w:val="en-US"/>
              </w:rPr>
            </w:pPr>
            <w:r w:rsidRPr="004100A6">
              <w:rPr>
                <w:rFonts w:asciiTheme="majorHAnsi" w:eastAsia="Times New Roman" w:hAnsiTheme="majorHAnsi"/>
                <w:b/>
                <w:bCs/>
                <w:color w:val="000000"/>
                <w:sz w:val="20"/>
                <w:lang w:val="en-US"/>
              </w:rPr>
              <w:t>Assembly Type</w:t>
            </w:r>
          </w:p>
        </w:tc>
        <w:tc>
          <w:tcPr>
            <w:tcW w:w="438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E70AFC9" w14:textId="77777777" w:rsidR="00EC517D" w:rsidRPr="004100A6" w:rsidRDefault="00EC517D" w:rsidP="002F4C40">
            <w:pPr>
              <w:spacing w:line="240" w:lineRule="auto"/>
              <w:jc w:val="center"/>
              <w:rPr>
                <w:rFonts w:asciiTheme="majorHAnsi" w:eastAsia="Times New Roman" w:hAnsiTheme="majorHAnsi"/>
                <w:b/>
                <w:bCs/>
                <w:color w:val="000000"/>
                <w:sz w:val="20"/>
                <w:lang w:val="en-US"/>
              </w:rPr>
            </w:pPr>
            <w:r w:rsidRPr="004100A6">
              <w:rPr>
                <w:rFonts w:asciiTheme="majorHAnsi" w:eastAsia="Times New Roman" w:hAnsiTheme="majorHAnsi"/>
                <w:b/>
                <w:bCs/>
                <w:color w:val="000000"/>
                <w:sz w:val="20"/>
                <w:lang w:val="en-US"/>
              </w:rPr>
              <w:t>Airborne Sound</w:t>
            </w:r>
          </w:p>
        </w:tc>
        <w:tc>
          <w:tcPr>
            <w:tcW w:w="2703" w:type="dxa"/>
            <w:gridSpan w:val="2"/>
            <w:tcBorders>
              <w:top w:val="single" w:sz="4" w:space="0" w:color="auto"/>
              <w:left w:val="single" w:sz="4" w:space="0" w:color="auto"/>
              <w:bottom w:val="single" w:sz="4" w:space="0" w:color="auto"/>
            </w:tcBorders>
            <w:shd w:val="clear" w:color="000000" w:fill="FFFFFF"/>
            <w:noWrap/>
            <w:vAlign w:val="center"/>
            <w:hideMark/>
          </w:tcPr>
          <w:p w14:paraId="3414787E" w14:textId="77777777" w:rsidR="00EC517D" w:rsidRPr="004100A6" w:rsidRDefault="00EC517D" w:rsidP="002F4C40">
            <w:pPr>
              <w:spacing w:line="240" w:lineRule="auto"/>
              <w:jc w:val="center"/>
              <w:rPr>
                <w:rFonts w:asciiTheme="majorHAnsi" w:eastAsia="Times New Roman" w:hAnsiTheme="majorHAnsi"/>
                <w:b/>
                <w:bCs/>
                <w:color w:val="000000"/>
                <w:sz w:val="20"/>
                <w:lang w:val="en-US"/>
              </w:rPr>
            </w:pPr>
            <w:r w:rsidRPr="004100A6">
              <w:rPr>
                <w:rFonts w:asciiTheme="majorHAnsi" w:eastAsia="Times New Roman" w:hAnsiTheme="majorHAnsi"/>
                <w:b/>
                <w:bCs/>
                <w:color w:val="000000"/>
                <w:sz w:val="20"/>
                <w:lang w:val="en-US"/>
              </w:rPr>
              <w:t>Structure-borne Sound</w:t>
            </w:r>
          </w:p>
        </w:tc>
      </w:tr>
      <w:tr w:rsidR="002F4C40" w:rsidRPr="004100A6" w14:paraId="2450D8BD" w14:textId="77777777" w:rsidTr="003764A5">
        <w:trPr>
          <w:trHeight w:hRule="exact" w:val="288"/>
        </w:trPr>
        <w:tc>
          <w:tcPr>
            <w:tcW w:w="2271" w:type="dxa"/>
            <w:vMerge w:val="restart"/>
            <w:tcBorders>
              <w:top w:val="single" w:sz="4" w:space="0" w:color="auto"/>
              <w:right w:val="single" w:sz="4" w:space="0" w:color="auto"/>
            </w:tcBorders>
            <w:shd w:val="clear" w:color="000000" w:fill="FFFFFF"/>
            <w:noWrap/>
            <w:vAlign w:val="center"/>
            <w:hideMark/>
          </w:tcPr>
          <w:p w14:paraId="3041DBE0" w14:textId="77777777" w:rsidR="002F4C40" w:rsidRPr="004100A6" w:rsidRDefault="002F4C40" w:rsidP="002F4C40">
            <w:pPr>
              <w:spacing w:line="240" w:lineRule="auto"/>
              <w:jc w:val="center"/>
              <w:rPr>
                <w:rFonts w:asciiTheme="majorHAnsi" w:eastAsia="Times New Roman" w:hAnsiTheme="majorHAnsi"/>
                <w:b/>
                <w:color w:val="000000"/>
                <w:sz w:val="20"/>
                <w:lang w:val="en-US"/>
              </w:rPr>
            </w:pPr>
            <w:r w:rsidRPr="004100A6">
              <w:rPr>
                <w:rFonts w:asciiTheme="majorHAnsi" w:eastAsia="Times New Roman" w:hAnsiTheme="majorHAnsi"/>
                <w:b/>
                <w:color w:val="000000"/>
                <w:sz w:val="20"/>
                <w:lang w:val="en-US"/>
              </w:rPr>
              <w:t>Wall</w:t>
            </w:r>
          </w:p>
        </w:tc>
        <w:tc>
          <w:tcPr>
            <w:tcW w:w="2425" w:type="dxa"/>
            <w:tcBorders>
              <w:top w:val="single" w:sz="4" w:space="0" w:color="auto"/>
              <w:left w:val="single" w:sz="4" w:space="0" w:color="auto"/>
            </w:tcBorders>
            <w:shd w:val="clear" w:color="000000" w:fill="FFFFFF"/>
            <w:noWrap/>
            <w:vAlign w:val="bottom"/>
            <w:hideMark/>
          </w:tcPr>
          <w:p w14:paraId="699CDA7B" w14:textId="77777777" w:rsidR="002F4C40" w:rsidRPr="004100A6" w:rsidRDefault="002F4C40" w:rsidP="002F4C40">
            <w:pPr>
              <w:spacing w:line="240" w:lineRule="auto"/>
              <w:jc w:val="center"/>
              <w:rPr>
                <w:rFonts w:asciiTheme="majorHAnsi" w:eastAsia="Times New Roman" w:hAnsiTheme="majorHAnsi"/>
                <w:color w:val="000000"/>
                <w:sz w:val="20"/>
                <w:lang w:val="en-US"/>
              </w:rPr>
            </w:pPr>
            <w:r w:rsidRPr="004100A6">
              <w:rPr>
                <w:rFonts w:asciiTheme="majorHAnsi" w:eastAsia="Times New Roman" w:hAnsiTheme="majorHAnsi"/>
                <w:color w:val="000000"/>
                <w:sz w:val="20"/>
                <w:lang w:val="en-US"/>
              </w:rPr>
              <w:t>STC</w:t>
            </w:r>
          </w:p>
        </w:tc>
        <w:tc>
          <w:tcPr>
            <w:tcW w:w="1961" w:type="dxa"/>
            <w:tcBorders>
              <w:top w:val="single" w:sz="4" w:space="0" w:color="auto"/>
              <w:right w:val="single" w:sz="4" w:space="0" w:color="auto"/>
            </w:tcBorders>
            <w:shd w:val="clear" w:color="000000" w:fill="FFFFFF"/>
            <w:noWrap/>
            <w:vAlign w:val="bottom"/>
            <w:hideMark/>
          </w:tcPr>
          <w:p w14:paraId="4176886C" w14:textId="77777777" w:rsidR="002F4C40" w:rsidRPr="004100A6" w:rsidRDefault="002F4C40" w:rsidP="002F4C40">
            <w:pPr>
              <w:spacing w:line="240" w:lineRule="auto"/>
              <w:jc w:val="center"/>
              <w:rPr>
                <w:rFonts w:asciiTheme="majorHAnsi" w:eastAsia="Times New Roman" w:hAnsiTheme="majorHAnsi"/>
                <w:color w:val="000000"/>
                <w:sz w:val="20"/>
                <w:lang w:val="en-US"/>
              </w:rPr>
            </w:pPr>
            <w:r w:rsidRPr="004100A6">
              <w:rPr>
                <w:rFonts w:asciiTheme="majorHAnsi" w:eastAsia="Times New Roman" w:hAnsiTheme="majorHAnsi"/>
                <w:color w:val="000000"/>
                <w:sz w:val="20"/>
                <w:lang w:val="en-US"/>
              </w:rPr>
              <w:t>50</w:t>
            </w:r>
          </w:p>
        </w:tc>
        <w:tc>
          <w:tcPr>
            <w:tcW w:w="2703" w:type="dxa"/>
            <w:gridSpan w:val="2"/>
            <w:vMerge w:val="restart"/>
            <w:tcBorders>
              <w:top w:val="single" w:sz="4" w:space="0" w:color="auto"/>
              <w:left w:val="single" w:sz="4" w:space="0" w:color="auto"/>
            </w:tcBorders>
            <w:shd w:val="clear" w:color="000000" w:fill="FFFFFF"/>
            <w:noWrap/>
            <w:vAlign w:val="center"/>
            <w:hideMark/>
          </w:tcPr>
          <w:p w14:paraId="7B5C7065" w14:textId="77777777" w:rsidR="002F4C40" w:rsidRPr="004100A6" w:rsidRDefault="00EC517D" w:rsidP="002F4C40">
            <w:pPr>
              <w:spacing w:line="240" w:lineRule="auto"/>
              <w:jc w:val="center"/>
              <w:rPr>
                <w:rFonts w:asciiTheme="majorHAnsi" w:eastAsia="Times New Roman" w:hAnsiTheme="majorHAnsi"/>
                <w:color w:val="000000"/>
                <w:sz w:val="20"/>
                <w:lang w:val="en-US"/>
              </w:rPr>
            </w:pPr>
            <w:r w:rsidRPr="004100A6">
              <w:rPr>
                <w:rFonts w:asciiTheme="majorHAnsi" w:eastAsia="Times New Roman" w:hAnsiTheme="majorHAnsi"/>
                <w:color w:val="000000"/>
                <w:sz w:val="20"/>
                <w:lang w:val="en-US"/>
              </w:rPr>
              <w:t>n/a</w:t>
            </w:r>
          </w:p>
        </w:tc>
      </w:tr>
      <w:tr w:rsidR="002F4C40" w:rsidRPr="004100A6" w14:paraId="698178F3" w14:textId="77777777" w:rsidTr="003764A5">
        <w:trPr>
          <w:trHeight w:hRule="exact" w:val="288"/>
        </w:trPr>
        <w:tc>
          <w:tcPr>
            <w:tcW w:w="2271" w:type="dxa"/>
            <w:vMerge/>
            <w:tcBorders>
              <w:bottom w:val="single" w:sz="4" w:space="0" w:color="auto"/>
              <w:right w:val="single" w:sz="4" w:space="0" w:color="auto"/>
            </w:tcBorders>
            <w:vAlign w:val="center"/>
            <w:hideMark/>
          </w:tcPr>
          <w:p w14:paraId="4C97A2DA" w14:textId="77777777" w:rsidR="002F4C40" w:rsidRPr="004100A6" w:rsidRDefault="002F4C40" w:rsidP="002F4C40">
            <w:pPr>
              <w:spacing w:line="240" w:lineRule="auto"/>
              <w:rPr>
                <w:rFonts w:asciiTheme="majorHAnsi" w:eastAsia="Times New Roman" w:hAnsiTheme="majorHAnsi"/>
                <w:b/>
                <w:color w:val="000000"/>
                <w:sz w:val="20"/>
                <w:lang w:val="en-US"/>
              </w:rPr>
            </w:pPr>
          </w:p>
        </w:tc>
        <w:tc>
          <w:tcPr>
            <w:tcW w:w="2425" w:type="dxa"/>
            <w:tcBorders>
              <w:left w:val="single" w:sz="4" w:space="0" w:color="auto"/>
              <w:bottom w:val="single" w:sz="4" w:space="0" w:color="auto"/>
            </w:tcBorders>
            <w:shd w:val="clear" w:color="000000" w:fill="FFFFFF"/>
            <w:noWrap/>
            <w:vAlign w:val="bottom"/>
            <w:hideMark/>
          </w:tcPr>
          <w:p w14:paraId="704F5704" w14:textId="77777777" w:rsidR="002F4C40" w:rsidRPr="004100A6" w:rsidRDefault="002F4C40" w:rsidP="002F4C40">
            <w:pPr>
              <w:spacing w:line="240" w:lineRule="auto"/>
              <w:jc w:val="center"/>
              <w:rPr>
                <w:rFonts w:asciiTheme="majorHAnsi" w:eastAsia="Times New Roman" w:hAnsiTheme="majorHAnsi"/>
                <w:color w:val="000000"/>
                <w:sz w:val="20"/>
                <w:lang w:val="en-US"/>
              </w:rPr>
            </w:pPr>
            <w:r w:rsidRPr="004100A6">
              <w:rPr>
                <w:rFonts w:asciiTheme="majorHAnsi" w:eastAsia="Times New Roman" w:hAnsiTheme="majorHAnsi"/>
                <w:color w:val="000000"/>
                <w:sz w:val="20"/>
                <w:lang w:val="en-US"/>
              </w:rPr>
              <w:t>FSTC</w:t>
            </w:r>
          </w:p>
        </w:tc>
        <w:tc>
          <w:tcPr>
            <w:tcW w:w="1961" w:type="dxa"/>
            <w:tcBorders>
              <w:bottom w:val="single" w:sz="4" w:space="0" w:color="auto"/>
              <w:right w:val="single" w:sz="4" w:space="0" w:color="auto"/>
            </w:tcBorders>
            <w:shd w:val="clear" w:color="000000" w:fill="FFFFFF"/>
            <w:noWrap/>
            <w:vAlign w:val="bottom"/>
            <w:hideMark/>
          </w:tcPr>
          <w:p w14:paraId="2ECA1BC8" w14:textId="77777777" w:rsidR="002F4C40" w:rsidRPr="004100A6" w:rsidRDefault="002F4C40" w:rsidP="002F4C40">
            <w:pPr>
              <w:spacing w:line="240" w:lineRule="auto"/>
              <w:jc w:val="center"/>
              <w:rPr>
                <w:rFonts w:asciiTheme="majorHAnsi" w:eastAsia="Times New Roman" w:hAnsiTheme="majorHAnsi"/>
                <w:color w:val="000000"/>
                <w:sz w:val="20"/>
                <w:lang w:val="en-US"/>
              </w:rPr>
            </w:pPr>
            <w:r w:rsidRPr="004100A6">
              <w:rPr>
                <w:rFonts w:asciiTheme="majorHAnsi" w:eastAsia="Times New Roman" w:hAnsiTheme="majorHAnsi"/>
                <w:color w:val="000000"/>
                <w:sz w:val="20"/>
                <w:lang w:val="en-US"/>
              </w:rPr>
              <w:t>45</w:t>
            </w:r>
          </w:p>
        </w:tc>
        <w:tc>
          <w:tcPr>
            <w:tcW w:w="2703" w:type="dxa"/>
            <w:gridSpan w:val="2"/>
            <w:vMerge/>
            <w:tcBorders>
              <w:left w:val="single" w:sz="4" w:space="0" w:color="auto"/>
              <w:bottom w:val="single" w:sz="4" w:space="0" w:color="auto"/>
            </w:tcBorders>
            <w:vAlign w:val="center"/>
            <w:hideMark/>
          </w:tcPr>
          <w:p w14:paraId="1A988DB8" w14:textId="77777777" w:rsidR="002F4C40" w:rsidRPr="004100A6" w:rsidRDefault="002F4C40" w:rsidP="002F4C40">
            <w:pPr>
              <w:spacing w:line="240" w:lineRule="auto"/>
              <w:rPr>
                <w:rFonts w:asciiTheme="majorHAnsi" w:eastAsia="Times New Roman" w:hAnsiTheme="majorHAnsi"/>
                <w:color w:val="000000"/>
                <w:sz w:val="20"/>
                <w:lang w:val="en-US"/>
              </w:rPr>
            </w:pPr>
          </w:p>
        </w:tc>
      </w:tr>
      <w:tr w:rsidR="002F4C40" w:rsidRPr="004100A6" w14:paraId="50A14A33" w14:textId="77777777" w:rsidTr="003764A5">
        <w:trPr>
          <w:trHeight w:hRule="exact" w:val="288"/>
        </w:trPr>
        <w:tc>
          <w:tcPr>
            <w:tcW w:w="2271" w:type="dxa"/>
            <w:vMerge w:val="restart"/>
            <w:tcBorders>
              <w:top w:val="single" w:sz="4" w:space="0" w:color="auto"/>
              <w:right w:val="single" w:sz="4" w:space="0" w:color="auto"/>
            </w:tcBorders>
            <w:shd w:val="clear" w:color="000000" w:fill="FFFFFF"/>
            <w:noWrap/>
            <w:vAlign w:val="center"/>
            <w:hideMark/>
          </w:tcPr>
          <w:p w14:paraId="2709E975" w14:textId="77777777" w:rsidR="002F4C40" w:rsidRPr="004100A6" w:rsidRDefault="002F4C40" w:rsidP="002F4C40">
            <w:pPr>
              <w:spacing w:line="240" w:lineRule="auto"/>
              <w:jc w:val="center"/>
              <w:rPr>
                <w:rFonts w:asciiTheme="majorHAnsi" w:eastAsia="Times New Roman" w:hAnsiTheme="majorHAnsi"/>
                <w:b/>
                <w:color w:val="000000"/>
                <w:sz w:val="20"/>
                <w:lang w:val="en-US"/>
              </w:rPr>
            </w:pPr>
            <w:r w:rsidRPr="004100A6">
              <w:rPr>
                <w:rFonts w:asciiTheme="majorHAnsi" w:eastAsia="Times New Roman" w:hAnsiTheme="majorHAnsi"/>
                <w:b/>
                <w:color w:val="000000"/>
                <w:sz w:val="20"/>
                <w:lang w:val="en-US"/>
              </w:rPr>
              <w:t>Floor</w:t>
            </w:r>
          </w:p>
        </w:tc>
        <w:tc>
          <w:tcPr>
            <w:tcW w:w="2425" w:type="dxa"/>
            <w:tcBorders>
              <w:top w:val="single" w:sz="4" w:space="0" w:color="auto"/>
              <w:left w:val="single" w:sz="4" w:space="0" w:color="auto"/>
            </w:tcBorders>
            <w:shd w:val="clear" w:color="000000" w:fill="FFFFFF"/>
            <w:noWrap/>
            <w:vAlign w:val="bottom"/>
            <w:hideMark/>
          </w:tcPr>
          <w:p w14:paraId="424DE58D" w14:textId="77777777" w:rsidR="002F4C40" w:rsidRPr="004100A6" w:rsidRDefault="002F4C40" w:rsidP="002F4C40">
            <w:pPr>
              <w:spacing w:line="240" w:lineRule="auto"/>
              <w:jc w:val="center"/>
              <w:rPr>
                <w:rFonts w:asciiTheme="majorHAnsi" w:eastAsia="Times New Roman" w:hAnsiTheme="majorHAnsi"/>
                <w:color w:val="000000"/>
                <w:sz w:val="20"/>
                <w:lang w:val="en-US"/>
              </w:rPr>
            </w:pPr>
            <w:r w:rsidRPr="004100A6">
              <w:rPr>
                <w:rFonts w:asciiTheme="majorHAnsi" w:eastAsia="Times New Roman" w:hAnsiTheme="majorHAnsi"/>
                <w:color w:val="000000"/>
                <w:sz w:val="20"/>
                <w:lang w:val="en-US"/>
              </w:rPr>
              <w:t>STC</w:t>
            </w:r>
          </w:p>
        </w:tc>
        <w:tc>
          <w:tcPr>
            <w:tcW w:w="1961" w:type="dxa"/>
            <w:tcBorders>
              <w:top w:val="single" w:sz="4" w:space="0" w:color="auto"/>
              <w:right w:val="single" w:sz="4" w:space="0" w:color="auto"/>
            </w:tcBorders>
            <w:shd w:val="clear" w:color="000000" w:fill="FFFFFF"/>
            <w:noWrap/>
            <w:vAlign w:val="bottom"/>
            <w:hideMark/>
          </w:tcPr>
          <w:p w14:paraId="416C26F7" w14:textId="77777777" w:rsidR="002F4C40" w:rsidRPr="004100A6" w:rsidRDefault="002F4C40" w:rsidP="002F4C40">
            <w:pPr>
              <w:spacing w:line="240" w:lineRule="auto"/>
              <w:jc w:val="center"/>
              <w:rPr>
                <w:rFonts w:asciiTheme="majorHAnsi" w:eastAsia="Times New Roman" w:hAnsiTheme="majorHAnsi"/>
                <w:color w:val="000000"/>
                <w:sz w:val="20"/>
                <w:lang w:val="en-US"/>
              </w:rPr>
            </w:pPr>
            <w:r w:rsidRPr="004100A6">
              <w:rPr>
                <w:rFonts w:asciiTheme="majorHAnsi" w:eastAsia="Times New Roman" w:hAnsiTheme="majorHAnsi"/>
                <w:color w:val="000000"/>
                <w:sz w:val="20"/>
                <w:lang w:val="en-US"/>
              </w:rPr>
              <w:t>50</w:t>
            </w:r>
          </w:p>
        </w:tc>
        <w:tc>
          <w:tcPr>
            <w:tcW w:w="1465" w:type="dxa"/>
            <w:tcBorders>
              <w:top w:val="single" w:sz="4" w:space="0" w:color="auto"/>
              <w:left w:val="single" w:sz="4" w:space="0" w:color="auto"/>
            </w:tcBorders>
            <w:shd w:val="clear" w:color="000000" w:fill="FFFFFF"/>
            <w:noWrap/>
            <w:vAlign w:val="bottom"/>
            <w:hideMark/>
          </w:tcPr>
          <w:p w14:paraId="6D1FBC47" w14:textId="77777777" w:rsidR="002F4C40" w:rsidRPr="004100A6" w:rsidRDefault="002F4C40" w:rsidP="002F4C40">
            <w:pPr>
              <w:spacing w:line="240" w:lineRule="auto"/>
              <w:jc w:val="center"/>
              <w:rPr>
                <w:rFonts w:asciiTheme="majorHAnsi" w:eastAsia="Times New Roman" w:hAnsiTheme="majorHAnsi"/>
                <w:color w:val="000000"/>
                <w:sz w:val="20"/>
                <w:lang w:val="en-US"/>
              </w:rPr>
            </w:pPr>
            <w:r w:rsidRPr="004100A6">
              <w:rPr>
                <w:rFonts w:asciiTheme="majorHAnsi" w:eastAsia="Times New Roman" w:hAnsiTheme="majorHAnsi"/>
                <w:color w:val="000000"/>
                <w:sz w:val="20"/>
                <w:lang w:val="en-US"/>
              </w:rPr>
              <w:t>IIC</w:t>
            </w:r>
          </w:p>
        </w:tc>
        <w:tc>
          <w:tcPr>
            <w:tcW w:w="1238" w:type="dxa"/>
            <w:tcBorders>
              <w:top w:val="single" w:sz="4" w:space="0" w:color="auto"/>
            </w:tcBorders>
            <w:shd w:val="clear" w:color="000000" w:fill="FFFFFF"/>
            <w:noWrap/>
            <w:vAlign w:val="bottom"/>
            <w:hideMark/>
          </w:tcPr>
          <w:p w14:paraId="7586D4DE" w14:textId="77777777" w:rsidR="002F4C40" w:rsidRPr="004100A6" w:rsidRDefault="002F4C40" w:rsidP="002F4C40">
            <w:pPr>
              <w:spacing w:line="240" w:lineRule="auto"/>
              <w:jc w:val="center"/>
              <w:rPr>
                <w:rFonts w:asciiTheme="majorHAnsi" w:eastAsia="Times New Roman" w:hAnsiTheme="majorHAnsi"/>
                <w:color w:val="000000"/>
                <w:sz w:val="20"/>
                <w:lang w:val="en-US"/>
              </w:rPr>
            </w:pPr>
            <w:r w:rsidRPr="004100A6">
              <w:rPr>
                <w:rFonts w:asciiTheme="majorHAnsi" w:eastAsia="Times New Roman" w:hAnsiTheme="majorHAnsi"/>
                <w:color w:val="000000"/>
                <w:sz w:val="20"/>
                <w:lang w:val="en-US"/>
              </w:rPr>
              <w:t>50</w:t>
            </w:r>
          </w:p>
        </w:tc>
      </w:tr>
      <w:tr w:rsidR="002F4C40" w:rsidRPr="004100A6" w14:paraId="17E20B39" w14:textId="77777777" w:rsidTr="003764A5">
        <w:trPr>
          <w:trHeight w:hRule="exact" w:val="288"/>
        </w:trPr>
        <w:tc>
          <w:tcPr>
            <w:tcW w:w="2271" w:type="dxa"/>
            <w:vMerge/>
            <w:tcBorders>
              <w:bottom w:val="single" w:sz="4" w:space="0" w:color="auto"/>
              <w:right w:val="single" w:sz="4" w:space="0" w:color="auto"/>
            </w:tcBorders>
            <w:vAlign w:val="center"/>
            <w:hideMark/>
          </w:tcPr>
          <w:p w14:paraId="56A8629D" w14:textId="77777777" w:rsidR="002F4C40" w:rsidRPr="004100A6" w:rsidRDefault="002F4C40" w:rsidP="002F4C40">
            <w:pPr>
              <w:spacing w:line="240" w:lineRule="auto"/>
              <w:rPr>
                <w:rFonts w:asciiTheme="majorHAnsi" w:eastAsia="Times New Roman" w:hAnsiTheme="majorHAnsi"/>
                <w:color w:val="000000"/>
                <w:sz w:val="20"/>
                <w:lang w:val="en-US"/>
              </w:rPr>
            </w:pPr>
          </w:p>
        </w:tc>
        <w:tc>
          <w:tcPr>
            <w:tcW w:w="2425" w:type="dxa"/>
            <w:tcBorders>
              <w:left w:val="single" w:sz="4" w:space="0" w:color="auto"/>
              <w:bottom w:val="single" w:sz="4" w:space="0" w:color="auto"/>
            </w:tcBorders>
            <w:shd w:val="clear" w:color="000000" w:fill="FFFFFF"/>
            <w:noWrap/>
            <w:vAlign w:val="bottom"/>
            <w:hideMark/>
          </w:tcPr>
          <w:p w14:paraId="14DC03F2" w14:textId="77777777" w:rsidR="002F4C40" w:rsidRPr="004100A6" w:rsidRDefault="002F4C40" w:rsidP="002F4C40">
            <w:pPr>
              <w:spacing w:line="240" w:lineRule="auto"/>
              <w:jc w:val="center"/>
              <w:rPr>
                <w:rFonts w:asciiTheme="majorHAnsi" w:eastAsia="Times New Roman" w:hAnsiTheme="majorHAnsi"/>
                <w:color w:val="000000"/>
                <w:sz w:val="20"/>
                <w:lang w:val="en-US"/>
              </w:rPr>
            </w:pPr>
            <w:r w:rsidRPr="004100A6">
              <w:rPr>
                <w:rFonts w:asciiTheme="majorHAnsi" w:eastAsia="Times New Roman" w:hAnsiTheme="majorHAnsi"/>
                <w:color w:val="000000"/>
                <w:sz w:val="20"/>
                <w:lang w:val="en-US"/>
              </w:rPr>
              <w:t>FSTC</w:t>
            </w:r>
          </w:p>
        </w:tc>
        <w:tc>
          <w:tcPr>
            <w:tcW w:w="1961" w:type="dxa"/>
            <w:tcBorders>
              <w:bottom w:val="single" w:sz="4" w:space="0" w:color="auto"/>
              <w:right w:val="single" w:sz="4" w:space="0" w:color="auto"/>
            </w:tcBorders>
            <w:shd w:val="clear" w:color="000000" w:fill="FFFFFF"/>
            <w:noWrap/>
            <w:vAlign w:val="bottom"/>
            <w:hideMark/>
          </w:tcPr>
          <w:p w14:paraId="57900566" w14:textId="77777777" w:rsidR="002F4C40" w:rsidRPr="004100A6" w:rsidRDefault="002F4C40" w:rsidP="002F4C40">
            <w:pPr>
              <w:spacing w:line="240" w:lineRule="auto"/>
              <w:jc w:val="center"/>
              <w:rPr>
                <w:rFonts w:asciiTheme="majorHAnsi" w:eastAsia="Times New Roman" w:hAnsiTheme="majorHAnsi"/>
                <w:color w:val="000000"/>
                <w:sz w:val="20"/>
                <w:lang w:val="en-US"/>
              </w:rPr>
            </w:pPr>
            <w:r w:rsidRPr="004100A6">
              <w:rPr>
                <w:rFonts w:asciiTheme="majorHAnsi" w:eastAsia="Times New Roman" w:hAnsiTheme="majorHAnsi"/>
                <w:color w:val="000000"/>
                <w:sz w:val="20"/>
                <w:lang w:val="en-US"/>
              </w:rPr>
              <w:t>45</w:t>
            </w:r>
          </w:p>
        </w:tc>
        <w:tc>
          <w:tcPr>
            <w:tcW w:w="1465" w:type="dxa"/>
            <w:tcBorders>
              <w:left w:val="single" w:sz="4" w:space="0" w:color="auto"/>
              <w:bottom w:val="single" w:sz="4" w:space="0" w:color="auto"/>
            </w:tcBorders>
            <w:shd w:val="clear" w:color="000000" w:fill="FFFFFF"/>
            <w:noWrap/>
            <w:vAlign w:val="bottom"/>
            <w:hideMark/>
          </w:tcPr>
          <w:p w14:paraId="4B2BF385" w14:textId="77777777" w:rsidR="002F4C40" w:rsidRPr="004100A6" w:rsidRDefault="002F4C40" w:rsidP="002F4C40">
            <w:pPr>
              <w:spacing w:line="240" w:lineRule="auto"/>
              <w:jc w:val="center"/>
              <w:rPr>
                <w:rFonts w:asciiTheme="majorHAnsi" w:eastAsia="Times New Roman" w:hAnsiTheme="majorHAnsi"/>
                <w:color w:val="000000"/>
                <w:sz w:val="20"/>
                <w:lang w:val="en-US"/>
              </w:rPr>
            </w:pPr>
            <w:r w:rsidRPr="004100A6">
              <w:rPr>
                <w:rFonts w:asciiTheme="majorHAnsi" w:eastAsia="Times New Roman" w:hAnsiTheme="majorHAnsi"/>
                <w:color w:val="000000"/>
                <w:sz w:val="20"/>
                <w:lang w:val="en-US"/>
              </w:rPr>
              <w:t>FIIC</w:t>
            </w:r>
          </w:p>
        </w:tc>
        <w:tc>
          <w:tcPr>
            <w:tcW w:w="1238" w:type="dxa"/>
            <w:tcBorders>
              <w:bottom w:val="single" w:sz="4" w:space="0" w:color="auto"/>
            </w:tcBorders>
            <w:shd w:val="clear" w:color="000000" w:fill="FFFFFF"/>
            <w:noWrap/>
            <w:vAlign w:val="bottom"/>
            <w:hideMark/>
          </w:tcPr>
          <w:p w14:paraId="702A0A82" w14:textId="77777777" w:rsidR="002F4C40" w:rsidRPr="004100A6" w:rsidRDefault="002F4C40" w:rsidP="002F4C40">
            <w:pPr>
              <w:spacing w:line="240" w:lineRule="auto"/>
              <w:jc w:val="center"/>
              <w:rPr>
                <w:rFonts w:asciiTheme="majorHAnsi" w:eastAsia="Times New Roman" w:hAnsiTheme="majorHAnsi"/>
                <w:color w:val="000000"/>
                <w:sz w:val="20"/>
                <w:lang w:val="en-US"/>
              </w:rPr>
            </w:pPr>
            <w:r w:rsidRPr="004100A6">
              <w:rPr>
                <w:rFonts w:asciiTheme="majorHAnsi" w:eastAsia="Times New Roman" w:hAnsiTheme="majorHAnsi"/>
                <w:color w:val="000000"/>
                <w:sz w:val="20"/>
                <w:lang w:val="en-US"/>
              </w:rPr>
              <w:t>45</w:t>
            </w:r>
          </w:p>
        </w:tc>
      </w:tr>
    </w:tbl>
    <w:p w14:paraId="55D5560F" w14:textId="77777777" w:rsidR="002F4C40" w:rsidRPr="003764A5" w:rsidRDefault="002F4C40" w:rsidP="00FE2AB3">
      <w:pPr>
        <w:pStyle w:val="Flietext"/>
        <w:rPr>
          <w:lang w:val="en-US"/>
        </w:rPr>
      </w:pPr>
    </w:p>
    <w:p w14:paraId="74535ACF" w14:textId="72CA8D68" w:rsidR="0070271B" w:rsidRDefault="00F12B82" w:rsidP="003B02DA">
      <w:pPr>
        <w:pStyle w:val="Flietext"/>
        <w:rPr>
          <w:lang w:val="en-US"/>
        </w:rPr>
      </w:pPr>
      <w:r w:rsidRPr="004105F9">
        <w:rPr>
          <w:lang w:val="en-US"/>
        </w:rPr>
        <w:lastRenderedPageBreak/>
        <w:t xml:space="preserve">CLT constructions are generally </w:t>
      </w:r>
      <w:r w:rsidR="00462D14" w:rsidRPr="004105F9">
        <w:rPr>
          <w:lang w:val="en-US"/>
        </w:rPr>
        <w:t>built</w:t>
      </w:r>
      <w:r w:rsidRPr="004105F9">
        <w:rPr>
          <w:lang w:val="en-US"/>
        </w:rPr>
        <w:t xml:space="preserve"> with </w:t>
      </w:r>
      <w:r w:rsidR="005352D3" w:rsidRPr="004105F9">
        <w:rPr>
          <w:lang w:val="en-US"/>
        </w:rPr>
        <w:t xml:space="preserve">different </w:t>
      </w:r>
      <w:r w:rsidRPr="004105F9">
        <w:rPr>
          <w:lang w:val="en-US"/>
        </w:rPr>
        <w:t>sound insulating</w:t>
      </w:r>
      <w:r w:rsidR="005352D3" w:rsidRPr="004105F9">
        <w:rPr>
          <w:lang w:val="en-US"/>
        </w:rPr>
        <w:t xml:space="preserve"> assemblies.</w:t>
      </w:r>
      <w:r w:rsidR="00C64FB4">
        <w:rPr>
          <w:lang w:val="en-US"/>
        </w:rPr>
        <w:t xml:space="preserve"> </w:t>
      </w:r>
      <w:r w:rsidR="005352D3" w:rsidRPr="004105F9">
        <w:rPr>
          <w:lang w:val="en-US"/>
        </w:rPr>
        <w:t xml:space="preserve"> Typically</w:t>
      </w:r>
      <w:r w:rsidR="00462D14">
        <w:rPr>
          <w:lang w:val="en-US"/>
        </w:rPr>
        <w:t>,</w:t>
      </w:r>
      <w:r w:rsidR="005352D3" w:rsidRPr="004105F9">
        <w:rPr>
          <w:lang w:val="en-US"/>
        </w:rPr>
        <w:t xml:space="preserve"> asse</w:t>
      </w:r>
      <w:r w:rsidR="005352D3" w:rsidRPr="004105F9">
        <w:rPr>
          <w:lang w:val="en-US"/>
        </w:rPr>
        <w:t>m</w:t>
      </w:r>
      <w:r w:rsidR="005352D3" w:rsidRPr="004105F9">
        <w:rPr>
          <w:lang w:val="en-US"/>
        </w:rPr>
        <w:t>blies are realized by applying materials like mineral wool or rock wool, gypsum board, honeycomb</w:t>
      </w:r>
      <w:r w:rsidR="00462D14">
        <w:rPr>
          <w:lang w:val="en-US"/>
        </w:rPr>
        <w:t>,</w:t>
      </w:r>
      <w:r w:rsidR="00281916" w:rsidRPr="004105F9">
        <w:rPr>
          <w:lang w:val="en-US"/>
        </w:rPr>
        <w:t xml:space="preserve"> etc. in combination with CLT.</w:t>
      </w:r>
      <w:r w:rsidR="00C64FB4">
        <w:rPr>
          <w:lang w:val="en-US"/>
        </w:rPr>
        <w:t xml:space="preserve"> </w:t>
      </w:r>
      <w:r w:rsidR="00281916" w:rsidRPr="004105F9">
        <w:rPr>
          <w:lang w:val="en-US"/>
        </w:rPr>
        <w:t xml:space="preserve"> FPInnovations tested several different assemblies which have matched the requirements of the IBC </w:t>
      </w:r>
      <w:r w:rsidR="00281916" w:rsidRPr="00281916">
        <w:fldChar w:fldCharType="begin"/>
      </w:r>
      <w:r w:rsidR="00281916" w:rsidRPr="004105F9">
        <w:rPr>
          <w:lang w:val="en-US"/>
        </w:rPr>
        <w:instrText xml:space="preserve"> ADDIN EN.CITE &lt;EndNote&gt;&lt;Cite&gt;&lt;Author&gt;Karacabeyli&lt;/Author&gt;&lt;Year&gt;2011&lt;/Year&gt;&lt;RecNum&gt;2&lt;/RecNum&gt;&lt;DisplayText&gt;(Karacabeyli et al., 2011)&lt;/DisplayText&gt;&lt;record&gt;&lt;rec-number&gt;2&lt;/rec-number&gt;&lt;foreign-keys&gt;&lt;key app="EN" db-id="sdtxxzdvxxrtvdes0xopvwpf2rpep0v5t5xt" timestamp="1406760116"&gt;2&lt;/key&gt;&lt;/foreign-keys&gt;&lt;ref-type name="Book"&gt;6&lt;/ref-type&gt;&lt;contributors&gt;&lt;authors&gt;&lt;author&gt;Karacabeyli, E.&lt;/author&gt;&lt;author&gt;Douglas, B.&lt;/author&gt;&lt;author&gt;FPInnovations&lt;/author&gt;&lt;/authors&gt;&lt;/contributors&gt;&lt;titles&gt;&lt;title&gt;CLT Handbook: Cross-laminated Timber&lt;/title&gt;&lt;/titles&gt;&lt;edition&gt;US-Edition&lt;/edition&gt;&lt;dates&gt;&lt;year&gt;2011&lt;/year&gt;&lt;/dates&gt;&lt;pub-location&gt;Pointe-Claire, QC&lt;/pub-location&gt;&lt;publisher&gt;FPInnovations&lt;/publisher&gt;&lt;isbn&gt;ISBN 978-O-86488-553-1&lt;/isbn&gt;&lt;urls&gt;&lt;/urls&gt;&lt;/record&gt;&lt;/Cite&gt;&lt;/EndNote&gt;</w:instrText>
      </w:r>
      <w:r w:rsidR="00281916" w:rsidRPr="00281916">
        <w:fldChar w:fldCharType="separate"/>
      </w:r>
      <w:r w:rsidR="00281916" w:rsidRPr="004105F9">
        <w:rPr>
          <w:lang w:val="en-US"/>
        </w:rPr>
        <w:t>(</w:t>
      </w:r>
      <w:hyperlink w:anchor="_ENREF_37" w:tooltip="Karacabeyli, 2011 #2" w:history="1">
        <w:r w:rsidR="00F91633" w:rsidRPr="004105F9">
          <w:rPr>
            <w:lang w:val="en-US"/>
          </w:rPr>
          <w:t>Karacabeyli et al., 2011</w:t>
        </w:r>
      </w:hyperlink>
      <w:r w:rsidR="00281916" w:rsidRPr="004105F9">
        <w:rPr>
          <w:lang w:val="en-US"/>
        </w:rPr>
        <w:t>)</w:t>
      </w:r>
      <w:r w:rsidR="00281916" w:rsidRPr="00281916">
        <w:fldChar w:fldCharType="end"/>
      </w:r>
      <w:r w:rsidR="00281916" w:rsidRPr="004105F9">
        <w:rPr>
          <w:lang w:val="en-US"/>
        </w:rPr>
        <w:t>.</w:t>
      </w:r>
      <w:r w:rsidR="00C64FB4">
        <w:rPr>
          <w:lang w:val="en-US"/>
        </w:rPr>
        <w:t xml:space="preserve"> </w:t>
      </w:r>
      <w:r w:rsidR="00281916" w:rsidRPr="004105F9">
        <w:rPr>
          <w:lang w:val="en-US"/>
        </w:rPr>
        <w:t xml:space="preserve"> </w:t>
      </w:r>
      <w:r w:rsidR="00281916" w:rsidRPr="0070271B">
        <w:rPr>
          <w:lang w:val="en-US"/>
        </w:rPr>
        <w:t>An example for a tested wall a</w:t>
      </w:r>
      <w:r w:rsidR="00281916" w:rsidRPr="0070271B">
        <w:rPr>
          <w:lang w:val="en-US"/>
        </w:rPr>
        <w:t>s</w:t>
      </w:r>
      <w:r w:rsidR="00281916" w:rsidRPr="0070271B">
        <w:rPr>
          <w:lang w:val="en-US"/>
        </w:rPr>
        <w:t>sembly</w:t>
      </w:r>
      <w:r w:rsidR="0070271B" w:rsidRPr="0070271B">
        <w:rPr>
          <w:lang w:val="en-US"/>
        </w:rPr>
        <w:t xml:space="preserve"> </w:t>
      </w:r>
      <w:r w:rsidR="004105F9">
        <w:rPr>
          <w:lang w:val="en-US"/>
        </w:rPr>
        <w:t>(</w:t>
      </w:r>
      <w:r w:rsidR="00C27ED4">
        <w:rPr>
          <w:lang w:val="en-US"/>
        </w:rPr>
        <w:fldChar w:fldCharType="begin"/>
      </w:r>
      <w:r w:rsidR="00C27ED4">
        <w:rPr>
          <w:lang w:val="en-US"/>
        </w:rPr>
        <w:instrText xml:space="preserve"> REF _Ref423796647 \h </w:instrText>
      </w:r>
      <w:r w:rsidR="003B02DA">
        <w:rPr>
          <w:lang w:val="en-US"/>
        </w:rPr>
        <w:instrText xml:space="preserve"> \* MERGEFORMAT </w:instrText>
      </w:r>
      <w:r w:rsidR="00C27ED4">
        <w:rPr>
          <w:lang w:val="en-US"/>
        </w:rPr>
      </w:r>
      <w:r w:rsidR="00C27ED4">
        <w:rPr>
          <w:lang w:val="en-US"/>
        </w:rPr>
        <w:fldChar w:fldCharType="separate"/>
      </w:r>
      <w:r w:rsidR="00FF47A8" w:rsidRPr="00C27ED4">
        <w:rPr>
          <w:lang w:val="en-US"/>
        </w:rPr>
        <w:t xml:space="preserve">Table </w:t>
      </w:r>
      <w:r w:rsidR="00FF47A8">
        <w:rPr>
          <w:noProof/>
          <w:lang w:val="en-US"/>
        </w:rPr>
        <w:t>9</w:t>
      </w:r>
      <w:r w:rsidR="00C27ED4">
        <w:rPr>
          <w:lang w:val="en-US"/>
        </w:rPr>
        <w:fldChar w:fldCharType="end"/>
      </w:r>
      <w:r w:rsidR="004105F9">
        <w:rPr>
          <w:lang w:val="en-US"/>
        </w:rPr>
        <w:t>)</w:t>
      </w:r>
      <w:r w:rsidR="00281916" w:rsidRPr="0070271B">
        <w:rPr>
          <w:lang w:val="en-US"/>
        </w:rPr>
        <w:t xml:space="preserve"> and an example for a tested floor assembly</w:t>
      </w:r>
      <w:r w:rsidR="009420C7">
        <w:rPr>
          <w:lang w:val="en-US"/>
        </w:rPr>
        <w:t xml:space="preserve"> </w:t>
      </w:r>
      <w:r w:rsidR="00C27ED4">
        <w:rPr>
          <w:lang w:val="en-US"/>
        </w:rPr>
        <w:t>(</w:t>
      </w:r>
      <w:r w:rsidR="006E7432">
        <w:rPr>
          <w:lang w:val="en-US"/>
        </w:rPr>
        <w:t>Table 10</w:t>
      </w:r>
      <w:r w:rsidR="00C27ED4">
        <w:rPr>
          <w:lang w:val="en-US"/>
        </w:rPr>
        <w:t>)</w:t>
      </w:r>
      <w:r w:rsidR="00281916" w:rsidRPr="0070271B">
        <w:rPr>
          <w:lang w:val="en-US"/>
        </w:rPr>
        <w:t xml:space="preserve"> are illustrated below.</w:t>
      </w:r>
      <w:r w:rsidR="00C64FB4">
        <w:rPr>
          <w:lang w:val="en-US"/>
        </w:rPr>
        <w:t xml:space="preserve"> </w:t>
      </w:r>
      <w:r w:rsidR="00281916" w:rsidRPr="0070271B">
        <w:rPr>
          <w:lang w:val="en-US"/>
        </w:rPr>
        <w:t xml:space="preserve"> </w:t>
      </w:r>
    </w:p>
    <w:p w14:paraId="3CCF9D7A" w14:textId="2584A504" w:rsidR="00C27ED4" w:rsidRPr="00C27ED4" w:rsidRDefault="00C27ED4" w:rsidP="00C27ED4">
      <w:pPr>
        <w:pStyle w:val="Caption"/>
        <w:keepNext/>
        <w:rPr>
          <w:lang w:val="en-US"/>
        </w:rPr>
      </w:pPr>
      <w:bookmarkStart w:id="53" w:name="_Ref423796647"/>
      <w:bookmarkStart w:id="54" w:name="_Toc425716844"/>
      <w:r w:rsidRPr="00C27ED4">
        <w:rPr>
          <w:lang w:val="en-US"/>
        </w:rPr>
        <w:t xml:space="preserve">Table </w:t>
      </w:r>
      <w:r>
        <w:fldChar w:fldCharType="begin"/>
      </w:r>
      <w:r w:rsidRPr="00C27ED4">
        <w:rPr>
          <w:lang w:val="en-US"/>
        </w:rPr>
        <w:instrText xml:space="preserve"> SEQ Table \* ARABIC </w:instrText>
      </w:r>
      <w:r>
        <w:fldChar w:fldCharType="separate"/>
      </w:r>
      <w:r w:rsidR="00FF47A8">
        <w:rPr>
          <w:noProof/>
          <w:lang w:val="en-US"/>
        </w:rPr>
        <w:t>9</w:t>
      </w:r>
      <w:r>
        <w:fldChar w:fldCharType="end"/>
      </w:r>
      <w:bookmarkEnd w:id="53"/>
      <w:r w:rsidRPr="00C27ED4">
        <w:rPr>
          <w:lang w:val="en-US"/>
        </w:rPr>
        <w:t xml:space="preserve">: </w:t>
      </w:r>
      <w:r>
        <w:rPr>
          <w:lang w:val="en-US"/>
        </w:rPr>
        <w:t>STC of CLT w</w:t>
      </w:r>
      <w:r w:rsidRPr="0070271B">
        <w:rPr>
          <w:lang w:val="en-US"/>
        </w:rPr>
        <w:t xml:space="preserve">all </w:t>
      </w:r>
      <w:r>
        <w:rPr>
          <w:lang w:val="en-US"/>
        </w:rPr>
        <w:t>a</w:t>
      </w:r>
      <w:r w:rsidRPr="0070271B">
        <w:rPr>
          <w:lang w:val="en-US"/>
        </w:rPr>
        <w:t>ssembly</w:t>
      </w:r>
      <w:r>
        <w:rPr>
          <w:lang w:val="en-US"/>
        </w:rPr>
        <w:t xml:space="preserve"> </w:t>
      </w:r>
      <w:r>
        <w:rPr>
          <w:lang w:val="en-US"/>
        </w:rPr>
        <w:fldChar w:fldCharType="begin"/>
      </w:r>
      <w:r>
        <w:rPr>
          <w:lang w:val="en-US"/>
        </w:rPr>
        <w:instrText xml:space="preserve"> ADDIN EN.CITE &lt;EndNote&gt;&lt;Cite&gt;&lt;Author&gt;Karacabeyli&lt;/Author&gt;&lt;Year&gt;2011&lt;/Year&gt;&lt;RecNum&gt;2&lt;/RecNum&gt;&lt;DisplayText&gt;(Karacabeyli et al., 2011)&lt;/DisplayText&gt;&lt;record&gt;&lt;rec-number&gt;2&lt;/rec-number&gt;&lt;foreign-keys&gt;&lt;key app="EN" db-id="sdtxxzdvxxrtvdes0xopvwpf2rpep0v5t5xt" timestamp="1406760116"&gt;2&lt;/key&gt;&lt;/foreign-keys&gt;&lt;ref-type name="Book"&gt;6&lt;/ref-type&gt;&lt;contributors&gt;&lt;authors&gt;&lt;author&gt;Karacabeyli, E.&lt;/author&gt;&lt;author&gt;Douglas, B.&lt;/author&gt;&lt;author&gt;FPInnovations&lt;/author&gt;&lt;/authors&gt;&lt;/contributors&gt;&lt;titles&gt;&lt;title&gt;CLT Handbook: Cross-laminated Timber&lt;/title&gt;&lt;/titles&gt;&lt;edition&gt;US-Edition&lt;/edition&gt;&lt;dates&gt;&lt;year&gt;2011&lt;/year&gt;&lt;/dates&gt;&lt;pub-location&gt;Pointe-Claire, QC&lt;/pub-location&gt;&lt;publisher&gt;FPInnovations&lt;/publisher&gt;&lt;isbn&gt;ISBN 978-O-86488-553-1&lt;/isbn&gt;&lt;urls&gt;&lt;/urls&gt;&lt;/record&gt;&lt;/Cite&gt;&lt;/EndNote&gt;</w:instrText>
      </w:r>
      <w:r>
        <w:rPr>
          <w:lang w:val="en-US"/>
        </w:rPr>
        <w:fldChar w:fldCharType="separate"/>
      </w:r>
      <w:r>
        <w:rPr>
          <w:noProof/>
          <w:lang w:val="en-US"/>
        </w:rPr>
        <w:t>(</w:t>
      </w:r>
      <w:hyperlink w:anchor="_ENREF_37" w:tooltip="Karacabeyli, 2011 #2" w:history="1">
        <w:r w:rsidR="00F91633">
          <w:rPr>
            <w:noProof/>
            <w:lang w:val="en-US"/>
          </w:rPr>
          <w:t>Karacabeyli et al., 2011</w:t>
        </w:r>
      </w:hyperlink>
      <w:r>
        <w:rPr>
          <w:noProof/>
          <w:lang w:val="en-US"/>
        </w:rPr>
        <w:t>)</w:t>
      </w:r>
      <w:r>
        <w:rPr>
          <w:lang w:val="en-US"/>
        </w:rPr>
        <w:fldChar w:fldCharType="end"/>
      </w:r>
      <w:r>
        <w:rPr>
          <w:lang w:val="en-US"/>
        </w:rPr>
        <w:t>.</w:t>
      </w:r>
      <w:bookmarkEnd w:id="54"/>
      <w:r w:rsidR="00864367">
        <w:rPr>
          <w:lang w:val="en-US"/>
        </w:rPr>
        <w:t xml:space="preserve">  </w:t>
      </w:r>
      <w:proofErr w:type="gramStart"/>
      <w:r w:rsidR="00864367">
        <w:rPr>
          <w:lang w:val="en-US"/>
        </w:rPr>
        <w:t>Courtesy of FPInnovations.</w:t>
      </w:r>
      <w:proofErr w:type="gramEnd"/>
    </w:p>
    <w:tbl>
      <w:tblPr>
        <w:tblW w:w="9396" w:type="dxa"/>
        <w:tblInd w:w="108" w:type="dxa"/>
        <w:tblLayout w:type="fixed"/>
        <w:tblLook w:val="04A0" w:firstRow="1" w:lastRow="0" w:firstColumn="1" w:lastColumn="0" w:noHBand="0" w:noVBand="1"/>
      </w:tblPr>
      <w:tblGrid>
        <w:gridCol w:w="540"/>
        <w:gridCol w:w="2970"/>
        <w:gridCol w:w="1080"/>
        <w:gridCol w:w="4806"/>
      </w:tblGrid>
      <w:tr w:rsidR="00C27ED4" w:rsidRPr="00817850" w14:paraId="2FC4CD1A" w14:textId="77777777" w:rsidTr="008B554D">
        <w:trPr>
          <w:trHeight w:val="300"/>
        </w:trPr>
        <w:tc>
          <w:tcPr>
            <w:tcW w:w="540" w:type="dxa"/>
            <w:tcBorders>
              <w:top w:val="single" w:sz="4" w:space="0" w:color="auto"/>
              <w:left w:val="nil"/>
              <w:bottom w:val="single" w:sz="4" w:space="0" w:color="auto"/>
              <w:right w:val="single" w:sz="4" w:space="0" w:color="auto"/>
            </w:tcBorders>
            <w:shd w:val="clear" w:color="auto" w:fill="auto"/>
            <w:noWrap/>
            <w:vAlign w:val="center"/>
            <w:hideMark/>
          </w:tcPr>
          <w:p w14:paraId="03D928EA" w14:textId="77777777" w:rsidR="00C27ED4" w:rsidRPr="00817850" w:rsidRDefault="00C27ED4" w:rsidP="00C27ED4">
            <w:pPr>
              <w:spacing w:line="240" w:lineRule="auto"/>
              <w:jc w:val="center"/>
              <w:rPr>
                <w:rFonts w:asciiTheme="majorHAnsi" w:eastAsia="Times New Roman" w:hAnsiTheme="majorHAnsi"/>
                <w:b/>
                <w:color w:val="000000"/>
                <w:sz w:val="20"/>
                <w:lang w:val="en-US"/>
              </w:rPr>
            </w:pPr>
          </w:p>
        </w:tc>
        <w:tc>
          <w:tcPr>
            <w:tcW w:w="29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035972" w14:textId="77777777" w:rsidR="00C27ED4" w:rsidRPr="00817850" w:rsidRDefault="00C27ED4" w:rsidP="00C27ED4">
            <w:pPr>
              <w:spacing w:line="240" w:lineRule="auto"/>
              <w:rPr>
                <w:rFonts w:asciiTheme="majorHAnsi" w:eastAsia="Times New Roman" w:hAnsiTheme="majorHAnsi"/>
                <w:b/>
                <w:color w:val="000000"/>
                <w:sz w:val="20"/>
                <w:lang w:val="en-US"/>
              </w:rPr>
            </w:pPr>
            <w:r w:rsidRPr="00817850">
              <w:rPr>
                <w:rFonts w:asciiTheme="majorHAnsi" w:eastAsia="Times New Roman" w:hAnsiTheme="majorHAnsi"/>
                <w:b/>
                <w:color w:val="000000"/>
                <w:sz w:val="20"/>
                <w:lang w:val="en-US"/>
              </w:rPr>
              <w:t>Assembly description</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8B4C58" w14:textId="77777777" w:rsidR="00C27ED4" w:rsidRPr="00817850" w:rsidRDefault="00C27ED4" w:rsidP="0053026E">
            <w:pPr>
              <w:spacing w:line="240" w:lineRule="auto"/>
              <w:jc w:val="center"/>
              <w:rPr>
                <w:rFonts w:asciiTheme="majorHAnsi" w:eastAsia="Times New Roman" w:hAnsiTheme="majorHAnsi"/>
                <w:b/>
                <w:color w:val="000000"/>
                <w:sz w:val="20"/>
                <w:lang w:val="en-US"/>
              </w:rPr>
            </w:pPr>
            <w:r w:rsidRPr="00817850">
              <w:rPr>
                <w:rFonts w:asciiTheme="majorHAnsi" w:eastAsia="Times New Roman" w:hAnsiTheme="majorHAnsi"/>
                <w:b/>
                <w:color w:val="000000"/>
                <w:sz w:val="20"/>
                <w:lang w:val="en-US"/>
              </w:rPr>
              <w:t>STC</w:t>
            </w:r>
          </w:p>
        </w:tc>
        <w:tc>
          <w:tcPr>
            <w:tcW w:w="4806" w:type="dxa"/>
            <w:tcBorders>
              <w:top w:val="single" w:sz="4" w:space="0" w:color="auto"/>
              <w:left w:val="single" w:sz="4" w:space="0" w:color="auto"/>
              <w:bottom w:val="single" w:sz="4" w:space="0" w:color="auto"/>
              <w:right w:val="nil"/>
            </w:tcBorders>
            <w:vAlign w:val="center"/>
          </w:tcPr>
          <w:p w14:paraId="2EFCB552" w14:textId="77777777" w:rsidR="00C27ED4" w:rsidRPr="00817850" w:rsidRDefault="00C27ED4" w:rsidP="00C27ED4">
            <w:pPr>
              <w:spacing w:line="240" w:lineRule="auto"/>
              <w:rPr>
                <w:rFonts w:asciiTheme="majorHAnsi" w:eastAsia="Times New Roman" w:hAnsiTheme="majorHAnsi"/>
                <w:b/>
                <w:color w:val="000000"/>
                <w:sz w:val="20"/>
                <w:lang w:val="en-US"/>
              </w:rPr>
            </w:pPr>
            <w:r w:rsidRPr="00817850">
              <w:rPr>
                <w:rFonts w:asciiTheme="majorHAnsi" w:eastAsia="Times New Roman" w:hAnsiTheme="majorHAnsi"/>
                <w:b/>
                <w:color w:val="000000"/>
                <w:sz w:val="20"/>
                <w:lang w:val="en-US"/>
              </w:rPr>
              <w:t>Illustration</w:t>
            </w:r>
          </w:p>
        </w:tc>
      </w:tr>
      <w:tr w:rsidR="00C27ED4" w:rsidRPr="00817850" w14:paraId="2789C96F" w14:textId="77777777" w:rsidTr="00FF47A8">
        <w:trPr>
          <w:trHeight w:val="341"/>
        </w:trPr>
        <w:tc>
          <w:tcPr>
            <w:tcW w:w="540" w:type="dxa"/>
            <w:tcBorders>
              <w:top w:val="single" w:sz="4" w:space="0" w:color="auto"/>
              <w:left w:val="nil"/>
              <w:bottom w:val="nil"/>
              <w:right w:val="single" w:sz="4" w:space="0" w:color="auto"/>
            </w:tcBorders>
            <w:shd w:val="clear" w:color="auto" w:fill="auto"/>
            <w:noWrap/>
            <w:vAlign w:val="center"/>
            <w:hideMark/>
          </w:tcPr>
          <w:p w14:paraId="2BFD2EC5" w14:textId="77777777" w:rsidR="00C27ED4" w:rsidRPr="00817850" w:rsidRDefault="00C27ED4" w:rsidP="00B36628">
            <w:pPr>
              <w:spacing w:line="240" w:lineRule="auto"/>
              <w:rPr>
                <w:rFonts w:asciiTheme="majorHAnsi" w:eastAsia="Times New Roman" w:hAnsiTheme="majorHAnsi"/>
                <w:color w:val="000000"/>
                <w:sz w:val="20"/>
                <w:lang w:val="en-US"/>
              </w:rPr>
            </w:pPr>
            <w:r w:rsidRPr="00817850">
              <w:rPr>
                <w:rFonts w:asciiTheme="majorHAnsi" w:eastAsia="Times New Roman" w:hAnsiTheme="majorHAnsi"/>
                <w:color w:val="000000"/>
                <w:sz w:val="20"/>
                <w:lang w:val="en-US"/>
              </w:rPr>
              <w:t>1</w:t>
            </w:r>
          </w:p>
        </w:tc>
        <w:tc>
          <w:tcPr>
            <w:tcW w:w="2970" w:type="dxa"/>
            <w:tcBorders>
              <w:top w:val="single" w:sz="4" w:space="0" w:color="auto"/>
              <w:left w:val="single" w:sz="4" w:space="0" w:color="auto"/>
              <w:bottom w:val="nil"/>
              <w:right w:val="single" w:sz="4" w:space="0" w:color="auto"/>
            </w:tcBorders>
            <w:shd w:val="clear" w:color="auto" w:fill="auto"/>
            <w:noWrap/>
            <w:vAlign w:val="center"/>
            <w:hideMark/>
          </w:tcPr>
          <w:p w14:paraId="2AF80A9E" w14:textId="77777777" w:rsidR="00C27ED4" w:rsidRPr="00817850" w:rsidRDefault="00C27ED4" w:rsidP="0053026E">
            <w:pPr>
              <w:spacing w:line="240" w:lineRule="auto"/>
              <w:rPr>
                <w:rFonts w:asciiTheme="majorHAnsi" w:eastAsia="Times New Roman" w:hAnsiTheme="majorHAnsi"/>
                <w:color w:val="000000"/>
                <w:sz w:val="20"/>
                <w:lang w:val="en-US"/>
              </w:rPr>
            </w:pPr>
            <w:r w:rsidRPr="00817850">
              <w:rPr>
                <w:rFonts w:asciiTheme="majorHAnsi" w:eastAsia="Times New Roman" w:hAnsiTheme="majorHAnsi"/>
                <w:color w:val="000000"/>
                <w:sz w:val="20"/>
                <w:lang w:val="en-US"/>
              </w:rPr>
              <w:t>Gypsum board 15 mm</w:t>
            </w:r>
          </w:p>
        </w:tc>
        <w:tc>
          <w:tcPr>
            <w:tcW w:w="1080" w:type="dxa"/>
            <w:vMerge w:val="restart"/>
            <w:tcBorders>
              <w:top w:val="single" w:sz="4" w:space="0" w:color="auto"/>
              <w:left w:val="single" w:sz="4" w:space="0" w:color="auto"/>
              <w:bottom w:val="nil"/>
              <w:right w:val="single" w:sz="4" w:space="0" w:color="auto"/>
            </w:tcBorders>
            <w:shd w:val="clear" w:color="auto" w:fill="auto"/>
            <w:vAlign w:val="center"/>
            <w:hideMark/>
          </w:tcPr>
          <w:p w14:paraId="08BC1B14" w14:textId="77777777" w:rsidR="00C27ED4" w:rsidRPr="00817850" w:rsidRDefault="00C27ED4" w:rsidP="00C27ED4">
            <w:pPr>
              <w:spacing w:line="240" w:lineRule="auto"/>
              <w:jc w:val="center"/>
              <w:rPr>
                <w:rFonts w:asciiTheme="majorHAnsi" w:eastAsia="Times New Roman" w:hAnsiTheme="majorHAnsi"/>
                <w:color w:val="000000"/>
                <w:sz w:val="20"/>
                <w:lang w:val="en-US"/>
              </w:rPr>
            </w:pPr>
            <w:r w:rsidRPr="00817850">
              <w:rPr>
                <w:rFonts w:asciiTheme="majorHAnsi" w:eastAsia="Times New Roman" w:hAnsiTheme="majorHAnsi"/>
                <w:color w:val="000000"/>
                <w:sz w:val="20"/>
                <w:lang w:val="en-US"/>
              </w:rPr>
              <w:t>55 or above depen</w:t>
            </w:r>
            <w:r w:rsidRPr="00817850">
              <w:rPr>
                <w:rFonts w:asciiTheme="majorHAnsi" w:eastAsia="Times New Roman" w:hAnsiTheme="majorHAnsi"/>
                <w:color w:val="000000"/>
                <w:sz w:val="20"/>
                <w:lang w:val="en-US"/>
              </w:rPr>
              <w:t>d</w:t>
            </w:r>
            <w:r w:rsidRPr="00817850">
              <w:rPr>
                <w:rFonts w:asciiTheme="majorHAnsi" w:eastAsia="Times New Roman" w:hAnsiTheme="majorHAnsi"/>
                <w:color w:val="000000"/>
                <w:sz w:val="20"/>
                <w:lang w:val="en-US"/>
              </w:rPr>
              <w:t>ing on CLT thickness</w:t>
            </w:r>
          </w:p>
        </w:tc>
        <w:tc>
          <w:tcPr>
            <w:tcW w:w="4806" w:type="dxa"/>
            <w:vMerge w:val="restart"/>
            <w:tcBorders>
              <w:top w:val="single" w:sz="4" w:space="0" w:color="auto"/>
              <w:left w:val="single" w:sz="4" w:space="0" w:color="auto"/>
              <w:right w:val="nil"/>
            </w:tcBorders>
            <w:vAlign w:val="center"/>
          </w:tcPr>
          <w:p w14:paraId="33679347" w14:textId="77777777" w:rsidR="00C27ED4" w:rsidRPr="00817850" w:rsidRDefault="00C27ED4" w:rsidP="00FF47A8">
            <w:pPr>
              <w:spacing w:line="240" w:lineRule="auto"/>
              <w:jc w:val="center"/>
              <w:rPr>
                <w:rFonts w:asciiTheme="majorHAnsi" w:eastAsia="Times New Roman" w:hAnsiTheme="majorHAnsi"/>
                <w:color w:val="000000"/>
                <w:sz w:val="20"/>
                <w:lang w:val="en-US"/>
              </w:rPr>
            </w:pPr>
            <w:r w:rsidRPr="00817850">
              <w:rPr>
                <w:rFonts w:asciiTheme="majorHAnsi" w:hAnsiTheme="majorHAnsi"/>
                <w:noProof/>
                <w:lang w:val="en-US"/>
              </w:rPr>
              <w:drawing>
                <wp:inline distT="0" distB="0" distL="0" distR="0" wp14:anchorId="76BD851C" wp14:editId="2F8E6B72">
                  <wp:extent cx="2902888" cy="1606164"/>
                  <wp:effectExtent l="0" t="0" r="0" b="0"/>
                  <wp:docPr id="249" name="Picture 1"/>
                  <wp:cNvGraphicFramePr/>
                  <a:graphic xmlns:a="http://schemas.openxmlformats.org/drawingml/2006/main">
                    <a:graphicData uri="http://schemas.openxmlformats.org/drawingml/2006/picture">
                      <pic:pic xmlns:pic="http://schemas.openxmlformats.org/drawingml/2006/picture">
                        <pic:nvPicPr>
                          <pic:cNvPr id="2" name="Picture 1"/>
                          <pic:cNvPicPr/>
                        </pic:nvPicPr>
                        <pic:blipFill rotWithShape="1">
                          <a:blip r:embed="rId21"/>
                          <a:srcRect l="949" t="1656" r="35089" b="42601"/>
                          <a:stretch/>
                        </pic:blipFill>
                        <pic:spPr bwMode="auto">
                          <a:xfrm>
                            <a:off x="0" y="0"/>
                            <a:ext cx="2902888" cy="1606164"/>
                          </a:xfrm>
                          <a:prstGeom prst="rect">
                            <a:avLst/>
                          </a:prstGeom>
                          <a:ln>
                            <a:noFill/>
                          </a:ln>
                          <a:extLst>
                            <a:ext uri="{53640926-AAD7-44D8-BBD7-CCE9431645EC}">
                              <a14:shadowObscured xmlns:a14="http://schemas.microsoft.com/office/drawing/2010/main"/>
                            </a:ext>
                          </a:extLst>
                        </pic:spPr>
                      </pic:pic>
                    </a:graphicData>
                  </a:graphic>
                </wp:inline>
              </w:drawing>
            </w:r>
          </w:p>
        </w:tc>
      </w:tr>
      <w:tr w:rsidR="00C27ED4" w:rsidRPr="000C03EB" w14:paraId="77938BB9" w14:textId="77777777" w:rsidTr="00B36628">
        <w:trPr>
          <w:trHeight w:val="810"/>
        </w:trPr>
        <w:tc>
          <w:tcPr>
            <w:tcW w:w="540" w:type="dxa"/>
            <w:tcBorders>
              <w:top w:val="nil"/>
              <w:left w:val="nil"/>
              <w:bottom w:val="nil"/>
              <w:right w:val="single" w:sz="4" w:space="0" w:color="auto"/>
            </w:tcBorders>
            <w:shd w:val="clear" w:color="auto" w:fill="auto"/>
            <w:noWrap/>
            <w:vAlign w:val="center"/>
            <w:hideMark/>
          </w:tcPr>
          <w:p w14:paraId="6C017B77" w14:textId="77777777" w:rsidR="00C27ED4" w:rsidRPr="00817850" w:rsidRDefault="00C27ED4" w:rsidP="00B36628">
            <w:pPr>
              <w:spacing w:line="240" w:lineRule="auto"/>
              <w:rPr>
                <w:rFonts w:asciiTheme="majorHAnsi" w:eastAsia="Times New Roman" w:hAnsiTheme="majorHAnsi"/>
                <w:color w:val="000000"/>
                <w:sz w:val="20"/>
                <w:lang w:val="en-US"/>
              </w:rPr>
            </w:pPr>
            <w:r w:rsidRPr="00817850">
              <w:rPr>
                <w:rFonts w:asciiTheme="majorHAnsi" w:eastAsia="Times New Roman" w:hAnsiTheme="majorHAnsi"/>
                <w:color w:val="000000"/>
                <w:sz w:val="20"/>
                <w:lang w:val="en-US"/>
              </w:rPr>
              <w:t>2</w:t>
            </w:r>
          </w:p>
        </w:tc>
        <w:tc>
          <w:tcPr>
            <w:tcW w:w="2970" w:type="dxa"/>
            <w:tcBorders>
              <w:top w:val="nil"/>
              <w:left w:val="single" w:sz="4" w:space="0" w:color="auto"/>
              <w:bottom w:val="nil"/>
              <w:right w:val="single" w:sz="4" w:space="0" w:color="auto"/>
            </w:tcBorders>
            <w:shd w:val="clear" w:color="auto" w:fill="auto"/>
            <w:noWrap/>
            <w:vAlign w:val="center"/>
            <w:hideMark/>
          </w:tcPr>
          <w:p w14:paraId="0FEA83C3" w14:textId="77777777" w:rsidR="00C27ED4" w:rsidRPr="00817850" w:rsidRDefault="00C27ED4" w:rsidP="0053026E">
            <w:pPr>
              <w:spacing w:line="240" w:lineRule="auto"/>
              <w:rPr>
                <w:rFonts w:asciiTheme="majorHAnsi" w:eastAsia="Times New Roman" w:hAnsiTheme="majorHAnsi"/>
                <w:color w:val="000000"/>
                <w:sz w:val="20"/>
                <w:lang w:val="en-US"/>
              </w:rPr>
            </w:pPr>
            <w:r w:rsidRPr="00817850">
              <w:rPr>
                <w:rFonts w:asciiTheme="majorHAnsi" w:eastAsia="Times New Roman" w:hAnsiTheme="majorHAnsi"/>
                <w:color w:val="000000"/>
                <w:sz w:val="20"/>
                <w:lang w:val="en-US"/>
              </w:rPr>
              <w:t>3-layer CLT panel</w:t>
            </w:r>
            <w:r w:rsidR="0053026E" w:rsidRPr="00817850">
              <w:rPr>
                <w:rFonts w:asciiTheme="majorHAnsi" w:eastAsia="Times New Roman" w:hAnsiTheme="majorHAnsi"/>
                <w:color w:val="000000"/>
                <w:sz w:val="20"/>
                <w:lang w:val="en-US"/>
              </w:rPr>
              <w:t xml:space="preserve"> of</w:t>
            </w:r>
            <w:r w:rsidRPr="00817850">
              <w:rPr>
                <w:rFonts w:asciiTheme="majorHAnsi" w:eastAsia="Times New Roman" w:hAnsiTheme="majorHAnsi"/>
                <w:color w:val="000000"/>
                <w:sz w:val="20"/>
                <w:lang w:val="en-US"/>
              </w:rPr>
              <w:t xml:space="preserve"> 95-115 mm</w:t>
            </w:r>
          </w:p>
        </w:tc>
        <w:tc>
          <w:tcPr>
            <w:tcW w:w="1080" w:type="dxa"/>
            <w:vMerge/>
            <w:tcBorders>
              <w:top w:val="nil"/>
              <w:left w:val="single" w:sz="4" w:space="0" w:color="auto"/>
              <w:bottom w:val="nil"/>
              <w:right w:val="single" w:sz="4" w:space="0" w:color="auto"/>
            </w:tcBorders>
            <w:vAlign w:val="center"/>
            <w:hideMark/>
          </w:tcPr>
          <w:p w14:paraId="32CD8950" w14:textId="77777777" w:rsidR="00C27ED4" w:rsidRPr="00817850" w:rsidRDefault="00C27ED4" w:rsidP="00C27ED4">
            <w:pPr>
              <w:spacing w:line="240" w:lineRule="auto"/>
              <w:rPr>
                <w:rFonts w:asciiTheme="majorHAnsi" w:eastAsia="Times New Roman" w:hAnsiTheme="majorHAnsi"/>
                <w:color w:val="000000"/>
                <w:sz w:val="20"/>
                <w:lang w:val="en-US"/>
              </w:rPr>
            </w:pPr>
          </w:p>
        </w:tc>
        <w:tc>
          <w:tcPr>
            <w:tcW w:w="4806" w:type="dxa"/>
            <w:vMerge/>
            <w:tcBorders>
              <w:left w:val="single" w:sz="4" w:space="0" w:color="auto"/>
              <w:right w:val="nil"/>
            </w:tcBorders>
          </w:tcPr>
          <w:p w14:paraId="121981C1" w14:textId="77777777" w:rsidR="00C27ED4" w:rsidRPr="00817850" w:rsidRDefault="00C27ED4" w:rsidP="00C27ED4">
            <w:pPr>
              <w:spacing w:line="240" w:lineRule="auto"/>
              <w:rPr>
                <w:rFonts w:asciiTheme="majorHAnsi" w:eastAsia="Times New Roman" w:hAnsiTheme="majorHAnsi"/>
                <w:color w:val="000000"/>
                <w:sz w:val="20"/>
                <w:lang w:val="en-US"/>
              </w:rPr>
            </w:pPr>
          </w:p>
        </w:tc>
      </w:tr>
      <w:tr w:rsidR="00C27ED4" w:rsidRPr="00817850" w14:paraId="74FE65C9" w14:textId="77777777" w:rsidTr="00B36628">
        <w:trPr>
          <w:trHeight w:val="300"/>
        </w:trPr>
        <w:tc>
          <w:tcPr>
            <w:tcW w:w="540" w:type="dxa"/>
            <w:tcBorders>
              <w:top w:val="nil"/>
              <w:left w:val="nil"/>
              <w:bottom w:val="nil"/>
              <w:right w:val="single" w:sz="4" w:space="0" w:color="auto"/>
            </w:tcBorders>
            <w:shd w:val="clear" w:color="auto" w:fill="auto"/>
            <w:noWrap/>
            <w:vAlign w:val="center"/>
            <w:hideMark/>
          </w:tcPr>
          <w:p w14:paraId="72642467" w14:textId="77777777" w:rsidR="00C27ED4" w:rsidRPr="00817850" w:rsidRDefault="00C27ED4" w:rsidP="00B36628">
            <w:pPr>
              <w:spacing w:line="240" w:lineRule="auto"/>
              <w:rPr>
                <w:rFonts w:asciiTheme="majorHAnsi" w:eastAsia="Times New Roman" w:hAnsiTheme="majorHAnsi"/>
                <w:color w:val="000000"/>
                <w:sz w:val="20"/>
                <w:lang w:val="en-US"/>
              </w:rPr>
            </w:pPr>
            <w:r w:rsidRPr="00817850">
              <w:rPr>
                <w:rFonts w:asciiTheme="majorHAnsi" w:eastAsia="Times New Roman" w:hAnsiTheme="majorHAnsi"/>
                <w:color w:val="000000"/>
                <w:sz w:val="20"/>
                <w:lang w:val="en-US"/>
              </w:rPr>
              <w:t>3</w:t>
            </w:r>
          </w:p>
        </w:tc>
        <w:tc>
          <w:tcPr>
            <w:tcW w:w="2970" w:type="dxa"/>
            <w:tcBorders>
              <w:top w:val="nil"/>
              <w:left w:val="single" w:sz="4" w:space="0" w:color="auto"/>
              <w:bottom w:val="nil"/>
              <w:right w:val="single" w:sz="4" w:space="0" w:color="auto"/>
            </w:tcBorders>
            <w:shd w:val="clear" w:color="auto" w:fill="auto"/>
            <w:noWrap/>
            <w:vAlign w:val="center"/>
            <w:hideMark/>
          </w:tcPr>
          <w:p w14:paraId="06D5685A" w14:textId="77777777" w:rsidR="00C27ED4" w:rsidRPr="00817850" w:rsidRDefault="00C27ED4" w:rsidP="0053026E">
            <w:pPr>
              <w:spacing w:line="240" w:lineRule="auto"/>
              <w:rPr>
                <w:rFonts w:asciiTheme="majorHAnsi" w:eastAsia="Times New Roman" w:hAnsiTheme="majorHAnsi"/>
                <w:color w:val="000000"/>
                <w:sz w:val="20"/>
                <w:lang w:val="en-US"/>
              </w:rPr>
            </w:pPr>
            <w:r w:rsidRPr="00817850">
              <w:rPr>
                <w:rFonts w:asciiTheme="majorHAnsi" w:eastAsia="Times New Roman" w:hAnsiTheme="majorHAnsi"/>
                <w:color w:val="000000"/>
                <w:sz w:val="20"/>
                <w:lang w:val="en-US"/>
              </w:rPr>
              <w:t>Mineral wool 30 mm</w:t>
            </w:r>
          </w:p>
        </w:tc>
        <w:tc>
          <w:tcPr>
            <w:tcW w:w="1080" w:type="dxa"/>
            <w:vMerge/>
            <w:tcBorders>
              <w:top w:val="nil"/>
              <w:left w:val="single" w:sz="4" w:space="0" w:color="auto"/>
              <w:bottom w:val="nil"/>
              <w:right w:val="single" w:sz="4" w:space="0" w:color="auto"/>
            </w:tcBorders>
            <w:vAlign w:val="center"/>
            <w:hideMark/>
          </w:tcPr>
          <w:p w14:paraId="4410EB95" w14:textId="77777777" w:rsidR="00C27ED4" w:rsidRPr="00817850" w:rsidRDefault="00C27ED4" w:rsidP="00C27ED4">
            <w:pPr>
              <w:spacing w:line="240" w:lineRule="auto"/>
              <w:rPr>
                <w:rFonts w:asciiTheme="majorHAnsi" w:eastAsia="Times New Roman" w:hAnsiTheme="majorHAnsi"/>
                <w:color w:val="000000"/>
                <w:sz w:val="20"/>
                <w:lang w:val="en-US"/>
              </w:rPr>
            </w:pPr>
          </w:p>
        </w:tc>
        <w:tc>
          <w:tcPr>
            <w:tcW w:w="4806" w:type="dxa"/>
            <w:vMerge/>
            <w:tcBorders>
              <w:left w:val="single" w:sz="4" w:space="0" w:color="auto"/>
              <w:right w:val="nil"/>
            </w:tcBorders>
          </w:tcPr>
          <w:p w14:paraId="582A9762" w14:textId="77777777" w:rsidR="00C27ED4" w:rsidRPr="00817850" w:rsidRDefault="00C27ED4" w:rsidP="00C27ED4">
            <w:pPr>
              <w:spacing w:line="240" w:lineRule="auto"/>
              <w:rPr>
                <w:rFonts w:asciiTheme="majorHAnsi" w:eastAsia="Times New Roman" w:hAnsiTheme="majorHAnsi"/>
                <w:color w:val="000000"/>
                <w:sz w:val="20"/>
                <w:lang w:val="en-US"/>
              </w:rPr>
            </w:pPr>
          </w:p>
        </w:tc>
      </w:tr>
      <w:tr w:rsidR="00C27ED4" w:rsidRPr="000C03EB" w14:paraId="0BA0A1F0" w14:textId="77777777" w:rsidTr="008B554D">
        <w:trPr>
          <w:trHeight w:val="864"/>
        </w:trPr>
        <w:tc>
          <w:tcPr>
            <w:tcW w:w="540" w:type="dxa"/>
            <w:tcBorders>
              <w:top w:val="nil"/>
              <w:left w:val="nil"/>
              <w:right w:val="single" w:sz="4" w:space="0" w:color="auto"/>
            </w:tcBorders>
            <w:shd w:val="clear" w:color="auto" w:fill="auto"/>
            <w:noWrap/>
            <w:vAlign w:val="center"/>
            <w:hideMark/>
          </w:tcPr>
          <w:p w14:paraId="5E93D265" w14:textId="77777777" w:rsidR="00C27ED4" w:rsidRPr="00817850" w:rsidRDefault="00C27ED4" w:rsidP="00B36628">
            <w:pPr>
              <w:spacing w:line="240" w:lineRule="auto"/>
              <w:rPr>
                <w:rFonts w:asciiTheme="majorHAnsi" w:eastAsia="Times New Roman" w:hAnsiTheme="majorHAnsi"/>
                <w:color w:val="000000"/>
                <w:sz w:val="20"/>
                <w:lang w:val="en-US"/>
              </w:rPr>
            </w:pPr>
            <w:r w:rsidRPr="00817850">
              <w:rPr>
                <w:rFonts w:asciiTheme="majorHAnsi" w:eastAsia="Times New Roman" w:hAnsiTheme="majorHAnsi"/>
                <w:color w:val="000000"/>
                <w:sz w:val="20"/>
                <w:lang w:val="en-US"/>
              </w:rPr>
              <w:t>4</w:t>
            </w:r>
          </w:p>
        </w:tc>
        <w:tc>
          <w:tcPr>
            <w:tcW w:w="2970" w:type="dxa"/>
            <w:tcBorders>
              <w:top w:val="nil"/>
              <w:left w:val="single" w:sz="4" w:space="0" w:color="auto"/>
              <w:right w:val="single" w:sz="4" w:space="0" w:color="auto"/>
            </w:tcBorders>
            <w:shd w:val="clear" w:color="auto" w:fill="auto"/>
            <w:noWrap/>
            <w:vAlign w:val="center"/>
            <w:hideMark/>
          </w:tcPr>
          <w:p w14:paraId="67FB48A0" w14:textId="77777777" w:rsidR="00C27ED4" w:rsidRPr="00817850" w:rsidRDefault="00C27ED4" w:rsidP="0053026E">
            <w:pPr>
              <w:spacing w:line="240" w:lineRule="auto"/>
              <w:rPr>
                <w:rFonts w:asciiTheme="majorHAnsi" w:eastAsia="Times New Roman" w:hAnsiTheme="majorHAnsi"/>
                <w:color w:val="000000"/>
                <w:sz w:val="20"/>
                <w:lang w:val="en-US"/>
              </w:rPr>
            </w:pPr>
            <w:r w:rsidRPr="00817850">
              <w:rPr>
                <w:rFonts w:asciiTheme="majorHAnsi" w:eastAsia="Times New Roman" w:hAnsiTheme="majorHAnsi"/>
                <w:color w:val="000000"/>
                <w:sz w:val="20"/>
                <w:lang w:val="en-US"/>
              </w:rPr>
              <w:t>3-layer CLT panel</w:t>
            </w:r>
            <w:r w:rsidR="0053026E" w:rsidRPr="00817850">
              <w:rPr>
                <w:rFonts w:asciiTheme="majorHAnsi" w:eastAsia="Times New Roman" w:hAnsiTheme="majorHAnsi"/>
                <w:color w:val="000000"/>
                <w:sz w:val="20"/>
                <w:lang w:val="en-US"/>
              </w:rPr>
              <w:t xml:space="preserve"> of</w:t>
            </w:r>
            <w:r w:rsidRPr="00817850">
              <w:rPr>
                <w:rFonts w:asciiTheme="majorHAnsi" w:eastAsia="Times New Roman" w:hAnsiTheme="majorHAnsi"/>
                <w:color w:val="000000"/>
                <w:sz w:val="20"/>
                <w:lang w:val="en-US"/>
              </w:rPr>
              <w:t xml:space="preserve"> 95-115 mm</w:t>
            </w:r>
          </w:p>
        </w:tc>
        <w:tc>
          <w:tcPr>
            <w:tcW w:w="1080" w:type="dxa"/>
            <w:vMerge/>
            <w:tcBorders>
              <w:top w:val="nil"/>
              <w:left w:val="single" w:sz="4" w:space="0" w:color="auto"/>
              <w:right w:val="single" w:sz="4" w:space="0" w:color="auto"/>
            </w:tcBorders>
            <w:vAlign w:val="center"/>
            <w:hideMark/>
          </w:tcPr>
          <w:p w14:paraId="2E1E1D75" w14:textId="77777777" w:rsidR="00C27ED4" w:rsidRPr="00817850" w:rsidRDefault="00C27ED4" w:rsidP="00C27ED4">
            <w:pPr>
              <w:spacing w:line="240" w:lineRule="auto"/>
              <w:rPr>
                <w:rFonts w:asciiTheme="majorHAnsi" w:eastAsia="Times New Roman" w:hAnsiTheme="majorHAnsi"/>
                <w:color w:val="000000"/>
                <w:sz w:val="20"/>
                <w:lang w:val="en-US"/>
              </w:rPr>
            </w:pPr>
          </w:p>
        </w:tc>
        <w:tc>
          <w:tcPr>
            <w:tcW w:w="4806" w:type="dxa"/>
            <w:vMerge/>
            <w:tcBorders>
              <w:left w:val="single" w:sz="4" w:space="0" w:color="auto"/>
              <w:right w:val="nil"/>
            </w:tcBorders>
          </w:tcPr>
          <w:p w14:paraId="545CEA98" w14:textId="77777777" w:rsidR="00C27ED4" w:rsidRPr="00817850" w:rsidRDefault="00C27ED4" w:rsidP="00C27ED4">
            <w:pPr>
              <w:spacing w:line="240" w:lineRule="auto"/>
              <w:rPr>
                <w:rFonts w:asciiTheme="majorHAnsi" w:eastAsia="Times New Roman" w:hAnsiTheme="majorHAnsi"/>
                <w:color w:val="000000"/>
                <w:sz w:val="20"/>
                <w:lang w:val="en-US"/>
              </w:rPr>
            </w:pPr>
          </w:p>
        </w:tc>
      </w:tr>
      <w:tr w:rsidR="00C27ED4" w:rsidRPr="00817850" w14:paraId="7E06024B" w14:textId="77777777" w:rsidTr="008B554D">
        <w:trPr>
          <w:trHeight w:val="300"/>
        </w:trPr>
        <w:tc>
          <w:tcPr>
            <w:tcW w:w="540" w:type="dxa"/>
            <w:tcBorders>
              <w:top w:val="nil"/>
              <w:left w:val="nil"/>
              <w:bottom w:val="single" w:sz="4" w:space="0" w:color="auto"/>
              <w:right w:val="single" w:sz="4" w:space="0" w:color="auto"/>
            </w:tcBorders>
            <w:shd w:val="clear" w:color="auto" w:fill="auto"/>
            <w:noWrap/>
            <w:vAlign w:val="center"/>
            <w:hideMark/>
          </w:tcPr>
          <w:p w14:paraId="2C712A10" w14:textId="77777777" w:rsidR="00C27ED4" w:rsidRPr="00817850" w:rsidRDefault="00C27ED4" w:rsidP="00B36628">
            <w:pPr>
              <w:spacing w:line="240" w:lineRule="auto"/>
              <w:rPr>
                <w:rFonts w:asciiTheme="majorHAnsi" w:eastAsia="Times New Roman" w:hAnsiTheme="majorHAnsi"/>
                <w:color w:val="000000"/>
                <w:sz w:val="20"/>
                <w:lang w:val="en-US"/>
              </w:rPr>
            </w:pPr>
            <w:r w:rsidRPr="00817850">
              <w:rPr>
                <w:rFonts w:asciiTheme="majorHAnsi" w:eastAsia="Times New Roman" w:hAnsiTheme="majorHAnsi"/>
                <w:color w:val="000000"/>
                <w:sz w:val="20"/>
                <w:lang w:val="en-US"/>
              </w:rPr>
              <w:t>5</w:t>
            </w:r>
          </w:p>
        </w:tc>
        <w:tc>
          <w:tcPr>
            <w:tcW w:w="2970" w:type="dxa"/>
            <w:tcBorders>
              <w:top w:val="nil"/>
              <w:left w:val="single" w:sz="4" w:space="0" w:color="auto"/>
              <w:bottom w:val="single" w:sz="4" w:space="0" w:color="auto"/>
              <w:right w:val="single" w:sz="4" w:space="0" w:color="auto"/>
            </w:tcBorders>
            <w:shd w:val="clear" w:color="auto" w:fill="auto"/>
            <w:noWrap/>
            <w:vAlign w:val="center"/>
            <w:hideMark/>
          </w:tcPr>
          <w:p w14:paraId="0C67724B" w14:textId="77777777" w:rsidR="00C27ED4" w:rsidRPr="00817850" w:rsidRDefault="00C27ED4" w:rsidP="00C27ED4">
            <w:pPr>
              <w:spacing w:line="240" w:lineRule="auto"/>
              <w:rPr>
                <w:rFonts w:asciiTheme="majorHAnsi" w:eastAsia="Times New Roman" w:hAnsiTheme="majorHAnsi"/>
                <w:color w:val="000000"/>
                <w:sz w:val="20"/>
                <w:lang w:val="en-US"/>
              </w:rPr>
            </w:pPr>
            <w:r w:rsidRPr="00817850">
              <w:rPr>
                <w:rFonts w:asciiTheme="majorHAnsi" w:eastAsia="Times New Roman" w:hAnsiTheme="majorHAnsi"/>
                <w:color w:val="000000"/>
                <w:sz w:val="20"/>
                <w:lang w:val="en-US"/>
              </w:rPr>
              <w:t>Gypsum board of 15 mm</w:t>
            </w:r>
          </w:p>
        </w:tc>
        <w:tc>
          <w:tcPr>
            <w:tcW w:w="1080" w:type="dxa"/>
            <w:vMerge/>
            <w:tcBorders>
              <w:top w:val="nil"/>
              <w:left w:val="single" w:sz="4" w:space="0" w:color="auto"/>
              <w:bottom w:val="single" w:sz="4" w:space="0" w:color="auto"/>
              <w:right w:val="single" w:sz="4" w:space="0" w:color="auto"/>
            </w:tcBorders>
            <w:vAlign w:val="center"/>
            <w:hideMark/>
          </w:tcPr>
          <w:p w14:paraId="77986FD9" w14:textId="77777777" w:rsidR="00C27ED4" w:rsidRPr="00817850" w:rsidRDefault="00C27ED4" w:rsidP="00C27ED4">
            <w:pPr>
              <w:spacing w:line="240" w:lineRule="auto"/>
              <w:rPr>
                <w:rFonts w:asciiTheme="majorHAnsi" w:eastAsia="Times New Roman" w:hAnsiTheme="majorHAnsi"/>
                <w:color w:val="000000"/>
                <w:sz w:val="20"/>
                <w:lang w:val="en-US"/>
              </w:rPr>
            </w:pPr>
          </w:p>
        </w:tc>
        <w:tc>
          <w:tcPr>
            <w:tcW w:w="4806" w:type="dxa"/>
            <w:vMerge/>
            <w:tcBorders>
              <w:left w:val="single" w:sz="4" w:space="0" w:color="auto"/>
              <w:bottom w:val="single" w:sz="4" w:space="0" w:color="auto"/>
              <w:right w:val="nil"/>
            </w:tcBorders>
          </w:tcPr>
          <w:p w14:paraId="2E07D869" w14:textId="77777777" w:rsidR="00C27ED4" w:rsidRPr="00817850" w:rsidRDefault="00C27ED4" w:rsidP="00C27ED4">
            <w:pPr>
              <w:spacing w:line="240" w:lineRule="auto"/>
              <w:rPr>
                <w:rFonts w:asciiTheme="majorHAnsi" w:eastAsia="Times New Roman" w:hAnsiTheme="majorHAnsi"/>
                <w:color w:val="000000"/>
                <w:sz w:val="20"/>
                <w:lang w:val="en-US"/>
              </w:rPr>
            </w:pPr>
          </w:p>
        </w:tc>
      </w:tr>
    </w:tbl>
    <w:p w14:paraId="4C225E5C" w14:textId="77777777" w:rsidR="00FE2AB3" w:rsidRDefault="00FE2AB3" w:rsidP="00FE2AB3">
      <w:pPr>
        <w:pStyle w:val="Flietext"/>
        <w:rPr>
          <w:lang w:val="en-US"/>
        </w:rPr>
      </w:pPr>
      <w:bookmarkStart w:id="55" w:name="_Ref423979917"/>
      <w:bookmarkStart w:id="56" w:name="_Ref425598514"/>
    </w:p>
    <w:p w14:paraId="69040CF0" w14:textId="6253E314" w:rsidR="00C27ED4" w:rsidRPr="00C27ED4" w:rsidRDefault="00C27ED4" w:rsidP="00C27ED4">
      <w:pPr>
        <w:pStyle w:val="Caption"/>
        <w:keepNext/>
        <w:rPr>
          <w:lang w:val="en-US"/>
        </w:rPr>
      </w:pPr>
      <w:bookmarkStart w:id="57" w:name="_Toc425716845"/>
      <w:r w:rsidRPr="00C27ED4">
        <w:rPr>
          <w:lang w:val="en-US"/>
        </w:rPr>
        <w:t xml:space="preserve">Table </w:t>
      </w:r>
      <w:r>
        <w:fldChar w:fldCharType="begin"/>
      </w:r>
      <w:r w:rsidRPr="00C27ED4">
        <w:rPr>
          <w:lang w:val="en-US"/>
        </w:rPr>
        <w:instrText xml:space="preserve"> SEQ Table \* ARABIC </w:instrText>
      </w:r>
      <w:r>
        <w:fldChar w:fldCharType="separate"/>
      </w:r>
      <w:r w:rsidR="00FF47A8">
        <w:rPr>
          <w:noProof/>
          <w:lang w:val="en-US"/>
        </w:rPr>
        <w:t>10</w:t>
      </w:r>
      <w:r>
        <w:fldChar w:fldCharType="end"/>
      </w:r>
      <w:bookmarkEnd w:id="55"/>
      <w:bookmarkEnd w:id="56"/>
      <w:r w:rsidRPr="00BF557A">
        <w:rPr>
          <w:lang w:val="en-US"/>
        </w:rPr>
        <w:t>:</w:t>
      </w:r>
      <w:r>
        <w:rPr>
          <w:lang w:val="en-US"/>
        </w:rPr>
        <w:t xml:space="preserve"> STC &amp; ICC of CLT floor a</w:t>
      </w:r>
      <w:r w:rsidRPr="004105F9">
        <w:rPr>
          <w:lang w:val="en-US"/>
        </w:rPr>
        <w:t xml:space="preserve">ssembly </w:t>
      </w:r>
      <w:r>
        <w:fldChar w:fldCharType="begin"/>
      </w:r>
      <w:r w:rsidRPr="004105F9">
        <w:rPr>
          <w:lang w:val="en-US"/>
        </w:rPr>
        <w:instrText xml:space="preserve"> ADDIN EN.CITE &lt;EndNote&gt;&lt;Cite&gt;&lt;Author&gt;Karacabeyli&lt;/Author&gt;&lt;Year&gt;2011&lt;/Year&gt;&lt;RecNum&gt;2&lt;/RecNum&gt;&lt;DisplayText&gt;(Karacabeyli et al., 2011)&lt;/DisplayText&gt;&lt;record&gt;&lt;rec-number&gt;2&lt;/rec-number&gt;&lt;foreign-keys&gt;&lt;key app="EN" db-id="sdtxxzdvxxrtvdes0xopvwpf2rpep0v5t5xt" timestamp="1406760116"&gt;2&lt;/key&gt;&lt;/foreign-keys&gt;&lt;ref-type name="Book"&gt;6&lt;/ref-type&gt;&lt;contributors&gt;&lt;authors&gt;&lt;author&gt;Karacabeyli, E.&lt;/author&gt;&lt;author&gt;Douglas, B.&lt;/author&gt;&lt;author&gt;FPInnovations&lt;/author&gt;&lt;/authors&gt;&lt;/contributors&gt;&lt;titles&gt;&lt;title&gt;CLT Handbook: Cross-laminated Timber&lt;/title&gt;&lt;/titles&gt;&lt;edition&gt;US-Edition&lt;/edition&gt;&lt;dates&gt;&lt;year&gt;2011&lt;/year&gt;&lt;/dates&gt;&lt;pub-location&gt;Pointe-Claire, QC&lt;/pub-location&gt;&lt;publisher&gt;FPInnovations&lt;/publisher&gt;&lt;isbn&gt;ISBN 978-O-86488-553-1&lt;/isbn&gt;&lt;urls&gt;&lt;/urls&gt;&lt;/record&gt;&lt;/Cite&gt;&lt;/EndNote&gt;</w:instrText>
      </w:r>
      <w:r>
        <w:fldChar w:fldCharType="separate"/>
      </w:r>
      <w:r w:rsidRPr="004105F9">
        <w:rPr>
          <w:noProof/>
          <w:lang w:val="en-US"/>
        </w:rPr>
        <w:t>(</w:t>
      </w:r>
      <w:hyperlink w:anchor="_ENREF_37" w:tooltip="Karacabeyli, 2011 #2" w:history="1">
        <w:r w:rsidR="00F91633" w:rsidRPr="004105F9">
          <w:rPr>
            <w:noProof/>
            <w:lang w:val="en-US"/>
          </w:rPr>
          <w:t>Karacabeyli et al., 2011</w:t>
        </w:r>
      </w:hyperlink>
      <w:r w:rsidRPr="004105F9">
        <w:rPr>
          <w:noProof/>
          <w:lang w:val="en-US"/>
        </w:rPr>
        <w:t>)</w:t>
      </w:r>
      <w:r>
        <w:fldChar w:fldCharType="end"/>
      </w:r>
      <w:r w:rsidRPr="00BF557A">
        <w:rPr>
          <w:lang w:val="en-US"/>
        </w:rPr>
        <w:t>.</w:t>
      </w:r>
      <w:bookmarkEnd w:id="57"/>
      <w:r w:rsidR="00864367">
        <w:rPr>
          <w:lang w:val="en-US"/>
        </w:rPr>
        <w:t xml:space="preserve">  </w:t>
      </w:r>
      <w:proofErr w:type="gramStart"/>
      <w:r w:rsidR="00864367">
        <w:rPr>
          <w:lang w:val="en-US"/>
        </w:rPr>
        <w:t>Courtesy of FPInnov</w:t>
      </w:r>
      <w:r w:rsidR="00864367">
        <w:rPr>
          <w:lang w:val="en-US"/>
        </w:rPr>
        <w:t>a</w:t>
      </w:r>
      <w:r w:rsidR="00864367">
        <w:rPr>
          <w:lang w:val="en-US"/>
        </w:rPr>
        <w:t>tions.</w:t>
      </w:r>
      <w:proofErr w:type="gramEnd"/>
    </w:p>
    <w:tbl>
      <w:tblPr>
        <w:tblW w:w="9483" w:type="dxa"/>
        <w:tblInd w:w="93" w:type="dxa"/>
        <w:tblLayout w:type="fixed"/>
        <w:tblLook w:val="04A0" w:firstRow="1" w:lastRow="0" w:firstColumn="1" w:lastColumn="0" w:noHBand="0" w:noVBand="1"/>
      </w:tblPr>
      <w:tblGrid>
        <w:gridCol w:w="555"/>
        <w:gridCol w:w="2970"/>
        <w:gridCol w:w="540"/>
        <w:gridCol w:w="540"/>
        <w:gridCol w:w="4878"/>
      </w:tblGrid>
      <w:tr w:rsidR="0053026E" w:rsidRPr="00BB07B6" w14:paraId="49CFA7C2" w14:textId="77777777" w:rsidTr="008B554D">
        <w:trPr>
          <w:trHeight w:val="300"/>
        </w:trPr>
        <w:tc>
          <w:tcPr>
            <w:tcW w:w="555" w:type="dxa"/>
            <w:tcBorders>
              <w:top w:val="single" w:sz="4" w:space="0" w:color="auto"/>
              <w:left w:val="nil"/>
              <w:bottom w:val="single" w:sz="4" w:space="0" w:color="auto"/>
              <w:right w:val="single" w:sz="4" w:space="0" w:color="auto"/>
            </w:tcBorders>
            <w:shd w:val="clear" w:color="auto" w:fill="auto"/>
            <w:noWrap/>
            <w:vAlign w:val="bottom"/>
            <w:hideMark/>
          </w:tcPr>
          <w:p w14:paraId="5B7141A1" w14:textId="77777777" w:rsidR="00C27ED4" w:rsidRPr="00BB07B6" w:rsidRDefault="00C27ED4" w:rsidP="00B36628">
            <w:pPr>
              <w:spacing w:line="240" w:lineRule="auto"/>
              <w:rPr>
                <w:rFonts w:asciiTheme="majorHAnsi" w:eastAsia="Times New Roman" w:hAnsiTheme="majorHAnsi"/>
                <w:b/>
                <w:color w:val="000000"/>
                <w:sz w:val="20"/>
                <w:lang w:val="en-US"/>
              </w:rPr>
            </w:pPr>
          </w:p>
        </w:tc>
        <w:tc>
          <w:tcPr>
            <w:tcW w:w="29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EFB3A7" w14:textId="77777777" w:rsidR="00C27ED4" w:rsidRPr="00BB07B6" w:rsidRDefault="00C27ED4" w:rsidP="00B36628">
            <w:pPr>
              <w:spacing w:line="240" w:lineRule="auto"/>
              <w:rPr>
                <w:rFonts w:asciiTheme="majorHAnsi" w:eastAsia="Times New Roman" w:hAnsiTheme="majorHAnsi"/>
                <w:b/>
                <w:color w:val="000000"/>
                <w:sz w:val="20"/>
                <w:lang w:val="en-US"/>
              </w:rPr>
            </w:pPr>
            <w:r w:rsidRPr="00BB07B6">
              <w:rPr>
                <w:rFonts w:asciiTheme="majorHAnsi" w:eastAsia="Times New Roman" w:hAnsiTheme="majorHAnsi"/>
                <w:b/>
                <w:color w:val="000000"/>
                <w:sz w:val="20"/>
                <w:lang w:val="en-US"/>
              </w:rPr>
              <w:t xml:space="preserve">Assembly </w:t>
            </w:r>
            <w:r w:rsidR="0053026E" w:rsidRPr="00BB07B6">
              <w:rPr>
                <w:rFonts w:asciiTheme="majorHAnsi" w:eastAsia="Times New Roman" w:hAnsiTheme="majorHAnsi"/>
                <w:b/>
                <w:color w:val="000000"/>
                <w:sz w:val="20"/>
                <w:lang w:val="en-US"/>
              </w:rPr>
              <w:t>description</w:t>
            </w: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CBD24D" w14:textId="77777777" w:rsidR="00C27ED4" w:rsidRPr="00BB07B6" w:rsidRDefault="00C27ED4" w:rsidP="00B36628">
            <w:pPr>
              <w:spacing w:line="240" w:lineRule="auto"/>
              <w:jc w:val="center"/>
              <w:rPr>
                <w:rFonts w:asciiTheme="majorHAnsi" w:eastAsia="Times New Roman" w:hAnsiTheme="majorHAnsi"/>
                <w:b/>
                <w:color w:val="000000"/>
                <w:sz w:val="20"/>
                <w:lang w:val="en-US"/>
              </w:rPr>
            </w:pPr>
            <w:r w:rsidRPr="00BB07B6">
              <w:rPr>
                <w:rFonts w:asciiTheme="majorHAnsi" w:eastAsia="Times New Roman" w:hAnsiTheme="majorHAnsi"/>
                <w:b/>
                <w:color w:val="000000"/>
                <w:sz w:val="20"/>
                <w:lang w:val="en-US"/>
              </w:rPr>
              <w:t>STC</w:t>
            </w: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4FBC80" w14:textId="77777777" w:rsidR="00C27ED4" w:rsidRPr="00BB07B6" w:rsidRDefault="00C27ED4" w:rsidP="00B36628">
            <w:pPr>
              <w:spacing w:line="240" w:lineRule="auto"/>
              <w:jc w:val="center"/>
              <w:rPr>
                <w:rFonts w:asciiTheme="majorHAnsi" w:eastAsia="Times New Roman" w:hAnsiTheme="majorHAnsi"/>
                <w:b/>
                <w:color w:val="000000"/>
                <w:sz w:val="20"/>
                <w:lang w:val="en-US"/>
              </w:rPr>
            </w:pPr>
            <w:r w:rsidRPr="00BB07B6">
              <w:rPr>
                <w:rFonts w:asciiTheme="majorHAnsi" w:eastAsia="Times New Roman" w:hAnsiTheme="majorHAnsi"/>
                <w:b/>
                <w:color w:val="000000"/>
                <w:sz w:val="20"/>
                <w:lang w:val="en-US"/>
              </w:rPr>
              <w:t>IIC</w:t>
            </w:r>
          </w:p>
        </w:tc>
        <w:tc>
          <w:tcPr>
            <w:tcW w:w="4878" w:type="dxa"/>
            <w:tcBorders>
              <w:top w:val="single" w:sz="4" w:space="0" w:color="auto"/>
              <w:left w:val="single" w:sz="4" w:space="0" w:color="auto"/>
              <w:bottom w:val="single" w:sz="4" w:space="0" w:color="auto"/>
              <w:right w:val="nil"/>
            </w:tcBorders>
            <w:shd w:val="clear" w:color="auto" w:fill="auto"/>
            <w:noWrap/>
            <w:vAlign w:val="bottom"/>
            <w:hideMark/>
          </w:tcPr>
          <w:p w14:paraId="3BFF3CE3" w14:textId="77777777" w:rsidR="00C27ED4" w:rsidRPr="00BB07B6" w:rsidRDefault="00B36628" w:rsidP="00B36628">
            <w:pPr>
              <w:spacing w:line="240" w:lineRule="auto"/>
              <w:rPr>
                <w:rFonts w:asciiTheme="majorHAnsi" w:eastAsia="Times New Roman" w:hAnsiTheme="majorHAnsi"/>
                <w:b/>
                <w:color w:val="000000"/>
                <w:sz w:val="20"/>
                <w:lang w:val="en-US"/>
              </w:rPr>
            </w:pPr>
            <w:r w:rsidRPr="00BB07B6">
              <w:rPr>
                <w:rFonts w:asciiTheme="majorHAnsi" w:eastAsia="Times New Roman" w:hAnsiTheme="majorHAnsi"/>
                <w:b/>
                <w:color w:val="000000"/>
                <w:sz w:val="20"/>
                <w:lang w:val="en-US"/>
              </w:rPr>
              <w:t>Illustration</w:t>
            </w:r>
          </w:p>
        </w:tc>
      </w:tr>
      <w:tr w:rsidR="004C1B6A" w:rsidRPr="00BB07B6" w14:paraId="2A72406C" w14:textId="77777777" w:rsidTr="00FF47A8">
        <w:trPr>
          <w:trHeight w:val="395"/>
        </w:trPr>
        <w:tc>
          <w:tcPr>
            <w:tcW w:w="555" w:type="dxa"/>
            <w:tcBorders>
              <w:top w:val="single" w:sz="4" w:space="0" w:color="auto"/>
              <w:left w:val="nil"/>
              <w:right w:val="single" w:sz="4" w:space="0" w:color="auto"/>
            </w:tcBorders>
            <w:shd w:val="clear" w:color="auto" w:fill="auto"/>
            <w:noWrap/>
            <w:vAlign w:val="center"/>
            <w:hideMark/>
          </w:tcPr>
          <w:p w14:paraId="3E638868" w14:textId="77777777" w:rsidR="004C1B6A" w:rsidRPr="00BB07B6" w:rsidRDefault="004C1B6A" w:rsidP="004C1B6A">
            <w:pPr>
              <w:spacing w:line="240" w:lineRule="auto"/>
              <w:rPr>
                <w:rFonts w:asciiTheme="majorHAnsi" w:eastAsia="Times New Roman" w:hAnsiTheme="majorHAnsi"/>
                <w:color w:val="000000"/>
                <w:sz w:val="20"/>
                <w:lang w:val="en-US"/>
              </w:rPr>
            </w:pPr>
            <w:r w:rsidRPr="00BB07B6">
              <w:rPr>
                <w:rFonts w:asciiTheme="majorHAnsi" w:eastAsia="Times New Roman" w:hAnsiTheme="majorHAnsi"/>
                <w:color w:val="000000"/>
                <w:sz w:val="20"/>
                <w:lang w:val="en-US"/>
              </w:rPr>
              <w:t>1-2</w:t>
            </w:r>
          </w:p>
        </w:tc>
        <w:tc>
          <w:tcPr>
            <w:tcW w:w="2970" w:type="dxa"/>
            <w:tcBorders>
              <w:top w:val="single" w:sz="4" w:space="0" w:color="auto"/>
              <w:left w:val="single" w:sz="4" w:space="0" w:color="auto"/>
              <w:right w:val="single" w:sz="4" w:space="0" w:color="auto"/>
            </w:tcBorders>
            <w:shd w:val="clear" w:color="auto" w:fill="auto"/>
            <w:noWrap/>
            <w:vAlign w:val="center"/>
            <w:hideMark/>
          </w:tcPr>
          <w:p w14:paraId="0B74C9D6" w14:textId="77777777" w:rsidR="004C1B6A" w:rsidRPr="00BB07B6" w:rsidRDefault="004C1B6A" w:rsidP="0053026E">
            <w:pPr>
              <w:spacing w:line="240" w:lineRule="auto"/>
              <w:rPr>
                <w:rFonts w:asciiTheme="majorHAnsi" w:eastAsia="Times New Roman" w:hAnsiTheme="majorHAnsi"/>
                <w:color w:val="000000"/>
                <w:sz w:val="20"/>
                <w:lang w:val="en-US"/>
              </w:rPr>
            </w:pPr>
            <w:r w:rsidRPr="00BB07B6">
              <w:rPr>
                <w:rFonts w:asciiTheme="majorHAnsi" w:eastAsia="Times New Roman" w:hAnsiTheme="majorHAnsi"/>
                <w:color w:val="000000"/>
                <w:sz w:val="20"/>
                <w:lang w:val="en-US"/>
              </w:rPr>
              <w:t>Concrete topping 20 mm</w:t>
            </w:r>
          </w:p>
          <w:p w14:paraId="1A6FD83B" w14:textId="77777777" w:rsidR="004C1B6A" w:rsidRPr="00BB07B6" w:rsidRDefault="004C1B6A" w:rsidP="0053026E">
            <w:pPr>
              <w:spacing w:line="240" w:lineRule="auto"/>
              <w:rPr>
                <w:rFonts w:asciiTheme="majorHAnsi" w:eastAsia="Times New Roman" w:hAnsiTheme="majorHAnsi"/>
                <w:color w:val="000000"/>
                <w:sz w:val="20"/>
                <w:lang w:val="en-US"/>
              </w:rPr>
            </w:pPr>
            <w:r w:rsidRPr="00BB07B6">
              <w:rPr>
                <w:rFonts w:asciiTheme="majorHAnsi" w:eastAsia="Times New Roman" w:hAnsiTheme="majorHAnsi"/>
                <w:color w:val="000000"/>
                <w:sz w:val="20"/>
                <w:lang w:val="en-US"/>
              </w:rPr>
              <w:t>Kraft paper underlayment</w:t>
            </w:r>
          </w:p>
        </w:tc>
        <w:tc>
          <w:tcPr>
            <w:tcW w:w="540" w:type="dxa"/>
            <w:vMerge w:val="restart"/>
            <w:tcBorders>
              <w:top w:val="single" w:sz="4" w:space="0" w:color="auto"/>
              <w:left w:val="single" w:sz="4" w:space="0" w:color="auto"/>
              <w:bottom w:val="nil"/>
              <w:right w:val="single" w:sz="4" w:space="0" w:color="auto"/>
            </w:tcBorders>
            <w:shd w:val="clear" w:color="auto" w:fill="auto"/>
            <w:noWrap/>
            <w:vAlign w:val="center"/>
            <w:hideMark/>
          </w:tcPr>
          <w:p w14:paraId="4FC71FD5" w14:textId="77777777" w:rsidR="004C1B6A" w:rsidRPr="00BB07B6" w:rsidRDefault="004C1B6A" w:rsidP="00C27ED4">
            <w:pPr>
              <w:spacing w:line="240" w:lineRule="auto"/>
              <w:jc w:val="center"/>
              <w:rPr>
                <w:rFonts w:asciiTheme="majorHAnsi" w:eastAsia="Times New Roman" w:hAnsiTheme="majorHAnsi"/>
                <w:color w:val="000000"/>
                <w:sz w:val="20"/>
                <w:lang w:val="en-US"/>
              </w:rPr>
            </w:pPr>
            <w:r w:rsidRPr="00BB07B6">
              <w:rPr>
                <w:rFonts w:asciiTheme="majorHAnsi" w:eastAsia="Times New Roman" w:hAnsiTheme="majorHAnsi"/>
                <w:color w:val="000000"/>
                <w:sz w:val="20"/>
                <w:lang w:val="en-US"/>
              </w:rPr>
              <w:t>64</w:t>
            </w:r>
          </w:p>
        </w:tc>
        <w:tc>
          <w:tcPr>
            <w:tcW w:w="540" w:type="dxa"/>
            <w:vMerge w:val="restart"/>
            <w:tcBorders>
              <w:top w:val="single" w:sz="4" w:space="0" w:color="auto"/>
              <w:left w:val="single" w:sz="4" w:space="0" w:color="auto"/>
              <w:bottom w:val="nil"/>
              <w:right w:val="single" w:sz="4" w:space="0" w:color="auto"/>
            </w:tcBorders>
            <w:shd w:val="clear" w:color="auto" w:fill="auto"/>
            <w:noWrap/>
            <w:vAlign w:val="center"/>
            <w:hideMark/>
          </w:tcPr>
          <w:p w14:paraId="251D0466" w14:textId="77777777" w:rsidR="004C1B6A" w:rsidRPr="00BB07B6" w:rsidRDefault="004C1B6A" w:rsidP="00C27ED4">
            <w:pPr>
              <w:spacing w:line="240" w:lineRule="auto"/>
              <w:jc w:val="center"/>
              <w:rPr>
                <w:rFonts w:asciiTheme="majorHAnsi" w:eastAsia="Times New Roman" w:hAnsiTheme="majorHAnsi"/>
                <w:color w:val="000000"/>
                <w:sz w:val="20"/>
                <w:lang w:val="en-US"/>
              </w:rPr>
            </w:pPr>
            <w:r w:rsidRPr="00BB07B6">
              <w:rPr>
                <w:rFonts w:asciiTheme="majorHAnsi" w:eastAsia="Times New Roman" w:hAnsiTheme="majorHAnsi"/>
                <w:color w:val="000000"/>
                <w:sz w:val="20"/>
                <w:lang w:val="en-US"/>
              </w:rPr>
              <w:t>60</w:t>
            </w:r>
          </w:p>
        </w:tc>
        <w:tc>
          <w:tcPr>
            <w:tcW w:w="4878" w:type="dxa"/>
            <w:vMerge w:val="restart"/>
            <w:tcBorders>
              <w:top w:val="single" w:sz="4" w:space="0" w:color="auto"/>
              <w:left w:val="single" w:sz="4" w:space="0" w:color="auto"/>
              <w:bottom w:val="nil"/>
              <w:right w:val="nil"/>
            </w:tcBorders>
            <w:shd w:val="clear" w:color="auto" w:fill="auto"/>
            <w:noWrap/>
            <w:vAlign w:val="center"/>
            <w:hideMark/>
          </w:tcPr>
          <w:p w14:paraId="653E849C" w14:textId="77777777" w:rsidR="004C1B6A" w:rsidRPr="00BB07B6" w:rsidRDefault="004C1B6A" w:rsidP="00FF47A8">
            <w:pPr>
              <w:spacing w:line="240" w:lineRule="auto"/>
              <w:jc w:val="center"/>
              <w:rPr>
                <w:rFonts w:asciiTheme="majorHAnsi" w:eastAsia="Times New Roman" w:hAnsiTheme="majorHAnsi"/>
                <w:color w:val="000000"/>
                <w:sz w:val="20"/>
                <w:lang w:val="en-US"/>
              </w:rPr>
            </w:pPr>
            <w:r w:rsidRPr="00BB07B6">
              <w:rPr>
                <w:rFonts w:asciiTheme="majorHAnsi" w:hAnsiTheme="majorHAnsi"/>
                <w:noProof/>
                <w:sz w:val="20"/>
                <w:lang w:val="en-US"/>
              </w:rPr>
              <w:drawing>
                <wp:inline distT="0" distB="0" distL="0" distR="0" wp14:anchorId="5F09C884" wp14:editId="5A6D95BF">
                  <wp:extent cx="2910178" cy="1765072"/>
                  <wp:effectExtent l="0" t="0" r="5080" b="6985"/>
                  <wp:docPr id="250" name="Picture 2"/>
                  <wp:cNvGraphicFramePr/>
                  <a:graphic xmlns:a="http://schemas.openxmlformats.org/drawingml/2006/main">
                    <a:graphicData uri="http://schemas.openxmlformats.org/drawingml/2006/picture">
                      <pic:pic xmlns:pic="http://schemas.openxmlformats.org/drawingml/2006/picture">
                        <pic:nvPicPr>
                          <pic:cNvPr id="3" name="Picture 2"/>
                          <pic:cNvPicPr/>
                        </pic:nvPicPr>
                        <pic:blipFill rotWithShape="1">
                          <a:blip r:embed="rId22"/>
                          <a:srcRect l="647" t="2628" r="36580" b="47319"/>
                          <a:stretch/>
                        </pic:blipFill>
                        <pic:spPr bwMode="auto">
                          <a:xfrm>
                            <a:off x="0" y="0"/>
                            <a:ext cx="2910178" cy="1765072"/>
                          </a:xfrm>
                          <a:prstGeom prst="rect">
                            <a:avLst/>
                          </a:prstGeom>
                          <a:ln>
                            <a:noFill/>
                          </a:ln>
                          <a:extLst>
                            <a:ext uri="{53640926-AAD7-44D8-BBD7-CCE9431645EC}">
                              <a14:shadowObscured xmlns:a14="http://schemas.microsoft.com/office/drawing/2010/main"/>
                            </a:ext>
                          </a:extLst>
                        </pic:spPr>
                      </pic:pic>
                    </a:graphicData>
                  </a:graphic>
                </wp:inline>
              </w:drawing>
            </w:r>
          </w:p>
        </w:tc>
      </w:tr>
      <w:tr w:rsidR="0053026E" w:rsidRPr="00BB07B6" w14:paraId="0D3827B3" w14:textId="77777777" w:rsidTr="00B36628">
        <w:trPr>
          <w:trHeight w:val="207"/>
        </w:trPr>
        <w:tc>
          <w:tcPr>
            <w:tcW w:w="555" w:type="dxa"/>
            <w:tcBorders>
              <w:top w:val="nil"/>
              <w:left w:val="nil"/>
              <w:bottom w:val="nil"/>
              <w:right w:val="single" w:sz="4" w:space="0" w:color="auto"/>
            </w:tcBorders>
            <w:shd w:val="clear" w:color="auto" w:fill="auto"/>
            <w:noWrap/>
            <w:vAlign w:val="center"/>
            <w:hideMark/>
          </w:tcPr>
          <w:p w14:paraId="7C1E2A59" w14:textId="77777777" w:rsidR="00C27ED4" w:rsidRPr="00BB07B6" w:rsidRDefault="00C27ED4" w:rsidP="00B36628">
            <w:pPr>
              <w:spacing w:line="240" w:lineRule="auto"/>
              <w:rPr>
                <w:rFonts w:asciiTheme="majorHAnsi" w:eastAsia="Times New Roman" w:hAnsiTheme="majorHAnsi"/>
                <w:color w:val="000000"/>
                <w:sz w:val="20"/>
                <w:lang w:val="en-US"/>
              </w:rPr>
            </w:pPr>
            <w:r w:rsidRPr="00BB07B6">
              <w:rPr>
                <w:rFonts w:asciiTheme="majorHAnsi" w:eastAsia="Times New Roman" w:hAnsiTheme="majorHAnsi"/>
                <w:color w:val="000000"/>
                <w:sz w:val="20"/>
                <w:lang w:val="en-US"/>
              </w:rPr>
              <w:t>3</w:t>
            </w:r>
          </w:p>
        </w:tc>
        <w:tc>
          <w:tcPr>
            <w:tcW w:w="2970" w:type="dxa"/>
            <w:tcBorders>
              <w:top w:val="nil"/>
              <w:left w:val="single" w:sz="4" w:space="0" w:color="auto"/>
              <w:bottom w:val="nil"/>
              <w:right w:val="single" w:sz="4" w:space="0" w:color="auto"/>
            </w:tcBorders>
            <w:shd w:val="clear" w:color="auto" w:fill="auto"/>
            <w:noWrap/>
            <w:vAlign w:val="center"/>
            <w:hideMark/>
          </w:tcPr>
          <w:p w14:paraId="2C4BA499" w14:textId="77777777" w:rsidR="00C27ED4" w:rsidRPr="00BB07B6" w:rsidRDefault="00C27ED4" w:rsidP="0053026E">
            <w:pPr>
              <w:spacing w:line="240" w:lineRule="auto"/>
              <w:rPr>
                <w:rFonts w:asciiTheme="majorHAnsi" w:eastAsia="Times New Roman" w:hAnsiTheme="majorHAnsi"/>
                <w:color w:val="000000"/>
                <w:sz w:val="20"/>
                <w:lang w:val="en-US"/>
              </w:rPr>
            </w:pPr>
            <w:r w:rsidRPr="00BB07B6">
              <w:rPr>
                <w:rFonts w:asciiTheme="majorHAnsi" w:eastAsia="Times New Roman" w:hAnsiTheme="majorHAnsi"/>
                <w:color w:val="000000"/>
                <w:sz w:val="20"/>
                <w:lang w:val="en-US"/>
              </w:rPr>
              <w:t>Subfloor ISOVER EP2 25 mm</w:t>
            </w:r>
          </w:p>
        </w:tc>
        <w:tc>
          <w:tcPr>
            <w:tcW w:w="540" w:type="dxa"/>
            <w:vMerge/>
            <w:tcBorders>
              <w:top w:val="nil"/>
              <w:left w:val="single" w:sz="4" w:space="0" w:color="auto"/>
              <w:bottom w:val="nil"/>
              <w:right w:val="single" w:sz="4" w:space="0" w:color="auto"/>
            </w:tcBorders>
            <w:vAlign w:val="center"/>
            <w:hideMark/>
          </w:tcPr>
          <w:p w14:paraId="6CF65C9E" w14:textId="77777777" w:rsidR="00C27ED4" w:rsidRPr="00BB07B6" w:rsidRDefault="00C27ED4" w:rsidP="00C27ED4">
            <w:pPr>
              <w:spacing w:line="240" w:lineRule="auto"/>
              <w:rPr>
                <w:rFonts w:asciiTheme="majorHAnsi" w:eastAsia="Times New Roman" w:hAnsiTheme="majorHAnsi"/>
                <w:color w:val="000000"/>
                <w:sz w:val="20"/>
                <w:lang w:val="en-US"/>
              </w:rPr>
            </w:pPr>
          </w:p>
        </w:tc>
        <w:tc>
          <w:tcPr>
            <w:tcW w:w="540" w:type="dxa"/>
            <w:vMerge/>
            <w:tcBorders>
              <w:top w:val="nil"/>
              <w:left w:val="single" w:sz="4" w:space="0" w:color="auto"/>
              <w:bottom w:val="nil"/>
              <w:right w:val="single" w:sz="4" w:space="0" w:color="auto"/>
            </w:tcBorders>
            <w:vAlign w:val="center"/>
            <w:hideMark/>
          </w:tcPr>
          <w:p w14:paraId="424C0DD6" w14:textId="77777777" w:rsidR="00C27ED4" w:rsidRPr="00BB07B6" w:rsidRDefault="00C27ED4" w:rsidP="00C27ED4">
            <w:pPr>
              <w:spacing w:line="240" w:lineRule="auto"/>
              <w:rPr>
                <w:rFonts w:asciiTheme="majorHAnsi" w:eastAsia="Times New Roman" w:hAnsiTheme="majorHAnsi"/>
                <w:color w:val="000000"/>
                <w:sz w:val="20"/>
                <w:lang w:val="en-US"/>
              </w:rPr>
            </w:pPr>
          </w:p>
        </w:tc>
        <w:tc>
          <w:tcPr>
            <w:tcW w:w="4878" w:type="dxa"/>
            <w:vMerge/>
            <w:tcBorders>
              <w:top w:val="nil"/>
              <w:left w:val="single" w:sz="4" w:space="0" w:color="auto"/>
              <w:bottom w:val="nil"/>
              <w:right w:val="nil"/>
            </w:tcBorders>
            <w:vAlign w:val="center"/>
            <w:hideMark/>
          </w:tcPr>
          <w:p w14:paraId="7ABBAF11" w14:textId="77777777" w:rsidR="00C27ED4" w:rsidRPr="00BB07B6" w:rsidRDefault="00C27ED4" w:rsidP="00C27ED4">
            <w:pPr>
              <w:spacing w:line="240" w:lineRule="auto"/>
              <w:rPr>
                <w:rFonts w:asciiTheme="majorHAnsi" w:eastAsia="Times New Roman" w:hAnsiTheme="majorHAnsi"/>
                <w:color w:val="000000"/>
                <w:sz w:val="20"/>
                <w:lang w:val="en-US"/>
              </w:rPr>
            </w:pPr>
          </w:p>
        </w:tc>
      </w:tr>
      <w:tr w:rsidR="004C1B6A" w:rsidRPr="000C03EB" w14:paraId="7CAF2A22" w14:textId="77777777" w:rsidTr="008B554D">
        <w:trPr>
          <w:trHeight w:val="459"/>
        </w:trPr>
        <w:tc>
          <w:tcPr>
            <w:tcW w:w="555" w:type="dxa"/>
            <w:tcBorders>
              <w:top w:val="nil"/>
              <w:left w:val="nil"/>
              <w:right w:val="single" w:sz="4" w:space="0" w:color="auto"/>
            </w:tcBorders>
            <w:shd w:val="clear" w:color="auto" w:fill="auto"/>
            <w:noWrap/>
            <w:vAlign w:val="center"/>
            <w:hideMark/>
          </w:tcPr>
          <w:p w14:paraId="3E57AFB5" w14:textId="77777777" w:rsidR="004C1B6A" w:rsidRPr="00BB07B6" w:rsidRDefault="004C1B6A" w:rsidP="004C1B6A">
            <w:pPr>
              <w:spacing w:line="240" w:lineRule="auto"/>
              <w:rPr>
                <w:rFonts w:asciiTheme="majorHAnsi" w:eastAsia="Times New Roman" w:hAnsiTheme="majorHAnsi"/>
                <w:color w:val="000000"/>
                <w:sz w:val="20"/>
                <w:lang w:val="en-US"/>
              </w:rPr>
            </w:pPr>
            <w:r w:rsidRPr="00BB07B6">
              <w:rPr>
                <w:rFonts w:asciiTheme="majorHAnsi" w:eastAsia="Times New Roman" w:hAnsiTheme="majorHAnsi"/>
                <w:color w:val="000000"/>
                <w:sz w:val="20"/>
                <w:lang w:val="en-US"/>
              </w:rPr>
              <w:t>4-6</w:t>
            </w:r>
          </w:p>
        </w:tc>
        <w:tc>
          <w:tcPr>
            <w:tcW w:w="2970" w:type="dxa"/>
            <w:tcBorders>
              <w:top w:val="nil"/>
              <w:left w:val="single" w:sz="4" w:space="0" w:color="auto"/>
              <w:right w:val="single" w:sz="4" w:space="0" w:color="auto"/>
            </w:tcBorders>
            <w:shd w:val="clear" w:color="auto" w:fill="auto"/>
            <w:noWrap/>
            <w:vAlign w:val="center"/>
            <w:hideMark/>
          </w:tcPr>
          <w:p w14:paraId="44FC76A4" w14:textId="77777777" w:rsidR="004C1B6A" w:rsidRPr="00BB07B6" w:rsidRDefault="004C1B6A" w:rsidP="0053026E">
            <w:pPr>
              <w:spacing w:line="240" w:lineRule="auto"/>
              <w:rPr>
                <w:rFonts w:asciiTheme="majorHAnsi" w:eastAsia="Times New Roman" w:hAnsiTheme="majorHAnsi"/>
                <w:color w:val="000000"/>
                <w:sz w:val="20"/>
                <w:lang w:val="en-US"/>
              </w:rPr>
            </w:pPr>
            <w:r w:rsidRPr="00BB07B6">
              <w:rPr>
                <w:rFonts w:asciiTheme="majorHAnsi" w:eastAsia="Times New Roman" w:hAnsiTheme="majorHAnsi"/>
                <w:color w:val="000000"/>
                <w:sz w:val="20"/>
                <w:lang w:val="en-US"/>
              </w:rPr>
              <w:t>Honeycomb acoustic infill 30 mm</w:t>
            </w:r>
          </w:p>
          <w:p w14:paraId="24603AC9" w14:textId="77777777" w:rsidR="004C1B6A" w:rsidRPr="00BB07B6" w:rsidRDefault="004C1B6A" w:rsidP="00C27ED4">
            <w:pPr>
              <w:spacing w:line="240" w:lineRule="auto"/>
              <w:rPr>
                <w:rFonts w:asciiTheme="majorHAnsi" w:eastAsia="Times New Roman" w:hAnsiTheme="majorHAnsi"/>
                <w:color w:val="000000"/>
                <w:sz w:val="20"/>
                <w:lang w:val="en-US"/>
              </w:rPr>
            </w:pPr>
            <w:r w:rsidRPr="00BB07B6">
              <w:rPr>
                <w:rFonts w:asciiTheme="majorHAnsi" w:eastAsia="Times New Roman" w:hAnsiTheme="majorHAnsi"/>
                <w:color w:val="000000"/>
                <w:sz w:val="20"/>
                <w:lang w:val="en-US"/>
              </w:rPr>
              <w:t>Kraft paper underlayment</w:t>
            </w:r>
          </w:p>
        </w:tc>
        <w:tc>
          <w:tcPr>
            <w:tcW w:w="540" w:type="dxa"/>
            <w:vMerge/>
            <w:tcBorders>
              <w:top w:val="nil"/>
              <w:left w:val="single" w:sz="4" w:space="0" w:color="auto"/>
              <w:right w:val="single" w:sz="4" w:space="0" w:color="auto"/>
            </w:tcBorders>
            <w:vAlign w:val="center"/>
            <w:hideMark/>
          </w:tcPr>
          <w:p w14:paraId="1ABBF642" w14:textId="77777777" w:rsidR="004C1B6A" w:rsidRPr="00BB07B6" w:rsidRDefault="004C1B6A" w:rsidP="00C27ED4">
            <w:pPr>
              <w:spacing w:line="240" w:lineRule="auto"/>
              <w:rPr>
                <w:rFonts w:asciiTheme="majorHAnsi" w:eastAsia="Times New Roman" w:hAnsiTheme="majorHAnsi"/>
                <w:color w:val="000000"/>
                <w:sz w:val="20"/>
                <w:lang w:val="en-US"/>
              </w:rPr>
            </w:pPr>
          </w:p>
        </w:tc>
        <w:tc>
          <w:tcPr>
            <w:tcW w:w="540" w:type="dxa"/>
            <w:vMerge/>
            <w:tcBorders>
              <w:top w:val="nil"/>
              <w:left w:val="single" w:sz="4" w:space="0" w:color="auto"/>
              <w:right w:val="single" w:sz="4" w:space="0" w:color="auto"/>
            </w:tcBorders>
            <w:vAlign w:val="center"/>
            <w:hideMark/>
          </w:tcPr>
          <w:p w14:paraId="37E2EF29" w14:textId="77777777" w:rsidR="004C1B6A" w:rsidRPr="00BB07B6" w:rsidRDefault="004C1B6A" w:rsidP="00C27ED4">
            <w:pPr>
              <w:spacing w:line="240" w:lineRule="auto"/>
              <w:rPr>
                <w:rFonts w:asciiTheme="majorHAnsi" w:eastAsia="Times New Roman" w:hAnsiTheme="majorHAnsi"/>
                <w:color w:val="000000"/>
                <w:sz w:val="20"/>
                <w:lang w:val="en-US"/>
              </w:rPr>
            </w:pPr>
          </w:p>
        </w:tc>
        <w:tc>
          <w:tcPr>
            <w:tcW w:w="4878" w:type="dxa"/>
            <w:vMerge/>
            <w:tcBorders>
              <w:top w:val="nil"/>
              <w:left w:val="single" w:sz="4" w:space="0" w:color="auto"/>
              <w:right w:val="nil"/>
            </w:tcBorders>
            <w:vAlign w:val="center"/>
            <w:hideMark/>
          </w:tcPr>
          <w:p w14:paraId="17FDBFAE" w14:textId="77777777" w:rsidR="004C1B6A" w:rsidRPr="00BB07B6" w:rsidRDefault="004C1B6A" w:rsidP="00C27ED4">
            <w:pPr>
              <w:spacing w:line="240" w:lineRule="auto"/>
              <w:rPr>
                <w:rFonts w:asciiTheme="majorHAnsi" w:eastAsia="Times New Roman" w:hAnsiTheme="majorHAnsi"/>
                <w:color w:val="000000"/>
                <w:sz w:val="20"/>
                <w:lang w:val="en-US"/>
              </w:rPr>
            </w:pPr>
          </w:p>
        </w:tc>
      </w:tr>
      <w:tr w:rsidR="0053026E" w:rsidRPr="000C03EB" w14:paraId="75B99B5B" w14:textId="77777777" w:rsidTr="008B554D">
        <w:trPr>
          <w:trHeight w:val="300"/>
        </w:trPr>
        <w:tc>
          <w:tcPr>
            <w:tcW w:w="555" w:type="dxa"/>
            <w:tcBorders>
              <w:top w:val="nil"/>
              <w:left w:val="nil"/>
              <w:bottom w:val="single" w:sz="4" w:space="0" w:color="auto"/>
              <w:right w:val="single" w:sz="4" w:space="0" w:color="auto"/>
            </w:tcBorders>
            <w:shd w:val="clear" w:color="auto" w:fill="auto"/>
            <w:noWrap/>
            <w:vAlign w:val="center"/>
            <w:hideMark/>
          </w:tcPr>
          <w:p w14:paraId="66F055D5" w14:textId="77777777" w:rsidR="00C27ED4" w:rsidRPr="00BB07B6" w:rsidRDefault="00C27ED4" w:rsidP="00B36628">
            <w:pPr>
              <w:spacing w:line="240" w:lineRule="auto"/>
              <w:rPr>
                <w:rFonts w:asciiTheme="majorHAnsi" w:eastAsia="Times New Roman" w:hAnsiTheme="majorHAnsi"/>
                <w:color w:val="000000"/>
                <w:sz w:val="20"/>
                <w:lang w:val="en-US"/>
              </w:rPr>
            </w:pPr>
            <w:r w:rsidRPr="00BB07B6">
              <w:rPr>
                <w:rFonts w:asciiTheme="majorHAnsi" w:eastAsia="Times New Roman" w:hAnsiTheme="majorHAnsi"/>
                <w:color w:val="000000"/>
                <w:sz w:val="20"/>
                <w:lang w:val="en-US"/>
              </w:rPr>
              <w:t>7</w:t>
            </w:r>
          </w:p>
        </w:tc>
        <w:tc>
          <w:tcPr>
            <w:tcW w:w="2970" w:type="dxa"/>
            <w:tcBorders>
              <w:top w:val="nil"/>
              <w:left w:val="single" w:sz="4" w:space="0" w:color="auto"/>
              <w:bottom w:val="single" w:sz="4" w:space="0" w:color="auto"/>
              <w:right w:val="single" w:sz="4" w:space="0" w:color="auto"/>
            </w:tcBorders>
            <w:shd w:val="clear" w:color="auto" w:fill="auto"/>
            <w:noWrap/>
            <w:vAlign w:val="center"/>
            <w:hideMark/>
          </w:tcPr>
          <w:p w14:paraId="2D19B368" w14:textId="77777777" w:rsidR="00B36628" w:rsidRPr="00BB07B6" w:rsidRDefault="00C27ED4" w:rsidP="00B36628">
            <w:pPr>
              <w:spacing w:line="240" w:lineRule="auto"/>
              <w:rPr>
                <w:rFonts w:asciiTheme="majorHAnsi" w:eastAsia="Times New Roman" w:hAnsiTheme="majorHAnsi"/>
                <w:color w:val="000000"/>
                <w:sz w:val="20"/>
                <w:lang w:val="en-US"/>
              </w:rPr>
            </w:pPr>
            <w:r w:rsidRPr="00BB07B6">
              <w:rPr>
                <w:rFonts w:asciiTheme="majorHAnsi" w:eastAsia="Times New Roman" w:hAnsiTheme="majorHAnsi"/>
                <w:color w:val="000000"/>
                <w:sz w:val="20"/>
                <w:lang w:val="en-US"/>
              </w:rPr>
              <w:t>5-layer CLT panel of 135 mm</w:t>
            </w:r>
          </w:p>
        </w:tc>
        <w:tc>
          <w:tcPr>
            <w:tcW w:w="540" w:type="dxa"/>
            <w:vMerge/>
            <w:tcBorders>
              <w:top w:val="nil"/>
              <w:left w:val="single" w:sz="4" w:space="0" w:color="auto"/>
              <w:bottom w:val="single" w:sz="4" w:space="0" w:color="auto"/>
              <w:right w:val="single" w:sz="4" w:space="0" w:color="auto"/>
            </w:tcBorders>
            <w:vAlign w:val="center"/>
            <w:hideMark/>
          </w:tcPr>
          <w:p w14:paraId="4E046D41" w14:textId="77777777" w:rsidR="00C27ED4" w:rsidRPr="00BB07B6" w:rsidRDefault="00C27ED4" w:rsidP="00C27ED4">
            <w:pPr>
              <w:spacing w:line="240" w:lineRule="auto"/>
              <w:rPr>
                <w:rFonts w:asciiTheme="majorHAnsi" w:eastAsia="Times New Roman" w:hAnsiTheme="majorHAnsi"/>
                <w:color w:val="000000"/>
                <w:sz w:val="20"/>
                <w:lang w:val="en-US"/>
              </w:rPr>
            </w:pPr>
          </w:p>
        </w:tc>
        <w:tc>
          <w:tcPr>
            <w:tcW w:w="540" w:type="dxa"/>
            <w:vMerge/>
            <w:tcBorders>
              <w:top w:val="nil"/>
              <w:left w:val="single" w:sz="4" w:space="0" w:color="auto"/>
              <w:bottom w:val="single" w:sz="4" w:space="0" w:color="auto"/>
              <w:right w:val="single" w:sz="4" w:space="0" w:color="auto"/>
            </w:tcBorders>
            <w:vAlign w:val="center"/>
            <w:hideMark/>
          </w:tcPr>
          <w:p w14:paraId="1AE0339A" w14:textId="77777777" w:rsidR="00C27ED4" w:rsidRPr="00BB07B6" w:rsidRDefault="00C27ED4" w:rsidP="00C27ED4">
            <w:pPr>
              <w:spacing w:line="240" w:lineRule="auto"/>
              <w:rPr>
                <w:rFonts w:asciiTheme="majorHAnsi" w:eastAsia="Times New Roman" w:hAnsiTheme="majorHAnsi"/>
                <w:color w:val="000000"/>
                <w:sz w:val="20"/>
                <w:lang w:val="en-US"/>
              </w:rPr>
            </w:pPr>
          </w:p>
        </w:tc>
        <w:tc>
          <w:tcPr>
            <w:tcW w:w="4878" w:type="dxa"/>
            <w:vMerge/>
            <w:tcBorders>
              <w:top w:val="nil"/>
              <w:left w:val="single" w:sz="4" w:space="0" w:color="auto"/>
              <w:bottom w:val="single" w:sz="4" w:space="0" w:color="auto"/>
              <w:right w:val="nil"/>
            </w:tcBorders>
            <w:vAlign w:val="center"/>
            <w:hideMark/>
          </w:tcPr>
          <w:p w14:paraId="26285E62" w14:textId="77777777" w:rsidR="00C27ED4" w:rsidRPr="00BB07B6" w:rsidRDefault="00C27ED4" w:rsidP="00C27ED4">
            <w:pPr>
              <w:spacing w:line="240" w:lineRule="auto"/>
              <w:rPr>
                <w:rFonts w:asciiTheme="majorHAnsi" w:eastAsia="Times New Roman" w:hAnsiTheme="majorHAnsi"/>
                <w:color w:val="000000"/>
                <w:sz w:val="20"/>
                <w:lang w:val="en-US"/>
              </w:rPr>
            </w:pPr>
          </w:p>
        </w:tc>
      </w:tr>
    </w:tbl>
    <w:p w14:paraId="72A11F3E" w14:textId="77777777" w:rsidR="0060537E" w:rsidRPr="0060537E" w:rsidRDefault="0060537E" w:rsidP="0060537E">
      <w:pPr>
        <w:pStyle w:val="Flietext"/>
        <w:rPr>
          <w:lang w:val="en-US"/>
        </w:rPr>
      </w:pPr>
      <w:bookmarkStart w:id="58" w:name="_Toc425716789"/>
    </w:p>
    <w:p w14:paraId="03BDDF0D" w14:textId="77777777" w:rsidR="007D1D48" w:rsidRPr="00C15A7C" w:rsidRDefault="00DF65D0" w:rsidP="000C2FE6">
      <w:pPr>
        <w:pStyle w:val="Heading4"/>
        <w:ind w:left="1152"/>
        <w:rPr>
          <w:lang w:val="en-US"/>
        </w:rPr>
      </w:pPr>
      <w:bookmarkStart w:id="59" w:name="_Toc425889941"/>
      <w:r>
        <w:rPr>
          <w:lang w:val="en-US"/>
        </w:rPr>
        <w:lastRenderedPageBreak/>
        <w:t>Fire Performance of CLT</w:t>
      </w:r>
      <w:bookmarkEnd w:id="58"/>
      <w:bookmarkEnd w:id="59"/>
    </w:p>
    <w:p w14:paraId="2622BA49" w14:textId="3F58849D" w:rsidR="00DF65D0" w:rsidRDefault="00DF65D0" w:rsidP="00223C06">
      <w:pPr>
        <w:pStyle w:val="Flietext"/>
        <w:rPr>
          <w:lang w:val="en-US"/>
        </w:rPr>
      </w:pPr>
      <w:r w:rsidRPr="00DD58B2">
        <w:rPr>
          <w:lang w:val="en-US"/>
        </w:rPr>
        <w:t>CLT</w:t>
      </w:r>
      <w:r w:rsidR="00DD58B2" w:rsidRPr="00DD58B2">
        <w:rPr>
          <w:lang w:val="en-US"/>
        </w:rPr>
        <w:t xml:space="preserve"> has</w:t>
      </w:r>
      <w:r w:rsidRPr="00DD58B2">
        <w:rPr>
          <w:lang w:val="en-US"/>
        </w:rPr>
        <w:t xml:space="preserve"> </w:t>
      </w:r>
      <w:r w:rsidR="00DD58B2">
        <w:rPr>
          <w:i/>
          <w:lang w:val="en-US"/>
        </w:rPr>
        <w:t>“</w:t>
      </w:r>
      <w:r w:rsidRPr="00DF65D0">
        <w:rPr>
          <w:i/>
          <w:lang w:val="en-US"/>
        </w:rPr>
        <w:t>the potential to provide good fire resistance, often comparable to typical massive assemblies of non-combustible construction.</w:t>
      </w:r>
      <w:r w:rsidR="00C64FB4">
        <w:rPr>
          <w:i/>
          <w:lang w:val="en-US"/>
        </w:rPr>
        <w:t xml:space="preserve"> </w:t>
      </w:r>
      <w:r w:rsidRPr="00DF65D0">
        <w:rPr>
          <w:i/>
          <w:lang w:val="en-US"/>
        </w:rPr>
        <w:t xml:space="preserve"> This is due to the inherent nature of thick timber members to slowly char at a predictable rate allowing massive wood systems to maintain significant structural capacity for extended durations”</w:t>
      </w:r>
      <w:r>
        <w:rPr>
          <w:lang w:val="en-US"/>
        </w:rPr>
        <w:t xml:space="preserve"> </w:t>
      </w:r>
      <w:r>
        <w:rPr>
          <w:lang w:val="en-US"/>
        </w:rPr>
        <w:fldChar w:fldCharType="begin"/>
      </w:r>
      <w:r>
        <w:rPr>
          <w:lang w:val="en-US"/>
        </w:rPr>
        <w:instrText xml:space="preserve"> ADDIN EN.CITE &lt;EndNote&gt;&lt;Cite&gt;&lt;Author&gt;Mohammad&lt;/Author&gt;&lt;Year&gt;2012&lt;/Year&gt;&lt;RecNum&gt;5&lt;/RecNum&gt;&lt;DisplayText&gt;(Mohammad et al., 2012)&lt;/DisplayText&gt;&lt;record&gt;&lt;rec-number&gt;5&lt;/rec-number&gt;&lt;foreign-keys&gt;&lt;key app="EN" db-id="sdtxxzdvxxrtvdes0xopvwpf2rpep0v5t5xt" timestamp="1406907510"&gt;5&lt;/key&gt;&lt;/foreign-keys&gt;&lt;ref-type name="Journal Article"&gt;17&lt;/ref-type&gt;&lt;contributors&gt;&lt;authors&gt;&lt;author&gt;Mohammad, M.&lt;/author&gt;&lt;author&gt;Gagnon, S.&lt;/author&gt;&lt;author&gt;Douglas B. K.&lt;/author&gt;&lt;author&gt;Podesto L.&lt;/author&gt;&lt;/authors&gt;&lt;/contributors&gt;&lt;titles&gt;&lt;title&gt;Introduction to Cross Laminated Timber&lt;/title&gt;&lt;secondary-title&gt;Wood Design Focus&lt;/secondary-title&gt;&lt;/titles&gt;&lt;periodical&gt;&lt;full-title&gt;Wood Design Focus&lt;/full-title&gt;&lt;/periodical&gt;&lt;pages&gt;3-12&lt;/pages&gt;&lt;volume&gt;22&lt;/volume&gt;&lt;number&gt;2&lt;/number&gt;&lt;dates&gt;&lt;year&gt;2012&lt;/year&gt;&lt;/dates&gt;&lt;urls&gt;&lt;/urls&gt;&lt;/record&gt;&lt;/Cite&gt;&lt;/EndNote&gt;</w:instrText>
      </w:r>
      <w:r>
        <w:rPr>
          <w:lang w:val="en-US"/>
        </w:rPr>
        <w:fldChar w:fldCharType="separate"/>
      </w:r>
      <w:r>
        <w:rPr>
          <w:noProof/>
          <w:lang w:val="en-US"/>
        </w:rPr>
        <w:t>(</w:t>
      </w:r>
      <w:hyperlink w:anchor="_ENREF_41" w:tooltip="Mohammad, 2012 #5" w:history="1">
        <w:r w:rsidR="00F91633">
          <w:rPr>
            <w:noProof/>
            <w:lang w:val="en-US"/>
          </w:rPr>
          <w:t>Mohammad et al., 2012</w:t>
        </w:r>
      </w:hyperlink>
      <w:r>
        <w:rPr>
          <w:noProof/>
          <w:lang w:val="en-US"/>
        </w:rPr>
        <w:t>)</w:t>
      </w:r>
      <w:r>
        <w:rPr>
          <w:lang w:val="en-US"/>
        </w:rPr>
        <w:fldChar w:fldCharType="end"/>
      </w:r>
      <w:r>
        <w:rPr>
          <w:lang w:val="en-US"/>
        </w:rPr>
        <w:t xml:space="preserve">. </w:t>
      </w:r>
      <w:r w:rsidR="00C64FB4">
        <w:rPr>
          <w:lang w:val="en-US"/>
        </w:rPr>
        <w:t xml:space="preserve"> </w:t>
      </w:r>
      <w:r w:rsidR="003627F7">
        <w:rPr>
          <w:lang w:val="en-US"/>
        </w:rPr>
        <w:t>R</w:t>
      </w:r>
      <w:r w:rsidR="003A4EA7">
        <w:rPr>
          <w:lang w:val="en-US"/>
        </w:rPr>
        <w:t xml:space="preserve">esearch </w:t>
      </w:r>
      <w:r w:rsidR="003627F7">
        <w:rPr>
          <w:lang w:val="en-US"/>
        </w:rPr>
        <w:t>was</w:t>
      </w:r>
      <w:r w:rsidR="003A4EA7">
        <w:rPr>
          <w:lang w:val="en-US"/>
        </w:rPr>
        <w:t xml:space="preserve"> conducted by </w:t>
      </w:r>
      <w:hyperlink w:anchor="_ENREF_26" w:tooltip="Frangi, 2009 #36" w:history="1">
        <w:r w:rsidR="00F91633">
          <w:rPr>
            <w:lang w:val="en-US"/>
          </w:rPr>
          <w:fldChar w:fldCharType="begin"/>
        </w:r>
        <w:r w:rsidR="00F91633">
          <w:rPr>
            <w:lang w:val="en-US"/>
          </w:rPr>
          <w:instrText xml:space="preserve"> ADDIN EN.CITE &lt;EndNote&gt;&lt;Cite AuthorYear="1"&gt;&lt;Author&gt;Frangi&lt;/Author&gt;&lt;Year&gt;2009&lt;/Year&gt;&lt;RecNum&gt;36&lt;/RecNum&gt;&lt;DisplayText&gt;Frangi et al. (2009)&lt;/DisplayText&gt;&lt;record&gt;&lt;rec-number&gt;36&lt;/rec-number&gt;&lt;foreign-keys&gt;&lt;key app="EN" db-id="sdtxxzdvxxrtvdes0xopvwpf2rpep0v5t5xt" timestamp="1424886985"&gt;36&lt;/key&gt;&lt;/foreign-keys&gt;&lt;ref-type name="Journal Article"&gt;17&lt;/ref-type&gt;&lt;contributors&gt;&lt;authors&gt;&lt;author&gt;Frangi, Andrea&lt;/author&gt;&lt;author&gt;Fontana, Mario&lt;/author&gt;&lt;author&gt;Hugi, Erich&lt;/author&gt;&lt;author&gt;Jübstl, Robert&lt;/author&gt;&lt;/authors&gt;&lt;/contributors&gt;&lt;titles&gt;&lt;title&gt;Experimental analysis of cross-laminated timber panels in fire&lt;/title&gt;&lt;secondary-title&gt;Fire Safety Journal&lt;/secondary-title&gt;&lt;/titles&gt;&lt;periodical&gt;&lt;full-title&gt;Fire Safety Journal&lt;/full-title&gt;&lt;/periodical&gt;&lt;pages&gt;1078-1087&lt;/pages&gt;&lt;volume&gt;44&lt;/volume&gt;&lt;number&gt;8&lt;/number&gt;&lt;dates&gt;&lt;year&gt;2009&lt;/year&gt;&lt;/dates&gt;&lt;isbn&gt;0379-7112&lt;/isbn&gt;&lt;urls&gt;&lt;/urls&gt;&lt;/record&gt;&lt;/Cite&gt;&lt;/EndNote&gt;</w:instrText>
        </w:r>
        <w:r w:rsidR="00F91633">
          <w:rPr>
            <w:lang w:val="en-US"/>
          </w:rPr>
          <w:fldChar w:fldCharType="separate"/>
        </w:r>
        <w:r w:rsidR="00F91633">
          <w:rPr>
            <w:noProof/>
            <w:lang w:val="en-US"/>
          </w:rPr>
          <w:t>Frangi et al. (2009)</w:t>
        </w:r>
        <w:r w:rsidR="00F91633">
          <w:rPr>
            <w:lang w:val="en-US"/>
          </w:rPr>
          <w:fldChar w:fldCharType="end"/>
        </w:r>
      </w:hyperlink>
      <w:r w:rsidR="003A4EA7">
        <w:rPr>
          <w:lang w:val="en-US"/>
        </w:rPr>
        <w:t xml:space="preserve"> investigating fire behavior</w:t>
      </w:r>
      <w:r w:rsidR="00282F1D">
        <w:rPr>
          <w:lang w:val="en-US"/>
        </w:rPr>
        <w:t xml:space="preserve"> in respect of char rates</w:t>
      </w:r>
      <w:r w:rsidR="003A4EA7">
        <w:rPr>
          <w:lang w:val="en-US"/>
        </w:rPr>
        <w:t xml:space="preserve"> of CLT elements</w:t>
      </w:r>
      <w:r w:rsidR="003627F7">
        <w:rPr>
          <w:lang w:val="en-US"/>
        </w:rPr>
        <w:t>.</w:t>
      </w:r>
      <w:r w:rsidR="003A4EA7">
        <w:rPr>
          <w:lang w:val="en-US"/>
        </w:rPr>
        <w:t xml:space="preserve"> </w:t>
      </w:r>
      <w:r w:rsidR="003627F7">
        <w:rPr>
          <w:lang w:val="en-US"/>
        </w:rPr>
        <w:t xml:space="preserve">It was found that CLT </w:t>
      </w:r>
      <w:r w:rsidR="00D9036F">
        <w:rPr>
          <w:lang w:val="en-US"/>
        </w:rPr>
        <w:t xml:space="preserve">is similar </w:t>
      </w:r>
      <w:r w:rsidR="003A4EA7">
        <w:rPr>
          <w:lang w:val="en-US"/>
        </w:rPr>
        <w:t>to homogenous timber panels.</w:t>
      </w:r>
      <w:r w:rsidR="00C64FB4">
        <w:rPr>
          <w:lang w:val="en-US"/>
        </w:rPr>
        <w:t xml:space="preserve"> </w:t>
      </w:r>
      <w:r w:rsidR="003A4EA7">
        <w:rPr>
          <w:lang w:val="en-US"/>
        </w:rPr>
        <w:t xml:space="preserve"> </w:t>
      </w:r>
      <w:r w:rsidR="003627F7">
        <w:rPr>
          <w:lang w:val="en-US"/>
        </w:rPr>
        <w:t xml:space="preserve">However, </w:t>
      </w:r>
      <w:r w:rsidR="00282F1D">
        <w:rPr>
          <w:lang w:val="en-US"/>
        </w:rPr>
        <w:t>bonding adhesives</w:t>
      </w:r>
      <w:r w:rsidR="00D10816">
        <w:rPr>
          <w:lang w:val="en-US"/>
        </w:rPr>
        <w:t xml:space="preserve"> can</w:t>
      </w:r>
      <w:r w:rsidR="00282F1D">
        <w:rPr>
          <w:lang w:val="en-US"/>
        </w:rPr>
        <w:t xml:space="preserve"> have a </w:t>
      </w:r>
      <w:r w:rsidR="00D10816">
        <w:rPr>
          <w:lang w:val="en-US"/>
        </w:rPr>
        <w:t xml:space="preserve">significant impact on the fire behavior </w:t>
      </w:r>
      <w:r w:rsidR="003B1307">
        <w:rPr>
          <w:lang w:val="en-US"/>
        </w:rPr>
        <w:t>of CLT.</w:t>
      </w:r>
      <w:r w:rsidR="00C64FB4">
        <w:rPr>
          <w:lang w:val="en-US"/>
        </w:rPr>
        <w:t xml:space="preserve"> </w:t>
      </w:r>
      <w:r w:rsidR="003B1307">
        <w:rPr>
          <w:lang w:val="en-US"/>
        </w:rPr>
        <w:t xml:space="preserve"> This </w:t>
      </w:r>
      <w:r w:rsidR="003627F7">
        <w:rPr>
          <w:lang w:val="en-US"/>
        </w:rPr>
        <w:t>occurs</w:t>
      </w:r>
      <w:r w:rsidR="003B1307">
        <w:rPr>
          <w:lang w:val="en-US"/>
        </w:rPr>
        <w:t xml:space="preserve"> because </w:t>
      </w:r>
      <w:r w:rsidR="00833272">
        <w:rPr>
          <w:lang w:val="en-US"/>
        </w:rPr>
        <w:t xml:space="preserve">the insulating </w:t>
      </w:r>
      <w:r w:rsidR="003B1307">
        <w:rPr>
          <w:lang w:val="en-US"/>
        </w:rPr>
        <w:t>char layers fall of</w:t>
      </w:r>
      <w:r w:rsidR="00D9036F">
        <w:rPr>
          <w:lang w:val="en-US"/>
        </w:rPr>
        <w:t>f</w:t>
      </w:r>
      <w:r w:rsidR="003B1307">
        <w:rPr>
          <w:lang w:val="en-US"/>
        </w:rPr>
        <w:t xml:space="preserve"> </w:t>
      </w:r>
      <w:r w:rsidR="00833272">
        <w:rPr>
          <w:lang w:val="en-US"/>
        </w:rPr>
        <w:t xml:space="preserve">after they </w:t>
      </w:r>
      <w:r w:rsidR="003627F7">
        <w:rPr>
          <w:lang w:val="en-US"/>
        </w:rPr>
        <w:t>are</w:t>
      </w:r>
      <w:r w:rsidR="00833272">
        <w:rPr>
          <w:lang w:val="en-US"/>
        </w:rPr>
        <w:t xml:space="preserve"> completely charred and thus</w:t>
      </w:r>
      <w:r w:rsidR="003627F7">
        <w:rPr>
          <w:lang w:val="en-US"/>
        </w:rPr>
        <w:t xml:space="preserve"> the</w:t>
      </w:r>
      <w:r w:rsidR="00833272">
        <w:rPr>
          <w:lang w:val="en-US"/>
        </w:rPr>
        <w:t xml:space="preserve"> protection mechanism of the unburned wood </w:t>
      </w:r>
      <w:r w:rsidR="00D9036F">
        <w:rPr>
          <w:lang w:val="en-US"/>
        </w:rPr>
        <w:t>is</w:t>
      </w:r>
      <w:r w:rsidR="00833272">
        <w:rPr>
          <w:lang w:val="en-US"/>
        </w:rPr>
        <w:t xml:space="preserve"> lost.</w:t>
      </w:r>
      <w:r w:rsidR="00C64FB4">
        <w:rPr>
          <w:lang w:val="en-US"/>
        </w:rPr>
        <w:t xml:space="preserve"> </w:t>
      </w:r>
      <w:r w:rsidR="00833272">
        <w:rPr>
          <w:lang w:val="en-US"/>
        </w:rPr>
        <w:t xml:space="preserve"> Furthermore</w:t>
      </w:r>
      <w:r w:rsidR="00D9036F">
        <w:rPr>
          <w:lang w:val="en-US"/>
        </w:rPr>
        <w:t>,</w:t>
      </w:r>
      <w:r w:rsidR="00833272">
        <w:rPr>
          <w:lang w:val="en-US"/>
        </w:rPr>
        <w:t xml:space="preserve"> it was found out that CLT panels consisting of thicker timber panels ha</w:t>
      </w:r>
      <w:r w:rsidR="00D9036F">
        <w:rPr>
          <w:lang w:val="en-US"/>
        </w:rPr>
        <w:t>ve</w:t>
      </w:r>
      <w:r w:rsidR="00833272">
        <w:rPr>
          <w:lang w:val="en-US"/>
        </w:rPr>
        <w:t xml:space="preserve"> a better fire performance than vice ve</w:t>
      </w:r>
      <w:r w:rsidR="00972D42">
        <w:rPr>
          <w:lang w:val="en-US"/>
        </w:rPr>
        <w:t>rsa.</w:t>
      </w:r>
      <w:r w:rsidR="00C64FB4">
        <w:rPr>
          <w:lang w:val="en-US"/>
        </w:rPr>
        <w:t xml:space="preserve"> </w:t>
      </w:r>
      <w:r w:rsidR="00972D42">
        <w:rPr>
          <w:lang w:val="en-US"/>
        </w:rPr>
        <w:t xml:space="preserve"> Additionally,</w:t>
      </w:r>
      <w:r w:rsidR="00026DA6">
        <w:rPr>
          <w:lang w:val="en-US"/>
        </w:rPr>
        <w:t xml:space="preserve"> </w:t>
      </w:r>
      <w:hyperlink w:anchor="_ENREF_25" w:tooltip="Frangi, 2008 #37" w:history="1">
        <w:r w:rsidR="00F91633">
          <w:rPr>
            <w:lang w:val="en-US"/>
          </w:rPr>
          <w:fldChar w:fldCharType="begin"/>
        </w:r>
        <w:r w:rsidR="00F91633">
          <w:rPr>
            <w:lang w:val="en-US"/>
          </w:rPr>
          <w:instrText xml:space="preserve"> ADDIN EN.CITE &lt;EndNote&gt;&lt;Cite AuthorYear="1"&gt;&lt;Author&gt;Frangi&lt;/Author&gt;&lt;Year&gt;2008&lt;/Year&gt;&lt;RecNum&gt;37&lt;/RecNum&gt;&lt;DisplayText&gt;Frangi et al. (2008)&lt;/DisplayText&gt;&lt;record&gt;&lt;rec-number&gt;37&lt;/rec-number&gt;&lt;foreign-keys&gt;&lt;key app="EN" db-id="sdtxxzdvxxrtvdes0xopvwpf2rpep0v5t5xt" timestamp="1424890773"&gt;37&lt;/key&gt;&lt;/foreign-keys&gt;&lt;ref-type name="Conference Paper"&gt;47&lt;/ref-type&gt;&lt;contributors&gt;&lt;authors&gt;&lt;author&gt;Frangi, Andrea&lt;/author&gt;&lt;author&gt;Bochicchio, A&lt;/author&gt;&lt;author&gt;Ceccotti, A&lt;/author&gt;&lt;author&gt;Lauriola, M.P.&lt;/author&gt;&lt;/authors&gt;&lt;/contributors&gt;&lt;titles&gt;&lt;title&gt;Natural full-scale fire test on a 3-storey X-Lam timber building&lt;/title&gt;&lt;secondary-title&gt;World Conference on Timber Engineering&lt;/secondary-title&gt;&lt;/titles&gt;&lt;dates&gt;&lt;year&gt;2008&lt;/year&gt;&lt;/dates&gt;&lt;pub-location&gt;Miyazaki, Japan&lt;/pub-location&gt;&lt;urls&gt;&lt;/urls&gt;&lt;/record&gt;&lt;/Cite&gt;&lt;/EndNote&gt;</w:instrText>
        </w:r>
        <w:r w:rsidR="00F91633">
          <w:rPr>
            <w:lang w:val="en-US"/>
          </w:rPr>
          <w:fldChar w:fldCharType="separate"/>
        </w:r>
        <w:r w:rsidR="00F91633">
          <w:rPr>
            <w:noProof/>
            <w:lang w:val="en-US"/>
          </w:rPr>
          <w:t>Frangi et al. (2008)</w:t>
        </w:r>
        <w:r w:rsidR="00F91633">
          <w:rPr>
            <w:lang w:val="en-US"/>
          </w:rPr>
          <w:fldChar w:fldCharType="end"/>
        </w:r>
      </w:hyperlink>
      <w:r w:rsidR="00026DA6">
        <w:rPr>
          <w:lang w:val="en-US"/>
        </w:rPr>
        <w:t xml:space="preserve"> </w:t>
      </w:r>
      <w:r w:rsidR="00481A13">
        <w:rPr>
          <w:lang w:val="en-US"/>
        </w:rPr>
        <w:t>conducted a full-fire experiment where a residential dwelling in a 3-story CLT building was exposed</w:t>
      </w:r>
      <w:r w:rsidR="00AB4872">
        <w:rPr>
          <w:lang w:val="en-US"/>
        </w:rPr>
        <w:t xml:space="preserve"> to a fire load of </w:t>
      </w:r>
      <w:r w:rsidR="00481A13">
        <w:rPr>
          <w:lang w:val="en-US"/>
        </w:rPr>
        <w:t>790 MJ/m</w:t>
      </w:r>
      <w:r w:rsidR="00481A13" w:rsidRPr="00481A13">
        <w:rPr>
          <w:vertAlign w:val="superscript"/>
          <w:lang w:val="en-US"/>
        </w:rPr>
        <w:t>2</w:t>
      </w:r>
      <w:r w:rsidR="00481A13">
        <w:rPr>
          <w:lang w:val="en-US"/>
        </w:rPr>
        <w:t xml:space="preserve"> for</w:t>
      </w:r>
      <w:r w:rsidR="00600FC4">
        <w:rPr>
          <w:lang w:val="en-US"/>
        </w:rPr>
        <w:t xml:space="preserve"> an</w:t>
      </w:r>
      <w:r w:rsidR="00481A13">
        <w:rPr>
          <w:lang w:val="en-US"/>
        </w:rPr>
        <w:t xml:space="preserve"> hour.</w:t>
      </w:r>
      <w:r w:rsidR="00C64FB4">
        <w:rPr>
          <w:lang w:val="en-US"/>
        </w:rPr>
        <w:t xml:space="preserve"> </w:t>
      </w:r>
      <w:r w:rsidR="00481A13">
        <w:rPr>
          <w:lang w:val="en-US"/>
        </w:rPr>
        <w:t xml:space="preserve"> </w:t>
      </w:r>
      <w:r w:rsidR="00944911">
        <w:rPr>
          <w:lang w:val="en-US"/>
        </w:rPr>
        <w:t>The buil</w:t>
      </w:r>
      <w:r w:rsidR="00944911">
        <w:rPr>
          <w:lang w:val="en-US"/>
        </w:rPr>
        <w:t>d</w:t>
      </w:r>
      <w:r w:rsidR="00944911">
        <w:rPr>
          <w:lang w:val="en-US"/>
        </w:rPr>
        <w:t>ing was constructed with 85 mm wall panels and 142 mm floor panels.</w:t>
      </w:r>
      <w:r w:rsidR="00C64FB4">
        <w:rPr>
          <w:lang w:val="en-US"/>
        </w:rPr>
        <w:t xml:space="preserve"> </w:t>
      </w:r>
      <w:r w:rsidR="00944911">
        <w:rPr>
          <w:lang w:val="en-US"/>
        </w:rPr>
        <w:t xml:space="preserve"> In addition</w:t>
      </w:r>
      <w:r w:rsidR="00D9036F">
        <w:rPr>
          <w:lang w:val="en-US"/>
        </w:rPr>
        <w:t>,</w:t>
      </w:r>
      <w:r w:rsidR="00944911">
        <w:rPr>
          <w:lang w:val="en-US"/>
        </w:rPr>
        <w:t xml:space="preserve"> the walls were protected with fire-rated gypsum board</w:t>
      </w:r>
      <w:r w:rsidR="00600FC4">
        <w:rPr>
          <w:lang w:val="en-US"/>
        </w:rPr>
        <w:t xml:space="preserve"> and the ceiling with a mineral-wool insulation and fire-rated gypsum board.</w:t>
      </w:r>
      <w:r w:rsidR="00C64FB4">
        <w:rPr>
          <w:lang w:val="en-US"/>
        </w:rPr>
        <w:t xml:space="preserve"> </w:t>
      </w:r>
      <w:r w:rsidR="00600FC4">
        <w:rPr>
          <w:lang w:val="en-US"/>
        </w:rPr>
        <w:t xml:space="preserve"> After 40 minutes</w:t>
      </w:r>
      <w:r w:rsidR="00D9036F">
        <w:rPr>
          <w:lang w:val="en-US"/>
        </w:rPr>
        <w:t>,</w:t>
      </w:r>
      <w:r w:rsidR="00600FC4">
        <w:rPr>
          <w:lang w:val="en-US"/>
        </w:rPr>
        <w:t xml:space="preserve"> a flashover occurred and after 55 minutes fire severity d</w:t>
      </w:r>
      <w:r w:rsidR="00600FC4">
        <w:rPr>
          <w:lang w:val="en-US"/>
        </w:rPr>
        <w:t>e</w:t>
      </w:r>
      <w:r w:rsidR="00600FC4">
        <w:rPr>
          <w:lang w:val="en-US"/>
        </w:rPr>
        <w:t>clined.</w:t>
      </w:r>
      <w:r w:rsidR="00C64FB4">
        <w:rPr>
          <w:lang w:val="en-US"/>
        </w:rPr>
        <w:t xml:space="preserve"> </w:t>
      </w:r>
      <w:r w:rsidR="00600FC4">
        <w:rPr>
          <w:lang w:val="en-US"/>
        </w:rPr>
        <w:t xml:space="preserve"> Post fire analysis of the buildings showed char rates of 5-10 mm</w:t>
      </w:r>
      <w:r w:rsidR="00DD58B2">
        <w:rPr>
          <w:lang w:val="en-US"/>
        </w:rPr>
        <w:t xml:space="preserve"> on the CLT elements</w:t>
      </w:r>
      <w:r w:rsidR="00600FC4">
        <w:rPr>
          <w:lang w:val="en-US"/>
        </w:rPr>
        <w:t>.</w:t>
      </w:r>
      <w:r w:rsidR="00C64FB4">
        <w:rPr>
          <w:lang w:val="en-US"/>
        </w:rPr>
        <w:t xml:space="preserve"> </w:t>
      </w:r>
      <w:r w:rsidR="00600FC4">
        <w:rPr>
          <w:lang w:val="en-US"/>
        </w:rPr>
        <w:t xml:space="preserve"> </w:t>
      </w:r>
      <w:r w:rsidR="000C0A7B">
        <w:rPr>
          <w:lang w:val="en-US"/>
        </w:rPr>
        <w:t>Du</w:t>
      </w:r>
      <w:r w:rsidR="000C0A7B">
        <w:rPr>
          <w:lang w:val="en-US"/>
        </w:rPr>
        <w:t>r</w:t>
      </w:r>
      <w:r w:rsidR="000C0A7B">
        <w:rPr>
          <w:lang w:val="en-US"/>
        </w:rPr>
        <w:t>ing the experiment</w:t>
      </w:r>
      <w:r w:rsidR="00D9036F">
        <w:rPr>
          <w:lang w:val="en-US"/>
        </w:rPr>
        <w:t>,</w:t>
      </w:r>
      <w:r w:rsidR="000C0A7B">
        <w:rPr>
          <w:lang w:val="en-US"/>
        </w:rPr>
        <w:t xml:space="preserve"> no temperature increase and no smoke was detected in the upper story.</w:t>
      </w:r>
      <w:r w:rsidR="00C64FB4">
        <w:rPr>
          <w:lang w:val="en-US"/>
        </w:rPr>
        <w:t xml:space="preserve"> </w:t>
      </w:r>
      <w:r w:rsidR="000C0A7B">
        <w:rPr>
          <w:lang w:val="en-US"/>
        </w:rPr>
        <w:t xml:space="preserve"> Ther</w:t>
      </w:r>
      <w:r w:rsidR="000C0A7B">
        <w:rPr>
          <w:lang w:val="en-US"/>
        </w:rPr>
        <w:t>e</w:t>
      </w:r>
      <w:r w:rsidR="000C0A7B">
        <w:rPr>
          <w:lang w:val="en-US"/>
        </w:rPr>
        <w:t>fore</w:t>
      </w:r>
      <w:r w:rsidR="00D9036F">
        <w:rPr>
          <w:lang w:val="en-US"/>
        </w:rPr>
        <w:t>,</w:t>
      </w:r>
      <w:r w:rsidR="000C0A7B">
        <w:rPr>
          <w:lang w:val="en-US"/>
        </w:rPr>
        <w:t xml:space="preserve"> </w:t>
      </w:r>
      <w:r w:rsidR="000C0A7B" w:rsidRPr="00DD58B2">
        <w:rPr>
          <w:lang w:val="en-US"/>
        </w:rPr>
        <w:t>the conducted experiment</w:t>
      </w:r>
      <w:r w:rsidR="000C0A7B">
        <w:rPr>
          <w:lang w:val="en-US"/>
        </w:rPr>
        <w:t xml:space="preserve"> showed, “</w:t>
      </w:r>
      <w:r w:rsidR="000C0A7B" w:rsidRPr="00DD58B2">
        <w:rPr>
          <w:i/>
          <w:lang w:val="en-US"/>
        </w:rPr>
        <w:t>that CLT buildings can be designed to limit fire spread beyond the point of origin, even when massive timber construction is used</w:t>
      </w:r>
      <w:r w:rsidR="000C0A7B">
        <w:rPr>
          <w:lang w:val="en-US"/>
        </w:rPr>
        <w:t xml:space="preserve">” </w:t>
      </w:r>
      <w:r w:rsidR="000C0A7B">
        <w:rPr>
          <w:lang w:val="en-US"/>
        </w:rPr>
        <w:fldChar w:fldCharType="begin"/>
      </w:r>
      <w:r w:rsidR="000C0A7B">
        <w:rPr>
          <w:lang w:val="en-US"/>
        </w:rPr>
        <w:instrText xml:space="preserve"> ADDIN EN.CITE &lt;EndNote&gt;&lt;Cite&gt;&lt;Author&gt;Karacabeyli&lt;/Author&gt;&lt;Year&gt;2011&lt;/Year&gt;&lt;RecNum&gt;2&lt;/RecNum&gt;&lt;DisplayText&gt;(Karacabeyli et al., 2011)&lt;/DisplayText&gt;&lt;record&gt;&lt;rec-number&gt;2&lt;/rec-number&gt;&lt;foreign-keys&gt;&lt;key app="EN" db-id="sdtxxzdvxxrtvdes0xopvwpf2rpep0v5t5xt" timestamp="1406760116"&gt;2&lt;/key&gt;&lt;/foreign-keys&gt;&lt;ref-type name="Book"&gt;6&lt;/ref-type&gt;&lt;contributors&gt;&lt;authors&gt;&lt;author&gt;Karacabeyli, E.&lt;/author&gt;&lt;author&gt;Douglas, B.&lt;/author&gt;&lt;author&gt;FPInnovations&lt;/author&gt;&lt;/authors&gt;&lt;/contributors&gt;&lt;titles&gt;&lt;title&gt;CLT Handbook: Cross-laminated Timber&lt;/title&gt;&lt;/titles&gt;&lt;edition&gt;US-Edition&lt;/edition&gt;&lt;dates&gt;&lt;year&gt;2011&lt;/year&gt;&lt;/dates&gt;&lt;pub-location&gt;Pointe-Claire, QC&lt;/pub-location&gt;&lt;publisher&gt;FPInnovations&lt;/publisher&gt;&lt;isbn&gt;ISBN 978-O-86488-553-1&lt;/isbn&gt;&lt;urls&gt;&lt;/urls&gt;&lt;/record&gt;&lt;/Cite&gt;&lt;/EndNote&gt;</w:instrText>
      </w:r>
      <w:r w:rsidR="000C0A7B">
        <w:rPr>
          <w:lang w:val="en-US"/>
        </w:rPr>
        <w:fldChar w:fldCharType="separate"/>
      </w:r>
      <w:r w:rsidR="000C0A7B">
        <w:rPr>
          <w:noProof/>
          <w:lang w:val="en-US"/>
        </w:rPr>
        <w:t>(</w:t>
      </w:r>
      <w:hyperlink w:anchor="_ENREF_37" w:tooltip="Karacabeyli, 2011 #2" w:history="1">
        <w:r w:rsidR="00F91633">
          <w:rPr>
            <w:noProof/>
            <w:lang w:val="en-US"/>
          </w:rPr>
          <w:t>Karacabeyli et al., 2011</w:t>
        </w:r>
      </w:hyperlink>
      <w:r w:rsidR="000C0A7B">
        <w:rPr>
          <w:noProof/>
          <w:lang w:val="en-US"/>
        </w:rPr>
        <w:t>)</w:t>
      </w:r>
      <w:r w:rsidR="000C0A7B">
        <w:rPr>
          <w:lang w:val="en-US"/>
        </w:rPr>
        <w:fldChar w:fldCharType="end"/>
      </w:r>
      <w:r w:rsidR="000C0A7B">
        <w:rPr>
          <w:lang w:val="en-US"/>
        </w:rPr>
        <w:t>.</w:t>
      </w:r>
      <w:r w:rsidR="00C64FB4">
        <w:rPr>
          <w:lang w:val="en-US"/>
        </w:rPr>
        <w:t xml:space="preserve"> </w:t>
      </w:r>
      <w:r w:rsidR="000C0A7B">
        <w:rPr>
          <w:lang w:val="en-US"/>
        </w:rPr>
        <w:t xml:space="preserve"> </w:t>
      </w:r>
      <w:r w:rsidR="00D70C23">
        <w:rPr>
          <w:lang w:val="en-US"/>
        </w:rPr>
        <w:t xml:space="preserve">In addition, CLT assemblies </w:t>
      </w:r>
      <w:r w:rsidR="003627F7">
        <w:rPr>
          <w:lang w:val="en-US"/>
        </w:rPr>
        <w:t>typically have</w:t>
      </w:r>
      <w:r w:rsidR="00DD58B2">
        <w:rPr>
          <w:lang w:val="en-US"/>
        </w:rPr>
        <w:t xml:space="preserve"> a low</w:t>
      </w:r>
      <w:r w:rsidR="00D70C23">
        <w:rPr>
          <w:lang w:val="en-US"/>
        </w:rPr>
        <w:t xml:space="preserve"> amount of concealed spaces which helps to reduce the risk of fire spread </w:t>
      </w:r>
      <w:r w:rsidR="00D70C23">
        <w:rPr>
          <w:lang w:val="en-US"/>
        </w:rPr>
        <w:fldChar w:fldCharType="begin"/>
      </w:r>
      <w:r w:rsidR="00176246">
        <w:rPr>
          <w:lang w:val="en-US"/>
        </w:rPr>
        <w:instrText xml:space="preserve"> ADDIN EN.CITE &lt;EndNote&gt;&lt;Cite&gt;&lt;Author&gt;Crespell&lt;/Author&gt;&lt;Year&gt;2010&lt;/Year&gt;&lt;RecNum&gt;18&lt;/RecNum&gt;&lt;DisplayText&gt;(Crespell and Gagnon, 2010)&lt;/DisplayText&gt;&lt;record&gt;&lt;rec-number&gt;18&lt;/rec-number&gt;&lt;foreign-keys&gt;&lt;key app="EN" db-id="sdtxxzdvxxrtvdes0xopvwpf2rpep0v5t5xt" timestamp="1423166868"&gt;18&lt;/key&gt;&lt;/foreign-keys&gt;&lt;ref-type name="Journal Article"&gt;17&lt;/ref-type&gt;&lt;contributors&gt;&lt;authors&gt;&lt;author&gt;Crespell, Pablo&lt;/author&gt;&lt;author&gt;Gagnon, Sylvain&lt;/author&gt;&lt;/authors&gt;&lt;/contributors&gt;&lt;titles&gt;&lt;title&gt;Cross laminated timber: A primer&lt;/title&gt;&lt;secondary-title&gt;FP Innovations&lt;/secondary-title&gt;&lt;/titles&gt;&lt;periodical&gt;&lt;full-title&gt;FP Innovations&lt;/full-title&gt;&lt;/periodical&gt;&lt;dates&gt;&lt;year&gt;2010&lt;/year&gt;&lt;/dates&gt;&lt;urls&gt;&lt;/urls&gt;&lt;/record&gt;&lt;/Cite&gt;&lt;/EndNote&gt;</w:instrText>
      </w:r>
      <w:r w:rsidR="00D70C23">
        <w:rPr>
          <w:lang w:val="en-US"/>
        </w:rPr>
        <w:fldChar w:fldCharType="separate"/>
      </w:r>
      <w:r w:rsidR="00176246">
        <w:rPr>
          <w:noProof/>
          <w:lang w:val="en-US"/>
        </w:rPr>
        <w:t>(</w:t>
      </w:r>
      <w:hyperlink w:anchor="_ENREF_19" w:tooltip="Crespell, 2010 #18" w:history="1">
        <w:r w:rsidR="00F91633">
          <w:rPr>
            <w:noProof/>
            <w:lang w:val="en-US"/>
          </w:rPr>
          <w:t>Crespell and Gagnon, 2010</w:t>
        </w:r>
      </w:hyperlink>
      <w:r w:rsidR="00176246">
        <w:rPr>
          <w:noProof/>
          <w:lang w:val="en-US"/>
        </w:rPr>
        <w:t>)</w:t>
      </w:r>
      <w:r w:rsidR="00D70C23">
        <w:rPr>
          <w:lang w:val="en-US"/>
        </w:rPr>
        <w:fldChar w:fldCharType="end"/>
      </w:r>
      <w:r w:rsidR="00244C96">
        <w:rPr>
          <w:lang w:val="en-US"/>
        </w:rPr>
        <w:t>.</w:t>
      </w:r>
      <w:r w:rsidR="00C64FB4">
        <w:rPr>
          <w:lang w:val="en-US"/>
        </w:rPr>
        <w:t xml:space="preserve">  </w:t>
      </w:r>
    </w:p>
    <w:p w14:paraId="1D513DB7" w14:textId="77777777" w:rsidR="007D1D48" w:rsidRPr="00C15A7C" w:rsidRDefault="007D1D48" w:rsidP="000C2FE6">
      <w:pPr>
        <w:pStyle w:val="Heading4"/>
        <w:ind w:left="1152"/>
        <w:rPr>
          <w:lang w:val="en-US"/>
        </w:rPr>
      </w:pPr>
      <w:bookmarkStart w:id="60" w:name="_Toc425716790"/>
      <w:bookmarkStart w:id="61" w:name="_Toc425889942"/>
      <w:r w:rsidRPr="00C15A7C">
        <w:rPr>
          <w:lang w:val="en-US"/>
        </w:rPr>
        <w:lastRenderedPageBreak/>
        <w:t xml:space="preserve">Seismic </w:t>
      </w:r>
      <w:r w:rsidR="00E03621">
        <w:rPr>
          <w:lang w:val="en-US"/>
        </w:rPr>
        <w:t>performance of CLT buildings</w:t>
      </w:r>
      <w:bookmarkEnd w:id="60"/>
      <w:bookmarkEnd w:id="61"/>
    </w:p>
    <w:p w14:paraId="50B95BFD" w14:textId="5B913F9D" w:rsidR="007D1D48" w:rsidRDefault="008F3852" w:rsidP="00E03621">
      <w:pPr>
        <w:pStyle w:val="Flietext"/>
        <w:tabs>
          <w:tab w:val="left" w:pos="5341"/>
        </w:tabs>
        <w:rPr>
          <w:lang w:val="en-US"/>
        </w:rPr>
      </w:pPr>
      <w:r>
        <w:rPr>
          <w:lang w:val="en-US"/>
        </w:rPr>
        <w:t>CLT structures</w:t>
      </w:r>
      <w:r w:rsidR="00E03621">
        <w:rPr>
          <w:lang w:val="en-US"/>
        </w:rPr>
        <w:t xml:space="preserve"> </w:t>
      </w:r>
      <w:r w:rsidR="0089388B">
        <w:rPr>
          <w:lang w:val="en-US"/>
        </w:rPr>
        <w:t>are</w:t>
      </w:r>
      <w:r>
        <w:rPr>
          <w:lang w:val="en-US"/>
        </w:rPr>
        <w:t xml:space="preserve"> increasing</w:t>
      </w:r>
      <w:r w:rsidR="0089388B">
        <w:rPr>
          <w:lang w:val="en-US"/>
        </w:rPr>
        <w:t>ly popular</w:t>
      </w:r>
      <w:r>
        <w:rPr>
          <w:lang w:val="en-US"/>
        </w:rPr>
        <w:t xml:space="preserve"> </w:t>
      </w:r>
      <w:r w:rsidR="00D9036F">
        <w:rPr>
          <w:lang w:val="en-US"/>
        </w:rPr>
        <w:t>with</w:t>
      </w:r>
      <w:r>
        <w:rPr>
          <w:lang w:val="en-US"/>
        </w:rPr>
        <w:t xml:space="preserve"> architects and developers in areas of high seismic risk like Italy and Japan.</w:t>
      </w:r>
      <w:r w:rsidR="00C64FB4">
        <w:rPr>
          <w:lang w:val="en-US"/>
        </w:rPr>
        <w:t xml:space="preserve"> </w:t>
      </w:r>
      <w:r>
        <w:rPr>
          <w:lang w:val="en-US"/>
        </w:rPr>
        <w:t xml:space="preserve"> This is mostly due to the attractive weight-to-strength-ratio of timber based </w:t>
      </w:r>
      <w:r w:rsidR="007B3993">
        <w:rPr>
          <w:lang w:val="en-US"/>
        </w:rPr>
        <w:t>buildings</w:t>
      </w:r>
      <w:r w:rsidR="00D9036F">
        <w:rPr>
          <w:lang w:val="en-US"/>
        </w:rPr>
        <w:t>.</w:t>
      </w:r>
      <w:r w:rsidR="00C64FB4">
        <w:rPr>
          <w:lang w:val="en-US"/>
        </w:rPr>
        <w:t xml:space="preserve"> </w:t>
      </w:r>
      <w:r w:rsidR="00D9036F">
        <w:rPr>
          <w:lang w:val="en-US"/>
        </w:rPr>
        <w:t xml:space="preserve"> H</w:t>
      </w:r>
      <w:r>
        <w:rPr>
          <w:lang w:val="en-US"/>
        </w:rPr>
        <w:t>owever, explicit knowledge in this field was limited.</w:t>
      </w:r>
      <w:r w:rsidR="00C64FB4">
        <w:rPr>
          <w:lang w:val="en-US"/>
        </w:rPr>
        <w:t xml:space="preserve"> </w:t>
      </w:r>
      <w:r>
        <w:rPr>
          <w:lang w:val="en-US"/>
        </w:rPr>
        <w:t xml:space="preserve"> </w:t>
      </w:r>
      <w:r w:rsidR="0089388B">
        <w:rPr>
          <w:lang w:val="en-US"/>
        </w:rPr>
        <w:t xml:space="preserve">Joint </w:t>
      </w:r>
      <w:r w:rsidR="000B5512">
        <w:rPr>
          <w:lang w:val="en-US"/>
        </w:rPr>
        <w:t>r</w:t>
      </w:r>
      <w:r>
        <w:rPr>
          <w:lang w:val="en-US"/>
        </w:rPr>
        <w:t>esearch activities i</w:t>
      </w:r>
      <w:r w:rsidR="000B5512">
        <w:rPr>
          <w:lang w:val="en-US"/>
        </w:rPr>
        <w:t>n Italy and Japan were conducted on a three</w:t>
      </w:r>
      <w:r w:rsidR="00D9036F">
        <w:rPr>
          <w:lang w:val="en-US"/>
        </w:rPr>
        <w:t>-story</w:t>
      </w:r>
      <w:r w:rsidR="000B5512">
        <w:rPr>
          <w:lang w:val="en-US"/>
        </w:rPr>
        <w:t xml:space="preserve"> and a seven</w:t>
      </w:r>
      <w:r w:rsidR="00D9036F">
        <w:rPr>
          <w:lang w:val="en-US"/>
        </w:rPr>
        <w:t>-</w:t>
      </w:r>
      <w:r w:rsidR="000B5512">
        <w:rPr>
          <w:lang w:val="en-US"/>
        </w:rPr>
        <w:t>story CLT building.</w:t>
      </w:r>
      <w:r w:rsidR="00C64FB4">
        <w:rPr>
          <w:lang w:val="en-US"/>
        </w:rPr>
        <w:t xml:space="preserve"> </w:t>
      </w:r>
      <w:r w:rsidR="000B5512">
        <w:rPr>
          <w:lang w:val="en-US"/>
        </w:rPr>
        <w:t xml:space="preserve"> The test</w:t>
      </w:r>
      <w:r w:rsidR="0089388B">
        <w:rPr>
          <w:lang w:val="en-US"/>
        </w:rPr>
        <w:t xml:space="preserve">s </w:t>
      </w:r>
      <w:r w:rsidR="000B5512">
        <w:rPr>
          <w:lang w:val="en-US"/>
        </w:rPr>
        <w:t>showed</w:t>
      </w:r>
      <w:r w:rsidR="00AA5733">
        <w:rPr>
          <w:lang w:val="en-US"/>
        </w:rPr>
        <w:t xml:space="preserve"> </w:t>
      </w:r>
      <w:r w:rsidR="00D9036F">
        <w:rPr>
          <w:lang w:val="en-US"/>
        </w:rPr>
        <w:t xml:space="preserve">that </w:t>
      </w:r>
      <w:r w:rsidR="00AA5733">
        <w:rPr>
          <w:lang w:val="en-US"/>
        </w:rPr>
        <w:t>construction with CLT in areas of high seismic activities is feasible.</w:t>
      </w:r>
      <w:r w:rsidR="00C64FB4">
        <w:rPr>
          <w:lang w:val="en-US"/>
        </w:rPr>
        <w:t xml:space="preserve"> </w:t>
      </w:r>
      <w:r w:rsidR="00AA5733">
        <w:rPr>
          <w:lang w:val="en-US"/>
        </w:rPr>
        <w:t xml:space="preserve"> It turned out</w:t>
      </w:r>
      <w:r w:rsidR="000B5512">
        <w:rPr>
          <w:lang w:val="en-US"/>
        </w:rPr>
        <w:t xml:space="preserve"> that connections and joint designs influence the perf</w:t>
      </w:r>
      <w:r w:rsidR="00AA5733">
        <w:rPr>
          <w:lang w:val="en-US"/>
        </w:rPr>
        <w:t xml:space="preserve">ormance of CLT buildings </w:t>
      </w:r>
      <w:r w:rsidR="007B3993">
        <w:rPr>
          <w:lang w:val="en-US"/>
        </w:rPr>
        <w:t>exposed to</w:t>
      </w:r>
      <w:r w:rsidR="00AA5733">
        <w:rPr>
          <w:lang w:val="en-US"/>
        </w:rPr>
        <w:t xml:space="preserve"> seismic forces</w:t>
      </w:r>
      <w:r w:rsidR="00D9036F">
        <w:rPr>
          <w:lang w:val="en-US"/>
        </w:rPr>
        <w:t xml:space="preserve"> significan</w:t>
      </w:r>
      <w:r w:rsidR="00D9036F">
        <w:rPr>
          <w:lang w:val="en-US"/>
        </w:rPr>
        <w:t>t</w:t>
      </w:r>
      <w:r w:rsidR="00D9036F">
        <w:rPr>
          <w:lang w:val="en-US"/>
        </w:rPr>
        <w:t>ly</w:t>
      </w:r>
      <w:r w:rsidR="00AA5733">
        <w:rPr>
          <w:lang w:val="en-US"/>
        </w:rPr>
        <w:t>.</w:t>
      </w:r>
      <w:r w:rsidR="00C64FB4">
        <w:rPr>
          <w:lang w:val="en-US"/>
        </w:rPr>
        <w:t xml:space="preserve"> </w:t>
      </w:r>
      <w:r w:rsidR="00AA5733">
        <w:rPr>
          <w:lang w:val="en-US"/>
        </w:rPr>
        <w:t xml:space="preserve"> The elements remained rigid and </w:t>
      </w:r>
      <w:r w:rsidR="0089388B">
        <w:rPr>
          <w:lang w:val="en-US"/>
        </w:rPr>
        <w:t>showed little</w:t>
      </w:r>
      <w:r w:rsidR="00AA5733">
        <w:rPr>
          <w:lang w:val="en-US"/>
        </w:rPr>
        <w:t xml:space="preserve"> deformation</w:t>
      </w:r>
      <w:r w:rsidR="007B3993">
        <w:rPr>
          <w:lang w:val="en-US"/>
        </w:rPr>
        <w:t xml:space="preserve"> </w:t>
      </w:r>
      <w:r w:rsidR="007B3993">
        <w:rPr>
          <w:lang w:val="en-US"/>
        </w:rPr>
        <w:fldChar w:fldCharType="begin"/>
      </w:r>
      <w:r w:rsidR="00176246">
        <w:rPr>
          <w:lang w:val="en-US"/>
        </w:rPr>
        <w:instrText xml:space="preserve"> ADDIN EN.CITE &lt;EndNote&gt;&lt;Cite&gt;&lt;Author&gt;Ceccotti&lt;/Author&gt;&lt;Year&gt;2010&lt;/Year&gt;&lt;RecNum&gt;38&lt;/RecNum&gt;&lt;DisplayText&gt;(Ceccotti et al., 2010)&lt;/DisplayText&gt;&lt;record&gt;&lt;rec-number&gt;38&lt;/rec-number&gt;&lt;foreign-keys&gt;&lt;key app="EN" db-id="sdtxxzdvxxrtvdes0xopvwpf2rpep0v5t5xt" timestamp="1424907339"&gt;38&lt;/key&gt;&lt;/foreign-keys&gt;&lt;ref-type name="Conference Proceedings"&gt;10&lt;/ref-type&gt;&lt;contributors&gt;&lt;authors&gt;&lt;author&gt;Ceccotti, Ario&lt;/author&gt;&lt;author&gt;Sandhaas, Carmen&lt;/author&gt;&lt;author&gt;Yasumura, Motoi&lt;/author&gt;&lt;/authors&gt;&lt;/contributors&gt;&lt;titles&gt;&lt;title&gt;Seismic Behaviour of Multistory Cross-laminated Timber Buildings&lt;/title&gt;&lt;secondary-title&gt;International Convention of Society of Wood Science and Technology, Geneva, Switzerland CSA S-16.(2009). Design of Steel Structures. Ottawa: Canadian Standards Association&lt;/secondary-title&gt;&lt;/titles&gt;&lt;dates&gt;&lt;year&gt;2010&lt;/year&gt;&lt;/dates&gt;&lt;urls&gt;&lt;/urls&gt;&lt;/record&gt;&lt;/Cite&gt;&lt;/EndNote&gt;</w:instrText>
      </w:r>
      <w:r w:rsidR="007B3993">
        <w:rPr>
          <w:lang w:val="en-US"/>
        </w:rPr>
        <w:fldChar w:fldCharType="separate"/>
      </w:r>
      <w:r w:rsidR="00176246">
        <w:rPr>
          <w:noProof/>
          <w:lang w:val="en-US"/>
        </w:rPr>
        <w:t>(</w:t>
      </w:r>
      <w:hyperlink w:anchor="_ENREF_17" w:tooltip="Ceccotti, 2010 #38" w:history="1">
        <w:r w:rsidR="00F91633">
          <w:rPr>
            <w:noProof/>
            <w:lang w:val="en-US"/>
          </w:rPr>
          <w:t>Ceccotti et al., 2010</w:t>
        </w:r>
      </w:hyperlink>
      <w:r w:rsidR="00176246">
        <w:rPr>
          <w:noProof/>
          <w:lang w:val="en-US"/>
        </w:rPr>
        <w:t>)</w:t>
      </w:r>
      <w:r w:rsidR="007B3993">
        <w:rPr>
          <w:lang w:val="en-US"/>
        </w:rPr>
        <w:fldChar w:fldCharType="end"/>
      </w:r>
      <w:r w:rsidR="00C64FB4">
        <w:rPr>
          <w:lang w:val="en-US"/>
        </w:rPr>
        <w:t xml:space="preserve">.  </w:t>
      </w:r>
    </w:p>
    <w:p w14:paraId="720ACFD3" w14:textId="57F26881" w:rsidR="003627F7" w:rsidRDefault="007B3993" w:rsidP="00E03621">
      <w:pPr>
        <w:pStyle w:val="Flietext"/>
        <w:tabs>
          <w:tab w:val="left" w:pos="5341"/>
        </w:tabs>
        <w:rPr>
          <w:lang w:val="en-US"/>
        </w:rPr>
      </w:pPr>
      <w:r>
        <w:rPr>
          <w:lang w:val="en-US"/>
        </w:rPr>
        <w:t>Shear wall tests conducted by FPInnovations also showed promising results on the seismic beha</w:t>
      </w:r>
      <w:r>
        <w:rPr>
          <w:lang w:val="en-US"/>
        </w:rPr>
        <w:t>v</w:t>
      </w:r>
      <w:r>
        <w:rPr>
          <w:lang w:val="en-US"/>
        </w:rPr>
        <w:t>ior of CLT structures when nails and slender screws in combination with metal brackets are used to facilitate the wall</w:t>
      </w:r>
      <w:r w:rsidR="00D9036F">
        <w:rPr>
          <w:lang w:val="en-US"/>
        </w:rPr>
        <w:t>-</w:t>
      </w:r>
      <w:r>
        <w:rPr>
          <w:lang w:val="en-US"/>
        </w:rPr>
        <w:t>to</w:t>
      </w:r>
      <w:r w:rsidR="00D9036F">
        <w:rPr>
          <w:lang w:val="en-US"/>
        </w:rPr>
        <w:t>-</w:t>
      </w:r>
      <w:r>
        <w:rPr>
          <w:lang w:val="en-US"/>
        </w:rPr>
        <w:t>floor connect</w:t>
      </w:r>
      <w:r w:rsidR="00F44F4E">
        <w:rPr>
          <w:lang w:val="en-US"/>
        </w:rPr>
        <w:t>ion.</w:t>
      </w:r>
      <w:r w:rsidR="00C64FB4">
        <w:rPr>
          <w:lang w:val="en-US"/>
        </w:rPr>
        <w:t xml:space="preserve"> </w:t>
      </w:r>
      <w:r w:rsidR="00F44F4E">
        <w:rPr>
          <w:lang w:val="en-US"/>
        </w:rPr>
        <w:t xml:space="preserve"> This </w:t>
      </w:r>
      <w:r w:rsidR="003627F7">
        <w:rPr>
          <w:lang w:val="en-US"/>
        </w:rPr>
        <w:t>occurs</w:t>
      </w:r>
      <w:r w:rsidR="00F44F4E">
        <w:rPr>
          <w:lang w:val="en-US"/>
        </w:rPr>
        <w:t xml:space="preserve"> because this </w:t>
      </w:r>
      <w:r w:rsidR="003627F7">
        <w:rPr>
          <w:lang w:val="en-US"/>
        </w:rPr>
        <w:t>type</w:t>
      </w:r>
      <w:r w:rsidR="00F44F4E">
        <w:rPr>
          <w:lang w:val="en-US"/>
        </w:rPr>
        <w:t xml:space="preserve"> of connection ensures </w:t>
      </w:r>
      <w:r w:rsidR="00F44F4E" w:rsidRPr="00F44F4E">
        <w:rPr>
          <w:i/>
          <w:lang w:val="en-US"/>
        </w:rPr>
        <w:t>“ductile failure of connection instead of brittle failure of the panel”</w:t>
      </w:r>
      <w:r w:rsidR="00F44F4E">
        <w:rPr>
          <w:lang w:val="en-US"/>
        </w:rPr>
        <w:t xml:space="preserve"> </w:t>
      </w:r>
      <w:r w:rsidR="00F44F4E">
        <w:rPr>
          <w:lang w:val="en-US"/>
        </w:rPr>
        <w:fldChar w:fldCharType="begin"/>
      </w:r>
      <w:r w:rsidR="00F44F4E">
        <w:rPr>
          <w:lang w:val="en-US"/>
        </w:rPr>
        <w:instrText xml:space="preserve"> ADDIN EN.CITE &lt;EndNote&gt;&lt;Cite&gt;&lt;Author&gt;Mohammad&lt;/Author&gt;&lt;Year&gt;2012&lt;/Year&gt;&lt;RecNum&gt;5&lt;/RecNum&gt;&lt;DisplayText&gt;(Mohammad et al., 2012)&lt;/DisplayText&gt;&lt;record&gt;&lt;rec-number&gt;5&lt;/rec-number&gt;&lt;foreign-keys&gt;&lt;key app="EN" db-id="sdtxxzdvxxrtvdes0xopvwpf2rpep0v5t5xt" timestamp="1406907510"&gt;5&lt;/key&gt;&lt;/foreign-keys&gt;&lt;ref-type name="Journal Article"&gt;17&lt;/ref-type&gt;&lt;contributors&gt;&lt;authors&gt;&lt;author&gt;Mohammad, M.&lt;/author&gt;&lt;author&gt;Gagnon, S.&lt;/author&gt;&lt;author&gt;Douglas B. K.&lt;/author&gt;&lt;author&gt;Podesto L.&lt;/author&gt;&lt;/authors&gt;&lt;/contributors&gt;&lt;titles&gt;&lt;title&gt;Introduction to Cross Laminated Timber&lt;/title&gt;&lt;secondary-title&gt;Wood Design Focus&lt;/secondary-title&gt;&lt;/titles&gt;&lt;periodical&gt;&lt;full-title&gt;Wood Design Focus&lt;/full-title&gt;&lt;/periodical&gt;&lt;pages&gt;3-12&lt;/pages&gt;&lt;volume&gt;22&lt;/volume&gt;&lt;number&gt;2&lt;/number&gt;&lt;dates&gt;&lt;year&gt;2012&lt;/year&gt;&lt;/dates&gt;&lt;urls&gt;&lt;/urls&gt;&lt;/record&gt;&lt;/Cite&gt;&lt;/EndNote&gt;</w:instrText>
      </w:r>
      <w:r w:rsidR="00F44F4E">
        <w:rPr>
          <w:lang w:val="en-US"/>
        </w:rPr>
        <w:fldChar w:fldCharType="separate"/>
      </w:r>
      <w:r w:rsidR="00F44F4E">
        <w:rPr>
          <w:noProof/>
          <w:lang w:val="en-US"/>
        </w:rPr>
        <w:t>(</w:t>
      </w:r>
      <w:hyperlink w:anchor="_ENREF_41" w:tooltip="Mohammad, 2012 #5" w:history="1">
        <w:r w:rsidR="00F91633">
          <w:rPr>
            <w:noProof/>
            <w:lang w:val="en-US"/>
          </w:rPr>
          <w:t>Mohammad et al., 2012</w:t>
        </w:r>
      </w:hyperlink>
      <w:r w:rsidR="00F44F4E">
        <w:rPr>
          <w:noProof/>
          <w:lang w:val="en-US"/>
        </w:rPr>
        <w:t>)</w:t>
      </w:r>
      <w:r w:rsidR="00F44F4E">
        <w:rPr>
          <w:lang w:val="en-US"/>
        </w:rPr>
        <w:fldChar w:fldCharType="end"/>
      </w:r>
      <w:r w:rsidR="00D9036F">
        <w:rPr>
          <w:lang w:val="en-US"/>
        </w:rPr>
        <w:t>.</w:t>
      </w:r>
      <w:r w:rsidR="00C64FB4">
        <w:rPr>
          <w:lang w:val="en-US"/>
        </w:rPr>
        <w:t xml:space="preserve"> </w:t>
      </w:r>
      <w:r w:rsidR="00F44F4E">
        <w:rPr>
          <w:lang w:val="en-US"/>
        </w:rPr>
        <w:t xml:space="preserve"> Additionally</w:t>
      </w:r>
      <w:r w:rsidR="00D9036F">
        <w:rPr>
          <w:lang w:val="en-US"/>
        </w:rPr>
        <w:t>,</w:t>
      </w:r>
      <w:r w:rsidR="00F44F4E">
        <w:rPr>
          <w:lang w:val="en-US"/>
        </w:rPr>
        <w:t xml:space="preserve"> half-lapped joints in walls can be a sound option for areas with seismic activity to reduce stiffness and thus reduce the seismic input load, but also to improve wall ductility </w:t>
      </w:r>
      <w:r w:rsidR="00F44F4E">
        <w:rPr>
          <w:lang w:val="en-US"/>
        </w:rPr>
        <w:fldChar w:fldCharType="begin"/>
      </w:r>
      <w:r w:rsidR="00F44F4E">
        <w:rPr>
          <w:lang w:val="en-US"/>
        </w:rPr>
        <w:instrText xml:space="preserve"> ADDIN EN.CITE &lt;EndNote&gt;&lt;Cite&gt;&lt;Author&gt;Mohammad&lt;/Author&gt;&lt;Year&gt;2012&lt;/Year&gt;&lt;RecNum&gt;5&lt;/RecNum&gt;&lt;DisplayText&gt;(Mohammad et al., 2012)&lt;/DisplayText&gt;&lt;record&gt;&lt;rec-number&gt;5&lt;/rec-number&gt;&lt;foreign-keys&gt;&lt;key app="EN" db-id="sdtxxzdvxxrtvdes0xopvwpf2rpep0v5t5xt" timestamp="1406907510"&gt;5&lt;/key&gt;&lt;/foreign-keys&gt;&lt;ref-type name="Journal Article"&gt;17&lt;/ref-type&gt;&lt;contributors&gt;&lt;authors&gt;&lt;author&gt;Mohammad, M.&lt;/author&gt;&lt;author&gt;Gagnon, S.&lt;/author&gt;&lt;author&gt;Douglas B. K.&lt;/author&gt;&lt;author&gt;Podesto L.&lt;/author&gt;&lt;/authors&gt;&lt;/contributors&gt;&lt;titles&gt;&lt;title&gt;Introduction to Cross Laminated Timber&lt;/title&gt;&lt;secondary-title&gt;Wood Design Focus&lt;/secondary-title&gt;&lt;/titles&gt;&lt;periodical&gt;&lt;full-title&gt;Wood Design Focus&lt;/full-title&gt;&lt;/periodical&gt;&lt;pages&gt;3-12&lt;/pages&gt;&lt;volume&gt;22&lt;/volume&gt;&lt;number&gt;2&lt;/number&gt;&lt;dates&gt;&lt;year&gt;2012&lt;/year&gt;&lt;/dates&gt;&lt;urls&gt;&lt;/urls&gt;&lt;/record&gt;&lt;/Cite&gt;&lt;/EndNote&gt;</w:instrText>
      </w:r>
      <w:r w:rsidR="00F44F4E">
        <w:rPr>
          <w:lang w:val="en-US"/>
        </w:rPr>
        <w:fldChar w:fldCharType="separate"/>
      </w:r>
      <w:r w:rsidR="00F44F4E">
        <w:rPr>
          <w:noProof/>
          <w:lang w:val="en-US"/>
        </w:rPr>
        <w:t>(</w:t>
      </w:r>
      <w:hyperlink w:anchor="_ENREF_41" w:tooltip="Mohammad, 2012 #5" w:history="1">
        <w:r w:rsidR="00F91633">
          <w:rPr>
            <w:noProof/>
            <w:lang w:val="en-US"/>
          </w:rPr>
          <w:t>Mohammad et al., 2012</w:t>
        </w:r>
      </w:hyperlink>
      <w:r w:rsidR="00F44F4E">
        <w:rPr>
          <w:noProof/>
          <w:lang w:val="en-US"/>
        </w:rPr>
        <w:t>)</w:t>
      </w:r>
      <w:r w:rsidR="00F44F4E">
        <w:rPr>
          <w:lang w:val="en-US"/>
        </w:rPr>
        <w:fldChar w:fldCharType="end"/>
      </w:r>
      <w:r w:rsidR="00F44F4E">
        <w:rPr>
          <w:lang w:val="en-US"/>
        </w:rPr>
        <w:t>.</w:t>
      </w:r>
      <w:r w:rsidR="00C64FB4">
        <w:rPr>
          <w:lang w:val="en-US"/>
        </w:rPr>
        <w:t xml:space="preserve">  </w:t>
      </w:r>
    </w:p>
    <w:p w14:paraId="23D3C678" w14:textId="77777777" w:rsidR="006E2EEE" w:rsidRDefault="006E2EEE" w:rsidP="000C2FE6">
      <w:pPr>
        <w:pStyle w:val="Heading4"/>
        <w:ind w:left="1152"/>
        <w:rPr>
          <w:lang w:val="en-US"/>
        </w:rPr>
      </w:pPr>
      <w:bookmarkStart w:id="62" w:name="_Toc425716791"/>
      <w:bookmarkStart w:id="63" w:name="_Toc425889943"/>
      <w:r>
        <w:rPr>
          <w:lang w:val="en-US"/>
        </w:rPr>
        <w:t>Building Enclosure Design</w:t>
      </w:r>
      <w:bookmarkEnd w:id="62"/>
      <w:bookmarkEnd w:id="63"/>
    </w:p>
    <w:p w14:paraId="0E71A3F7" w14:textId="2B427557" w:rsidR="00F42CC6" w:rsidRDefault="006E2EEE" w:rsidP="0094638E">
      <w:pPr>
        <w:pStyle w:val="Flietext"/>
        <w:rPr>
          <w:lang w:val="en-US"/>
        </w:rPr>
      </w:pPr>
      <w:r>
        <w:rPr>
          <w:lang w:val="en-US"/>
        </w:rPr>
        <w:t xml:space="preserve">As with other structural products, building enclosure design is a very important factor for </w:t>
      </w:r>
      <w:r w:rsidR="00E33B0A">
        <w:rPr>
          <w:lang w:val="en-US"/>
        </w:rPr>
        <w:t>the ove</w:t>
      </w:r>
      <w:r w:rsidR="00E33B0A">
        <w:rPr>
          <w:lang w:val="en-US"/>
        </w:rPr>
        <w:t>r</w:t>
      </w:r>
      <w:r w:rsidR="00E33B0A">
        <w:rPr>
          <w:lang w:val="en-US"/>
        </w:rPr>
        <w:t xml:space="preserve">all </w:t>
      </w:r>
      <w:r>
        <w:rPr>
          <w:lang w:val="en-US"/>
        </w:rPr>
        <w:t>long-term durability</w:t>
      </w:r>
      <w:r w:rsidR="00E33B0A">
        <w:rPr>
          <w:lang w:val="en-US"/>
        </w:rPr>
        <w:t xml:space="preserve"> of the object</w:t>
      </w:r>
      <w:r>
        <w:rPr>
          <w:lang w:val="en-US"/>
        </w:rPr>
        <w:t>.</w:t>
      </w:r>
      <w:r w:rsidR="00C64FB4">
        <w:rPr>
          <w:lang w:val="en-US"/>
        </w:rPr>
        <w:t xml:space="preserve"> </w:t>
      </w:r>
      <w:r>
        <w:rPr>
          <w:lang w:val="en-US"/>
        </w:rPr>
        <w:t xml:space="preserve"> </w:t>
      </w:r>
      <w:r w:rsidR="00E33B0A">
        <w:rPr>
          <w:lang w:val="en-US"/>
        </w:rPr>
        <w:t>CLT</w:t>
      </w:r>
      <w:r>
        <w:rPr>
          <w:lang w:val="en-US"/>
        </w:rPr>
        <w:t xml:space="preserve"> is not designed for </w:t>
      </w:r>
      <w:r w:rsidR="00E33B0A">
        <w:rPr>
          <w:lang w:val="en-US"/>
        </w:rPr>
        <w:t>direct exposure to the external env</w:t>
      </w:r>
      <w:r w:rsidR="00E33B0A">
        <w:rPr>
          <w:lang w:val="en-US"/>
        </w:rPr>
        <w:t>i</w:t>
      </w:r>
      <w:r w:rsidR="00E33B0A">
        <w:rPr>
          <w:lang w:val="en-US"/>
        </w:rPr>
        <w:t>ronment.</w:t>
      </w:r>
      <w:r w:rsidR="00C64FB4">
        <w:rPr>
          <w:lang w:val="en-US"/>
        </w:rPr>
        <w:t xml:space="preserve"> </w:t>
      </w:r>
      <w:r w:rsidR="00E33B0A">
        <w:rPr>
          <w:lang w:val="en-US"/>
        </w:rPr>
        <w:t xml:space="preserve"> Therefore</w:t>
      </w:r>
      <w:r w:rsidR="009C5A7A">
        <w:rPr>
          <w:lang w:val="en-US"/>
        </w:rPr>
        <w:t>,</w:t>
      </w:r>
      <w:r w:rsidR="00E33B0A">
        <w:rPr>
          <w:lang w:val="en-US"/>
        </w:rPr>
        <w:t xml:space="preserve"> the CLT structure should be protected from rain and</w:t>
      </w:r>
      <w:r w:rsidR="0089388B">
        <w:rPr>
          <w:lang w:val="en-US"/>
        </w:rPr>
        <w:t xml:space="preserve"> high humidity with a carefully-</w:t>
      </w:r>
      <w:r w:rsidR="00E33B0A">
        <w:rPr>
          <w:lang w:val="en-US"/>
        </w:rPr>
        <w:t xml:space="preserve">designed building enclosure. </w:t>
      </w:r>
      <w:r w:rsidR="00AC2939">
        <w:rPr>
          <w:lang w:val="en-US"/>
        </w:rPr>
        <w:t xml:space="preserve"> </w:t>
      </w:r>
      <w:r w:rsidR="009C5A7A">
        <w:rPr>
          <w:lang w:val="en-US"/>
        </w:rPr>
        <w:t>C</w:t>
      </w:r>
      <w:r w:rsidR="00AC2939">
        <w:rPr>
          <w:lang w:val="en-US"/>
        </w:rPr>
        <w:t>ladding systems like overhangs and drained and ventilated rain screen walls, as used for other wood constructions in North America</w:t>
      </w:r>
      <w:r w:rsidR="009C5A7A">
        <w:rPr>
          <w:lang w:val="en-US"/>
        </w:rPr>
        <w:t>,</w:t>
      </w:r>
      <w:r w:rsidR="00AC2939">
        <w:rPr>
          <w:lang w:val="en-US"/>
        </w:rPr>
        <w:t xml:space="preserve"> are sound options for CLT structures.</w:t>
      </w:r>
      <w:r w:rsidR="00C64FB4">
        <w:rPr>
          <w:lang w:val="en-US"/>
        </w:rPr>
        <w:t xml:space="preserve"> </w:t>
      </w:r>
      <w:r w:rsidR="00AC2939">
        <w:rPr>
          <w:lang w:val="en-US"/>
        </w:rPr>
        <w:t xml:space="preserve"> </w:t>
      </w:r>
      <w:r w:rsidR="0089388B">
        <w:rPr>
          <w:lang w:val="en-US"/>
        </w:rPr>
        <w:t>I</w:t>
      </w:r>
      <w:r w:rsidR="00AC2939">
        <w:rPr>
          <w:lang w:val="en-US"/>
        </w:rPr>
        <w:t>nsulation materials</w:t>
      </w:r>
      <w:r w:rsidR="0089388B">
        <w:rPr>
          <w:lang w:val="en-US"/>
        </w:rPr>
        <w:t>,</w:t>
      </w:r>
      <w:r w:rsidR="00AC2939">
        <w:rPr>
          <w:lang w:val="en-US"/>
        </w:rPr>
        <w:t xml:space="preserve"> air and vapor controls</w:t>
      </w:r>
      <w:r w:rsidR="0089388B">
        <w:rPr>
          <w:lang w:val="en-US"/>
        </w:rPr>
        <w:t>,</w:t>
      </w:r>
      <w:r w:rsidR="00AC2939">
        <w:rPr>
          <w:lang w:val="en-US"/>
        </w:rPr>
        <w:t xml:space="preserve"> as well as ground moisture control </w:t>
      </w:r>
      <w:r w:rsidR="00AC2939">
        <w:rPr>
          <w:lang w:val="en-US"/>
        </w:rPr>
        <w:lastRenderedPageBreak/>
        <w:t xml:space="preserve">measures are </w:t>
      </w:r>
      <w:r w:rsidR="00146717">
        <w:rPr>
          <w:lang w:val="en-US"/>
        </w:rPr>
        <w:t>needed for a CLT building</w:t>
      </w:r>
      <w:r w:rsidR="009C5A7A">
        <w:rPr>
          <w:lang w:val="en-US"/>
        </w:rPr>
        <w:t>’</w:t>
      </w:r>
      <w:r w:rsidR="00146717">
        <w:rPr>
          <w:lang w:val="en-US"/>
        </w:rPr>
        <w:t xml:space="preserve">s enclosure design to ensure an adequate service life of the building </w:t>
      </w:r>
      <w:r w:rsidR="00146717">
        <w:rPr>
          <w:lang w:val="en-US"/>
        </w:rPr>
        <w:fldChar w:fldCharType="begin"/>
      </w:r>
      <w:r w:rsidR="00146717">
        <w:rPr>
          <w:lang w:val="en-US"/>
        </w:rPr>
        <w:instrText xml:space="preserve"> ADDIN EN.CITE &lt;EndNote&gt;&lt;Cite&gt;&lt;Author&gt;Mohammad&lt;/Author&gt;&lt;Year&gt;2012&lt;/Year&gt;&lt;RecNum&gt;5&lt;/RecNum&gt;&lt;DisplayText&gt;(Mohammad et al., 2012)&lt;/DisplayText&gt;&lt;record&gt;&lt;rec-number&gt;5&lt;/rec-number&gt;&lt;foreign-keys&gt;&lt;key app="EN" db-id="sdtxxzdvxxrtvdes0xopvwpf2rpep0v5t5xt" timestamp="1406907510"&gt;5&lt;/key&gt;&lt;/foreign-keys&gt;&lt;ref-type name="Journal Article"&gt;17&lt;/ref-type&gt;&lt;contributors&gt;&lt;authors&gt;&lt;author&gt;Mohammad, M.&lt;/author&gt;&lt;author&gt;Gagnon, S.&lt;/author&gt;&lt;author&gt;Douglas B. K.&lt;/author&gt;&lt;author&gt;Podesto L.&lt;/author&gt;&lt;/authors&gt;&lt;/contributors&gt;&lt;titles&gt;&lt;title&gt;Introduction to Cross Laminated Timber&lt;/title&gt;&lt;secondary-title&gt;Wood Design Focus&lt;/secondary-title&gt;&lt;/titles&gt;&lt;periodical&gt;&lt;full-title&gt;Wood Design Focus&lt;/full-title&gt;&lt;/periodical&gt;&lt;pages&gt;3-12&lt;/pages&gt;&lt;volume&gt;22&lt;/volume&gt;&lt;number&gt;2&lt;/number&gt;&lt;dates&gt;&lt;year&gt;2012&lt;/year&gt;&lt;/dates&gt;&lt;urls&gt;&lt;/urls&gt;&lt;/record&gt;&lt;/Cite&gt;&lt;/EndNote&gt;</w:instrText>
      </w:r>
      <w:r w:rsidR="00146717">
        <w:rPr>
          <w:lang w:val="en-US"/>
        </w:rPr>
        <w:fldChar w:fldCharType="separate"/>
      </w:r>
      <w:r w:rsidR="00146717">
        <w:rPr>
          <w:noProof/>
          <w:lang w:val="en-US"/>
        </w:rPr>
        <w:t>(</w:t>
      </w:r>
      <w:hyperlink w:anchor="_ENREF_41" w:tooltip="Mohammad, 2012 #5" w:history="1">
        <w:r w:rsidR="00F91633">
          <w:rPr>
            <w:noProof/>
            <w:lang w:val="en-US"/>
          </w:rPr>
          <w:t>Mohammad et al., 2012</w:t>
        </w:r>
      </w:hyperlink>
      <w:r w:rsidR="00146717">
        <w:rPr>
          <w:noProof/>
          <w:lang w:val="en-US"/>
        </w:rPr>
        <w:t>)</w:t>
      </w:r>
      <w:r w:rsidR="00146717">
        <w:rPr>
          <w:lang w:val="en-US"/>
        </w:rPr>
        <w:fldChar w:fldCharType="end"/>
      </w:r>
      <w:r w:rsidR="00146717">
        <w:rPr>
          <w:lang w:val="en-US"/>
        </w:rPr>
        <w:t>.</w:t>
      </w:r>
      <w:r w:rsidR="00C64FB4">
        <w:rPr>
          <w:lang w:val="en-US"/>
        </w:rPr>
        <w:t xml:space="preserve"> </w:t>
      </w:r>
      <w:r w:rsidR="00146717">
        <w:rPr>
          <w:lang w:val="en-US"/>
        </w:rPr>
        <w:t xml:space="preserve"> </w:t>
      </w:r>
    </w:p>
    <w:p w14:paraId="38AC0150" w14:textId="35513DDC" w:rsidR="00880E8B" w:rsidRDefault="002D07DB" w:rsidP="0094638E">
      <w:pPr>
        <w:pStyle w:val="Flietext"/>
        <w:rPr>
          <w:lang w:val="en-US"/>
        </w:rPr>
      </w:pPr>
      <w:r>
        <w:rPr>
          <w:lang w:val="en-US"/>
        </w:rPr>
        <w:t xml:space="preserve">The major objectives of enclosure design are </w:t>
      </w:r>
      <w:r w:rsidRPr="00880E8B">
        <w:rPr>
          <w:i/>
          <w:lang w:val="en-US"/>
        </w:rPr>
        <w:t>“to keep out liquid water, stop airflow between the int</w:t>
      </w:r>
      <w:r w:rsidRPr="00880E8B">
        <w:rPr>
          <w:i/>
          <w:lang w:val="en-US"/>
        </w:rPr>
        <w:t>e</w:t>
      </w:r>
      <w:r w:rsidRPr="00880E8B">
        <w:rPr>
          <w:i/>
          <w:lang w:val="en-US"/>
        </w:rPr>
        <w:t>rior and exterior, manage vapor diffusion</w:t>
      </w:r>
      <w:r w:rsidR="00880E8B" w:rsidRPr="00880E8B">
        <w:rPr>
          <w:i/>
          <w:lang w:val="en-US"/>
        </w:rPr>
        <w:t>,</w:t>
      </w:r>
      <w:r w:rsidRPr="00880E8B">
        <w:rPr>
          <w:i/>
          <w:lang w:val="en-US"/>
        </w:rPr>
        <w:t xml:space="preserve"> and manage heat flow.</w:t>
      </w:r>
      <w:r w:rsidR="00C64FB4">
        <w:rPr>
          <w:i/>
          <w:lang w:val="en-US"/>
        </w:rPr>
        <w:t xml:space="preserve"> </w:t>
      </w:r>
      <w:r w:rsidRPr="00880E8B">
        <w:rPr>
          <w:i/>
          <w:lang w:val="en-US"/>
        </w:rPr>
        <w:t xml:space="preserve"> These functions are important b</w:t>
      </w:r>
      <w:r w:rsidRPr="00880E8B">
        <w:rPr>
          <w:i/>
          <w:lang w:val="en-US"/>
        </w:rPr>
        <w:t>e</w:t>
      </w:r>
      <w:r w:rsidRPr="00880E8B">
        <w:rPr>
          <w:i/>
          <w:lang w:val="en-US"/>
        </w:rPr>
        <w:t xml:space="preserve">cause heat, air, and moisture impact energy performance, durability, indoor air quality, and occupant </w:t>
      </w:r>
      <w:r w:rsidR="00880E8B" w:rsidRPr="00880E8B">
        <w:rPr>
          <w:i/>
          <w:lang w:val="en-US"/>
        </w:rPr>
        <w:t>comfort in buildings</w:t>
      </w:r>
      <w:r w:rsidRPr="00880E8B">
        <w:rPr>
          <w:i/>
          <w:lang w:val="en-US"/>
        </w:rPr>
        <w:t>”</w:t>
      </w:r>
      <w:r w:rsidR="00880E8B" w:rsidRPr="00880E8B">
        <w:rPr>
          <w:i/>
          <w:lang w:val="en-US"/>
        </w:rPr>
        <w:t xml:space="preserve"> </w:t>
      </w:r>
      <w:r w:rsidR="00880E8B">
        <w:rPr>
          <w:lang w:val="en-US"/>
        </w:rPr>
        <w:fldChar w:fldCharType="begin"/>
      </w:r>
      <w:r w:rsidR="00880E8B">
        <w:rPr>
          <w:lang w:val="en-US"/>
        </w:rPr>
        <w:instrText xml:space="preserve"> ADDIN EN.CITE &lt;EndNote&gt;&lt;Cite&gt;&lt;Author&gt;Karacabeyli&lt;/Author&gt;&lt;Year&gt;2011&lt;/Year&gt;&lt;RecNum&gt;2&lt;/RecNum&gt;&lt;DisplayText&gt;(Karacabeyli et al., 2011)&lt;/DisplayText&gt;&lt;record&gt;&lt;rec-number&gt;2&lt;/rec-number&gt;&lt;foreign-keys&gt;&lt;key app="EN" db-id="sdtxxzdvxxrtvdes0xopvwpf2rpep0v5t5xt" timestamp="1406760116"&gt;2&lt;/key&gt;&lt;/foreign-keys&gt;&lt;ref-type name="Book"&gt;6&lt;/ref-type&gt;&lt;contributors&gt;&lt;authors&gt;&lt;author&gt;Karacabeyli, E.&lt;/author&gt;&lt;author&gt;Douglas, B.&lt;/author&gt;&lt;author&gt;FPInnovations&lt;/author&gt;&lt;/authors&gt;&lt;/contributors&gt;&lt;titles&gt;&lt;title&gt;CLT Handbook: Cross-laminated Timber&lt;/title&gt;&lt;/titles&gt;&lt;edition&gt;US-Edition&lt;/edition&gt;&lt;dates&gt;&lt;year&gt;2011&lt;/year&gt;&lt;/dates&gt;&lt;pub-location&gt;Pointe-Claire, QC&lt;/pub-location&gt;&lt;publisher&gt;FPInnovations&lt;/publisher&gt;&lt;isbn&gt;ISBN 978-O-86488-553-1&lt;/isbn&gt;&lt;urls&gt;&lt;/urls&gt;&lt;/record&gt;&lt;/Cite&gt;&lt;/EndNote&gt;</w:instrText>
      </w:r>
      <w:r w:rsidR="00880E8B">
        <w:rPr>
          <w:lang w:val="en-US"/>
        </w:rPr>
        <w:fldChar w:fldCharType="separate"/>
      </w:r>
      <w:r w:rsidR="00880E8B">
        <w:rPr>
          <w:noProof/>
          <w:lang w:val="en-US"/>
        </w:rPr>
        <w:t>(</w:t>
      </w:r>
      <w:hyperlink w:anchor="_ENREF_37" w:tooltip="Karacabeyli, 2011 #2" w:history="1">
        <w:r w:rsidR="00F91633">
          <w:rPr>
            <w:noProof/>
            <w:lang w:val="en-US"/>
          </w:rPr>
          <w:t>Karacabeyli et al., 2011</w:t>
        </w:r>
      </w:hyperlink>
      <w:r w:rsidR="00880E8B">
        <w:rPr>
          <w:noProof/>
          <w:lang w:val="en-US"/>
        </w:rPr>
        <w:t>)</w:t>
      </w:r>
      <w:r w:rsidR="00880E8B">
        <w:rPr>
          <w:lang w:val="en-US"/>
        </w:rPr>
        <w:fldChar w:fldCharType="end"/>
      </w:r>
    </w:p>
    <w:p w14:paraId="39BB37F3" w14:textId="6DEDB201" w:rsidR="001A47A5" w:rsidRDefault="003627F7" w:rsidP="0094638E">
      <w:pPr>
        <w:pStyle w:val="Flietext"/>
        <w:rPr>
          <w:lang w:val="en-US"/>
        </w:rPr>
      </w:pPr>
      <w:r>
        <w:rPr>
          <w:lang w:val="en-US"/>
        </w:rPr>
        <w:t xml:space="preserve">An </w:t>
      </w:r>
      <w:r w:rsidR="00146717">
        <w:rPr>
          <w:lang w:val="en-US"/>
        </w:rPr>
        <w:t>adequate CLT building enclosure is</w:t>
      </w:r>
      <w:r>
        <w:rPr>
          <w:lang w:val="en-US"/>
        </w:rPr>
        <w:t xml:space="preserve"> designed and constructed</w:t>
      </w:r>
      <w:r w:rsidR="00146717">
        <w:rPr>
          <w:lang w:val="en-US"/>
        </w:rPr>
        <w:t xml:space="preserve"> to keep the moisture out of the </w:t>
      </w:r>
      <w:r>
        <w:rPr>
          <w:lang w:val="en-US"/>
        </w:rPr>
        <w:t>structure</w:t>
      </w:r>
      <w:r w:rsidR="00146717">
        <w:rPr>
          <w:lang w:val="en-US"/>
        </w:rPr>
        <w:t>.</w:t>
      </w:r>
      <w:r w:rsidR="00C64FB4">
        <w:rPr>
          <w:lang w:val="en-US"/>
        </w:rPr>
        <w:t xml:space="preserve"> </w:t>
      </w:r>
      <w:r w:rsidR="00146717">
        <w:rPr>
          <w:lang w:val="en-US"/>
        </w:rPr>
        <w:t xml:space="preserve"> Therefore</w:t>
      </w:r>
      <w:r w:rsidR="002A7BD1">
        <w:rPr>
          <w:lang w:val="en-US"/>
        </w:rPr>
        <w:t>,</w:t>
      </w:r>
      <w:r w:rsidR="00146717">
        <w:rPr>
          <w:lang w:val="en-US"/>
        </w:rPr>
        <w:t xml:space="preserve"> thoughtful </w:t>
      </w:r>
      <w:r>
        <w:rPr>
          <w:lang w:val="en-US"/>
        </w:rPr>
        <w:t>moisture</w:t>
      </w:r>
      <w:r w:rsidR="00146717">
        <w:rPr>
          <w:lang w:val="en-US"/>
        </w:rPr>
        <w:t xml:space="preserve"> management is important.</w:t>
      </w:r>
      <w:r w:rsidR="00C64FB4">
        <w:rPr>
          <w:lang w:val="en-US"/>
        </w:rPr>
        <w:t xml:space="preserve"> </w:t>
      </w:r>
      <w:r w:rsidR="00146717">
        <w:rPr>
          <w:lang w:val="en-US"/>
        </w:rPr>
        <w:t xml:space="preserve"> </w:t>
      </w:r>
      <w:r w:rsidR="006E6183">
        <w:rPr>
          <w:lang w:val="en-US"/>
        </w:rPr>
        <w:t xml:space="preserve">The first step of </w:t>
      </w:r>
      <w:r>
        <w:rPr>
          <w:lang w:val="en-US"/>
        </w:rPr>
        <w:t>moisture avoidance</w:t>
      </w:r>
      <w:r w:rsidR="006E6183">
        <w:rPr>
          <w:lang w:val="en-US"/>
        </w:rPr>
        <w:t xml:space="preserve"> management </w:t>
      </w:r>
      <w:r w:rsidR="002A7BD1">
        <w:rPr>
          <w:lang w:val="en-US"/>
        </w:rPr>
        <w:t>is the correct</w:t>
      </w:r>
      <w:r w:rsidR="006E6183">
        <w:rPr>
          <w:lang w:val="en-US"/>
        </w:rPr>
        <w:t xml:space="preserve"> production of CLT.</w:t>
      </w:r>
      <w:r w:rsidR="00C64FB4">
        <w:rPr>
          <w:lang w:val="en-US"/>
        </w:rPr>
        <w:t xml:space="preserve"> </w:t>
      </w:r>
      <w:r w:rsidR="006E6183">
        <w:rPr>
          <w:lang w:val="en-US"/>
        </w:rPr>
        <w:t xml:space="preserve"> Lumber panels with a moisture content of </w:t>
      </w:r>
      <w:r w:rsidR="00880E8B">
        <w:rPr>
          <w:lang w:val="en-US"/>
        </w:rPr>
        <w:t>about</w:t>
      </w:r>
      <w:r w:rsidR="006E6183">
        <w:rPr>
          <w:lang w:val="en-US"/>
        </w:rPr>
        <w:t xml:space="preserve"> 12% are used for manufacturing</w:t>
      </w:r>
      <w:r w:rsidR="002A7BD1">
        <w:rPr>
          <w:lang w:val="en-US"/>
        </w:rPr>
        <w:t>.</w:t>
      </w:r>
      <w:r w:rsidR="00C64FB4">
        <w:rPr>
          <w:lang w:val="en-US"/>
        </w:rPr>
        <w:t xml:space="preserve"> </w:t>
      </w:r>
      <w:r w:rsidR="006E6183">
        <w:rPr>
          <w:lang w:val="en-US"/>
        </w:rPr>
        <w:t xml:space="preserve"> </w:t>
      </w:r>
      <w:r w:rsidR="002A7BD1">
        <w:rPr>
          <w:lang w:val="en-US"/>
        </w:rPr>
        <w:t>T</w:t>
      </w:r>
      <w:r w:rsidR="006E6183">
        <w:rPr>
          <w:lang w:val="en-US"/>
        </w:rPr>
        <w:t>hus</w:t>
      </w:r>
      <w:r w:rsidR="002A7BD1">
        <w:rPr>
          <w:lang w:val="en-US"/>
        </w:rPr>
        <w:t>,</w:t>
      </w:r>
      <w:r w:rsidR="006E6183">
        <w:rPr>
          <w:lang w:val="en-US"/>
        </w:rPr>
        <w:t xml:space="preserve"> </w:t>
      </w:r>
      <w:r w:rsidR="0089388B">
        <w:rPr>
          <w:lang w:val="en-US"/>
        </w:rPr>
        <w:t xml:space="preserve">a </w:t>
      </w:r>
      <w:r w:rsidR="006E6183">
        <w:rPr>
          <w:lang w:val="en-US"/>
        </w:rPr>
        <w:t>limited amount of moisture is brought to the stru</w:t>
      </w:r>
      <w:r w:rsidR="006E6183">
        <w:rPr>
          <w:lang w:val="en-US"/>
        </w:rPr>
        <w:t>c</w:t>
      </w:r>
      <w:r w:rsidR="006E6183">
        <w:rPr>
          <w:lang w:val="en-US"/>
        </w:rPr>
        <w:t>ture</w:t>
      </w:r>
      <w:r w:rsidR="001A47A5">
        <w:rPr>
          <w:lang w:val="en-US"/>
        </w:rPr>
        <w:t xml:space="preserve"> </w:t>
      </w:r>
      <w:r w:rsidR="001A47A5">
        <w:rPr>
          <w:lang w:val="en-US"/>
        </w:rPr>
        <w:fldChar w:fldCharType="begin"/>
      </w:r>
      <w:r w:rsidR="001A47A5">
        <w:rPr>
          <w:lang w:val="en-US"/>
        </w:rPr>
        <w:instrText xml:space="preserve"> ADDIN EN.CITE &lt;EndNote&gt;&lt;Cite&gt;&lt;Author&gt;Karacabeyli&lt;/Author&gt;&lt;Year&gt;2011&lt;/Year&gt;&lt;RecNum&gt;2&lt;/RecNum&gt;&lt;DisplayText&gt;(Karacabeyli et al., 2011)&lt;/DisplayText&gt;&lt;record&gt;&lt;rec-number&gt;2&lt;/rec-number&gt;&lt;foreign-keys&gt;&lt;key app="EN" db-id="sdtxxzdvxxrtvdes0xopvwpf2rpep0v5t5xt" timestamp="1406760116"&gt;2&lt;/key&gt;&lt;/foreign-keys&gt;&lt;ref-type name="Book"&gt;6&lt;/ref-type&gt;&lt;contributors&gt;&lt;authors&gt;&lt;author&gt;Karacabeyli, E.&lt;/author&gt;&lt;author&gt;Douglas, B.&lt;/author&gt;&lt;author&gt;FPInnovations&lt;/author&gt;&lt;/authors&gt;&lt;/contributors&gt;&lt;titles&gt;&lt;title&gt;CLT Handbook: Cross-laminated Timber&lt;/title&gt;&lt;/titles&gt;&lt;edition&gt;US-Edition&lt;/edition&gt;&lt;dates&gt;&lt;year&gt;2011&lt;/year&gt;&lt;/dates&gt;&lt;pub-location&gt;Pointe-Claire, QC&lt;/pub-location&gt;&lt;publisher&gt;FPInnovations&lt;/publisher&gt;&lt;isbn&gt;ISBN 978-O-86488-553-1&lt;/isbn&gt;&lt;urls&gt;&lt;/urls&gt;&lt;/record&gt;&lt;/Cite&gt;&lt;/EndNote&gt;</w:instrText>
      </w:r>
      <w:r w:rsidR="001A47A5">
        <w:rPr>
          <w:lang w:val="en-US"/>
        </w:rPr>
        <w:fldChar w:fldCharType="separate"/>
      </w:r>
      <w:r w:rsidR="001A47A5">
        <w:rPr>
          <w:noProof/>
          <w:lang w:val="en-US"/>
        </w:rPr>
        <w:t>(</w:t>
      </w:r>
      <w:hyperlink w:anchor="_ENREF_37" w:tooltip="Karacabeyli, 2011 #2" w:history="1">
        <w:r w:rsidR="00F91633">
          <w:rPr>
            <w:noProof/>
            <w:lang w:val="en-US"/>
          </w:rPr>
          <w:t>Karacabeyli et al., 2011</w:t>
        </w:r>
      </w:hyperlink>
      <w:r w:rsidR="001A47A5">
        <w:rPr>
          <w:noProof/>
          <w:lang w:val="en-US"/>
        </w:rPr>
        <w:t>)</w:t>
      </w:r>
      <w:r w:rsidR="001A47A5">
        <w:rPr>
          <w:lang w:val="en-US"/>
        </w:rPr>
        <w:fldChar w:fldCharType="end"/>
      </w:r>
      <w:r w:rsidR="006E6183">
        <w:rPr>
          <w:lang w:val="en-US"/>
        </w:rPr>
        <w:t>.</w:t>
      </w:r>
    </w:p>
    <w:p w14:paraId="5E5E2F9B" w14:textId="49D69896" w:rsidR="00B8496D" w:rsidRDefault="005A5757" w:rsidP="0094638E">
      <w:pPr>
        <w:pStyle w:val="Flietext"/>
        <w:rPr>
          <w:lang w:val="en-US"/>
        </w:rPr>
      </w:pPr>
      <w:r>
        <w:rPr>
          <w:lang w:val="en-US"/>
        </w:rPr>
        <w:t>CLT elements have to be protected from moisture during</w:t>
      </w:r>
      <w:r w:rsidR="00B8496D">
        <w:rPr>
          <w:lang w:val="en-US"/>
        </w:rPr>
        <w:t xml:space="preserve"> transport, storage </w:t>
      </w:r>
      <w:r>
        <w:rPr>
          <w:lang w:val="en-US"/>
        </w:rPr>
        <w:t>and construction.</w:t>
      </w:r>
      <w:r w:rsidR="00C64FB4">
        <w:rPr>
          <w:lang w:val="en-US"/>
        </w:rPr>
        <w:t xml:space="preserve"> </w:t>
      </w:r>
      <w:r w:rsidR="00B8496D">
        <w:rPr>
          <w:lang w:val="en-US"/>
        </w:rPr>
        <w:t xml:space="preserve"> Well-functioning </w:t>
      </w:r>
      <w:r w:rsidR="001A47A5">
        <w:rPr>
          <w:lang w:val="en-US"/>
        </w:rPr>
        <w:t>moisture avoidance</w:t>
      </w:r>
      <w:r w:rsidR="00B8496D">
        <w:rPr>
          <w:lang w:val="en-US"/>
        </w:rPr>
        <w:t xml:space="preserve"> management systems are based on deflection, drainage, drying and durable materials.</w:t>
      </w:r>
      <w:r w:rsidR="00C64FB4">
        <w:rPr>
          <w:lang w:val="en-US"/>
        </w:rPr>
        <w:t xml:space="preserve"> </w:t>
      </w:r>
      <w:r w:rsidR="00B8496D">
        <w:rPr>
          <w:lang w:val="en-US"/>
        </w:rPr>
        <w:t xml:space="preserve"> </w:t>
      </w:r>
      <w:r w:rsidR="00486C4E">
        <w:rPr>
          <w:lang w:val="en-US"/>
        </w:rPr>
        <w:t>Deflection means</w:t>
      </w:r>
      <w:r w:rsidR="00B8496D">
        <w:rPr>
          <w:lang w:val="en-US"/>
        </w:rPr>
        <w:t xml:space="preserve"> that as much water</w:t>
      </w:r>
      <w:r w:rsidR="00486C4E">
        <w:rPr>
          <w:lang w:val="en-US"/>
        </w:rPr>
        <w:t xml:space="preserve"> as possible </w:t>
      </w:r>
      <w:r w:rsidR="00B8496D">
        <w:rPr>
          <w:lang w:val="en-US"/>
        </w:rPr>
        <w:t>has to be kept</w:t>
      </w:r>
      <w:r w:rsidR="00486C4E">
        <w:rPr>
          <w:lang w:val="en-US"/>
        </w:rPr>
        <w:t xml:space="preserve"> away</w:t>
      </w:r>
      <w:r w:rsidR="00B8496D">
        <w:rPr>
          <w:lang w:val="en-US"/>
        </w:rPr>
        <w:t xml:space="preserve"> from the building</w:t>
      </w:r>
      <w:r w:rsidR="009B57AB">
        <w:rPr>
          <w:lang w:val="en-US"/>
        </w:rPr>
        <w:t>.</w:t>
      </w:r>
      <w:r w:rsidR="00C64FB4">
        <w:rPr>
          <w:lang w:val="en-US"/>
        </w:rPr>
        <w:t xml:space="preserve"> </w:t>
      </w:r>
      <w:r w:rsidR="009B57AB">
        <w:rPr>
          <w:lang w:val="en-US"/>
        </w:rPr>
        <w:t xml:space="preserve"> Therefore</w:t>
      </w:r>
      <w:r w:rsidR="00486C4E">
        <w:rPr>
          <w:lang w:val="en-US"/>
        </w:rPr>
        <w:t>,</w:t>
      </w:r>
      <w:r w:rsidR="009B57AB">
        <w:rPr>
          <w:lang w:val="en-US"/>
        </w:rPr>
        <w:t xml:space="preserve"> roof overhangs, kick-out flashings at roof-wall intersections, drip edges and sloping surfaces are used to direct water away from the structure.</w:t>
      </w:r>
      <w:r w:rsidR="00C64FB4">
        <w:rPr>
          <w:lang w:val="en-US"/>
        </w:rPr>
        <w:t xml:space="preserve"> </w:t>
      </w:r>
      <w:r w:rsidR="009B57AB">
        <w:rPr>
          <w:lang w:val="en-US"/>
        </w:rPr>
        <w:t xml:space="preserve"> </w:t>
      </w:r>
      <w:r w:rsidR="0094638E">
        <w:rPr>
          <w:lang w:val="en-US"/>
        </w:rPr>
        <w:t>A carefully plan</w:t>
      </w:r>
      <w:r w:rsidR="00486C4E">
        <w:rPr>
          <w:lang w:val="en-US"/>
        </w:rPr>
        <w:t>ned</w:t>
      </w:r>
      <w:r w:rsidR="0094638E">
        <w:rPr>
          <w:lang w:val="en-US"/>
        </w:rPr>
        <w:t xml:space="preserve"> drainage pathway system directs the water, which was not deflected, out of the building in order to prevent building material from water absorption.</w:t>
      </w:r>
      <w:r w:rsidR="00C64FB4">
        <w:rPr>
          <w:lang w:val="en-US"/>
        </w:rPr>
        <w:t xml:space="preserve"> </w:t>
      </w:r>
      <w:r w:rsidR="0094638E">
        <w:rPr>
          <w:lang w:val="en-US"/>
        </w:rPr>
        <w:t xml:space="preserve"> </w:t>
      </w:r>
      <w:r w:rsidR="004D770E">
        <w:rPr>
          <w:lang w:val="en-US"/>
        </w:rPr>
        <w:t>In addition</w:t>
      </w:r>
      <w:r w:rsidR="00486C4E">
        <w:rPr>
          <w:lang w:val="en-US"/>
        </w:rPr>
        <w:t>,</w:t>
      </w:r>
      <w:r w:rsidR="004D770E">
        <w:rPr>
          <w:lang w:val="en-US"/>
        </w:rPr>
        <w:t xml:space="preserve"> the building enclosure should be designed with materials which can dry.</w:t>
      </w:r>
      <w:r w:rsidR="00C64FB4">
        <w:rPr>
          <w:lang w:val="en-US"/>
        </w:rPr>
        <w:t xml:space="preserve"> </w:t>
      </w:r>
      <w:r w:rsidR="004D770E">
        <w:rPr>
          <w:lang w:val="en-US"/>
        </w:rPr>
        <w:t xml:space="preserve"> Furthermore</w:t>
      </w:r>
      <w:r w:rsidR="00486C4E">
        <w:rPr>
          <w:lang w:val="en-US"/>
        </w:rPr>
        <w:t>,</w:t>
      </w:r>
      <w:r w:rsidR="004D770E">
        <w:rPr>
          <w:lang w:val="en-US"/>
        </w:rPr>
        <w:t xml:space="preserve"> ventilated cavity between the cladding system and the building increases the drying capacity.</w:t>
      </w:r>
      <w:r w:rsidR="00C64FB4">
        <w:rPr>
          <w:lang w:val="en-US"/>
        </w:rPr>
        <w:t xml:space="preserve"> </w:t>
      </w:r>
      <w:r w:rsidR="004D770E">
        <w:rPr>
          <w:lang w:val="en-US"/>
        </w:rPr>
        <w:t xml:space="preserve"> Finally</w:t>
      </w:r>
      <w:r w:rsidR="00486C4E">
        <w:rPr>
          <w:lang w:val="en-US"/>
        </w:rPr>
        <w:t>,</w:t>
      </w:r>
      <w:r w:rsidR="004D770E">
        <w:rPr>
          <w:lang w:val="en-US"/>
        </w:rPr>
        <w:t xml:space="preserve"> durable wood materials </w:t>
      </w:r>
      <w:r w:rsidR="001A47A5">
        <w:rPr>
          <w:lang w:val="en-US"/>
        </w:rPr>
        <w:t>are</w:t>
      </w:r>
      <w:r w:rsidR="004D770E">
        <w:rPr>
          <w:lang w:val="en-US"/>
        </w:rPr>
        <w:t xml:space="preserve"> used for the assemblies.</w:t>
      </w:r>
      <w:r w:rsidR="00C64FB4">
        <w:rPr>
          <w:lang w:val="en-US"/>
        </w:rPr>
        <w:t xml:space="preserve"> </w:t>
      </w:r>
      <w:r w:rsidR="004D770E">
        <w:rPr>
          <w:lang w:val="en-US"/>
        </w:rPr>
        <w:t xml:space="preserve"> Optionally</w:t>
      </w:r>
      <w:r w:rsidR="00486C4E">
        <w:rPr>
          <w:lang w:val="en-US"/>
        </w:rPr>
        <w:t>,</w:t>
      </w:r>
      <w:r w:rsidR="004D770E">
        <w:rPr>
          <w:lang w:val="en-US"/>
        </w:rPr>
        <w:t xml:space="preserve"> preservative-treated wood can</w:t>
      </w:r>
      <w:r w:rsidR="00486C4E">
        <w:rPr>
          <w:lang w:val="en-US"/>
        </w:rPr>
        <w:t xml:space="preserve"> </w:t>
      </w:r>
      <w:r w:rsidR="001A47A5">
        <w:rPr>
          <w:lang w:val="en-US"/>
        </w:rPr>
        <w:t xml:space="preserve">also </w:t>
      </w:r>
      <w:r w:rsidR="00486C4E">
        <w:rPr>
          <w:lang w:val="en-US"/>
        </w:rPr>
        <w:t>be</w:t>
      </w:r>
      <w:r w:rsidR="00DD58B2">
        <w:rPr>
          <w:lang w:val="en-US"/>
        </w:rPr>
        <w:t xml:space="preserve"> used for CLT manufacturing</w:t>
      </w:r>
      <w:r w:rsidR="00ED67C3">
        <w:rPr>
          <w:lang w:val="en-US"/>
        </w:rPr>
        <w:t xml:space="preserve"> </w:t>
      </w:r>
      <w:r w:rsidR="004D770E">
        <w:rPr>
          <w:lang w:val="en-US"/>
        </w:rPr>
        <w:fldChar w:fldCharType="begin"/>
      </w:r>
      <w:r w:rsidR="00176246">
        <w:rPr>
          <w:lang w:val="en-US"/>
        </w:rPr>
        <w:instrText xml:space="preserve"> ADDIN EN.CITE &lt;EndNote&gt;&lt;Cite&gt;&lt;RecNum&gt;19&lt;/RecNum&gt;&lt;DisplayText&gt;(Karacabeyli et al., 2011)&lt;/DisplayText&gt;&lt;record&gt;&lt;rec-number&gt;19&lt;/rec-number&gt;&lt;foreign-keys&gt;&lt;key app="EN" db-id="sdtxxzdvxxrtvdes0xopvwpf2rpep0v5t5xt" timestamp="1423418082"&gt;19&lt;/key&gt;&lt;/foreign-keys&gt;&lt;ref-type name="Book"&gt;6&lt;/ref-type&gt;&lt;contributors&gt;&lt;/contributors&gt;&lt;titles&gt;&lt;title&gt;BSP Special&lt;/title&gt;&lt;/titles&gt;&lt;dates&gt;&lt;/dates&gt;&lt;urls&gt;&lt;/urls&gt;&lt;/record&gt;&lt;/Cite&gt;&lt;Cite&gt;&lt;Author&gt;Karacabeyli&lt;/Author&gt;&lt;Year&gt;2011&lt;/Year&gt;&lt;RecNum&gt;2&lt;/RecNum&gt;&lt;record&gt;&lt;rec-number&gt;2&lt;/rec-number&gt;&lt;foreign-keys&gt;&lt;key app="EN" db-id="sdtxxzdvxxrtvdes0xopvwpf2rpep0v5t5xt" timestamp="1406760116"&gt;2&lt;/key&gt;&lt;/foreign-keys&gt;&lt;ref-type name="Book"&gt;6&lt;/ref-type&gt;&lt;contributors&gt;&lt;authors&gt;&lt;author&gt;Karacabeyli, E.&lt;/author&gt;&lt;author&gt;Douglas, B.&lt;/author&gt;&lt;author&gt;FPInnovations&lt;/author&gt;&lt;/authors&gt;&lt;/contributors&gt;&lt;titles&gt;&lt;title&gt;CLT Handbook: Cross-laminated Timber&lt;/title&gt;&lt;/titles&gt;&lt;edition&gt;US-Edition&lt;/edition&gt;&lt;dates&gt;&lt;year&gt;2011&lt;/year&gt;&lt;/dates&gt;&lt;pub-location&gt;Pointe-Claire, QC&lt;/pub-location&gt;&lt;publisher&gt;FPInnovations&lt;/publisher&gt;&lt;isbn&gt;ISBN 978-O-86488-553-1&lt;/isbn&gt;&lt;urls&gt;&lt;/urls&gt;&lt;/record&gt;&lt;/Cite&gt;&lt;/EndNote&gt;</w:instrText>
      </w:r>
      <w:r w:rsidR="004D770E">
        <w:rPr>
          <w:lang w:val="en-US"/>
        </w:rPr>
        <w:fldChar w:fldCharType="separate"/>
      </w:r>
      <w:r w:rsidR="00176246">
        <w:rPr>
          <w:noProof/>
          <w:lang w:val="en-US"/>
        </w:rPr>
        <w:t>(</w:t>
      </w:r>
      <w:hyperlink w:anchor="_ENREF_37" w:tooltip="Karacabeyli, 2011 #2" w:history="1">
        <w:r w:rsidR="00F91633">
          <w:rPr>
            <w:noProof/>
            <w:lang w:val="en-US"/>
          </w:rPr>
          <w:t>Karacabeyli et al., 2011</w:t>
        </w:r>
      </w:hyperlink>
      <w:r w:rsidR="00176246">
        <w:rPr>
          <w:noProof/>
          <w:lang w:val="en-US"/>
        </w:rPr>
        <w:t>)</w:t>
      </w:r>
      <w:r w:rsidR="004D770E">
        <w:rPr>
          <w:lang w:val="en-US"/>
        </w:rPr>
        <w:fldChar w:fldCharType="end"/>
      </w:r>
      <w:r w:rsidR="00C64FB4">
        <w:rPr>
          <w:lang w:val="en-US"/>
        </w:rPr>
        <w:t xml:space="preserve">. </w:t>
      </w:r>
      <w:r w:rsidR="004D770E">
        <w:rPr>
          <w:lang w:val="en-US"/>
        </w:rPr>
        <w:t xml:space="preserve"> </w:t>
      </w:r>
    </w:p>
    <w:p w14:paraId="5E552E57" w14:textId="77777777" w:rsidR="004D770E" w:rsidRDefault="004D770E" w:rsidP="0094638E">
      <w:pPr>
        <w:pStyle w:val="Flietext"/>
        <w:rPr>
          <w:lang w:val="en-US"/>
        </w:rPr>
      </w:pPr>
      <w:r>
        <w:rPr>
          <w:lang w:val="en-US"/>
        </w:rPr>
        <w:lastRenderedPageBreak/>
        <w:t xml:space="preserve">A best practice enclosure design for a CLT building is illustrated in </w:t>
      </w:r>
      <w:r>
        <w:rPr>
          <w:lang w:val="en-US"/>
        </w:rPr>
        <w:fldChar w:fldCharType="begin"/>
      </w:r>
      <w:r>
        <w:rPr>
          <w:lang w:val="en-US"/>
        </w:rPr>
        <w:instrText xml:space="preserve"> REF _Ref412987202 \h </w:instrText>
      </w:r>
      <w:r>
        <w:rPr>
          <w:lang w:val="en-US"/>
        </w:rPr>
      </w:r>
      <w:r>
        <w:rPr>
          <w:lang w:val="en-US"/>
        </w:rPr>
        <w:fldChar w:fldCharType="separate"/>
      </w:r>
      <w:r w:rsidR="00FF47A8" w:rsidRPr="006E6183">
        <w:rPr>
          <w:lang w:val="en-US"/>
        </w:rPr>
        <w:t xml:space="preserve">Figure </w:t>
      </w:r>
      <w:r w:rsidR="00FF47A8">
        <w:rPr>
          <w:noProof/>
          <w:lang w:val="en-US"/>
        </w:rPr>
        <w:t>11</w:t>
      </w:r>
      <w:r>
        <w:rPr>
          <w:lang w:val="en-US"/>
        </w:rPr>
        <w:fldChar w:fldCharType="end"/>
      </w:r>
      <w:r>
        <w:rPr>
          <w:lang w:val="en-US"/>
        </w:rPr>
        <w:t>.</w:t>
      </w:r>
      <w:r w:rsidR="00C64FB4">
        <w:rPr>
          <w:lang w:val="en-US"/>
        </w:rPr>
        <w:t xml:space="preserve"> </w:t>
      </w:r>
      <w:r>
        <w:rPr>
          <w:lang w:val="en-US"/>
        </w:rPr>
        <w:t xml:space="preserve"> The </w:t>
      </w:r>
      <w:r w:rsidR="00CF31E7">
        <w:rPr>
          <w:lang w:val="en-US"/>
        </w:rPr>
        <w:t>enclosure</w:t>
      </w:r>
      <w:r>
        <w:rPr>
          <w:lang w:val="en-US"/>
        </w:rPr>
        <w:t xml:space="preserve"> i</w:t>
      </w:r>
      <w:r>
        <w:rPr>
          <w:lang w:val="en-US"/>
        </w:rPr>
        <w:t>m</w:t>
      </w:r>
      <w:r>
        <w:rPr>
          <w:lang w:val="en-US"/>
        </w:rPr>
        <w:t xml:space="preserve">plements the </w:t>
      </w:r>
      <w:r w:rsidR="00CF31E7">
        <w:rPr>
          <w:lang w:val="en-US"/>
        </w:rPr>
        <w:t>above described water management strategies.</w:t>
      </w:r>
      <w:r w:rsidR="00C64FB4">
        <w:rPr>
          <w:lang w:val="en-US"/>
        </w:rPr>
        <w:t xml:space="preserve"> </w:t>
      </w:r>
      <w:r w:rsidR="00CF31E7">
        <w:rPr>
          <w:lang w:val="en-US"/>
        </w:rPr>
        <w:t xml:space="preserve"> </w:t>
      </w:r>
    </w:p>
    <w:p w14:paraId="04DFA211" w14:textId="77777777" w:rsidR="006E6183" w:rsidRDefault="006E6183" w:rsidP="009B4287">
      <w:pPr>
        <w:pStyle w:val="Image"/>
        <w:jc w:val="center"/>
      </w:pPr>
      <w:r w:rsidRPr="002B4FE7">
        <w:rPr>
          <w:noProof/>
        </w:rPr>
        <w:drawing>
          <wp:inline distT="0" distB="0" distL="0" distR="0" wp14:anchorId="60A8BB3B" wp14:editId="4423B122">
            <wp:extent cx="2398143" cy="2527540"/>
            <wp:effectExtent l="0" t="0" r="254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a:srcRect b="14396"/>
                    <a:stretch/>
                  </pic:blipFill>
                  <pic:spPr bwMode="auto">
                    <a:xfrm>
                      <a:off x="0" y="0"/>
                      <a:ext cx="2404004" cy="2533717"/>
                    </a:xfrm>
                    <a:prstGeom prst="rect">
                      <a:avLst/>
                    </a:prstGeom>
                    <a:ln>
                      <a:noFill/>
                    </a:ln>
                    <a:extLst>
                      <a:ext uri="{53640926-AAD7-44D8-BBD7-CCE9431645EC}">
                        <a14:shadowObscured xmlns:a14="http://schemas.microsoft.com/office/drawing/2010/main"/>
                      </a:ext>
                    </a:extLst>
                  </pic:spPr>
                </pic:pic>
              </a:graphicData>
            </a:graphic>
          </wp:inline>
        </w:drawing>
      </w:r>
    </w:p>
    <w:p w14:paraId="12590D37" w14:textId="51F3006C" w:rsidR="006E6183" w:rsidRDefault="006E6183" w:rsidP="00EB3D7A">
      <w:pPr>
        <w:pStyle w:val="Caption"/>
        <w:jc w:val="both"/>
        <w:rPr>
          <w:lang w:val="en-US"/>
        </w:rPr>
      </w:pPr>
      <w:bookmarkStart w:id="64" w:name="_Ref412987202"/>
      <w:bookmarkStart w:id="65" w:name="_Ref412987190"/>
      <w:bookmarkStart w:id="66" w:name="_Toc425707447"/>
      <w:r w:rsidRPr="006E6183">
        <w:rPr>
          <w:lang w:val="en-US"/>
        </w:rPr>
        <w:t xml:space="preserve">Figure </w:t>
      </w:r>
      <w:r>
        <w:fldChar w:fldCharType="begin"/>
      </w:r>
      <w:r w:rsidRPr="006E6183">
        <w:rPr>
          <w:lang w:val="en-US"/>
        </w:rPr>
        <w:instrText xml:space="preserve"> SEQ Figure \* ARABIC </w:instrText>
      </w:r>
      <w:r>
        <w:fldChar w:fldCharType="separate"/>
      </w:r>
      <w:r w:rsidR="00FF47A8">
        <w:rPr>
          <w:noProof/>
          <w:lang w:val="en-US"/>
        </w:rPr>
        <w:t>11</w:t>
      </w:r>
      <w:r>
        <w:fldChar w:fldCharType="end"/>
      </w:r>
      <w:bookmarkEnd w:id="64"/>
      <w:r w:rsidR="00BF557A" w:rsidRPr="00BF557A">
        <w:rPr>
          <w:lang w:val="en-US"/>
        </w:rPr>
        <w:t>:</w:t>
      </w:r>
      <w:r w:rsidR="005F16F7">
        <w:rPr>
          <w:lang w:val="en-US"/>
        </w:rPr>
        <w:t xml:space="preserve"> </w:t>
      </w:r>
      <w:r w:rsidR="009B4287">
        <w:rPr>
          <w:lang w:val="en-US"/>
        </w:rPr>
        <w:t>R</w:t>
      </w:r>
      <w:r w:rsidR="005F16F7">
        <w:rPr>
          <w:lang w:val="en-US"/>
        </w:rPr>
        <w:t>ainwater management strategy for CLT wall a</w:t>
      </w:r>
      <w:r w:rsidRPr="006E6183">
        <w:rPr>
          <w:lang w:val="en-US"/>
        </w:rPr>
        <w:t>ssemblies</w:t>
      </w:r>
      <w:bookmarkEnd w:id="65"/>
      <w:r w:rsidR="005F16F7">
        <w:rPr>
          <w:lang w:val="en-US"/>
        </w:rPr>
        <w:t xml:space="preserve"> </w:t>
      </w:r>
      <w:r w:rsidR="005F16F7">
        <w:rPr>
          <w:lang w:val="en-US"/>
        </w:rPr>
        <w:fldChar w:fldCharType="begin"/>
      </w:r>
      <w:r w:rsidR="005F16F7">
        <w:rPr>
          <w:lang w:val="en-US"/>
        </w:rPr>
        <w:instrText xml:space="preserve"> ADDIN EN.CITE &lt;EndNote&gt;&lt;Cite&gt;&lt;Author&gt;Karacabeyli&lt;/Author&gt;&lt;Year&gt;2011&lt;/Year&gt;&lt;RecNum&gt;2&lt;/RecNum&gt;&lt;DisplayText&gt;(Karacabeyli et al., 2011)&lt;/DisplayText&gt;&lt;record&gt;&lt;rec-number&gt;2&lt;/rec-number&gt;&lt;foreign-keys&gt;&lt;key app="EN" db-id="sdtxxzdvxxrtvdes0xopvwpf2rpep0v5t5xt" timestamp="1406760116"&gt;2&lt;/key&gt;&lt;/foreign-keys&gt;&lt;ref-type name="Book"&gt;6&lt;/ref-type&gt;&lt;contributors&gt;&lt;authors&gt;&lt;author&gt;Karacabeyli, E.&lt;/author&gt;&lt;author&gt;Douglas, B.&lt;/author&gt;&lt;author&gt;FPInnovations&lt;/author&gt;&lt;/authors&gt;&lt;/contributors&gt;&lt;titles&gt;&lt;title&gt;CLT Handbook: Cross-laminated Timber&lt;/title&gt;&lt;/titles&gt;&lt;edition&gt;US-Edition&lt;/edition&gt;&lt;dates&gt;&lt;year&gt;2011&lt;/year&gt;&lt;/dates&gt;&lt;pub-location&gt;Pointe-Claire, QC&lt;/pub-location&gt;&lt;publisher&gt;FPInnovations&lt;/publisher&gt;&lt;isbn&gt;ISBN 978-O-86488-553-1&lt;/isbn&gt;&lt;urls&gt;&lt;/urls&gt;&lt;/record&gt;&lt;/Cite&gt;&lt;/EndNote&gt;</w:instrText>
      </w:r>
      <w:r w:rsidR="005F16F7">
        <w:rPr>
          <w:lang w:val="en-US"/>
        </w:rPr>
        <w:fldChar w:fldCharType="separate"/>
      </w:r>
      <w:r w:rsidR="005F16F7">
        <w:rPr>
          <w:noProof/>
          <w:lang w:val="en-US"/>
        </w:rPr>
        <w:t>(</w:t>
      </w:r>
      <w:hyperlink w:anchor="_ENREF_37" w:tooltip="Karacabeyli, 2011 #2" w:history="1">
        <w:r w:rsidR="00F91633">
          <w:rPr>
            <w:noProof/>
            <w:lang w:val="en-US"/>
          </w:rPr>
          <w:t>Karacabeyli et al., 2011</w:t>
        </w:r>
      </w:hyperlink>
      <w:r w:rsidR="005F16F7">
        <w:rPr>
          <w:noProof/>
          <w:lang w:val="en-US"/>
        </w:rPr>
        <w:t>)</w:t>
      </w:r>
      <w:r w:rsidR="005F16F7">
        <w:rPr>
          <w:lang w:val="en-US"/>
        </w:rPr>
        <w:fldChar w:fldCharType="end"/>
      </w:r>
      <w:r w:rsidR="00BF557A">
        <w:rPr>
          <w:lang w:val="en-US"/>
        </w:rPr>
        <w:t>.</w:t>
      </w:r>
      <w:bookmarkEnd w:id="66"/>
      <w:r w:rsidR="00864367">
        <w:rPr>
          <w:lang w:val="en-US"/>
        </w:rPr>
        <w:t xml:space="preserve">  </w:t>
      </w:r>
      <w:proofErr w:type="gramStart"/>
      <w:r w:rsidR="00864367">
        <w:rPr>
          <w:lang w:val="en-US"/>
        </w:rPr>
        <w:t>Courtesy of FPInnovations.</w:t>
      </w:r>
      <w:proofErr w:type="gramEnd"/>
    </w:p>
    <w:p w14:paraId="7D5CC2CE" w14:textId="77777777" w:rsidR="003E306B" w:rsidRPr="003E306B" w:rsidRDefault="003E306B" w:rsidP="00FE2AB3">
      <w:pPr>
        <w:pStyle w:val="Flietext"/>
        <w:rPr>
          <w:lang w:val="en-US"/>
        </w:rPr>
      </w:pPr>
    </w:p>
    <w:p w14:paraId="6AAA5224" w14:textId="5A5B5EC4" w:rsidR="00146717" w:rsidRDefault="00CF31E7" w:rsidP="000B756D">
      <w:pPr>
        <w:pStyle w:val="Flietext"/>
        <w:rPr>
          <w:lang w:val="en-US"/>
        </w:rPr>
      </w:pPr>
      <w:r>
        <w:rPr>
          <w:lang w:val="en-US"/>
        </w:rPr>
        <w:t>Another important factor of building enclosure design is to eliminate airflow</w:t>
      </w:r>
      <w:r w:rsidR="002C5FDD">
        <w:rPr>
          <w:lang w:val="en-US"/>
        </w:rPr>
        <w:t>.</w:t>
      </w:r>
      <w:r w:rsidR="00C64FB4">
        <w:rPr>
          <w:lang w:val="en-US"/>
        </w:rPr>
        <w:t xml:space="preserve"> </w:t>
      </w:r>
      <w:r>
        <w:rPr>
          <w:lang w:val="en-US"/>
        </w:rPr>
        <w:t xml:space="preserve"> </w:t>
      </w:r>
      <w:r w:rsidR="002C5FDD">
        <w:rPr>
          <w:lang w:val="en-US"/>
        </w:rPr>
        <w:t>A</w:t>
      </w:r>
      <w:r>
        <w:rPr>
          <w:lang w:val="en-US"/>
        </w:rPr>
        <w:t>irflow transports heat and water vapor</w:t>
      </w:r>
      <w:r w:rsidR="00ED67C3">
        <w:rPr>
          <w:lang w:val="en-US"/>
        </w:rPr>
        <w:t>,</w:t>
      </w:r>
      <w:r w:rsidR="002C5FDD">
        <w:rPr>
          <w:lang w:val="en-US"/>
        </w:rPr>
        <w:t xml:space="preserve"> so</w:t>
      </w:r>
      <w:r w:rsidR="0068029F">
        <w:rPr>
          <w:lang w:val="en-US"/>
        </w:rPr>
        <w:t xml:space="preserve"> a holistic air barrier system needs to be established for the building.</w:t>
      </w:r>
      <w:r w:rsidR="00C64FB4">
        <w:rPr>
          <w:lang w:val="en-US"/>
        </w:rPr>
        <w:t xml:space="preserve"> </w:t>
      </w:r>
      <w:r w:rsidR="0068029F">
        <w:rPr>
          <w:lang w:val="en-US"/>
        </w:rPr>
        <w:t xml:space="preserve"> This is usually a</w:t>
      </w:r>
      <w:r w:rsidR="00ED67C3">
        <w:rPr>
          <w:lang w:val="en-US"/>
        </w:rPr>
        <w:t>chieved by the usage of low air-</w:t>
      </w:r>
      <w:r w:rsidR="0068029F" w:rsidRPr="0068029F">
        <w:rPr>
          <w:lang w:val="en-US"/>
        </w:rPr>
        <w:t xml:space="preserve">permeance </w:t>
      </w:r>
      <w:r w:rsidR="0068029F">
        <w:rPr>
          <w:lang w:val="en-US"/>
        </w:rPr>
        <w:t>materials.</w:t>
      </w:r>
      <w:r w:rsidR="00C64FB4">
        <w:rPr>
          <w:lang w:val="en-US"/>
        </w:rPr>
        <w:t xml:space="preserve"> </w:t>
      </w:r>
      <w:r w:rsidR="0068029F">
        <w:rPr>
          <w:lang w:val="en-US"/>
        </w:rPr>
        <w:t xml:space="preserve"> CLT itself is a material with low air </w:t>
      </w:r>
      <w:r w:rsidR="00A51E39" w:rsidRPr="00A51E39">
        <w:rPr>
          <w:lang w:val="en-US"/>
        </w:rPr>
        <w:t>permeance</w:t>
      </w:r>
      <w:r w:rsidR="00ED67C3">
        <w:rPr>
          <w:lang w:val="en-US"/>
        </w:rPr>
        <w:t xml:space="preserve"> and</w:t>
      </w:r>
      <w:r w:rsidR="00A51E39">
        <w:rPr>
          <w:lang w:val="en-US"/>
        </w:rPr>
        <w:t xml:space="preserve"> can be used to eliminate air flow.</w:t>
      </w:r>
      <w:r w:rsidR="00C64FB4">
        <w:rPr>
          <w:lang w:val="en-US"/>
        </w:rPr>
        <w:t xml:space="preserve"> </w:t>
      </w:r>
      <w:r w:rsidR="00A51E39">
        <w:rPr>
          <w:lang w:val="en-US"/>
        </w:rPr>
        <w:t xml:space="preserve"> However, in this case special attention has to be </w:t>
      </w:r>
      <w:r w:rsidR="00ED67C3">
        <w:rPr>
          <w:lang w:val="en-US"/>
        </w:rPr>
        <w:t>paid to</w:t>
      </w:r>
      <w:r w:rsidR="00A51E39">
        <w:rPr>
          <w:lang w:val="en-US"/>
        </w:rPr>
        <w:t xml:space="preserve"> the sealing of the connections and joints.</w:t>
      </w:r>
      <w:r w:rsidR="00C64FB4">
        <w:rPr>
          <w:lang w:val="en-US"/>
        </w:rPr>
        <w:t xml:space="preserve"> </w:t>
      </w:r>
      <w:r w:rsidR="00A51E39">
        <w:rPr>
          <w:lang w:val="en-US"/>
        </w:rPr>
        <w:t xml:space="preserve"> Furthermore</w:t>
      </w:r>
      <w:r w:rsidR="002C5FDD">
        <w:rPr>
          <w:lang w:val="en-US"/>
        </w:rPr>
        <w:t>,</w:t>
      </w:r>
      <w:r w:rsidR="00A51E39">
        <w:rPr>
          <w:lang w:val="en-US"/>
        </w:rPr>
        <w:t xml:space="preserve"> CLT elements can lose perm</w:t>
      </w:r>
      <w:r w:rsidR="00A51E39">
        <w:rPr>
          <w:lang w:val="en-US"/>
        </w:rPr>
        <w:t>e</w:t>
      </w:r>
      <w:r w:rsidR="00A51E39">
        <w:rPr>
          <w:lang w:val="en-US"/>
        </w:rPr>
        <w:t xml:space="preserve">ance over time through board checking and dimensional changes </w:t>
      </w:r>
      <w:r w:rsidR="00A51E39">
        <w:rPr>
          <w:lang w:val="en-US"/>
        </w:rPr>
        <w:fldChar w:fldCharType="begin"/>
      </w:r>
      <w:r w:rsidR="00A51E39">
        <w:rPr>
          <w:lang w:val="en-US"/>
        </w:rPr>
        <w:instrText xml:space="preserve"> ADDIN EN.CITE &lt;EndNote&gt;&lt;Cite&gt;&lt;Author&gt;Karacabeyli&lt;/Author&gt;&lt;Year&gt;2011&lt;/Year&gt;&lt;RecNum&gt;2&lt;/RecNum&gt;&lt;DisplayText&gt;(Karacabeyli et al., 2011)&lt;/DisplayText&gt;&lt;record&gt;&lt;rec-number&gt;2&lt;/rec-number&gt;&lt;foreign-keys&gt;&lt;key app="EN" db-id="sdtxxzdvxxrtvdes0xopvwpf2rpep0v5t5xt" timestamp="1406760116"&gt;2&lt;/key&gt;&lt;/foreign-keys&gt;&lt;ref-type name="Book"&gt;6&lt;/ref-type&gt;&lt;contributors&gt;&lt;authors&gt;&lt;author&gt;Karacabeyli, E.&lt;/author&gt;&lt;author&gt;Douglas, B.&lt;/author&gt;&lt;author&gt;FPInnovations&lt;/author&gt;&lt;/authors&gt;&lt;/contributors&gt;&lt;titles&gt;&lt;title&gt;CLT Handbook: Cross-laminated Timber&lt;/title&gt;&lt;/titles&gt;&lt;edition&gt;US-Edition&lt;/edition&gt;&lt;dates&gt;&lt;year&gt;2011&lt;/year&gt;&lt;/dates&gt;&lt;pub-location&gt;Pointe-Claire, QC&lt;/pub-location&gt;&lt;publisher&gt;FPInnovations&lt;/publisher&gt;&lt;isbn&gt;ISBN 978-O-86488-553-1&lt;/isbn&gt;&lt;urls&gt;&lt;/urls&gt;&lt;/record&gt;&lt;/Cite&gt;&lt;/EndNote&gt;</w:instrText>
      </w:r>
      <w:r w:rsidR="00A51E39">
        <w:rPr>
          <w:lang w:val="en-US"/>
        </w:rPr>
        <w:fldChar w:fldCharType="separate"/>
      </w:r>
      <w:r w:rsidR="00A51E39">
        <w:rPr>
          <w:noProof/>
          <w:lang w:val="en-US"/>
        </w:rPr>
        <w:t>(</w:t>
      </w:r>
      <w:hyperlink w:anchor="_ENREF_37" w:tooltip="Karacabeyli, 2011 #2" w:history="1">
        <w:r w:rsidR="00F91633">
          <w:rPr>
            <w:noProof/>
            <w:lang w:val="en-US"/>
          </w:rPr>
          <w:t>Karacabeyli et al., 2011</w:t>
        </w:r>
      </w:hyperlink>
      <w:r w:rsidR="00A51E39">
        <w:rPr>
          <w:noProof/>
          <w:lang w:val="en-US"/>
        </w:rPr>
        <w:t>)</w:t>
      </w:r>
      <w:r w:rsidR="00A51E39">
        <w:rPr>
          <w:lang w:val="en-US"/>
        </w:rPr>
        <w:fldChar w:fldCharType="end"/>
      </w:r>
      <w:r w:rsidR="00A51E39">
        <w:rPr>
          <w:lang w:val="en-US"/>
        </w:rPr>
        <w:t>.</w:t>
      </w:r>
      <w:r w:rsidR="00C64FB4">
        <w:rPr>
          <w:lang w:val="en-US"/>
        </w:rPr>
        <w:t xml:space="preserve"> </w:t>
      </w:r>
      <w:r w:rsidR="00A51E39">
        <w:rPr>
          <w:lang w:val="en-US"/>
        </w:rPr>
        <w:t xml:space="preserve"> </w:t>
      </w:r>
      <w:r w:rsidR="00A51E39" w:rsidRPr="00A51E39">
        <w:rPr>
          <w:i/>
          <w:lang w:val="en-US"/>
        </w:rPr>
        <w:t>“Co</w:t>
      </w:r>
      <w:r w:rsidR="00A51E39" w:rsidRPr="00A51E39">
        <w:rPr>
          <w:i/>
          <w:lang w:val="en-US"/>
        </w:rPr>
        <w:t>n</w:t>
      </w:r>
      <w:r w:rsidR="00A51E39" w:rsidRPr="00A51E39">
        <w:rPr>
          <w:i/>
          <w:lang w:val="en-US"/>
        </w:rPr>
        <w:t>sidering that CLT panels must be protected with</w:t>
      </w:r>
      <w:r w:rsidR="00033F34">
        <w:rPr>
          <w:i/>
          <w:lang w:val="en-US"/>
        </w:rPr>
        <w:t xml:space="preserve"> a water-resistive barrier, it </w:t>
      </w:r>
      <w:r w:rsidR="00A51E39" w:rsidRPr="00A51E39">
        <w:rPr>
          <w:i/>
          <w:lang w:val="en-US"/>
        </w:rPr>
        <w:t>i</w:t>
      </w:r>
      <w:r w:rsidR="00033F34">
        <w:rPr>
          <w:i/>
          <w:lang w:val="en-US"/>
        </w:rPr>
        <w:t>s</w:t>
      </w:r>
      <w:r w:rsidR="00A51E39" w:rsidRPr="00A51E39">
        <w:rPr>
          <w:i/>
          <w:lang w:val="en-US"/>
        </w:rPr>
        <w:t xml:space="preserve"> recommended that w</w:t>
      </w:r>
      <w:r w:rsidR="00A51E39" w:rsidRPr="00A51E39">
        <w:rPr>
          <w:i/>
          <w:lang w:val="en-US"/>
        </w:rPr>
        <w:t>a</w:t>
      </w:r>
      <w:r w:rsidR="00A51E39" w:rsidRPr="00A51E39">
        <w:rPr>
          <w:i/>
          <w:lang w:val="en-US"/>
        </w:rPr>
        <w:t>ter resistive barriers serve as the primary air barrier as well”</w:t>
      </w:r>
      <w:r w:rsidR="00A51E39" w:rsidRPr="009B4287">
        <w:rPr>
          <w:i/>
          <w:lang w:val="en-US"/>
        </w:rPr>
        <w:t xml:space="preserve"> </w:t>
      </w:r>
      <w:r w:rsidR="00A51E39" w:rsidRPr="009B4287">
        <w:rPr>
          <w:i/>
          <w:lang w:val="en-US"/>
        </w:rPr>
        <w:fldChar w:fldCharType="begin"/>
      </w:r>
      <w:r w:rsidR="00A51E39" w:rsidRPr="009B4287">
        <w:rPr>
          <w:i/>
          <w:lang w:val="en-US"/>
        </w:rPr>
        <w:instrText xml:space="preserve"> ADDIN EN.CITE &lt;EndNote&gt;&lt;Cite&gt;&lt;Author&gt;Karacabeyli&lt;/Author&gt;&lt;Year&gt;2011&lt;/Year&gt;&lt;RecNum&gt;2&lt;/RecNum&gt;&lt;DisplayText&gt;(Karacabeyli et al., 2011)&lt;/DisplayText&gt;&lt;record&gt;&lt;rec-number&gt;2&lt;/rec-number&gt;&lt;foreign-keys&gt;&lt;key app="EN" db-id="sdtxxzdvxxrtvdes0xopvwpf2rpep0v5t5xt" timestamp="1406760116"&gt;2&lt;/key&gt;&lt;/foreign-keys&gt;&lt;ref-type name="Book"&gt;6&lt;/ref-type&gt;&lt;contributors&gt;&lt;authors&gt;&lt;author&gt;Karacabeyli, E.&lt;/author&gt;&lt;author&gt;Douglas, B.&lt;/author&gt;&lt;author&gt;FPInnovations&lt;/author&gt;&lt;/authors&gt;&lt;/contributors&gt;&lt;titles&gt;&lt;title&gt;CLT Handbook: Cross-laminated Timber&lt;/title&gt;&lt;/titles&gt;&lt;edition&gt;US-Edition&lt;/edition&gt;&lt;dates&gt;&lt;year&gt;2011&lt;/year&gt;&lt;/dates&gt;&lt;pub-location&gt;Pointe-Claire, QC&lt;/pub-location&gt;&lt;publisher&gt;FPInnovations&lt;/publisher&gt;&lt;isbn&gt;ISBN 978-O-86488-553-1&lt;/isbn&gt;&lt;urls&gt;&lt;/urls&gt;&lt;/record&gt;&lt;/Cite&gt;&lt;/EndNote&gt;</w:instrText>
      </w:r>
      <w:r w:rsidR="00A51E39" w:rsidRPr="009B4287">
        <w:rPr>
          <w:i/>
          <w:lang w:val="en-US"/>
        </w:rPr>
        <w:fldChar w:fldCharType="separate"/>
      </w:r>
      <w:r w:rsidR="00A51E39" w:rsidRPr="009B4287">
        <w:rPr>
          <w:i/>
          <w:noProof/>
          <w:lang w:val="en-US"/>
        </w:rPr>
        <w:t>(</w:t>
      </w:r>
      <w:hyperlink w:anchor="_ENREF_37" w:tooltip="Karacabeyli, 2011 #2" w:history="1">
        <w:r w:rsidR="00F91633" w:rsidRPr="009B4287">
          <w:rPr>
            <w:i/>
            <w:noProof/>
            <w:lang w:val="en-US"/>
          </w:rPr>
          <w:t>Karacabeyli et al., 2011</w:t>
        </w:r>
      </w:hyperlink>
      <w:r w:rsidR="00A51E39" w:rsidRPr="009B4287">
        <w:rPr>
          <w:i/>
          <w:noProof/>
          <w:lang w:val="en-US"/>
        </w:rPr>
        <w:t>)</w:t>
      </w:r>
      <w:r w:rsidR="00A51E39" w:rsidRPr="009B4287">
        <w:rPr>
          <w:i/>
          <w:lang w:val="en-US"/>
        </w:rPr>
        <w:fldChar w:fldCharType="end"/>
      </w:r>
      <w:r w:rsidR="00A51E39" w:rsidRPr="009B4287">
        <w:rPr>
          <w:i/>
          <w:lang w:val="en-US"/>
        </w:rPr>
        <w:t>.</w:t>
      </w:r>
      <w:r w:rsidR="00A51E39">
        <w:rPr>
          <w:lang w:val="en-US"/>
        </w:rPr>
        <w:t xml:space="preserve"> </w:t>
      </w:r>
    </w:p>
    <w:p w14:paraId="231E3248" w14:textId="7FFFC626" w:rsidR="0068029F" w:rsidRDefault="00F51E41" w:rsidP="000B756D">
      <w:pPr>
        <w:pStyle w:val="Flietext"/>
        <w:rPr>
          <w:lang w:val="en-US"/>
        </w:rPr>
      </w:pPr>
      <w:r>
        <w:rPr>
          <w:lang w:val="en-US"/>
        </w:rPr>
        <w:lastRenderedPageBreak/>
        <w:t>In addition</w:t>
      </w:r>
      <w:r w:rsidR="002C5FDD">
        <w:rPr>
          <w:lang w:val="en-US"/>
        </w:rPr>
        <w:t>,</w:t>
      </w:r>
      <w:r>
        <w:rPr>
          <w:lang w:val="en-US"/>
        </w:rPr>
        <w:t xml:space="preserve"> </w:t>
      </w:r>
      <w:r w:rsidR="00A51E39" w:rsidRPr="00F51E41">
        <w:rPr>
          <w:lang w:val="en-US"/>
        </w:rPr>
        <w:t>vapor diffusion</w:t>
      </w:r>
      <w:r>
        <w:rPr>
          <w:lang w:val="en-US"/>
        </w:rPr>
        <w:t xml:space="preserve"> is important for wetting and drying.</w:t>
      </w:r>
      <w:r w:rsidR="00C64FB4">
        <w:rPr>
          <w:lang w:val="en-US"/>
        </w:rPr>
        <w:t xml:space="preserve"> </w:t>
      </w:r>
      <w:r>
        <w:rPr>
          <w:lang w:val="en-US"/>
        </w:rPr>
        <w:t xml:space="preserve"> CLT is</w:t>
      </w:r>
      <w:r w:rsidR="007B2B39">
        <w:rPr>
          <w:lang w:val="en-US"/>
        </w:rPr>
        <w:t xml:space="preserve"> a low vapor permeance m</w:t>
      </w:r>
      <w:r w:rsidR="007B2B39">
        <w:rPr>
          <w:lang w:val="en-US"/>
        </w:rPr>
        <w:t>a</w:t>
      </w:r>
      <w:r w:rsidR="007B2B39">
        <w:rPr>
          <w:lang w:val="en-US"/>
        </w:rPr>
        <w:t>terial.</w:t>
      </w:r>
      <w:r w:rsidR="00C64FB4">
        <w:rPr>
          <w:lang w:val="en-US"/>
        </w:rPr>
        <w:t xml:space="preserve"> </w:t>
      </w:r>
      <w:r w:rsidR="007B2B39">
        <w:rPr>
          <w:lang w:val="en-US"/>
        </w:rPr>
        <w:t xml:space="preserve"> Therefore vapor permeable materials should be used for the water-resistive barrier</w:t>
      </w:r>
      <w:r w:rsidR="002C5FDD">
        <w:rPr>
          <w:lang w:val="en-US"/>
        </w:rPr>
        <w:t>,</w:t>
      </w:r>
      <w:r w:rsidR="007B2B39">
        <w:rPr>
          <w:lang w:val="en-US"/>
        </w:rPr>
        <w:t xml:space="preserve"> the i</w:t>
      </w:r>
      <w:r w:rsidR="007B2B39">
        <w:rPr>
          <w:lang w:val="en-US"/>
        </w:rPr>
        <w:t>n</w:t>
      </w:r>
      <w:r w:rsidR="007B2B39">
        <w:rPr>
          <w:lang w:val="en-US"/>
        </w:rPr>
        <w:t xml:space="preserve">sulation and the interior finish </w:t>
      </w:r>
      <w:r w:rsidR="007B2B39">
        <w:rPr>
          <w:lang w:val="en-US"/>
        </w:rPr>
        <w:fldChar w:fldCharType="begin"/>
      </w:r>
      <w:r w:rsidR="007B2B39">
        <w:rPr>
          <w:lang w:val="en-US"/>
        </w:rPr>
        <w:instrText xml:space="preserve"> ADDIN EN.CITE &lt;EndNote&gt;&lt;Cite&gt;&lt;Author&gt;Karacabeyli&lt;/Author&gt;&lt;Year&gt;2011&lt;/Year&gt;&lt;RecNum&gt;2&lt;/RecNum&gt;&lt;DisplayText&gt;(Karacabeyli et al., 2011)&lt;/DisplayText&gt;&lt;record&gt;&lt;rec-number&gt;2&lt;/rec-number&gt;&lt;foreign-keys&gt;&lt;key app="EN" db-id="sdtxxzdvxxrtvdes0xopvwpf2rpep0v5t5xt" timestamp="1406760116"&gt;2&lt;/key&gt;&lt;/foreign-keys&gt;&lt;ref-type name="Book"&gt;6&lt;/ref-type&gt;&lt;contributors&gt;&lt;authors&gt;&lt;author&gt;Karacabeyli, E.&lt;/author&gt;&lt;author&gt;Douglas, B.&lt;/author&gt;&lt;author&gt;FPInnovations&lt;/author&gt;&lt;/authors&gt;&lt;/contributors&gt;&lt;titles&gt;&lt;title&gt;CLT Handbook: Cross-laminated Timber&lt;/title&gt;&lt;/titles&gt;&lt;edition&gt;US-Edition&lt;/edition&gt;&lt;dates&gt;&lt;year&gt;2011&lt;/year&gt;&lt;/dates&gt;&lt;pub-location&gt;Pointe-Claire, QC&lt;/pub-location&gt;&lt;publisher&gt;FPInnovations&lt;/publisher&gt;&lt;isbn&gt;ISBN 978-O-86488-553-1&lt;/isbn&gt;&lt;urls&gt;&lt;/urls&gt;&lt;/record&gt;&lt;/Cite&gt;&lt;/EndNote&gt;</w:instrText>
      </w:r>
      <w:r w:rsidR="007B2B39">
        <w:rPr>
          <w:lang w:val="en-US"/>
        </w:rPr>
        <w:fldChar w:fldCharType="separate"/>
      </w:r>
      <w:r w:rsidR="007B2B39">
        <w:rPr>
          <w:noProof/>
          <w:lang w:val="en-US"/>
        </w:rPr>
        <w:t>(</w:t>
      </w:r>
      <w:hyperlink w:anchor="_ENREF_37" w:tooltip="Karacabeyli, 2011 #2" w:history="1">
        <w:r w:rsidR="00F91633">
          <w:rPr>
            <w:noProof/>
            <w:lang w:val="en-US"/>
          </w:rPr>
          <w:t>Karacabeyli et al., 2011</w:t>
        </w:r>
      </w:hyperlink>
      <w:r w:rsidR="007B2B39">
        <w:rPr>
          <w:noProof/>
          <w:lang w:val="en-US"/>
        </w:rPr>
        <w:t>)</w:t>
      </w:r>
      <w:r w:rsidR="007B2B39">
        <w:rPr>
          <w:lang w:val="en-US"/>
        </w:rPr>
        <w:fldChar w:fldCharType="end"/>
      </w:r>
      <w:r w:rsidR="007B2B39">
        <w:rPr>
          <w:lang w:val="en-US"/>
        </w:rPr>
        <w:t>.</w:t>
      </w:r>
      <w:r w:rsidR="00C64FB4">
        <w:rPr>
          <w:lang w:val="en-US"/>
        </w:rPr>
        <w:t xml:space="preserve">  </w:t>
      </w:r>
    </w:p>
    <w:p w14:paraId="587BA9A7" w14:textId="76A8AAB1" w:rsidR="002C4C2C" w:rsidRDefault="00033F34" w:rsidP="00817850">
      <w:pPr>
        <w:pStyle w:val="Flietext"/>
        <w:rPr>
          <w:lang w:val="en-US"/>
        </w:rPr>
      </w:pPr>
      <w:r>
        <w:rPr>
          <w:lang w:val="en-US"/>
        </w:rPr>
        <w:t>Finally</w:t>
      </w:r>
      <w:r w:rsidR="002C5FDD">
        <w:rPr>
          <w:lang w:val="en-US"/>
        </w:rPr>
        <w:t>,</w:t>
      </w:r>
      <w:r>
        <w:rPr>
          <w:lang w:val="en-US"/>
        </w:rPr>
        <w:t xml:space="preserve"> the building enclosure has to manage heat flow.</w:t>
      </w:r>
      <w:r w:rsidR="00C64FB4">
        <w:rPr>
          <w:lang w:val="en-US"/>
        </w:rPr>
        <w:t xml:space="preserve"> </w:t>
      </w:r>
      <w:r>
        <w:rPr>
          <w:lang w:val="en-US"/>
        </w:rPr>
        <w:t xml:space="preserve"> In general</w:t>
      </w:r>
      <w:r w:rsidR="002C5FDD">
        <w:rPr>
          <w:lang w:val="en-US"/>
        </w:rPr>
        <w:t>,</w:t>
      </w:r>
      <w:r>
        <w:rPr>
          <w:lang w:val="en-US"/>
        </w:rPr>
        <w:t xml:space="preserve"> thermal insula</w:t>
      </w:r>
      <w:r w:rsidR="00AC63AB">
        <w:rPr>
          <w:lang w:val="en-US"/>
        </w:rPr>
        <w:t>tion is used to reduce heat loss</w:t>
      </w:r>
      <w:r>
        <w:rPr>
          <w:lang w:val="en-US"/>
        </w:rPr>
        <w:t xml:space="preserve"> in CLT buildings.</w:t>
      </w:r>
      <w:r w:rsidR="00C64FB4">
        <w:rPr>
          <w:lang w:val="en-US"/>
        </w:rPr>
        <w:t xml:space="preserve"> </w:t>
      </w:r>
      <w:r>
        <w:rPr>
          <w:lang w:val="en-US"/>
        </w:rPr>
        <w:t xml:space="preserve"> However, CLT itself offer</w:t>
      </w:r>
      <w:r w:rsidR="00ED67C3">
        <w:rPr>
          <w:lang w:val="en-US"/>
        </w:rPr>
        <w:t>s</w:t>
      </w:r>
      <w:r>
        <w:rPr>
          <w:lang w:val="en-US"/>
        </w:rPr>
        <w:t xml:space="preserve"> a fair amount of thermal resistance.</w:t>
      </w:r>
      <w:r w:rsidR="00C64FB4">
        <w:rPr>
          <w:lang w:val="en-US"/>
        </w:rPr>
        <w:t xml:space="preserve"> </w:t>
      </w:r>
      <w:r w:rsidR="00364B13">
        <w:rPr>
          <w:lang w:val="en-US"/>
        </w:rPr>
        <w:t xml:space="preserve"> </w:t>
      </w:r>
      <w:r w:rsidR="00E936C8">
        <w:rPr>
          <w:lang w:val="en-US"/>
        </w:rPr>
        <w:t>2.5 cm</w:t>
      </w:r>
      <w:r w:rsidR="00364B13">
        <w:rPr>
          <w:lang w:val="en-US"/>
        </w:rPr>
        <w:t xml:space="preserve"> </w:t>
      </w:r>
      <w:r w:rsidR="002C5FDD">
        <w:rPr>
          <w:lang w:val="en-US"/>
        </w:rPr>
        <w:t>of</w:t>
      </w:r>
      <w:r w:rsidR="00364B13">
        <w:rPr>
          <w:lang w:val="en-US"/>
        </w:rPr>
        <w:t xml:space="preserve"> </w:t>
      </w:r>
      <w:r w:rsidR="0059791A">
        <w:rPr>
          <w:lang w:val="en-US"/>
        </w:rPr>
        <w:t>typical</w:t>
      </w:r>
      <w:r w:rsidR="002C5FDD">
        <w:rPr>
          <w:lang w:val="en-US"/>
        </w:rPr>
        <w:t>ly</w:t>
      </w:r>
      <w:r w:rsidR="00364B13">
        <w:rPr>
          <w:lang w:val="en-US"/>
        </w:rPr>
        <w:t xml:space="preserve"> used softwood CLT provides a</w:t>
      </w:r>
      <w:r w:rsidR="002C5FDD">
        <w:rPr>
          <w:lang w:val="en-US"/>
        </w:rPr>
        <w:t>n</w:t>
      </w:r>
      <w:r w:rsidR="00364B13">
        <w:rPr>
          <w:lang w:val="en-US"/>
        </w:rPr>
        <w:t xml:space="preserve"> R-value of about 1.25.</w:t>
      </w:r>
      <w:r w:rsidR="00C64FB4">
        <w:rPr>
          <w:lang w:val="en-US"/>
        </w:rPr>
        <w:t xml:space="preserve"> </w:t>
      </w:r>
      <w:r w:rsidR="0059791A">
        <w:rPr>
          <w:lang w:val="en-US"/>
        </w:rPr>
        <w:t xml:space="preserve"> However, CLT buildings require additional insulation to meet local energy codes or energy performance goals of a particular building.</w:t>
      </w:r>
      <w:r w:rsidR="00C64FB4">
        <w:rPr>
          <w:lang w:val="en-US"/>
        </w:rPr>
        <w:t xml:space="preserve"> </w:t>
      </w:r>
      <w:r w:rsidR="0059791A">
        <w:rPr>
          <w:lang w:val="en-US"/>
        </w:rPr>
        <w:t xml:space="preserve"> Usually</w:t>
      </w:r>
      <w:r w:rsidR="002C5FDD">
        <w:rPr>
          <w:lang w:val="en-US"/>
        </w:rPr>
        <w:t>,</w:t>
      </w:r>
      <w:r w:rsidR="0059791A">
        <w:rPr>
          <w:lang w:val="en-US"/>
        </w:rPr>
        <w:t xml:space="preserve"> thermal insulation is applied to the exterior of the CLT panel </w:t>
      </w:r>
      <w:r w:rsidR="0059791A">
        <w:rPr>
          <w:lang w:val="en-US"/>
        </w:rPr>
        <w:fldChar w:fldCharType="begin"/>
      </w:r>
      <w:r w:rsidR="0059791A">
        <w:rPr>
          <w:lang w:val="en-US"/>
        </w:rPr>
        <w:instrText xml:space="preserve"> ADDIN EN.CITE &lt;EndNote&gt;&lt;Cite&gt;&lt;Author&gt;Karacabeyli&lt;/Author&gt;&lt;Year&gt;2011&lt;/Year&gt;&lt;RecNum&gt;2&lt;/RecNum&gt;&lt;DisplayText&gt;(Karacabeyli et al., 2011)&lt;/DisplayText&gt;&lt;record&gt;&lt;rec-number&gt;2&lt;/rec-number&gt;&lt;foreign-keys&gt;&lt;key app="EN" db-id="sdtxxzdvxxrtvdes0xopvwpf2rpep0v5t5xt" timestamp="1406760116"&gt;2&lt;/key&gt;&lt;/foreign-keys&gt;&lt;ref-type name="Book"&gt;6&lt;/ref-type&gt;&lt;contributors&gt;&lt;authors&gt;&lt;author&gt;Karacabeyli, E.&lt;/author&gt;&lt;author&gt;Douglas, B.&lt;/author&gt;&lt;author&gt;FPInnovations&lt;/author&gt;&lt;/authors&gt;&lt;/contributors&gt;&lt;titles&gt;&lt;title&gt;CLT Handbook: Cross-laminated Timber&lt;/title&gt;&lt;/titles&gt;&lt;edition&gt;US-Edition&lt;/edition&gt;&lt;dates&gt;&lt;year&gt;2011&lt;/year&gt;&lt;/dates&gt;&lt;pub-location&gt;Pointe-Claire, QC&lt;/pub-location&gt;&lt;publisher&gt;FPInnovations&lt;/publisher&gt;&lt;isbn&gt;ISBN 978-O-86488-553-1&lt;/isbn&gt;&lt;urls&gt;&lt;/urls&gt;&lt;/record&gt;&lt;/Cite&gt;&lt;/EndNote&gt;</w:instrText>
      </w:r>
      <w:r w:rsidR="0059791A">
        <w:rPr>
          <w:lang w:val="en-US"/>
        </w:rPr>
        <w:fldChar w:fldCharType="separate"/>
      </w:r>
      <w:r w:rsidR="0059791A">
        <w:rPr>
          <w:noProof/>
          <w:lang w:val="en-US"/>
        </w:rPr>
        <w:t>(</w:t>
      </w:r>
      <w:hyperlink w:anchor="_ENREF_37" w:tooltip="Karacabeyli, 2011 #2" w:history="1">
        <w:r w:rsidR="00F91633">
          <w:rPr>
            <w:noProof/>
            <w:lang w:val="en-US"/>
          </w:rPr>
          <w:t>Karacabeyli et al., 2011</w:t>
        </w:r>
      </w:hyperlink>
      <w:r w:rsidR="0059791A">
        <w:rPr>
          <w:noProof/>
          <w:lang w:val="en-US"/>
        </w:rPr>
        <w:t>)</w:t>
      </w:r>
      <w:r w:rsidR="0059791A">
        <w:rPr>
          <w:lang w:val="en-US"/>
        </w:rPr>
        <w:fldChar w:fldCharType="end"/>
      </w:r>
      <w:r w:rsidR="0059791A">
        <w:rPr>
          <w:lang w:val="en-US"/>
        </w:rPr>
        <w:t>.</w:t>
      </w:r>
      <w:r w:rsidR="00C64FB4">
        <w:rPr>
          <w:lang w:val="en-US"/>
        </w:rPr>
        <w:t xml:space="preserve"> </w:t>
      </w:r>
      <w:r>
        <w:rPr>
          <w:lang w:val="en-US"/>
        </w:rPr>
        <w:t xml:space="preserve"> </w:t>
      </w:r>
      <w:r w:rsidR="001A47A5">
        <w:rPr>
          <w:lang w:val="en-US"/>
        </w:rPr>
        <w:t>V</w:t>
      </w:r>
      <w:r w:rsidR="000067F0">
        <w:rPr>
          <w:lang w:val="en-US"/>
        </w:rPr>
        <w:t>arious building enclosure assemblies used for the con</w:t>
      </w:r>
      <w:r w:rsidR="001A47A5">
        <w:rPr>
          <w:lang w:val="en-US"/>
        </w:rPr>
        <w:t xml:space="preserve">struction with CLT are illustrated in </w:t>
      </w:r>
      <w:r w:rsidR="001A47A5">
        <w:rPr>
          <w:lang w:val="en-US"/>
        </w:rPr>
        <w:fldChar w:fldCharType="begin"/>
      </w:r>
      <w:r w:rsidR="001A47A5">
        <w:rPr>
          <w:lang w:val="en-US"/>
        </w:rPr>
        <w:instrText xml:space="preserve"> REF _Ref412993429 \h </w:instrText>
      </w:r>
      <w:r w:rsidR="00817850">
        <w:rPr>
          <w:lang w:val="en-US"/>
        </w:rPr>
        <w:instrText xml:space="preserve"> \* MERGEFORMAT </w:instrText>
      </w:r>
      <w:r w:rsidR="001A47A5">
        <w:rPr>
          <w:lang w:val="en-US"/>
        </w:rPr>
      </w:r>
      <w:r w:rsidR="001A47A5">
        <w:rPr>
          <w:lang w:val="en-US"/>
        </w:rPr>
        <w:fldChar w:fldCharType="separate"/>
      </w:r>
      <w:r w:rsidR="00FF47A8" w:rsidRPr="002C4C2C">
        <w:rPr>
          <w:lang w:val="en-US"/>
        </w:rPr>
        <w:t xml:space="preserve">Figure </w:t>
      </w:r>
      <w:r w:rsidR="00FF47A8">
        <w:rPr>
          <w:noProof/>
          <w:lang w:val="en-US"/>
        </w:rPr>
        <w:t>12</w:t>
      </w:r>
      <w:r w:rsidR="001A47A5">
        <w:rPr>
          <w:lang w:val="en-US"/>
        </w:rPr>
        <w:fldChar w:fldCharType="end"/>
      </w:r>
      <w:r w:rsidR="001A47A5">
        <w:rPr>
          <w:lang w:val="en-US"/>
        </w:rPr>
        <w:t xml:space="preserve"> to </w:t>
      </w:r>
      <w:r w:rsidR="001A47A5">
        <w:rPr>
          <w:lang w:val="en-US"/>
        </w:rPr>
        <w:fldChar w:fldCharType="begin"/>
      </w:r>
      <w:r w:rsidR="001A47A5">
        <w:rPr>
          <w:lang w:val="en-US"/>
        </w:rPr>
        <w:instrText xml:space="preserve"> REF _Ref412993432 \h </w:instrText>
      </w:r>
      <w:r w:rsidR="00817850">
        <w:rPr>
          <w:lang w:val="en-US"/>
        </w:rPr>
        <w:instrText xml:space="preserve"> \* MERGEFORMAT </w:instrText>
      </w:r>
      <w:r w:rsidR="001A47A5">
        <w:rPr>
          <w:lang w:val="en-US"/>
        </w:rPr>
      </w:r>
      <w:r w:rsidR="001A47A5">
        <w:rPr>
          <w:lang w:val="en-US"/>
        </w:rPr>
        <w:fldChar w:fldCharType="separate"/>
      </w:r>
      <w:r w:rsidR="00FF47A8" w:rsidRPr="002C4C2C">
        <w:rPr>
          <w:lang w:val="en-US"/>
        </w:rPr>
        <w:t xml:space="preserve">Figure </w:t>
      </w:r>
      <w:r w:rsidR="00FF47A8">
        <w:rPr>
          <w:noProof/>
          <w:lang w:val="en-US"/>
        </w:rPr>
        <w:t>16</w:t>
      </w:r>
      <w:r w:rsidR="001A47A5">
        <w:rPr>
          <w:lang w:val="en-US"/>
        </w:rPr>
        <w:fldChar w:fldCharType="end"/>
      </w:r>
      <w:r w:rsidR="001A47A5">
        <w:rPr>
          <w:lang w:val="en-US"/>
        </w:rPr>
        <w:t>.</w:t>
      </w:r>
    </w:p>
    <w:p w14:paraId="1B286009" w14:textId="77777777" w:rsidR="00CF31E7" w:rsidRDefault="00CF31E7" w:rsidP="00817850">
      <w:pPr>
        <w:pStyle w:val="Flietext"/>
        <w:rPr>
          <w:lang w:val="en-US"/>
        </w:rPr>
      </w:pPr>
    </w:p>
    <w:p w14:paraId="76F8F01D" w14:textId="77777777" w:rsidR="002C4C2C" w:rsidRDefault="007B2B39" w:rsidP="009B4287">
      <w:pPr>
        <w:pStyle w:val="Image"/>
        <w:jc w:val="center"/>
      </w:pPr>
      <w:r w:rsidRPr="002B4FE7">
        <w:rPr>
          <w:noProof/>
        </w:rPr>
        <w:lastRenderedPageBreak/>
        <w:drawing>
          <wp:inline distT="0" distB="0" distL="0" distR="0" wp14:anchorId="284F3201" wp14:editId="013E233D">
            <wp:extent cx="5303520" cy="7386996"/>
            <wp:effectExtent l="0" t="0" r="0" b="444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a:srcRect b="2328"/>
                    <a:stretch/>
                  </pic:blipFill>
                  <pic:spPr bwMode="auto">
                    <a:xfrm>
                      <a:off x="0" y="0"/>
                      <a:ext cx="5303520" cy="7386996"/>
                    </a:xfrm>
                    <a:prstGeom prst="rect">
                      <a:avLst/>
                    </a:prstGeom>
                    <a:ln>
                      <a:noFill/>
                    </a:ln>
                    <a:extLst>
                      <a:ext uri="{53640926-AAD7-44D8-BBD7-CCE9431645EC}">
                        <a14:shadowObscured xmlns:a14="http://schemas.microsoft.com/office/drawing/2010/main"/>
                      </a:ext>
                    </a:extLst>
                  </pic:spPr>
                </pic:pic>
              </a:graphicData>
            </a:graphic>
          </wp:inline>
        </w:drawing>
      </w:r>
    </w:p>
    <w:p w14:paraId="4720873D" w14:textId="56AA062C" w:rsidR="007B2B39" w:rsidRPr="002C4C2C" w:rsidRDefault="002C4C2C" w:rsidP="00EB3D7A">
      <w:pPr>
        <w:pStyle w:val="Caption"/>
        <w:jc w:val="both"/>
        <w:rPr>
          <w:lang w:val="en-US"/>
        </w:rPr>
      </w:pPr>
      <w:bookmarkStart w:id="67" w:name="_Ref412993429"/>
      <w:bookmarkStart w:id="68" w:name="_Toc425707448"/>
      <w:r w:rsidRPr="002C4C2C">
        <w:rPr>
          <w:lang w:val="en-US"/>
        </w:rPr>
        <w:t xml:space="preserve">Figure </w:t>
      </w:r>
      <w:r>
        <w:fldChar w:fldCharType="begin"/>
      </w:r>
      <w:r w:rsidRPr="002C4C2C">
        <w:rPr>
          <w:lang w:val="en-US"/>
        </w:rPr>
        <w:instrText xml:space="preserve"> SEQ Figure \* ARABIC </w:instrText>
      </w:r>
      <w:r>
        <w:fldChar w:fldCharType="separate"/>
      </w:r>
      <w:r w:rsidR="00FF47A8">
        <w:rPr>
          <w:noProof/>
          <w:lang w:val="en-US"/>
        </w:rPr>
        <w:t>12</w:t>
      </w:r>
      <w:r>
        <w:fldChar w:fldCharType="end"/>
      </w:r>
      <w:bookmarkEnd w:id="67"/>
      <w:r w:rsidR="005F16F7">
        <w:rPr>
          <w:lang w:val="en-US"/>
        </w:rPr>
        <w:t>: CLT e</w:t>
      </w:r>
      <w:r w:rsidRPr="002C4C2C">
        <w:rPr>
          <w:lang w:val="en-US"/>
        </w:rPr>
        <w:t xml:space="preserve">xterior </w:t>
      </w:r>
      <w:r w:rsidR="005F16F7">
        <w:rPr>
          <w:lang w:val="en-US"/>
        </w:rPr>
        <w:t>w</w:t>
      </w:r>
      <w:r w:rsidRPr="002C4C2C">
        <w:rPr>
          <w:lang w:val="en-US"/>
        </w:rPr>
        <w:t xml:space="preserve">all </w:t>
      </w:r>
      <w:r w:rsidR="005F16F7">
        <w:rPr>
          <w:lang w:val="en-US"/>
        </w:rPr>
        <w:t>a</w:t>
      </w:r>
      <w:r w:rsidRPr="002C4C2C">
        <w:rPr>
          <w:lang w:val="en-US"/>
        </w:rPr>
        <w:t xml:space="preserve">ssembly with </w:t>
      </w:r>
      <w:r w:rsidR="005F16F7">
        <w:rPr>
          <w:lang w:val="en-US"/>
        </w:rPr>
        <w:t>e</w:t>
      </w:r>
      <w:r w:rsidRPr="002C4C2C">
        <w:rPr>
          <w:lang w:val="en-US"/>
        </w:rPr>
        <w:t xml:space="preserve">xterior </w:t>
      </w:r>
      <w:r w:rsidR="005F16F7">
        <w:rPr>
          <w:lang w:val="en-US"/>
        </w:rPr>
        <w:t>i</w:t>
      </w:r>
      <w:r w:rsidRPr="002C4C2C">
        <w:rPr>
          <w:lang w:val="en-US"/>
        </w:rPr>
        <w:t xml:space="preserve">nsulation and </w:t>
      </w:r>
      <w:r w:rsidR="005F16F7">
        <w:rPr>
          <w:lang w:val="en-US"/>
        </w:rPr>
        <w:t>ventilated c</w:t>
      </w:r>
      <w:r w:rsidRPr="002C4C2C">
        <w:rPr>
          <w:lang w:val="en-US"/>
        </w:rPr>
        <w:t xml:space="preserve">ladding, </w:t>
      </w:r>
      <w:r w:rsidR="005F16F7">
        <w:rPr>
          <w:lang w:val="en-US"/>
        </w:rPr>
        <w:t>showing material sequencing and schematic window flashing d</w:t>
      </w:r>
      <w:r w:rsidRPr="002C4C2C">
        <w:rPr>
          <w:lang w:val="en-US"/>
        </w:rPr>
        <w:t>etails</w:t>
      </w:r>
      <w:r>
        <w:rPr>
          <w:lang w:val="en-US"/>
        </w:rPr>
        <w:t xml:space="preserve"> </w:t>
      </w:r>
      <w:r>
        <w:rPr>
          <w:lang w:val="en-US"/>
        </w:rPr>
        <w:fldChar w:fldCharType="begin"/>
      </w:r>
      <w:r>
        <w:rPr>
          <w:lang w:val="en-US"/>
        </w:rPr>
        <w:instrText xml:space="preserve"> ADDIN EN.CITE &lt;EndNote&gt;&lt;Cite&gt;&lt;Author&gt;Karacabeyli&lt;/Author&gt;&lt;Year&gt;2011&lt;/Year&gt;&lt;RecNum&gt;2&lt;/RecNum&gt;&lt;DisplayText&gt;(Karacabeyli et al., 2011)&lt;/DisplayText&gt;&lt;record&gt;&lt;rec-number&gt;2&lt;/rec-number&gt;&lt;foreign-keys&gt;&lt;key app="EN" db-id="sdtxxzdvxxrtvdes0xopvwpf2rpep0v5t5xt" timestamp="1406760116"&gt;2&lt;/key&gt;&lt;/foreign-keys&gt;&lt;ref-type name="Book"&gt;6&lt;/ref-type&gt;&lt;contributors&gt;&lt;authors&gt;&lt;author&gt;Karacabeyli, E.&lt;/author&gt;&lt;author&gt;Douglas, B.&lt;/author&gt;&lt;author&gt;FPInnovations&lt;/author&gt;&lt;/authors&gt;&lt;/contributors&gt;&lt;titles&gt;&lt;title&gt;CLT Handbook: Cross-laminated Timber&lt;/title&gt;&lt;/titles&gt;&lt;edition&gt;US-Edition&lt;/edition&gt;&lt;dates&gt;&lt;year&gt;2011&lt;/year&gt;&lt;/dates&gt;&lt;pub-location&gt;Pointe-Claire, QC&lt;/pub-location&gt;&lt;publisher&gt;FPInnovations&lt;/publisher&gt;&lt;isbn&gt;ISBN 978-O-86488-553-1&lt;/isbn&gt;&lt;urls&gt;&lt;/urls&gt;&lt;/record&gt;&lt;/Cite&gt;&lt;/EndNote&gt;</w:instrText>
      </w:r>
      <w:r>
        <w:rPr>
          <w:lang w:val="en-US"/>
        </w:rPr>
        <w:fldChar w:fldCharType="separate"/>
      </w:r>
      <w:r>
        <w:rPr>
          <w:noProof/>
          <w:lang w:val="en-US"/>
        </w:rPr>
        <w:t>(</w:t>
      </w:r>
      <w:hyperlink w:anchor="_ENREF_37" w:tooltip="Karacabeyli, 2011 #2" w:history="1">
        <w:r w:rsidR="00F91633">
          <w:rPr>
            <w:noProof/>
            <w:lang w:val="en-US"/>
          </w:rPr>
          <w:t>Karacabeyli et al., 2011</w:t>
        </w:r>
      </w:hyperlink>
      <w:r>
        <w:rPr>
          <w:noProof/>
          <w:lang w:val="en-US"/>
        </w:rPr>
        <w:t>)</w:t>
      </w:r>
      <w:r>
        <w:rPr>
          <w:lang w:val="en-US"/>
        </w:rPr>
        <w:fldChar w:fldCharType="end"/>
      </w:r>
      <w:r w:rsidR="00BF557A">
        <w:rPr>
          <w:lang w:val="en-US"/>
        </w:rPr>
        <w:t>.</w:t>
      </w:r>
      <w:bookmarkEnd w:id="68"/>
      <w:r w:rsidR="00864367">
        <w:rPr>
          <w:lang w:val="en-US"/>
        </w:rPr>
        <w:t xml:space="preserve">  </w:t>
      </w:r>
      <w:proofErr w:type="gramStart"/>
      <w:r w:rsidR="00864367">
        <w:rPr>
          <w:lang w:val="en-US"/>
        </w:rPr>
        <w:t>Courtesy of FPInnovations.</w:t>
      </w:r>
      <w:proofErr w:type="gramEnd"/>
    </w:p>
    <w:p w14:paraId="45F10EFE" w14:textId="77777777" w:rsidR="002C4C2C" w:rsidRDefault="007B2B39" w:rsidP="009B4287">
      <w:pPr>
        <w:pStyle w:val="Image"/>
        <w:jc w:val="center"/>
      </w:pPr>
      <w:r w:rsidRPr="002B4FE7">
        <w:rPr>
          <w:noProof/>
        </w:rPr>
        <w:lastRenderedPageBreak/>
        <w:drawing>
          <wp:inline distT="0" distB="0" distL="0" distR="0" wp14:anchorId="47DA8A97" wp14:editId="26039BE0">
            <wp:extent cx="5303520" cy="5391703"/>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303520" cy="5391703"/>
                    </a:xfrm>
                    <a:prstGeom prst="rect">
                      <a:avLst/>
                    </a:prstGeom>
                  </pic:spPr>
                </pic:pic>
              </a:graphicData>
            </a:graphic>
          </wp:inline>
        </w:drawing>
      </w:r>
    </w:p>
    <w:p w14:paraId="4BD90C53" w14:textId="7299C6C0" w:rsidR="007B2B39" w:rsidRDefault="002C4C2C" w:rsidP="00EB3D7A">
      <w:pPr>
        <w:pStyle w:val="Caption"/>
        <w:jc w:val="both"/>
        <w:rPr>
          <w:lang w:val="en-US"/>
        </w:rPr>
      </w:pPr>
      <w:bookmarkStart w:id="69" w:name="_Toc425707449"/>
      <w:r w:rsidRPr="002C4C2C">
        <w:rPr>
          <w:lang w:val="en-US"/>
        </w:rPr>
        <w:t xml:space="preserve">Figure </w:t>
      </w:r>
      <w:r>
        <w:fldChar w:fldCharType="begin"/>
      </w:r>
      <w:r w:rsidRPr="002C4C2C">
        <w:rPr>
          <w:lang w:val="en-US"/>
        </w:rPr>
        <w:instrText xml:space="preserve"> SEQ Figure \* ARABIC </w:instrText>
      </w:r>
      <w:r>
        <w:fldChar w:fldCharType="separate"/>
      </w:r>
      <w:r w:rsidR="00FF47A8">
        <w:rPr>
          <w:noProof/>
          <w:lang w:val="en-US"/>
        </w:rPr>
        <w:t>13</w:t>
      </w:r>
      <w:r>
        <w:fldChar w:fldCharType="end"/>
      </w:r>
      <w:r w:rsidR="005F16F7">
        <w:rPr>
          <w:lang w:val="en-US"/>
        </w:rPr>
        <w:t>: schematic of CLT wall assembly and concrete foundation at g</w:t>
      </w:r>
      <w:r w:rsidRPr="002C4C2C">
        <w:rPr>
          <w:lang w:val="en-US"/>
        </w:rPr>
        <w:t>rade</w:t>
      </w:r>
      <w:r>
        <w:rPr>
          <w:lang w:val="en-US"/>
        </w:rPr>
        <w:t xml:space="preserve"> </w:t>
      </w:r>
      <w:r>
        <w:rPr>
          <w:lang w:val="en-US"/>
        </w:rPr>
        <w:fldChar w:fldCharType="begin"/>
      </w:r>
      <w:r>
        <w:rPr>
          <w:lang w:val="en-US"/>
        </w:rPr>
        <w:instrText xml:space="preserve"> ADDIN EN.CITE &lt;EndNote&gt;&lt;Cite&gt;&lt;Author&gt;Karacabeyli&lt;/Author&gt;&lt;Year&gt;2011&lt;/Year&gt;&lt;RecNum&gt;2&lt;/RecNum&gt;&lt;DisplayText&gt;(Karacabeyli et al., 2011)&lt;/DisplayText&gt;&lt;record&gt;&lt;rec-number&gt;2&lt;/rec-number&gt;&lt;foreign-keys&gt;&lt;key app="EN" db-id="sdtxxzdvxxrtvdes0xopvwpf2rpep0v5t5xt" timestamp="1406760116"&gt;2&lt;/key&gt;&lt;/foreign-keys&gt;&lt;ref-type name="Book"&gt;6&lt;/ref-type&gt;&lt;contributors&gt;&lt;authors&gt;&lt;author&gt;Karacabeyli, E.&lt;/author&gt;&lt;author&gt;Douglas, B.&lt;/author&gt;&lt;author&gt;FPInnovations&lt;/author&gt;&lt;/authors&gt;&lt;/contributors&gt;&lt;titles&gt;&lt;title&gt;CLT Handbook: Cross-laminated Timber&lt;/title&gt;&lt;/titles&gt;&lt;edition&gt;US-Edition&lt;/edition&gt;&lt;dates&gt;&lt;year&gt;2011&lt;/year&gt;&lt;/dates&gt;&lt;pub-location&gt;Pointe-Claire, QC&lt;/pub-location&gt;&lt;publisher&gt;FPInnovations&lt;/publisher&gt;&lt;isbn&gt;ISBN 978-O-86488-553-1&lt;/isbn&gt;&lt;urls&gt;&lt;/urls&gt;&lt;/record&gt;&lt;/Cite&gt;&lt;/EndNote&gt;</w:instrText>
      </w:r>
      <w:r>
        <w:rPr>
          <w:lang w:val="en-US"/>
        </w:rPr>
        <w:fldChar w:fldCharType="separate"/>
      </w:r>
      <w:r>
        <w:rPr>
          <w:noProof/>
          <w:lang w:val="en-US"/>
        </w:rPr>
        <w:t>(</w:t>
      </w:r>
      <w:hyperlink w:anchor="_ENREF_37" w:tooltip="Karacabeyli, 2011 #2" w:history="1">
        <w:r w:rsidR="00F91633">
          <w:rPr>
            <w:noProof/>
            <w:lang w:val="en-US"/>
          </w:rPr>
          <w:t>Karacabeyli et al., 2011</w:t>
        </w:r>
      </w:hyperlink>
      <w:r>
        <w:rPr>
          <w:noProof/>
          <w:lang w:val="en-US"/>
        </w:rPr>
        <w:t>)</w:t>
      </w:r>
      <w:r>
        <w:rPr>
          <w:lang w:val="en-US"/>
        </w:rPr>
        <w:fldChar w:fldCharType="end"/>
      </w:r>
      <w:r w:rsidR="00BF557A">
        <w:rPr>
          <w:lang w:val="en-US"/>
        </w:rPr>
        <w:t>.</w:t>
      </w:r>
      <w:bookmarkEnd w:id="69"/>
      <w:r w:rsidR="00864367">
        <w:rPr>
          <w:lang w:val="en-US"/>
        </w:rPr>
        <w:t xml:space="preserve">  </w:t>
      </w:r>
      <w:proofErr w:type="gramStart"/>
      <w:r w:rsidR="00864367">
        <w:rPr>
          <w:lang w:val="en-US"/>
        </w:rPr>
        <w:t>Courtesy of FPInnovations.</w:t>
      </w:r>
      <w:proofErr w:type="gramEnd"/>
    </w:p>
    <w:p w14:paraId="60BAB520" w14:textId="77777777" w:rsidR="007B2B39" w:rsidRDefault="007B2B39" w:rsidP="00FE2AB3">
      <w:pPr>
        <w:pStyle w:val="Flietext"/>
        <w:rPr>
          <w:lang w:val="en-US"/>
        </w:rPr>
      </w:pPr>
    </w:p>
    <w:p w14:paraId="75C378D2" w14:textId="77777777" w:rsidR="002C4C2C" w:rsidRDefault="007B2B39" w:rsidP="009B4287">
      <w:pPr>
        <w:pStyle w:val="Image"/>
        <w:jc w:val="center"/>
      </w:pPr>
      <w:r w:rsidRPr="002B4FE7">
        <w:rPr>
          <w:noProof/>
        </w:rPr>
        <w:lastRenderedPageBreak/>
        <w:drawing>
          <wp:inline distT="0" distB="0" distL="0" distR="0" wp14:anchorId="737F9738" wp14:editId="00D93E0D">
            <wp:extent cx="5303520" cy="5993292"/>
            <wp:effectExtent l="0" t="0" r="0"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a:srcRect t="2519"/>
                    <a:stretch/>
                  </pic:blipFill>
                  <pic:spPr bwMode="auto">
                    <a:xfrm>
                      <a:off x="0" y="0"/>
                      <a:ext cx="5303520" cy="5993292"/>
                    </a:xfrm>
                    <a:prstGeom prst="rect">
                      <a:avLst/>
                    </a:prstGeom>
                    <a:ln>
                      <a:noFill/>
                    </a:ln>
                    <a:extLst>
                      <a:ext uri="{53640926-AAD7-44D8-BBD7-CCE9431645EC}">
                        <a14:shadowObscured xmlns:a14="http://schemas.microsoft.com/office/drawing/2010/main"/>
                      </a:ext>
                    </a:extLst>
                  </pic:spPr>
                </pic:pic>
              </a:graphicData>
            </a:graphic>
          </wp:inline>
        </w:drawing>
      </w:r>
    </w:p>
    <w:p w14:paraId="66FEF537" w14:textId="2441EE4F" w:rsidR="007B2B39" w:rsidRDefault="002C4C2C" w:rsidP="00EB3D7A">
      <w:pPr>
        <w:pStyle w:val="Caption"/>
        <w:jc w:val="both"/>
        <w:rPr>
          <w:lang w:val="en-US"/>
        </w:rPr>
      </w:pPr>
      <w:bookmarkStart w:id="70" w:name="_Toc425707450"/>
      <w:r w:rsidRPr="002C4C2C">
        <w:rPr>
          <w:lang w:val="en-US"/>
        </w:rPr>
        <w:t xml:space="preserve">Figure </w:t>
      </w:r>
      <w:r>
        <w:fldChar w:fldCharType="begin"/>
      </w:r>
      <w:r w:rsidRPr="002C4C2C">
        <w:rPr>
          <w:lang w:val="en-US"/>
        </w:rPr>
        <w:instrText xml:space="preserve"> SEQ Figure \* ARABIC </w:instrText>
      </w:r>
      <w:r>
        <w:fldChar w:fldCharType="separate"/>
      </w:r>
      <w:r w:rsidR="00FF47A8">
        <w:rPr>
          <w:noProof/>
          <w:lang w:val="en-US"/>
        </w:rPr>
        <w:t>14</w:t>
      </w:r>
      <w:r>
        <w:fldChar w:fldCharType="end"/>
      </w:r>
      <w:r w:rsidR="00BF557A" w:rsidRPr="00BF557A">
        <w:rPr>
          <w:lang w:val="en-US"/>
        </w:rPr>
        <w:t>:</w:t>
      </w:r>
      <w:r w:rsidRPr="002C4C2C">
        <w:rPr>
          <w:lang w:val="en-US"/>
        </w:rPr>
        <w:t xml:space="preserve"> Top </w:t>
      </w:r>
      <w:r w:rsidR="005F16F7">
        <w:rPr>
          <w:lang w:val="en-US"/>
        </w:rPr>
        <w:t>view of a sloped CLT roof a</w:t>
      </w:r>
      <w:r>
        <w:rPr>
          <w:lang w:val="en-US"/>
        </w:rPr>
        <w:t xml:space="preserve">ssembly </w:t>
      </w:r>
      <w:r w:rsidR="005F16F7">
        <w:rPr>
          <w:lang w:val="en-US"/>
        </w:rPr>
        <w:t>s</w:t>
      </w:r>
      <w:r>
        <w:rPr>
          <w:lang w:val="en-US"/>
        </w:rPr>
        <w:t xml:space="preserve">howing </w:t>
      </w:r>
      <w:r w:rsidR="005F16F7">
        <w:rPr>
          <w:lang w:val="en-US"/>
        </w:rPr>
        <w:t>m</w:t>
      </w:r>
      <w:r w:rsidRPr="002C4C2C">
        <w:rPr>
          <w:lang w:val="en-US"/>
        </w:rPr>
        <w:t xml:space="preserve">aterial </w:t>
      </w:r>
      <w:r w:rsidR="005F16F7">
        <w:rPr>
          <w:lang w:val="en-US"/>
        </w:rPr>
        <w:t>sequencing and trans</w:t>
      </w:r>
      <w:r w:rsidR="005F16F7">
        <w:rPr>
          <w:lang w:val="en-US"/>
        </w:rPr>
        <w:t>i</w:t>
      </w:r>
      <w:r w:rsidR="005F16F7">
        <w:rPr>
          <w:lang w:val="en-US"/>
        </w:rPr>
        <w:t>tion to a CLT exterior wall with exterior insulation and ventilated c</w:t>
      </w:r>
      <w:r w:rsidRPr="002C4C2C">
        <w:rPr>
          <w:lang w:val="en-US"/>
        </w:rPr>
        <w:t>ladding</w:t>
      </w:r>
      <w:r>
        <w:rPr>
          <w:lang w:val="en-US"/>
        </w:rPr>
        <w:t xml:space="preserve"> </w:t>
      </w:r>
      <w:r>
        <w:rPr>
          <w:lang w:val="en-US"/>
        </w:rPr>
        <w:fldChar w:fldCharType="begin"/>
      </w:r>
      <w:r>
        <w:rPr>
          <w:lang w:val="en-US"/>
        </w:rPr>
        <w:instrText xml:space="preserve"> ADDIN EN.CITE &lt;EndNote&gt;&lt;Cite&gt;&lt;Author&gt;Karacabeyli&lt;/Author&gt;&lt;Year&gt;2011&lt;/Year&gt;&lt;RecNum&gt;2&lt;/RecNum&gt;&lt;DisplayText&gt;(Karacabeyli et al., 2011)&lt;/DisplayText&gt;&lt;record&gt;&lt;rec-number&gt;2&lt;/rec-number&gt;&lt;foreign-keys&gt;&lt;key app="EN" db-id="sdtxxzdvxxrtvdes0xopvwpf2rpep0v5t5xt" timestamp="1406760116"&gt;2&lt;/key&gt;&lt;/foreign-keys&gt;&lt;ref-type name="Book"&gt;6&lt;/ref-type&gt;&lt;contributors&gt;&lt;authors&gt;&lt;author&gt;Karacabeyli, E.&lt;/author&gt;&lt;author&gt;Douglas, B.&lt;/author&gt;&lt;author&gt;FPInnovations&lt;/author&gt;&lt;/authors&gt;&lt;/contributors&gt;&lt;titles&gt;&lt;title&gt;CLT Handbook: Cross-laminated Timber&lt;/title&gt;&lt;/titles&gt;&lt;edition&gt;US-Edition&lt;/edition&gt;&lt;dates&gt;&lt;year&gt;2011&lt;/year&gt;&lt;/dates&gt;&lt;pub-location&gt;Pointe-Claire, QC&lt;/pub-location&gt;&lt;publisher&gt;FPInnovations&lt;/publisher&gt;&lt;isbn&gt;ISBN 978-O-86488-553-1&lt;/isbn&gt;&lt;urls&gt;&lt;/urls&gt;&lt;/record&gt;&lt;/Cite&gt;&lt;/EndNote&gt;</w:instrText>
      </w:r>
      <w:r>
        <w:rPr>
          <w:lang w:val="en-US"/>
        </w:rPr>
        <w:fldChar w:fldCharType="separate"/>
      </w:r>
      <w:r>
        <w:rPr>
          <w:noProof/>
          <w:lang w:val="en-US"/>
        </w:rPr>
        <w:t>(</w:t>
      </w:r>
      <w:hyperlink w:anchor="_ENREF_37" w:tooltip="Karacabeyli, 2011 #2" w:history="1">
        <w:r w:rsidR="00F91633">
          <w:rPr>
            <w:noProof/>
            <w:lang w:val="en-US"/>
          </w:rPr>
          <w:t>Karacabeyli et al., 2011</w:t>
        </w:r>
      </w:hyperlink>
      <w:r>
        <w:rPr>
          <w:noProof/>
          <w:lang w:val="en-US"/>
        </w:rPr>
        <w:t>)</w:t>
      </w:r>
      <w:r>
        <w:rPr>
          <w:lang w:val="en-US"/>
        </w:rPr>
        <w:fldChar w:fldCharType="end"/>
      </w:r>
      <w:r w:rsidR="00BF557A">
        <w:rPr>
          <w:lang w:val="en-US"/>
        </w:rPr>
        <w:t>.</w:t>
      </w:r>
      <w:bookmarkEnd w:id="70"/>
      <w:r w:rsidR="00864367">
        <w:rPr>
          <w:lang w:val="en-US"/>
        </w:rPr>
        <w:t xml:space="preserve">  </w:t>
      </w:r>
      <w:proofErr w:type="gramStart"/>
      <w:r w:rsidR="00864367">
        <w:rPr>
          <w:lang w:val="en-US"/>
        </w:rPr>
        <w:t>Courtesy of FPInnovations.</w:t>
      </w:r>
      <w:proofErr w:type="gramEnd"/>
    </w:p>
    <w:p w14:paraId="5E123298" w14:textId="77777777" w:rsidR="007B2B39" w:rsidRDefault="007B2B39" w:rsidP="00FE2AB3">
      <w:pPr>
        <w:pStyle w:val="Flietext"/>
        <w:rPr>
          <w:lang w:val="en-US"/>
        </w:rPr>
      </w:pPr>
    </w:p>
    <w:p w14:paraId="7B2BD578" w14:textId="77777777" w:rsidR="002C4C2C" w:rsidRDefault="007B2B39" w:rsidP="009B4287">
      <w:pPr>
        <w:pStyle w:val="Image"/>
        <w:jc w:val="center"/>
      </w:pPr>
      <w:r w:rsidRPr="002B4FE7">
        <w:rPr>
          <w:noProof/>
        </w:rPr>
        <w:lastRenderedPageBreak/>
        <w:drawing>
          <wp:inline distT="0" distB="0" distL="0" distR="0" wp14:anchorId="292E3232" wp14:editId="6C4867DA">
            <wp:extent cx="5303520" cy="6171562"/>
            <wp:effectExtent l="0" t="0" r="0" b="127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303520" cy="6171562"/>
                    </a:xfrm>
                    <a:prstGeom prst="rect">
                      <a:avLst/>
                    </a:prstGeom>
                  </pic:spPr>
                </pic:pic>
              </a:graphicData>
            </a:graphic>
          </wp:inline>
        </w:drawing>
      </w:r>
    </w:p>
    <w:p w14:paraId="5BA95E25" w14:textId="72922B27" w:rsidR="007B2B39" w:rsidRPr="002C4C2C" w:rsidRDefault="002C4C2C" w:rsidP="00EB3D7A">
      <w:pPr>
        <w:pStyle w:val="Caption"/>
        <w:jc w:val="both"/>
        <w:rPr>
          <w:lang w:val="en-US"/>
        </w:rPr>
      </w:pPr>
      <w:bookmarkStart w:id="71" w:name="_Toc425707451"/>
      <w:r w:rsidRPr="002C4C2C">
        <w:rPr>
          <w:lang w:val="en-US"/>
        </w:rPr>
        <w:t xml:space="preserve">Figure </w:t>
      </w:r>
      <w:r>
        <w:fldChar w:fldCharType="begin"/>
      </w:r>
      <w:r w:rsidRPr="002C4C2C">
        <w:rPr>
          <w:lang w:val="en-US"/>
        </w:rPr>
        <w:instrText xml:space="preserve"> SEQ Figure \* ARABIC </w:instrText>
      </w:r>
      <w:r>
        <w:fldChar w:fldCharType="separate"/>
      </w:r>
      <w:r w:rsidR="00FF47A8">
        <w:rPr>
          <w:noProof/>
          <w:lang w:val="en-US"/>
        </w:rPr>
        <w:t>15</w:t>
      </w:r>
      <w:r>
        <w:fldChar w:fldCharType="end"/>
      </w:r>
      <w:r w:rsidR="005F16F7">
        <w:rPr>
          <w:lang w:val="en-US"/>
        </w:rPr>
        <w:t>: Bottom view of a sloped CLT roof assembly showing m</w:t>
      </w:r>
      <w:r w:rsidRPr="002C4C2C">
        <w:rPr>
          <w:lang w:val="en-US"/>
        </w:rPr>
        <w:t xml:space="preserve">aterial </w:t>
      </w:r>
      <w:r w:rsidR="005F16F7">
        <w:rPr>
          <w:lang w:val="en-US"/>
        </w:rPr>
        <w:t>sequencing and t</w:t>
      </w:r>
      <w:r w:rsidRPr="002C4C2C">
        <w:rPr>
          <w:lang w:val="en-US"/>
        </w:rPr>
        <w:t>ransi</w:t>
      </w:r>
      <w:r w:rsidR="005F16F7">
        <w:rPr>
          <w:lang w:val="en-US"/>
        </w:rPr>
        <w:t>tion to a CLT e</w:t>
      </w:r>
      <w:r w:rsidRPr="002C4C2C">
        <w:rPr>
          <w:lang w:val="en-US"/>
        </w:rPr>
        <w:t xml:space="preserve">xterior </w:t>
      </w:r>
      <w:r w:rsidR="005F16F7">
        <w:rPr>
          <w:lang w:val="en-US"/>
        </w:rPr>
        <w:t>wall with exterior insulation and ventilated c</w:t>
      </w:r>
      <w:r w:rsidRPr="002C4C2C">
        <w:rPr>
          <w:lang w:val="en-US"/>
        </w:rPr>
        <w:t>ladding</w:t>
      </w:r>
      <w:r>
        <w:rPr>
          <w:lang w:val="en-US"/>
        </w:rPr>
        <w:t xml:space="preserve"> </w:t>
      </w:r>
      <w:r>
        <w:rPr>
          <w:lang w:val="en-US"/>
        </w:rPr>
        <w:fldChar w:fldCharType="begin"/>
      </w:r>
      <w:r>
        <w:rPr>
          <w:lang w:val="en-US"/>
        </w:rPr>
        <w:instrText xml:space="preserve"> ADDIN EN.CITE &lt;EndNote&gt;&lt;Cite&gt;&lt;Author&gt;Karacabeyli&lt;/Author&gt;&lt;Year&gt;2011&lt;/Year&gt;&lt;RecNum&gt;2&lt;/RecNum&gt;&lt;DisplayText&gt;(Karacabeyli et al., 2011)&lt;/DisplayText&gt;&lt;record&gt;&lt;rec-number&gt;2&lt;/rec-number&gt;&lt;foreign-keys&gt;&lt;key app="EN" db-id="sdtxxzdvxxrtvdes0xopvwpf2rpep0v5t5xt" timestamp="1406760116"&gt;2&lt;/key&gt;&lt;/foreign-keys&gt;&lt;ref-type name="Book"&gt;6&lt;/ref-type&gt;&lt;contributors&gt;&lt;authors&gt;&lt;author&gt;Karacabeyli, E.&lt;/author&gt;&lt;author&gt;Douglas, B.&lt;/author&gt;&lt;author&gt;FPInnovations&lt;/author&gt;&lt;/authors&gt;&lt;/contributors&gt;&lt;titles&gt;&lt;title&gt;CLT Handbook: Cross-laminated Timber&lt;/title&gt;&lt;/titles&gt;&lt;edition&gt;US-Edition&lt;/edition&gt;&lt;dates&gt;&lt;year&gt;2011&lt;/year&gt;&lt;/dates&gt;&lt;pub-location&gt;Pointe-Claire, QC&lt;/pub-location&gt;&lt;publisher&gt;FPInnovations&lt;/publisher&gt;&lt;isbn&gt;ISBN 978-O-86488-553-1&lt;/isbn&gt;&lt;urls&gt;&lt;/urls&gt;&lt;/record&gt;&lt;/Cite&gt;&lt;/EndNote&gt;</w:instrText>
      </w:r>
      <w:r>
        <w:rPr>
          <w:lang w:val="en-US"/>
        </w:rPr>
        <w:fldChar w:fldCharType="separate"/>
      </w:r>
      <w:r>
        <w:rPr>
          <w:noProof/>
          <w:lang w:val="en-US"/>
        </w:rPr>
        <w:t>(</w:t>
      </w:r>
      <w:hyperlink w:anchor="_ENREF_37" w:tooltip="Karacabeyli, 2011 #2" w:history="1">
        <w:r w:rsidR="00F91633">
          <w:rPr>
            <w:noProof/>
            <w:lang w:val="en-US"/>
          </w:rPr>
          <w:t>Karacabeyli et al., 2011</w:t>
        </w:r>
      </w:hyperlink>
      <w:r>
        <w:rPr>
          <w:noProof/>
          <w:lang w:val="en-US"/>
        </w:rPr>
        <w:t>)</w:t>
      </w:r>
      <w:r>
        <w:rPr>
          <w:lang w:val="en-US"/>
        </w:rPr>
        <w:fldChar w:fldCharType="end"/>
      </w:r>
      <w:r w:rsidR="00BF557A">
        <w:rPr>
          <w:lang w:val="en-US"/>
        </w:rPr>
        <w:t>.</w:t>
      </w:r>
      <w:bookmarkEnd w:id="71"/>
      <w:r w:rsidR="00864367">
        <w:rPr>
          <w:lang w:val="en-US"/>
        </w:rPr>
        <w:t xml:space="preserve">  </w:t>
      </w:r>
      <w:proofErr w:type="gramStart"/>
      <w:r w:rsidR="00864367">
        <w:rPr>
          <w:lang w:val="en-US"/>
        </w:rPr>
        <w:t>Courtesy of FPInnovations.</w:t>
      </w:r>
      <w:proofErr w:type="gramEnd"/>
    </w:p>
    <w:p w14:paraId="0B8D8D88" w14:textId="77777777" w:rsidR="002C4C2C" w:rsidRPr="00B12F07" w:rsidRDefault="002C4C2C" w:rsidP="00FE2AB3">
      <w:pPr>
        <w:pStyle w:val="Flietext"/>
        <w:rPr>
          <w:lang w:val="en-US"/>
        </w:rPr>
      </w:pPr>
    </w:p>
    <w:p w14:paraId="507B56F3" w14:textId="77777777" w:rsidR="002C4C2C" w:rsidRDefault="002C4C2C" w:rsidP="009B4287">
      <w:pPr>
        <w:pStyle w:val="Image"/>
        <w:jc w:val="center"/>
      </w:pPr>
      <w:r w:rsidRPr="002B4FE7">
        <w:rPr>
          <w:noProof/>
        </w:rPr>
        <w:lastRenderedPageBreak/>
        <w:drawing>
          <wp:inline distT="0" distB="0" distL="0" distR="0" wp14:anchorId="30C50AAC" wp14:editId="12373D15">
            <wp:extent cx="5303520" cy="5850156"/>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303520" cy="5850156"/>
                    </a:xfrm>
                    <a:prstGeom prst="rect">
                      <a:avLst/>
                    </a:prstGeom>
                  </pic:spPr>
                </pic:pic>
              </a:graphicData>
            </a:graphic>
          </wp:inline>
        </w:drawing>
      </w:r>
    </w:p>
    <w:p w14:paraId="26C37920" w14:textId="4E7E80C1" w:rsidR="002C4C2C" w:rsidRDefault="002C4C2C" w:rsidP="00EB3D7A">
      <w:pPr>
        <w:pStyle w:val="Caption"/>
        <w:jc w:val="both"/>
        <w:rPr>
          <w:lang w:val="en-US"/>
        </w:rPr>
      </w:pPr>
      <w:bookmarkStart w:id="72" w:name="_Ref412993432"/>
      <w:bookmarkStart w:id="73" w:name="_Toc425707452"/>
      <w:r w:rsidRPr="002C4C2C">
        <w:rPr>
          <w:lang w:val="en-US"/>
        </w:rPr>
        <w:t xml:space="preserve">Figure </w:t>
      </w:r>
      <w:r>
        <w:fldChar w:fldCharType="begin"/>
      </w:r>
      <w:r w:rsidRPr="002C4C2C">
        <w:rPr>
          <w:lang w:val="en-US"/>
        </w:rPr>
        <w:instrText xml:space="preserve"> SEQ Figure \* ARABIC </w:instrText>
      </w:r>
      <w:r>
        <w:fldChar w:fldCharType="separate"/>
      </w:r>
      <w:r w:rsidR="00FF47A8">
        <w:rPr>
          <w:noProof/>
          <w:lang w:val="en-US"/>
        </w:rPr>
        <w:t>16</w:t>
      </w:r>
      <w:r>
        <w:fldChar w:fldCharType="end"/>
      </w:r>
      <w:bookmarkEnd w:id="72"/>
      <w:r w:rsidRPr="002C4C2C">
        <w:rPr>
          <w:lang w:val="en-US"/>
        </w:rPr>
        <w:t xml:space="preserve">: Low-slope CLT </w:t>
      </w:r>
      <w:r w:rsidR="005F16F7">
        <w:rPr>
          <w:lang w:val="en-US"/>
        </w:rPr>
        <w:t>r</w:t>
      </w:r>
      <w:r w:rsidRPr="002C4C2C">
        <w:rPr>
          <w:lang w:val="en-US"/>
        </w:rPr>
        <w:t xml:space="preserve">oof </w:t>
      </w:r>
      <w:r w:rsidR="005F16F7">
        <w:rPr>
          <w:lang w:val="en-US"/>
        </w:rPr>
        <w:t>d</w:t>
      </w:r>
      <w:r w:rsidRPr="002C4C2C">
        <w:rPr>
          <w:lang w:val="en-US"/>
        </w:rPr>
        <w:t xml:space="preserve">etail showing material sequencing of a conventional </w:t>
      </w:r>
      <w:r w:rsidR="005F16F7">
        <w:rPr>
          <w:lang w:val="en-US"/>
        </w:rPr>
        <w:t>roofing a</w:t>
      </w:r>
      <w:r w:rsidRPr="002C4C2C">
        <w:rPr>
          <w:lang w:val="en-US"/>
        </w:rPr>
        <w:t>ssem</w:t>
      </w:r>
      <w:r w:rsidR="005F16F7">
        <w:rPr>
          <w:lang w:val="en-US"/>
        </w:rPr>
        <w:t>bly with tie-in to CLT parapet w</w:t>
      </w:r>
      <w:r w:rsidRPr="002C4C2C">
        <w:rPr>
          <w:lang w:val="en-US"/>
        </w:rPr>
        <w:t>all</w:t>
      </w:r>
      <w:r>
        <w:rPr>
          <w:lang w:val="en-US"/>
        </w:rPr>
        <w:t xml:space="preserve"> </w:t>
      </w:r>
      <w:r>
        <w:rPr>
          <w:lang w:val="en-US"/>
        </w:rPr>
        <w:fldChar w:fldCharType="begin"/>
      </w:r>
      <w:r>
        <w:rPr>
          <w:lang w:val="en-US"/>
        </w:rPr>
        <w:instrText xml:space="preserve"> ADDIN EN.CITE &lt;EndNote&gt;&lt;Cite&gt;&lt;Author&gt;Karacabeyli&lt;/Author&gt;&lt;Year&gt;2011&lt;/Year&gt;&lt;RecNum&gt;2&lt;/RecNum&gt;&lt;DisplayText&gt;(Karacabeyli et al., 2011)&lt;/DisplayText&gt;&lt;record&gt;&lt;rec-number&gt;2&lt;/rec-number&gt;&lt;foreign-keys&gt;&lt;key app="EN" db-id="sdtxxzdvxxrtvdes0xopvwpf2rpep0v5t5xt" timestamp="1406760116"&gt;2&lt;/key&gt;&lt;/foreign-keys&gt;&lt;ref-type name="Book"&gt;6&lt;/ref-type&gt;&lt;contributors&gt;&lt;authors&gt;&lt;author&gt;Karacabeyli, E.&lt;/author&gt;&lt;author&gt;Douglas, B.&lt;/author&gt;&lt;author&gt;FPInnovations&lt;/author&gt;&lt;/authors&gt;&lt;/contributors&gt;&lt;titles&gt;&lt;title&gt;CLT Handbook: Cross-laminated Timber&lt;/title&gt;&lt;/titles&gt;&lt;edition&gt;US-Edition&lt;/edition&gt;&lt;dates&gt;&lt;year&gt;2011&lt;/year&gt;&lt;/dates&gt;&lt;pub-location&gt;Pointe-Claire, QC&lt;/pub-location&gt;&lt;publisher&gt;FPInnovations&lt;/publisher&gt;&lt;isbn&gt;ISBN 978-O-86488-553-1&lt;/isbn&gt;&lt;urls&gt;&lt;/urls&gt;&lt;/record&gt;&lt;/Cite&gt;&lt;/EndNote&gt;</w:instrText>
      </w:r>
      <w:r>
        <w:rPr>
          <w:lang w:val="en-US"/>
        </w:rPr>
        <w:fldChar w:fldCharType="separate"/>
      </w:r>
      <w:r>
        <w:rPr>
          <w:noProof/>
          <w:lang w:val="en-US"/>
        </w:rPr>
        <w:t>(</w:t>
      </w:r>
      <w:hyperlink w:anchor="_ENREF_37" w:tooltip="Karacabeyli, 2011 #2" w:history="1">
        <w:r w:rsidR="00F91633">
          <w:rPr>
            <w:noProof/>
            <w:lang w:val="en-US"/>
          </w:rPr>
          <w:t>Karacabeyli et al., 2011</w:t>
        </w:r>
      </w:hyperlink>
      <w:r>
        <w:rPr>
          <w:noProof/>
          <w:lang w:val="en-US"/>
        </w:rPr>
        <w:t>)</w:t>
      </w:r>
      <w:r>
        <w:rPr>
          <w:lang w:val="en-US"/>
        </w:rPr>
        <w:fldChar w:fldCharType="end"/>
      </w:r>
      <w:r w:rsidR="00BF557A">
        <w:rPr>
          <w:lang w:val="en-US"/>
        </w:rPr>
        <w:t>.</w:t>
      </w:r>
      <w:bookmarkEnd w:id="73"/>
      <w:r w:rsidR="00864367">
        <w:rPr>
          <w:lang w:val="en-US"/>
        </w:rPr>
        <w:t xml:space="preserve">  </w:t>
      </w:r>
      <w:proofErr w:type="gramStart"/>
      <w:r w:rsidR="00864367">
        <w:rPr>
          <w:lang w:val="en-US"/>
        </w:rPr>
        <w:t>Courtesy of FPInnov</w:t>
      </w:r>
      <w:r w:rsidR="00864367">
        <w:rPr>
          <w:lang w:val="en-US"/>
        </w:rPr>
        <w:t>a</w:t>
      </w:r>
      <w:r w:rsidR="00864367">
        <w:rPr>
          <w:lang w:val="en-US"/>
        </w:rPr>
        <w:t>tions.</w:t>
      </w:r>
      <w:proofErr w:type="gramEnd"/>
    </w:p>
    <w:p w14:paraId="340A9A17" w14:textId="77777777" w:rsidR="000067F0" w:rsidRDefault="000067F0" w:rsidP="00817850">
      <w:pPr>
        <w:pStyle w:val="Flietext"/>
        <w:rPr>
          <w:lang w:val="en-US"/>
        </w:rPr>
      </w:pPr>
      <w:r>
        <w:rPr>
          <w:lang w:val="en-US"/>
        </w:rPr>
        <w:br w:type="page"/>
      </w:r>
    </w:p>
    <w:p w14:paraId="15C6398D" w14:textId="77777777" w:rsidR="00CC0592" w:rsidRPr="00C15A7C" w:rsidRDefault="00DD58B2" w:rsidP="002943B8">
      <w:pPr>
        <w:pStyle w:val="Heading3"/>
        <w:rPr>
          <w:lang w:val="en-US"/>
        </w:rPr>
      </w:pPr>
      <w:bookmarkStart w:id="74" w:name="_Toc425889944"/>
      <w:proofErr w:type="spellStart"/>
      <w:r>
        <w:rPr>
          <w:lang w:val="en-US"/>
        </w:rPr>
        <w:lastRenderedPageBreak/>
        <w:t>Fort</w:t>
      </w:r>
      <w:r w:rsidRPr="00E25B62">
        <w:rPr>
          <w:lang w:val="en-US"/>
        </w:rPr>
        <w:t>é</w:t>
      </w:r>
      <w:proofErr w:type="spellEnd"/>
      <w:r>
        <w:rPr>
          <w:lang w:val="en-US"/>
        </w:rPr>
        <w:t xml:space="preserve"> - a b</w:t>
      </w:r>
      <w:r w:rsidR="002943B8" w:rsidRPr="00C15A7C">
        <w:rPr>
          <w:lang w:val="en-US"/>
        </w:rPr>
        <w:t xml:space="preserve">est practice </w:t>
      </w:r>
      <w:r w:rsidR="00882F5F" w:rsidRPr="00C15A7C">
        <w:rPr>
          <w:lang w:val="en-US"/>
        </w:rPr>
        <w:t>example</w:t>
      </w:r>
      <w:r>
        <w:rPr>
          <w:lang w:val="en-US"/>
        </w:rPr>
        <w:t xml:space="preserve"> for CLT construction</w:t>
      </w:r>
      <w:bookmarkEnd w:id="74"/>
    </w:p>
    <w:p w14:paraId="709A9DDA" w14:textId="1CB26EAC" w:rsidR="009420C7" w:rsidRDefault="001A47A5" w:rsidP="009420C7">
      <w:pPr>
        <w:pStyle w:val="Flietext"/>
        <w:rPr>
          <w:lang w:val="en-US"/>
        </w:rPr>
      </w:pPr>
      <w:r>
        <w:rPr>
          <w:lang w:val="en-US"/>
        </w:rPr>
        <w:t>A</w:t>
      </w:r>
      <w:r w:rsidR="009420C7">
        <w:rPr>
          <w:lang w:val="en-US"/>
        </w:rPr>
        <w:t xml:space="preserve"> best practice example for a </w:t>
      </w:r>
      <w:r w:rsidR="00ED67C3">
        <w:rPr>
          <w:lang w:val="en-US"/>
        </w:rPr>
        <w:t>CLT construction</w:t>
      </w:r>
      <w:r>
        <w:rPr>
          <w:lang w:val="en-US"/>
        </w:rPr>
        <w:t xml:space="preserve"> is the</w:t>
      </w:r>
      <w:r w:rsidR="009420C7">
        <w:rPr>
          <w:lang w:val="en-US"/>
        </w:rPr>
        <w:t xml:space="preserve"> </w:t>
      </w:r>
      <w:r w:rsidR="00ED67C3">
        <w:rPr>
          <w:lang w:val="en-US"/>
        </w:rPr>
        <w:t xml:space="preserve">world’s </w:t>
      </w:r>
      <w:r w:rsidR="009420C7">
        <w:rPr>
          <w:lang w:val="en-US"/>
        </w:rPr>
        <w:t xml:space="preserve">tallest timber apartment building </w:t>
      </w:r>
      <w:r>
        <w:rPr>
          <w:lang w:val="en-US"/>
        </w:rPr>
        <w:t>named</w:t>
      </w:r>
      <w:r w:rsidR="00DD58B2">
        <w:rPr>
          <w:lang w:val="en-US"/>
        </w:rPr>
        <w:t xml:space="preserve"> ‘</w:t>
      </w:r>
      <w:proofErr w:type="spellStart"/>
      <w:r w:rsidR="009420C7" w:rsidRPr="00E25B62">
        <w:rPr>
          <w:lang w:val="en-US"/>
        </w:rPr>
        <w:t>Forté</w:t>
      </w:r>
      <w:proofErr w:type="spellEnd"/>
      <w:r w:rsidR="00DD58B2">
        <w:rPr>
          <w:lang w:val="en-US"/>
        </w:rPr>
        <w:t>’</w:t>
      </w:r>
      <w:r w:rsidR="009420C7">
        <w:rPr>
          <w:lang w:val="en-US"/>
        </w:rPr>
        <w:t xml:space="preserve"> </w:t>
      </w:r>
      <w:r w:rsidR="00DD58B2">
        <w:rPr>
          <w:lang w:val="en-US"/>
        </w:rPr>
        <w:t>(</w:t>
      </w:r>
      <w:r w:rsidR="00DD58B2">
        <w:rPr>
          <w:lang w:val="en-US"/>
        </w:rPr>
        <w:fldChar w:fldCharType="begin"/>
      </w:r>
      <w:r w:rsidR="00DD58B2">
        <w:rPr>
          <w:lang w:val="en-US"/>
        </w:rPr>
        <w:instrText xml:space="preserve"> REF _Ref412996964 \h </w:instrText>
      </w:r>
      <w:r w:rsidR="00DD58B2">
        <w:rPr>
          <w:lang w:val="en-US"/>
        </w:rPr>
      </w:r>
      <w:r w:rsidR="00DD58B2">
        <w:rPr>
          <w:lang w:val="en-US"/>
        </w:rPr>
        <w:fldChar w:fldCharType="separate"/>
      </w:r>
      <w:r w:rsidR="00FF47A8" w:rsidRPr="00AC76FC">
        <w:rPr>
          <w:lang w:val="en-US"/>
        </w:rPr>
        <w:t xml:space="preserve">Figure </w:t>
      </w:r>
      <w:r w:rsidR="00FF47A8">
        <w:rPr>
          <w:noProof/>
          <w:lang w:val="en-US"/>
        </w:rPr>
        <w:t>17</w:t>
      </w:r>
      <w:r w:rsidR="00DD58B2">
        <w:rPr>
          <w:lang w:val="en-US"/>
        </w:rPr>
        <w:fldChar w:fldCharType="end"/>
      </w:r>
      <w:r w:rsidR="00DD58B2">
        <w:rPr>
          <w:lang w:val="en-US"/>
        </w:rPr>
        <w:t>) l</w:t>
      </w:r>
      <w:r>
        <w:rPr>
          <w:lang w:val="en-US"/>
        </w:rPr>
        <w:t>ocated at Victoria H</w:t>
      </w:r>
      <w:r w:rsidR="009420C7">
        <w:rPr>
          <w:lang w:val="en-US"/>
        </w:rPr>
        <w:t>arbor in Melbourne</w:t>
      </w:r>
      <w:r w:rsidR="007F5578">
        <w:rPr>
          <w:lang w:val="en-US"/>
        </w:rPr>
        <w:t>,</w:t>
      </w:r>
      <w:r w:rsidR="009420C7">
        <w:rPr>
          <w:lang w:val="en-US"/>
        </w:rPr>
        <w:t xml:space="preserve"> Australia</w:t>
      </w:r>
      <w:r>
        <w:rPr>
          <w:lang w:val="en-US"/>
        </w:rPr>
        <w:t xml:space="preserve"> </w:t>
      </w:r>
      <w:r>
        <w:rPr>
          <w:lang w:val="en-US"/>
        </w:rPr>
        <w:fldChar w:fldCharType="begin"/>
      </w:r>
      <w:r>
        <w:rPr>
          <w:lang w:val="en-US"/>
        </w:rPr>
        <w:instrText xml:space="preserve"> ADDIN EN.CITE &lt;EndNote&gt;&lt;Cite&gt;&lt;Author&gt;Lend Lease&lt;/Author&gt;&lt;Year&gt;2013&lt;/Year&gt;&lt;RecNum&gt;14&lt;/RecNum&gt;&lt;DisplayText&gt;(Lend Lease, 2013)&lt;/DisplayText&gt;&lt;record&gt;&lt;rec-number&gt;14&lt;/rec-number&gt;&lt;foreign-keys&gt;&lt;key app="EN" db-id="sdtxxzdvxxrtvdes0xopvwpf2rpep0v5t5xt" timestamp="1423149307"&gt;14&lt;/key&gt;&lt;/foreign-keys&gt;&lt;ref-type name="Legal Rule or Regulation"&gt;50&lt;/ref-type&gt;&lt;contributors&gt;&lt;authors&gt;&lt;author&gt;Lend Lease,&lt;/author&gt;&lt;/authors&gt;&lt;/contributors&gt;&lt;titles&gt;&lt;title&gt;Forté - Creating the World&amp;apos;s Tallest CLT Apartment Building&lt;/title&gt;&lt;/titles&gt;&lt;pages&gt;55&lt;/pages&gt;&lt;dates&gt;&lt;year&gt;2013&lt;/year&gt;&lt;/dates&gt;&lt;publisher&gt;Lend Lease&lt;/publisher&gt;&lt;urls&gt;&lt;/urls&gt;&lt;/record&gt;&lt;/Cite&gt;&lt;/EndNote&gt;</w:instrText>
      </w:r>
      <w:r>
        <w:rPr>
          <w:lang w:val="en-US"/>
        </w:rPr>
        <w:fldChar w:fldCharType="separate"/>
      </w:r>
      <w:r>
        <w:rPr>
          <w:noProof/>
          <w:lang w:val="en-US"/>
        </w:rPr>
        <w:t>(</w:t>
      </w:r>
      <w:hyperlink w:anchor="_ENREF_38" w:tooltip="Lend Lease, 2013 #14" w:history="1">
        <w:r w:rsidR="00F91633">
          <w:rPr>
            <w:noProof/>
            <w:lang w:val="en-US"/>
          </w:rPr>
          <w:t>Lend Lease, 2013</w:t>
        </w:r>
      </w:hyperlink>
      <w:r>
        <w:rPr>
          <w:noProof/>
          <w:lang w:val="en-US"/>
        </w:rPr>
        <w:t>)</w:t>
      </w:r>
      <w:r>
        <w:rPr>
          <w:lang w:val="en-US"/>
        </w:rPr>
        <w:fldChar w:fldCharType="end"/>
      </w:r>
      <w:r>
        <w:rPr>
          <w:lang w:val="en-US"/>
        </w:rPr>
        <w:t>.</w:t>
      </w:r>
    </w:p>
    <w:p w14:paraId="76A6A6E8" w14:textId="77777777" w:rsidR="009420C7" w:rsidRDefault="009420C7" w:rsidP="009B4287">
      <w:pPr>
        <w:pStyle w:val="Image"/>
        <w:jc w:val="center"/>
      </w:pPr>
      <w:r w:rsidRPr="002B4FE7">
        <w:rPr>
          <w:noProof/>
        </w:rPr>
        <w:drawing>
          <wp:inline distT="0" distB="0" distL="0" distR="0" wp14:anchorId="6C2F04E0" wp14:editId="5B569A70">
            <wp:extent cx="2711853" cy="3681454"/>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2712726" cy="3682639"/>
                    </a:xfrm>
                    <a:prstGeom prst="rect">
                      <a:avLst/>
                    </a:prstGeom>
                  </pic:spPr>
                </pic:pic>
              </a:graphicData>
            </a:graphic>
          </wp:inline>
        </w:drawing>
      </w:r>
    </w:p>
    <w:p w14:paraId="725E1614" w14:textId="53B9EA77" w:rsidR="009420C7" w:rsidRDefault="009420C7" w:rsidP="00EB3D7A">
      <w:pPr>
        <w:pStyle w:val="Caption"/>
        <w:jc w:val="both"/>
        <w:rPr>
          <w:lang w:val="en-US"/>
        </w:rPr>
      </w:pPr>
      <w:bookmarkStart w:id="75" w:name="_Ref412996964"/>
      <w:bookmarkStart w:id="76" w:name="_Toc425707453"/>
      <w:r w:rsidRPr="00AC76FC">
        <w:rPr>
          <w:lang w:val="en-US"/>
        </w:rPr>
        <w:t xml:space="preserve">Figure </w:t>
      </w:r>
      <w:r>
        <w:fldChar w:fldCharType="begin"/>
      </w:r>
      <w:r w:rsidRPr="00AC76FC">
        <w:rPr>
          <w:lang w:val="en-US"/>
        </w:rPr>
        <w:instrText xml:space="preserve"> SEQ Figure \* ARABIC </w:instrText>
      </w:r>
      <w:r>
        <w:fldChar w:fldCharType="separate"/>
      </w:r>
      <w:r w:rsidR="00FF47A8">
        <w:rPr>
          <w:noProof/>
          <w:lang w:val="en-US"/>
        </w:rPr>
        <w:t>17</w:t>
      </w:r>
      <w:r>
        <w:fldChar w:fldCharType="end"/>
      </w:r>
      <w:bookmarkEnd w:id="75"/>
      <w:r w:rsidR="00BF557A" w:rsidRPr="00BF557A">
        <w:rPr>
          <w:lang w:val="en-US"/>
        </w:rPr>
        <w:t>:</w:t>
      </w:r>
      <w:r w:rsidR="005F16F7">
        <w:rPr>
          <w:lang w:val="en-US"/>
        </w:rPr>
        <w:t xml:space="preserve"> Forte - the currently highest residential building in the w</w:t>
      </w:r>
      <w:r w:rsidRPr="00AC76FC">
        <w:rPr>
          <w:lang w:val="en-US"/>
        </w:rPr>
        <w:t>orld</w:t>
      </w:r>
      <w:r w:rsidR="001A47A5">
        <w:rPr>
          <w:lang w:val="en-US"/>
        </w:rPr>
        <w:t xml:space="preserve"> </w:t>
      </w:r>
      <w:r w:rsidR="001A47A5">
        <w:rPr>
          <w:lang w:val="en-US"/>
        </w:rPr>
        <w:fldChar w:fldCharType="begin"/>
      </w:r>
      <w:r w:rsidR="001A47A5">
        <w:rPr>
          <w:lang w:val="en-US"/>
        </w:rPr>
        <w:instrText xml:space="preserve"> ADDIN EN.CITE &lt;EndNote&gt;&lt;Cite&gt;&lt;Author&gt;Lend Lease&lt;/Author&gt;&lt;Year&gt;2013&lt;/Year&gt;&lt;RecNum&gt;14&lt;/RecNum&gt;&lt;DisplayText&gt;(Lend Lease, 2013)&lt;/DisplayText&gt;&lt;record&gt;&lt;rec-number&gt;14&lt;/rec-number&gt;&lt;foreign-keys&gt;&lt;key app="EN" db-id="sdtxxzdvxxrtvdes0xopvwpf2rpep0v5t5xt" timestamp="1423149307"&gt;14&lt;/key&gt;&lt;/foreign-keys&gt;&lt;ref-type name="Legal Rule or Regulation"&gt;50&lt;/ref-type&gt;&lt;contributors&gt;&lt;authors&gt;&lt;author&gt;Lend Lease,&lt;/author&gt;&lt;/authors&gt;&lt;/contributors&gt;&lt;titles&gt;&lt;title&gt;Forté - Creating the World&amp;apos;s Tallest CLT Apartment Building&lt;/title&gt;&lt;/titles&gt;&lt;pages&gt;55&lt;/pages&gt;&lt;dates&gt;&lt;year&gt;2013&lt;/year&gt;&lt;/dates&gt;&lt;publisher&gt;Lend Lease&lt;/publisher&gt;&lt;urls&gt;&lt;/urls&gt;&lt;/record&gt;&lt;/Cite&gt;&lt;/EndNote&gt;</w:instrText>
      </w:r>
      <w:r w:rsidR="001A47A5">
        <w:rPr>
          <w:lang w:val="en-US"/>
        </w:rPr>
        <w:fldChar w:fldCharType="separate"/>
      </w:r>
      <w:r w:rsidR="001A47A5">
        <w:rPr>
          <w:noProof/>
          <w:lang w:val="en-US"/>
        </w:rPr>
        <w:t>(</w:t>
      </w:r>
      <w:hyperlink w:anchor="_ENREF_38" w:tooltip="Lend Lease, 2013 #14" w:history="1">
        <w:r w:rsidR="00F91633">
          <w:rPr>
            <w:noProof/>
            <w:lang w:val="en-US"/>
          </w:rPr>
          <w:t>Lend Lease, 2013</w:t>
        </w:r>
      </w:hyperlink>
      <w:r w:rsidR="001A47A5">
        <w:rPr>
          <w:noProof/>
          <w:lang w:val="en-US"/>
        </w:rPr>
        <w:t>)</w:t>
      </w:r>
      <w:r w:rsidR="001A47A5">
        <w:rPr>
          <w:lang w:val="en-US"/>
        </w:rPr>
        <w:fldChar w:fldCharType="end"/>
      </w:r>
      <w:r w:rsidR="00BF557A">
        <w:rPr>
          <w:lang w:val="en-US"/>
        </w:rPr>
        <w:t>.</w:t>
      </w:r>
      <w:bookmarkEnd w:id="76"/>
    </w:p>
    <w:p w14:paraId="1E81EA97" w14:textId="77777777" w:rsidR="003E306B" w:rsidRDefault="003E306B" w:rsidP="00FE2AB3">
      <w:pPr>
        <w:pStyle w:val="Flietext"/>
        <w:rPr>
          <w:lang w:val="en-US"/>
        </w:rPr>
      </w:pPr>
    </w:p>
    <w:p w14:paraId="791156ED" w14:textId="4E11321B" w:rsidR="009420C7" w:rsidRDefault="009420C7" w:rsidP="009420C7">
      <w:pPr>
        <w:pStyle w:val="Flietext"/>
        <w:rPr>
          <w:lang w:val="en-US"/>
        </w:rPr>
      </w:pPr>
      <w:r>
        <w:rPr>
          <w:lang w:val="en-US"/>
        </w:rPr>
        <w:t xml:space="preserve">The building is nine stories high and </w:t>
      </w:r>
      <w:r w:rsidR="00AC63AB">
        <w:rPr>
          <w:lang w:val="en-US"/>
        </w:rPr>
        <w:t>gives room for</w:t>
      </w:r>
      <w:r>
        <w:rPr>
          <w:lang w:val="en-US"/>
        </w:rPr>
        <w:t xml:space="preserve"> 23 apartments.</w:t>
      </w:r>
      <w:r w:rsidR="00C64FB4">
        <w:rPr>
          <w:lang w:val="en-US"/>
        </w:rPr>
        <w:t xml:space="preserve"> </w:t>
      </w:r>
      <w:r>
        <w:rPr>
          <w:lang w:val="en-US"/>
        </w:rPr>
        <w:t xml:space="preserve"> The CLT panels were produced in Austria by the CLT </w:t>
      </w:r>
      <w:r w:rsidR="00557DC8">
        <w:rPr>
          <w:lang w:val="en-US"/>
        </w:rPr>
        <w:t>manufacturer</w:t>
      </w:r>
      <w:r>
        <w:rPr>
          <w:lang w:val="en-US"/>
        </w:rPr>
        <w:t xml:space="preserve"> </w:t>
      </w:r>
      <w:r w:rsidR="009B4287">
        <w:rPr>
          <w:lang w:val="en-US"/>
        </w:rPr>
        <w:t>‘</w:t>
      </w:r>
      <w:r>
        <w:rPr>
          <w:lang w:val="en-US"/>
        </w:rPr>
        <w:t>KLH</w:t>
      </w:r>
      <w:r w:rsidR="009B4287">
        <w:rPr>
          <w:lang w:val="en-US"/>
        </w:rPr>
        <w:t>’</w:t>
      </w:r>
      <w:r>
        <w:rPr>
          <w:lang w:val="en-US"/>
        </w:rPr>
        <w:t>.</w:t>
      </w:r>
      <w:r w:rsidR="00C64FB4">
        <w:rPr>
          <w:lang w:val="en-US"/>
        </w:rPr>
        <w:t xml:space="preserve"> </w:t>
      </w:r>
      <w:r w:rsidR="00557DC8">
        <w:rPr>
          <w:lang w:val="en-US"/>
        </w:rPr>
        <w:t xml:space="preserve"> ‘</w:t>
      </w:r>
      <w:proofErr w:type="spellStart"/>
      <w:r w:rsidRPr="00E25B62">
        <w:rPr>
          <w:lang w:val="en-US"/>
        </w:rPr>
        <w:t>Forté</w:t>
      </w:r>
      <w:proofErr w:type="spellEnd"/>
      <w:r w:rsidR="00557DC8">
        <w:rPr>
          <w:lang w:val="en-US"/>
        </w:rPr>
        <w:t>’</w:t>
      </w:r>
      <w:r>
        <w:rPr>
          <w:lang w:val="en-US"/>
        </w:rPr>
        <w:t xml:space="preserve"> was designed and developed by the company </w:t>
      </w:r>
      <w:r w:rsidR="009B4287">
        <w:rPr>
          <w:lang w:val="en-US"/>
        </w:rPr>
        <w:t>‘</w:t>
      </w:r>
      <w:r>
        <w:rPr>
          <w:lang w:val="en-US"/>
        </w:rPr>
        <w:t>Lend Lease</w:t>
      </w:r>
      <w:r w:rsidR="009B4287">
        <w:rPr>
          <w:lang w:val="en-US"/>
        </w:rPr>
        <w:t>’</w:t>
      </w:r>
      <w:r>
        <w:rPr>
          <w:lang w:val="en-US"/>
        </w:rPr>
        <w:t>.</w:t>
      </w:r>
      <w:r w:rsidR="00C64FB4">
        <w:rPr>
          <w:lang w:val="en-US"/>
        </w:rPr>
        <w:t xml:space="preserve"> </w:t>
      </w:r>
      <w:r>
        <w:rPr>
          <w:lang w:val="en-US"/>
        </w:rPr>
        <w:t xml:space="preserve"> The building is 32.17 meters high</w:t>
      </w:r>
      <w:r w:rsidR="00ED67C3">
        <w:rPr>
          <w:lang w:val="en-US"/>
        </w:rPr>
        <w:t xml:space="preserve"> and</w:t>
      </w:r>
      <w:r>
        <w:rPr>
          <w:lang w:val="en-US"/>
        </w:rPr>
        <w:t xml:space="preserve"> consists of 759 CLT panels or 485 tons of ti</w:t>
      </w:r>
      <w:r>
        <w:rPr>
          <w:lang w:val="en-US"/>
        </w:rPr>
        <w:t>m</w:t>
      </w:r>
      <w:r>
        <w:rPr>
          <w:lang w:val="en-US"/>
        </w:rPr>
        <w:t>ber which were shipped in 25 containers from Austria to Australia.</w:t>
      </w:r>
      <w:r w:rsidR="00C64FB4">
        <w:rPr>
          <w:lang w:val="en-US"/>
        </w:rPr>
        <w:t xml:space="preserve"> </w:t>
      </w:r>
      <w:r>
        <w:rPr>
          <w:lang w:val="en-US"/>
        </w:rPr>
        <w:t xml:space="preserve"> </w:t>
      </w:r>
      <w:r w:rsidR="001A47A5">
        <w:rPr>
          <w:lang w:val="en-US"/>
        </w:rPr>
        <w:t>‘</w:t>
      </w:r>
      <w:r>
        <w:rPr>
          <w:lang w:val="en-US"/>
        </w:rPr>
        <w:t>Lend Lease</w:t>
      </w:r>
      <w:r w:rsidR="001A47A5">
        <w:rPr>
          <w:lang w:val="en-US"/>
        </w:rPr>
        <w:t>’</w:t>
      </w:r>
      <w:r>
        <w:rPr>
          <w:lang w:val="en-US"/>
        </w:rPr>
        <w:t xml:space="preserve"> </w:t>
      </w:r>
      <w:r w:rsidR="007F5578">
        <w:rPr>
          <w:lang w:val="en-US"/>
        </w:rPr>
        <w:t>split</w:t>
      </w:r>
      <w:r>
        <w:rPr>
          <w:lang w:val="en-US"/>
        </w:rPr>
        <w:t xml:space="preserve"> the building into three structural parts.</w:t>
      </w:r>
      <w:r w:rsidR="00C64FB4">
        <w:rPr>
          <w:lang w:val="en-US"/>
        </w:rPr>
        <w:t xml:space="preserve"> </w:t>
      </w:r>
      <w:r>
        <w:rPr>
          <w:lang w:val="en-US"/>
        </w:rPr>
        <w:t xml:space="preserve"> The structure stands </w:t>
      </w:r>
      <w:r w:rsidR="00387FA2">
        <w:rPr>
          <w:lang w:val="en-US"/>
        </w:rPr>
        <w:t>on deeply driven piles</w:t>
      </w:r>
      <w:r>
        <w:rPr>
          <w:lang w:val="en-US"/>
        </w:rPr>
        <w:t>.</w:t>
      </w:r>
      <w:r w:rsidR="00C64FB4">
        <w:rPr>
          <w:lang w:val="en-US"/>
        </w:rPr>
        <w:t xml:space="preserve"> </w:t>
      </w:r>
      <w:r>
        <w:rPr>
          <w:lang w:val="en-US"/>
        </w:rPr>
        <w:t xml:space="preserve"> The first story of the buil</w:t>
      </w:r>
      <w:r>
        <w:rPr>
          <w:lang w:val="en-US"/>
        </w:rPr>
        <w:t>d</w:t>
      </w:r>
      <w:r>
        <w:rPr>
          <w:lang w:val="en-US"/>
        </w:rPr>
        <w:t>ing consists of a concrete frame and a transfer slab.</w:t>
      </w:r>
      <w:r w:rsidR="00C64FB4">
        <w:rPr>
          <w:lang w:val="en-US"/>
        </w:rPr>
        <w:t xml:space="preserve"> </w:t>
      </w:r>
      <w:r>
        <w:rPr>
          <w:lang w:val="en-US"/>
        </w:rPr>
        <w:t xml:space="preserve"> The apartments are erected with CLT elements </w:t>
      </w:r>
      <w:r w:rsidR="007F5578">
        <w:rPr>
          <w:lang w:val="en-US"/>
        </w:rPr>
        <w:t>(</w:t>
      </w:r>
      <w:r>
        <w:rPr>
          <w:lang w:val="en-US"/>
        </w:rPr>
        <w:fldChar w:fldCharType="begin"/>
      </w:r>
      <w:r>
        <w:rPr>
          <w:lang w:val="en-US"/>
        </w:rPr>
        <w:instrText xml:space="preserve"> REF _Ref412998010 \h </w:instrText>
      </w:r>
      <w:r>
        <w:rPr>
          <w:lang w:val="en-US"/>
        </w:rPr>
      </w:r>
      <w:r>
        <w:rPr>
          <w:lang w:val="en-US"/>
        </w:rPr>
        <w:fldChar w:fldCharType="separate"/>
      </w:r>
      <w:r w:rsidR="00FF47A8" w:rsidRPr="001F7166">
        <w:rPr>
          <w:lang w:val="en-US"/>
        </w:rPr>
        <w:t xml:space="preserve">Figure </w:t>
      </w:r>
      <w:r w:rsidR="00FF47A8">
        <w:rPr>
          <w:noProof/>
          <w:lang w:val="en-US"/>
        </w:rPr>
        <w:t>18</w:t>
      </w:r>
      <w:r>
        <w:rPr>
          <w:lang w:val="en-US"/>
        </w:rPr>
        <w:fldChar w:fldCharType="end"/>
      </w:r>
      <w:r w:rsidR="007F5578">
        <w:rPr>
          <w:lang w:val="en-US"/>
        </w:rPr>
        <w:t>)</w:t>
      </w:r>
      <w:r>
        <w:rPr>
          <w:lang w:val="en-US"/>
        </w:rPr>
        <w:t>.</w:t>
      </w:r>
    </w:p>
    <w:p w14:paraId="2940CB85" w14:textId="77777777" w:rsidR="009420C7" w:rsidRDefault="009420C7" w:rsidP="009B4287">
      <w:pPr>
        <w:pStyle w:val="Image"/>
        <w:jc w:val="center"/>
      </w:pPr>
      <w:r w:rsidRPr="002B4FE7">
        <w:rPr>
          <w:noProof/>
        </w:rPr>
        <w:lastRenderedPageBreak/>
        <w:drawing>
          <wp:inline distT="0" distB="0" distL="0" distR="0" wp14:anchorId="049D711B" wp14:editId="4874C9B3">
            <wp:extent cx="5495026" cy="2027207"/>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a:srcRect t="4651" b="4263"/>
                    <a:stretch/>
                  </pic:blipFill>
                  <pic:spPr bwMode="auto">
                    <a:xfrm>
                      <a:off x="0" y="0"/>
                      <a:ext cx="5504659" cy="2030761"/>
                    </a:xfrm>
                    <a:prstGeom prst="rect">
                      <a:avLst/>
                    </a:prstGeom>
                    <a:ln>
                      <a:noFill/>
                    </a:ln>
                    <a:extLst>
                      <a:ext uri="{53640926-AAD7-44D8-BBD7-CCE9431645EC}">
                        <a14:shadowObscured xmlns:a14="http://schemas.microsoft.com/office/drawing/2010/main"/>
                      </a:ext>
                    </a:extLst>
                  </pic:spPr>
                </pic:pic>
              </a:graphicData>
            </a:graphic>
          </wp:inline>
        </w:drawing>
      </w:r>
    </w:p>
    <w:p w14:paraId="35CC65E3" w14:textId="0AA0BC11" w:rsidR="009420C7" w:rsidRDefault="009420C7" w:rsidP="009B4287">
      <w:pPr>
        <w:pStyle w:val="Caption"/>
        <w:jc w:val="center"/>
        <w:rPr>
          <w:lang w:val="en-US"/>
        </w:rPr>
      </w:pPr>
      <w:bookmarkStart w:id="77" w:name="_Ref412998010"/>
      <w:bookmarkStart w:id="78" w:name="_Toc425707454"/>
      <w:r w:rsidRPr="001F7166">
        <w:rPr>
          <w:lang w:val="en-US"/>
        </w:rPr>
        <w:t xml:space="preserve">Figure </w:t>
      </w:r>
      <w:r>
        <w:fldChar w:fldCharType="begin"/>
      </w:r>
      <w:r w:rsidRPr="001F7166">
        <w:rPr>
          <w:lang w:val="en-US"/>
        </w:rPr>
        <w:instrText xml:space="preserve"> SEQ Figure \* ARABIC </w:instrText>
      </w:r>
      <w:r>
        <w:fldChar w:fldCharType="separate"/>
      </w:r>
      <w:r w:rsidR="00FF47A8">
        <w:rPr>
          <w:noProof/>
          <w:lang w:val="en-US"/>
        </w:rPr>
        <w:t>18</w:t>
      </w:r>
      <w:r>
        <w:fldChar w:fldCharType="end"/>
      </w:r>
      <w:bookmarkEnd w:id="77"/>
      <w:r w:rsidR="00BF557A" w:rsidRPr="00BF557A">
        <w:rPr>
          <w:lang w:val="en-US"/>
        </w:rPr>
        <w:t>:</w:t>
      </w:r>
      <w:r w:rsidR="005F16F7">
        <w:rPr>
          <w:lang w:val="en-US"/>
        </w:rPr>
        <w:t xml:space="preserve"> Structural </w:t>
      </w:r>
      <w:r w:rsidR="00864367">
        <w:rPr>
          <w:lang w:val="en-US"/>
        </w:rPr>
        <w:t>organization of ‘</w:t>
      </w:r>
      <w:proofErr w:type="spellStart"/>
      <w:r w:rsidR="006A4611">
        <w:rPr>
          <w:lang w:val="en-US"/>
        </w:rPr>
        <w:t>Fort</w:t>
      </w:r>
      <w:r w:rsidR="006A4611" w:rsidRPr="00E25B62">
        <w:rPr>
          <w:lang w:val="en-US"/>
        </w:rPr>
        <w:t>é</w:t>
      </w:r>
      <w:proofErr w:type="spellEnd"/>
      <w:r w:rsidR="00864367">
        <w:rPr>
          <w:lang w:val="en-US"/>
        </w:rPr>
        <w:t>’</w:t>
      </w:r>
      <w:r w:rsidR="001A47A5">
        <w:rPr>
          <w:lang w:val="en-US"/>
        </w:rPr>
        <w:t xml:space="preserve"> </w:t>
      </w:r>
      <w:r w:rsidR="001A47A5">
        <w:rPr>
          <w:lang w:val="en-US"/>
        </w:rPr>
        <w:fldChar w:fldCharType="begin"/>
      </w:r>
      <w:r w:rsidR="001A47A5">
        <w:rPr>
          <w:lang w:val="en-US"/>
        </w:rPr>
        <w:instrText xml:space="preserve"> ADDIN EN.CITE &lt;EndNote&gt;&lt;Cite&gt;&lt;Author&gt;Lend Lease&lt;/Author&gt;&lt;Year&gt;2013&lt;/Year&gt;&lt;RecNum&gt;14&lt;/RecNum&gt;&lt;DisplayText&gt;(Lend Lease, 2013)&lt;/DisplayText&gt;&lt;record&gt;&lt;rec-number&gt;14&lt;/rec-number&gt;&lt;foreign-keys&gt;&lt;key app="EN" db-id="sdtxxzdvxxrtvdes0xopvwpf2rpep0v5t5xt" timestamp="1423149307"&gt;14&lt;/key&gt;&lt;/foreign-keys&gt;&lt;ref-type name="Legal Rule or Regulation"&gt;50&lt;/ref-type&gt;&lt;contributors&gt;&lt;authors&gt;&lt;author&gt;Lend Lease,&lt;/author&gt;&lt;/authors&gt;&lt;/contributors&gt;&lt;titles&gt;&lt;title&gt;Forté - Creating the World&amp;apos;s Tallest CLT Apartment Building&lt;/title&gt;&lt;/titles&gt;&lt;pages&gt;55&lt;/pages&gt;&lt;dates&gt;&lt;year&gt;2013&lt;/year&gt;&lt;/dates&gt;&lt;publisher&gt;Lend Lease&lt;/publisher&gt;&lt;urls&gt;&lt;/urls&gt;&lt;/record&gt;&lt;/Cite&gt;&lt;/EndNote&gt;</w:instrText>
      </w:r>
      <w:r w:rsidR="001A47A5">
        <w:rPr>
          <w:lang w:val="en-US"/>
        </w:rPr>
        <w:fldChar w:fldCharType="separate"/>
      </w:r>
      <w:r w:rsidR="001A47A5">
        <w:rPr>
          <w:noProof/>
          <w:lang w:val="en-US"/>
        </w:rPr>
        <w:t>(</w:t>
      </w:r>
      <w:hyperlink w:anchor="_ENREF_38" w:tooltip="Lend Lease, 2013 #14" w:history="1">
        <w:r w:rsidR="00F91633">
          <w:rPr>
            <w:noProof/>
            <w:lang w:val="en-US"/>
          </w:rPr>
          <w:t>Lend Lease, 2013</w:t>
        </w:r>
      </w:hyperlink>
      <w:r w:rsidR="001A47A5">
        <w:rPr>
          <w:noProof/>
          <w:lang w:val="en-US"/>
        </w:rPr>
        <w:t>)</w:t>
      </w:r>
      <w:r w:rsidR="001A47A5">
        <w:rPr>
          <w:lang w:val="en-US"/>
        </w:rPr>
        <w:fldChar w:fldCharType="end"/>
      </w:r>
      <w:r w:rsidR="00BF557A">
        <w:rPr>
          <w:lang w:val="en-US"/>
        </w:rPr>
        <w:t>.</w:t>
      </w:r>
      <w:bookmarkEnd w:id="78"/>
    </w:p>
    <w:p w14:paraId="7D6D949F" w14:textId="77777777" w:rsidR="003E306B" w:rsidRPr="0062252C" w:rsidRDefault="003E306B" w:rsidP="00FE2AB3">
      <w:pPr>
        <w:pStyle w:val="Flietext"/>
        <w:rPr>
          <w:lang w:val="en-US"/>
        </w:rPr>
      </w:pPr>
    </w:p>
    <w:p w14:paraId="6FEB8BD3" w14:textId="5E4375E5" w:rsidR="009420C7" w:rsidRDefault="009420C7" w:rsidP="009420C7">
      <w:pPr>
        <w:pStyle w:val="Flietext"/>
        <w:rPr>
          <w:lang w:val="en-US"/>
        </w:rPr>
      </w:pPr>
      <w:r>
        <w:rPr>
          <w:lang w:val="en-US"/>
        </w:rPr>
        <w:t>Construction on site started in February 2012.</w:t>
      </w:r>
      <w:r w:rsidR="00C64FB4">
        <w:rPr>
          <w:lang w:val="en-US"/>
        </w:rPr>
        <w:t xml:space="preserve"> </w:t>
      </w:r>
      <w:r>
        <w:rPr>
          <w:lang w:val="en-US"/>
        </w:rPr>
        <w:t xml:space="preserve"> The erection phase with CLT started in June 2012 and the CLT structure was completed by August 2012.</w:t>
      </w:r>
      <w:r w:rsidR="00C64FB4">
        <w:rPr>
          <w:lang w:val="en-US"/>
        </w:rPr>
        <w:t xml:space="preserve"> </w:t>
      </w:r>
      <w:r>
        <w:rPr>
          <w:lang w:val="en-US"/>
        </w:rPr>
        <w:t xml:space="preserve"> Building completion was achieved in D</w:t>
      </w:r>
      <w:r>
        <w:rPr>
          <w:lang w:val="en-US"/>
        </w:rPr>
        <w:t>e</w:t>
      </w:r>
      <w:r>
        <w:rPr>
          <w:lang w:val="en-US"/>
        </w:rPr>
        <w:t>cember 2012.</w:t>
      </w:r>
      <w:r w:rsidR="00C64FB4">
        <w:rPr>
          <w:lang w:val="en-US"/>
        </w:rPr>
        <w:t xml:space="preserve"> </w:t>
      </w:r>
      <w:r>
        <w:rPr>
          <w:lang w:val="en-US"/>
        </w:rPr>
        <w:t xml:space="preserve"> The connections were facilitated with 5,500 brackets and 34,550 scre</w:t>
      </w:r>
      <w:r w:rsidR="001A47A5">
        <w:rPr>
          <w:lang w:val="en-US"/>
        </w:rPr>
        <w:t xml:space="preserve">ws </w:t>
      </w:r>
      <w:r w:rsidR="001A47A5">
        <w:rPr>
          <w:lang w:val="en-US"/>
        </w:rPr>
        <w:fldChar w:fldCharType="begin"/>
      </w:r>
      <w:r w:rsidR="001A47A5">
        <w:rPr>
          <w:lang w:val="en-US"/>
        </w:rPr>
        <w:instrText xml:space="preserve"> ADDIN EN.CITE &lt;EndNote&gt;&lt;Cite&gt;&lt;Author&gt;Lend Lease&lt;/Author&gt;&lt;Year&gt;2013&lt;/Year&gt;&lt;RecNum&gt;14&lt;/RecNum&gt;&lt;DisplayText&gt;(Lend Lease, 2013)&lt;/DisplayText&gt;&lt;record&gt;&lt;rec-number&gt;14&lt;/rec-number&gt;&lt;foreign-keys&gt;&lt;key app="EN" db-id="sdtxxzdvxxrtvdes0xopvwpf2rpep0v5t5xt" timestamp="1423149307"&gt;14&lt;/key&gt;&lt;/foreign-keys&gt;&lt;ref-type name="Legal Rule or Regulation"&gt;50&lt;/ref-type&gt;&lt;contributors&gt;&lt;authors&gt;&lt;author&gt;Lend Lease,&lt;/author&gt;&lt;/authors&gt;&lt;/contributors&gt;&lt;titles&gt;&lt;title&gt;Forté - Creating the World&amp;apos;s Tallest CLT Apartment Building&lt;/title&gt;&lt;/titles&gt;&lt;pages&gt;55&lt;/pages&gt;&lt;dates&gt;&lt;year&gt;2013&lt;/year&gt;&lt;/dates&gt;&lt;publisher&gt;Lend Lease&lt;/publisher&gt;&lt;urls&gt;&lt;/urls&gt;&lt;/record&gt;&lt;/Cite&gt;&lt;/EndNote&gt;</w:instrText>
      </w:r>
      <w:r w:rsidR="001A47A5">
        <w:rPr>
          <w:lang w:val="en-US"/>
        </w:rPr>
        <w:fldChar w:fldCharType="separate"/>
      </w:r>
      <w:r w:rsidR="001A47A5">
        <w:rPr>
          <w:noProof/>
          <w:lang w:val="en-US"/>
        </w:rPr>
        <w:t>(</w:t>
      </w:r>
      <w:hyperlink w:anchor="_ENREF_38" w:tooltip="Lend Lease, 2013 #14" w:history="1">
        <w:r w:rsidR="00F91633">
          <w:rPr>
            <w:noProof/>
            <w:lang w:val="en-US"/>
          </w:rPr>
          <w:t>Lend Lease, 2013</w:t>
        </w:r>
      </w:hyperlink>
      <w:r w:rsidR="001A47A5">
        <w:rPr>
          <w:noProof/>
          <w:lang w:val="en-US"/>
        </w:rPr>
        <w:t>)</w:t>
      </w:r>
      <w:r w:rsidR="001A47A5">
        <w:rPr>
          <w:lang w:val="en-US"/>
        </w:rPr>
        <w:fldChar w:fldCharType="end"/>
      </w:r>
      <w:r>
        <w:rPr>
          <w:lang w:val="en-US"/>
        </w:rPr>
        <w:t>.</w:t>
      </w:r>
      <w:r w:rsidR="00C64FB4">
        <w:rPr>
          <w:lang w:val="en-US"/>
        </w:rPr>
        <w:t xml:space="preserve"> </w:t>
      </w:r>
      <w:r>
        <w:rPr>
          <w:lang w:val="en-US"/>
        </w:rPr>
        <w:t xml:space="preserve"> </w:t>
      </w:r>
    </w:p>
    <w:p w14:paraId="3A60056E" w14:textId="77777777" w:rsidR="009420C7" w:rsidRDefault="009420C7" w:rsidP="00FE2AB3">
      <w:pPr>
        <w:pStyle w:val="Image"/>
        <w:jc w:val="center"/>
      </w:pPr>
      <w:r w:rsidRPr="002B4FE7">
        <w:rPr>
          <w:noProof/>
        </w:rPr>
        <w:drawing>
          <wp:inline distT="0" distB="0" distL="0" distR="0" wp14:anchorId="18F36E49" wp14:editId="012ADA39">
            <wp:extent cx="5943600" cy="2336465"/>
            <wp:effectExtent l="0" t="0" r="0" b="6985"/>
            <wp:docPr id="2048" name="Picture 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1"/>
                    <a:srcRect t="6232"/>
                    <a:stretch/>
                  </pic:blipFill>
                  <pic:spPr bwMode="auto">
                    <a:xfrm>
                      <a:off x="0" y="0"/>
                      <a:ext cx="5943600" cy="2336465"/>
                    </a:xfrm>
                    <a:prstGeom prst="rect">
                      <a:avLst/>
                    </a:prstGeom>
                    <a:ln>
                      <a:noFill/>
                    </a:ln>
                    <a:extLst>
                      <a:ext uri="{53640926-AAD7-44D8-BBD7-CCE9431645EC}">
                        <a14:shadowObscured xmlns:a14="http://schemas.microsoft.com/office/drawing/2010/main"/>
                      </a:ext>
                    </a:extLst>
                  </pic:spPr>
                </pic:pic>
              </a:graphicData>
            </a:graphic>
          </wp:inline>
        </w:drawing>
      </w:r>
    </w:p>
    <w:p w14:paraId="10BD1678" w14:textId="21854116" w:rsidR="009420C7" w:rsidRDefault="009420C7" w:rsidP="00FE2AB3">
      <w:pPr>
        <w:pStyle w:val="Caption"/>
        <w:jc w:val="center"/>
        <w:rPr>
          <w:lang w:val="en-US"/>
        </w:rPr>
      </w:pPr>
      <w:bookmarkStart w:id="79" w:name="_Toc425707455"/>
      <w:r w:rsidRPr="004835E7">
        <w:rPr>
          <w:lang w:val="en-US"/>
        </w:rPr>
        <w:t xml:space="preserve">Figure </w:t>
      </w:r>
      <w:r w:rsidR="00A14772">
        <w:fldChar w:fldCharType="begin"/>
      </w:r>
      <w:r w:rsidR="00A14772" w:rsidRPr="004835E7">
        <w:rPr>
          <w:lang w:val="en-US"/>
        </w:rPr>
        <w:instrText xml:space="preserve"> SEQ Figure \* ARABIC </w:instrText>
      </w:r>
      <w:r w:rsidR="00A14772">
        <w:fldChar w:fldCharType="separate"/>
      </w:r>
      <w:r w:rsidR="00FF47A8">
        <w:rPr>
          <w:noProof/>
          <w:lang w:val="en-US"/>
        </w:rPr>
        <w:t>19</w:t>
      </w:r>
      <w:r w:rsidR="00A14772">
        <w:rPr>
          <w:noProof/>
        </w:rPr>
        <w:fldChar w:fldCharType="end"/>
      </w:r>
      <w:r w:rsidR="00BF557A" w:rsidRPr="004835E7">
        <w:rPr>
          <w:noProof/>
          <w:lang w:val="en-US"/>
        </w:rPr>
        <w:t>:</w:t>
      </w:r>
      <w:r w:rsidR="00D71958">
        <w:rPr>
          <w:lang w:val="en-US"/>
        </w:rPr>
        <w:t xml:space="preserve"> Construction work ‘</w:t>
      </w:r>
      <w:proofErr w:type="spellStart"/>
      <w:r w:rsidR="006A4611" w:rsidRPr="004835E7">
        <w:rPr>
          <w:lang w:val="en-US"/>
        </w:rPr>
        <w:t>Fort</w:t>
      </w:r>
      <w:r w:rsidR="006A4611" w:rsidRPr="00E25B62">
        <w:rPr>
          <w:lang w:val="en-US"/>
        </w:rPr>
        <w:t>é</w:t>
      </w:r>
      <w:proofErr w:type="spellEnd"/>
      <w:r w:rsidR="00D71958">
        <w:rPr>
          <w:lang w:val="en-US"/>
        </w:rPr>
        <w:t>’</w:t>
      </w:r>
      <w:r w:rsidR="001A47A5">
        <w:rPr>
          <w:lang w:val="en-US"/>
        </w:rPr>
        <w:t xml:space="preserve"> </w:t>
      </w:r>
      <w:r w:rsidR="001A47A5">
        <w:rPr>
          <w:lang w:val="en-US"/>
        </w:rPr>
        <w:fldChar w:fldCharType="begin"/>
      </w:r>
      <w:r w:rsidR="001A47A5">
        <w:rPr>
          <w:lang w:val="en-US"/>
        </w:rPr>
        <w:instrText xml:space="preserve"> ADDIN EN.CITE &lt;EndNote&gt;&lt;Cite&gt;&lt;Author&gt;Lend Lease&lt;/Author&gt;&lt;Year&gt;2013&lt;/Year&gt;&lt;RecNum&gt;14&lt;/RecNum&gt;&lt;DisplayText&gt;(Lend Lease, 2013)&lt;/DisplayText&gt;&lt;record&gt;&lt;rec-number&gt;14&lt;/rec-number&gt;&lt;foreign-keys&gt;&lt;key app="EN" db-id="sdtxxzdvxxrtvdes0xopvwpf2rpep0v5t5xt" timestamp="1423149307"&gt;14&lt;/key&gt;&lt;/foreign-keys&gt;&lt;ref-type name="Legal Rule or Regulation"&gt;50&lt;/ref-type&gt;&lt;contributors&gt;&lt;authors&gt;&lt;author&gt;Lend Lease,&lt;/author&gt;&lt;/authors&gt;&lt;/contributors&gt;&lt;titles&gt;&lt;title&gt;Forté - Creating the World&amp;apos;s Tallest CLT Apartment Building&lt;/title&gt;&lt;/titles&gt;&lt;pages&gt;55&lt;/pages&gt;&lt;dates&gt;&lt;year&gt;2013&lt;/year&gt;&lt;/dates&gt;&lt;publisher&gt;Lend Lease&lt;/publisher&gt;&lt;urls&gt;&lt;/urls&gt;&lt;/record&gt;&lt;/Cite&gt;&lt;/EndNote&gt;</w:instrText>
      </w:r>
      <w:r w:rsidR="001A47A5">
        <w:rPr>
          <w:lang w:val="en-US"/>
        </w:rPr>
        <w:fldChar w:fldCharType="separate"/>
      </w:r>
      <w:r w:rsidR="001A47A5">
        <w:rPr>
          <w:noProof/>
          <w:lang w:val="en-US"/>
        </w:rPr>
        <w:t>(</w:t>
      </w:r>
      <w:hyperlink w:anchor="_ENREF_38" w:tooltip="Lend Lease, 2013 #14" w:history="1">
        <w:r w:rsidR="00F91633">
          <w:rPr>
            <w:noProof/>
            <w:lang w:val="en-US"/>
          </w:rPr>
          <w:t>Lend Lease, 2013</w:t>
        </w:r>
      </w:hyperlink>
      <w:r w:rsidR="001A47A5">
        <w:rPr>
          <w:noProof/>
          <w:lang w:val="en-US"/>
        </w:rPr>
        <w:t>)</w:t>
      </w:r>
      <w:r w:rsidR="001A47A5">
        <w:rPr>
          <w:lang w:val="en-US"/>
        </w:rPr>
        <w:fldChar w:fldCharType="end"/>
      </w:r>
      <w:r w:rsidR="00BF557A">
        <w:rPr>
          <w:lang w:val="en-US"/>
        </w:rPr>
        <w:t>.</w:t>
      </w:r>
      <w:bookmarkEnd w:id="79"/>
    </w:p>
    <w:p w14:paraId="4113B456" w14:textId="77777777" w:rsidR="009420C7" w:rsidRDefault="009420C7" w:rsidP="00FE2AB3">
      <w:pPr>
        <w:pStyle w:val="Image"/>
        <w:jc w:val="center"/>
      </w:pPr>
      <w:r w:rsidRPr="002B4FE7">
        <w:rPr>
          <w:noProof/>
        </w:rPr>
        <w:lastRenderedPageBreak/>
        <w:drawing>
          <wp:inline distT="0" distB="0" distL="0" distR="0" wp14:anchorId="5AC7C9F7" wp14:editId="3D9BEFAF">
            <wp:extent cx="5943600" cy="2525395"/>
            <wp:effectExtent l="0" t="0" r="0" b="8255"/>
            <wp:docPr id="2049" name="Picture 2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5943600" cy="2525395"/>
                    </a:xfrm>
                    <a:prstGeom prst="rect">
                      <a:avLst/>
                    </a:prstGeom>
                  </pic:spPr>
                </pic:pic>
              </a:graphicData>
            </a:graphic>
          </wp:inline>
        </w:drawing>
      </w:r>
    </w:p>
    <w:p w14:paraId="2BFA30AB" w14:textId="3F8569E3" w:rsidR="009420C7" w:rsidRPr="00413F3F" w:rsidRDefault="009420C7" w:rsidP="00FE2AB3">
      <w:pPr>
        <w:pStyle w:val="Caption"/>
        <w:jc w:val="center"/>
        <w:rPr>
          <w:lang w:val="en-US"/>
        </w:rPr>
      </w:pPr>
      <w:bookmarkStart w:id="80" w:name="_Toc425707456"/>
      <w:r w:rsidRPr="00413F3F">
        <w:rPr>
          <w:lang w:val="en-US"/>
        </w:rPr>
        <w:t xml:space="preserve">Figure </w:t>
      </w:r>
      <w:r>
        <w:fldChar w:fldCharType="begin"/>
      </w:r>
      <w:r w:rsidRPr="00413F3F">
        <w:rPr>
          <w:lang w:val="en-US"/>
        </w:rPr>
        <w:instrText xml:space="preserve"> SEQ Figure \* ARABIC </w:instrText>
      </w:r>
      <w:r>
        <w:fldChar w:fldCharType="separate"/>
      </w:r>
      <w:r w:rsidR="00FF47A8">
        <w:rPr>
          <w:noProof/>
          <w:lang w:val="en-US"/>
        </w:rPr>
        <w:t>20</w:t>
      </w:r>
      <w:r>
        <w:fldChar w:fldCharType="end"/>
      </w:r>
      <w:r w:rsidR="00BF557A" w:rsidRPr="00FA39B3">
        <w:rPr>
          <w:lang w:val="en-US"/>
        </w:rPr>
        <w:t>:</w:t>
      </w:r>
      <w:r w:rsidR="00D71958">
        <w:rPr>
          <w:lang w:val="en-US"/>
        </w:rPr>
        <w:t xml:space="preserve"> Construction work ‘</w:t>
      </w:r>
      <w:proofErr w:type="spellStart"/>
      <w:r w:rsidR="006A4611">
        <w:rPr>
          <w:lang w:val="en-US"/>
        </w:rPr>
        <w:t>Fort</w:t>
      </w:r>
      <w:r w:rsidR="006A4611" w:rsidRPr="00E25B62">
        <w:rPr>
          <w:lang w:val="en-US"/>
        </w:rPr>
        <w:t>é</w:t>
      </w:r>
      <w:proofErr w:type="spellEnd"/>
      <w:r w:rsidR="00D71958">
        <w:rPr>
          <w:lang w:val="en-US"/>
        </w:rPr>
        <w:t>’</w:t>
      </w:r>
      <w:r w:rsidR="001A47A5">
        <w:rPr>
          <w:lang w:val="en-US"/>
        </w:rPr>
        <w:t xml:space="preserve"> </w:t>
      </w:r>
      <w:r w:rsidR="001A47A5">
        <w:rPr>
          <w:lang w:val="en-US"/>
        </w:rPr>
        <w:fldChar w:fldCharType="begin"/>
      </w:r>
      <w:r w:rsidR="001A47A5">
        <w:rPr>
          <w:lang w:val="en-US"/>
        </w:rPr>
        <w:instrText xml:space="preserve"> ADDIN EN.CITE &lt;EndNote&gt;&lt;Cite&gt;&lt;Author&gt;Lend Lease&lt;/Author&gt;&lt;Year&gt;2013&lt;/Year&gt;&lt;RecNum&gt;14&lt;/RecNum&gt;&lt;DisplayText&gt;(Lend Lease, 2013)&lt;/DisplayText&gt;&lt;record&gt;&lt;rec-number&gt;14&lt;/rec-number&gt;&lt;foreign-keys&gt;&lt;key app="EN" db-id="sdtxxzdvxxrtvdes0xopvwpf2rpep0v5t5xt" timestamp="1423149307"&gt;14&lt;/key&gt;&lt;/foreign-keys&gt;&lt;ref-type name="Legal Rule or Regulation"&gt;50&lt;/ref-type&gt;&lt;contributors&gt;&lt;authors&gt;&lt;author&gt;Lend Lease,&lt;/author&gt;&lt;/authors&gt;&lt;/contributors&gt;&lt;titles&gt;&lt;title&gt;Forté - Creating the World&amp;apos;s Tallest CLT Apartment Building&lt;/title&gt;&lt;/titles&gt;&lt;pages&gt;55&lt;/pages&gt;&lt;dates&gt;&lt;year&gt;2013&lt;/year&gt;&lt;/dates&gt;&lt;publisher&gt;Lend Lease&lt;/publisher&gt;&lt;urls&gt;&lt;/urls&gt;&lt;/record&gt;&lt;/Cite&gt;&lt;/EndNote&gt;</w:instrText>
      </w:r>
      <w:r w:rsidR="001A47A5">
        <w:rPr>
          <w:lang w:val="en-US"/>
        </w:rPr>
        <w:fldChar w:fldCharType="separate"/>
      </w:r>
      <w:r w:rsidR="001A47A5">
        <w:rPr>
          <w:noProof/>
          <w:lang w:val="en-US"/>
        </w:rPr>
        <w:t>(</w:t>
      </w:r>
      <w:hyperlink w:anchor="_ENREF_38" w:tooltip="Lend Lease, 2013 #14" w:history="1">
        <w:r w:rsidR="00F91633">
          <w:rPr>
            <w:noProof/>
            <w:lang w:val="en-US"/>
          </w:rPr>
          <w:t>Lend Lease, 2013</w:t>
        </w:r>
      </w:hyperlink>
      <w:r w:rsidR="001A47A5">
        <w:rPr>
          <w:noProof/>
          <w:lang w:val="en-US"/>
        </w:rPr>
        <w:t>)</w:t>
      </w:r>
      <w:r w:rsidR="001A47A5">
        <w:rPr>
          <w:lang w:val="en-US"/>
        </w:rPr>
        <w:fldChar w:fldCharType="end"/>
      </w:r>
      <w:r w:rsidR="00BF557A">
        <w:rPr>
          <w:lang w:val="en-US"/>
        </w:rPr>
        <w:t>.</w:t>
      </w:r>
      <w:bookmarkEnd w:id="80"/>
    </w:p>
    <w:p w14:paraId="3829D967" w14:textId="0DA4EE70" w:rsidR="003E306B" w:rsidRDefault="003E306B" w:rsidP="00FE2AB3">
      <w:pPr>
        <w:pStyle w:val="Flietext"/>
        <w:rPr>
          <w:lang w:val="en-US"/>
        </w:rPr>
      </w:pPr>
    </w:p>
    <w:p w14:paraId="3886109F" w14:textId="5662446A" w:rsidR="009420C7" w:rsidRDefault="009420C7" w:rsidP="003E306B">
      <w:pPr>
        <w:pStyle w:val="Flietext"/>
        <w:rPr>
          <w:lang w:val="en-US"/>
        </w:rPr>
      </w:pPr>
      <w:r w:rsidRPr="00413F3F">
        <w:rPr>
          <w:lang w:val="en-US"/>
        </w:rPr>
        <w:t>In addition, the e</w:t>
      </w:r>
      <w:r w:rsidR="00D71958">
        <w:rPr>
          <w:lang w:val="en-US"/>
        </w:rPr>
        <w:t>levator of ’</w:t>
      </w:r>
      <w:proofErr w:type="spellStart"/>
      <w:r>
        <w:rPr>
          <w:lang w:val="en-US"/>
        </w:rPr>
        <w:t>Fort</w:t>
      </w:r>
      <w:r w:rsidR="00387FA2" w:rsidRPr="00387FA2">
        <w:rPr>
          <w:lang w:val="en-US"/>
        </w:rPr>
        <w:t>é</w:t>
      </w:r>
      <w:proofErr w:type="spellEnd"/>
      <w:r w:rsidR="00D71958">
        <w:rPr>
          <w:lang w:val="en-US"/>
        </w:rPr>
        <w:t>’</w:t>
      </w:r>
      <w:r>
        <w:rPr>
          <w:lang w:val="en-US"/>
        </w:rPr>
        <w:t xml:space="preserve"> is installed in a timber shaft build with CLT</w:t>
      </w:r>
      <w:r w:rsidR="0062252C">
        <w:rPr>
          <w:lang w:val="en-US"/>
        </w:rPr>
        <w:t xml:space="preserve"> (</w:t>
      </w:r>
      <w:r w:rsidR="0062252C">
        <w:rPr>
          <w:lang w:val="en-US"/>
        </w:rPr>
        <w:fldChar w:fldCharType="begin"/>
      </w:r>
      <w:r w:rsidR="0062252C">
        <w:rPr>
          <w:lang w:val="en-US"/>
        </w:rPr>
        <w:instrText xml:space="preserve"> REF _Ref412998867 \h  \* MERGEFORMAT </w:instrText>
      </w:r>
      <w:r w:rsidR="0062252C">
        <w:rPr>
          <w:lang w:val="en-US"/>
        </w:rPr>
      </w:r>
      <w:r w:rsidR="0062252C">
        <w:rPr>
          <w:lang w:val="en-US"/>
        </w:rPr>
        <w:fldChar w:fldCharType="separate"/>
      </w:r>
      <w:r w:rsidR="00FF47A8" w:rsidRPr="00413F3F">
        <w:rPr>
          <w:lang w:val="en-US"/>
        </w:rPr>
        <w:t xml:space="preserve">Figure </w:t>
      </w:r>
      <w:r w:rsidR="00FF47A8">
        <w:rPr>
          <w:noProof/>
          <w:lang w:val="en-US"/>
        </w:rPr>
        <w:t>21</w:t>
      </w:r>
      <w:r w:rsidR="0062252C">
        <w:rPr>
          <w:lang w:val="en-US"/>
        </w:rPr>
        <w:fldChar w:fldCharType="end"/>
      </w:r>
      <w:r w:rsidR="0062252C">
        <w:rPr>
          <w:lang w:val="en-US"/>
        </w:rPr>
        <w:t>)</w:t>
      </w:r>
      <w:r>
        <w:rPr>
          <w:lang w:val="en-US"/>
        </w:rPr>
        <w:t>.</w:t>
      </w:r>
      <w:r w:rsidR="00C64FB4">
        <w:rPr>
          <w:lang w:val="en-US"/>
        </w:rPr>
        <w:t xml:space="preserve"> </w:t>
      </w:r>
      <w:r>
        <w:rPr>
          <w:lang w:val="en-US"/>
        </w:rPr>
        <w:t xml:space="preserve"> Standard lift doors and frames were used which were </w:t>
      </w:r>
      <w:r w:rsidR="007F5578">
        <w:rPr>
          <w:lang w:val="en-US"/>
        </w:rPr>
        <w:t>adapted</w:t>
      </w:r>
      <w:r>
        <w:rPr>
          <w:lang w:val="en-US"/>
        </w:rPr>
        <w:t xml:space="preserve"> to the timber shaft with coach bolts.</w:t>
      </w:r>
      <w:r w:rsidR="00C64FB4">
        <w:rPr>
          <w:lang w:val="en-US"/>
        </w:rPr>
        <w:t xml:space="preserve"> </w:t>
      </w:r>
      <w:r>
        <w:rPr>
          <w:lang w:val="en-US"/>
        </w:rPr>
        <w:t xml:space="preserve"> A fire test was </w:t>
      </w:r>
      <w:r w:rsidR="007F5578">
        <w:rPr>
          <w:lang w:val="en-US"/>
        </w:rPr>
        <w:t xml:space="preserve">also </w:t>
      </w:r>
      <w:r>
        <w:rPr>
          <w:lang w:val="en-US"/>
        </w:rPr>
        <w:t xml:space="preserve">passed </w:t>
      </w:r>
      <w:r w:rsidR="001A47A5">
        <w:rPr>
          <w:lang w:val="en-US"/>
        </w:rPr>
        <w:t xml:space="preserve"> </w:t>
      </w:r>
      <w:r w:rsidR="001A47A5">
        <w:rPr>
          <w:lang w:val="en-US"/>
        </w:rPr>
        <w:fldChar w:fldCharType="begin"/>
      </w:r>
      <w:r w:rsidR="001A47A5">
        <w:rPr>
          <w:lang w:val="en-US"/>
        </w:rPr>
        <w:instrText xml:space="preserve"> ADDIN EN.CITE &lt;EndNote&gt;&lt;Cite&gt;&lt;Author&gt;Lend Lease&lt;/Author&gt;&lt;Year&gt;2013&lt;/Year&gt;&lt;RecNum&gt;14&lt;/RecNum&gt;&lt;DisplayText&gt;(Lend Lease, 2013)&lt;/DisplayText&gt;&lt;record&gt;&lt;rec-number&gt;14&lt;/rec-number&gt;&lt;foreign-keys&gt;&lt;key app="EN" db-id="sdtxxzdvxxrtvdes0xopvwpf2rpep0v5t5xt" timestamp="1423149307"&gt;14&lt;/key&gt;&lt;/foreign-keys&gt;&lt;ref-type name="Legal Rule or Regulation"&gt;50&lt;/ref-type&gt;&lt;contributors&gt;&lt;authors&gt;&lt;author&gt;Lend Lease,&lt;/author&gt;&lt;/authors&gt;&lt;/contributors&gt;&lt;titles&gt;&lt;title&gt;Forté - Creating the World&amp;apos;s Tallest CLT Apartment Building&lt;/title&gt;&lt;/titles&gt;&lt;pages&gt;55&lt;/pages&gt;&lt;dates&gt;&lt;year&gt;2013&lt;/year&gt;&lt;/dates&gt;&lt;publisher&gt;Lend Lease&lt;/publisher&gt;&lt;urls&gt;&lt;/urls&gt;&lt;/record&gt;&lt;/Cite&gt;&lt;/EndNote&gt;</w:instrText>
      </w:r>
      <w:r w:rsidR="001A47A5">
        <w:rPr>
          <w:lang w:val="en-US"/>
        </w:rPr>
        <w:fldChar w:fldCharType="separate"/>
      </w:r>
      <w:r w:rsidR="001A47A5">
        <w:rPr>
          <w:noProof/>
          <w:lang w:val="en-US"/>
        </w:rPr>
        <w:t>(</w:t>
      </w:r>
      <w:hyperlink w:anchor="_ENREF_38" w:tooltip="Lend Lease, 2013 #14" w:history="1">
        <w:r w:rsidR="00F91633">
          <w:rPr>
            <w:noProof/>
            <w:lang w:val="en-US"/>
          </w:rPr>
          <w:t>Lend Lease, 2013</w:t>
        </w:r>
      </w:hyperlink>
      <w:r w:rsidR="001A47A5">
        <w:rPr>
          <w:noProof/>
          <w:lang w:val="en-US"/>
        </w:rPr>
        <w:t>)</w:t>
      </w:r>
      <w:r w:rsidR="001A47A5">
        <w:rPr>
          <w:lang w:val="en-US"/>
        </w:rPr>
        <w:fldChar w:fldCharType="end"/>
      </w:r>
      <w:r>
        <w:rPr>
          <w:lang w:val="en-US"/>
        </w:rPr>
        <w:t>.</w:t>
      </w:r>
      <w:r w:rsidR="00C64FB4">
        <w:rPr>
          <w:lang w:val="en-US"/>
        </w:rPr>
        <w:t xml:space="preserve"> </w:t>
      </w:r>
    </w:p>
    <w:p w14:paraId="0A387330" w14:textId="77777777" w:rsidR="009420C7" w:rsidRDefault="009420C7" w:rsidP="00FE2AB3">
      <w:pPr>
        <w:pStyle w:val="Image"/>
        <w:jc w:val="center"/>
      </w:pPr>
      <w:r w:rsidRPr="002B4FE7">
        <w:rPr>
          <w:noProof/>
        </w:rPr>
        <w:drawing>
          <wp:inline distT="0" distB="0" distL="0" distR="0" wp14:anchorId="2246D615" wp14:editId="128F9E60">
            <wp:extent cx="5972810" cy="1745479"/>
            <wp:effectExtent l="0" t="0" r="0" b="7620"/>
            <wp:docPr id="2053" name="Picture 2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72810" cy="1745479"/>
                    </a:xfrm>
                    <a:prstGeom prst="rect">
                      <a:avLst/>
                    </a:prstGeom>
                    <a:noFill/>
                    <a:ln>
                      <a:noFill/>
                    </a:ln>
                  </pic:spPr>
                </pic:pic>
              </a:graphicData>
            </a:graphic>
          </wp:inline>
        </w:drawing>
      </w:r>
    </w:p>
    <w:p w14:paraId="32A7C098" w14:textId="71F3CDB4" w:rsidR="009420C7" w:rsidRDefault="009420C7" w:rsidP="00FE2AB3">
      <w:pPr>
        <w:pStyle w:val="Caption"/>
        <w:jc w:val="center"/>
        <w:rPr>
          <w:lang w:val="en-US"/>
        </w:rPr>
      </w:pPr>
      <w:bookmarkStart w:id="81" w:name="_Ref412998867"/>
      <w:bookmarkStart w:id="82" w:name="_Toc425707457"/>
      <w:r w:rsidRPr="00413F3F">
        <w:rPr>
          <w:lang w:val="en-US"/>
        </w:rPr>
        <w:t xml:space="preserve">Figure </w:t>
      </w:r>
      <w:r>
        <w:fldChar w:fldCharType="begin"/>
      </w:r>
      <w:r w:rsidRPr="00413F3F">
        <w:rPr>
          <w:lang w:val="en-US"/>
        </w:rPr>
        <w:instrText xml:space="preserve"> SEQ Figure \* ARABIC </w:instrText>
      </w:r>
      <w:r>
        <w:fldChar w:fldCharType="separate"/>
      </w:r>
      <w:r w:rsidR="00FF47A8">
        <w:rPr>
          <w:noProof/>
          <w:lang w:val="en-US"/>
        </w:rPr>
        <w:t>21</w:t>
      </w:r>
      <w:r>
        <w:fldChar w:fldCharType="end"/>
      </w:r>
      <w:bookmarkEnd w:id="81"/>
      <w:r w:rsidR="00BF557A" w:rsidRPr="00BF557A">
        <w:rPr>
          <w:lang w:val="en-US"/>
        </w:rPr>
        <w:t>:</w:t>
      </w:r>
      <w:r w:rsidR="006A4611">
        <w:rPr>
          <w:lang w:val="en-US"/>
        </w:rPr>
        <w:t xml:space="preserve"> Lift s</w:t>
      </w:r>
      <w:r w:rsidRPr="00413F3F">
        <w:rPr>
          <w:lang w:val="en-US"/>
        </w:rPr>
        <w:t>haft realized with CLT</w:t>
      </w:r>
      <w:r w:rsidR="001A47A5">
        <w:rPr>
          <w:lang w:val="en-US"/>
        </w:rPr>
        <w:t xml:space="preserve"> </w:t>
      </w:r>
      <w:r w:rsidR="001A47A5">
        <w:rPr>
          <w:lang w:val="en-US"/>
        </w:rPr>
        <w:fldChar w:fldCharType="begin"/>
      </w:r>
      <w:r w:rsidR="001A47A5">
        <w:rPr>
          <w:lang w:val="en-US"/>
        </w:rPr>
        <w:instrText xml:space="preserve"> ADDIN EN.CITE &lt;EndNote&gt;&lt;Cite&gt;&lt;Author&gt;Lend Lease&lt;/Author&gt;&lt;Year&gt;2013&lt;/Year&gt;&lt;RecNum&gt;14&lt;/RecNum&gt;&lt;DisplayText&gt;(Lend Lease, 2013)&lt;/DisplayText&gt;&lt;record&gt;&lt;rec-number&gt;14&lt;/rec-number&gt;&lt;foreign-keys&gt;&lt;key app="EN" db-id="sdtxxzdvxxrtvdes0xopvwpf2rpep0v5t5xt" timestamp="1423149307"&gt;14&lt;/key&gt;&lt;/foreign-keys&gt;&lt;ref-type name="Legal Rule or Regulation"&gt;50&lt;/ref-type&gt;&lt;contributors&gt;&lt;authors&gt;&lt;author&gt;Lend Lease,&lt;/author&gt;&lt;/authors&gt;&lt;/contributors&gt;&lt;titles&gt;&lt;title&gt;Forté - Creating the World&amp;apos;s Tallest CLT Apartment Building&lt;/title&gt;&lt;/titles&gt;&lt;pages&gt;55&lt;/pages&gt;&lt;dates&gt;&lt;year&gt;2013&lt;/year&gt;&lt;/dates&gt;&lt;publisher&gt;Lend Lease&lt;/publisher&gt;&lt;urls&gt;&lt;/urls&gt;&lt;/record&gt;&lt;/Cite&gt;&lt;/EndNote&gt;</w:instrText>
      </w:r>
      <w:r w:rsidR="001A47A5">
        <w:rPr>
          <w:lang w:val="en-US"/>
        </w:rPr>
        <w:fldChar w:fldCharType="separate"/>
      </w:r>
      <w:r w:rsidR="001A47A5">
        <w:rPr>
          <w:noProof/>
          <w:lang w:val="en-US"/>
        </w:rPr>
        <w:t>(</w:t>
      </w:r>
      <w:hyperlink w:anchor="_ENREF_38" w:tooltip="Lend Lease, 2013 #14" w:history="1">
        <w:r w:rsidR="00F91633">
          <w:rPr>
            <w:noProof/>
            <w:lang w:val="en-US"/>
          </w:rPr>
          <w:t>Lend Lease, 2013</w:t>
        </w:r>
      </w:hyperlink>
      <w:r w:rsidR="001A47A5">
        <w:rPr>
          <w:noProof/>
          <w:lang w:val="en-US"/>
        </w:rPr>
        <w:t>)</w:t>
      </w:r>
      <w:r w:rsidR="001A47A5">
        <w:rPr>
          <w:lang w:val="en-US"/>
        </w:rPr>
        <w:fldChar w:fldCharType="end"/>
      </w:r>
      <w:r w:rsidR="00BF557A">
        <w:rPr>
          <w:lang w:val="en-US"/>
        </w:rPr>
        <w:t>.</w:t>
      </w:r>
      <w:bookmarkEnd w:id="82"/>
    </w:p>
    <w:p w14:paraId="68945DFC" w14:textId="77777777" w:rsidR="003E306B" w:rsidRDefault="003E306B" w:rsidP="00FE2AB3">
      <w:pPr>
        <w:pStyle w:val="Flietext"/>
        <w:rPr>
          <w:lang w:val="en-US"/>
        </w:rPr>
      </w:pPr>
    </w:p>
    <w:p w14:paraId="1EE6736D" w14:textId="3DED8F86" w:rsidR="009420C7" w:rsidRDefault="009420C7" w:rsidP="003E306B">
      <w:pPr>
        <w:pStyle w:val="Flietext"/>
        <w:rPr>
          <w:lang w:val="en-US"/>
        </w:rPr>
      </w:pPr>
      <w:r>
        <w:rPr>
          <w:lang w:val="en-US"/>
        </w:rPr>
        <w:t xml:space="preserve">Matching for electronics and </w:t>
      </w:r>
      <w:r w:rsidR="001A47A5">
        <w:rPr>
          <w:lang w:val="en-US"/>
        </w:rPr>
        <w:t xml:space="preserve">for </w:t>
      </w:r>
      <w:r>
        <w:rPr>
          <w:lang w:val="en-US"/>
        </w:rPr>
        <w:t>housing technique was done off-si</w:t>
      </w:r>
      <w:r w:rsidR="007F5578">
        <w:rPr>
          <w:lang w:val="en-US"/>
        </w:rPr>
        <w:t>t</w:t>
      </w:r>
      <w:r>
        <w:rPr>
          <w:lang w:val="en-US"/>
        </w:rPr>
        <w:t>e (</w:t>
      </w:r>
      <w:r>
        <w:rPr>
          <w:lang w:val="en-US"/>
        </w:rPr>
        <w:fldChar w:fldCharType="begin"/>
      </w:r>
      <w:r>
        <w:rPr>
          <w:lang w:val="en-US"/>
        </w:rPr>
        <w:instrText xml:space="preserve"> REF _Ref412999019 \h </w:instrText>
      </w:r>
      <w:r w:rsidR="003E306B">
        <w:rPr>
          <w:lang w:val="en-US"/>
        </w:rPr>
        <w:instrText xml:space="preserve"> \* MERGEFORMAT </w:instrText>
      </w:r>
      <w:r>
        <w:rPr>
          <w:lang w:val="en-US"/>
        </w:rPr>
      </w:r>
      <w:r>
        <w:rPr>
          <w:lang w:val="en-US"/>
        </w:rPr>
        <w:fldChar w:fldCharType="separate"/>
      </w:r>
      <w:r w:rsidR="00FF47A8" w:rsidRPr="00413F3F">
        <w:rPr>
          <w:lang w:val="en-US"/>
        </w:rPr>
        <w:t xml:space="preserve">Figure </w:t>
      </w:r>
      <w:r w:rsidR="00FF47A8">
        <w:rPr>
          <w:noProof/>
          <w:lang w:val="en-US"/>
        </w:rPr>
        <w:t>22</w:t>
      </w:r>
      <w:r>
        <w:rPr>
          <w:lang w:val="en-US"/>
        </w:rPr>
        <w:fldChar w:fldCharType="end"/>
      </w:r>
      <w:r>
        <w:rPr>
          <w:lang w:val="en-US"/>
        </w:rPr>
        <w:t>)</w:t>
      </w:r>
      <w:r w:rsidR="001A47A5">
        <w:rPr>
          <w:lang w:val="en-US"/>
        </w:rPr>
        <w:t xml:space="preserve"> </w:t>
      </w:r>
      <w:r w:rsidR="001A47A5">
        <w:rPr>
          <w:lang w:val="en-US"/>
        </w:rPr>
        <w:fldChar w:fldCharType="begin"/>
      </w:r>
      <w:r w:rsidR="001A47A5">
        <w:rPr>
          <w:lang w:val="en-US"/>
        </w:rPr>
        <w:instrText xml:space="preserve"> ADDIN EN.CITE &lt;EndNote&gt;&lt;Cite&gt;&lt;Author&gt;Lend Lease&lt;/Author&gt;&lt;Year&gt;2013&lt;/Year&gt;&lt;RecNum&gt;14&lt;/RecNum&gt;&lt;DisplayText&gt;(Lend Lease, 2013)&lt;/DisplayText&gt;&lt;record&gt;&lt;rec-number&gt;14&lt;/rec-number&gt;&lt;foreign-keys&gt;&lt;key app="EN" db-id="sdtxxzdvxxrtvdes0xopvwpf2rpep0v5t5xt" timestamp="1423149307"&gt;14&lt;/key&gt;&lt;/foreign-keys&gt;&lt;ref-type name="Legal Rule or Regulation"&gt;50&lt;/ref-type&gt;&lt;contributors&gt;&lt;authors&gt;&lt;author&gt;Lend Lease,&lt;/author&gt;&lt;/authors&gt;&lt;/contributors&gt;&lt;titles&gt;&lt;title&gt;Forté - Creating the World&amp;apos;s Tallest CLT Apartment Building&lt;/title&gt;&lt;/titles&gt;&lt;pages&gt;55&lt;/pages&gt;&lt;dates&gt;&lt;year&gt;2013&lt;/year&gt;&lt;/dates&gt;&lt;publisher&gt;Lend Lease&lt;/publisher&gt;&lt;urls&gt;&lt;/urls&gt;&lt;/record&gt;&lt;/Cite&gt;&lt;/EndNote&gt;</w:instrText>
      </w:r>
      <w:r w:rsidR="001A47A5">
        <w:rPr>
          <w:lang w:val="en-US"/>
        </w:rPr>
        <w:fldChar w:fldCharType="separate"/>
      </w:r>
      <w:r w:rsidR="001A47A5">
        <w:rPr>
          <w:noProof/>
          <w:lang w:val="en-US"/>
        </w:rPr>
        <w:t>(</w:t>
      </w:r>
      <w:hyperlink w:anchor="_ENREF_38" w:tooltip="Lend Lease, 2013 #14" w:history="1">
        <w:r w:rsidR="00F91633">
          <w:rPr>
            <w:noProof/>
            <w:lang w:val="en-US"/>
          </w:rPr>
          <w:t>Lend Lease, 2013</w:t>
        </w:r>
      </w:hyperlink>
      <w:r w:rsidR="001A47A5">
        <w:rPr>
          <w:noProof/>
          <w:lang w:val="en-US"/>
        </w:rPr>
        <w:t>)</w:t>
      </w:r>
      <w:r w:rsidR="001A47A5">
        <w:rPr>
          <w:lang w:val="en-US"/>
        </w:rPr>
        <w:fldChar w:fldCharType="end"/>
      </w:r>
      <w:r>
        <w:rPr>
          <w:lang w:val="en-US"/>
        </w:rPr>
        <w:t>.</w:t>
      </w:r>
      <w:r w:rsidR="00C64FB4">
        <w:rPr>
          <w:lang w:val="en-US"/>
        </w:rPr>
        <w:t xml:space="preserve"> </w:t>
      </w:r>
      <w:r>
        <w:rPr>
          <w:lang w:val="en-US"/>
        </w:rPr>
        <w:t xml:space="preserve"> </w:t>
      </w:r>
    </w:p>
    <w:p w14:paraId="09E6DF23" w14:textId="77777777" w:rsidR="009420C7" w:rsidRDefault="009420C7" w:rsidP="00FE2AB3">
      <w:pPr>
        <w:pStyle w:val="Image"/>
        <w:jc w:val="center"/>
      </w:pPr>
      <w:r w:rsidRPr="002B4FE7">
        <w:rPr>
          <w:noProof/>
        </w:rPr>
        <w:lastRenderedPageBreak/>
        <w:drawing>
          <wp:inline distT="0" distB="0" distL="0" distR="0" wp14:anchorId="2ABB8BF0" wp14:editId="14469B28">
            <wp:extent cx="5394960" cy="2352802"/>
            <wp:effectExtent l="0" t="0" r="0" b="9525"/>
            <wp:docPr id="2052" name="Picture 2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394960" cy="2352802"/>
                    </a:xfrm>
                    <a:prstGeom prst="rect">
                      <a:avLst/>
                    </a:prstGeom>
                  </pic:spPr>
                </pic:pic>
              </a:graphicData>
            </a:graphic>
          </wp:inline>
        </w:drawing>
      </w:r>
    </w:p>
    <w:p w14:paraId="790B0094" w14:textId="1167CC7B" w:rsidR="009420C7" w:rsidRDefault="009420C7" w:rsidP="00FE2AB3">
      <w:pPr>
        <w:pStyle w:val="Caption"/>
        <w:jc w:val="center"/>
        <w:rPr>
          <w:lang w:val="en-US"/>
        </w:rPr>
      </w:pPr>
      <w:bookmarkStart w:id="83" w:name="_Ref412999019"/>
      <w:bookmarkStart w:id="84" w:name="_Toc425707458"/>
      <w:r w:rsidRPr="00413F3F">
        <w:rPr>
          <w:lang w:val="en-US"/>
        </w:rPr>
        <w:t xml:space="preserve">Figure </w:t>
      </w:r>
      <w:r>
        <w:fldChar w:fldCharType="begin"/>
      </w:r>
      <w:r w:rsidRPr="00413F3F">
        <w:rPr>
          <w:lang w:val="en-US"/>
        </w:rPr>
        <w:instrText xml:space="preserve"> SEQ Figure \* ARABIC </w:instrText>
      </w:r>
      <w:r>
        <w:fldChar w:fldCharType="separate"/>
      </w:r>
      <w:r w:rsidR="00FF47A8">
        <w:rPr>
          <w:noProof/>
          <w:lang w:val="en-US"/>
        </w:rPr>
        <w:t>22</w:t>
      </w:r>
      <w:r>
        <w:fldChar w:fldCharType="end"/>
      </w:r>
      <w:bookmarkEnd w:id="83"/>
      <w:r w:rsidR="00BF557A" w:rsidRPr="00BF557A">
        <w:rPr>
          <w:lang w:val="en-US"/>
        </w:rPr>
        <w:t>:</w:t>
      </w:r>
      <w:r w:rsidR="006A4611">
        <w:rPr>
          <w:lang w:val="en-US"/>
        </w:rPr>
        <w:t xml:space="preserve"> Matching</w:t>
      </w:r>
      <w:r w:rsidR="0062252C">
        <w:rPr>
          <w:lang w:val="en-US"/>
        </w:rPr>
        <w:t>s</w:t>
      </w:r>
      <w:r w:rsidR="006A4611">
        <w:rPr>
          <w:lang w:val="en-US"/>
        </w:rPr>
        <w:t xml:space="preserve"> on p</w:t>
      </w:r>
      <w:r w:rsidRPr="00413F3F">
        <w:rPr>
          <w:lang w:val="en-US"/>
        </w:rPr>
        <w:t xml:space="preserve">re-fabricated </w:t>
      </w:r>
      <w:r w:rsidR="006A4611">
        <w:rPr>
          <w:lang w:val="en-US"/>
        </w:rPr>
        <w:t>p</w:t>
      </w:r>
      <w:r w:rsidRPr="00413F3F">
        <w:rPr>
          <w:lang w:val="en-US"/>
        </w:rPr>
        <w:t>anels</w:t>
      </w:r>
      <w:r w:rsidR="001A47A5">
        <w:rPr>
          <w:lang w:val="en-US"/>
        </w:rPr>
        <w:t xml:space="preserve"> </w:t>
      </w:r>
      <w:r w:rsidR="001A47A5">
        <w:rPr>
          <w:lang w:val="en-US"/>
        </w:rPr>
        <w:fldChar w:fldCharType="begin"/>
      </w:r>
      <w:r w:rsidR="001A47A5">
        <w:rPr>
          <w:lang w:val="en-US"/>
        </w:rPr>
        <w:instrText xml:space="preserve"> ADDIN EN.CITE &lt;EndNote&gt;&lt;Cite&gt;&lt;Author&gt;Lend Lease&lt;/Author&gt;&lt;Year&gt;2013&lt;/Year&gt;&lt;RecNum&gt;14&lt;/RecNum&gt;&lt;DisplayText&gt;(Lend Lease, 2013)&lt;/DisplayText&gt;&lt;record&gt;&lt;rec-number&gt;14&lt;/rec-number&gt;&lt;foreign-keys&gt;&lt;key app="EN" db-id="sdtxxzdvxxrtvdes0xopvwpf2rpep0v5t5xt" timestamp="1423149307"&gt;14&lt;/key&gt;&lt;/foreign-keys&gt;&lt;ref-type name="Legal Rule or Regulation"&gt;50&lt;/ref-type&gt;&lt;contributors&gt;&lt;authors&gt;&lt;author&gt;Lend Lease,&lt;/author&gt;&lt;/authors&gt;&lt;/contributors&gt;&lt;titles&gt;&lt;title&gt;Forté - Creating the World&amp;apos;s Tallest CLT Apartment Building&lt;/title&gt;&lt;/titles&gt;&lt;pages&gt;55&lt;/pages&gt;&lt;dates&gt;&lt;year&gt;2013&lt;/year&gt;&lt;/dates&gt;&lt;publisher&gt;Lend Lease&lt;/publisher&gt;&lt;urls&gt;&lt;/urls&gt;&lt;/record&gt;&lt;/Cite&gt;&lt;/EndNote&gt;</w:instrText>
      </w:r>
      <w:r w:rsidR="001A47A5">
        <w:rPr>
          <w:lang w:val="en-US"/>
        </w:rPr>
        <w:fldChar w:fldCharType="separate"/>
      </w:r>
      <w:r w:rsidR="001A47A5">
        <w:rPr>
          <w:noProof/>
          <w:lang w:val="en-US"/>
        </w:rPr>
        <w:t>(</w:t>
      </w:r>
      <w:hyperlink w:anchor="_ENREF_38" w:tooltip="Lend Lease, 2013 #14" w:history="1">
        <w:r w:rsidR="00F91633">
          <w:rPr>
            <w:noProof/>
            <w:lang w:val="en-US"/>
          </w:rPr>
          <w:t>Lend Lease, 2013</w:t>
        </w:r>
      </w:hyperlink>
      <w:r w:rsidR="001A47A5">
        <w:rPr>
          <w:noProof/>
          <w:lang w:val="en-US"/>
        </w:rPr>
        <w:t>)</w:t>
      </w:r>
      <w:r w:rsidR="001A47A5">
        <w:rPr>
          <w:lang w:val="en-US"/>
        </w:rPr>
        <w:fldChar w:fldCharType="end"/>
      </w:r>
      <w:r w:rsidR="00BF557A">
        <w:rPr>
          <w:lang w:val="en-US"/>
        </w:rPr>
        <w:t>.</w:t>
      </w:r>
      <w:bookmarkEnd w:id="84"/>
    </w:p>
    <w:p w14:paraId="362216D1" w14:textId="77777777" w:rsidR="003E306B" w:rsidRDefault="003E306B" w:rsidP="00FE2AB3">
      <w:pPr>
        <w:pStyle w:val="Flietext"/>
        <w:rPr>
          <w:lang w:val="en-US"/>
        </w:rPr>
      </w:pPr>
    </w:p>
    <w:p w14:paraId="54D21CE0" w14:textId="6F59E295" w:rsidR="009420C7" w:rsidRDefault="009420C7" w:rsidP="003E306B">
      <w:pPr>
        <w:pStyle w:val="Flietext"/>
        <w:rPr>
          <w:lang w:val="en-US"/>
        </w:rPr>
      </w:pPr>
      <w:r>
        <w:rPr>
          <w:lang w:val="en-US"/>
        </w:rPr>
        <w:t>Modular bathrooms were used for wet rooms</w:t>
      </w:r>
      <w:r w:rsidR="007F5578">
        <w:rPr>
          <w:lang w:val="en-US"/>
        </w:rPr>
        <w:t>,</w:t>
      </w:r>
      <w:r>
        <w:rPr>
          <w:lang w:val="en-US"/>
        </w:rPr>
        <w:t xml:space="preserve"> which were prefabricated and installed </w:t>
      </w:r>
      <w:r w:rsidR="007F5578">
        <w:rPr>
          <w:lang w:val="en-US"/>
        </w:rPr>
        <w:t>in</w:t>
      </w:r>
      <w:r>
        <w:rPr>
          <w:lang w:val="en-US"/>
        </w:rPr>
        <w:t xml:space="preserve"> the object later (</w:t>
      </w:r>
      <w:r>
        <w:rPr>
          <w:lang w:val="en-US"/>
        </w:rPr>
        <w:fldChar w:fldCharType="begin"/>
      </w:r>
      <w:r>
        <w:rPr>
          <w:lang w:val="en-US"/>
        </w:rPr>
        <w:instrText xml:space="preserve"> REF _Ref412999394 \h </w:instrText>
      </w:r>
      <w:r w:rsidR="003E306B">
        <w:rPr>
          <w:lang w:val="en-US"/>
        </w:rPr>
        <w:instrText xml:space="preserve"> \* MERGEFORMAT </w:instrText>
      </w:r>
      <w:r>
        <w:rPr>
          <w:lang w:val="en-US"/>
        </w:rPr>
      </w:r>
      <w:r>
        <w:rPr>
          <w:lang w:val="en-US"/>
        </w:rPr>
        <w:fldChar w:fldCharType="separate"/>
      </w:r>
      <w:r w:rsidR="00FF47A8" w:rsidRPr="00CD417D">
        <w:rPr>
          <w:lang w:val="en-US"/>
        </w:rPr>
        <w:t xml:space="preserve">Figure </w:t>
      </w:r>
      <w:r w:rsidR="00FF47A8">
        <w:rPr>
          <w:noProof/>
          <w:lang w:val="en-US"/>
        </w:rPr>
        <w:t>23</w:t>
      </w:r>
      <w:r>
        <w:rPr>
          <w:lang w:val="en-US"/>
        </w:rPr>
        <w:fldChar w:fldCharType="end"/>
      </w:r>
      <w:r>
        <w:rPr>
          <w:lang w:val="en-US"/>
        </w:rPr>
        <w:t>)</w:t>
      </w:r>
      <w:r w:rsidR="001A47A5">
        <w:rPr>
          <w:lang w:val="en-US"/>
        </w:rPr>
        <w:t xml:space="preserve"> </w:t>
      </w:r>
      <w:r w:rsidR="001A47A5">
        <w:rPr>
          <w:lang w:val="en-US"/>
        </w:rPr>
        <w:fldChar w:fldCharType="begin"/>
      </w:r>
      <w:r w:rsidR="001A47A5">
        <w:rPr>
          <w:lang w:val="en-US"/>
        </w:rPr>
        <w:instrText xml:space="preserve"> ADDIN EN.CITE &lt;EndNote&gt;&lt;Cite&gt;&lt;Author&gt;Lend Lease&lt;/Author&gt;&lt;Year&gt;2013&lt;/Year&gt;&lt;RecNum&gt;14&lt;/RecNum&gt;&lt;DisplayText&gt;(Lend Lease, 2013)&lt;/DisplayText&gt;&lt;record&gt;&lt;rec-number&gt;14&lt;/rec-number&gt;&lt;foreign-keys&gt;&lt;key app="EN" db-id="sdtxxzdvxxrtvdes0xopvwpf2rpep0v5t5xt" timestamp="1423149307"&gt;14&lt;/key&gt;&lt;/foreign-keys&gt;&lt;ref-type name="Legal Rule or Regulation"&gt;50&lt;/ref-type&gt;&lt;contributors&gt;&lt;authors&gt;&lt;author&gt;Lend Lease,&lt;/author&gt;&lt;/authors&gt;&lt;/contributors&gt;&lt;titles&gt;&lt;title&gt;Forté - Creating the World&amp;apos;s Tallest CLT Apartment Building&lt;/title&gt;&lt;/titles&gt;&lt;pages&gt;55&lt;/pages&gt;&lt;dates&gt;&lt;year&gt;2013&lt;/year&gt;&lt;/dates&gt;&lt;publisher&gt;Lend Lease&lt;/publisher&gt;&lt;urls&gt;&lt;/urls&gt;&lt;/record&gt;&lt;/Cite&gt;&lt;/EndNote&gt;</w:instrText>
      </w:r>
      <w:r w:rsidR="001A47A5">
        <w:rPr>
          <w:lang w:val="en-US"/>
        </w:rPr>
        <w:fldChar w:fldCharType="separate"/>
      </w:r>
      <w:r w:rsidR="001A47A5">
        <w:rPr>
          <w:noProof/>
          <w:lang w:val="en-US"/>
        </w:rPr>
        <w:t>(</w:t>
      </w:r>
      <w:hyperlink w:anchor="_ENREF_38" w:tooltip="Lend Lease, 2013 #14" w:history="1">
        <w:r w:rsidR="00F91633">
          <w:rPr>
            <w:noProof/>
            <w:lang w:val="en-US"/>
          </w:rPr>
          <w:t>Lend Lease, 2013</w:t>
        </w:r>
      </w:hyperlink>
      <w:r w:rsidR="001A47A5">
        <w:rPr>
          <w:noProof/>
          <w:lang w:val="en-US"/>
        </w:rPr>
        <w:t>)</w:t>
      </w:r>
      <w:r w:rsidR="001A47A5">
        <w:rPr>
          <w:lang w:val="en-US"/>
        </w:rPr>
        <w:fldChar w:fldCharType="end"/>
      </w:r>
      <w:r>
        <w:rPr>
          <w:lang w:val="en-US"/>
        </w:rPr>
        <w:t>.</w:t>
      </w:r>
      <w:r w:rsidR="00C64FB4">
        <w:rPr>
          <w:lang w:val="en-US"/>
        </w:rPr>
        <w:t xml:space="preserve">  </w:t>
      </w:r>
    </w:p>
    <w:p w14:paraId="1BAAAC1F" w14:textId="77777777" w:rsidR="009420C7" w:rsidRDefault="009420C7" w:rsidP="00FE2AB3">
      <w:pPr>
        <w:pStyle w:val="Image"/>
        <w:jc w:val="center"/>
      </w:pPr>
      <w:r w:rsidRPr="002B4FE7">
        <w:rPr>
          <w:noProof/>
        </w:rPr>
        <w:drawing>
          <wp:inline distT="0" distB="0" distL="0" distR="0" wp14:anchorId="7033AACB" wp14:editId="2108D744">
            <wp:extent cx="5394960" cy="3255292"/>
            <wp:effectExtent l="0" t="0" r="0" b="2540"/>
            <wp:docPr id="2054" name="Picture 2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394960" cy="3255292"/>
                    </a:xfrm>
                    <a:prstGeom prst="rect">
                      <a:avLst/>
                    </a:prstGeom>
                    <a:noFill/>
                    <a:ln>
                      <a:noFill/>
                    </a:ln>
                  </pic:spPr>
                </pic:pic>
              </a:graphicData>
            </a:graphic>
          </wp:inline>
        </w:drawing>
      </w:r>
    </w:p>
    <w:p w14:paraId="7D99E691" w14:textId="3D106731" w:rsidR="009420C7" w:rsidRPr="00CD417D" w:rsidRDefault="009420C7" w:rsidP="00FE2AB3">
      <w:pPr>
        <w:pStyle w:val="Caption"/>
        <w:jc w:val="center"/>
        <w:rPr>
          <w:lang w:val="en-US"/>
        </w:rPr>
      </w:pPr>
      <w:bookmarkStart w:id="85" w:name="_Ref412999394"/>
      <w:bookmarkStart w:id="86" w:name="_Toc425707459"/>
      <w:r w:rsidRPr="00CD417D">
        <w:rPr>
          <w:lang w:val="en-US"/>
        </w:rPr>
        <w:t xml:space="preserve">Figure </w:t>
      </w:r>
      <w:r>
        <w:fldChar w:fldCharType="begin"/>
      </w:r>
      <w:r w:rsidRPr="00CD417D">
        <w:rPr>
          <w:lang w:val="en-US"/>
        </w:rPr>
        <w:instrText xml:space="preserve"> SEQ Figure \* ARABIC </w:instrText>
      </w:r>
      <w:r>
        <w:fldChar w:fldCharType="separate"/>
      </w:r>
      <w:r w:rsidR="00FF47A8">
        <w:rPr>
          <w:noProof/>
          <w:lang w:val="en-US"/>
        </w:rPr>
        <w:t>23</w:t>
      </w:r>
      <w:r>
        <w:rPr>
          <w:noProof/>
        </w:rPr>
        <w:fldChar w:fldCharType="end"/>
      </w:r>
      <w:bookmarkEnd w:id="85"/>
      <w:r w:rsidR="00BF557A" w:rsidRPr="00FA39B3">
        <w:rPr>
          <w:noProof/>
          <w:lang w:val="en-US"/>
        </w:rPr>
        <w:t>:</w:t>
      </w:r>
      <w:r w:rsidR="006A4611">
        <w:rPr>
          <w:lang w:val="en-US"/>
        </w:rPr>
        <w:t xml:space="preserve"> Modular b</w:t>
      </w:r>
      <w:r w:rsidRPr="00CD417D">
        <w:rPr>
          <w:lang w:val="en-US"/>
        </w:rPr>
        <w:t>athrooms</w:t>
      </w:r>
      <w:r w:rsidR="001A47A5">
        <w:rPr>
          <w:lang w:val="en-US"/>
        </w:rPr>
        <w:t xml:space="preserve"> </w:t>
      </w:r>
      <w:r w:rsidR="001A47A5">
        <w:rPr>
          <w:lang w:val="en-US"/>
        </w:rPr>
        <w:fldChar w:fldCharType="begin"/>
      </w:r>
      <w:r w:rsidR="001A47A5">
        <w:rPr>
          <w:lang w:val="en-US"/>
        </w:rPr>
        <w:instrText xml:space="preserve"> ADDIN EN.CITE &lt;EndNote&gt;&lt;Cite&gt;&lt;Author&gt;Lend Lease&lt;/Author&gt;&lt;Year&gt;2013&lt;/Year&gt;&lt;RecNum&gt;14&lt;/RecNum&gt;&lt;DisplayText&gt;(Lend Lease, 2013)&lt;/DisplayText&gt;&lt;record&gt;&lt;rec-number&gt;14&lt;/rec-number&gt;&lt;foreign-keys&gt;&lt;key app="EN" db-id="sdtxxzdvxxrtvdes0xopvwpf2rpep0v5t5xt" timestamp="1423149307"&gt;14&lt;/key&gt;&lt;/foreign-keys&gt;&lt;ref-type name="Legal Rule or Regulation"&gt;50&lt;/ref-type&gt;&lt;contributors&gt;&lt;authors&gt;&lt;author&gt;Lend Lease,&lt;/author&gt;&lt;/authors&gt;&lt;/contributors&gt;&lt;titles&gt;&lt;title&gt;Forté - Creating the World&amp;apos;s Tallest CLT Apartment Building&lt;/title&gt;&lt;/titles&gt;&lt;pages&gt;55&lt;/pages&gt;&lt;dates&gt;&lt;year&gt;2013&lt;/year&gt;&lt;/dates&gt;&lt;publisher&gt;Lend Lease&lt;/publisher&gt;&lt;urls&gt;&lt;/urls&gt;&lt;/record&gt;&lt;/Cite&gt;&lt;/EndNote&gt;</w:instrText>
      </w:r>
      <w:r w:rsidR="001A47A5">
        <w:rPr>
          <w:lang w:val="en-US"/>
        </w:rPr>
        <w:fldChar w:fldCharType="separate"/>
      </w:r>
      <w:r w:rsidR="001A47A5">
        <w:rPr>
          <w:noProof/>
          <w:lang w:val="en-US"/>
        </w:rPr>
        <w:t>(</w:t>
      </w:r>
      <w:hyperlink w:anchor="_ENREF_38" w:tooltip="Lend Lease, 2013 #14" w:history="1">
        <w:r w:rsidR="00F91633">
          <w:rPr>
            <w:noProof/>
            <w:lang w:val="en-US"/>
          </w:rPr>
          <w:t>Lend Lease, 2013</w:t>
        </w:r>
      </w:hyperlink>
      <w:r w:rsidR="001A47A5">
        <w:rPr>
          <w:noProof/>
          <w:lang w:val="en-US"/>
        </w:rPr>
        <w:t>)</w:t>
      </w:r>
      <w:r w:rsidR="001A47A5">
        <w:rPr>
          <w:lang w:val="en-US"/>
        </w:rPr>
        <w:fldChar w:fldCharType="end"/>
      </w:r>
      <w:r w:rsidR="00BF557A">
        <w:rPr>
          <w:lang w:val="en-US"/>
        </w:rPr>
        <w:t>.</w:t>
      </w:r>
      <w:bookmarkEnd w:id="86"/>
    </w:p>
    <w:p w14:paraId="7525903E" w14:textId="3C8D8DA8" w:rsidR="001D2A07" w:rsidRDefault="009420C7" w:rsidP="002943B8">
      <w:pPr>
        <w:pStyle w:val="Flietext"/>
        <w:rPr>
          <w:rFonts w:cs="Times New Roman"/>
          <w:szCs w:val="22"/>
          <w:lang w:val="en-US"/>
        </w:rPr>
      </w:pPr>
      <w:r w:rsidRPr="00CD417D">
        <w:rPr>
          <w:rFonts w:cs="Times New Roman"/>
          <w:szCs w:val="22"/>
          <w:lang w:val="en-US"/>
        </w:rPr>
        <w:lastRenderedPageBreak/>
        <w:t xml:space="preserve">During the development of the </w:t>
      </w:r>
      <w:r w:rsidR="00D71958">
        <w:rPr>
          <w:rFonts w:cs="Times New Roman"/>
          <w:szCs w:val="22"/>
          <w:lang w:val="en-US"/>
        </w:rPr>
        <w:t>‘</w:t>
      </w:r>
      <w:proofErr w:type="spellStart"/>
      <w:r w:rsidRPr="00CD417D">
        <w:rPr>
          <w:rFonts w:cs="Times New Roman"/>
          <w:szCs w:val="22"/>
          <w:lang w:val="en-US"/>
        </w:rPr>
        <w:t>Fort</w:t>
      </w:r>
      <w:r w:rsidR="00387FA2" w:rsidRPr="00387FA2">
        <w:rPr>
          <w:rFonts w:cs="Times New Roman"/>
          <w:szCs w:val="22"/>
          <w:lang w:val="en-US"/>
        </w:rPr>
        <w:t>é</w:t>
      </w:r>
      <w:proofErr w:type="spellEnd"/>
      <w:r w:rsidR="00D71958">
        <w:rPr>
          <w:rFonts w:cs="Times New Roman"/>
          <w:szCs w:val="22"/>
          <w:lang w:val="en-US"/>
        </w:rPr>
        <w:t>’</w:t>
      </w:r>
      <w:r w:rsidR="007F5578">
        <w:rPr>
          <w:rFonts w:cs="Times New Roman"/>
          <w:szCs w:val="22"/>
          <w:lang w:val="en-US"/>
        </w:rPr>
        <w:t>,</w:t>
      </w:r>
      <w:r w:rsidRPr="00CD417D">
        <w:rPr>
          <w:rFonts w:cs="Times New Roman"/>
          <w:szCs w:val="22"/>
          <w:lang w:val="en-US"/>
        </w:rPr>
        <w:t xml:space="preserve"> </w:t>
      </w:r>
      <w:r w:rsidR="00AE5D31">
        <w:rPr>
          <w:rFonts w:cs="Times New Roman"/>
          <w:szCs w:val="22"/>
          <w:lang w:val="en-US"/>
        </w:rPr>
        <w:t>‘</w:t>
      </w:r>
      <w:r>
        <w:rPr>
          <w:rFonts w:cs="Times New Roman"/>
          <w:szCs w:val="22"/>
          <w:lang w:val="en-US"/>
        </w:rPr>
        <w:t>Lend Lease</w:t>
      </w:r>
      <w:r w:rsidR="00AE5D31">
        <w:rPr>
          <w:rFonts w:cs="Times New Roman"/>
          <w:szCs w:val="22"/>
          <w:lang w:val="en-US"/>
        </w:rPr>
        <w:t>’</w:t>
      </w:r>
      <w:r>
        <w:rPr>
          <w:rFonts w:cs="Times New Roman"/>
          <w:szCs w:val="22"/>
          <w:lang w:val="en-US"/>
        </w:rPr>
        <w:t xml:space="preserve"> developed a list of potential challenges which </w:t>
      </w:r>
      <w:r w:rsidR="00B22DE5">
        <w:rPr>
          <w:rFonts w:cs="Times New Roman"/>
          <w:szCs w:val="22"/>
          <w:lang w:val="en-US"/>
        </w:rPr>
        <w:t>had</w:t>
      </w:r>
      <w:r>
        <w:rPr>
          <w:rFonts w:cs="Times New Roman"/>
          <w:szCs w:val="22"/>
          <w:lang w:val="en-US"/>
        </w:rPr>
        <w:t xml:space="preserve"> to be solved in order to build the </w:t>
      </w:r>
      <w:r w:rsidR="00B22DE5">
        <w:rPr>
          <w:rFonts w:cs="Times New Roman"/>
          <w:szCs w:val="22"/>
          <w:lang w:val="en-US"/>
        </w:rPr>
        <w:t>apartment complex</w:t>
      </w:r>
      <w:r>
        <w:rPr>
          <w:rFonts w:cs="Times New Roman"/>
          <w:szCs w:val="22"/>
          <w:lang w:val="en-US"/>
        </w:rPr>
        <w:t xml:space="preserve"> successfully.</w:t>
      </w:r>
      <w:r w:rsidR="00C64FB4">
        <w:rPr>
          <w:rFonts w:cs="Times New Roman"/>
          <w:szCs w:val="22"/>
          <w:lang w:val="en-US"/>
        </w:rPr>
        <w:t xml:space="preserve"> </w:t>
      </w:r>
      <w:r w:rsidR="0044519A">
        <w:rPr>
          <w:rFonts w:cs="Times New Roman"/>
          <w:szCs w:val="22"/>
          <w:lang w:val="en-US"/>
        </w:rPr>
        <w:t xml:space="preserve"> First, the building develo</w:t>
      </w:r>
      <w:r w:rsidR="0044519A">
        <w:rPr>
          <w:rFonts w:cs="Times New Roman"/>
          <w:szCs w:val="22"/>
          <w:lang w:val="en-US"/>
        </w:rPr>
        <w:t>p</w:t>
      </w:r>
      <w:r w:rsidR="0044519A">
        <w:rPr>
          <w:rFonts w:cs="Times New Roman"/>
          <w:szCs w:val="22"/>
          <w:lang w:val="en-US"/>
        </w:rPr>
        <w:t>ers had to receive approvals</w:t>
      </w:r>
      <w:r w:rsidR="00AE5D31">
        <w:rPr>
          <w:rFonts w:cs="Times New Roman"/>
          <w:szCs w:val="22"/>
          <w:lang w:val="en-US"/>
        </w:rPr>
        <w:t xml:space="preserve"> from regulatory authorities</w:t>
      </w:r>
      <w:r w:rsidR="00ED67C3">
        <w:rPr>
          <w:rFonts w:cs="Times New Roman"/>
          <w:szCs w:val="22"/>
          <w:lang w:val="en-US"/>
        </w:rPr>
        <w:t>.</w:t>
      </w:r>
      <w:r w:rsidR="00C64FB4">
        <w:rPr>
          <w:rFonts w:cs="Times New Roman"/>
          <w:szCs w:val="22"/>
          <w:lang w:val="en-US"/>
        </w:rPr>
        <w:t xml:space="preserve"> </w:t>
      </w:r>
      <w:r w:rsidR="0044519A">
        <w:rPr>
          <w:rFonts w:cs="Times New Roman"/>
          <w:szCs w:val="22"/>
          <w:lang w:val="en-US"/>
        </w:rPr>
        <w:t xml:space="preserve"> In addition</w:t>
      </w:r>
      <w:r w:rsidR="007F5578">
        <w:rPr>
          <w:rFonts w:cs="Times New Roman"/>
          <w:szCs w:val="22"/>
          <w:lang w:val="en-US"/>
        </w:rPr>
        <w:t>,</w:t>
      </w:r>
      <w:r w:rsidR="0044519A">
        <w:rPr>
          <w:rFonts w:cs="Times New Roman"/>
          <w:szCs w:val="22"/>
          <w:lang w:val="en-US"/>
        </w:rPr>
        <w:t xml:space="preserve"> a plan for fire protection of</w:t>
      </w:r>
      <w:r w:rsidR="00ED67C3">
        <w:rPr>
          <w:rFonts w:cs="Times New Roman"/>
          <w:szCs w:val="22"/>
          <w:lang w:val="en-US"/>
        </w:rPr>
        <w:t xml:space="preserve"> the</w:t>
      </w:r>
      <w:r w:rsidR="0044519A">
        <w:rPr>
          <w:rFonts w:cs="Times New Roman"/>
          <w:szCs w:val="22"/>
          <w:lang w:val="en-US"/>
        </w:rPr>
        <w:t xml:space="preserve"> structure and </w:t>
      </w:r>
      <w:r w:rsidR="00B22DE5">
        <w:rPr>
          <w:rFonts w:cs="Times New Roman"/>
          <w:szCs w:val="22"/>
          <w:lang w:val="en-US"/>
        </w:rPr>
        <w:t>its</w:t>
      </w:r>
      <w:r w:rsidR="0044519A">
        <w:rPr>
          <w:rFonts w:cs="Times New Roman"/>
          <w:szCs w:val="22"/>
          <w:lang w:val="en-US"/>
        </w:rPr>
        <w:t xml:space="preserve"> services had to be developed.</w:t>
      </w:r>
      <w:r w:rsidR="00C64FB4">
        <w:rPr>
          <w:rFonts w:cs="Times New Roman"/>
          <w:szCs w:val="22"/>
          <w:lang w:val="en-US"/>
        </w:rPr>
        <w:t xml:space="preserve"> </w:t>
      </w:r>
      <w:r w:rsidR="0044519A">
        <w:rPr>
          <w:rFonts w:cs="Times New Roman"/>
          <w:szCs w:val="22"/>
          <w:lang w:val="en-US"/>
        </w:rPr>
        <w:t xml:space="preserve"> </w:t>
      </w:r>
      <w:r w:rsidR="00B22DE5">
        <w:rPr>
          <w:rFonts w:cs="Times New Roman"/>
          <w:szCs w:val="22"/>
          <w:lang w:val="en-US"/>
        </w:rPr>
        <w:t>In Australia</w:t>
      </w:r>
      <w:r w:rsidR="007F5578">
        <w:rPr>
          <w:rFonts w:cs="Times New Roman"/>
          <w:szCs w:val="22"/>
          <w:lang w:val="en-US"/>
        </w:rPr>
        <w:t>,</w:t>
      </w:r>
      <w:r w:rsidR="00B22DE5">
        <w:rPr>
          <w:rFonts w:cs="Times New Roman"/>
          <w:szCs w:val="22"/>
          <w:lang w:val="en-US"/>
        </w:rPr>
        <w:t xml:space="preserve"> building codes do</w:t>
      </w:r>
      <w:r w:rsidR="007F5578">
        <w:rPr>
          <w:rFonts w:cs="Times New Roman"/>
          <w:szCs w:val="22"/>
          <w:lang w:val="en-US"/>
        </w:rPr>
        <w:t xml:space="preserve"> not</w:t>
      </w:r>
      <w:r w:rsidR="00B22DE5">
        <w:rPr>
          <w:rFonts w:cs="Times New Roman"/>
          <w:szCs w:val="22"/>
          <w:lang w:val="en-US"/>
        </w:rPr>
        <w:t xml:space="preserve"> consider </w:t>
      </w:r>
      <w:r w:rsidR="007F5578">
        <w:rPr>
          <w:rFonts w:cs="Times New Roman"/>
          <w:szCs w:val="22"/>
          <w:lang w:val="en-US"/>
        </w:rPr>
        <w:t xml:space="preserve">any </w:t>
      </w:r>
      <w:r w:rsidR="00B22DE5">
        <w:rPr>
          <w:rFonts w:cs="Times New Roman"/>
          <w:szCs w:val="22"/>
          <w:lang w:val="en-US"/>
        </w:rPr>
        <w:t>timber buildings above three stories</w:t>
      </w:r>
      <w:r w:rsidR="007F5578">
        <w:rPr>
          <w:rFonts w:cs="Times New Roman"/>
          <w:szCs w:val="22"/>
          <w:lang w:val="en-US"/>
        </w:rPr>
        <w:t xml:space="preserve"> high</w:t>
      </w:r>
      <w:r w:rsidR="00B22DE5">
        <w:rPr>
          <w:rFonts w:cs="Times New Roman"/>
          <w:szCs w:val="22"/>
          <w:lang w:val="en-US"/>
        </w:rPr>
        <w:t>.</w:t>
      </w:r>
      <w:r w:rsidR="00C64FB4">
        <w:rPr>
          <w:rFonts w:cs="Times New Roman"/>
          <w:szCs w:val="22"/>
          <w:lang w:val="en-US"/>
        </w:rPr>
        <w:t xml:space="preserve"> </w:t>
      </w:r>
      <w:r w:rsidR="00B22DE5">
        <w:rPr>
          <w:rFonts w:cs="Times New Roman"/>
          <w:szCs w:val="22"/>
          <w:lang w:val="en-US"/>
        </w:rPr>
        <w:t xml:space="preserve"> Therefore</w:t>
      </w:r>
      <w:r w:rsidR="007F5578">
        <w:rPr>
          <w:rFonts w:cs="Times New Roman"/>
          <w:szCs w:val="22"/>
          <w:lang w:val="en-US"/>
        </w:rPr>
        <w:t>,</w:t>
      </w:r>
      <w:r w:rsidR="00B22DE5">
        <w:rPr>
          <w:rFonts w:cs="Times New Roman"/>
          <w:szCs w:val="22"/>
          <w:lang w:val="en-US"/>
        </w:rPr>
        <w:t xml:space="preserve"> </w:t>
      </w:r>
      <w:r w:rsidR="00AE5D31">
        <w:rPr>
          <w:rFonts w:cs="Times New Roman"/>
          <w:szCs w:val="22"/>
          <w:lang w:val="en-US"/>
        </w:rPr>
        <w:t>‘</w:t>
      </w:r>
      <w:r w:rsidR="00B22DE5">
        <w:rPr>
          <w:rFonts w:cs="Times New Roman"/>
          <w:szCs w:val="22"/>
          <w:lang w:val="en-US"/>
        </w:rPr>
        <w:t>Land Lease</w:t>
      </w:r>
      <w:r w:rsidR="00AE5D31">
        <w:rPr>
          <w:rFonts w:cs="Times New Roman"/>
          <w:szCs w:val="22"/>
          <w:lang w:val="en-US"/>
        </w:rPr>
        <w:t>’</w:t>
      </w:r>
      <w:r w:rsidR="00B22DE5">
        <w:rPr>
          <w:rFonts w:cs="Times New Roman"/>
          <w:szCs w:val="22"/>
          <w:lang w:val="en-US"/>
        </w:rPr>
        <w:t xml:space="preserve"> had to </w:t>
      </w:r>
      <w:r w:rsidR="007F5578">
        <w:rPr>
          <w:rFonts w:cs="Times New Roman"/>
          <w:szCs w:val="22"/>
          <w:lang w:val="en-US"/>
        </w:rPr>
        <w:t>find</w:t>
      </w:r>
      <w:r w:rsidR="00B22DE5">
        <w:rPr>
          <w:rFonts w:cs="Times New Roman"/>
          <w:szCs w:val="22"/>
          <w:lang w:val="en-US"/>
        </w:rPr>
        <w:t xml:space="preserve"> an alternate solution for fire protection.</w:t>
      </w:r>
      <w:r w:rsidR="00C64FB4">
        <w:rPr>
          <w:rFonts w:cs="Times New Roman"/>
          <w:szCs w:val="22"/>
          <w:lang w:val="en-US"/>
        </w:rPr>
        <w:t xml:space="preserve"> </w:t>
      </w:r>
      <w:r w:rsidR="00B22DE5">
        <w:rPr>
          <w:rFonts w:cs="Times New Roman"/>
          <w:szCs w:val="22"/>
          <w:lang w:val="en-US"/>
        </w:rPr>
        <w:t xml:space="preserve"> They argued that CLT is a highly predictable building material which chars at 0.7 mm/min.</w:t>
      </w:r>
      <w:r w:rsidR="00557DC8">
        <w:rPr>
          <w:rFonts w:cs="Times New Roman"/>
          <w:szCs w:val="22"/>
          <w:lang w:val="en-US"/>
        </w:rPr>
        <w:t xml:space="preserve"> </w:t>
      </w:r>
      <w:r w:rsidR="00B22DE5">
        <w:rPr>
          <w:rFonts w:cs="Times New Roman"/>
          <w:szCs w:val="22"/>
          <w:lang w:val="en-US"/>
        </w:rPr>
        <w:t xml:space="preserve"> In addition</w:t>
      </w:r>
      <w:r w:rsidR="007F5578">
        <w:rPr>
          <w:rFonts w:cs="Times New Roman"/>
          <w:szCs w:val="22"/>
          <w:lang w:val="en-US"/>
        </w:rPr>
        <w:t>,</w:t>
      </w:r>
      <w:r w:rsidR="00B22DE5">
        <w:rPr>
          <w:rFonts w:cs="Times New Roman"/>
          <w:szCs w:val="22"/>
          <w:lang w:val="en-US"/>
        </w:rPr>
        <w:t xml:space="preserve"> sacrificial layers and supplementary materials </w:t>
      </w:r>
      <w:r w:rsidR="00AE5D31">
        <w:rPr>
          <w:rFonts w:cs="Times New Roman"/>
          <w:szCs w:val="22"/>
          <w:lang w:val="en-US"/>
        </w:rPr>
        <w:t>were</w:t>
      </w:r>
      <w:r w:rsidR="00B22DE5">
        <w:rPr>
          <w:rFonts w:cs="Times New Roman"/>
          <w:szCs w:val="22"/>
          <w:lang w:val="en-US"/>
        </w:rPr>
        <w:t xml:space="preserve"> used.</w:t>
      </w:r>
      <w:r w:rsidR="00C64FB4">
        <w:rPr>
          <w:rFonts w:cs="Times New Roman"/>
          <w:szCs w:val="22"/>
          <w:lang w:val="en-US"/>
        </w:rPr>
        <w:t xml:space="preserve"> </w:t>
      </w:r>
      <w:r w:rsidR="00B22DE5">
        <w:rPr>
          <w:rFonts w:cs="Times New Roman"/>
          <w:szCs w:val="22"/>
          <w:lang w:val="en-US"/>
        </w:rPr>
        <w:t xml:space="preserve"> </w:t>
      </w:r>
      <w:r w:rsidR="00AE5D31">
        <w:rPr>
          <w:rFonts w:cs="Times New Roman"/>
          <w:szCs w:val="22"/>
          <w:lang w:val="en-US"/>
        </w:rPr>
        <w:t>‘Lend Lease’</w:t>
      </w:r>
      <w:r w:rsidR="00B22DE5">
        <w:rPr>
          <w:rFonts w:cs="Times New Roman"/>
          <w:szCs w:val="22"/>
          <w:lang w:val="en-US"/>
        </w:rPr>
        <w:t xml:space="preserve"> decided to use a combination of protection and sacrificial</w:t>
      </w:r>
      <w:r w:rsidR="00AE5D31">
        <w:rPr>
          <w:rFonts w:cs="Times New Roman"/>
          <w:szCs w:val="22"/>
          <w:lang w:val="en-US"/>
        </w:rPr>
        <w:t xml:space="preserve"> </w:t>
      </w:r>
      <w:r w:rsidR="00AE5D31">
        <w:rPr>
          <w:rFonts w:cs="Times New Roman"/>
          <w:szCs w:val="22"/>
          <w:lang w:val="en-US"/>
        </w:rPr>
        <w:fldChar w:fldCharType="begin"/>
      </w:r>
      <w:r w:rsidR="00AE5D31">
        <w:rPr>
          <w:rFonts w:cs="Times New Roman"/>
          <w:szCs w:val="22"/>
          <w:lang w:val="en-US"/>
        </w:rPr>
        <w:instrText xml:space="preserve"> ADDIN EN.CITE &lt;EndNote&gt;&lt;Cite&gt;&lt;Author&gt;Lend Lease&lt;/Author&gt;&lt;Year&gt;2013&lt;/Year&gt;&lt;RecNum&gt;14&lt;/RecNum&gt;&lt;DisplayText&gt;(Lend Lease, 2013)&lt;/DisplayText&gt;&lt;record&gt;&lt;rec-number&gt;14&lt;/rec-number&gt;&lt;foreign-keys&gt;&lt;key app="EN" db-id="sdtxxzdvxxrtvdes0xopvwpf2rpep0v5t5xt" timestamp="1423149307"&gt;14&lt;/key&gt;&lt;/foreign-keys&gt;&lt;ref-type name="Legal Rule or Regulation"&gt;50&lt;/ref-type&gt;&lt;contributors&gt;&lt;authors&gt;&lt;author&gt;Lend Lease,&lt;/author&gt;&lt;/authors&gt;&lt;/contributors&gt;&lt;titles&gt;&lt;title&gt;Forté - Creating the World&amp;apos;s Tallest CLT Apartment Building&lt;/title&gt;&lt;/titles&gt;&lt;pages&gt;55&lt;/pages&gt;&lt;dates&gt;&lt;year&gt;2013&lt;/year&gt;&lt;/dates&gt;&lt;publisher&gt;Lend Lease&lt;/publisher&gt;&lt;urls&gt;&lt;/urls&gt;&lt;/record&gt;&lt;/Cite&gt;&lt;/EndNote&gt;</w:instrText>
      </w:r>
      <w:r w:rsidR="00AE5D31">
        <w:rPr>
          <w:rFonts w:cs="Times New Roman"/>
          <w:szCs w:val="22"/>
          <w:lang w:val="en-US"/>
        </w:rPr>
        <w:fldChar w:fldCharType="separate"/>
      </w:r>
      <w:r w:rsidR="00AE5D31">
        <w:rPr>
          <w:rFonts w:cs="Times New Roman"/>
          <w:noProof/>
          <w:szCs w:val="22"/>
          <w:lang w:val="en-US"/>
        </w:rPr>
        <w:t>(</w:t>
      </w:r>
      <w:hyperlink w:anchor="_ENREF_38" w:tooltip="Lend Lease, 2013 #14" w:history="1">
        <w:r w:rsidR="00F91633">
          <w:rPr>
            <w:rFonts w:cs="Times New Roman"/>
            <w:noProof/>
            <w:szCs w:val="22"/>
            <w:lang w:val="en-US"/>
          </w:rPr>
          <w:t>Lend Lease, 2013</w:t>
        </w:r>
      </w:hyperlink>
      <w:r w:rsidR="00AE5D31">
        <w:rPr>
          <w:rFonts w:cs="Times New Roman"/>
          <w:noProof/>
          <w:szCs w:val="22"/>
          <w:lang w:val="en-US"/>
        </w:rPr>
        <w:t>)</w:t>
      </w:r>
      <w:r w:rsidR="00AE5D31">
        <w:rPr>
          <w:rFonts w:cs="Times New Roman"/>
          <w:szCs w:val="22"/>
          <w:lang w:val="en-US"/>
        </w:rPr>
        <w:fldChar w:fldCharType="end"/>
      </w:r>
      <w:r w:rsidR="00B22DE5">
        <w:rPr>
          <w:rFonts w:cs="Times New Roman"/>
          <w:szCs w:val="22"/>
          <w:lang w:val="en-US"/>
        </w:rPr>
        <w:t>.</w:t>
      </w:r>
      <w:r w:rsidR="00C64FB4">
        <w:rPr>
          <w:rFonts w:cs="Times New Roman"/>
          <w:szCs w:val="22"/>
          <w:lang w:val="en-US"/>
        </w:rPr>
        <w:t xml:space="preserve"> </w:t>
      </w:r>
      <w:r w:rsidR="00B22DE5">
        <w:rPr>
          <w:rFonts w:cs="Times New Roman"/>
          <w:szCs w:val="22"/>
          <w:lang w:val="en-US"/>
        </w:rPr>
        <w:t xml:space="preserve"> </w:t>
      </w:r>
    </w:p>
    <w:p w14:paraId="3D1B9B8D" w14:textId="071A04EA" w:rsidR="001D2A07" w:rsidRDefault="001D2A07" w:rsidP="002943B8">
      <w:pPr>
        <w:pStyle w:val="Flietext"/>
        <w:rPr>
          <w:rFonts w:cs="Times New Roman"/>
          <w:szCs w:val="22"/>
          <w:lang w:val="en-US"/>
        </w:rPr>
      </w:pPr>
      <w:r>
        <w:rPr>
          <w:rFonts w:cs="Times New Roman"/>
          <w:szCs w:val="22"/>
          <w:lang w:val="en-US"/>
        </w:rPr>
        <w:t xml:space="preserve">The next hurdle </w:t>
      </w:r>
      <w:r w:rsidR="00AE5D31">
        <w:rPr>
          <w:rFonts w:cs="Times New Roman"/>
          <w:szCs w:val="22"/>
          <w:lang w:val="en-US"/>
        </w:rPr>
        <w:t>for ‘Lend Lease’</w:t>
      </w:r>
      <w:r>
        <w:rPr>
          <w:rFonts w:cs="Times New Roman"/>
          <w:szCs w:val="22"/>
          <w:lang w:val="en-US"/>
        </w:rPr>
        <w:t xml:space="preserve"> was </w:t>
      </w:r>
      <w:r w:rsidR="00AE5D31">
        <w:rPr>
          <w:rFonts w:cs="Times New Roman"/>
          <w:szCs w:val="22"/>
          <w:lang w:val="en-US"/>
        </w:rPr>
        <w:t xml:space="preserve">the acoustic performance of </w:t>
      </w:r>
      <w:r>
        <w:rPr>
          <w:rFonts w:cs="Times New Roman"/>
          <w:szCs w:val="22"/>
          <w:lang w:val="en-US"/>
        </w:rPr>
        <w:t>CLT</w:t>
      </w:r>
      <w:r w:rsidR="00AE5D31">
        <w:rPr>
          <w:rFonts w:cs="Times New Roman"/>
          <w:szCs w:val="22"/>
          <w:lang w:val="en-US"/>
        </w:rPr>
        <w:t>.</w:t>
      </w:r>
      <w:r w:rsidR="00C64FB4">
        <w:rPr>
          <w:rFonts w:cs="Times New Roman"/>
          <w:szCs w:val="22"/>
          <w:lang w:val="en-US"/>
        </w:rPr>
        <w:t xml:space="preserve"> </w:t>
      </w:r>
      <w:r>
        <w:rPr>
          <w:rFonts w:cs="Times New Roman"/>
          <w:szCs w:val="22"/>
          <w:lang w:val="en-US"/>
        </w:rPr>
        <w:t xml:space="preserve"> The developers </w:t>
      </w:r>
      <w:r w:rsidR="00AE5D31">
        <w:rPr>
          <w:rFonts w:cs="Times New Roman"/>
          <w:szCs w:val="22"/>
          <w:lang w:val="en-US"/>
        </w:rPr>
        <w:t>had</w:t>
      </w:r>
      <w:r>
        <w:rPr>
          <w:rFonts w:cs="Times New Roman"/>
          <w:szCs w:val="22"/>
          <w:lang w:val="en-US"/>
        </w:rPr>
        <w:t xml:space="preserve"> a focus on low frequency.</w:t>
      </w:r>
      <w:r w:rsidR="00C64FB4">
        <w:rPr>
          <w:rFonts w:cs="Times New Roman"/>
          <w:szCs w:val="22"/>
          <w:lang w:val="en-US"/>
        </w:rPr>
        <w:t xml:space="preserve"> </w:t>
      </w:r>
      <w:r>
        <w:rPr>
          <w:rFonts w:cs="Times New Roman"/>
          <w:szCs w:val="22"/>
          <w:lang w:val="en-US"/>
        </w:rPr>
        <w:t xml:space="preserve"> Therefore</w:t>
      </w:r>
      <w:r w:rsidR="007F5578">
        <w:rPr>
          <w:rFonts w:cs="Times New Roman"/>
          <w:szCs w:val="22"/>
          <w:lang w:val="en-US"/>
        </w:rPr>
        <w:t>,</w:t>
      </w:r>
      <w:r>
        <w:rPr>
          <w:rFonts w:cs="Times New Roman"/>
          <w:szCs w:val="22"/>
          <w:lang w:val="en-US"/>
        </w:rPr>
        <w:t xml:space="preserve"> they add</w:t>
      </w:r>
      <w:r w:rsidR="00AE5D31">
        <w:rPr>
          <w:rFonts w:cs="Times New Roman"/>
          <w:szCs w:val="22"/>
          <w:lang w:val="en-US"/>
        </w:rPr>
        <w:t>ed</w:t>
      </w:r>
      <w:r>
        <w:rPr>
          <w:rFonts w:cs="Times New Roman"/>
          <w:szCs w:val="22"/>
          <w:lang w:val="en-US"/>
        </w:rPr>
        <w:t xml:space="preserve"> mass via floor build</w:t>
      </w:r>
      <w:r w:rsidR="007F5578">
        <w:rPr>
          <w:rFonts w:cs="Times New Roman"/>
          <w:szCs w:val="22"/>
          <w:lang w:val="en-US"/>
        </w:rPr>
        <w:t>-</w:t>
      </w:r>
      <w:r>
        <w:rPr>
          <w:rFonts w:cs="Times New Roman"/>
          <w:szCs w:val="22"/>
          <w:lang w:val="en-US"/>
        </w:rPr>
        <w:t>ups during construction.</w:t>
      </w:r>
      <w:r w:rsidR="00C64FB4">
        <w:rPr>
          <w:rFonts w:cs="Times New Roman"/>
          <w:szCs w:val="22"/>
          <w:lang w:val="en-US"/>
        </w:rPr>
        <w:t xml:space="preserve"> </w:t>
      </w:r>
      <w:r>
        <w:rPr>
          <w:rFonts w:cs="Times New Roman"/>
          <w:szCs w:val="22"/>
          <w:lang w:val="en-US"/>
        </w:rPr>
        <w:t xml:space="preserve"> With </w:t>
      </w:r>
      <w:r w:rsidR="00AE5D31">
        <w:rPr>
          <w:rFonts w:cs="Times New Roman"/>
          <w:szCs w:val="22"/>
          <w:lang w:val="en-US"/>
        </w:rPr>
        <w:t>these</w:t>
      </w:r>
      <w:r>
        <w:rPr>
          <w:rFonts w:cs="Times New Roman"/>
          <w:szCs w:val="22"/>
          <w:lang w:val="en-US"/>
        </w:rPr>
        <w:t xml:space="preserve"> measures</w:t>
      </w:r>
      <w:r w:rsidR="007F5578">
        <w:rPr>
          <w:rFonts w:cs="Times New Roman"/>
          <w:szCs w:val="22"/>
          <w:lang w:val="en-US"/>
        </w:rPr>
        <w:t>,</w:t>
      </w:r>
      <w:r>
        <w:rPr>
          <w:rFonts w:cs="Times New Roman"/>
          <w:szCs w:val="22"/>
          <w:lang w:val="en-US"/>
        </w:rPr>
        <w:t xml:space="preserve"> the </w:t>
      </w:r>
      <w:r w:rsidR="007F5578">
        <w:rPr>
          <w:rFonts w:cs="Times New Roman"/>
          <w:szCs w:val="22"/>
          <w:lang w:val="en-US"/>
        </w:rPr>
        <w:t xml:space="preserve">requirements of the </w:t>
      </w:r>
      <w:r>
        <w:rPr>
          <w:rFonts w:cs="Times New Roman"/>
          <w:szCs w:val="22"/>
          <w:lang w:val="en-US"/>
        </w:rPr>
        <w:t>code on acoustics were fulfilled</w:t>
      </w:r>
      <w:r w:rsidR="00AE5D31">
        <w:rPr>
          <w:rFonts w:cs="Times New Roman"/>
          <w:szCs w:val="22"/>
          <w:lang w:val="en-US"/>
        </w:rPr>
        <w:t xml:space="preserve"> </w:t>
      </w:r>
      <w:r w:rsidR="00AE5D31">
        <w:rPr>
          <w:rFonts w:cs="Times New Roman"/>
          <w:szCs w:val="22"/>
          <w:lang w:val="en-US"/>
        </w:rPr>
        <w:fldChar w:fldCharType="begin"/>
      </w:r>
      <w:r w:rsidR="00AE5D31">
        <w:rPr>
          <w:rFonts w:cs="Times New Roman"/>
          <w:szCs w:val="22"/>
          <w:lang w:val="en-US"/>
        </w:rPr>
        <w:instrText xml:space="preserve"> ADDIN EN.CITE &lt;EndNote&gt;&lt;Cite&gt;&lt;Author&gt;Lend Lease&lt;/Author&gt;&lt;Year&gt;2013&lt;/Year&gt;&lt;RecNum&gt;14&lt;/RecNum&gt;&lt;DisplayText&gt;(Lend Lease, 2013)&lt;/DisplayText&gt;&lt;record&gt;&lt;rec-number&gt;14&lt;/rec-number&gt;&lt;foreign-keys&gt;&lt;key app="EN" db-id="sdtxxzdvxxrtvdes0xopvwpf2rpep0v5t5xt" timestamp="1423149307"&gt;14&lt;/key&gt;&lt;/foreign-keys&gt;&lt;ref-type name="Legal Rule or Regulation"&gt;50&lt;/ref-type&gt;&lt;contributors&gt;&lt;authors&gt;&lt;author&gt;Lend Lease,&lt;/author&gt;&lt;/authors&gt;&lt;/contributors&gt;&lt;titles&gt;&lt;title&gt;Forté - Creating the World&amp;apos;s Tallest CLT Apartment Building&lt;/title&gt;&lt;/titles&gt;&lt;pages&gt;55&lt;/pages&gt;&lt;dates&gt;&lt;year&gt;2013&lt;/year&gt;&lt;/dates&gt;&lt;publisher&gt;Lend Lease&lt;/publisher&gt;&lt;urls&gt;&lt;/urls&gt;&lt;/record&gt;&lt;/Cite&gt;&lt;/EndNote&gt;</w:instrText>
      </w:r>
      <w:r w:rsidR="00AE5D31">
        <w:rPr>
          <w:rFonts w:cs="Times New Roman"/>
          <w:szCs w:val="22"/>
          <w:lang w:val="en-US"/>
        </w:rPr>
        <w:fldChar w:fldCharType="separate"/>
      </w:r>
      <w:r w:rsidR="00AE5D31">
        <w:rPr>
          <w:rFonts w:cs="Times New Roman"/>
          <w:noProof/>
          <w:szCs w:val="22"/>
          <w:lang w:val="en-US"/>
        </w:rPr>
        <w:t>(</w:t>
      </w:r>
      <w:hyperlink w:anchor="_ENREF_38" w:tooltip="Lend Lease, 2013 #14" w:history="1">
        <w:r w:rsidR="00F91633">
          <w:rPr>
            <w:rFonts w:cs="Times New Roman"/>
            <w:noProof/>
            <w:szCs w:val="22"/>
            <w:lang w:val="en-US"/>
          </w:rPr>
          <w:t>Lend Lease, 2013</w:t>
        </w:r>
      </w:hyperlink>
      <w:r w:rsidR="00AE5D31">
        <w:rPr>
          <w:rFonts w:cs="Times New Roman"/>
          <w:noProof/>
          <w:szCs w:val="22"/>
          <w:lang w:val="en-US"/>
        </w:rPr>
        <w:t>)</w:t>
      </w:r>
      <w:r w:rsidR="00AE5D31">
        <w:rPr>
          <w:rFonts w:cs="Times New Roman"/>
          <w:szCs w:val="22"/>
          <w:lang w:val="en-US"/>
        </w:rPr>
        <w:fldChar w:fldCharType="end"/>
      </w:r>
      <w:r>
        <w:rPr>
          <w:rFonts w:cs="Times New Roman"/>
          <w:szCs w:val="22"/>
          <w:lang w:val="en-US"/>
        </w:rPr>
        <w:t>.</w:t>
      </w:r>
      <w:r w:rsidR="00C64FB4">
        <w:rPr>
          <w:rFonts w:cs="Times New Roman"/>
          <w:szCs w:val="22"/>
          <w:lang w:val="en-US"/>
        </w:rPr>
        <w:t xml:space="preserve">  </w:t>
      </w:r>
    </w:p>
    <w:p w14:paraId="672B41F8" w14:textId="52FB1DB7" w:rsidR="001D2A07" w:rsidRDefault="001D2A07" w:rsidP="002943B8">
      <w:pPr>
        <w:pStyle w:val="Flietext"/>
        <w:rPr>
          <w:rFonts w:cs="Times New Roman"/>
          <w:szCs w:val="22"/>
          <w:lang w:val="en-US"/>
        </w:rPr>
      </w:pPr>
      <w:r>
        <w:rPr>
          <w:rFonts w:cs="Times New Roman"/>
          <w:szCs w:val="22"/>
          <w:lang w:val="en-US"/>
        </w:rPr>
        <w:t>In addition</w:t>
      </w:r>
      <w:r w:rsidR="007F5578">
        <w:rPr>
          <w:rFonts w:cs="Times New Roman"/>
          <w:szCs w:val="22"/>
          <w:lang w:val="en-US"/>
        </w:rPr>
        <w:t>,</w:t>
      </w:r>
      <w:r>
        <w:rPr>
          <w:rFonts w:cs="Times New Roman"/>
          <w:szCs w:val="22"/>
          <w:lang w:val="en-US"/>
        </w:rPr>
        <w:t xml:space="preserve"> </w:t>
      </w:r>
      <w:r w:rsidR="0062252C">
        <w:rPr>
          <w:rFonts w:cs="Times New Roman"/>
          <w:szCs w:val="22"/>
          <w:lang w:val="en-US"/>
        </w:rPr>
        <w:t>‘</w:t>
      </w:r>
      <w:r>
        <w:rPr>
          <w:rFonts w:cs="Times New Roman"/>
          <w:szCs w:val="22"/>
          <w:lang w:val="en-US"/>
        </w:rPr>
        <w:t>Land Lease</w:t>
      </w:r>
      <w:r w:rsidR="0062252C">
        <w:rPr>
          <w:rFonts w:cs="Times New Roman"/>
          <w:szCs w:val="22"/>
          <w:lang w:val="en-US"/>
        </w:rPr>
        <w:t>’</w:t>
      </w:r>
      <w:r>
        <w:rPr>
          <w:rFonts w:cs="Times New Roman"/>
          <w:szCs w:val="22"/>
          <w:lang w:val="en-US"/>
        </w:rPr>
        <w:t xml:space="preserve"> needed to </w:t>
      </w:r>
      <w:r w:rsidR="00AE5D31">
        <w:rPr>
          <w:rFonts w:cs="Times New Roman"/>
          <w:szCs w:val="22"/>
          <w:lang w:val="en-US"/>
        </w:rPr>
        <w:t>ensure</w:t>
      </w:r>
      <w:r>
        <w:rPr>
          <w:rFonts w:cs="Times New Roman"/>
          <w:szCs w:val="22"/>
          <w:lang w:val="en-US"/>
        </w:rPr>
        <w:t xml:space="preserve"> that the building </w:t>
      </w:r>
      <w:r w:rsidR="00AE5D31">
        <w:rPr>
          <w:rFonts w:cs="Times New Roman"/>
          <w:szCs w:val="22"/>
          <w:lang w:val="en-US"/>
        </w:rPr>
        <w:t>was</w:t>
      </w:r>
      <w:r>
        <w:rPr>
          <w:rFonts w:cs="Times New Roman"/>
          <w:szCs w:val="22"/>
          <w:lang w:val="en-US"/>
        </w:rPr>
        <w:t xml:space="preserve"> durable.</w:t>
      </w:r>
      <w:r w:rsidR="00C64FB4">
        <w:rPr>
          <w:rFonts w:cs="Times New Roman"/>
          <w:szCs w:val="22"/>
          <w:lang w:val="en-US"/>
        </w:rPr>
        <w:t xml:space="preserve"> </w:t>
      </w:r>
      <w:r>
        <w:rPr>
          <w:rFonts w:cs="Times New Roman"/>
          <w:szCs w:val="22"/>
          <w:lang w:val="en-US"/>
        </w:rPr>
        <w:t xml:space="preserve"> Therefore</w:t>
      </w:r>
      <w:r w:rsidR="007F5578">
        <w:rPr>
          <w:rFonts w:cs="Times New Roman"/>
          <w:szCs w:val="22"/>
          <w:lang w:val="en-US"/>
        </w:rPr>
        <w:t>,</w:t>
      </w:r>
      <w:r>
        <w:rPr>
          <w:rFonts w:cs="Times New Roman"/>
          <w:szCs w:val="22"/>
          <w:lang w:val="en-US"/>
        </w:rPr>
        <w:t xml:space="preserve"> the develo</w:t>
      </w:r>
      <w:r w:rsidR="00AE5D31">
        <w:rPr>
          <w:rFonts w:cs="Times New Roman"/>
          <w:szCs w:val="22"/>
          <w:lang w:val="en-US"/>
        </w:rPr>
        <w:t>p</w:t>
      </w:r>
      <w:r w:rsidR="00ED67C3">
        <w:rPr>
          <w:rFonts w:cs="Times New Roman"/>
          <w:szCs w:val="22"/>
          <w:lang w:val="en-US"/>
        </w:rPr>
        <w:t>ers installed a rain screen fac</w:t>
      </w:r>
      <w:r>
        <w:rPr>
          <w:rFonts w:cs="Times New Roman"/>
          <w:szCs w:val="22"/>
          <w:lang w:val="en-US"/>
        </w:rPr>
        <w:t xml:space="preserve">ade. </w:t>
      </w:r>
      <w:r w:rsidR="00C64FB4">
        <w:rPr>
          <w:rFonts w:cs="Times New Roman"/>
          <w:szCs w:val="22"/>
          <w:lang w:val="en-US"/>
        </w:rPr>
        <w:t xml:space="preserve"> </w:t>
      </w:r>
      <w:r w:rsidRPr="00D81D83">
        <w:rPr>
          <w:rFonts w:cs="Times New Roman"/>
          <w:szCs w:val="22"/>
          <w:lang w:val="en-US"/>
        </w:rPr>
        <w:t xml:space="preserve">The CLT elements </w:t>
      </w:r>
      <w:r w:rsidR="00AE5D31" w:rsidRPr="00D81D83">
        <w:rPr>
          <w:rFonts w:cs="Times New Roman"/>
          <w:szCs w:val="22"/>
          <w:lang w:val="en-US"/>
        </w:rPr>
        <w:t>were</w:t>
      </w:r>
      <w:r w:rsidRPr="00D81D83">
        <w:rPr>
          <w:rFonts w:cs="Times New Roman"/>
          <w:szCs w:val="22"/>
          <w:lang w:val="en-US"/>
        </w:rPr>
        <w:t xml:space="preserve"> protected by sparking and cladding</w:t>
      </w:r>
      <w:r>
        <w:rPr>
          <w:rFonts w:cs="Times New Roman"/>
          <w:szCs w:val="22"/>
          <w:lang w:val="en-US"/>
        </w:rPr>
        <w:t>.</w:t>
      </w:r>
      <w:r w:rsidR="00C64FB4">
        <w:rPr>
          <w:rFonts w:cs="Times New Roman"/>
          <w:szCs w:val="22"/>
          <w:lang w:val="en-US"/>
        </w:rPr>
        <w:t xml:space="preserve"> </w:t>
      </w:r>
      <w:r w:rsidR="00ED67C3">
        <w:rPr>
          <w:rFonts w:cs="Times New Roman"/>
          <w:szCs w:val="22"/>
          <w:lang w:val="en-US"/>
        </w:rPr>
        <w:t xml:space="preserve"> Ventil</w:t>
      </w:r>
      <w:r w:rsidR="00ED67C3">
        <w:rPr>
          <w:rFonts w:cs="Times New Roman"/>
          <w:szCs w:val="22"/>
          <w:lang w:val="en-US"/>
        </w:rPr>
        <w:t>a</w:t>
      </w:r>
      <w:r w:rsidR="00ED67C3">
        <w:rPr>
          <w:rFonts w:cs="Times New Roman"/>
          <w:szCs w:val="22"/>
          <w:lang w:val="en-US"/>
        </w:rPr>
        <w:t>tion cavities</w:t>
      </w:r>
      <w:r>
        <w:rPr>
          <w:rFonts w:cs="Times New Roman"/>
          <w:szCs w:val="22"/>
          <w:lang w:val="en-US"/>
        </w:rPr>
        <w:t xml:space="preserve"> </w:t>
      </w:r>
      <w:r w:rsidR="00ED67C3">
        <w:rPr>
          <w:rFonts w:cs="Times New Roman"/>
          <w:szCs w:val="22"/>
          <w:lang w:val="en-US"/>
        </w:rPr>
        <w:t>draw</w:t>
      </w:r>
      <w:r>
        <w:rPr>
          <w:rFonts w:cs="Times New Roman"/>
          <w:szCs w:val="22"/>
          <w:lang w:val="en-US"/>
        </w:rPr>
        <w:t xml:space="preserve"> heat away from the timber structure.</w:t>
      </w:r>
      <w:r w:rsidR="00C64FB4">
        <w:rPr>
          <w:rFonts w:cs="Times New Roman"/>
          <w:szCs w:val="22"/>
          <w:lang w:val="en-US"/>
        </w:rPr>
        <w:t xml:space="preserve"> </w:t>
      </w:r>
      <w:r>
        <w:rPr>
          <w:rFonts w:cs="Times New Roman"/>
          <w:szCs w:val="22"/>
          <w:lang w:val="en-US"/>
        </w:rPr>
        <w:t xml:space="preserve"> Finally, there </w:t>
      </w:r>
      <w:r w:rsidR="00AE5D31">
        <w:rPr>
          <w:rFonts w:cs="Times New Roman"/>
          <w:szCs w:val="22"/>
          <w:lang w:val="en-US"/>
        </w:rPr>
        <w:t>were</w:t>
      </w:r>
      <w:r>
        <w:rPr>
          <w:rFonts w:cs="Times New Roman"/>
          <w:szCs w:val="22"/>
          <w:lang w:val="en-US"/>
        </w:rPr>
        <w:t xml:space="preserve"> rod detectors strateg</w:t>
      </w:r>
      <w:r>
        <w:rPr>
          <w:rFonts w:cs="Times New Roman"/>
          <w:szCs w:val="22"/>
          <w:lang w:val="en-US"/>
        </w:rPr>
        <w:t>i</w:t>
      </w:r>
      <w:r>
        <w:rPr>
          <w:rFonts w:cs="Times New Roman"/>
          <w:szCs w:val="22"/>
          <w:lang w:val="en-US"/>
        </w:rPr>
        <w:t>cally distributed over the building</w:t>
      </w:r>
      <w:r w:rsidR="00AE5D31">
        <w:rPr>
          <w:rFonts w:cs="Times New Roman"/>
          <w:szCs w:val="22"/>
          <w:lang w:val="en-US"/>
        </w:rPr>
        <w:t xml:space="preserve"> </w:t>
      </w:r>
      <w:r w:rsidR="00AE5D31">
        <w:rPr>
          <w:rFonts w:cs="Times New Roman"/>
          <w:szCs w:val="22"/>
          <w:lang w:val="en-US"/>
        </w:rPr>
        <w:fldChar w:fldCharType="begin"/>
      </w:r>
      <w:r w:rsidR="00AE5D31">
        <w:rPr>
          <w:rFonts w:cs="Times New Roman"/>
          <w:szCs w:val="22"/>
          <w:lang w:val="en-US"/>
        </w:rPr>
        <w:instrText xml:space="preserve"> ADDIN EN.CITE &lt;EndNote&gt;&lt;Cite&gt;&lt;Author&gt;Lend Lease&lt;/Author&gt;&lt;Year&gt;2013&lt;/Year&gt;&lt;RecNum&gt;14&lt;/RecNum&gt;&lt;DisplayText&gt;(Lend Lease, 2013)&lt;/DisplayText&gt;&lt;record&gt;&lt;rec-number&gt;14&lt;/rec-number&gt;&lt;foreign-keys&gt;&lt;key app="EN" db-id="sdtxxzdvxxrtvdes0xopvwpf2rpep0v5t5xt" timestamp="1423149307"&gt;14&lt;/key&gt;&lt;/foreign-keys&gt;&lt;ref-type name="Legal Rule or Regulation"&gt;50&lt;/ref-type&gt;&lt;contributors&gt;&lt;authors&gt;&lt;author&gt;Lend Lease,&lt;/author&gt;&lt;/authors&gt;&lt;/contributors&gt;&lt;titles&gt;&lt;title&gt;Forté - Creating the World&amp;apos;s Tallest CLT Apartment Building&lt;/title&gt;&lt;/titles&gt;&lt;pages&gt;55&lt;/pages&gt;&lt;dates&gt;&lt;year&gt;2013&lt;/year&gt;&lt;/dates&gt;&lt;publisher&gt;Lend Lease&lt;/publisher&gt;&lt;urls&gt;&lt;/urls&gt;&lt;/record&gt;&lt;/Cite&gt;&lt;/EndNote&gt;</w:instrText>
      </w:r>
      <w:r w:rsidR="00AE5D31">
        <w:rPr>
          <w:rFonts w:cs="Times New Roman"/>
          <w:szCs w:val="22"/>
          <w:lang w:val="en-US"/>
        </w:rPr>
        <w:fldChar w:fldCharType="separate"/>
      </w:r>
      <w:r w:rsidR="00AE5D31">
        <w:rPr>
          <w:rFonts w:cs="Times New Roman"/>
          <w:noProof/>
          <w:szCs w:val="22"/>
          <w:lang w:val="en-US"/>
        </w:rPr>
        <w:t>(</w:t>
      </w:r>
      <w:hyperlink w:anchor="_ENREF_38" w:tooltip="Lend Lease, 2013 #14" w:history="1">
        <w:r w:rsidR="00F91633">
          <w:rPr>
            <w:rFonts w:cs="Times New Roman"/>
            <w:noProof/>
            <w:szCs w:val="22"/>
            <w:lang w:val="en-US"/>
          </w:rPr>
          <w:t>Lend Lease, 2013</w:t>
        </w:r>
      </w:hyperlink>
      <w:r w:rsidR="00AE5D31">
        <w:rPr>
          <w:rFonts w:cs="Times New Roman"/>
          <w:noProof/>
          <w:szCs w:val="22"/>
          <w:lang w:val="en-US"/>
        </w:rPr>
        <w:t>)</w:t>
      </w:r>
      <w:r w:rsidR="00AE5D31">
        <w:rPr>
          <w:rFonts w:cs="Times New Roman"/>
          <w:szCs w:val="22"/>
          <w:lang w:val="en-US"/>
        </w:rPr>
        <w:fldChar w:fldCharType="end"/>
      </w:r>
      <w:r>
        <w:rPr>
          <w:rFonts w:cs="Times New Roman"/>
          <w:szCs w:val="22"/>
          <w:lang w:val="en-US"/>
        </w:rPr>
        <w:t>.</w:t>
      </w:r>
      <w:r w:rsidR="002C734D">
        <w:rPr>
          <w:rFonts w:cs="Times New Roman"/>
          <w:szCs w:val="22"/>
          <w:lang w:val="en-US"/>
        </w:rPr>
        <w:t xml:space="preserve"> </w:t>
      </w:r>
      <w:r>
        <w:rPr>
          <w:rFonts w:cs="Times New Roman"/>
          <w:szCs w:val="22"/>
          <w:lang w:val="en-US"/>
        </w:rPr>
        <w:t xml:space="preserve"> </w:t>
      </w:r>
    </w:p>
    <w:p w14:paraId="018EA775" w14:textId="03D7BD16" w:rsidR="001D2A07" w:rsidRDefault="00AE5D31" w:rsidP="002943B8">
      <w:pPr>
        <w:pStyle w:val="Flietext"/>
        <w:rPr>
          <w:rFonts w:cs="Times New Roman"/>
          <w:szCs w:val="22"/>
          <w:lang w:val="en-US"/>
        </w:rPr>
      </w:pPr>
      <w:r>
        <w:rPr>
          <w:rFonts w:cs="Times New Roman"/>
          <w:szCs w:val="22"/>
          <w:lang w:val="en-US"/>
        </w:rPr>
        <w:t>‘</w:t>
      </w:r>
      <w:r w:rsidR="001D2A07">
        <w:rPr>
          <w:rFonts w:cs="Times New Roman"/>
          <w:szCs w:val="22"/>
          <w:lang w:val="en-US"/>
        </w:rPr>
        <w:t>Lend Lease</w:t>
      </w:r>
      <w:r>
        <w:rPr>
          <w:rFonts w:cs="Times New Roman"/>
          <w:szCs w:val="22"/>
          <w:lang w:val="en-US"/>
        </w:rPr>
        <w:t>’</w:t>
      </w:r>
      <w:r w:rsidR="001D2A07">
        <w:rPr>
          <w:rFonts w:cs="Times New Roman"/>
          <w:szCs w:val="22"/>
          <w:lang w:val="en-US"/>
        </w:rPr>
        <w:t xml:space="preserve"> took vermin protection into consideration since the building code require</w:t>
      </w:r>
      <w:r>
        <w:rPr>
          <w:rFonts w:cs="Times New Roman"/>
          <w:szCs w:val="22"/>
          <w:lang w:val="en-US"/>
        </w:rPr>
        <w:t>d</w:t>
      </w:r>
      <w:r w:rsidR="001D2A07">
        <w:rPr>
          <w:rFonts w:cs="Times New Roman"/>
          <w:szCs w:val="22"/>
          <w:lang w:val="en-US"/>
        </w:rPr>
        <w:t xml:space="preserve"> timber structures to be protected from termites.</w:t>
      </w:r>
      <w:r w:rsidR="002C734D">
        <w:rPr>
          <w:rFonts w:cs="Times New Roman"/>
          <w:szCs w:val="22"/>
          <w:lang w:val="en-US"/>
        </w:rPr>
        <w:t xml:space="preserve"> </w:t>
      </w:r>
      <w:r w:rsidR="001D2A07">
        <w:rPr>
          <w:rFonts w:cs="Times New Roman"/>
          <w:szCs w:val="22"/>
          <w:lang w:val="en-US"/>
        </w:rPr>
        <w:t xml:space="preserve"> To meet the necessary requirements</w:t>
      </w:r>
      <w:r w:rsidR="007F5578">
        <w:rPr>
          <w:rFonts w:cs="Times New Roman"/>
          <w:szCs w:val="22"/>
          <w:lang w:val="en-US"/>
        </w:rPr>
        <w:t>,</w:t>
      </w:r>
      <w:r w:rsidR="001D2A07">
        <w:rPr>
          <w:rFonts w:cs="Times New Roman"/>
          <w:szCs w:val="22"/>
          <w:lang w:val="en-US"/>
        </w:rPr>
        <w:t xml:space="preserve"> the CLT structure was er</w:t>
      </w:r>
      <w:r w:rsidR="004F0D30">
        <w:rPr>
          <w:rFonts w:cs="Times New Roman"/>
          <w:szCs w:val="22"/>
          <w:lang w:val="en-US"/>
        </w:rPr>
        <w:t>ected on a concrete podium to separate the podium from the ground.</w:t>
      </w:r>
      <w:r w:rsidR="002C734D">
        <w:rPr>
          <w:rFonts w:cs="Times New Roman"/>
          <w:szCs w:val="22"/>
          <w:lang w:val="en-US"/>
        </w:rPr>
        <w:t xml:space="preserve"> </w:t>
      </w:r>
      <w:r w:rsidR="004F0D30">
        <w:rPr>
          <w:rFonts w:cs="Times New Roman"/>
          <w:szCs w:val="22"/>
          <w:lang w:val="en-US"/>
        </w:rPr>
        <w:t xml:space="preserve"> Additionally</w:t>
      </w:r>
      <w:r w:rsidR="007F5578">
        <w:rPr>
          <w:rFonts w:cs="Times New Roman"/>
          <w:szCs w:val="22"/>
          <w:lang w:val="en-US"/>
        </w:rPr>
        <w:t>,</w:t>
      </w:r>
      <w:r w:rsidR="004F0D30">
        <w:rPr>
          <w:rFonts w:cs="Times New Roman"/>
          <w:szCs w:val="22"/>
          <w:lang w:val="en-US"/>
        </w:rPr>
        <w:t xml:space="preserve"> </w:t>
      </w:r>
      <w:r w:rsidR="00B84BBB">
        <w:rPr>
          <w:rFonts w:cs="Times New Roman"/>
          <w:szCs w:val="22"/>
          <w:lang w:val="en-US"/>
        </w:rPr>
        <w:t xml:space="preserve">chemical free </w:t>
      </w:r>
      <w:r w:rsidR="004F0D30">
        <w:rPr>
          <w:rFonts w:cs="Times New Roman"/>
          <w:szCs w:val="22"/>
          <w:lang w:val="en-US"/>
        </w:rPr>
        <w:t>physical termite barriers were introduced.</w:t>
      </w:r>
      <w:r w:rsidR="002C734D">
        <w:rPr>
          <w:rFonts w:cs="Times New Roman"/>
          <w:szCs w:val="22"/>
          <w:lang w:val="en-US"/>
        </w:rPr>
        <w:t xml:space="preserve"> </w:t>
      </w:r>
      <w:r w:rsidR="004F0D30">
        <w:rPr>
          <w:rFonts w:cs="Times New Roman"/>
          <w:szCs w:val="22"/>
          <w:lang w:val="en-US"/>
        </w:rPr>
        <w:t xml:space="preserve"> </w:t>
      </w:r>
      <w:r w:rsidR="00B84BBB">
        <w:rPr>
          <w:rFonts w:cs="Times New Roman"/>
          <w:szCs w:val="22"/>
          <w:lang w:val="en-US"/>
        </w:rPr>
        <w:t>A</w:t>
      </w:r>
      <w:r w:rsidR="004F0D30">
        <w:rPr>
          <w:rFonts w:cs="Times New Roman"/>
          <w:szCs w:val="22"/>
          <w:lang w:val="en-US"/>
        </w:rPr>
        <w:t xml:space="preserve"> committee conduct</w:t>
      </w:r>
      <w:r w:rsidR="007F5578">
        <w:rPr>
          <w:rFonts w:cs="Times New Roman"/>
          <w:szCs w:val="22"/>
          <w:lang w:val="en-US"/>
        </w:rPr>
        <w:t>s</w:t>
      </w:r>
      <w:r w:rsidR="004F0D30">
        <w:rPr>
          <w:rFonts w:cs="Times New Roman"/>
          <w:szCs w:val="22"/>
          <w:lang w:val="en-US"/>
        </w:rPr>
        <w:t xml:space="preserve"> an annual inspection of the building to make sure </w:t>
      </w:r>
      <w:r w:rsidR="007F5578">
        <w:rPr>
          <w:rFonts w:cs="Times New Roman"/>
          <w:szCs w:val="22"/>
          <w:lang w:val="en-US"/>
        </w:rPr>
        <w:t xml:space="preserve">that </w:t>
      </w:r>
      <w:r w:rsidR="004F0D30">
        <w:rPr>
          <w:rFonts w:cs="Times New Roman"/>
          <w:szCs w:val="22"/>
          <w:lang w:val="en-US"/>
        </w:rPr>
        <w:t xml:space="preserve">there are </w:t>
      </w:r>
      <w:r w:rsidR="00ED67C3">
        <w:rPr>
          <w:rFonts w:cs="Times New Roman"/>
          <w:szCs w:val="22"/>
          <w:lang w:val="en-US"/>
        </w:rPr>
        <w:t>no</w:t>
      </w:r>
      <w:r w:rsidR="004F0D30">
        <w:rPr>
          <w:rFonts w:cs="Times New Roman"/>
          <w:szCs w:val="22"/>
          <w:lang w:val="en-US"/>
        </w:rPr>
        <w:t xml:space="preserve"> termites in the structure</w:t>
      </w:r>
      <w:r w:rsidR="00B84BBB">
        <w:rPr>
          <w:rFonts w:cs="Times New Roman"/>
          <w:szCs w:val="22"/>
          <w:lang w:val="en-US"/>
        </w:rPr>
        <w:t xml:space="preserve"> </w:t>
      </w:r>
      <w:r w:rsidR="00B84BBB">
        <w:rPr>
          <w:rFonts w:cs="Times New Roman"/>
          <w:szCs w:val="22"/>
          <w:lang w:val="en-US"/>
        </w:rPr>
        <w:fldChar w:fldCharType="begin"/>
      </w:r>
      <w:r w:rsidR="00B84BBB">
        <w:rPr>
          <w:rFonts w:cs="Times New Roman"/>
          <w:szCs w:val="22"/>
          <w:lang w:val="en-US"/>
        </w:rPr>
        <w:instrText xml:space="preserve"> ADDIN EN.CITE &lt;EndNote&gt;&lt;Cite&gt;&lt;Author&gt;Lend Lease&lt;/Author&gt;&lt;Year&gt;2013&lt;/Year&gt;&lt;RecNum&gt;14&lt;/RecNum&gt;&lt;DisplayText&gt;(Lend Lease, 2013)&lt;/DisplayText&gt;&lt;record&gt;&lt;rec-number&gt;14&lt;/rec-number&gt;&lt;foreign-keys&gt;&lt;key app="EN" db-id="sdtxxzdvxxrtvdes0xopvwpf2rpep0v5t5xt" timestamp="1423149307"&gt;14&lt;/key&gt;&lt;/foreign-keys&gt;&lt;ref-type name="Legal Rule or Regulation"&gt;50&lt;/ref-type&gt;&lt;contributors&gt;&lt;authors&gt;&lt;author&gt;Lend Lease,&lt;/author&gt;&lt;/authors&gt;&lt;/contributors&gt;&lt;titles&gt;&lt;title&gt;Forté - Creating the World&amp;apos;s Tallest CLT Apartment Building&lt;/title&gt;&lt;/titles&gt;&lt;pages&gt;55&lt;/pages&gt;&lt;dates&gt;&lt;year&gt;2013&lt;/year&gt;&lt;/dates&gt;&lt;publisher&gt;Lend Lease&lt;/publisher&gt;&lt;urls&gt;&lt;/urls&gt;&lt;/record&gt;&lt;/Cite&gt;&lt;/EndNote&gt;</w:instrText>
      </w:r>
      <w:r w:rsidR="00B84BBB">
        <w:rPr>
          <w:rFonts w:cs="Times New Roman"/>
          <w:szCs w:val="22"/>
          <w:lang w:val="en-US"/>
        </w:rPr>
        <w:fldChar w:fldCharType="separate"/>
      </w:r>
      <w:r w:rsidR="00B84BBB">
        <w:rPr>
          <w:rFonts w:cs="Times New Roman"/>
          <w:noProof/>
          <w:szCs w:val="22"/>
          <w:lang w:val="en-US"/>
        </w:rPr>
        <w:t>(</w:t>
      </w:r>
      <w:hyperlink w:anchor="_ENREF_38" w:tooltip="Lend Lease, 2013 #14" w:history="1">
        <w:r w:rsidR="00F91633">
          <w:rPr>
            <w:rFonts w:cs="Times New Roman"/>
            <w:noProof/>
            <w:szCs w:val="22"/>
            <w:lang w:val="en-US"/>
          </w:rPr>
          <w:t>Lend Lease, 2013</w:t>
        </w:r>
      </w:hyperlink>
      <w:r w:rsidR="00B84BBB">
        <w:rPr>
          <w:rFonts w:cs="Times New Roman"/>
          <w:noProof/>
          <w:szCs w:val="22"/>
          <w:lang w:val="en-US"/>
        </w:rPr>
        <w:t>)</w:t>
      </w:r>
      <w:r w:rsidR="00B84BBB">
        <w:rPr>
          <w:rFonts w:cs="Times New Roman"/>
          <w:szCs w:val="22"/>
          <w:lang w:val="en-US"/>
        </w:rPr>
        <w:fldChar w:fldCharType="end"/>
      </w:r>
      <w:r w:rsidR="004F0D30">
        <w:rPr>
          <w:rFonts w:cs="Times New Roman"/>
          <w:szCs w:val="22"/>
          <w:lang w:val="en-US"/>
        </w:rPr>
        <w:t>.</w:t>
      </w:r>
      <w:r w:rsidR="002C734D">
        <w:rPr>
          <w:rFonts w:cs="Times New Roman"/>
          <w:szCs w:val="22"/>
          <w:lang w:val="en-US"/>
        </w:rPr>
        <w:t xml:space="preserve">  </w:t>
      </w:r>
    </w:p>
    <w:p w14:paraId="3617D87C" w14:textId="77777777" w:rsidR="00D71958" w:rsidRDefault="00D71958" w:rsidP="002943B8">
      <w:pPr>
        <w:pStyle w:val="Flietext"/>
        <w:rPr>
          <w:rFonts w:cs="Times New Roman"/>
          <w:szCs w:val="22"/>
          <w:lang w:val="en-US"/>
        </w:rPr>
      </w:pPr>
    </w:p>
    <w:p w14:paraId="58BAD73E" w14:textId="2E072BC3" w:rsidR="004F0D30" w:rsidRDefault="00D71958" w:rsidP="002943B8">
      <w:pPr>
        <w:pStyle w:val="Flietext"/>
        <w:rPr>
          <w:rFonts w:cs="Times New Roman"/>
          <w:szCs w:val="22"/>
          <w:lang w:val="en-US"/>
        </w:rPr>
      </w:pPr>
      <w:r>
        <w:rPr>
          <w:rFonts w:cs="Times New Roman"/>
          <w:szCs w:val="22"/>
          <w:lang w:val="en-US"/>
        </w:rPr>
        <w:lastRenderedPageBreak/>
        <w:t>‘</w:t>
      </w:r>
      <w:proofErr w:type="spellStart"/>
      <w:r w:rsidR="004F0D30">
        <w:rPr>
          <w:rFonts w:cs="Times New Roman"/>
          <w:szCs w:val="22"/>
          <w:lang w:val="en-US"/>
        </w:rPr>
        <w:t>Fort</w:t>
      </w:r>
      <w:r w:rsidR="00387FA2" w:rsidRPr="00387FA2">
        <w:rPr>
          <w:rFonts w:cs="Times New Roman"/>
          <w:szCs w:val="22"/>
          <w:lang w:val="en-US"/>
        </w:rPr>
        <w:t>é</w:t>
      </w:r>
      <w:proofErr w:type="spellEnd"/>
      <w:r>
        <w:rPr>
          <w:rFonts w:cs="Times New Roman"/>
          <w:szCs w:val="22"/>
          <w:lang w:val="en-US"/>
        </w:rPr>
        <w:t>’</w:t>
      </w:r>
      <w:r w:rsidR="004F0D30">
        <w:rPr>
          <w:rFonts w:cs="Times New Roman"/>
          <w:szCs w:val="22"/>
          <w:lang w:val="en-US"/>
        </w:rPr>
        <w:t xml:space="preserve"> is the first CLT building in Australia and </w:t>
      </w:r>
      <w:r w:rsidR="00B84BBB">
        <w:rPr>
          <w:rFonts w:cs="Times New Roman"/>
          <w:szCs w:val="22"/>
          <w:lang w:val="en-US"/>
        </w:rPr>
        <w:t>is</w:t>
      </w:r>
      <w:r w:rsidR="004F0D30">
        <w:rPr>
          <w:rFonts w:cs="Times New Roman"/>
          <w:szCs w:val="22"/>
          <w:lang w:val="en-US"/>
        </w:rPr>
        <w:t xml:space="preserve"> seen as a prototype </w:t>
      </w:r>
      <w:r w:rsidR="00B84BBB">
        <w:rPr>
          <w:rFonts w:cs="Times New Roman"/>
          <w:szCs w:val="22"/>
          <w:lang w:val="en-US"/>
        </w:rPr>
        <w:t>CLT construction</w:t>
      </w:r>
      <w:r w:rsidR="004F0D30">
        <w:rPr>
          <w:rFonts w:cs="Times New Roman"/>
          <w:szCs w:val="22"/>
          <w:lang w:val="en-US"/>
        </w:rPr>
        <w:t>.</w:t>
      </w:r>
      <w:r w:rsidR="002C734D">
        <w:rPr>
          <w:rFonts w:cs="Times New Roman"/>
          <w:szCs w:val="22"/>
          <w:lang w:val="en-US"/>
        </w:rPr>
        <w:t xml:space="preserve"> </w:t>
      </w:r>
      <w:r w:rsidR="004F0D30">
        <w:rPr>
          <w:rFonts w:cs="Times New Roman"/>
          <w:szCs w:val="22"/>
          <w:lang w:val="en-US"/>
        </w:rPr>
        <w:t xml:space="preserve"> </w:t>
      </w:r>
      <w:r w:rsidR="00ED67C3">
        <w:rPr>
          <w:rFonts w:cs="Times New Roman"/>
          <w:szCs w:val="22"/>
          <w:lang w:val="en-US"/>
        </w:rPr>
        <w:t>To summ</w:t>
      </w:r>
      <w:r w:rsidR="00ED67C3">
        <w:rPr>
          <w:rFonts w:cs="Times New Roman"/>
          <w:szCs w:val="22"/>
          <w:lang w:val="en-US"/>
        </w:rPr>
        <w:t>a</w:t>
      </w:r>
      <w:r w:rsidR="00ED67C3">
        <w:rPr>
          <w:rFonts w:cs="Times New Roman"/>
          <w:szCs w:val="22"/>
          <w:lang w:val="en-US"/>
        </w:rPr>
        <w:t xml:space="preserve">rize, </w:t>
      </w:r>
      <w:r w:rsidR="004F0D30">
        <w:rPr>
          <w:rFonts w:cs="Times New Roman"/>
          <w:szCs w:val="22"/>
          <w:lang w:val="en-US"/>
        </w:rPr>
        <w:t>objectives of the developers were</w:t>
      </w:r>
      <w:r w:rsidR="00B84BBB">
        <w:rPr>
          <w:rFonts w:cs="Times New Roman"/>
          <w:szCs w:val="22"/>
          <w:lang w:val="en-US"/>
        </w:rPr>
        <w:t>,</w:t>
      </w:r>
    </w:p>
    <w:p w14:paraId="12E05805" w14:textId="77777777" w:rsidR="004F0D30" w:rsidRPr="00712789" w:rsidRDefault="00387FA2" w:rsidP="004C1B6A">
      <w:pPr>
        <w:pStyle w:val="Flietext"/>
        <w:numPr>
          <w:ilvl w:val="0"/>
          <w:numId w:val="6"/>
        </w:numPr>
        <w:spacing w:after="0"/>
        <w:rPr>
          <w:lang w:val="en-US"/>
        </w:rPr>
      </w:pPr>
      <w:r>
        <w:rPr>
          <w:lang w:val="en-US"/>
        </w:rPr>
        <w:t>C</w:t>
      </w:r>
      <w:r w:rsidR="004F0D30" w:rsidRPr="00712789">
        <w:rPr>
          <w:lang w:val="en-US"/>
        </w:rPr>
        <w:t>reate a market facing product</w:t>
      </w:r>
    </w:p>
    <w:p w14:paraId="439D655F" w14:textId="77777777" w:rsidR="004F0D30" w:rsidRPr="00712789" w:rsidRDefault="004F0D30" w:rsidP="004C1B6A">
      <w:pPr>
        <w:pStyle w:val="Flietext"/>
        <w:numPr>
          <w:ilvl w:val="0"/>
          <w:numId w:val="6"/>
        </w:numPr>
        <w:spacing w:after="0"/>
        <w:rPr>
          <w:lang w:val="en-US"/>
        </w:rPr>
      </w:pPr>
      <w:r w:rsidRPr="00712789">
        <w:rPr>
          <w:lang w:val="en-US"/>
        </w:rPr>
        <w:t>Achieve a 5 Star Green Star building</w:t>
      </w:r>
    </w:p>
    <w:p w14:paraId="0846D823" w14:textId="77777777" w:rsidR="004F0D30" w:rsidRPr="00712789" w:rsidRDefault="004F0D30" w:rsidP="00DC78A3">
      <w:pPr>
        <w:pStyle w:val="Flietext"/>
        <w:numPr>
          <w:ilvl w:val="0"/>
          <w:numId w:val="6"/>
        </w:numPr>
        <w:spacing w:after="0"/>
        <w:rPr>
          <w:lang w:val="en-US"/>
        </w:rPr>
      </w:pPr>
      <w:r w:rsidRPr="00712789">
        <w:rPr>
          <w:lang w:val="en-US"/>
        </w:rPr>
        <w:t>Achieve authority approvals for the CLT structure</w:t>
      </w:r>
    </w:p>
    <w:p w14:paraId="20DE7C66" w14:textId="77777777" w:rsidR="004F0D30" w:rsidRPr="00712789" w:rsidRDefault="004F0D30" w:rsidP="00DC78A3">
      <w:pPr>
        <w:pStyle w:val="Flietext"/>
        <w:numPr>
          <w:ilvl w:val="0"/>
          <w:numId w:val="6"/>
        </w:numPr>
        <w:spacing w:after="0"/>
        <w:rPr>
          <w:lang w:val="en-US"/>
        </w:rPr>
      </w:pPr>
      <w:r w:rsidRPr="00712789">
        <w:rPr>
          <w:lang w:val="en-US"/>
        </w:rPr>
        <w:t>Resolve technical detailing</w:t>
      </w:r>
    </w:p>
    <w:p w14:paraId="12572C0D" w14:textId="77777777" w:rsidR="004F0D30" w:rsidRPr="00712789" w:rsidRDefault="004F0D30" w:rsidP="004C1B6A">
      <w:pPr>
        <w:pStyle w:val="Flietext"/>
        <w:numPr>
          <w:ilvl w:val="0"/>
          <w:numId w:val="6"/>
        </w:numPr>
        <w:spacing w:after="0"/>
        <w:rPr>
          <w:lang w:val="en-US"/>
        </w:rPr>
      </w:pPr>
      <w:r w:rsidRPr="00712789">
        <w:rPr>
          <w:lang w:val="en-US"/>
        </w:rPr>
        <w:t>Achieve a fit-for-purpose product</w:t>
      </w:r>
    </w:p>
    <w:p w14:paraId="35419DC7" w14:textId="77777777" w:rsidR="004F0D30" w:rsidRPr="00712789" w:rsidRDefault="004F0D30" w:rsidP="004C1B6A">
      <w:pPr>
        <w:pStyle w:val="Flietext"/>
        <w:numPr>
          <w:ilvl w:val="0"/>
          <w:numId w:val="6"/>
        </w:numPr>
        <w:spacing w:after="0"/>
        <w:rPr>
          <w:lang w:val="en-US"/>
        </w:rPr>
      </w:pPr>
      <w:r w:rsidRPr="00712789">
        <w:rPr>
          <w:lang w:val="en-US"/>
        </w:rPr>
        <w:t>Demonstrate CLT as viable alternative</w:t>
      </w:r>
    </w:p>
    <w:p w14:paraId="314EB7D5" w14:textId="77777777" w:rsidR="004F0D30" w:rsidRPr="00712789" w:rsidRDefault="004F0D30" w:rsidP="004C1B6A">
      <w:pPr>
        <w:pStyle w:val="Flietext"/>
        <w:numPr>
          <w:ilvl w:val="0"/>
          <w:numId w:val="6"/>
        </w:numPr>
        <w:spacing w:after="0"/>
        <w:rPr>
          <w:lang w:val="en-US"/>
        </w:rPr>
      </w:pPr>
      <w:r w:rsidRPr="00712789">
        <w:rPr>
          <w:lang w:val="en-US"/>
        </w:rPr>
        <w:t>Prove the constructability with its impact on design process and impact on other buildings</w:t>
      </w:r>
    </w:p>
    <w:p w14:paraId="33EF265E" w14:textId="65BAD46E" w:rsidR="004F0D30" w:rsidRPr="00712789" w:rsidRDefault="004F0D30" w:rsidP="00712789">
      <w:pPr>
        <w:pStyle w:val="Flietext"/>
        <w:numPr>
          <w:ilvl w:val="0"/>
          <w:numId w:val="6"/>
        </w:numPr>
        <w:spacing w:line="240" w:lineRule="auto"/>
        <w:rPr>
          <w:lang w:val="en-US"/>
        </w:rPr>
      </w:pPr>
      <w:r w:rsidRPr="00712789">
        <w:rPr>
          <w:lang w:val="en-US"/>
        </w:rPr>
        <w:t>Find a base case to leverage step change improvement’s in future CLT projects</w:t>
      </w:r>
      <w:r w:rsidR="00B84BBB">
        <w:rPr>
          <w:lang w:val="en-US"/>
        </w:rPr>
        <w:t xml:space="preserve"> </w:t>
      </w:r>
      <w:r w:rsidR="00B84BBB">
        <w:rPr>
          <w:lang w:val="en-US"/>
        </w:rPr>
        <w:fldChar w:fldCharType="begin"/>
      </w:r>
      <w:r w:rsidR="00B84BBB">
        <w:rPr>
          <w:lang w:val="en-US"/>
        </w:rPr>
        <w:instrText xml:space="preserve"> ADDIN EN.CITE &lt;EndNote&gt;&lt;Cite&gt;&lt;Author&gt;Lend Lease&lt;/Author&gt;&lt;Year&gt;2013&lt;/Year&gt;&lt;RecNum&gt;14&lt;/RecNum&gt;&lt;DisplayText&gt;(Lend Lease, 2013)&lt;/DisplayText&gt;&lt;record&gt;&lt;rec-number&gt;14&lt;/rec-number&gt;&lt;foreign-keys&gt;&lt;key app="EN" db-id="sdtxxzdvxxrtvdes0xopvwpf2rpep0v5t5xt" timestamp="1423149307"&gt;14&lt;/key&gt;&lt;/foreign-keys&gt;&lt;ref-type name="Legal Rule or Regulation"&gt;50&lt;/ref-type&gt;&lt;contributors&gt;&lt;authors&gt;&lt;author&gt;Lend Lease,&lt;/author&gt;&lt;/authors&gt;&lt;/contributors&gt;&lt;titles&gt;&lt;title&gt;Forté - Creating the World&amp;apos;s Tallest CLT Apartment Building&lt;/title&gt;&lt;/titles&gt;&lt;pages&gt;55&lt;/pages&gt;&lt;dates&gt;&lt;year&gt;2013&lt;/year&gt;&lt;/dates&gt;&lt;publisher&gt;Lend Lease&lt;/publisher&gt;&lt;urls&gt;&lt;/urls&gt;&lt;/record&gt;&lt;/Cite&gt;&lt;/EndNote&gt;</w:instrText>
      </w:r>
      <w:r w:rsidR="00B84BBB">
        <w:rPr>
          <w:lang w:val="en-US"/>
        </w:rPr>
        <w:fldChar w:fldCharType="separate"/>
      </w:r>
      <w:r w:rsidR="00B84BBB">
        <w:rPr>
          <w:noProof/>
          <w:lang w:val="en-US"/>
        </w:rPr>
        <w:t>(</w:t>
      </w:r>
      <w:hyperlink w:anchor="_ENREF_38" w:tooltip="Lend Lease, 2013 #14" w:history="1">
        <w:r w:rsidR="00F91633">
          <w:rPr>
            <w:noProof/>
            <w:lang w:val="en-US"/>
          </w:rPr>
          <w:t>Lend Lease, 2013</w:t>
        </w:r>
      </w:hyperlink>
      <w:r w:rsidR="00B84BBB">
        <w:rPr>
          <w:noProof/>
          <w:lang w:val="en-US"/>
        </w:rPr>
        <w:t>)</w:t>
      </w:r>
      <w:r w:rsidR="00B84BBB">
        <w:rPr>
          <w:lang w:val="en-US"/>
        </w:rPr>
        <w:fldChar w:fldCharType="end"/>
      </w:r>
    </w:p>
    <w:p w14:paraId="789FC2A1" w14:textId="2B3A0AAC" w:rsidR="004F0D30" w:rsidRDefault="004F0D30" w:rsidP="002943B8">
      <w:pPr>
        <w:pStyle w:val="Flietext"/>
        <w:rPr>
          <w:rFonts w:cs="Times New Roman"/>
          <w:szCs w:val="22"/>
          <w:lang w:val="en-US"/>
        </w:rPr>
      </w:pPr>
      <w:r>
        <w:rPr>
          <w:rFonts w:cs="Times New Roman"/>
          <w:szCs w:val="22"/>
          <w:lang w:val="en-US"/>
        </w:rPr>
        <w:t xml:space="preserve">With the erection of </w:t>
      </w:r>
      <w:r w:rsidR="00D71958">
        <w:rPr>
          <w:rFonts w:cs="Times New Roman"/>
          <w:szCs w:val="22"/>
          <w:lang w:val="en-US"/>
        </w:rPr>
        <w:t>‘</w:t>
      </w:r>
      <w:proofErr w:type="spellStart"/>
      <w:r>
        <w:rPr>
          <w:rFonts w:cs="Times New Roman"/>
          <w:szCs w:val="22"/>
          <w:lang w:val="en-US"/>
        </w:rPr>
        <w:t>Fort</w:t>
      </w:r>
      <w:r w:rsidR="00387FA2" w:rsidRPr="00387FA2">
        <w:rPr>
          <w:rFonts w:cs="Times New Roman"/>
          <w:szCs w:val="22"/>
          <w:lang w:val="en-US"/>
        </w:rPr>
        <w:t>é</w:t>
      </w:r>
      <w:proofErr w:type="spellEnd"/>
      <w:r w:rsidR="00D71958">
        <w:rPr>
          <w:rFonts w:cs="Times New Roman"/>
          <w:szCs w:val="22"/>
          <w:lang w:val="en-US"/>
        </w:rPr>
        <w:t>’</w:t>
      </w:r>
      <w:r w:rsidR="00E74F40">
        <w:rPr>
          <w:rFonts w:cs="Times New Roman"/>
          <w:szCs w:val="22"/>
          <w:lang w:val="en-US"/>
        </w:rPr>
        <w:t>,</w:t>
      </w:r>
      <w:r>
        <w:rPr>
          <w:rFonts w:cs="Times New Roman"/>
          <w:szCs w:val="22"/>
          <w:lang w:val="en-US"/>
        </w:rPr>
        <w:t xml:space="preserve"> </w:t>
      </w:r>
      <w:r w:rsidR="00B84BBB">
        <w:rPr>
          <w:rFonts w:cs="Times New Roman"/>
          <w:szCs w:val="22"/>
          <w:lang w:val="en-US"/>
        </w:rPr>
        <w:t>‘</w:t>
      </w:r>
      <w:r>
        <w:rPr>
          <w:rFonts w:cs="Times New Roman"/>
          <w:szCs w:val="22"/>
          <w:lang w:val="en-US"/>
        </w:rPr>
        <w:t>Land Lease</w:t>
      </w:r>
      <w:r w:rsidR="00B84BBB">
        <w:rPr>
          <w:rFonts w:cs="Times New Roman"/>
          <w:szCs w:val="22"/>
          <w:lang w:val="en-US"/>
        </w:rPr>
        <w:t>’</w:t>
      </w:r>
      <w:r>
        <w:rPr>
          <w:rFonts w:cs="Times New Roman"/>
          <w:szCs w:val="22"/>
          <w:lang w:val="en-US"/>
        </w:rPr>
        <w:t xml:space="preserve"> </w:t>
      </w:r>
      <w:r w:rsidR="00B84BBB">
        <w:rPr>
          <w:rFonts w:cs="Times New Roman"/>
          <w:szCs w:val="22"/>
          <w:lang w:val="en-US"/>
        </w:rPr>
        <w:t>illustrated</w:t>
      </w:r>
      <w:r>
        <w:rPr>
          <w:rFonts w:cs="Times New Roman"/>
          <w:szCs w:val="22"/>
          <w:lang w:val="en-US"/>
        </w:rPr>
        <w:t xml:space="preserve"> that building with CLT is </w:t>
      </w:r>
      <w:r w:rsidR="00B84BBB">
        <w:rPr>
          <w:rFonts w:cs="Times New Roman"/>
          <w:szCs w:val="22"/>
          <w:lang w:val="en-US"/>
        </w:rPr>
        <w:t>feasible</w:t>
      </w:r>
      <w:r>
        <w:rPr>
          <w:rFonts w:cs="Times New Roman"/>
          <w:szCs w:val="22"/>
          <w:lang w:val="en-US"/>
        </w:rPr>
        <w:t xml:space="preserve"> in Australia.</w:t>
      </w:r>
      <w:r w:rsidR="002C734D">
        <w:rPr>
          <w:rFonts w:cs="Times New Roman"/>
          <w:szCs w:val="22"/>
          <w:lang w:val="en-US"/>
        </w:rPr>
        <w:t xml:space="preserve"> </w:t>
      </w:r>
      <w:r>
        <w:rPr>
          <w:rFonts w:cs="Times New Roman"/>
          <w:szCs w:val="22"/>
          <w:lang w:val="en-US"/>
        </w:rPr>
        <w:t xml:space="preserve"> The project </w:t>
      </w:r>
      <w:r w:rsidR="00B84BBB">
        <w:rPr>
          <w:rFonts w:cs="Times New Roman"/>
          <w:szCs w:val="22"/>
          <w:lang w:val="en-US"/>
        </w:rPr>
        <w:t>demonstrated</w:t>
      </w:r>
      <w:r>
        <w:rPr>
          <w:rFonts w:cs="Times New Roman"/>
          <w:szCs w:val="22"/>
          <w:lang w:val="en-US"/>
        </w:rPr>
        <w:t xml:space="preserve"> that building with CLT is</w:t>
      </w:r>
      <w:r w:rsidR="00B84BBB">
        <w:rPr>
          <w:rFonts w:cs="Times New Roman"/>
          <w:szCs w:val="22"/>
          <w:lang w:val="en-US"/>
        </w:rPr>
        <w:t>,</w:t>
      </w:r>
    </w:p>
    <w:p w14:paraId="23FA9C91" w14:textId="77777777" w:rsidR="004F0D30" w:rsidRPr="00712789" w:rsidRDefault="004F0D30" w:rsidP="004C1B6A">
      <w:pPr>
        <w:pStyle w:val="Flietext"/>
        <w:numPr>
          <w:ilvl w:val="0"/>
          <w:numId w:val="6"/>
        </w:numPr>
        <w:spacing w:after="0"/>
        <w:rPr>
          <w:lang w:val="en-US"/>
        </w:rPr>
      </w:pPr>
      <w:r w:rsidRPr="00712789">
        <w:rPr>
          <w:lang w:val="en-US"/>
        </w:rPr>
        <w:t>Fast</w:t>
      </w:r>
    </w:p>
    <w:p w14:paraId="605526BD" w14:textId="77777777" w:rsidR="004F0D30" w:rsidRPr="00712789" w:rsidRDefault="004F0D30" w:rsidP="004C1B6A">
      <w:pPr>
        <w:pStyle w:val="Flietext"/>
        <w:numPr>
          <w:ilvl w:val="0"/>
          <w:numId w:val="6"/>
        </w:numPr>
        <w:spacing w:after="0"/>
        <w:rPr>
          <w:lang w:val="en-US"/>
        </w:rPr>
      </w:pPr>
      <w:r w:rsidRPr="00712789">
        <w:rPr>
          <w:lang w:val="en-US"/>
        </w:rPr>
        <w:t>Clean and safe</w:t>
      </w:r>
    </w:p>
    <w:p w14:paraId="3DBC061D" w14:textId="77777777" w:rsidR="004F0D30" w:rsidRPr="00712789" w:rsidRDefault="004F0D30" w:rsidP="004C1B6A">
      <w:pPr>
        <w:pStyle w:val="Flietext"/>
        <w:numPr>
          <w:ilvl w:val="0"/>
          <w:numId w:val="6"/>
        </w:numPr>
        <w:spacing w:after="0"/>
        <w:rPr>
          <w:lang w:val="en-US"/>
        </w:rPr>
      </w:pPr>
      <w:r w:rsidRPr="00712789">
        <w:rPr>
          <w:lang w:val="en-US"/>
        </w:rPr>
        <w:t>Robust, high quality result</w:t>
      </w:r>
    </w:p>
    <w:p w14:paraId="71435E20" w14:textId="091514D4" w:rsidR="004F0D30" w:rsidRPr="00712789" w:rsidRDefault="004F0D30" w:rsidP="00712789">
      <w:pPr>
        <w:pStyle w:val="Flietext"/>
        <w:numPr>
          <w:ilvl w:val="0"/>
          <w:numId w:val="6"/>
        </w:numPr>
        <w:spacing w:line="240" w:lineRule="auto"/>
        <w:rPr>
          <w:lang w:val="en-US"/>
        </w:rPr>
      </w:pPr>
      <w:r w:rsidRPr="00712789">
        <w:rPr>
          <w:lang w:val="en-US"/>
        </w:rPr>
        <w:t>Potential to be cost competitive</w:t>
      </w:r>
      <w:r w:rsidR="00B84BBB">
        <w:rPr>
          <w:lang w:val="en-US"/>
        </w:rPr>
        <w:t xml:space="preserve"> </w:t>
      </w:r>
      <w:r w:rsidR="00B84BBB">
        <w:rPr>
          <w:lang w:val="en-US"/>
        </w:rPr>
        <w:fldChar w:fldCharType="begin"/>
      </w:r>
      <w:r w:rsidR="00B84BBB">
        <w:rPr>
          <w:lang w:val="en-US"/>
        </w:rPr>
        <w:instrText xml:space="preserve"> ADDIN EN.CITE &lt;EndNote&gt;&lt;Cite&gt;&lt;Author&gt;Lend Lease&lt;/Author&gt;&lt;Year&gt;2013&lt;/Year&gt;&lt;RecNum&gt;14&lt;/RecNum&gt;&lt;DisplayText&gt;(Lend Lease, 2013)&lt;/DisplayText&gt;&lt;record&gt;&lt;rec-number&gt;14&lt;/rec-number&gt;&lt;foreign-keys&gt;&lt;key app="EN" db-id="sdtxxzdvxxrtvdes0xopvwpf2rpep0v5t5xt" timestamp="1423149307"&gt;14&lt;/key&gt;&lt;/foreign-keys&gt;&lt;ref-type name="Legal Rule or Regulation"&gt;50&lt;/ref-type&gt;&lt;contributors&gt;&lt;authors&gt;&lt;author&gt;Lend Lease,&lt;/author&gt;&lt;/authors&gt;&lt;/contributors&gt;&lt;titles&gt;&lt;title&gt;Forté - Creating the World&amp;apos;s Tallest CLT Apartment Building&lt;/title&gt;&lt;/titles&gt;&lt;pages&gt;55&lt;/pages&gt;&lt;dates&gt;&lt;year&gt;2013&lt;/year&gt;&lt;/dates&gt;&lt;publisher&gt;Lend Lease&lt;/publisher&gt;&lt;urls&gt;&lt;/urls&gt;&lt;/record&gt;&lt;/Cite&gt;&lt;/EndNote&gt;</w:instrText>
      </w:r>
      <w:r w:rsidR="00B84BBB">
        <w:rPr>
          <w:lang w:val="en-US"/>
        </w:rPr>
        <w:fldChar w:fldCharType="separate"/>
      </w:r>
      <w:r w:rsidR="00B84BBB">
        <w:rPr>
          <w:noProof/>
          <w:lang w:val="en-US"/>
        </w:rPr>
        <w:t>(</w:t>
      </w:r>
      <w:hyperlink w:anchor="_ENREF_38" w:tooltip="Lend Lease, 2013 #14" w:history="1">
        <w:r w:rsidR="00F91633">
          <w:rPr>
            <w:noProof/>
            <w:lang w:val="en-US"/>
          </w:rPr>
          <w:t>Lend Lease, 2013</w:t>
        </w:r>
      </w:hyperlink>
      <w:r w:rsidR="00B84BBB">
        <w:rPr>
          <w:noProof/>
          <w:lang w:val="en-US"/>
        </w:rPr>
        <w:t>)</w:t>
      </w:r>
      <w:r w:rsidR="00B84BBB">
        <w:rPr>
          <w:lang w:val="en-US"/>
        </w:rPr>
        <w:fldChar w:fldCharType="end"/>
      </w:r>
    </w:p>
    <w:p w14:paraId="407ED86D" w14:textId="77777777" w:rsidR="000067F0" w:rsidRDefault="000067F0">
      <w:pPr>
        <w:spacing w:line="240" w:lineRule="auto"/>
        <w:rPr>
          <w:rFonts w:ascii="Arial" w:eastAsia="Times New Roman" w:hAnsi="Arial"/>
          <w:bCs/>
          <w:sz w:val="28"/>
          <w:szCs w:val="26"/>
          <w:lang w:val="en-US"/>
        </w:rPr>
      </w:pPr>
      <w:r>
        <w:rPr>
          <w:lang w:val="en-US"/>
        </w:rPr>
        <w:br w:type="page"/>
      </w:r>
    </w:p>
    <w:p w14:paraId="5D41AF87" w14:textId="77777777" w:rsidR="008F60CF" w:rsidRDefault="003C226B" w:rsidP="003220DF">
      <w:pPr>
        <w:pStyle w:val="Heading1"/>
        <w:rPr>
          <w:lang w:val="en-US"/>
        </w:rPr>
      </w:pPr>
      <w:bookmarkStart w:id="87" w:name="_Toc425889945"/>
      <w:r>
        <w:rPr>
          <w:lang w:val="en-US"/>
        </w:rPr>
        <w:lastRenderedPageBreak/>
        <w:t>PRODUCTION OF CLT</w:t>
      </w:r>
      <w:bookmarkEnd w:id="87"/>
    </w:p>
    <w:p w14:paraId="3BF7B765" w14:textId="1CCC10AD" w:rsidR="00B456EC" w:rsidRDefault="00B456EC" w:rsidP="00B456EC">
      <w:pPr>
        <w:pStyle w:val="Flietext"/>
        <w:rPr>
          <w:lang w:val="en-US"/>
        </w:rPr>
      </w:pPr>
      <w:r>
        <w:rPr>
          <w:lang w:val="en-US"/>
        </w:rPr>
        <w:t>In 2012, The Engineered Wood Association (APA) published the ANSI/APA PRG 320, which is the ‘Standard for Performance-Rated Cross-Laminated-Timber</w:t>
      </w:r>
      <w:r w:rsidR="00D71958">
        <w:rPr>
          <w:lang w:val="en-US"/>
        </w:rPr>
        <w:t>’.</w:t>
      </w:r>
      <w:r>
        <w:rPr>
          <w:lang w:val="en-US"/>
        </w:rPr>
        <w:t xml:space="preserve">  The standard regulates the requir</w:t>
      </w:r>
      <w:r>
        <w:rPr>
          <w:lang w:val="en-US"/>
        </w:rPr>
        <w:t>e</w:t>
      </w:r>
      <w:r>
        <w:rPr>
          <w:lang w:val="en-US"/>
        </w:rPr>
        <w:t xml:space="preserve">ments for CLT in North America and was approved by the American National Standards Institute </w:t>
      </w:r>
      <w:r>
        <w:rPr>
          <w:lang w:val="en-US"/>
        </w:rPr>
        <w:fldChar w:fldCharType="begin"/>
      </w:r>
      <w:r>
        <w:rPr>
          <w:lang w:val="en-US"/>
        </w:rPr>
        <w:instrText xml:space="preserve"> ADDIN EN.CITE &lt;EndNote&gt;&lt;Cite&gt;&lt;Author&gt;ANSI&lt;/Author&gt;&lt;Year&gt;2012&lt;/Year&gt;&lt;RecNum&gt;7&lt;/RecNum&gt;&lt;DisplayText&gt;(ANSI, 2012)&lt;/DisplayText&gt;&lt;record&gt;&lt;rec-number&gt;7&lt;/rec-number&gt;&lt;foreign-keys&gt;&lt;key app="EN" db-id="sdtxxzdvxxrtvdes0xopvwpf2rpep0v5t5xt" timestamp="1406914360"&gt;7&lt;/key&gt;&lt;/foreign-keys&gt;&lt;ref-type name="Standard"&gt;58&lt;/ref-type&gt;&lt;contributors&gt;&lt;authors&gt;&lt;author&gt;ANSI&lt;/author&gt;&lt;/authors&gt;&lt;/contributors&gt;&lt;titles&gt;&lt;title&gt;Standard for Performance-Rated Cross-Laminated Timber&lt;/title&gt;&lt;/titles&gt;&lt;dates&gt;&lt;year&gt;2012&lt;/year&gt;&lt;pub-dates&gt;&lt;date&gt;10/30/2012&lt;/date&gt;&lt;/pub-dates&gt;&lt;/dates&gt;&lt;pub-location&gt;Tacoma, WA&lt;/pub-location&gt;&lt;publisher&gt;APA - The Engineering Wood Association&lt;/publisher&gt;&lt;urls&gt;&lt;/urls&gt;&lt;/record&gt;&lt;/Cite&gt;&lt;/EndNote&gt;</w:instrText>
      </w:r>
      <w:r>
        <w:rPr>
          <w:lang w:val="en-US"/>
        </w:rPr>
        <w:fldChar w:fldCharType="separate"/>
      </w:r>
      <w:r>
        <w:rPr>
          <w:noProof/>
          <w:lang w:val="en-US"/>
        </w:rPr>
        <w:t>(</w:t>
      </w:r>
      <w:hyperlink w:anchor="_ENREF_5" w:tooltip="ANSI, 2012 #7" w:history="1">
        <w:r w:rsidR="00F91633">
          <w:rPr>
            <w:noProof/>
            <w:lang w:val="en-US"/>
          </w:rPr>
          <w:t>ANSI, 2012</w:t>
        </w:r>
      </w:hyperlink>
      <w:r>
        <w:rPr>
          <w:noProof/>
          <w:lang w:val="en-US"/>
        </w:rPr>
        <w:t>)</w:t>
      </w:r>
      <w:r>
        <w:rPr>
          <w:lang w:val="en-US"/>
        </w:rPr>
        <w:fldChar w:fldCharType="end"/>
      </w:r>
      <w:r>
        <w:rPr>
          <w:lang w:val="en-US"/>
        </w:rPr>
        <w:t>.  At present, two North American producers are APA certified and manufacture CLT according to the standard.  These two Canadian producers are ‘Nordic Engineered Wood’ and ‘</w:t>
      </w:r>
      <w:proofErr w:type="spellStart"/>
      <w:r>
        <w:rPr>
          <w:lang w:val="en-US"/>
        </w:rPr>
        <w:t>S</w:t>
      </w:r>
      <w:r w:rsidRPr="00820B24">
        <w:rPr>
          <w:lang w:val="en-US"/>
        </w:rPr>
        <w:t>tructurlam</w:t>
      </w:r>
      <w:proofErr w:type="spellEnd"/>
      <w:r>
        <w:rPr>
          <w:lang w:val="en-US"/>
        </w:rPr>
        <w:t xml:space="preserve"> Products Ltd.’ </w:t>
      </w:r>
      <w:r>
        <w:rPr>
          <w:lang w:val="en-US"/>
        </w:rPr>
        <w:fldChar w:fldCharType="begin"/>
      </w:r>
      <w:r w:rsidR="00982B03">
        <w:rPr>
          <w:lang w:val="en-US"/>
        </w:rPr>
        <w:instrText xml:space="preserve"> ADDIN EN.CITE &lt;EndNote&gt;&lt;Cite&gt;&lt;Author&gt;APA&lt;/Author&gt;&lt;Year&gt;2015&lt;/Year&gt;&lt;RecNum&gt;40&lt;/RecNum&gt;&lt;DisplayText&gt;(APA, 2015b)&lt;/DisplayText&gt;&lt;record&gt;&lt;rec-number&gt;40&lt;/rec-number&gt;&lt;foreign-keys&gt;&lt;key app="EN" db-id="sdtxxzdvxxrtvdes0xopvwpf2rpep0v5t5xt" timestamp="1425768474"&gt;40&lt;/key&gt;&lt;/foreign-keys&gt;&lt;ref-type name="Web Page"&gt;12&lt;/ref-type&gt;&lt;contributors&gt;&lt;authors&gt;&lt;author&gt;APA&lt;/author&gt;&lt;/authors&gt;&lt;/contributors&gt;&lt;titles&gt;&lt;title&gt;Cross-Laminated Timber (CLT)&lt;/title&gt;&lt;/titles&gt;&lt;volume&gt;2015&lt;/volume&gt;&lt;number&gt;3/7/2015&lt;/number&gt;&lt;dates&gt;&lt;year&gt;2015&lt;/year&gt;&lt;/dates&gt;&lt;pub-location&gt;http://www.apawood.org&lt;/pub-location&gt;&lt;publisher&gt;APA – The Engineered Wood Association&lt;/publisher&gt;&lt;urls&gt;&lt;related-urls&gt;&lt;url&gt;http://www.apawood.org/cross-laminated-timber&lt;/url&gt;&lt;/related-urls&gt;&lt;/urls&gt;&lt;/record&gt;&lt;/Cite&gt;&lt;/EndNote&gt;</w:instrText>
      </w:r>
      <w:r>
        <w:rPr>
          <w:lang w:val="en-US"/>
        </w:rPr>
        <w:fldChar w:fldCharType="separate"/>
      </w:r>
      <w:r w:rsidR="00982B03">
        <w:rPr>
          <w:noProof/>
          <w:lang w:val="en-US"/>
        </w:rPr>
        <w:t>(</w:t>
      </w:r>
      <w:hyperlink w:anchor="_ENREF_10" w:tooltip="APA, 2015 #40" w:history="1">
        <w:r w:rsidR="00F91633">
          <w:rPr>
            <w:noProof/>
            <w:lang w:val="en-US"/>
          </w:rPr>
          <w:t>APA, 2015b</w:t>
        </w:r>
      </w:hyperlink>
      <w:r w:rsidR="00982B03">
        <w:rPr>
          <w:noProof/>
          <w:lang w:val="en-US"/>
        </w:rPr>
        <w:t>)</w:t>
      </w:r>
      <w:r>
        <w:rPr>
          <w:lang w:val="en-US"/>
        </w:rPr>
        <w:fldChar w:fldCharType="end"/>
      </w:r>
      <w:r>
        <w:rPr>
          <w:lang w:val="en-US"/>
        </w:rPr>
        <w:t xml:space="preserve">.  </w:t>
      </w:r>
    </w:p>
    <w:p w14:paraId="29436001" w14:textId="77777777" w:rsidR="001229EB" w:rsidRDefault="00820B24" w:rsidP="00093B5E">
      <w:pPr>
        <w:pStyle w:val="Flietext"/>
        <w:rPr>
          <w:lang w:val="en-US"/>
        </w:rPr>
      </w:pPr>
      <w:r>
        <w:rPr>
          <w:lang w:val="en-US"/>
        </w:rPr>
        <w:t xml:space="preserve">In general, the production </w:t>
      </w:r>
      <w:r w:rsidR="008F3EB7">
        <w:rPr>
          <w:lang w:val="en-US"/>
        </w:rPr>
        <w:t xml:space="preserve">of CLT </w:t>
      </w:r>
      <w:r w:rsidR="00BC3D21">
        <w:rPr>
          <w:lang w:val="en-US"/>
        </w:rPr>
        <w:t>is quite similar</w:t>
      </w:r>
      <w:r w:rsidR="008F3EB7">
        <w:rPr>
          <w:lang w:val="en-US"/>
        </w:rPr>
        <w:t xml:space="preserve"> to the production of glulam.</w:t>
      </w:r>
      <w:r w:rsidR="002C734D">
        <w:rPr>
          <w:lang w:val="en-US"/>
        </w:rPr>
        <w:t xml:space="preserve"> </w:t>
      </w:r>
      <w:r w:rsidR="008F3EB7">
        <w:rPr>
          <w:lang w:val="en-US"/>
        </w:rPr>
        <w:t xml:space="preserve"> Based on the knowledge</w:t>
      </w:r>
      <w:r w:rsidR="00BC3D21">
        <w:rPr>
          <w:lang w:val="en-US"/>
        </w:rPr>
        <w:t xml:space="preserve"> generated in Europe</w:t>
      </w:r>
      <w:r w:rsidR="008F3EB7">
        <w:rPr>
          <w:lang w:val="en-US"/>
        </w:rPr>
        <w:t xml:space="preserve">, the production of CLT can be divided into </w:t>
      </w:r>
      <w:r w:rsidR="00AC373C">
        <w:rPr>
          <w:lang w:val="en-US"/>
        </w:rPr>
        <w:t>the following</w:t>
      </w:r>
      <w:r w:rsidR="008F3EB7">
        <w:rPr>
          <w:lang w:val="en-US"/>
        </w:rPr>
        <w:t xml:space="preserve"> major steps:</w:t>
      </w:r>
    </w:p>
    <w:p w14:paraId="18C6D6B0" w14:textId="77777777" w:rsidR="008F3EB7" w:rsidRPr="00BC4EC3" w:rsidRDefault="00EA46B4" w:rsidP="00DC78A3">
      <w:pPr>
        <w:pStyle w:val="Flietext"/>
        <w:numPr>
          <w:ilvl w:val="0"/>
          <w:numId w:val="6"/>
        </w:numPr>
        <w:spacing w:after="0"/>
        <w:rPr>
          <w:lang w:val="en-US"/>
        </w:rPr>
      </w:pPr>
      <w:r>
        <w:rPr>
          <w:lang w:val="en-US"/>
        </w:rPr>
        <w:t>Raw lamella selection</w:t>
      </w:r>
      <w:r w:rsidR="00645ED2">
        <w:rPr>
          <w:lang w:val="en-US"/>
        </w:rPr>
        <w:t>,</w:t>
      </w:r>
    </w:p>
    <w:p w14:paraId="1F26ECFD" w14:textId="77777777" w:rsidR="00BC4EC3" w:rsidRPr="00042E6A" w:rsidRDefault="00AC373C" w:rsidP="00DC78A3">
      <w:pPr>
        <w:pStyle w:val="Flietext"/>
        <w:numPr>
          <w:ilvl w:val="0"/>
          <w:numId w:val="6"/>
        </w:numPr>
        <w:spacing w:after="0"/>
        <w:rPr>
          <w:lang w:val="en-US"/>
        </w:rPr>
      </w:pPr>
      <w:r w:rsidRPr="00BC4EC3">
        <w:rPr>
          <w:lang w:val="en-US"/>
        </w:rPr>
        <w:t xml:space="preserve">De-stacking, MC </w:t>
      </w:r>
      <w:r w:rsidR="00BC4EC3" w:rsidRPr="00BC4EC3">
        <w:rPr>
          <w:lang w:val="en-US"/>
        </w:rPr>
        <w:t>checking</w:t>
      </w:r>
      <w:r w:rsidRPr="00BC4EC3">
        <w:rPr>
          <w:lang w:val="en-US"/>
        </w:rPr>
        <w:t xml:space="preserve">, visual grading, E-rating </w:t>
      </w:r>
      <w:r w:rsidR="00BC4EC3" w:rsidRPr="00BC4EC3">
        <w:rPr>
          <w:lang w:val="en-US"/>
        </w:rPr>
        <w:t xml:space="preserve">(optional) </w:t>
      </w:r>
      <w:r w:rsidR="00042E6A">
        <w:rPr>
          <w:lang w:val="en-US"/>
        </w:rPr>
        <w:t>and t</w:t>
      </w:r>
      <w:r w:rsidR="00BC4EC3" w:rsidRPr="00042E6A">
        <w:rPr>
          <w:lang w:val="en-US"/>
        </w:rPr>
        <w:t>rimming of raw lamellas</w:t>
      </w:r>
      <w:r w:rsidR="00645ED2">
        <w:rPr>
          <w:lang w:val="en-US"/>
        </w:rPr>
        <w:t>,</w:t>
      </w:r>
    </w:p>
    <w:p w14:paraId="335E7197" w14:textId="77777777" w:rsidR="00BC4EC3" w:rsidRPr="00BC4EC3" w:rsidRDefault="00BC4EC3" w:rsidP="00DC78A3">
      <w:pPr>
        <w:pStyle w:val="Flietext"/>
        <w:numPr>
          <w:ilvl w:val="0"/>
          <w:numId w:val="6"/>
        </w:numPr>
        <w:spacing w:after="0"/>
        <w:rPr>
          <w:lang w:val="en-US"/>
        </w:rPr>
      </w:pPr>
      <w:r w:rsidRPr="00BC4EC3">
        <w:rPr>
          <w:lang w:val="en-US"/>
        </w:rPr>
        <w:t>Finger-jointing of lamellas</w:t>
      </w:r>
      <w:r w:rsidR="00645ED2">
        <w:rPr>
          <w:lang w:val="en-US"/>
        </w:rPr>
        <w:t>,</w:t>
      </w:r>
    </w:p>
    <w:p w14:paraId="493872DD" w14:textId="77777777" w:rsidR="00BC4EC3" w:rsidRPr="00BC4EC3" w:rsidRDefault="006F118A" w:rsidP="00632163">
      <w:pPr>
        <w:pStyle w:val="Flietext"/>
        <w:numPr>
          <w:ilvl w:val="0"/>
          <w:numId w:val="6"/>
        </w:numPr>
        <w:spacing w:after="0"/>
        <w:rPr>
          <w:lang w:val="en-US"/>
        </w:rPr>
      </w:pPr>
      <w:r>
        <w:rPr>
          <w:lang w:val="en-US"/>
        </w:rPr>
        <w:t>Planing and c</w:t>
      </w:r>
      <w:r w:rsidR="00BC4EC3" w:rsidRPr="00BC4EC3">
        <w:rPr>
          <w:lang w:val="en-US"/>
        </w:rPr>
        <w:t>utting to size of finger-jointed lamellas</w:t>
      </w:r>
      <w:r w:rsidR="00645ED2">
        <w:rPr>
          <w:lang w:val="en-US"/>
        </w:rPr>
        <w:t>,</w:t>
      </w:r>
    </w:p>
    <w:p w14:paraId="159B6D4B" w14:textId="77777777" w:rsidR="00BC4EC3" w:rsidRPr="00BC4EC3" w:rsidRDefault="00645ED2" w:rsidP="00632163">
      <w:pPr>
        <w:pStyle w:val="Flietext"/>
        <w:numPr>
          <w:ilvl w:val="0"/>
          <w:numId w:val="6"/>
        </w:numPr>
        <w:spacing w:after="0"/>
        <w:rPr>
          <w:lang w:val="en-US"/>
        </w:rPr>
      </w:pPr>
      <w:r>
        <w:rPr>
          <w:lang w:val="en-US"/>
        </w:rPr>
        <w:t>CLT layer formation,</w:t>
      </w:r>
    </w:p>
    <w:p w14:paraId="06BC8408" w14:textId="77777777" w:rsidR="00BC4EC3" w:rsidRPr="00BC4EC3" w:rsidRDefault="00BC4EC3" w:rsidP="004C1B6A">
      <w:pPr>
        <w:pStyle w:val="Flietext"/>
        <w:numPr>
          <w:ilvl w:val="0"/>
          <w:numId w:val="6"/>
        </w:numPr>
        <w:spacing w:after="0"/>
        <w:rPr>
          <w:lang w:val="en-US"/>
        </w:rPr>
      </w:pPr>
      <w:r w:rsidRPr="00BC4EC3">
        <w:rPr>
          <w:lang w:val="en-US"/>
        </w:rPr>
        <w:t>CLT forming and adhesive application</w:t>
      </w:r>
      <w:r w:rsidR="00645ED2">
        <w:rPr>
          <w:lang w:val="en-US"/>
        </w:rPr>
        <w:t>,</w:t>
      </w:r>
    </w:p>
    <w:p w14:paraId="0921D9B6" w14:textId="77777777" w:rsidR="00BC4EC3" w:rsidRPr="00BC4EC3" w:rsidRDefault="00BC4EC3" w:rsidP="004C1B6A">
      <w:pPr>
        <w:pStyle w:val="Flietext"/>
        <w:numPr>
          <w:ilvl w:val="0"/>
          <w:numId w:val="6"/>
        </w:numPr>
        <w:spacing w:after="0"/>
        <w:rPr>
          <w:lang w:val="en-US"/>
        </w:rPr>
      </w:pPr>
      <w:r w:rsidRPr="00BC4EC3">
        <w:rPr>
          <w:lang w:val="en-US"/>
        </w:rPr>
        <w:t>Assembly pressing</w:t>
      </w:r>
      <w:r w:rsidR="00645ED2">
        <w:rPr>
          <w:lang w:val="en-US"/>
        </w:rPr>
        <w:t>,</w:t>
      </w:r>
    </w:p>
    <w:p w14:paraId="72A9D46F" w14:textId="77777777" w:rsidR="00BC4EC3" w:rsidRPr="00BC4EC3" w:rsidRDefault="00BC4EC3" w:rsidP="004C1B6A">
      <w:pPr>
        <w:pStyle w:val="Flietext"/>
        <w:numPr>
          <w:ilvl w:val="0"/>
          <w:numId w:val="6"/>
        </w:numPr>
        <w:spacing w:after="0"/>
        <w:rPr>
          <w:lang w:val="en-US"/>
        </w:rPr>
      </w:pPr>
      <w:r w:rsidRPr="00BC4EC3">
        <w:rPr>
          <w:lang w:val="en-US"/>
        </w:rPr>
        <w:t>CLT matching</w:t>
      </w:r>
      <w:r w:rsidR="00645ED2">
        <w:rPr>
          <w:lang w:val="en-US"/>
        </w:rPr>
        <w:t>,</w:t>
      </w:r>
    </w:p>
    <w:p w14:paraId="7847A4CD" w14:textId="77777777" w:rsidR="00BC4EC3" w:rsidRDefault="00BC4EC3" w:rsidP="00093B5E">
      <w:pPr>
        <w:pStyle w:val="Flietext"/>
        <w:numPr>
          <w:ilvl w:val="0"/>
          <w:numId w:val="6"/>
        </w:numPr>
        <w:spacing w:line="240" w:lineRule="auto"/>
        <w:rPr>
          <w:lang w:val="en-US"/>
        </w:rPr>
      </w:pPr>
      <w:r w:rsidRPr="00BC4EC3">
        <w:rPr>
          <w:lang w:val="en-US"/>
        </w:rPr>
        <w:t>Product marking, packaging and shipping</w:t>
      </w:r>
      <w:r w:rsidR="00645ED2">
        <w:rPr>
          <w:lang w:val="en-US"/>
        </w:rPr>
        <w:t>,</w:t>
      </w:r>
    </w:p>
    <w:p w14:paraId="6F8A3DB0" w14:textId="77777777" w:rsidR="003220DF" w:rsidRDefault="003220DF" w:rsidP="00093B5E">
      <w:pPr>
        <w:pStyle w:val="Flietext"/>
        <w:rPr>
          <w:lang w:val="en-US"/>
        </w:rPr>
      </w:pPr>
      <w:r w:rsidRPr="00D719C9">
        <w:rPr>
          <w:lang w:val="en-US"/>
        </w:rPr>
        <w:t xml:space="preserve">The above mentioned production steps </w:t>
      </w:r>
      <w:r w:rsidR="00BC3D21">
        <w:rPr>
          <w:lang w:val="en-US"/>
        </w:rPr>
        <w:t>of</w:t>
      </w:r>
      <w:r w:rsidRPr="00D719C9">
        <w:rPr>
          <w:lang w:val="en-US"/>
        </w:rPr>
        <w:t xml:space="preserve"> CLT are described in detail in the following subchapters</w:t>
      </w:r>
      <w:r w:rsidR="00645ED2">
        <w:rPr>
          <w:lang w:val="en-US"/>
        </w:rPr>
        <w:t>.</w:t>
      </w:r>
    </w:p>
    <w:p w14:paraId="256D7476" w14:textId="77777777" w:rsidR="00012845" w:rsidRPr="00B63A3A" w:rsidRDefault="00012845" w:rsidP="00012845">
      <w:pPr>
        <w:spacing w:line="240" w:lineRule="auto"/>
        <w:rPr>
          <w:lang w:val="en-US"/>
        </w:rPr>
      </w:pPr>
      <w:r w:rsidRPr="00B63A3A">
        <w:rPr>
          <w:lang w:val="en-US"/>
        </w:rPr>
        <w:br w:type="page"/>
      </w:r>
    </w:p>
    <w:p w14:paraId="73199F84" w14:textId="77777777" w:rsidR="003220DF" w:rsidRDefault="00EA46B4" w:rsidP="00536348">
      <w:pPr>
        <w:pStyle w:val="Heading2"/>
        <w:rPr>
          <w:lang w:val="en-US"/>
        </w:rPr>
      </w:pPr>
      <w:bookmarkStart w:id="88" w:name="_Toc425889946"/>
      <w:r>
        <w:rPr>
          <w:lang w:val="en-US"/>
        </w:rPr>
        <w:lastRenderedPageBreak/>
        <w:t>Raw lamella selection</w:t>
      </w:r>
      <w:bookmarkEnd w:id="88"/>
    </w:p>
    <w:p w14:paraId="39098430" w14:textId="20A87A78" w:rsidR="0060537E" w:rsidRDefault="00EA46B4" w:rsidP="00E22339">
      <w:pPr>
        <w:pStyle w:val="Flietext"/>
        <w:rPr>
          <w:lang w:val="en-US"/>
        </w:rPr>
      </w:pPr>
      <w:r>
        <w:rPr>
          <w:lang w:val="en-US"/>
        </w:rPr>
        <w:t xml:space="preserve">Consistent lumber properties and quality </w:t>
      </w:r>
      <w:r w:rsidR="00C53477">
        <w:rPr>
          <w:lang w:val="en-US"/>
        </w:rPr>
        <w:t>are of</w:t>
      </w:r>
      <w:r>
        <w:rPr>
          <w:lang w:val="en-US"/>
        </w:rPr>
        <w:t xml:space="preserve"> high importance in the production</w:t>
      </w:r>
      <w:r w:rsidR="00C53477">
        <w:rPr>
          <w:lang w:val="en-US"/>
        </w:rPr>
        <w:t xml:space="preserve"> process</w:t>
      </w:r>
      <w:r>
        <w:rPr>
          <w:lang w:val="en-US"/>
        </w:rPr>
        <w:t xml:space="preserve"> of CLT.</w:t>
      </w:r>
      <w:r w:rsidR="002C734D">
        <w:rPr>
          <w:lang w:val="en-US"/>
        </w:rPr>
        <w:t xml:space="preserve"> </w:t>
      </w:r>
      <w:r>
        <w:rPr>
          <w:lang w:val="en-US"/>
        </w:rPr>
        <w:t xml:space="preserve"> </w:t>
      </w:r>
      <w:r w:rsidR="00C53477">
        <w:rPr>
          <w:lang w:val="en-US"/>
        </w:rPr>
        <w:t>Usually,</w:t>
      </w:r>
      <w:r w:rsidR="00D1403E">
        <w:rPr>
          <w:lang w:val="en-US"/>
        </w:rPr>
        <w:t xml:space="preserve"> lumber arrives </w:t>
      </w:r>
      <w:r w:rsidR="00C53477">
        <w:rPr>
          <w:lang w:val="en-US"/>
        </w:rPr>
        <w:t>at the production facility pre-graded and kiln-d</w:t>
      </w:r>
      <w:r w:rsidR="00D1403E">
        <w:rPr>
          <w:lang w:val="en-US"/>
        </w:rPr>
        <w:t>ried to</w:t>
      </w:r>
      <w:r w:rsidR="00C53477">
        <w:rPr>
          <w:lang w:val="en-US"/>
        </w:rPr>
        <w:t xml:space="preserve"> meet the</w:t>
      </w:r>
      <w:r w:rsidR="00D1403E">
        <w:rPr>
          <w:lang w:val="en-US"/>
        </w:rPr>
        <w:t xml:space="preserve"> desired</w:t>
      </w:r>
      <w:r w:rsidR="00C53477">
        <w:rPr>
          <w:lang w:val="en-US"/>
        </w:rPr>
        <w:t xml:space="preserve"> quality and</w:t>
      </w:r>
      <w:r w:rsidR="00D1403E">
        <w:rPr>
          <w:lang w:val="en-US"/>
        </w:rPr>
        <w:t xml:space="preserve"> moisture content </w:t>
      </w:r>
      <w:r w:rsidR="00D1403E">
        <w:rPr>
          <w:lang w:val="en-US"/>
        </w:rPr>
        <w:fldChar w:fldCharType="begin"/>
      </w:r>
      <w:r w:rsidR="00D1403E">
        <w:rPr>
          <w:lang w:val="en-US"/>
        </w:rPr>
        <w:instrText xml:space="preserve"> ADDIN EN.CITE &lt;EndNote&gt;&lt;Cite&gt;&lt;Author&gt;Karacabeyli&lt;/Author&gt;&lt;Year&gt;2011&lt;/Year&gt;&lt;RecNum&gt;2&lt;/RecNum&gt;&lt;DisplayText&gt;(Karacabeyli et al., 2011)&lt;/DisplayText&gt;&lt;record&gt;&lt;rec-number&gt;2&lt;/rec-number&gt;&lt;foreign-keys&gt;&lt;key app="EN" db-id="sdtxxzdvxxrtvdes0xopvwpf2rpep0v5t5xt" timestamp="1406760116"&gt;2&lt;/key&gt;&lt;/foreign-keys&gt;&lt;ref-type name="Book"&gt;6&lt;/ref-type&gt;&lt;contributors&gt;&lt;authors&gt;&lt;author&gt;Karacabeyli, E.&lt;/author&gt;&lt;author&gt;Douglas, B.&lt;/author&gt;&lt;author&gt;FPInnovations&lt;/author&gt;&lt;/authors&gt;&lt;/contributors&gt;&lt;titles&gt;&lt;title&gt;CLT Handbook: Cross-laminated Timber&lt;/title&gt;&lt;/titles&gt;&lt;edition&gt;US-Edition&lt;/edition&gt;&lt;dates&gt;&lt;year&gt;2011&lt;/year&gt;&lt;/dates&gt;&lt;pub-location&gt;Pointe-Claire, QC&lt;/pub-location&gt;&lt;publisher&gt;FPInnovations&lt;/publisher&gt;&lt;isbn&gt;ISBN 978-O-86488-553-1&lt;/isbn&gt;&lt;urls&gt;&lt;/urls&gt;&lt;/record&gt;&lt;/Cite&gt;&lt;/EndNote&gt;</w:instrText>
      </w:r>
      <w:r w:rsidR="00D1403E">
        <w:rPr>
          <w:lang w:val="en-US"/>
        </w:rPr>
        <w:fldChar w:fldCharType="separate"/>
      </w:r>
      <w:r w:rsidR="00D1403E">
        <w:rPr>
          <w:noProof/>
          <w:lang w:val="en-US"/>
        </w:rPr>
        <w:t>(</w:t>
      </w:r>
      <w:hyperlink w:anchor="_ENREF_37" w:tooltip="Karacabeyli, 2011 #2" w:history="1">
        <w:r w:rsidR="00F91633">
          <w:rPr>
            <w:noProof/>
            <w:lang w:val="en-US"/>
          </w:rPr>
          <w:t>Karacabeyli et al., 2011</w:t>
        </w:r>
      </w:hyperlink>
      <w:r w:rsidR="00D1403E">
        <w:rPr>
          <w:noProof/>
          <w:lang w:val="en-US"/>
        </w:rPr>
        <w:t>)</w:t>
      </w:r>
      <w:r w:rsidR="00D1403E">
        <w:rPr>
          <w:lang w:val="en-US"/>
        </w:rPr>
        <w:fldChar w:fldCharType="end"/>
      </w:r>
      <w:r w:rsidR="00D1403E">
        <w:rPr>
          <w:lang w:val="en-US"/>
        </w:rPr>
        <w:t>.</w:t>
      </w:r>
      <w:r w:rsidR="002C734D">
        <w:rPr>
          <w:lang w:val="en-US"/>
        </w:rPr>
        <w:t xml:space="preserve"> </w:t>
      </w:r>
      <w:r w:rsidR="00D1403E">
        <w:rPr>
          <w:lang w:val="en-US"/>
        </w:rPr>
        <w:t xml:space="preserve"> The moisture content for lumber </w:t>
      </w:r>
      <w:r w:rsidR="00C53477">
        <w:rPr>
          <w:lang w:val="en-US"/>
        </w:rPr>
        <w:t>should</w:t>
      </w:r>
      <w:r w:rsidR="00D1403E">
        <w:rPr>
          <w:lang w:val="en-US"/>
        </w:rPr>
        <w:t xml:space="preserve"> be </w:t>
      </w:r>
      <w:r w:rsidR="00D1403E">
        <w:rPr>
          <w:rFonts w:ascii="Calibri" w:hAnsi="Calibri"/>
          <w:lang w:val="en-US"/>
        </w:rPr>
        <w:t>12% ± 3%</w:t>
      </w:r>
      <w:r w:rsidR="00D1403E">
        <w:rPr>
          <w:lang w:val="en-US"/>
        </w:rPr>
        <w:t xml:space="preserve"> at the time of manufacturing.</w:t>
      </w:r>
      <w:r w:rsidR="002C734D">
        <w:rPr>
          <w:lang w:val="en-US"/>
        </w:rPr>
        <w:t xml:space="preserve"> </w:t>
      </w:r>
      <w:r w:rsidR="00D1403E">
        <w:rPr>
          <w:lang w:val="en-US"/>
        </w:rPr>
        <w:t xml:space="preserve"> If SCL is used</w:t>
      </w:r>
      <w:r w:rsidR="00C53477">
        <w:rPr>
          <w:lang w:val="en-US"/>
        </w:rPr>
        <w:t>,</w:t>
      </w:r>
      <w:r w:rsidR="00D1403E">
        <w:rPr>
          <w:lang w:val="en-US"/>
        </w:rPr>
        <w:t xml:space="preserve"> the moisture content should be 8% </w:t>
      </w:r>
      <w:r w:rsidR="00D1403E">
        <w:rPr>
          <w:rFonts w:ascii="Calibri" w:hAnsi="Calibri"/>
          <w:lang w:val="en-US"/>
        </w:rPr>
        <w:t>±</w:t>
      </w:r>
      <w:r w:rsidR="00D1403E">
        <w:rPr>
          <w:lang w:val="en-US"/>
        </w:rPr>
        <w:t xml:space="preserve"> 3% </w:t>
      </w:r>
      <w:r w:rsidR="00D1403E">
        <w:rPr>
          <w:lang w:val="en-US"/>
        </w:rPr>
        <w:fldChar w:fldCharType="begin"/>
      </w:r>
      <w:r w:rsidR="00D1403E">
        <w:rPr>
          <w:lang w:val="en-US"/>
        </w:rPr>
        <w:instrText xml:space="preserve"> ADDIN EN.CITE &lt;EndNote&gt;&lt;Cite&gt;&lt;Author&gt;ANSI&lt;/Author&gt;&lt;Year&gt;2012&lt;/Year&gt;&lt;RecNum&gt;7&lt;/RecNum&gt;&lt;DisplayText&gt;(ANSI, 2012)&lt;/DisplayText&gt;&lt;record&gt;&lt;rec-number&gt;7&lt;/rec-number&gt;&lt;foreign-keys&gt;&lt;key app="EN" db-id="sdtxxzdvxxrtvdes0xopvwpf2rpep0v5t5xt" timestamp="1406914360"&gt;7&lt;/key&gt;&lt;/foreign-keys&gt;&lt;ref-type name="Standard"&gt;58&lt;/ref-type&gt;&lt;contributors&gt;&lt;authors&gt;&lt;author&gt;ANSI&lt;/author&gt;&lt;/authors&gt;&lt;/contributors&gt;&lt;titles&gt;&lt;title&gt;Standard for Performance-Rated Cross-Laminated Timber&lt;/title&gt;&lt;/titles&gt;&lt;dates&gt;&lt;year&gt;2012&lt;/year&gt;&lt;pub-dates&gt;&lt;date&gt;10/30/2012&lt;/date&gt;&lt;/pub-dates&gt;&lt;/dates&gt;&lt;pub-location&gt;Tacoma, WA&lt;/pub-location&gt;&lt;publisher&gt;APA - The Engineering Wood Association&lt;/publisher&gt;&lt;urls&gt;&lt;/urls&gt;&lt;/record&gt;&lt;/Cite&gt;&lt;/EndNote&gt;</w:instrText>
      </w:r>
      <w:r w:rsidR="00D1403E">
        <w:rPr>
          <w:lang w:val="en-US"/>
        </w:rPr>
        <w:fldChar w:fldCharType="separate"/>
      </w:r>
      <w:r w:rsidR="00D1403E">
        <w:rPr>
          <w:noProof/>
          <w:lang w:val="en-US"/>
        </w:rPr>
        <w:t>(</w:t>
      </w:r>
      <w:hyperlink w:anchor="_ENREF_5" w:tooltip="ANSI, 2012 #7" w:history="1">
        <w:r w:rsidR="00F91633">
          <w:rPr>
            <w:noProof/>
            <w:lang w:val="en-US"/>
          </w:rPr>
          <w:t>ANSI, 2012</w:t>
        </w:r>
      </w:hyperlink>
      <w:r w:rsidR="00D1403E">
        <w:rPr>
          <w:noProof/>
          <w:lang w:val="en-US"/>
        </w:rPr>
        <w:t>)</w:t>
      </w:r>
      <w:r w:rsidR="00D1403E">
        <w:rPr>
          <w:lang w:val="en-US"/>
        </w:rPr>
        <w:fldChar w:fldCharType="end"/>
      </w:r>
      <w:r w:rsidR="00D1403E">
        <w:rPr>
          <w:lang w:val="en-US"/>
        </w:rPr>
        <w:t>.</w:t>
      </w:r>
      <w:r w:rsidR="002C734D">
        <w:rPr>
          <w:lang w:val="en-US"/>
        </w:rPr>
        <w:t xml:space="preserve"> </w:t>
      </w:r>
      <w:r w:rsidR="00D1403E">
        <w:rPr>
          <w:lang w:val="en-US"/>
        </w:rPr>
        <w:t xml:space="preserve"> Moisture content has to match the adhesive requirements.</w:t>
      </w:r>
      <w:r w:rsidR="002C734D">
        <w:rPr>
          <w:lang w:val="en-US"/>
        </w:rPr>
        <w:t xml:space="preserve"> </w:t>
      </w:r>
      <w:r w:rsidR="00D1403E">
        <w:rPr>
          <w:lang w:val="en-US"/>
        </w:rPr>
        <w:t xml:space="preserve"> Some adhesive systems are more sensitive to moisture content than others</w:t>
      </w:r>
      <w:r w:rsidR="00EE358D">
        <w:rPr>
          <w:lang w:val="en-US"/>
        </w:rPr>
        <w:t xml:space="preserve"> </w:t>
      </w:r>
      <w:r w:rsidR="00261CD7">
        <w:rPr>
          <w:lang w:val="en-US"/>
        </w:rPr>
        <w:fldChar w:fldCharType="begin"/>
      </w:r>
      <w:r w:rsidR="00261CD7">
        <w:rPr>
          <w:lang w:val="en-US"/>
        </w:rPr>
        <w:instrText xml:space="preserve"> ADDIN EN.CITE &lt;EndNote&gt;&lt;Cite&gt;&lt;Author&gt;Karacabeyli&lt;/Author&gt;&lt;Year&gt;2011&lt;/Year&gt;&lt;RecNum&gt;2&lt;/RecNum&gt;&lt;DisplayText&gt;(Karacabeyli et al., 2011)&lt;/DisplayText&gt;&lt;record&gt;&lt;rec-number&gt;2&lt;/rec-number&gt;&lt;foreign-keys&gt;&lt;key app="EN" db-id="sdtxxzdvxxrtvdes0xopvwpf2rpep0v5t5xt" timestamp="1406760116"&gt;2&lt;/key&gt;&lt;/foreign-keys&gt;&lt;ref-type name="Book"&gt;6&lt;/ref-type&gt;&lt;contributors&gt;&lt;authors&gt;&lt;author&gt;Karacabeyli, E.&lt;/author&gt;&lt;author&gt;Douglas, B.&lt;/author&gt;&lt;author&gt;FPInnovations&lt;/author&gt;&lt;/authors&gt;&lt;/contributors&gt;&lt;titles&gt;&lt;title&gt;CLT Handbook: Cross-laminated Timber&lt;/title&gt;&lt;/titles&gt;&lt;edition&gt;US-Edition&lt;/edition&gt;&lt;dates&gt;&lt;year&gt;2011&lt;/year&gt;&lt;/dates&gt;&lt;pub-location&gt;Pointe-Claire, QC&lt;/pub-location&gt;&lt;publisher&gt;FPInnovations&lt;/publisher&gt;&lt;isbn&gt;ISBN 978-O-86488-553-1&lt;/isbn&gt;&lt;urls&gt;&lt;/urls&gt;&lt;/record&gt;&lt;/Cite&gt;&lt;/EndNote&gt;</w:instrText>
      </w:r>
      <w:r w:rsidR="00261CD7">
        <w:rPr>
          <w:lang w:val="en-US"/>
        </w:rPr>
        <w:fldChar w:fldCharType="separate"/>
      </w:r>
      <w:r w:rsidR="00261CD7">
        <w:rPr>
          <w:noProof/>
          <w:lang w:val="en-US"/>
        </w:rPr>
        <w:t>(</w:t>
      </w:r>
      <w:hyperlink w:anchor="_ENREF_37" w:tooltip="Karacabeyli, 2011 #2" w:history="1">
        <w:r w:rsidR="00F91633">
          <w:rPr>
            <w:noProof/>
            <w:lang w:val="en-US"/>
          </w:rPr>
          <w:t>Karacabeyli et al., 2011</w:t>
        </w:r>
      </w:hyperlink>
      <w:r w:rsidR="00261CD7">
        <w:rPr>
          <w:noProof/>
          <w:lang w:val="en-US"/>
        </w:rPr>
        <w:t>)</w:t>
      </w:r>
      <w:r w:rsidR="00261CD7">
        <w:rPr>
          <w:lang w:val="en-US"/>
        </w:rPr>
        <w:fldChar w:fldCharType="end"/>
      </w:r>
      <w:r w:rsidR="00D1403E">
        <w:rPr>
          <w:lang w:val="en-US"/>
        </w:rPr>
        <w:t>.</w:t>
      </w:r>
      <w:r w:rsidR="002C734D">
        <w:rPr>
          <w:lang w:val="en-US"/>
        </w:rPr>
        <w:t xml:space="preserve"> </w:t>
      </w:r>
      <w:r w:rsidR="00261CD7">
        <w:rPr>
          <w:lang w:val="en-US"/>
        </w:rPr>
        <w:t xml:space="preserve"> In addition, a low </w:t>
      </w:r>
      <w:r w:rsidR="00C53477">
        <w:rPr>
          <w:lang w:val="en-US"/>
        </w:rPr>
        <w:t xml:space="preserve">variation in </w:t>
      </w:r>
      <w:r w:rsidR="00261CD7">
        <w:rPr>
          <w:lang w:val="en-US"/>
        </w:rPr>
        <w:t xml:space="preserve">moisture content </w:t>
      </w:r>
      <w:r w:rsidR="00C53477">
        <w:rPr>
          <w:lang w:val="en-US"/>
        </w:rPr>
        <w:t>i</w:t>
      </w:r>
      <w:r w:rsidR="00261CD7">
        <w:rPr>
          <w:lang w:val="en-US"/>
        </w:rPr>
        <w:t>s important “</w:t>
      </w:r>
      <w:r w:rsidR="00261CD7" w:rsidRPr="003E5C15">
        <w:rPr>
          <w:i/>
          <w:lang w:val="en-US"/>
        </w:rPr>
        <w:t>to minimize the development of internal stresses between pieces due to differential shrinkage, which is dependent on differential MC, growth ring orientation and species</w:t>
      </w:r>
      <w:r w:rsidR="00261CD7">
        <w:rPr>
          <w:lang w:val="en-US"/>
        </w:rPr>
        <w:t xml:space="preserve">” </w:t>
      </w:r>
      <w:r w:rsidR="00261CD7">
        <w:rPr>
          <w:lang w:val="en-US"/>
        </w:rPr>
        <w:fldChar w:fldCharType="begin"/>
      </w:r>
      <w:r w:rsidR="00261CD7">
        <w:rPr>
          <w:lang w:val="en-US"/>
        </w:rPr>
        <w:instrText xml:space="preserve"> ADDIN EN.CITE &lt;EndNote&gt;&lt;Cite&gt;&lt;Author&gt;Karacabeyli&lt;/Author&gt;&lt;Year&gt;2011&lt;/Year&gt;&lt;RecNum&gt;2&lt;/RecNum&gt;&lt;DisplayText&gt;(Karacabeyli et al., 2011)&lt;/DisplayText&gt;&lt;record&gt;&lt;rec-number&gt;2&lt;/rec-number&gt;&lt;foreign-keys&gt;&lt;key app="EN" db-id="sdtxxzdvxxrtvdes0xopvwpf2rpep0v5t5xt" timestamp="1406760116"&gt;2&lt;/key&gt;&lt;/foreign-keys&gt;&lt;ref-type name="Book"&gt;6&lt;/ref-type&gt;&lt;contributors&gt;&lt;authors&gt;&lt;author&gt;Karacabeyli, E.&lt;/author&gt;&lt;author&gt;Douglas, B.&lt;/author&gt;&lt;author&gt;FPInnovations&lt;/author&gt;&lt;/authors&gt;&lt;/contributors&gt;&lt;titles&gt;&lt;title&gt;CLT Handbook: Cross-laminated Timber&lt;/title&gt;&lt;/titles&gt;&lt;edition&gt;US-Edition&lt;/edition&gt;&lt;dates&gt;&lt;year&gt;2011&lt;/year&gt;&lt;/dates&gt;&lt;pub-location&gt;Pointe-Claire, QC&lt;/pub-location&gt;&lt;publisher&gt;FPInnovations&lt;/publisher&gt;&lt;isbn&gt;ISBN 978-O-86488-553-1&lt;/isbn&gt;&lt;urls&gt;&lt;/urls&gt;&lt;/record&gt;&lt;/Cite&gt;&lt;/EndNote&gt;</w:instrText>
      </w:r>
      <w:r w:rsidR="00261CD7">
        <w:rPr>
          <w:lang w:val="en-US"/>
        </w:rPr>
        <w:fldChar w:fldCharType="separate"/>
      </w:r>
      <w:r w:rsidR="00261CD7">
        <w:rPr>
          <w:noProof/>
          <w:lang w:val="en-US"/>
        </w:rPr>
        <w:t>(</w:t>
      </w:r>
      <w:hyperlink w:anchor="_ENREF_37" w:tooltip="Karacabeyli, 2011 #2" w:history="1">
        <w:r w:rsidR="00F91633">
          <w:rPr>
            <w:noProof/>
            <w:lang w:val="en-US"/>
          </w:rPr>
          <w:t>Karacabeyli et al., 2011</w:t>
        </w:r>
      </w:hyperlink>
      <w:r w:rsidR="00261CD7">
        <w:rPr>
          <w:noProof/>
          <w:lang w:val="en-US"/>
        </w:rPr>
        <w:t>)</w:t>
      </w:r>
      <w:r w:rsidR="00261CD7">
        <w:rPr>
          <w:lang w:val="en-US"/>
        </w:rPr>
        <w:fldChar w:fldCharType="end"/>
      </w:r>
      <w:r w:rsidR="00261CD7">
        <w:rPr>
          <w:lang w:val="en-US"/>
        </w:rPr>
        <w:t>.</w:t>
      </w:r>
      <w:r w:rsidR="002C734D">
        <w:rPr>
          <w:lang w:val="en-US"/>
        </w:rPr>
        <w:t xml:space="preserve"> </w:t>
      </w:r>
      <w:r w:rsidR="00261CD7">
        <w:rPr>
          <w:lang w:val="en-US"/>
        </w:rPr>
        <w:t xml:space="preserve"> </w:t>
      </w:r>
      <w:r w:rsidR="00D1403E">
        <w:rPr>
          <w:lang w:val="en-US"/>
        </w:rPr>
        <w:t xml:space="preserve">The lumber grades </w:t>
      </w:r>
      <w:r w:rsidR="00C53477">
        <w:rPr>
          <w:lang w:val="en-US"/>
        </w:rPr>
        <w:t>have to</w:t>
      </w:r>
      <w:r w:rsidR="00D1403E">
        <w:rPr>
          <w:lang w:val="en-US"/>
        </w:rPr>
        <w:t xml:space="preserve"> fulfill </w:t>
      </w:r>
      <w:r w:rsidR="00C53477">
        <w:rPr>
          <w:lang w:val="en-US"/>
        </w:rPr>
        <w:t xml:space="preserve">all </w:t>
      </w:r>
      <w:r w:rsidR="00D1403E">
        <w:rPr>
          <w:lang w:val="en-US"/>
        </w:rPr>
        <w:t xml:space="preserve">structural requirements </w:t>
      </w:r>
      <w:r w:rsidR="00D1403E">
        <w:rPr>
          <w:lang w:val="en-US"/>
        </w:rPr>
        <w:fldChar w:fldCharType="begin"/>
      </w:r>
      <w:r w:rsidR="002C734D">
        <w:rPr>
          <w:lang w:val="en-US"/>
        </w:rPr>
        <w:instrText xml:space="preserve"> ADDIN EN.CITE &lt;EndNote&gt;&lt;Cite&gt;&lt;Author&gt;ANSI&lt;/Author&gt;&lt;Year&gt;2012&lt;/Year&gt;&lt;RecNum&gt;7&lt;/RecNum&gt;&lt;DisplayText&gt;(ANSI, 2012)&lt;/DisplayText&gt;&lt;record&gt;&lt;rec-number&gt;7&lt;/rec-number&gt;&lt;foreign-keys&gt;&lt;key app="EN" db-id="sdtxxzdvxxrtvdes0xopvwpf2rpep0v5t5xt" timestamp="1406914360"&gt;7&lt;/key&gt;&lt;/foreign-keys&gt;&lt;ref-type name="Standard"&gt;58&lt;/ref-type&gt;&lt;contributors&gt;&lt;authors&gt;&lt;author&gt;ANSI&lt;/author&gt;&lt;/authors&gt;&lt;/contributors&gt;&lt;titles&gt;&lt;title&gt;Standard for Performance-Rated Cross-Laminated Timber&lt;/title&gt;&lt;/titles&gt;&lt;dates&gt;&lt;year&gt;2012&lt;/year&gt;&lt;pub-dates&gt;&lt;date&gt;10/30/2012&lt;/date&gt;&lt;/pub-dates&gt;&lt;/dates&gt;&lt;pub-location&gt;Tacoma, WA&lt;/pub-location&gt;&lt;publisher&gt;APA - The Engineering Wood Association&lt;/publisher&gt;&lt;urls&gt;&lt;/urls&gt;&lt;/record&gt;&lt;/Cite&gt;&lt;/EndNote&gt;</w:instrText>
      </w:r>
      <w:r w:rsidR="00D1403E">
        <w:rPr>
          <w:lang w:val="en-US"/>
        </w:rPr>
        <w:fldChar w:fldCharType="separate"/>
      </w:r>
      <w:r w:rsidR="002C734D">
        <w:rPr>
          <w:noProof/>
          <w:lang w:val="en-US"/>
        </w:rPr>
        <w:t>(</w:t>
      </w:r>
      <w:hyperlink w:anchor="_ENREF_5" w:tooltip="ANSI, 2012 #7" w:history="1">
        <w:r w:rsidR="00F91633">
          <w:rPr>
            <w:noProof/>
            <w:lang w:val="en-US"/>
          </w:rPr>
          <w:t>ANSI, 2012</w:t>
        </w:r>
      </w:hyperlink>
      <w:r w:rsidR="002C734D">
        <w:rPr>
          <w:noProof/>
          <w:lang w:val="en-US"/>
        </w:rPr>
        <w:t>)</w:t>
      </w:r>
      <w:r w:rsidR="00D1403E">
        <w:rPr>
          <w:lang w:val="en-US"/>
        </w:rPr>
        <w:fldChar w:fldCharType="end"/>
      </w:r>
      <w:r w:rsidR="00D1403E">
        <w:rPr>
          <w:lang w:val="en-US"/>
        </w:rPr>
        <w:t>.</w:t>
      </w:r>
      <w:r w:rsidR="002C734D">
        <w:rPr>
          <w:lang w:val="en-US"/>
        </w:rPr>
        <w:t xml:space="preserve"> </w:t>
      </w:r>
      <w:r>
        <w:rPr>
          <w:lang w:val="en-US"/>
        </w:rPr>
        <w:t xml:space="preserve"> </w:t>
      </w:r>
      <w:r w:rsidR="00D1403E">
        <w:rPr>
          <w:lang w:val="en-US"/>
        </w:rPr>
        <w:t>In addition</w:t>
      </w:r>
      <w:r w:rsidR="00C53477">
        <w:rPr>
          <w:lang w:val="en-US"/>
        </w:rPr>
        <w:t>, wood temperature has an</w:t>
      </w:r>
      <w:r w:rsidR="003E5C15">
        <w:rPr>
          <w:lang w:val="en-US"/>
        </w:rPr>
        <w:t xml:space="preserve"> impact on the </w:t>
      </w:r>
      <w:r w:rsidR="003271FB">
        <w:rPr>
          <w:lang w:val="en-US"/>
        </w:rPr>
        <w:t>adhesive bond.</w:t>
      </w:r>
      <w:r w:rsidR="002C734D">
        <w:rPr>
          <w:lang w:val="en-US"/>
        </w:rPr>
        <w:t xml:space="preserve"> </w:t>
      </w:r>
      <w:r w:rsidR="003271FB">
        <w:rPr>
          <w:lang w:val="en-US"/>
        </w:rPr>
        <w:t xml:space="preserve"> Thus</w:t>
      </w:r>
      <w:r w:rsidR="00C53477">
        <w:rPr>
          <w:lang w:val="en-US"/>
        </w:rPr>
        <w:t>,</w:t>
      </w:r>
      <w:r w:rsidR="003271FB">
        <w:rPr>
          <w:lang w:val="en-US"/>
        </w:rPr>
        <w:t xml:space="preserve"> stable temperature and climate </w:t>
      </w:r>
      <w:r w:rsidR="007E749E">
        <w:rPr>
          <w:lang w:val="en-US"/>
        </w:rPr>
        <w:t>has to be guaranteed in the</w:t>
      </w:r>
      <w:r w:rsidR="003271FB">
        <w:rPr>
          <w:lang w:val="en-US"/>
        </w:rPr>
        <w:t xml:space="preserve"> produc</w:t>
      </w:r>
      <w:r w:rsidR="007E749E">
        <w:rPr>
          <w:lang w:val="en-US"/>
        </w:rPr>
        <w:t>tion facility</w:t>
      </w:r>
      <w:r w:rsidR="003271FB">
        <w:rPr>
          <w:lang w:val="en-US"/>
        </w:rPr>
        <w:t xml:space="preserve"> and lumber </w:t>
      </w:r>
      <w:r w:rsidR="007E749E">
        <w:rPr>
          <w:lang w:val="en-US"/>
        </w:rPr>
        <w:t>storage</w:t>
      </w:r>
      <w:r w:rsidR="003271FB">
        <w:rPr>
          <w:lang w:val="en-US"/>
        </w:rPr>
        <w:t>.</w:t>
      </w:r>
      <w:r w:rsidR="002C734D">
        <w:rPr>
          <w:lang w:val="en-US"/>
        </w:rPr>
        <w:t xml:space="preserve"> </w:t>
      </w:r>
      <w:r w:rsidR="003271FB">
        <w:rPr>
          <w:lang w:val="en-US"/>
        </w:rPr>
        <w:t xml:space="preserve"> Ge</w:t>
      </w:r>
      <w:r w:rsidR="003271FB">
        <w:rPr>
          <w:lang w:val="en-US"/>
        </w:rPr>
        <w:t>n</w:t>
      </w:r>
      <w:r w:rsidR="003271FB">
        <w:rPr>
          <w:lang w:val="en-US"/>
        </w:rPr>
        <w:t>erally</w:t>
      </w:r>
      <w:r w:rsidR="007E749E">
        <w:rPr>
          <w:lang w:val="en-US"/>
        </w:rPr>
        <w:t>, a</w:t>
      </w:r>
      <w:r w:rsidR="003271FB">
        <w:rPr>
          <w:lang w:val="en-US"/>
        </w:rPr>
        <w:t xml:space="preserve"> temperature </w:t>
      </w:r>
      <w:r w:rsidR="007E749E">
        <w:rPr>
          <w:lang w:val="en-US"/>
        </w:rPr>
        <w:t>of</w:t>
      </w:r>
      <w:r w:rsidR="003271FB">
        <w:rPr>
          <w:lang w:val="en-US"/>
        </w:rPr>
        <w:t xml:space="preserve"> 15°C is recommended.</w:t>
      </w:r>
      <w:r w:rsidR="002C734D">
        <w:rPr>
          <w:lang w:val="en-US"/>
        </w:rPr>
        <w:t xml:space="preserve"> </w:t>
      </w:r>
      <w:r w:rsidR="00EE358D">
        <w:rPr>
          <w:lang w:val="en-US"/>
        </w:rPr>
        <w:t xml:space="preserve"> </w:t>
      </w:r>
      <w:r w:rsidR="007E749E">
        <w:rPr>
          <w:lang w:val="en-US"/>
        </w:rPr>
        <w:t xml:space="preserve">Beside </w:t>
      </w:r>
      <w:r w:rsidR="00EE358D">
        <w:rPr>
          <w:lang w:val="en-US"/>
        </w:rPr>
        <w:t>moisture content and temperature</w:t>
      </w:r>
      <w:r w:rsidR="007E749E">
        <w:rPr>
          <w:lang w:val="en-US"/>
        </w:rPr>
        <w:t xml:space="preserve">, </w:t>
      </w:r>
      <w:r w:rsidR="009F0ED0">
        <w:rPr>
          <w:lang w:val="en-US"/>
        </w:rPr>
        <w:t>lamella warp and wane</w:t>
      </w:r>
      <w:r w:rsidR="00EE358D">
        <w:rPr>
          <w:lang w:val="en-US"/>
        </w:rPr>
        <w:t xml:space="preserve"> </w:t>
      </w:r>
      <w:r w:rsidR="009F0ED0">
        <w:rPr>
          <w:lang w:val="en-US"/>
        </w:rPr>
        <w:t>characteristics have an impact on the adhesive bond.</w:t>
      </w:r>
      <w:r w:rsidR="002C734D">
        <w:rPr>
          <w:lang w:val="en-US"/>
        </w:rPr>
        <w:t xml:space="preserve"> </w:t>
      </w:r>
      <w:r w:rsidR="009F0ED0">
        <w:rPr>
          <w:lang w:val="en-US"/>
        </w:rPr>
        <w:t xml:space="preserve"> These characteristics can affect the effective bond</w:t>
      </w:r>
      <w:r w:rsidR="007E749E">
        <w:rPr>
          <w:lang w:val="en-US"/>
        </w:rPr>
        <w:t xml:space="preserve"> </w:t>
      </w:r>
      <w:r w:rsidR="009F0ED0">
        <w:rPr>
          <w:lang w:val="en-US"/>
        </w:rPr>
        <w:t>line area</w:t>
      </w:r>
      <w:r w:rsidR="00BC49AC">
        <w:rPr>
          <w:lang w:val="en-US"/>
        </w:rPr>
        <w:t xml:space="preserve"> and thus have to be taken into account</w:t>
      </w:r>
      <w:r w:rsidR="007E749E">
        <w:rPr>
          <w:lang w:val="en-US"/>
        </w:rPr>
        <w:t xml:space="preserve"> when producing CLT</w:t>
      </w:r>
      <w:r w:rsidR="00BC49AC">
        <w:rPr>
          <w:lang w:val="en-US"/>
        </w:rPr>
        <w:t>.</w:t>
      </w:r>
      <w:r w:rsidR="002C734D">
        <w:rPr>
          <w:lang w:val="en-US"/>
        </w:rPr>
        <w:t xml:space="preserve"> </w:t>
      </w:r>
      <w:r w:rsidR="003271FB">
        <w:rPr>
          <w:lang w:val="en-US"/>
        </w:rPr>
        <w:t xml:space="preserve"> F</w:t>
      </w:r>
      <w:r w:rsidR="003271FB">
        <w:rPr>
          <w:lang w:val="en-US"/>
        </w:rPr>
        <w:t>i</w:t>
      </w:r>
      <w:r w:rsidR="003271FB">
        <w:rPr>
          <w:lang w:val="en-US"/>
        </w:rPr>
        <w:t xml:space="preserve">nally, sufficient storage </w:t>
      </w:r>
      <w:r w:rsidR="00F23DC0">
        <w:rPr>
          <w:lang w:val="en-US"/>
        </w:rPr>
        <w:t xml:space="preserve">capacity </w:t>
      </w:r>
      <w:r w:rsidR="003271FB">
        <w:rPr>
          <w:lang w:val="en-US"/>
        </w:rPr>
        <w:t xml:space="preserve">should be </w:t>
      </w:r>
      <w:r w:rsidR="007E749E">
        <w:rPr>
          <w:lang w:val="en-US"/>
        </w:rPr>
        <w:t xml:space="preserve">available on the </w:t>
      </w:r>
      <w:r w:rsidR="00F23DC0">
        <w:rPr>
          <w:lang w:val="en-US"/>
        </w:rPr>
        <w:t>manufactur</w:t>
      </w:r>
      <w:r w:rsidR="007E749E">
        <w:rPr>
          <w:lang w:val="en-US"/>
        </w:rPr>
        <w:t>ing sit</w:t>
      </w:r>
      <w:r w:rsidR="00F23DC0">
        <w:rPr>
          <w:lang w:val="en-US"/>
        </w:rPr>
        <w:t>e to guaran</w:t>
      </w:r>
      <w:r w:rsidR="007E749E">
        <w:rPr>
          <w:lang w:val="en-US"/>
        </w:rPr>
        <w:t xml:space="preserve">tee a steady material </w:t>
      </w:r>
      <w:r w:rsidR="00F23DC0">
        <w:rPr>
          <w:lang w:val="en-US"/>
        </w:rPr>
        <w:t>in</w:t>
      </w:r>
      <w:r w:rsidR="007E749E">
        <w:rPr>
          <w:lang w:val="en-US"/>
        </w:rPr>
        <w:t>-</w:t>
      </w:r>
      <w:r w:rsidR="00F23DC0">
        <w:rPr>
          <w:lang w:val="en-US"/>
        </w:rPr>
        <w:t>feed of conditioned lumber lamellas to the production.</w:t>
      </w:r>
      <w:r w:rsidR="002C734D">
        <w:rPr>
          <w:lang w:val="en-US"/>
        </w:rPr>
        <w:t xml:space="preserve"> </w:t>
      </w:r>
      <w:r w:rsidR="00F23DC0">
        <w:rPr>
          <w:lang w:val="en-US"/>
        </w:rPr>
        <w:t xml:space="preserve"> Usually</w:t>
      </w:r>
      <w:r w:rsidR="007E749E">
        <w:rPr>
          <w:lang w:val="en-US"/>
        </w:rPr>
        <w:t>,</w:t>
      </w:r>
      <w:r w:rsidR="00F23DC0">
        <w:rPr>
          <w:lang w:val="en-US"/>
        </w:rPr>
        <w:t xml:space="preserve"> the lumber packages are stickered </w:t>
      </w:r>
      <w:r w:rsidR="00EE358D">
        <w:rPr>
          <w:lang w:val="en-US"/>
        </w:rPr>
        <w:t xml:space="preserve">to facilitate air circulation </w:t>
      </w:r>
      <w:r w:rsidR="00EE358D">
        <w:rPr>
          <w:lang w:val="en-US"/>
        </w:rPr>
        <w:fldChar w:fldCharType="begin"/>
      </w:r>
      <w:r w:rsidR="00FD14EC">
        <w:rPr>
          <w:lang w:val="en-US"/>
        </w:rPr>
        <w:instrText xml:space="preserve"> ADDIN EN.CITE &lt;EndNote&gt;&lt;Cite&gt;&lt;Author&gt;Karacabeyli&lt;/Author&gt;&lt;Year&gt;2011&lt;/Year&gt;&lt;RecNum&gt;2&lt;/RecNum&gt;&lt;DisplayText&gt;(Karacabeyli et al., 2011)&lt;/DisplayText&gt;&lt;record&gt;&lt;rec-number&gt;2&lt;/rec-number&gt;&lt;foreign-keys&gt;&lt;key app="EN" db-id="sdtxxzdvxxrtvdes0xopvwpf2rpep0v5t5xt" timestamp="1406760116"&gt;2&lt;/key&gt;&lt;/foreign-keys&gt;&lt;ref-type name="Book"&gt;6&lt;/ref-type&gt;&lt;contributors&gt;&lt;authors&gt;&lt;author&gt;Karacabeyli, E.&lt;/author&gt;&lt;author&gt;Douglas, B.&lt;/author&gt;&lt;author&gt;FPInnovations&lt;/author&gt;&lt;/authors&gt;&lt;/contributors&gt;&lt;titles&gt;&lt;title&gt;CLT Handbook: Cross-laminated Timber&lt;/title&gt;&lt;/titles&gt;&lt;edition&gt;US-Edition&lt;/edition&gt;&lt;dates&gt;&lt;year&gt;2011&lt;/year&gt;&lt;/dates&gt;&lt;pub-location&gt;Pointe-Claire, QC&lt;/pub-location&gt;&lt;publisher&gt;FPInnovations&lt;/publisher&gt;&lt;isbn&gt;ISBN 978-O-86488-553-1&lt;/isbn&gt;&lt;urls&gt;&lt;/urls&gt;&lt;/record&gt;&lt;/Cite&gt;&lt;/EndNote&gt;</w:instrText>
      </w:r>
      <w:r w:rsidR="00EE358D">
        <w:rPr>
          <w:lang w:val="en-US"/>
        </w:rPr>
        <w:fldChar w:fldCharType="separate"/>
      </w:r>
      <w:r w:rsidR="00FD14EC">
        <w:rPr>
          <w:noProof/>
          <w:lang w:val="en-US"/>
        </w:rPr>
        <w:t>(</w:t>
      </w:r>
      <w:hyperlink w:anchor="_ENREF_37" w:tooltip="Karacabeyli, 2011 #2" w:history="1">
        <w:r w:rsidR="00F91633">
          <w:rPr>
            <w:noProof/>
            <w:lang w:val="en-US"/>
          </w:rPr>
          <w:t>Karacabeyli et al., 2011</w:t>
        </w:r>
      </w:hyperlink>
      <w:r w:rsidR="00FD14EC">
        <w:rPr>
          <w:noProof/>
          <w:lang w:val="en-US"/>
        </w:rPr>
        <w:t>)</w:t>
      </w:r>
      <w:r w:rsidR="00EE358D">
        <w:rPr>
          <w:lang w:val="en-US"/>
        </w:rPr>
        <w:fldChar w:fldCharType="end"/>
      </w:r>
      <w:r w:rsidR="00EE358D">
        <w:rPr>
          <w:lang w:val="en-US"/>
        </w:rPr>
        <w:t>.</w:t>
      </w:r>
      <w:r w:rsidR="002C734D">
        <w:rPr>
          <w:lang w:val="en-US"/>
        </w:rPr>
        <w:t xml:space="preserve">  </w:t>
      </w:r>
    </w:p>
    <w:p w14:paraId="021A4D8E" w14:textId="73B9B63D" w:rsidR="0060537E" w:rsidRDefault="0060537E">
      <w:pPr>
        <w:spacing w:line="240" w:lineRule="auto"/>
        <w:rPr>
          <w:rFonts w:asciiTheme="majorHAnsi" w:hAnsiTheme="majorHAnsi" w:cs="Arial"/>
          <w:sz w:val="22"/>
          <w:szCs w:val="28"/>
          <w:lang w:val="en-US"/>
        </w:rPr>
      </w:pPr>
    </w:p>
    <w:p w14:paraId="3D20FB61" w14:textId="77777777" w:rsidR="003220DF" w:rsidRPr="00BC4EC3" w:rsidRDefault="003220DF" w:rsidP="0060537E">
      <w:pPr>
        <w:pStyle w:val="Heading2"/>
        <w:spacing w:after="320"/>
        <w:rPr>
          <w:lang w:val="en-US"/>
        </w:rPr>
      </w:pPr>
      <w:bookmarkStart w:id="89" w:name="_Toc425889947"/>
      <w:r w:rsidRPr="00536348">
        <w:rPr>
          <w:lang w:val="en-US"/>
        </w:rPr>
        <w:t>De-stacking, MC checking, visual grading, E-rating (optional)</w:t>
      </w:r>
      <w:r w:rsidR="00042E6A" w:rsidRPr="00536348">
        <w:rPr>
          <w:lang w:val="en-US"/>
        </w:rPr>
        <w:t>, and trimming</w:t>
      </w:r>
      <w:r w:rsidRPr="00536348">
        <w:rPr>
          <w:lang w:val="en-US"/>
        </w:rPr>
        <w:t xml:space="preserve"> of</w:t>
      </w:r>
      <w:r w:rsidRPr="00BC4EC3">
        <w:rPr>
          <w:lang w:val="en-US"/>
        </w:rPr>
        <w:t xml:space="preserve"> raw lamellas</w:t>
      </w:r>
      <w:bookmarkEnd w:id="89"/>
    </w:p>
    <w:p w14:paraId="35589F31" w14:textId="77777777" w:rsidR="003220DF" w:rsidRDefault="007E749E" w:rsidP="0060537E">
      <w:pPr>
        <w:pStyle w:val="Flietext"/>
        <w:spacing w:after="320"/>
        <w:rPr>
          <w:lang w:val="en-US"/>
        </w:rPr>
      </w:pPr>
      <w:r>
        <w:rPr>
          <w:lang w:val="en-US"/>
        </w:rPr>
        <w:t>L</w:t>
      </w:r>
      <w:r w:rsidR="00BC49AC">
        <w:rPr>
          <w:lang w:val="en-US"/>
        </w:rPr>
        <w:t>umber lamellas</w:t>
      </w:r>
      <w:r w:rsidR="00D57CE9">
        <w:rPr>
          <w:lang w:val="en-US"/>
        </w:rPr>
        <w:t xml:space="preserve"> ente</w:t>
      </w:r>
      <w:r w:rsidR="00BC49AC">
        <w:rPr>
          <w:lang w:val="en-US"/>
        </w:rPr>
        <w:t>r the production line at a feed-</w:t>
      </w:r>
      <w:r w:rsidR="00D57CE9">
        <w:rPr>
          <w:lang w:val="en-US"/>
        </w:rPr>
        <w:t>in station, where they are first de-stacked.</w:t>
      </w:r>
      <w:r w:rsidR="002C734D">
        <w:rPr>
          <w:lang w:val="en-US"/>
        </w:rPr>
        <w:t xml:space="preserve"> </w:t>
      </w:r>
      <w:r w:rsidR="00D57CE9">
        <w:rPr>
          <w:lang w:val="en-US"/>
        </w:rPr>
        <w:t xml:space="preserve"> A</w:t>
      </w:r>
      <w:r w:rsidR="00D57CE9">
        <w:rPr>
          <w:lang w:val="en-US"/>
        </w:rPr>
        <w:t>f</w:t>
      </w:r>
      <w:r>
        <w:rPr>
          <w:lang w:val="en-US"/>
        </w:rPr>
        <w:t>ter de</w:t>
      </w:r>
      <w:r w:rsidR="00D57CE9">
        <w:rPr>
          <w:lang w:val="en-US"/>
        </w:rPr>
        <w:t>-stacking, the MC of each individual lamella</w:t>
      </w:r>
      <w:r>
        <w:rPr>
          <w:lang w:val="en-US"/>
        </w:rPr>
        <w:t xml:space="preserve"> is measured</w:t>
      </w:r>
      <w:r w:rsidR="00D57CE9">
        <w:rPr>
          <w:lang w:val="en-US"/>
        </w:rPr>
        <w:t>.</w:t>
      </w:r>
      <w:r w:rsidR="002C734D">
        <w:rPr>
          <w:lang w:val="en-US"/>
        </w:rPr>
        <w:t xml:space="preserve"> </w:t>
      </w:r>
      <w:r w:rsidR="00D57CE9">
        <w:rPr>
          <w:lang w:val="en-US"/>
        </w:rPr>
        <w:t xml:space="preserve"> If a lamella does not</w:t>
      </w:r>
      <w:r w:rsidR="007F2791">
        <w:rPr>
          <w:lang w:val="en-US"/>
        </w:rPr>
        <w:t xml:space="preserve"> meet </w:t>
      </w:r>
      <w:r>
        <w:rPr>
          <w:lang w:val="en-US"/>
        </w:rPr>
        <w:t xml:space="preserve">the </w:t>
      </w:r>
      <w:r w:rsidR="007F2791">
        <w:rPr>
          <w:lang w:val="en-US"/>
        </w:rPr>
        <w:t>r</w:t>
      </w:r>
      <w:r w:rsidR="007F2791">
        <w:rPr>
          <w:lang w:val="en-US"/>
        </w:rPr>
        <w:t>e</w:t>
      </w:r>
      <w:r w:rsidR="007F2791">
        <w:rPr>
          <w:lang w:val="en-US"/>
        </w:rPr>
        <w:t>quired specification</w:t>
      </w:r>
      <w:r>
        <w:rPr>
          <w:lang w:val="en-US"/>
        </w:rPr>
        <w:t>s</w:t>
      </w:r>
      <w:r w:rsidR="007F2791">
        <w:rPr>
          <w:lang w:val="en-US"/>
        </w:rPr>
        <w:t xml:space="preserve">, it is </w:t>
      </w:r>
      <w:r>
        <w:rPr>
          <w:lang w:val="en-US"/>
        </w:rPr>
        <w:t>sorted out</w:t>
      </w:r>
      <w:r w:rsidR="007F2791">
        <w:rPr>
          <w:lang w:val="en-US"/>
        </w:rPr>
        <w:t xml:space="preserve"> of the production flow.</w:t>
      </w:r>
      <w:r w:rsidR="002C734D">
        <w:rPr>
          <w:lang w:val="en-US"/>
        </w:rPr>
        <w:t xml:space="preserve"> </w:t>
      </w:r>
      <w:r w:rsidR="007F2791">
        <w:rPr>
          <w:lang w:val="en-US"/>
        </w:rPr>
        <w:t xml:space="preserve"> Subsequently the lamellas are </w:t>
      </w:r>
      <w:r>
        <w:rPr>
          <w:lang w:val="en-US"/>
        </w:rPr>
        <w:t>either</w:t>
      </w:r>
      <w:r w:rsidR="007F2791">
        <w:rPr>
          <w:lang w:val="en-US"/>
        </w:rPr>
        <w:t xml:space="preserve"> </w:t>
      </w:r>
      <w:r w:rsidR="007F2791">
        <w:rPr>
          <w:lang w:val="en-US"/>
        </w:rPr>
        <w:lastRenderedPageBreak/>
        <w:t xml:space="preserve">visually or </w:t>
      </w:r>
      <w:r w:rsidR="00E819A6">
        <w:rPr>
          <w:lang w:val="en-US"/>
        </w:rPr>
        <w:t>machine graded</w:t>
      </w:r>
      <w:r w:rsidR="007F2791">
        <w:rPr>
          <w:lang w:val="en-US"/>
        </w:rPr>
        <w:t>.</w:t>
      </w:r>
      <w:r w:rsidR="002C734D">
        <w:rPr>
          <w:lang w:val="en-US"/>
        </w:rPr>
        <w:t xml:space="preserve"> </w:t>
      </w:r>
      <w:r w:rsidR="007F2791">
        <w:rPr>
          <w:lang w:val="en-US"/>
        </w:rPr>
        <w:t xml:space="preserve"> </w:t>
      </w:r>
      <w:proofErr w:type="gramStart"/>
      <w:r w:rsidR="00042E6A">
        <w:rPr>
          <w:lang w:val="en-US"/>
        </w:rPr>
        <w:t xml:space="preserve">If done visually, </w:t>
      </w:r>
      <w:r w:rsidR="00456FCE">
        <w:rPr>
          <w:lang w:val="en-US"/>
        </w:rPr>
        <w:t>a</w:t>
      </w:r>
      <w:r w:rsidR="00447B78">
        <w:rPr>
          <w:lang w:val="en-US"/>
        </w:rPr>
        <w:t>n</w:t>
      </w:r>
      <w:r w:rsidR="00042E6A">
        <w:rPr>
          <w:lang w:val="en-US"/>
        </w:rPr>
        <w:t xml:space="preserve"> </w:t>
      </w:r>
      <w:r w:rsidR="00456FCE">
        <w:rPr>
          <w:lang w:val="en-US"/>
        </w:rPr>
        <w:t>operator</w:t>
      </w:r>
      <w:r w:rsidR="00042E6A">
        <w:rPr>
          <w:lang w:val="en-US"/>
        </w:rPr>
        <w:t xml:space="preserve"> </w:t>
      </w:r>
      <w:r w:rsidR="008E4F34">
        <w:rPr>
          <w:lang w:val="en-US"/>
        </w:rPr>
        <w:t>can mark wood defects and failure</w:t>
      </w:r>
      <w:r w:rsidR="00E819A6">
        <w:rPr>
          <w:lang w:val="en-US"/>
        </w:rPr>
        <w:t>,</w:t>
      </w:r>
      <w:r w:rsidR="00447B78">
        <w:rPr>
          <w:lang w:val="en-US"/>
        </w:rPr>
        <w:t xml:space="preserve"> e.g.</w:t>
      </w:r>
      <w:r w:rsidR="00E819A6">
        <w:rPr>
          <w:lang w:val="en-US"/>
        </w:rPr>
        <w:t>,</w:t>
      </w:r>
      <w:r w:rsidR="008E4F34">
        <w:rPr>
          <w:lang w:val="en-US"/>
        </w:rPr>
        <w:t xml:space="preserve"> with a fluorescent pen which will later be recognized by </w:t>
      </w:r>
      <w:r w:rsidR="000E2893">
        <w:rPr>
          <w:lang w:val="en-US"/>
        </w:rPr>
        <w:t>a saw</w:t>
      </w:r>
      <w:r w:rsidR="008E4F34">
        <w:rPr>
          <w:lang w:val="en-US"/>
        </w:rPr>
        <w:t xml:space="preserve"> and </w:t>
      </w:r>
      <w:r>
        <w:rPr>
          <w:lang w:val="en-US"/>
        </w:rPr>
        <w:t xml:space="preserve">will be </w:t>
      </w:r>
      <w:r w:rsidR="008E4F34">
        <w:rPr>
          <w:lang w:val="en-US"/>
        </w:rPr>
        <w:t>cut out.</w:t>
      </w:r>
      <w:proofErr w:type="gramEnd"/>
      <w:r w:rsidR="002C734D">
        <w:rPr>
          <w:lang w:val="en-US"/>
        </w:rPr>
        <w:t xml:space="preserve"> </w:t>
      </w:r>
      <w:r w:rsidR="008E4F34">
        <w:rPr>
          <w:lang w:val="en-US"/>
        </w:rPr>
        <w:t xml:space="preserve"> If </w:t>
      </w:r>
      <w:r w:rsidR="00E819A6">
        <w:rPr>
          <w:lang w:val="en-US"/>
        </w:rPr>
        <w:t>machine gra</w:t>
      </w:r>
      <w:r w:rsidR="00E819A6">
        <w:rPr>
          <w:lang w:val="en-US"/>
        </w:rPr>
        <w:t>d</w:t>
      </w:r>
      <w:r w:rsidR="00E819A6">
        <w:rPr>
          <w:lang w:val="en-US"/>
        </w:rPr>
        <w:t>ed</w:t>
      </w:r>
      <w:r w:rsidR="008E4F34">
        <w:rPr>
          <w:lang w:val="en-US"/>
        </w:rPr>
        <w:t xml:space="preserve">, lamellas </w:t>
      </w:r>
      <w:r w:rsidR="000327E3">
        <w:rPr>
          <w:lang w:val="en-US"/>
        </w:rPr>
        <w:t>not meeting</w:t>
      </w:r>
      <w:r w:rsidR="008E4F34">
        <w:rPr>
          <w:lang w:val="en-US"/>
        </w:rPr>
        <w:t xml:space="preserve"> </w:t>
      </w:r>
      <w:r w:rsidR="000327E3">
        <w:rPr>
          <w:lang w:val="en-US"/>
        </w:rPr>
        <w:t>specifications are</w:t>
      </w:r>
      <w:r w:rsidR="008E4F34">
        <w:rPr>
          <w:lang w:val="en-US"/>
        </w:rPr>
        <w:t xml:space="preserve"> ex</w:t>
      </w:r>
      <w:r w:rsidR="00BC49AC">
        <w:rPr>
          <w:lang w:val="en-US"/>
        </w:rPr>
        <w:t xml:space="preserve">pelled </w:t>
      </w:r>
      <w:r w:rsidR="000327E3">
        <w:rPr>
          <w:lang w:val="en-US"/>
        </w:rPr>
        <w:t>from the</w:t>
      </w:r>
      <w:r w:rsidR="00BC49AC">
        <w:rPr>
          <w:lang w:val="en-US"/>
        </w:rPr>
        <w:t xml:space="preserve"> produc</w:t>
      </w:r>
      <w:r w:rsidR="000327E3">
        <w:rPr>
          <w:lang w:val="en-US"/>
        </w:rPr>
        <w:t xml:space="preserve">tion </w:t>
      </w:r>
      <w:r w:rsidR="00BC49AC">
        <w:rPr>
          <w:lang w:val="en-US"/>
        </w:rPr>
        <w:t>system</w:t>
      </w:r>
      <w:r w:rsidR="000327E3">
        <w:rPr>
          <w:lang w:val="en-US"/>
        </w:rPr>
        <w:t>.</w:t>
      </w:r>
    </w:p>
    <w:p w14:paraId="23DFE44F" w14:textId="77777777" w:rsidR="003220DF" w:rsidRDefault="003220DF" w:rsidP="00536348">
      <w:pPr>
        <w:pStyle w:val="Heading2"/>
        <w:rPr>
          <w:lang w:val="en-US"/>
        </w:rPr>
      </w:pPr>
      <w:bookmarkStart w:id="90" w:name="_Toc425889948"/>
      <w:r w:rsidRPr="003220DF">
        <w:rPr>
          <w:lang w:val="en-US"/>
        </w:rPr>
        <w:t>Finger-jointing of lamellas</w:t>
      </w:r>
      <w:bookmarkEnd w:id="90"/>
    </w:p>
    <w:p w14:paraId="5F466571" w14:textId="4AC08661" w:rsidR="00AD134F" w:rsidRDefault="007F225B" w:rsidP="0060537E">
      <w:pPr>
        <w:pStyle w:val="Flietext"/>
        <w:spacing w:after="240"/>
        <w:rPr>
          <w:lang w:val="en-US"/>
        </w:rPr>
      </w:pPr>
      <w:r>
        <w:rPr>
          <w:lang w:val="en-US"/>
        </w:rPr>
        <w:t>After the</w:t>
      </w:r>
      <w:r w:rsidR="00EE1B8D">
        <w:rPr>
          <w:lang w:val="en-US"/>
        </w:rPr>
        <w:t xml:space="preserve"> trimming saw</w:t>
      </w:r>
      <w:r w:rsidR="000327E3">
        <w:rPr>
          <w:lang w:val="en-US"/>
        </w:rPr>
        <w:t>,</w:t>
      </w:r>
      <w:r w:rsidR="00EE1B8D">
        <w:rPr>
          <w:lang w:val="en-US"/>
        </w:rPr>
        <w:t xml:space="preserve"> the</w:t>
      </w:r>
      <w:r>
        <w:rPr>
          <w:lang w:val="en-US"/>
        </w:rPr>
        <w:t xml:space="preserve"> lamellas </w:t>
      </w:r>
      <w:r w:rsidR="000327E3">
        <w:rPr>
          <w:lang w:val="en-US"/>
        </w:rPr>
        <w:t>are of</w:t>
      </w:r>
      <w:r w:rsidR="00EE1B8D">
        <w:rPr>
          <w:lang w:val="en-US"/>
        </w:rPr>
        <w:t xml:space="preserve"> random length.</w:t>
      </w:r>
      <w:r w:rsidR="002C734D">
        <w:rPr>
          <w:lang w:val="en-US"/>
        </w:rPr>
        <w:t xml:space="preserve"> </w:t>
      </w:r>
      <w:r w:rsidR="00EE1B8D">
        <w:rPr>
          <w:lang w:val="en-US"/>
        </w:rPr>
        <w:t xml:space="preserve"> </w:t>
      </w:r>
      <w:r w:rsidR="00A15B30">
        <w:rPr>
          <w:lang w:val="en-US"/>
        </w:rPr>
        <w:t>Therefore</w:t>
      </w:r>
      <w:r w:rsidR="000327E3">
        <w:rPr>
          <w:lang w:val="en-US"/>
        </w:rPr>
        <w:t>,</w:t>
      </w:r>
      <w:r w:rsidR="00A15B30">
        <w:rPr>
          <w:lang w:val="en-US"/>
        </w:rPr>
        <w:t xml:space="preserve"> the lamellas </w:t>
      </w:r>
      <w:r w:rsidR="000327E3">
        <w:rPr>
          <w:lang w:val="en-US"/>
        </w:rPr>
        <w:t>are</w:t>
      </w:r>
      <w:r w:rsidR="00A15B30">
        <w:rPr>
          <w:lang w:val="en-US"/>
        </w:rPr>
        <w:t xml:space="preserve"> connected to</w:t>
      </w:r>
      <w:r w:rsidR="000327E3">
        <w:rPr>
          <w:lang w:val="en-US"/>
        </w:rPr>
        <w:t xml:space="preserve"> the</w:t>
      </w:r>
      <w:r w:rsidR="00A15B30">
        <w:rPr>
          <w:lang w:val="en-US"/>
        </w:rPr>
        <w:t xml:space="preserve"> desired length for parallel and longitudinal CLT layers.</w:t>
      </w:r>
      <w:r w:rsidR="00E974CA">
        <w:rPr>
          <w:lang w:val="en-US"/>
        </w:rPr>
        <w:t xml:space="preserve"> </w:t>
      </w:r>
      <w:r w:rsidR="002C734D">
        <w:rPr>
          <w:lang w:val="en-US"/>
        </w:rPr>
        <w:t xml:space="preserve"> </w:t>
      </w:r>
      <w:r w:rsidR="00990C4A">
        <w:rPr>
          <w:lang w:val="en-US"/>
        </w:rPr>
        <w:t xml:space="preserve">This is facilitated </w:t>
      </w:r>
      <w:r w:rsidR="000327E3">
        <w:rPr>
          <w:lang w:val="en-US"/>
        </w:rPr>
        <w:t>by</w:t>
      </w:r>
      <w:r w:rsidR="00447B78">
        <w:rPr>
          <w:lang w:val="en-US"/>
        </w:rPr>
        <w:t xml:space="preserve"> means of</w:t>
      </w:r>
      <w:r w:rsidR="00990C4A">
        <w:rPr>
          <w:lang w:val="en-US"/>
        </w:rPr>
        <w:t xml:space="preserve"> f</w:t>
      </w:r>
      <w:r w:rsidR="00EE1B8D">
        <w:rPr>
          <w:lang w:val="en-US"/>
        </w:rPr>
        <w:t>in</w:t>
      </w:r>
      <w:r w:rsidR="00A15B30">
        <w:rPr>
          <w:lang w:val="en-US"/>
        </w:rPr>
        <w:t>ger-</w:t>
      </w:r>
      <w:r w:rsidR="00EE1B8D">
        <w:rPr>
          <w:lang w:val="en-US"/>
        </w:rPr>
        <w:t>joints</w:t>
      </w:r>
      <w:r w:rsidR="00990C4A">
        <w:rPr>
          <w:lang w:val="en-US"/>
        </w:rPr>
        <w:t xml:space="preserve"> which</w:t>
      </w:r>
      <w:r w:rsidR="00EE1B8D">
        <w:rPr>
          <w:lang w:val="en-US"/>
        </w:rPr>
        <w:t xml:space="preserve"> are an </w:t>
      </w:r>
      <w:r w:rsidR="000327E3">
        <w:rPr>
          <w:lang w:val="en-US"/>
        </w:rPr>
        <w:t>efficient</w:t>
      </w:r>
      <w:r w:rsidR="00FF1871">
        <w:rPr>
          <w:lang w:val="en-US"/>
        </w:rPr>
        <w:t xml:space="preserve"> way to connect lamellas</w:t>
      </w:r>
      <w:r w:rsidR="00A15B30">
        <w:rPr>
          <w:lang w:val="en-US"/>
        </w:rPr>
        <w:t xml:space="preserve"> in longitudinal direction</w:t>
      </w:r>
      <w:r w:rsidR="00AD134F">
        <w:rPr>
          <w:lang w:val="en-US"/>
        </w:rPr>
        <w:t xml:space="preserve"> </w:t>
      </w:r>
      <w:r w:rsidR="00AD134F">
        <w:rPr>
          <w:lang w:val="en-US"/>
        </w:rPr>
        <w:fldChar w:fldCharType="begin"/>
      </w:r>
      <w:r w:rsidR="00AD134F">
        <w:rPr>
          <w:lang w:val="en-US"/>
        </w:rPr>
        <w:instrText xml:space="preserve"> ADDIN EN.CITE &lt;EndNote&gt;&lt;Cite&gt;&lt;Author&gt;Brandner&lt;/Author&gt;&lt;Year&gt;2013&lt;/Year&gt;&lt;RecNum&gt;12&lt;/RecNum&gt;&lt;DisplayText&gt;(Brandner, 2013)&lt;/DisplayText&gt;&lt;record&gt;&lt;rec-number&gt;12&lt;/rec-number&gt;&lt;foreign-keys&gt;&lt;key app="EN" db-id="sdtxxzdvxxrtvdes0xopvwpf2rpep0v5t5xt" timestamp="1421254610"&gt;12&lt;/key&gt;&lt;/foreign-keys&gt;&lt;ref-type name="Conference Proceedings"&gt;10&lt;/ref-type&gt;&lt;contributors&gt;&lt;authors&gt;&lt;author&gt;Brandner, R.&lt;/author&gt;&lt;/authors&gt;&lt;/contributors&gt;&lt;titles&gt;&lt;title&gt;Production and Technology of Cross Laminated Timber (CLT): A state-of-the-art Report&lt;/title&gt;&lt;secondary-title&gt;COST Action FP1004, Focus STS–European Conference on Cross-Laminated Timber (CLT)&lt;/secondary-title&gt;&lt;/titles&gt;&lt;pages&gt;2-36&lt;/pages&gt;&lt;dates&gt;&lt;year&gt;2013&lt;/year&gt;&lt;/dates&gt;&lt;urls&gt;&lt;/urls&gt;&lt;/record&gt;&lt;/Cite&gt;&lt;/EndNote&gt;</w:instrText>
      </w:r>
      <w:r w:rsidR="00AD134F">
        <w:rPr>
          <w:lang w:val="en-US"/>
        </w:rPr>
        <w:fldChar w:fldCharType="separate"/>
      </w:r>
      <w:r w:rsidR="00AD134F">
        <w:rPr>
          <w:noProof/>
          <w:lang w:val="en-US"/>
        </w:rPr>
        <w:t>(</w:t>
      </w:r>
      <w:hyperlink w:anchor="_ENREF_15" w:tooltip="Brandner, 2013 #12" w:history="1">
        <w:r w:rsidR="00F91633">
          <w:rPr>
            <w:noProof/>
            <w:lang w:val="en-US"/>
          </w:rPr>
          <w:t>Brandner, 2013</w:t>
        </w:r>
      </w:hyperlink>
      <w:r w:rsidR="00AD134F">
        <w:rPr>
          <w:noProof/>
          <w:lang w:val="en-US"/>
        </w:rPr>
        <w:t>)</w:t>
      </w:r>
      <w:r w:rsidR="00AD134F">
        <w:rPr>
          <w:lang w:val="en-US"/>
        </w:rPr>
        <w:fldChar w:fldCharType="end"/>
      </w:r>
      <w:r w:rsidR="00A15B30">
        <w:rPr>
          <w:lang w:val="en-US"/>
        </w:rPr>
        <w:t>.</w:t>
      </w:r>
      <w:r w:rsidR="003C32D8">
        <w:rPr>
          <w:lang w:val="en-US"/>
        </w:rPr>
        <w:t xml:space="preserve"> </w:t>
      </w:r>
      <w:r w:rsidR="00042B8D">
        <w:rPr>
          <w:lang w:val="en-US"/>
        </w:rPr>
        <w:t xml:space="preserve"> </w:t>
      </w:r>
      <w:r w:rsidR="00AD134F">
        <w:rPr>
          <w:lang w:val="en-US"/>
        </w:rPr>
        <w:t xml:space="preserve">According to </w:t>
      </w:r>
      <w:hyperlink w:anchor="_ENREF_35" w:tooltip="Jokerst, 1981 #42" w:history="1">
        <w:r w:rsidR="00F91633">
          <w:rPr>
            <w:lang w:val="en-US"/>
          </w:rPr>
          <w:fldChar w:fldCharType="begin"/>
        </w:r>
        <w:r w:rsidR="00F91633">
          <w:rPr>
            <w:lang w:val="en-US"/>
          </w:rPr>
          <w:instrText xml:space="preserve"> ADDIN EN.CITE &lt;EndNote&gt;&lt;Cite AuthorYear="1"&gt;&lt;Author&gt;Jokerst&lt;/Author&gt;&lt;Year&gt;1981&lt;/Year&gt;&lt;RecNum&gt;42&lt;/RecNum&gt;&lt;DisplayText&gt;Jokerst (1981)&lt;/DisplayText&gt;&lt;record&gt;&lt;rec-number&gt;42&lt;/rec-number&gt;&lt;foreign-keys&gt;&lt;key app="EN" db-id="sdtxxzdvxxrtvdes0xopvwpf2rpep0v5t5xt" timestamp="1426529331"&gt;42&lt;/key&gt;&lt;/foreign-keys&gt;&lt;ref-type name="Report"&gt;27&lt;/ref-type&gt;&lt;contributors&gt;&lt;authors&gt;&lt;author&gt;Jokerst, Ronald W&lt;/author&gt;&lt;/authors&gt;&lt;tertiary-authors&gt;&lt;author&gt;United States Depatrment of Agriculture&lt;/author&gt;&lt;/tertiary-authors&gt;&lt;subsidiary-authors&gt;&lt;author&gt;Forest Product Laboratory&lt;/author&gt;&lt;/subsidiary-authors&gt;&lt;/contributors&gt;&lt;titles&gt;&lt;title&gt;Finger-Jointed Wood Products&lt;/title&gt;&lt;/titles&gt;&lt;pages&gt;26&lt;/pages&gt;&lt;number&gt;FPL 382&lt;/number&gt;&lt;dates&gt;&lt;year&gt;1981&lt;/year&gt;&lt;/dates&gt;&lt;publisher&gt;DTIC Document&lt;/publisher&gt;&lt;urls&gt;&lt;/urls&gt;&lt;/record&gt;&lt;/Cite&gt;&lt;/EndNote&gt;</w:instrText>
        </w:r>
        <w:r w:rsidR="00F91633">
          <w:rPr>
            <w:lang w:val="en-US"/>
          </w:rPr>
          <w:fldChar w:fldCharType="separate"/>
        </w:r>
        <w:r w:rsidR="00F91633">
          <w:rPr>
            <w:noProof/>
            <w:lang w:val="en-US"/>
          </w:rPr>
          <w:t>Jokerst (1981)</w:t>
        </w:r>
        <w:r w:rsidR="00F91633">
          <w:rPr>
            <w:lang w:val="en-US"/>
          </w:rPr>
          <w:fldChar w:fldCharType="end"/>
        </w:r>
      </w:hyperlink>
      <w:r w:rsidR="000327E3">
        <w:rPr>
          <w:lang w:val="en-US"/>
        </w:rPr>
        <w:t>,</w:t>
      </w:r>
      <w:r w:rsidR="00AD134F">
        <w:rPr>
          <w:lang w:val="en-US"/>
        </w:rPr>
        <w:t xml:space="preserve"> the product</w:t>
      </w:r>
      <w:r w:rsidR="000327E3">
        <w:rPr>
          <w:lang w:val="en-US"/>
        </w:rPr>
        <w:t>ion steps to manufacture finger-</w:t>
      </w:r>
      <w:r w:rsidR="00AD134F">
        <w:rPr>
          <w:lang w:val="en-US"/>
        </w:rPr>
        <w:t>jointed lamellas can be broken down into:</w:t>
      </w:r>
    </w:p>
    <w:p w14:paraId="2AAE897A" w14:textId="77777777" w:rsidR="00AD134F" w:rsidRPr="00042B8D" w:rsidRDefault="00042B8D" w:rsidP="00632163">
      <w:pPr>
        <w:pStyle w:val="Flietext"/>
        <w:numPr>
          <w:ilvl w:val="0"/>
          <w:numId w:val="8"/>
        </w:numPr>
        <w:spacing w:after="0"/>
        <w:rPr>
          <w:i/>
          <w:lang w:val="en-US"/>
        </w:rPr>
      </w:pPr>
      <w:r w:rsidRPr="00042B8D">
        <w:rPr>
          <w:i/>
          <w:lang w:val="en-US"/>
        </w:rPr>
        <w:t>“</w:t>
      </w:r>
      <w:r w:rsidR="00AD134F" w:rsidRPr="00042B8D">
        <w:rPr>
          <w:i/>
          <w:lang w:val="en-US"/>
        </w:rPr>
        <w:t>Selection and preparation of material,</w:t>
      </w:r>
    </w:p>
    <w:p w14:paraId="04DCD69B" w14:textId="77777777" w:rsidR="00AD134F" w:rsidRPr="00042B8D" w:rsidRDefault="00AD134F" w:rsidP="00632163">
      <w:pPr>
        <w:pStyle w:val="Flietext"/>
        <w:numPr>
          <w:ilvl w:val="0"/>
          <w:numId w:val="8"/>
        </w:numPr>
        <w:spacing w:after="0"/>
        <w:rPr>
          <w:i/>
          <w:lang w:val="en-US"/>
        </w:rPr>
      </w:pPr>
      <w:r w:rsidRPr="00042B8D">
        <w:rPr>
          <w:i/>
          <w:lang w:val="en-US"/>
        </w:rPr>
        <w:t>formation of joint profile,</w:t>
      </w:r>
    </w:p>
    <w:p w14:paraId="27219E26" w14:textId="77777777" w:rsidR="00AD134F" w:rsidRPr="00042B8D" w:rsidRDefault="00AD134F" w:rsidP="00632163">
      <w:pPr>
        <w:pStyle w:val="Flietext"/>
        <w:numPr>
          <w:ilvl w:val="0"/>
          <w:numId w:val="8"/>
        </w:numPr>
        <w:spacing w:after="0"/>
        <w:rPr>
          <w:i/>
          <w:lang w:val="en-US"/>
        </w:rPr>
      </w:pPr>
      <w:r w:rsidRPr="00042B8D">
        <w:rPr>
          <w:i/>
          <w:lang w:val="en-US"/>
        </w:rPr>
        <w:t>application of adhesive</w:t>
      </w:r>
      <w:r w:rsidR="00E819A6">
        <w:rPr>
          <w:i/>
          <w:lang w:val="en-US"/>
        </w:rPr>
        <w:t>,</w:t>
      </w:r>
    </w:p>
    <w:p w14:paraId="4FBCE73A" w14:textId="77777777" w:rsidR="00AD134F" w:rsidRPr="00042B8D" w:rsidRDefault="00AD134F" w:rsidP="00632163">
      <w:pPr>
        <w:pStyle w:val="Flietext"/>
        <w:numPr>
          <w:ilvl w:val="0"/>
          <w:numId w:val="8"/>
        </w:numPr>
        <w:spacing w:after="0"/>
        <w:rPr>
          <w:i/>
          <w:lang w:val="en-US"/>
        </w:rPr>
      </w:pPr>
      <w:r w:rsidRPr="00042B8D">
        <w:rPr>
          <w:i/>
          <w:lang w:val="en-US"/>
        </w:rPr>
        <w:t>assembly of joint, and</w:t>
      </w:r>
    </w:p>
    <w:p w14:paraId="1CFF8A98" w14:textId="77777777" w:rsidR="00AD134F" w:rsidRPr="00042B8D" w:rsidRDefault="00AD134F" w:rsidP="0060537E">
      <w:pPr>
        <w:pStyle w:val="Flietext"/>
        <w:numPr>
          <w:ilvl w:val="0"/>
          <w:numId w:val="8"/>
        </w:numPr>
        <w:spacing w:line="360" w:lineRule="auto"/>
        <w:rPr>
          <w:i/>
          <w:lang w:val="en-US"/>
        </w:rPr>
      </w:pPr>
      <w:proofErr w:type="gramStart"/>
      <w:r w:rsidRPr="00042B8D">
        <w:rPr>
          <w:i/>
          <w:lang w:val="en-US"/>
        </w:rPr>
        <w:t>curing</w:t>
      </w:r>
      <w:proofErr w:type="gramEnd"/>
      <w:r w:rsidRPr="00042B8D">
        <w:rPr>
          <w:i/>
          <w:lang w:val="en-US"/>
        </w:rPr>
        <w:t xml:space="preserve"> of adhesive</w:t>
      </w:r>
      <w:r w:rsidR="00042B8D" w:rsidRPr="00042B8D">
        <w:rPr>
          <w:i/>
          <w:lang w:val="en-US"/>
        </w:rPr>
        <w:t>.”</w:t>
      </w:r>
    </w:p>
    <w:p w14:paraId="231DC8C7" w14:textId="67EAE64B" w:rsidR="00321BBC" w:rsidRDefault="00D97ED2" w:rsidP="00321BBC">
      <w:pPr>
        <w:pStyle w:val="Flietext"/>
        <w:rPr>
          <w:lang w:val="en-US"/>
        </w:rPr>
      </w:pPr>
      <w:r>
        <w:rPr>
          <w:lang w:val="en-US"/>
        </w:rPr>
        <w:t>The profile</w:t>
      </w:r>
      <w:r w:rsidR="002062F4">
        <w:rPr>
          <w:lang w:val="en-US"/>
        </w:rPr>
        <w:t>’</w:t>
      </w:r>
      <w:r>
        <w:rPr>
          <w:lang w:val="en-US"/>
        </w:rPr>
        <w:t xml:space="preserve">s geometry </w:t>
      </w:r>
      <w:r w:rsidR="00042B8D">
        <w:rPr>
          <w:lang w:val="en-US"/>
        </w:rPr>
        <w:t>is</w:t>
      </w:r>
      <w:r>
        <w:rPr>
          <w:lang w:val="en-US"/>
        </w:rPr>
        <w:t xml:space="preserve"> optimized</w:t>
      </w:r>
      <w:r w:rsidR="00042B8D">
        <w:rPr>
          <w:lang w:val="en-US"/>
        </w:rPr>
        <w:t xml:space="preserve"> </w:t>
      </w:r>
      <w:r w:rsidR="00042B8D">
        <w:rPr>
          <w:lang w:val="en-US"/>
        </w:rPr>
        <w:fldChar w:fldCharType="begin"/>
      </w:r>
      <w:r w:rsidR="00042B8D">
        <w:rPr>
          <w:lang w:val="en-US"/>
        </w:rPr>
        <w:instrText xml:space="preserve"> ADDIN EN.CITE &lt;EndNote&gt;&lt;Cite&gt;&lt;Author&gt;Brandner&lt;/Author&gt;&lt;Year&gt;2013&lt;/Year&gt;&lt;RecNum&gt;12&lt;/RecNum&gt;&lt;DisplayText&gt;(Brandner, 2013)&lt;/DisplayText&gt;&lt;record&gt;&lt;rec-number&gt;12&lt;/rec-number&gt;&lt;foreign-keys&gt;&lt;key app="EN" db-id="sdtxxzdvxxrtvdes0xopvwpf2rpep0v5t5xt" timestamp="1421254610"&gt;12&lt;/key&gt;&lt;/foreign-keys&gt;&lt;ref-type name="Conference Proceedings"&gt;10&lt;/ref-type&gt;&lt;contributors&gt;&lt;authors&gt;&lt;author&gt;Brandner, R.&lt;/author&gt;&lt;/authors&gt;&lt;/contributors&gt;&lt;titles&gt;&lt;title&gt;Production and Technology of Cross Laminated Timber (CLT): A state-of-the-art Report&lt;/title&gt;&lt;secondary-title&gt;COST Action FP1004, Focus STS–European Conference on Cross-Laminated Timber (CLT)&lt;/secondary-title&gt;&lt;/titles&gt;&lt;pages&gt;2-36&lt;/pages&gt;&lt;dates&gt;&lt;year&gt;2013&lt;/year&gt;&lt;/dates&gt;&lt;urls&gt;&lt;/urls&gt;&lt;/record&gt;&lt;/Cite&gt;&lt;/EndNote&gt;</w:instrText>
      </w:r>
      <w:r w:rsidR="00042B8D">
        <w:rPr>
          <w:lang w:val="en-US"/>
        </w:rPr>
        <w:fldChar w:fldCharType="separate"/>
      </w:r>
      <w:r w:rsidR="00042B8D">
        <w:rPr>
          <w:noProof/>
          <w:lang w:val="en-US"/>
        </w:rPr>
        <w:t>(</w:t>
      </w:r>
      <w:hyperlink w:anchor="_ENREF_15" w:tooltip="Brandner, 2013 #12" w:history="1">
        <w:r w:rsidR="00F91633">
          <w:rPr>
            <w:noProof/>
            <w:lang w:val="en-US"/>
          </w:rPr>
          <w:t>Brandner, 2013</w:t>
        </w:r>
      </w:hyperlink>
      <w:r w:rsidR="00042B8D">
        <w:rPr>
          <w:noProof/>
          <w:lang w:val="en-US"/>
        </w:rPr>
        <w:t>)</w:t>
      </w:r>
      <w:r w:rsidR="00042B8D">
        <w:rPr>
          <w:lang w:val="en-US"/>
        </w:rPr>
        <w:fldChar w:fldCharType="end"/>
      </w:r>
      <w:r>
        <w:rPr>
          <w:lang w:val="en-US"/>
        </w:rPr>
        <w:t xml:space="preserve"> </w:t>
      </w:r>
      <w:r w:rsidRPr="005246F6">
        <w:rPr>
          <w:i/>
          <w:lang w:val="en-US"/>
        </w:rPr>
        <w:t>“by maximizing the bond surface and minimi</w:t>
      </w:r>
      <w:r w:rsidRPr="005246F6">
        <w:rPr>
          <w:i/>
          <w:lang w:val="en-US"/>
        </w:rPr>
        <w:t>z</w:t>
      </w:r>
      <w:r w:rsidRPr="005246F6">
        <w:rPr>
          <w:i/>
          <w:lang w:val="en-US"/>
        </w:rPr>
        <w:t>ing longitudinal losses of board material.”</w:t>
      </w:r>
      <w:r>
        <w:rPr>
          <w:i/>
          <w:lang w:val="en-US"/>
        </w:rPr>
        <w:t xml:space="preserve"> </w:t>
      </w:r>
      <w:r w:rsidR="00E974CA">
        <w:rPr>
          <w:i/>
          <w:lang w:val="en-US"/>
        </w:rPr>
        <w:t xml:space="preserve"> </w:t>
      </w:r>
      <w:r>
        <w:rPr>
          <w:lang w:val="en-US"/>
        </w:rPr>
        <w:t xml:space="preserve">In Europe, </w:t>
      </w:r>
      <w:r w:rsidR="000327E3">
        <w:rPr>
          <w:lang w:val="en-US"/>
        </w:rPr>
        <w:t>finger-</w:t>
      </w:r>
      <w:r w:rsidR="00C1619C">
        <w:rPr>
          <w:lang w:val="en-US"/>
        </w:rPr>
        <w:t xml:space="preserve">joints with a finger length </w:t>
      </w:r>
      <w:r w:rsidR="00770CAB">
        <w:rPr>
          <w:lang w:val="en-US"/>
        </w:rPr>
        <w:t>(</w:t>
      </w:r>
      <w:proofErr w:type="spellStart"/>
      <w:r w:rsidR="00C1619C" w:rsidRPr="00C1619C">
        <w:rPr>
          <w:i/>
          <w:lang w:val="en-US"/>
        </w:rPr>
        <w:t>l</w:t>
      </w:r>
      <w:r w:rsidR="00C1619C" w:rsidRPr="00C1619C">
        <w:rPr>
          <w:vertAlign w:val="subscript"/>
          <w:lang w:val="en-US"/>
        </w:rPr>
        <w:t>FJ</w:t>
      </w:r>
      <w:proofErr w:type="spellEnd"/>
      <w:r w:rsidR="00770CAB">
        <w:rPr>
          <w:lang w:val="en-US"/>
        </w:rPr>
        <w:t>)</w:t>
      </w:r>
      <w:r w:rsidR="00C1619C">
        <w:rPr>
          <w:lang w:val="en-US"/>
        </w:rPr>
        <w:t xml:space="preserve"> </w:t>
      </w:r>
      <w:r w:rsidR="00770CAB">
        <w:rPr>
          <w:lang w:val="en-US"/>
        </w:rPr>
        <w:t>15-20 mm</w:t>
      </w:r>
      <w:r w:rsidR="0057244D">
        <w:rPr>
          <w:lang w:val="en-US"/>
        </w:rPr>
        <w:t xml:space="preserve"> are used</w:t>
      </w:r>
      <w:r w:rsidR="00B86ED3">
        <w:rPr>
          <w:lang w:val="en-US"/>
        </w:rPr>
        <w:t xml:space="preserve"> to manufacture CLT</w:t>
      </w:r>
      <w:r w:rsidR="0057244D">
        <w:rPr>
          <w:lang w:val="en-US"/>
        </w:rPr>
        <w:t xml:space="preserve"> </w:t>
      </w:r>
      <w:r w:rsidR="0057244D">
        <w:rPr>
          <w:lang w:val="en-US"/>
        </w:rPr>
        <w:fldChar w:fldCharType="begin"/>
      </w:r>
      <w:r w:rsidR="0057244D">
        <w:rPr>
          <w:lang w:val="en-US"/>
        </w:rPr>
        <w:instrText xml:space="preserve"> ADDIN EN.CITE &lt;EndNote&gt;&lt;Cite&gt;&lt;Author&gt;Brandner&lt;/Author&gt;&lt;Year&gt;2013&lt;/Year&gt;&lt;RecNum&gt;12&lt;/RecNum&gt;&lt;DisplayText&gt;(Brandner, 2013)&lt;/DisplayText&gt;&lt;record&gt;&lt;rec-number&gt;12&lt;/rec-number&gt;&lt;foreign-keys&gt;&lt;key app="EN" db-id="sdtxxzdvxxrtvdes0xopvwpf2rpep0v5t5xt" timestamp="1421254610"&gt;12&lt;/key&gt;&lt;/foreign-keys&gt;&lt;ref-type name="Conference Proceedings"&gt;10&lt;/ref-type&gt;&lt;contributors&gt;&lt;authors&gt;&lt;author&gt;Brandner, R.&lt;/author&gt;&lt;/authors&gt;&lt;/contributors&gt;&lt;titles&gt;&lt;title&gt;Production and Technology of Cross Laminated Timber (CLT): A state-of-the-art Report&lt;/title&gt;&lt;secondary-title&gt;COST Action FP1004, Focus STS–European Conference on Cross-Laminated Timber (CLT)&lt;/secondary-title&gt;&lt;/titles&gt;&lt;pages&gt;2-36&lt;/pages&gt;&lt;dates&gt;&lt;year&gt;2013&lt;/year&gt;&lt;/dates&gt;&lt;urls&gt;&lt;/urls&gt;&lt;/record&gt;&lt;/Cite&gt;&lt;/EndNote&gt;</w:instrText>
      </w:r>
      <w:r w:rsidR="0057244D">
        <w:rPr>
          <w:lang w:val="en-US"/>
        </w:rPr>
        <w:fldChar w:fldCharType="separate"/>
      </w:r>
      <w:r w:rsidR="0057244D">
        <w:rPr>
          <w:noProof/>
          <w:lang w:val="en-US"/>
        </w:rPr>
        <w:t>(</w:t>
      </w:r>
      <w:hyperlink w:anchor="_ENREF_15" w:tooltip="Brandner, 2013 #12" w:history="1">
        <w:r w:rsidR="00F91633">
          <w:rPr>
            <w:noProof/>
            <w:lang w:val="en-US"/>
          </w:rPr>
          <w:t>Brandner, 2013</w:t>
        </w:r>
      </w:hyperlink>
      <w:r w:rsidR="0057244D">
        <w:rPr>
          <w:noProof/>
          <w:lang w:val="en-US"/>
        </w:rPr>
        <w:t>)</w:t>
      </w:r>
      <w:r w:rsidR="0057244D">
        <w:rPr>
          <w:lang w:val="en-US"/>
        </w:rPr>
        <w:fldChar w:fldCharType="end"/>
      </w:r>
      <w:r w:rsidR="0057244D">
        <w:rPr>
          <w:lang w:val="en-US"/>
        </w:rPr>
        <w:t xml:space="preserve">. </w:t>
      </w:r>
      <w:r w:rsidR="00E974CA">
        <w:rPr>
          <w:lang w:val="en-US"/>
        </w:rPr>
        <w:t xml:space="preserve"> </w:t>
      </w:r>
      <w:r w:rsidR="0057244D">
        <w:rPr>
          <w:lang w:val="en-US"/>
        </w:rPr>
        <w:t>The geometric measures</w:t>
      </w:r>
      <w:r w:rsidR="00042B8D">
        <w:rPr>
          <w:lang w:val="en-US"/>
        </w:rPr>
        <w:t xml:space="preserve"> </w:t>
      </w:r>
      <w:r w:rsidR="000327E3">
        <w:rPr>
          <w:lang w:val="en-US"/>
        </w:rPr>
        <w:t xml:space="preserve">which are </w:t>
      </w:r>
      <w:r w:rsidR="00042B8D">
        <w:rPr>
          <w:lang w:val="en-US"/>
        </w:rPr>
        <w:t xml:space="preserve">common in </w:t>
      </w:r>
      <w:r w:rsidR="000327E3">
        <w:rPr>
          <w:lang w:val="en-US"/>
        </w:rPr>
        <w:t>Europe’s CLT industry</w:t>
      </w:r>
      <w:r w:rsidR="00042B8D">
        <w:rPr>
          <w:lang w:val="en-US"/>
        </w:rPr>
        <w:t xml:space="preserve"> </w:t>
      </w:r>
      <w:r w:rsidR="0057244D">
        <w:rPr>
          <w:lang w:val="en-US"/>
        </w:rPr>
        <w:t>are presented in</w:t>
      </w:r>
      <w:r w:rsidR="002062F4">
        <w:rPr>
          <w:lang w:val="en-US"/>
        </w:rPr>
        <w:t xml:space="preserve"> </w:t>
      </w:r>
      <w:r w:rsidR="00321BBC">
        <w:rPr>
          <w:lang w:val="en-US"/>
        </w:rPr>
        <w:fldChar w:fldCharType="begin"/>
      </w:r>
      <w:r w:rsidR="00321BBC">
        <w:rPr>
          <w:lang w:val="en-US"/>
        </w:rPr>
        <w:instrText xml:space="preserve"> REF _Ref423981824 \h </w:instrText>
      </w:r>
      <w:r w:rsidR="00321BBC">
        <w:rPr>
          <w:lang w:val="en-US"/>
        </w:rPr>
      </w:r>
      <w:r w:rsidR="00321BBC">
        <w:rPr>
          <w:lang w:val="en-US"/>
        </w:rPr>
        <w:fldChar w:fldCharType="separate"/>
      </w:r>
      <w:r w:rsidR="00FF47A8" w:rsidRPr="00D719C9">
        <w:rPr>
          <w:lang w:val="en-US"/>
        </w:rPr>
        <w:t xml:space="preserve">Table </w:t>
      </w:r>
      <w:r w:rsidR="00FF47A8">
        <w:rPr>
          <w:noProof/>
          <w:lang w:val="en-US"/>
        </w:rPr>
        <w:t>11</w:t>
      </w:r>
      <w:r w:rsidR="00321BBC">
        <w:rPr>
          <w:lang w:val="en-US"/>
        </w:rPr>
        <w:fldChar w:fldCharType="end"/>
      </w:r>
      <w:r w:rsidR="00321BBC">
        <w:rPr>
          <w:lang w:val="en-US"/>
        </w:rPr>
        <w:t>.</w:t>
      </w:r>
    </w:p>
    <w:p w14:paraId="369142E3" w14:textId="0A5D3C06" w:rsidR="001946C3" w:rsidRDefault="001946C3" w:rsidP="00321BBC">
      <w:pPr>
        <w:pStyle w:val="Flietext"/>
        <w:rPr>
          <w:lang w:val="en-US"/>
        </w:rPr>
      </w:pPr>
      <w:r>
        <w:rPr>
          <w:lang w:val="en-US"/>
        </w:rPr>
        <w:t>The joints are milled in a clear wood area of the lamella where no wood failures like wane or knots are located.  If manufacturing is done correctly, finger-joints exceed strength properties of the l</w:t>
      </w:r>
      <w:r>
        <w:rPr>
          <w:lang w:val="en-US"/>
        </w:rPr>
        <w:t>a</w:t>
      </w:r>
      <w:r>
        <w:rPr>
          <w:lang w:val="en-US"/>
        </w:rPr>
        <w:t xml:space="preserve">mella segments they connect </w:t>
      </w:r>
      <w:r>
        <w:rPr>
          <w:lang w:val="en-US"/>
        </w:rPr>
        <w:fldChar w:fldCharType="begin"/>
      </w:r>
      <w:r>
        <w:rPr>
          <w:lang w:val="en-US"/>
        </w:rPr>
        <w:instrText xml:space="preserve"> ADDIN EN.CITE &lt;EndNote&gt;&lt;Cite&gt;&lt;Author&gt;Brandner&lt;/Author&gt;&lt;Year&gt;2013&lt;/Year&gt;&lt;RecNum&gt;12&lt;/RecNum&gt;&lt;DisplayText&gt;(Brandner, 2013)&lt;/DisplayText&gt;&lt;record&gt;&lt;rec-number&gt;12&lt;/rec-number&gt;&lt;foreign-keys&gt;&lt;key app="EN" db-id="sdtxxzdvxxrtvdes0xopvwpf2rpep0v5t5xt" timestamp="1421254610"&gt;12&lt;/key&gt;&lt;/foreign-keys&gt;&lt;ref-type name="Conference Proceedings"&gt;10&lt;/ref-type&gt;&lt;contributors&gt;&lt;authors&gt;&lt;author&gt;Brandner, R.&lt;/author&gt;&lt;/authors&gt;&lt;/contributors&gt;&lt;titles&gt;&lt;title&gt;Production and Technology of Cross Laminated Timber (CLT): A state-of-the-art Report&lt;/title&gt;&lt;secondary-title&gt;COST Action FP1004, Focus STS–European Conference on Cross-Laminated Timber (CLT)&lt;/secondary-title&gt;&lt;/titles&gt;&lt;pages&gt;2-36&lt;/pages&gt;&lt;dates&gt;&lt;year&gt;2013&lt;/year&gt;&lt;/dates&gt;&lt;urls&gt;&lt;/urls&gt;&lt;/record&gt;&lt;/Cite&gt;&lt;/EndNote&gt;</w:instrText>
      </w:r>
      <w:r>
        <w:rPr>
          <w:lang w:val="en-US"/>
        </w:rPr>
        <w:fldChar w:fldCharType="separate"/>
      </w:r>
      <w:r>
        <w:rPr>
          <w:noProof/>
          <w:lang w:val="en-US"/>
        </w:rPr>
        <w:t>(</w:t>
      </w:r>
      <w:hyperlink w:anchor="_ENREF_15" w:tooltip="Brandner, 2013 #12" w:history="1">
        <w:r w:rsidR="00F91633">
          <w:rPr>
            <w:noProof/>
            <w:lang w:val="en-US"/>
          </w:rPr>
          <w:t>Brandner, 2013</w:t>
        </w:r>
      </w:hyperlink>
      <w:r>
        <w:rPr>
          <w:noProof/>
          <w:lang w:val="en-US"/>
        </w:rPr>
        <w:t>)</w:t>
      </w:r>
      <w:r>
        <w:rPr>
          <w:lang w:val="en-US"/>
        </w:rPr>
        <w:fldChar w:fldCharType="end"/>
      </w:r>
      <w:r>
        <w:rPr>
          <w:lang w:val="en-US"/>
        </w:rPr>
        <w:t xml:space="preserve">.  </w:t>
      </w:r>
    </w:p>
    <w:p w14:paraId="1E364FA4" w14:textId="66C74A93" w:rsidR="00D719C9" w:rsidRPr="00D719C9" w:rsidRDefault="00D719C9" w:rsidP="00D719C9">
      <w:pPr>
        <w:pStyle w:val="Caption"/>
        <w:keepNext/>
        <w:rPr>
          <w:lang w:val="en-US"/>
        </w:rPr>
      </w:pPr>
      <w:bookmarkStart w:id="91" w:name="_Ref423981824"/>
      <w:bookmarkStart w:id="92" w:name="_Toc425716846"/>
      <w:r w:rsidRPr="00D719C9">
        <w:rPr>
          <w:lang w:val="en-US"/>
        </w:rPr>
        <w:lastRenderedPageBreak/>
        <w:t xml:space="preserve">Table </w:t>
      </w:r>
      <w:r>
        <w:fldChar w:fldCharType="begin"/>
      </w:r>
      <w:r w:rsidRPr="00D719C9">
        <w:rPr>
          <w:lang w:val="en-US"/>
        </w:rPr>
        <w:instrText xml:space="preserve"> SEQ Table \* ARABIC </w:instrText>
      </w:r>
      <w:r>
        <w:fldChar w:fldCharType="separate"/>
      </w:r>
      <w:r w:rsidR="00FF47A8">
        <w:rPr>
          <w:noProof/>
          <w:lang w:val="en-US"/>
        </w:rPr>
        <w:t>11</w:t>
      </w:r>
      <w:r>
        <w:fldChar w:fldCharType="end"/>
      </w:r>
      <w:bookmarkEnd w:id="91"/>
      <w:r w:rsidRPr="00D719C9">
        <w:rPr>
          <w:lang w:val="en-US"/>
        </w:rPr>
        <w:t xml:space="preserve">: Finger-joint profiles, geometric measures and loss in cross section </w:t>
      </w:r>
      <w:r>
        <w:rPr>
          <w:lang w:val="en-US"/>
        </w:rPr>
        <w:fldChar w:fldCharType="begin"/>
      </w:r>
      <w:r>
        <w:rPr>
          <w:lang w:val="en-US"/>
        </w:rPr>
        <w:instrText xml:space="preserve"> ADDIN EN.CITE &lt;EndNote&gt;&lt;Cite&gt;&lt;Author&gt;Brandner&lt;/Author&gt;&lt;Year&gt;2013&lt;/Year&gt;&lt;RecNum&gt;12&lt;/RecNum&gt;&lt;DisplayText&gt;(Brandner, 2013)&lt;/DisplayText&gt;&lt;record&gt;&lt;rec-number&gt;12&lt;/rec-number&gt;&lt;foreign-keys&gt;&lt;key app="EN" db-id="sdtxxzdvxxrtvdes0xopvwpf2rpep0v5t5xt" timestamp="1421254610"&gt;12&lt;/key&gt;&lt;/foreign-keys&gt;&lt;ref-type name="Conference Proceedings"&gt;10&lt;/ref-type&gt;&lt;contributors&gt;&lt;authors&gt;&lt;author&gt;Brandner, R.&lt;/author&gt;&lt;/authors&gt;&lt;/contributors&gt;&lt;titles&gt;&lt;title&gt;Production and Technology of Cross Laminated Timber (CLT): A state-of-the-art Report&lt;/title&gt;&lt;secondary-title&gt;COST Action FP1004, Focus STS–European Conference on Cross-Laminated Timber (CLT)&lt;/secondary-title&gt;&lt;/titles&gt;&lt;pages&gt;2-36&lt;/pages&gt;&lt;dates&gt;&lt;year&gt;2013&lt;/year&gt;&lt;/dates&gt;&lt;urls&gt;&lt;/urls&gt;&lt;/record&gt;&lt;/Cite&gt;&lt;/EndNote&gt;</w:instrText>
      </w:r>
      <w:r>
        <w:rPr>
          <w:lang w:val="en-US"/>
        </w:rPr>
        <w:fldChar w:fldCharType="separate"/>
      </w:r>
      <w:r>
        <w:rPr>
          <w:noProof/>
          <w:lang w:val="en-US"/>
        </w:rPr>
        <w:t>(</w:t>
      </w:r>
      <w:hyperlink w:anchor="_ENREF_15" w:tooltip="Brandner, 2013 #12" w:history="1">
        <w:r w:rsidR="00F91633">
          <w:rPr>
            <w:noProof/>
            <w:lang w:val="en-US"/>
          </w:rPr>
          <w:t>Brandner, 2013</w:t>
        </w:r>
      </w:hyperlink>
      <w:r>
        <w:rPr>
          <w:noProof/>
          <w:lang w:val="en-US"/>
        </w:rPr>
        <w:t>)</w:t>
      </w:r>
      <w:r>
        <w:rPr>
          <w:lang w:val="en-US"/>
        </w:rPr>
        <w:fldChar w:fldCharType="end"/>
      </w:r>
      <w:r>
        <w:rPr>
          <w:lang w:val="en-US"/>
        </w:rPr>
        <w:t>.</w:t>
      </w:r>
      <w:bookmarkEnd w:id="92"/>
    </w:p>
    <w:tbl>
      <w:tblPr>
        <w:tblW w:w="9360" w:type="dxa"/>
        <w:tblInd w:w="93" w:type="dxa"/>
        <w:tblLayout w:type="fixed"/>
        <w:tblLook w:val="04A0" w:firstRow="1" w:lastRow="0" w:firstColumn="1" w:lastColumn="0" w:noHBand="0" w:noVBand="1"/>
      </w:tblPr>
      <w:tblGrid>
        <w:gridCol w:w="698"/>
        <w:gridCol w:w="698"/>
        <w:gridCol w:w="699"/>
        <w:gridCol w:w="699"/>
        <w:gridCol w:w="699"/>
        <w:gridCol w:w="699"/>
        <w:gridCol w:w="700"/>
        <w:gridCol w:w="4468"/>
      </w:tblGrid>
      <w:tr w:rsidR="00756217" w:rsidRPr="000A2CF7" w14:paraId="1FAB4498" w14:textId="77777777" w:rsidTr="0060537E">
        <w:trPr>
          <w:trHeight w:hRule="exact" w:val="288"/>
        </w:trPr>
        <w:tc>
          <w:tcPr>
            <w:tcW w:w="632" w:type="dxa"/>
            <w:tcBorders>
              <w:top w:val="single" w:sz="4" w:space="0" w:color="auto"/>
              <w:left w:val="nil"/>
              <w:bottom w:val="single" w:sz="4" w:space="0" w:color="auto"/>
              <w:right w:val="single" w:sz="4" w:space="0" w:color="auto"/>
            </w:tcBorders>
            <w:shd w:val="clear" w:color="auto" w:fill="auto"/>
            <w:noWrap/>
            <w:vAlign w:val="center"/>
            <w:hideMark/>
          </w:tcPr>
          <w:p w14:paraId="249A091E" w14:textId="77777777" w:rsidR="00894FD7" w:rsidRPr="000A2CF7" w:rsidRDefault="00894FD7" w:rsidP="00756217">
            <w:pPr>
              <w:spacing w:line="240" w:lineRule="auto"/>
              <w:jc w:val="center"/>
              <w:rPr>
                <w:rFonts w:asciiTheme="majorHAnsi" w:eastAsia="Times New Roman" w:hAnsiTheme="majorHAnsi"/>
                <w:b/>
                <w:i/>
                <w:iCs/>
                <w:color w:val="000000"/>
                <w:sz w:val="20"/>
                <w:szCs w:val="20"/>
                <w:lang w:val="en-US"/>
              </w:rPr>
            </w:pPr>
            <w:r w:rsidRPr="000A2CF7">
              <w:rPr>
                <w:rFonts w:asciiTheme="majorHAnsi" w:eastAsia="Times New Roman" w:hAnsiTheme="majorHAnsi"/>
                <w:b/>
                <w:i/>
                <w:iCs/>
                <w:color w:val="000000"/>
                <w:sz w:val="20"/>
                <w:szCs w:val="20"/>
              </w:rPr>
              <w:t>l</w:t>
            </w:r>
            <w:r w:rsidRPr="000A2CF7">
              <w:rPr>
                <w:rFonts w:asciiTheme="majorHAnsi" w:eastAsia="Times New Roman" w:hAnsiTheme="majorHAnsi"/>
                <w:b/>
                <w:color w:val="000000"/>
                <w:sz w:val="20"/>
                <w:szCs w:val="20"/>
                <w:vertAlign w:val="subscript"/>
              </w:rPr>
              <w:t>FJ</w:t>
            </w:r>
          </w:p>
        </w:tc>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5C82C3" w14:textId="77777777" w:rsidR="00894FD7" w:rsidRPr="000A2CF7" w:rsidRDefault="00894FD7" w:rsidP="00756217">
            <w:pPr>
              <w:spacing w:line="240" w:lineRule="auto"/>
              <w:jc w:val="center"/>
              <w:rPr>
                <w:rFonts w:asciiTheme="majorHAnsi" w:eastAsia="Times New Roman" w:hAnsiTheme="majorHAnsi"/>
                <w:b/>
                <w:i/>
                <w:iCs/>
                <w:color w:val="000000"/>
                <w:sz w:val="20"/>
                <w:szCs w:val="20"/>
                <w:lang w:val="en-US"/>
              </w:rPr>
            </w:pPr>
            <w:r w:rsidRPr="000A2CF7">
              <w:rPr>
                <w:rFonts w:asciiTheme="majorHAnsi" w:eastAsia="Times New Roman" w:hAnsiTheme="majorHAnsi"/>
                <w:b/>
                <w:i/>
                <w:iCs/>
                <w:color w:val="000000"/>
                <w:sz w:val="20"/>
                <w:szCs w:val="20"/>
              </w:rPr>
              <w:t>p</w:t>
            </w:r>
          </w:p>
        </w:tc>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115BE4" w14:textId="77777777" w:rsidR="00894FD7" w:rsidRPr="000A2CF7" w:rsidRDefault="00894FD7" w:rsidP="00756217">
            <w:pPr>
              <w:spacing w:line="240" w:lineRule="auto"/>
              <w:jc w:val="center"/>
              <w:rPr>
                <w:rFonts w:asciiTheme="majorHAnsi" w:eastAsia="Times New Roman" w:hAnsiTheme="majorHAnsi"/>
                <w:b/>
                <w:i/>
                <w:iCs/>
                <w:color w:val="000000"/>
                <w:sz w:val="20"/>
                <w:szCs w:val="20"/>
                <w:lang w:val="en-US"/>
              </w:rPr>
            </w:pPr>
            <w:proofErr w:type="spellStart"/>
            <w:r w:rsidRPr="000A2CF7">
              <w:rPr>
                <w:rFonts w:asciiTheme="majorHAnsi" w:eastAsia="Times New Roman" w:hAnsiTheme="majorHAnsi"/>
                <w:b/>
                <w:i/>
                <w:iCs/>
                <w:color w:val="000000"/>
                <w:sz w:val="20"/>
                <w:szCs w:val="20"/>
                <w:lang w:val="en-US"/>
              </w:rPr>
              <w:t>b</w:t>
            </w:r>
            <w:r w:rsidRPr="000A2CF7">
              <w:rPr>
                <w:rFonts w:asciiTheme="majorHAnsi" w:eastAsia="Times New Roman" w:hAnsiTheme="majorHAnsi"/>
                <w:b/>
                <w:color w:val="000000"/>
                <w:sz w:val="20"/>
                <w:szCs w:val="20"/>
                <w:vertAlign w:val="subscript"/>
                <w:lang w:val="en-US"/>
              </w:rPr>
              <w:t>t</w:t>
            </w:r>
            <w:proofErr w:type="spellEnd"/>
          </w:p>
        </w:tc>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FF06A2" w14:textId="77777777" w:rsidR="00894FD7" w:rsidRPr="000A2CF7" w:rsidRDefault="00894FD7" w:rsidP="00756217">
            <w:pPr>
              <w:spacing w:line="240" w:lineRule="auto"/>
              <w:jc w:val="center"/>
              <w:rPr>
                <w:rFonts w:asciiTheme="majorHAnsi" w:eastAsia="Times New Roman" w:hAnsiTheme="majorHAnsi"/>
                <w:b/>
                <w:i/>
                <w:iCs/>
                <w:color w:val="000000"/>
                <w:sz w:val="20"/>
                <w:szCs w:val="20"/>
                <w:lang w:val="en-US"/>
              </w:rPr>
            </w:pPr>
            <w:proofErr w:type="spellStart"/>
            <w:r w:rsidRPr="000A2CF7">
              <w:rPr>
                <w:rFonts w:asciiTheme="majorHAnsi" w:eastAsia="Times New Roman" w:hAnsiTheme="majorHAnsi"/>
                <w:b/>
                <w:i/>
                <w:iCs/>
                <w:color w:val="000000"/>
                <w:sz w:val="20"/>
                <w:szCs w:val="20"/>
                <w:lang w:val="en-US"/>
              </w:rPr>
              <w:t>b</w:t>
            </w:r>
            <w:r w:rsidRPr="000A2CF7">
              <w:rPr>
                <w:rFonts w:asciiTheme="majorHAnsi" w:eastAsia="Times New Roman" w:hAnsiTheme="majorHAnsi"/>
                <w:b/>
                <w:color w:val="000000"/>
                <w:sz w:val="20"/>
                <w:szCs w:val="20"/>
                <w:vertAlign w:val="subscript"/>
                <w:lang w:val="en-US"/>
              </w:rPr>
              <w:t>n</w:t>
            </w:r>
            <w:proofErr w:type="spellEnd"/>
          </w:p>
        </w:tc>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AE2F4C" w14:textId="77777777" w:rsidR="00894FD7" w:rsidRPr="000A2CF7" w:rsidRDefault="00894FD7" w:rsidP="00756217">
            <w:pPr>
              <w:spacing w:line="240" w:lineRule="auto"/>
              <w:jc w:val="center"/>
              <w:rPr>
                <w:rFonts w:asciiTheme="majorHAnsi" w:eastAsia="Times New Roman" w:hAnsiTheme="majorHAnsi"/>
                <w:b/>
                <w:i/>
                <w:iCs/>
                <w:color w:val="000000"/>
                <w:sz w:val="20"/>
                <w:szCs w:val="20"/>
                <w:lang w:val="en-US"/>
              </w:rPr>
            </w:pPr>
            <w:proofErr w:type="spellStart"/>
            <w:r w:rsidRPr="000A2CF7">
              <w:rPr>
                <w:rFonts w:asciiTheme="majorHAnsi" w:eastAsia="Times New Roman" w:hAnsiTheme="majorHAnsi"/>
                <w:b/>
                <w:i/>
                <w:iCs/>
                <w:color w:val="000000"/>
                <w:sz w:val="20"/>
                <w:szCs w:val="20"/>
                <w:lang w:val="en-US"/>
              </w:rPr>
              <w:t>l</w:t>
            </w:r>
            <w:r w:rsidRPr="000A2CF7">
              <w:rPr>
                <w:rFonts w:asciiTheme="majorHAnsi" w:eastAsia="Times New Roman" w:hAnsiTheme="majorHAnsi"/>
                <w:b/>
                <w:color w:val="000000"/>
                <w:sz w:val="20"/>
                <w:szCs w:val="20"/>
                <w:vertAlign w:val="subscript"/>
                <w:lang w:val="en-US"/>
              </w:rPr>
              <w:t>t</w:t>
            </w:r>
            <w:proofErr w:type="spellEnd"/>
          </w:p>
        </w:tc>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594429" w14:textId="77777777" w:rsidR="00894FD7" w:rsidRPr="000A2CF7" w:rsidRDefault="00894FD7" w:rsidP="00756217">
            <w:pPr>
              <w:spacing w:line="240" w:lineRule="auto"/>
              <w:jc w:val="center"/>
              <w:rPr>
                <w:rFonts w:asciiTheme="majorHAnsi" w:eastAsia="Times New Roman" w:hAnsiTheme="majorHAnsi"/>
                <w:b/>
                <w:i/>
                <w:iCs/>
                <w:color w:val="000000"/>
                <w:sz w:val="20"/>
                <w:szCs w:val="20"/>
                <w:lang w:val="en-US"/>
              </w:rPr>
            </w:pPr>
            <w:r w:rsidRPr="000A2CF7">
              <w:rPr>
                <w:rFonts w:asciiTheme="majorHAnsi" w:eastAsia="Times New Roman" w:hAnsiTheme="majorHAnsi"/>
                <w:b/>
                <w:i/>
                <w:iCs/>
                <w:color w:val="000000"/>
                <w:sz w:val="20"/>
                <w:szCs w:val="20"/>
                <w:lang w:val="en-US"/>
              </w:rPr>
              <w:t>α</w:t>
            </w:r>
          </w:p>
        </w:tc>
        <w:tc>
          <w:tcPr>
            <w:tcW w:w="6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98B2A9" w14:textId="77777777" w:rsidR="00894FD7" w:rsidRPr="000A2CF7" w:rsidRDefault="00894FD7" w:rsidP="00756217">
            <w:pPr>
              <w:spacing w:line="240" w:lineRule="auto"/>
              <w:jc w:val="center"/>
              <w:rPr>
                <w:rFonts w:asciiTheme="majorHAnsi" w:eastAsia="Times New Roman" w:hAnsiTheme="majorHAnsi"/>
                <w:b/>
                <w:i/>
                <w:iCs/>
                <w:color w:val="000000"/>
                <w:sz w:val="20"/>
                <w:szCs w:val="20"/>
                <w:lang w:val="en-US"/>
              </w:rPr>
            </w:pPr>
            <w:r w:rsidRPr="000A2CF7">
              <w:rPr>
                <w:rFonts w:asciiTheme="majorHAnsi" w:eastAsia="Times New Roman" w:hAnsiTheme="majorHAnsi"/>
                <w:b/>
                <w:i/>
                <w:iCs/>
                <w:color w:val="000000"/>
                <w:sz w:val="20"/>
                <w:szCs w:val="20"/>
                <w:lang w:val="en-US"/>
              </w:rPr>
              <w:t>v</w:t>
            </w:r>
            <w:r w:rsidRPr="000A2CF7">
              <w:rPr>
                <w:rFonts w:asciiTheme="majorHAnsi" w:eastAsia="Times New Roman" w:hAnsiTheme="majorHAnsi"/>
                <w:b/>
                <w:color w:val="000000"/>
                <w:sz w:val="20"/>
                <w:szCs w:val="20"/>
                <w:lang w:val="en-US"/>
              </w:rPr>
              <w:t>(</w:t>
            </w:r>
            <w:proofErr w:type="spellStart"/>
            <w:r w:rsidRPr="000A2CF7">
              <w:rPr>
                <w:rFonts w:asciiTheme="majorHAnsi" w:eastAsia="Times New Roman" w:hAnsiTheme="majorHAnsi"/>
                <w:b/>
                <w:i/>
                <w:iCs/>
                <w:color w:val="000000"/>
                <w:sz w:val="20"/>
                <w:szCs w:val="20"/>
                <w:lang w:val="en-US"/>
              </w:rPr>
              <w:t>b</w:t>
            </w:r>
            <w:r w:rsidRPr="000A2CF7">
              <w:rPr>
                <w:rFonts w:asciiTheme="majorHAnsi" w:eastAsia="Times New Roman" w:hAnsiTheme="majorHAnsi"/>
                <w:b/>
                <w:color w:val="000000"/>
                <w:sz w:val="20"/>
                <w:szCs w:val="20"/>
                <w:vertAlign w:val="subscript"/>
                <w:lang w:val="en-US"/>
              </w:rPr>
              <w:t>n</w:t>
            </w:r>
            <w:proofErr w:type="spellEnd"/>
            <w:r w:rsidRPr="000A2CF7">
              <w:rPr>
                <w:rFonts w:asciiTheme="majorHAnsi" w:eastAsia="Times New Roman" w:hAnsiTheme="majorHAnsi"/>
                <w:b/>
                <w:color w:val="000000"/>
                <w:sz w:val="20"/>
                <w:szCs w:val="20"/>
                <w:lang w:val="en-US"/>
              </w:rPr>
              <w:t>)</w:t>
            </w:r>
          </w:p>
        </w:tc>
        <w:tc>
          <w:tcPr>
            <w:tcW w:w="4041" w:type="dxa"/>
            <w:tcBorders>
              <w:top w:val="single" w:sz="4" w:space="0" w:color="auto"/>
              <w:left w:val="single" w:sz="4" w:space="0" w:color="auto"/>
              <w:bottom w:val="single" w:sz="4" w:space="0" w:color="auto"/>
              <w:right w:val="nil"/>
            </w:tcBorders>
            <w:vAlign w:val="center"/>
          </w:tcPr>
          <w:p w14:paraId="130AC81A" w14:textId="77777777" w:rsidR="00894FD7" w:rsidRPr="000A2CF7" w:rsidRDefault="00894FD7" w:rsidP="00894FD7">
            <w:pPr>
              <w:spacing w:line="240" w:lineRule="auto"/>
              <w:rPr>
                <w:rFonts w:asciiTheme="majorHAnsi" w:hAnsiTheme="majorHAnsi"/>
                <w:b/>
                <w:noProof/>
                <w:sz w:val="20"/>
                <w:szCs w:val="20"/>
                <w:lang w:val="en-US"/>
              </w:rPr>
            </w:pPr>
            <w:r w:rsidRPr="000A2CF7">
              <w:rPr>
                <w:rFonts w:asciiTheme="majorHAnsi" w:hAnsiTheme="majorHAnsi"/>
                <w:b/>
                <w:noProof/>
                <w:sz w:val="20"/>
                <w:szCs w:val="20"/>
                <w:lang w:val="en-US"/>
              </w:rPr>
              <w:t>Illustration</w:t>
            </w:r>
          </w:p>
        </w:tc>
      </w:tr>
      <w:tr w:rsidR="00346704" w:rsidRPr="000A2CF7" w14:paraId="377F4B35" w14:textId="77777777" w:rsidTr="0060537E">
        <w:trPr>
          <w:trHeight w:hRule="exact" w:val="288"/>
        </w:trPr>
        <w:tc>
          <w:tcPr>
            <w:tcW w:w="632" w:type="dxa"/>
            <w:tcBorders>
              <w:top w:val="nil"/>
              <w:left w:val="nil"/>
              <w:bottom w:val="nil"/>
              <w:right w:val="single" w:sz="4" w:space="0" w:color="auto"/>
            </w:tcBorders>
            <w:shd w:val="clear" w:color="auto" w:fill="auto"/>
            <w:noWrap/>
            <w:vAlign w:val="bottom"/>
          </w:tcPr>
          <w:p w14:paraId="08734913" w14:textId="77777777" w:rsidR="00346704" w:rsidRPr="000A2CF7" w:rsidRDefault="00346704" w:rsidP="005D069B">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mm</w:t>
            </w:r>
          </w:p>
        </w:tc>
        <w:tc>
          <w:tcPr>
            <w:tcW w:w="632" w:type="dxa"/>
            <w:tcBorders>
              <w:top w:val="nil"/>
              <w:left w:val="single" w:sz="4" w:space="0" w:color="auto"/>
              <w:bottom w:val="nil"/>
              <w:right w:val="single" w:sz="4" w:space="0" w:color="auto"/>
            </w:tcBorders>
            <w:shd w:val="clear" w:color="auto" w:fill="auto"/>
            <w:noWrap/>
            <w:vAlign w:val="bottom"/>
          </w:tcPr>
          <w:p w14:paraId="49C706D0" w14:textId="77777777" w:rsidR="00346704" w:rsidRPr="000A2CF7" w:rsidRDefault="00346704" w:rsidP="005D069B">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mm</w:t>
            </w:r>
          </w:p>
        </w:tc>
        <w:tc>
          <w:tcPr>
            <w:tcW w:w="632" w:type="dxa"/>
            <w:tcBorders>
              <w:top w:val="nil"/>
              <w:left w:val="single" w:sz="4" w:space="0" w:color="auto"/>
              <w:bottom w:val="nil"/>
              <w:right w:val="single" w:sz="4" w:space="0" w:color="auto"/>
            </w:tcBorders>
            <w:shd w:val="clear" w:color="auto" w:fill="auto"/>
            <w:noWrap/>
            <w:vAlign w:val="bottom"/>
          </w:tcPr>
          <w:p w14:paraId="735D3A24" w14:textId="77777777" w:rsidR="00346704" w:rsidRPr="000A2CF7" w:rsidRDefault="00346704" w:rsidP="00401A8E">
            <w:pPr>
              <w:spacing w:line="240" w:lineRule="auto"/>
              <w:jc w:val="center"/>
              <w:rPr>
                <w:rFonts w:asciiTheme="majorHAnsi" w:eastAsia="Times New Roman" w:hAnsiTheme="majorHAnsi"/>
                <w:color w:val="000000"/>
                <w:sz w:val="20"/>
                <w:szCs w:val="20"/>
              </w:rPr>
            </w:pPr>
            <w:r w:rsidRPr="000A2CF7">
              <w:rPr>
                <w:rFonts w:asciiTheme="majorHAnsi" w:eastAsia="Times New Roman" w:hAnsiTheme="majorHAnsi"/>
                <w:color w:val="000000"/>
                <w:sz w:val="20"/>
                <w:szCs w:val="20"/>
              </w:rPr>
              <w:t>mm</w:t>
            </w:r>
          </w:p>
        </w:tc>
        <w:tc>
          <w:tcPr>
            <w:tcW w:w="632" w:type="dxa"/>
            <w:tcBorders>
              <w:top w:val="nil"/>
              <w:left w:val="single" w:sz="4" w:space="0" w:color="auto"/>
              <w:bottom w:val="nil"/>
              <w:right w:val="single" w:sz="4" w:space="0" w:color="auto"/>
            </w:tcBorders>
            <w:shd w:val="clear" w:color="auto" w:fill="auto"/>
            <w:noWrap/>
            <w:vAlign w:val="bottom"/>
          </w:tcPr>
          <w:p w14:paraId="5A8C7C73" w14:textId="77777777" w:rsidR="00346704" w:rsidRPr="000A2CF7" w:rsidRDefault="00346704" w:rsidP="00401A8E">
            <w:pPr>
              <w:spacing w:line="240" w:lineRule="auto"/>
              <w:jc w:val="center"/>
              <w:rPr>
                <w:rFonts w:asciiTheme="majorHAnsi" w:eastAsia="Times New Roman" w:hAnsiTheme="majorHAnsi"/>
                <w:color w:val="000000"/>
                <w:sz w:val="20"/>
                <w:szCs w:val="20"/>
              </w:rPr>
            </w:pPr>
            <w:r w:rsidRPr="000A2CF7">
              <w:rPr>
                <w:rFonts w:asciiTheme="majorHAnsi" w:eastAsia="Times New Roman" w:hAnsiTheme="majorHAnsi"/>
                <w:color w:val="000000"/>
                <w:sz w:val="20"/>
                <w:szCs w:val="20"/>
              </w:rPr>
              <w:t>mm</w:t>
            </w:r>
          </w:p>
        </w:tc>
        <w:tc>
          <w:tcPr>
            <w:tcW w:w="632" w:type="dxa"/>
            <w:tcBorders>
              <w:top w:val="nil"/>
              <w:left w:val="single" w:sz="4" w:space="0" w:color="auto"/>
              <w:bottom w:val="nil"/>
              <w:right w:val="single" w:sz="4" w:space="0" w:color="auto"/>
            </w:tcBorders>
            <w:shd w:val="clear" w:color="auto" w:fill="auto"/>
            <w:noWrap/>
            <w:vAlign w:val="bottom"/>
          </w:tcPr>
          <w:p w14:paraId="5A8F2DE7" w14:textId="77777777" w:rsidR="00346704" w:rsidRPr="000A2CF7" w:rsidRDefault="00346704" w:rsidP="00401A8E">
            <w:pPr>
              <w:spacing w:line="240" w:lineRule="auto"/>
              <w:jc w:val="center"/>
              <w:rPr>
                <w:rFonts w:asciiTheme="majorHAnsi" w:eastAsia="Times New Roman" w:hAnsiTheme="majorHAnsi"/>
                <w:color w:val="000000"/>
                <w:sz w:val="20"/>
                <w:szCs w:val="20"/>
              </w:rPr>
            </w:pPr>
            <w:r w:rsidRPr="000A2CF7">
              <w:rPr>
                <w:rFonts w:asciiTheme="majorHAnsi" w:eastAsia="Times New Roman" w:hAnsiTheme="majorHAnsi"/>
                <w:color w:val="000000"/>
                <w:sz w:val="20"/>
                <w:szCs w:val="20"/>
              </w:rPr>
              <w:t>mm</w:t>
            </w:r>
          </w:p>
        </w:tc>
        <w:tc>
          <w:tcPr>
            <w:tcW w:w="632" w:type="dxa"/>
            <w:tcBorders>
              <w:top w:val="nil"/>
              <w:left w:val="single" w:sz="4" w:space="0" w:color="auto"/>
              <w:bottom w:val="nil"/>
              <w:right w:val="single" w:sz="4" w:space="0" w:color="auto"/>
            </w:tcBorders>
            <w:shd w:val="clear" w:color="auto" w:fill="auto"/>
            <w:noWrap/>
            <w:vAlign w:val="bottom"/>
          </w:tcPr>
          <w:p w14:paraId="41E0E6DC" w14:textId="77777777" w:rsidR="00346704" w:rsidRPr="000A2CF7" w:rsidRDefault="00346704" w:rsidP="00401A8E">
            <w:pPr>
              <w:spacing w:line="240" w:lineRule="auto"/>
              <w:jc w:val="center"/>
              <w:rPr>
                <w:rFonts w:asciiTheme="majorHAnsi" w:eastAsia="Times New Roman" w:hAnsiTheme="majorHAnsi"/>
                <w:color w:val="000000"/>
                <w:sz w:val="20"/>
                <w:szCs w:val="20"/>
              </w:rPr>
            </w:pPr>
            <w:r w:rsidRPr="000A2CF7">
              <w:rPr>
                <w:rFonts w:asciiTheme="majorHAnsi" w:eastAsia="Times New Roman" w:hAnsiTheme="majorHAnsi"/>
                <w:color w:val="000000"/>
                <w:sz w:val="20"/>
                <w:szCs w:val="20"/>
              </w:rPr>
              <w:t>mm</w:t>
            </w:r>
          </w:p>
        </w:tc>
        <w:tc>
          <w:tcPr>
            <w:tcW w:w="633" w:type="dxa"/>
            <w:tcBorders>
              <w:top w:val="nil"/>
              <w:left w:val="single" w:sz="4" w:space="0" w:color="auto"/>
              <w:bottom w:val="nil"/>
              <w:right w:val="single" w:sz="4" w:space="0" w:color="auto"/>
            </w:tcBorders>
            <w:shd w:val="clear" w:color="auto" w:fill="auto"/>
            <w:noWrap/>
            <w:vAlign w:val="bottom"/>
          </w:tcPr>
          <w:p w14:paraId="6C056DFF" w14:textId="77777777" w:rsidR="00346704" w:rsidRPr="000A2CF7" w:rsidRDefault="00346704" w:rsidP="00401A8E">
            <w:pPr>
              <w:spacing w:line="240" w:lineRule="auto"/>
              <w:jc w:val="center"/>
              <w:rPr>
                <w:rFonts w:asciiTheme="majorHAnsi" w:eastAsia="Times New Roman" w:hAnsiTheme="majorHAnsi"/>
                <w:color w:val="000000"/>
                <w:sz w:val="20"/>
                <w:szCs w:val="20"/>
              </w:rPr>
            </w:pPr>
            <w:r w:rsidRPr="000A2CF7">
              <w:rPr>
                <w:rFonts w:asciiTheme="majorHAnsi" w:eastAsia="Times New Roman" w:hAnsiTheme="majorHAnsi"/>
                <w:color w:val="000000"/>
                <w:sz w:val="20"/>
                <w:szCs w:val="20"/>
              </w:rPr>
              <w:t>%</w:t>
            </w:r>
          </w:p>
        </w:tc>
        <w:tc>
          <w:tcPr>
            <w:tcW w:w="4041" w:type="dxa"/>
            <w:vMerge w:val="restart"/>
            <w:tcBorders>
              <w:top w:val="single" w:sz="4" w:space="0" w:color="auto"/>
              <w:left w:val="single" w:sz="4" w:space="0" w:color="auto"/>
              <w:right w:val="nil"/>
            </w:tcBorders>
          </w:tcPr>
          <w:p w14:paraId="2759B4F1" w14:textId="77777777" w:rsidR="00346704" w:rsidRPr="000A2CF7" w:rsidRDefault="00346704" w:rsidP="005D069B">
            <w:pPr>
              <w:spacing w:line="240" w:lineRule="auto"/>
              <w:rPr>
                <w:rFonts w:asciiTheme="majorHAnsi" w:hAnsiTheme="majorHAnsi"/>
                <w:noProof/>
                <w:sz w:val="20"/>
                <w:szCs w:val="20"/>
                <w:lang w:val="en-US"/>
              </w:rPr>
            </w:pPr>
            <w:r w:rsidRPr="000A2CF7">
              <w:rPr>
                <w:rFonts w:asciiTheme="majorHAnsi" w:hAnsiTheme="majorHAnsi"/>
                <w:noProof/>
                <w:sz w:val="20"/>
                <w:szCs w:val="20"/>
                <w:lang w:val="en-US"/>
              </w:rPr>
              <w:drawing>
                <wp:inline distT="0" distB="0" distL="0" distR="0" wp14:anchorId="7D5EE6DE" wp14:editId="22EEC85D">
                  <wp:extent cx="2695492" cy="1742627"/>
                  <wp:effectExtent l="0" t="0" r="0" b="0"/>
                  <wp:docPr id="2066" name="Picture 2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2706361" cy="1749654"/>
                          </a:xfrm>
                          <a:prstGeom prst="rect">
                            <a:avLst/>
                          </a:prstGeom>
                        </pic:spPr>
                      </pic:pic>
                    </a:graphicData>
                  </a:graphic>
                </wp:inline>
              </w:drawing>
            </w:r>
          </w:p>
        </w:tc>
      </w:tr>
      <w:tr w:rsidR="00346704" w:rsidRPr="000A2CF7" w14:paraId="6068CDD0" w14:textId="77777777" w:rsidTr="0060537E">
        <w:trPr>
          <w:trHeight w:hRule="exact" w:val="288"/>
        </w:trPr>
        <w:tc>
          <w:tcPr>
            <w:tcW w:w="632" w:type="dxa"/>
            <w:tcBorders>
              <w:top w:val="nil"/>
              <w:left w:val="nil"/>
              <w:bottom w:val="nil"/>
              <w:right w:val="single" w:sz="4" w:space="0" w:color="auto"/>
            </w:tcBorders>
            <w:shd w:val="clear" w:color="auto" w:fill="auto"/>
            <w:noWrap/>
            <w:vAlign w:val="bottom"/>
          </w:tcPr>
          <w:p w14:paraId="2974F8F0" w14:textId="77777777" w:rsidR="00346704" w:rsidRPr="000A2CF7" w:rsidRDefault="00346704" w:rsidP="00756217">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15</w:t>
            </w:r>
          </w:p>
        </w:tc>
        <w:tc>
          <w:tcPr>
            <w:tcW w:w="632" w:type="dxa"/>
            <w:tcBorders>
              <w:top w:val="nil"/>
              <w:left w:val="single" w:sz="4" w:space="0" w:color="auto"/>
              <w:bottom w:val="nil"/>
              <w:right w:val="single" w:sz="4" w:space="0" w:color="auto"/>
            </w:tcBorders>
            <w:shd w:val="clear" w:color="auto" w:fill="auto"/>
            <w:noWrap/>
            <w:vAlign w:val="bottom"/>
          </w:tcPr>
          <w:p w14:paraId="077ECA03" w14:textId="77777777" w:rsidR="00346704" w:rsidRPr="000A2CF7" w:rsidRDefault="00346704" w:rsidP="005D069B">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3.8</w:t>
            </w:r>
          </w:p>
        </w:tc>
        <w:tc>
          <w:tcPr>
            <w:tcW w:w="632" w:type="dxa"/>
            <w:tcBorders>
              <w:top w:val="nil"/>
              <w:left w:val="single" w:sz="4" w:space="0" w:color="auto"/>
              <w:bottom w:val="nil"/>
              <w:right w:val="single" w:sz="4" w:space="0" w:color="auto"/>
            </w:tcBorders>
            <w:shd w:val="clear" w:color="auto" w:fill="auto"/>
            <w:noWrap/>
            <w:vAlign w:val="bottom"/>
          </w:tcPr>
          <w:p w14:paraId="261878C2" w14:textId="77777777" w:rsidR="00346704" w:rsidRPr="000A2CF7" w:rsidRDefault="00346704" w:rsidP="005D069B">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rPr>
              <w:t>0.5</w:t>
            </w:r>
          </w:p>
        </w:tc>
        <w:tc>
          <w:tcPr>
            <w:tcW w:w="632" w:type="dxa"/>
            <w:tcBorders>
              <w:top w:val="nil"/>
              <w:left w:val="single" w:sz="4" w:space="0" w:color="auto"/>
              <w:bottom w:val="nil"/>
              <w:right w:val="single" w:sz="4" w:space="0" w:color="auto"/>
            </w:tcBorders>
            <w:shd w:val="clear" w:color="auto" w:fill="auto"/>
            <w:noWrap/>
            <w:vAlign w:val="bottom"/>
          </w:tcPr>
          <w:p w14:paraId="13DD6FA3" w14:textId="77777777" w:rsidR="00346704" w:rsidRPr="000A2CF7" w:rsidRDefault="00346704" w:rsidP="005D069B">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0.5</w:t>
            </w:r>
          </w:p>
        </w:tc>
        <w:tc>
          <w:tcPr>
            <w:tcW w:w="632" w:type="dxa"/>
            <w:tcBorders>
              <w:top w:val="nil"/>
              <w:left w:val="single" w:sz="4" w:space="0" w:color="auto"/>
              <w:bottom w:val="nil"/>
              <w:right w:val="single" w:sz="4" w:space="0" w:color="auto"/>
            </w:tcBorders>
            <w:shd w:val="clear" w:color="auto" w:fill="auto"/>
            <w:noWrap/>
            <w:vAlign w:val="bottom"/>
          </w:tcPr>
          <w:p w14:paraId="31108CCB" w14:textId="77777777" w:rsidR="00346704" w:rsidRPr="000A2CF7" w:rsidRDefault="00346704" w:rsidP="005D069B">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0.5</w:t>
            </w:r>
          </w:p>
        </w:tc>
        <w:tc>
          <w:tcPr>
            <w:tcW w:w="632" w:type="dxa"/>
            <w:tcBorders>
              <w:top w:val="nil"/>
              <w:left w:val="single" w:sz="4" w:space="0" w:color="auto"/>
              <w:bottom w:val="nil"/>
              <w:right w:val="single" w:sz="4" w:space="0" w:color="auto"/>
            </w:tcBorders>
            <w:shd w:val="clear" w:color="auto" w:fill="auto"/>
            <w:noWrap/>
            <w:vAlign w:val="bottom"/>
            <w:hideMark/>
          </w:tcPr>
          <w:p w14:paraId="62F613A6" w14:textId="77777777" w:rsidR="00346704" w:rsidRPr="000A2CF7" w:rsidRDefault="00346704" w:rsidP="005D069B">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5.6</w:t>
            </w:r>
          </w:p>
        </w:tc>
        <w:tc>
          <w:tcPr>
            <w:tcW w:w="633" w:type="dxa"/>
            <w:tcBorders>
              <w:top w:val="nil"/>
              <w:left w:val="single" w:sz="4" w:space="0" w:color="auto"/>
              <w:bottom w:val="nil"/>
              <w:right w:val="single" w:sz="4" w:space="0" w:color="auto"/>
            </w:tcBorders>
            <w:shd w:val="clear" w:color="auto" w:fill="auto"/>
            <w:noWrap/>
            <w:vAlign w:val="bottom"/>
            <w:hideMark/>
          </w:tcPr>
          <w:p w14:paraId="155CA139" w14:textId="77777777" w:rsidR="00346704" w:rsidRPr="000A2CF7" w:rsidRDefault="00346704" w:rsidP="005D069B">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13.6</w:t>
            </w:r>
          </w:p>
        </w:tc>
        <w:tc>
          <w:tcPr>
            <w:tcW w:w="4041" w:type="dxa"/>
            <w:vMerge/>
            <w:tcBorders>
              <w:left w:val="single" w:sz="4" w:space="0" w:color="auto"/>
              <w:right w:val="nil"/>
            </w:tcBorders>
          </w:tcPr>
          <w:p w14:paraId="1DA1B9FD" w14:textId="77777777" w:rsidR="00346704" w:rsidRPr="000A2CF7" w:rsidRDefault="00346704" w:rsidP="005D069B">
            <w:pPr>
              <w:spacing w:line="240" w:lineRule="auto"/>
              <w:rPr>
                <w:rFonts w:asciiTheme="majorHAnsi" w:eastAsia="Times New Roman" w:hAnsiTheme="majorHAnsi"/>
                <w:color w:val="000000"/>
                <w:sz w:val="20"/>
                <w:szCs w:val="20"/>
                <w:lang w:val="en-US"/>
              </w:rPr>
            </w:pPr>
          </w:p>
        </w:tc>
      </w:tr>
      <w:tr w:rsidR="00346704" w:rsidRPr="000A2CF7" w14:paraId="52591E04" w14:textId="77777777" w:rsidTr="0060537E">
        <w:trPr>
          <w:trHeight w:hRule="exact" w:val="288"/>
        </w:trPr>
        <w:tc>
          <w:tcPr>
            <w:tcW w:w="632" w:type="dxa"/>
            <w:tcBorders>
              <w:top w:val="nil"/>
              <w:left w:val="nil"/>
              <w:right w:val="single" w:sz="4" w:space="0" w:color="auto"/>
            </w:tcBorders>
            <w:shd w:val="clear" w:color="auto" w:fill="auto"/>
            <w:noWrap/>
            <w:vAlign w:val="bottom"/>
          </w:tcPr>
          <w:p w14:paraId="2FAC9987" w14:textId="77777777" w:rsidR="00346704" w:rsidRPr="000A2CF7" w:rsidRDefault="00346704" w:rsidP="005D069B">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20</w:t>
            </w:r>
          </w:p>
        </w:tc>
        <w:tc>
          <w:tcPr>
            <w:tcW w:w="632" w:type="dxa"/>
            <w:tcBorders>
              <w:top w:val="nil"/>
              <w:left w:val="single" w:sz="4" w:space="0" w:color="auto"/>
              <w:right w:val="single" w:sz="4" w:space="0" w:color="auto"/>
            </w:tcBorders>
            <w:shd w:val="clear" w:color="auto" w:fill="auto"/>
            <w:noWrap/>
            <w:vAlign w:val="bottom"/>
          </w:tcPr>
          <w:p w14:paraId="0B8A9847" w14:textId="77777777" w:rsidR="00346704" w:rsidRPr="000A2CF7" w:rsidRDefault="00346704" w:rsidP="005D069B">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5</w:t>
            </w:r>
          </w:p>
        </w:tc>
        <w:tc>
          <w:tcPr>
            <w:tcW w:w="632" w:type="dxa"/>
            <w:tcBorders>
              <w:top w:val="nil"/>
              <w:left w:val="single" w:sz="4" w:space="0" w:color="auto"/>
              <w:right w:val="single" w:sz="4" w:space="0" w:color="auto"/>
            </w:tcBorders>
            <w:shd w:val="clear" w:color="auto" w:fill="auto"/>
            <w:noWrap/>
            <w:vAlign w:val="bottom"/>
          </w:tcPr>
          <w:p w14:paraId="5F00932A" w14:textId="77777777" w:rsidR="00346704" w:rsidRPr="000A2CF7" w:rsidRDefault="00346704" w:rsidP="005D069B">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0.6</w:t>
            </w:r>
          </w:p>
        </w:tc>
        <w:tc>
          <w:tcPr>
            <w:tcW w:w="632" w:type="dxa"/>
            <w:tcBorders>
              <w:top w:val="nil"/>
              <w:left w:val="single" w:sz="4" w:space="0" w:color="auto"/>
              <w:right w:val="single" w:sz="4" w:space="0" w:color="auto"/>
            </w:tcBorders>
            <w:shd w:val="clear" w:color="auto" w:fill="auto"/>
            <w:noWrap/>
            <w:vAlign w:val="bottom"/>
          </w:tcPr>
          <w:p w14:paraId="341A9504" w14:textId="77777777" w:rsidR="00346704" w:rsidRPr="000A2CF7" w:rsidRDefault="00346704" w:rsidP="005D069B">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0.6</w:t>
            </w:r>
          </w:p>
        </w:tc>
        <w:tc>
          <w:tcPr>
            <w:tcW w:w="632" w:type="dxa"/>
            <w:tcBorders>
              <w:top w:val="nil"/>
              <w:left w:val="single" w:sz="4" w:space="0" w:color="auto"/>
              <w:right w:val="single" w:sz="4" w:space="0" w:color="auto"/>
            </w:tcBorders>
            <w:shd w:val="clear" w:color="auto" w:fill="auto"/>
            <w:noWrap/>
            <w:vAlign w:val="bottom"/>
          </w:tcPr>
          <w:p w14:paraId="7AD37D5C" w14:textId="77777777" w:rsidR="00346704" w:rsidRPr="000A2CF7" w:rsidRDefault="00346704" w:rsidP="005D069B">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0.5</w:t>
            </w:r>
          </w:p>
        </w:tc>
        <w:tc>
          <w:tcPr>
            <w:tcW w:w="632" w:type="dxa"/>
            <w:tcBorders>
              <w:top w:val="nil"/>
              <w:left w:val="single" w:sz="4" w:space="0" w:color="auto"/>
              <w:right w:val="single" w:sz="4" w:space="0" w:color="auto"/>
            </w:tcBorders>
            <w:shd w:val="clear" w:color="auto" w:fill="auto"/>
            <w:noWrap/>
            <w:vAlign w:val="bottom"/>
            <w:hideMark/>
          </w:tcPr>
          <w:p w14:paraId="1E7D3A7E" w14:textId="77777777" w:rsidR="00346704" w:rsidRPr="000A2CF7" w:rsidRDefault="00346704" w:rsidP="005D069B">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5.7</w:t>
            </w:r>
          </w:p>
        </w:tc>
        <w:tc>
          <w:tcPr>
            <w:tcW w:w="633" w:type="dxa"/>
            <w:tcBorders>
              <w:top w:val="nil"/>
              <w:left w:val="single" w:sz="4" w:space="0" w:color="auto"/>
              <w:right w:val="single" w:sz="4" w:space="0" w:color="auto"/>
            </w:tcBorders>
            <w:shd w:val="clear" w:color="auto" w:fill="auto"/>
            <w:noWrap/>
            <w:vAlign w:val="bottom"/>
            <w:hideMark/>
          </w:tcPr>
          <w:p w14:paraId="4539C838" w14:textId="77777777" w:rsidR="00346704" w:rsidRPr="000A2CF7" w:rsidRDefault="00346704" w:rsidP="005D069B">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12.0</w:t>
            </w:r>
          </w:p>
        </w:tc>
        <w:tc>
          <w:tcPr>
            <w:tcW w:w="4041" w:type="dxa"/>
            <w:vMerge/>
            <w:tcBorders>
              <w:left w:val="single" w:sz="4" w:space="0" w:color="auto"/>
              <w:right w:val="nil"/>
            </w:tcBorders>
          </w:tcPr>
          <w:p w14:paraId="54C2DB04" w14:textId="77777777" w:rsidR="00346704" w:rsidRPr="000A2CF7" w:rsidRDefault="00346704" w:rsidP="005D069B">
            <w:pPr>
              <w:spacing w:line="240" w:lineRule="auto"/>
              <w:rPr>
                <w:rFonts w:asciiTheme="majorHAnsi" w:eastAsia="Times New Roman" w:hAnsiTheme="majorHAnsi"/>
                <w:color w:val="000000"/>
                <w:sz w:val="20"/>
                <w:szCs w:val="20"/>
                <w:lang w:val="en-US"/>
              </w:rPr>
            </w:pPr>
          </w:p>
        </w:tc>
      </w:tr>
      <w:tr w:rsidR="00346704" w:rsidRPr="000A2CF7" w14:paraId="15178334" w14:textId="77777777" w:rsidTr="0060537E">
        <w:trPr>
          <w:trHeight w:hRule="exact" w:val="288"/>
        </w:trPr>
        <w:tc>
          <w:tcPr>
            <w:tcW w:w="632" w:type="dxa"/>
            <w:tcBorders>
              <w:top w:val="nil"/>
              <w:left w:val="nil"/>
              <w:bottom w:val="single" w:sz="4" w:space="0" w:color="auto"/>
              <w:right w:val="single" w:sz="4" w:space="0" w:color="auto"/>
            </w:tcBorders>
            <w:shd w:val="clear" w:color="auto" w:fill="auto"/>
            <w:noWrap/>
            <w:vAlign w:val="bottom"/>
          </w:tcPr>
          <w:p w14:paraId="3FE15911" w14:textId="77777777" w:rsidR="00346704" w:rsidRPr="000A2CF7" w:rsidRDefault="00346704" w:rsidP="005D069B">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20</w:t>
            </w:r>
          </w:p>
        </w:tc>
        <w:tc>
          <w:tcPr>
            <w:tcW w:w="632" w:type="dxa"/>
            <w:tcBorders>
              <w:top w:val="nil"/>
              <w:left w:val="single" w:sz="4" w:space="0" w:color="auto"/>
              <w:bottom w:val="single" w:sz="4" w:space="0" w:color="auto"/>
              <w:right w:val="single" w:sz="4" w:space="0" w:color="auto"/>
            </w:tcBorders>
            <w:shd w:val="clear" w:color="auto" w:fill="auto"/>
            <w:noWrap/>
            <w:vAlign w:val="bottom"/>
          </w:tcPr>
          <w:p w14:paraId="4322C44E" w14:textId="77777777" w:rsidR="00346704" w:rsidRPr="000A2CF7" w:rsidRDefault="00346704" w:rsidP="005D069B">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6.2</w:t>
            </w:r>
          </w:p>
        </w:tc>
        <w:tc>
          <w:tcPr>
            <w:tcW w:w="632" w:type="dxa"/>
            <w:tcBorders>
              <w:top w:val="nil"/>
              <w:left w:val="single" w:sz="4" w:space="0" w:color="auto"/>
              <w:bottom w:val="single" w:sz="4" w:space="0" w:color="auto"/>
              <w:right w:val="single" w:sz="4" w:space="0" w:color="auto"/>
            </w:tcBorders>
            <w:shd w:val="clear" w:color="auto" w:fill="auto"/>
            <w:noWrap/>
            <w:vAlign w:val="bottom"/>
          </w:tcPr>
          <w:p w14:paraId="27D1CA17" w14:textId="77777777" w:rsidR="00346704" w:rsidRPr="000A2CF7" w:rsidRDefault="00346704" w:rsidP="005D069B">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1.1</w:t>
            </w:r>
          </w:p>
        </w:tc>
        <w:tc>
          <w:tcPr>
            <w:tcW w:w="632" w:type="dxa"/>
            <w:tcBorders>
              <w:top w:val="nil"/>
              <w:left w:val="single" w:sz="4" w:space="0" w:color="auto"/>
              <w:bottom w:val="single" w:sz="4" w:space="0" w:color="auto"/>
              <w:right w:val="single" w:sz="4" w:space="0" w:color="auto"/>
            </w:tcBorders>
            <w:shd w:val="clear" w:color="auto" w:fill="auto"/>
            <w:noWrap/>
            <w:vAlign w:val="bottom"/>
          </w:tcPr>
          <w:p w14:paraId="3642A175" w14:textId="77777777" w:rsidR="00346704" w:rsidRPr="000A2CF7" w:rsidRDefault="00346704" w:rsidP="005D069B">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1.1</w:t>
            </w:r>
          </w:p>
        </w:tc>
        <w:tc>
          <w:tcPr>
            <w:tcW w:w="632" w:type="dxa"/>
            <w:tcBorders>
              <w:top w:val="nil"/>
              <w:left w:val="single" w:sz="4" w:space="0" w:color="auto"/>
              <w:bottom w:val="single" w:sz="4" w:space="0" w:color="auto"/>
              <w:right w:val="single" w:sz="4" w:space="0" w:color="auto"/>
            </w:tcBorders>
            <w:shd w:val="clear" w:color="auto" w:fill="auto"/>
            <w:noWrap/>
            <w:vAlign w:val="bottom"/>
          </w:tcPr>
          <w:p w14:paraId="3538DBD3" w14:textId="77777777" w:rsidR="00346704" w:rsidRPr="000A2CF7" w:rsidRDefault="00346704" w:rsidP="005D069B">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0.5</w:t>
            </w:r>
          </w:p>
        </w:tc>
        <w:tc>
          <w:tcPr>
            <w:tcW w:w="632" w:type="dxa"/>
            <w:tcBorders>
              <w:top w:val="nil"/>
              <w:left w:val="single" w:sz="4" w:space="0" w:color="auto"/>
              <w:bottom w:val="single" w:sz="4" w:space="0" w:color="auto"/>
              <w:right w:val="single" w:sz="4" w:space="0" w:color="auto"/>
            </w:tcBorders>
            <w:shd w:val="clear" w:color="auto" w:fill="auto"/>
            <w:noWrap/>
            <w:vAlign w:val="bottom"/>
            <w:hideMark/>
          </w:tcPr>
          <w:p w14:paraId="6155EAB8" w14:textId="77777777" w:rsidR="00346704" w:rsidRPr="000A2CF7" w:rsidRDefault="00346704" w:rsidP="005D069B">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6</w:t>
            </w:r>
          </w:p>
        </w:tc>
        <w:tc>
          <w:tcPr>
            <w:tcW w:w="633" w:type="dxa"/>
            <w:tcBorders>
              <w:top w:val="nil"/>
              <w:left w:val="single" w:sz="4" w:space="0" w:color="auto"/>
              <w:bottom w:val="single" w:sz="4" w:space="0" w:color="auto"/>
              <w:right w:val="single" w:sz="4" w:space="0" w:color="auto"/>
            </w:tcBorders>
            <w:shd w:val="clear" w:color="auto" w:fill="auto"/>
            <w:noWrap/>
            <w:vAlign w:val="bottom"/>
            <w:hideMark/>
          </w:tcPr>
          <w:p w14:paraId="381A701B" w14:textId="77777777" w:rsidR="00346704" w:rsidRPr="000A2CF7" w:rsidRDefault="00346704" w:rsidP="005D069B">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17.8</w:t>
            </w:r>
          </w:p>
        </w:tc>
        <w:tc>
          <w:tcPr>
            <w:tcW w:w="4041" w:type="dxa"/>
            <w:vMerge/>
            <w:tcBorders>
              <w:left w:val="single" w:sz="4" w:space="0" w:color="auto"/>
              <w:right w:val="nil"/>
            </w:tcBorders>
          </w:tcPr>
          <w:p w14:paraId="694B9EC9" w14:textId="77777777" w:rsidR="00346704" w:rsidRPr="000A2CF7" w:rsidRDefault="00346704" w:rsidP="005D069B">
            <w:pPr>
              <w:spacing w:line="240" w:lineRule="auto"/>
              <w:rPr>
                <w:rFonts w:asciiTheme="majorHAnsi" w:eastAsia="Times New Roman" w:hAnsiTheme="majorHAnsi"/>
                <w:color w:val="000000"/>
                <w:sz w:val="20"/>
                <w:szCs w:val="20"/>
                <w:lang w:val="en-US"/>
              </w:rPr>
            </w:pPr>
          </w:p>
        </w:tc>
      </w:tr>
      <w:tr w:rsidR="00346704" w:rsidRPr="000A2CF7" w14:paraId="7EBB888A" w14:textId="77777777" w:rsidTr="008B554D">
        <w:trPr>
          <w:trHeight w:val="300"/>
        </w:trPr>
        <w:tc>
          <w:tcPr>
            <w:tcW w:w="4425" w:type="dxa"/>
            <w:gridSpan w:val="7"/>
            <w:tcBorders>
              <w:top w:val="single" w:sz="4" w:space="0" w:color="auto"/>
              <w:left w:val="nil"/>
              <w:bottom w:val="single" w:sz="4" w:space="0" w:color="auto"/>
              <w:right w:val="single" w:sz="4" w:space="0" w:color="auto"/>
            </w:tcBorders>
            <w:shd w:val="clear" w:color="auto" w:fill="auto"/>
            <w:noWrap/>
          </w:tcPr>
          <w:p w14:paraId="421110DF" w14:textId="77777777" w:rsidR="00346704" w:rsidRPr="000A2CF7" w:rsidRDefault="00346704" w:rsidP="00346704">
            <w:pPr>
              <w:tabs>
                <w:tab w:val="left" w:pos="447"/>
              </w:tabs>
              <w:spacing w:line="240" w:lineRule="auto"/>
              <w:rPr>
                <w:rFonts w:asciiTheme="majorHAnsi" w:eastAsia="Times New Roman" w:hAnsiTheme="majorHAnsi"/>
                <w:color w:val="000000"/>
                <w:sz w:val="18"/>
                <w:szCs w:val="20"/>
                <w:vertAlign w:val="subscript"/>
                <w:lang w:val="en-US"/>
              </w:rPr>
            </w:pPr>
            <w:proofErr w:type="spellStart"/>
            <w:r w:rsidRPr="000A2CF7">
              <w:rPr>
                <w:rFonts w:asciiTheme="majorHAnsi" w:eastAsia="Times New Roman" w:hAnsiTheme="majorHAnsi"/>
                <w:i/>
                <w:iCs/>
                <w:color w:val="000000"/>
                <w:sz w:val="18"/>
                <w:szCs w:val="20"/>
                <w:lang w:val="en-US"/>
              </w:rPr>
              <w:t>l</w:t>
            </w:r>
            <w:r w:rsidRPr="000A2CF7">
              <w:rPr>
                <w:rFonts w:asciiTheme="majorHAnsi" w:eastAsia="Times New Roman" w:hAnsiTheme="majorHAnsi"/>
                <w:color w:val="000000"/>
                <w:sz w:val="18"/>
                <w:szCs w:val="20"/>
                <w:vertAlign w:val="subscript"/>
                <w:lang w:val="en-US"/>
              </w:rPr>
              <w:t>FJ</w:t>
            </w:r>
            <w:proofErr w:type="spellEnd"/>
            <w:r w:rsidRPr="000A2CF7">
              <w:rPr>
                <w:rFonts w:asciiTheme="majorHAnsi" w:eastAsia="Times New Roman" w:hAnsiTheme="majorHAnsi"/>
                <w:color w:val="000000"/>
                <w:sz w:val="18"/>
                <w:szCs w:val="20"/>
                <w:vertAlign w:val="subscript"/>
                <w:lang w:val="en-US"/>
              </w:rPr>
              <w:tab/>
            </w:r>
            <w:r w:rsidRPr="000A2CF7">
              <w:rPr>
                <w:rFonts w:asciiTheme="majorHAnsi" w:eastAsia="Times New Roman" w:hAnsiTheme="majorHAnsi"/>
                <w:color w:val="000000"/>
                <w:sz w:val="18"/>
                <w:szCs w:val="20"/>
                <w:lang w:val="en-US"/>
              </w:rPr>
              <w:t>= finger length</w:t>
            </w:r>
          </w:p>
          <w:p w14:paraId="23C11095" w14:textId="77777777" w:rsidR="00346704" w:rsidRPr="000A2CF7" w:rsidRDefault="00346704" w:rsidP="00346704">
            <w:pPr>
              <w:tabs>
                <w:tab w:val="left" w:pos="447"/>
              </w:tabs>
              <w:spacing w:line="240" w:lineRule="auto"/>
              <w:rPr>
                <w:rFonts w:asciiTheme="majorHAnsi" w:eastAsia="Times New Roman" w:hAnsiTheme="majorHAnsi"/>
                <w:i/>
                <w:iCs/>
                <w:color w:val="000000"/>
                <w:sz w:val="18"/>
                <w:szCs w:val="20"/>
                <w:lang w:val="en-US"/>
              </w:rPr>
            </w:pPr>
            <w:r w:rsidRPr="000A2CF7">
              <w:rPr>
                <w:rFonts w:asciiTheme="majorHAnsi" w:eastAsia="Times New Roman" w:hAnsiTheme="majorHAnsi"/>
                <w:i/>
                <w:iCs/>
                <w:color w:val="000000"/>
                <w:sz w:val="18"/>
                <w:szCs w:val="20"/>
                <w:lang w:val="en-US"/>
              </w:rPr>
              <w:t>p</w:t>
            </w:r>
            <w:r w:rsidRPr="000A2CF7">
              <w:rPr>
                <w:rFonts w:asciiTheme="majorHAnsi" w:eastAsia="Times New Roman" w:hAnsiTheme="majorHAnsi"/>
                <w:color w:val="000000"/>
                <w:sz w:val="18"/>
                <w:szCs w:val="20"/>
                <w:vertAlign w:val="subscript"/>
                <w:lang w:val="en-US"/>
              </w:rPr>
              <w:tab/>
            </w:r>
            <w:r w:rsidRPr="000A2CF7">
              <w:rPr>
                <w:rFonts w:asciiTheme="majorHAnsi" w:eastAsia="Times New Roman" w:hAnsiTheme="majorHAnsi"/>
                <w:color w:val="000000"/>
                <w:sz w:val="18"/>
                <w:szCs w:val="20"/>
                <w:lang w:val="en-US"/>
              </w:rPr>
              <w:t>= pitch</w:t>
            </w:r>
          </w:p>
          <w:p w14:paraId="40A5E83D" w14:textId="77777777" w:rsidR="00346704" w:rsidRPr="000A2CF7" w:rsidRDefault="00346704" w:rsidP="00346704">
            <w:pPr>
              <w:tabs>
                <w:tab w:val="left" w:pos="447"/>
              </w:tabs>
              <w:spacing w:line="240" w:lineRule="auto"/>
              <w:rPr>
                <w:rFonts w:asciiTheme="majorHAnsi" w:eastAsia="Times New Roman" w:hAnsiTheme="majorHAnsi"/>
                <w:color w:val="000000"/>
                <w:sz w:val="18"/>
                <w:szCs w:val="20"/>
                <w:vertAlign w:val="subscript"/>
                <w:lang w:val="en-US"/>
              </w:rPr>
            </w:pPr>
            <w:proofErr w:type="spellStart"/>
            <w:r w:rsidRPr="000A2CF7">
              <w:rPr>
                <w:rFonts w:asciiTheme="majorHAnsi" w:eastAsia="Times New Roman" w:hAnsiTheme="majorHAnsi"/>
                <w:i/>
                <w:iCs/>
                <w:color w:val="000000"/>
                <w:sz w:val="18"/>
                <w:szCs w:val="20"/>
                <w:lang w:val="en-US"/>
              </w:rPr>
              <w:t>b</w:t>
            </w:r>
            <w:r w:rsidRPr="000A2CF7">
              <w:rPr>
                <w:rFonts w:asciiTheme="majorHAnsi" w:eastAsia="Times New Roman" w:hAnsiTheme="majorHAnsi"/>
                <w:color w:val="000000"/>
                <w:sz w:val="18"/>
                <w:szCs w:val="20"/>
                <w:vertAlign w:val="subscript"/>
                <w:lang w:val="en-US"/>
              </w:rPr>
              <w:t>t</w:t>
            </w:r>
            <w:proofErr w:type="spellEnd"/>
            <w:r w:rsidRPr="000A2CF7">
              <w:rPr>
                <w:rFonts w:asciiTheme="majorHAnsi" w:eastAsia="Times New Roman" w:hAnsiTheme="majorHAnsi"/>
                <w:color w:val="000000"/>
                <w:sz w:val="18"/>
                <w:szCs w:val="20"/>
                <w:vertAlign w:val="subscript"/>
                <w:lang w:val="en-US"/>
              </w:rPr>
              <w:tab/>
            </w:r>
            <w:r w:rsidRPr="000A2CF7">
              <w:rPr>
                <w:rFonts w:asciiTheme="majorHAnsi" w:eastAsia="Times New Roman" w:hAnsiTheme="majorHAnsi"/>
                <w:color w:val="000000"/>
                <w:sz w:val="18"/>
                <w:szCs w:val="20"/>
                <w:lang w:val="en-US"/>
              </w:rPr>
              <w:t>= tip width</w:t>
            </w:r>
          </w:p>
          <w:p w14:paraId="37CB4A45" w14:textId="77777777" w:rsidR="00346704" w:rsidRPr="000A2CF7" w:rsidRDefault="00346704" w:rsidP="00346704">
            <w:pPr>
              <w:tabs>
                <w:tab w:val="left" w:pos="447"/>
              </w:tabs>
              <w:spacing w:line="240" w:lineRule="auto"/>
              <w:rPr>
                <w:rFonts w:asciiTheme="majorHAnsi" w:eastAsia="Times New Roman" w:hAnsiTheme="majorHAnsi"/>
                <w:color w:val="000000"/>
                <w:sz w:val="18"/>
                <w:szCs w:val="20"/>
                <w:vertAlign w:val="subscript"/>
                <w:lang w:val="en-US"/>
              </w:rPr>
            </w:pPr>
            <w:proofErr w:type="spellStart"/>
            <w:r w:rsidRPr="000A2CF7">
              <w:rPr>
                <w:rFonts w:asciiTheme="majorHAnsi" w:eastAsia="Times New Roman" w:hAnsiTheme="majorHAnsi"/>
                <w:i/>
                <w:iCs/>
                <w:color w:val="000000"/>
                <w:sz w:val="18"/>
                <w:szCs w:val="20"/>
                <w:lang w:val="en-US"/>
              </w:rPr>
              <w:t>b</w:t>
            </w:r>
            <w:r w:rsidRPr="000A2CF7">
              <w:rPr>
                <w:rFonts w:asciiTheme="majorHAnsi" w:eastAsia="Times New Roman" w:hAnsiTheme="majorHAnsi"/>
                <w:color w:val="000000"/>
                <w:sz w:val="18"/>
                <w:szCs w:val="20"/>
                <w:vertAlign w:val="subscript"/>
                <w:lang w:val="en-US"/>
              </w:rPr>
              <w:t>n</w:t>
            </w:r>
            <w:proofErr w:type="spellEnd"/>
            <w:r w:rsidRPr="000A2CF7">
              <w:rPr>
                <w:rFonts w:asciiTheme="majorHAnsi" w:eastAsia="Times New Roman" w:hAnsiTheme="majorHAnsi"/>
                <w:color w:val="000000"/>
                <w:sz w:val="18"/>
                <w:szCs w:val="20"/>
                <w:vertAlign w:val="subscript"/>
                <w:lang w:val="en-US"/>
              </w:rPr>
              <w:tab/>
            </w:r>
            <w:r w:rsidRPr="000A2CF7">
              <w:rPr>
                <w:rFonts w:asciiTheme="majorHAnsi" w:eastAsia="Times New Roman" w:hAnsiTheme="majorHAnsi"/>
                <w:color w:val="000000"/>
                <w:sz w:val="18"/>
                <w:szCs w:val="20"/>
                <w:lang w:val="en-US"/>
              </w:rPr>
              <w:t>= base width</w:t>
            </w:r>
          </w:p>
          <w:p w14:paraId="0CED184E" w14:textId="77777777" w:rsidR="00346704" w:rsidRPr="000A2CF7" w:rsidRDefault="00346704" w:rsidP="00346704">
            <w:pPr>
              <w:tabs>
                <w:tab w:val="left" w:pos="447"/>
              </w:tabs>
              <w:spacing w:line="240" w:lineRule="auto"/>
              <w:rPr>
                <w:rFonts w:asciiTheme="majorHAnsi" w:eastAsia="Times New Roman" w:hAnsiTheme="majorHAnsi"/>
                <w:color w:val="000000"/>
                <w:sz w:val="18"/>
                <w:szCs w:val="20"/>
                <w:vertAlign w:val="subscript"/>
                <w:lang w:val="en-US"/>
              </w:rPr>
            </w:pPr>
            <w:proofErr w:type="spellStart"/>
            <w:r w:rsidRPr="000A2CF7">
              <w:rPr>
                <w:rFonts w:asciiTheme="majorHAnsi" w:eastAsia="Times New Roman" w:hAnsiTheme="majorHAnsi"/>
                <w:i/>
                <w:iCs/>
                <w:color w:val="000000"/>
                <w:sz w:val="18"/>
                <w:szCs w:val="20"/>
                <w:lang w:val="en-US"/>
              </w:rPr>
              <w:t>l</w:t>
            </w:r>
            <w:r w:rsidRPr="000A2CF7">
              <w:rPr>
                <w:rFonts w:asciiTheme="majorHAnsi" w:eastAsia="Times New Roman" w:hAnsiTheme="majorHAnsi"/>
                <w:color w:val="000000"/>
                <w:sz w:val="18"/>
                <w:szCs w:val="20"/>
                <w:vertAlign w:val="subscript"/>
                <w:lang w:val="en-US"/>
              </w:rPr>
              <w:t>t</w:t>
            </w:r>
            <w:proofErr w:type="spellEnd"/>
            <w:r w:rsidRPr="000A2CF7">
              <w:rPr>
                <w:rFonts w:asciiTheme="majorHAnsi" w:eastAsia="Times New Roman" w:hAnsiTheme="majorHAnsi"/>
                <w:color w:val="000000"/>
                <w:sz w:val="18"/>
                <w:szCs w:val="20"/>
                <w:vertAlign w:val="subscript"/>
                <w:lang w:val="en-US"/>
              </w:rPr>
              <w:tab/>
            </w:r>
            <w:r w:rsidRPr="000A2CF7">
              <w:rPr>
                <w:rFonts w:asciiTheme="majorHAnsi" w:eastAsia="Times New Roman" w:hAnsiTheme="majorHAnsi"/>
                <w:color w:val="000000"/>
                <w:sz w:val="18"/>
                <w:szCs w:val="20"/>
                <w:lang w:val="en-US"/>
              </w:rPr>
              <w:t>= tip gap</w:t>
            </w:r>
          </w:p>
          <w:p w14:paraId="7ECA16A3" w14:textId="77777777" w:rsidR="00346704" w:rsidRPr="000A2CF7" w:rsidRDefault="00346704" w:rsidP="00346704">
            <w:pPr>
              <w:tabs>
                <w:tab w:val="left" w:pos="447"/>
              </w:tabs>
              <w:spacing w:line="240" w:lineRule="auto"/>
              <w:rPr>
                <w:rFonts w:asciiTheme="majorHAnsi" w:eastAsia="Times New Roman" w:hAnsiTheme="majorHAnsi"/>
                <w:color w:val="000000"/>
                <w:sz w:val="18"/>
                <w:szCs w:val="20"/>
                <w:vertAlign w:val="subscript"/>
                <w:lang w:val="en-US"/>
              </w:rPr>
            </w:pPr>
            <w:r w:rsidRPr="000A2CF7">
              <w:rPr>
                <w:rFonts w:asciiTheme="majorHAnsi" w:eastAsia="Times New Roman" w:hAnsiTheme="majorHAnsi"/>
                <w:i/>
                <w:iCs/>
                <w:color w:val="000000"/>
                <w:sz w:val="18"/>
                <w:szCs w:val="20"/>
                <w:lang w:val="en-US"/>
              </w:rPr>
              <w:t>α</w:t>
            </w:r>
            <w:r w:rsidRPr="000A2CF7">
              <w:rPr>
                <w:rFonts w:asciiTheme="majorHAnsi" w:eastAsia="Times New Roman" w:hAnsiTheme="majorHAnsi"/>
                <w:color w:val="000000"/>
                <w:sz w:val="18"/>
                <w:szCs w:val="20"/>
                <w:vertAlign w:val="subscript"/>
                <w:lang w:val="en-US"/>
              </w:rPr>
              <w:tab/>
            </w:r>
            <w:r w:rsidRPr="000A2CF7">
              <w:rPr>
                <w:rFonts w:asciiTheme="majorHAnsi" w:eastAsia="Times New Roman" w:hAnsiTheme="majorHAnsi"/>
                <w:color w:val="000000"/>
                <w:sz w:val="18"/>
                <w:szCs w:val="20"/>
                <w:lang w:val="en-US"/>
              </w:rPr>
              <w:t>= flank angle</w:t>
            </w:r>
          </w:p>
          <w:p w14:paraId="29D37529" w14:textId="77777777" w:rsidR="00346704" w:rsidRPr="000A2CF7" w:rsidRDefault="00346704" w:rsidP="00346704">
            <w:pPr>
              <w:tabs>
                <w:tab w:val="left" w:pos="447"/>
              </w:tabs>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i/>
                <w:iCs/>
                <w:color w:val="000000"/>
                <w:sz w:val="18"/>
                <w:szCs w:val="20"/>
                <w:lang w:val="en-US"/>
              </w:rPr>
              <w:t>v</w:t>
            </w:r>
            <w:r w:rsidRPr="000A2CF7">
              <w:rPr>
                <w:rFonts w:asciiTheme="majorHAnsi" w:eastAsia="Times New Roman" w:hAnsiTheme="majorHAnsi"/>
                <w:color w:val="000000"/>
                <w:sz w:val="18"/>
                <w:szCs w:val="20"/>
                <w:lang w:val="en-US"/>
              </w:rPr>
              <w:t>(</w:t>
            </w:r>
            <w:proofErr w:type="spellStart"/>
            <w:r w:rsidRPr="000A2CF7">
              <w:rPr>
                <w:rFonts w:asciiTheme="majorHAnsi" w:eastAsia="Times New Roman" w:hAnsiTheme="majorHAnsi"/>
                <w:i/>
                <w:iCs/>
                <w:color w:val="000000"/>
                <w:sz w:val="18"/>
                <w:szCs w:val="20"/>
                <w:lang w:val="en-US"/>
              </w:rPr>
              <w:t>b</w:t>
            </w:r>
            <w:r w:rsidRPr="000A2CF7">
              <w:rPr>
                <w:rFonts w:asciiTheme="majorHAnsi" w:eastAsia="Times New Roman" w:hAnsiTheme="majorHAnsi"/>
                <w:color w:val="000000"/>
                <w:sz w:val="18"/>
                <w:szCs w:val="20"/>
                <w:vertAlign w:val="subscript"/>
                <w:lang w:val="en-US"/>
              </w:rPr>
              <w:t>n</w:t>
            </w:r>
            <w:proofErr w:type="spellEnd"/>
            <w:r w:rsidRPr="000A2CF7">
              <w:rPr>
                <w:rFonts w:asciiTheme="majorHAnsi" w:eastAsia="Times New Roman" w:hAnsiTheme="majorHAnsi"/>
                <w:color w:val="000000"/>
                <w:sz w:val="18"/>
                <w:szCs w:val="20"/>
                <w:lang w:val="en-US"/>
              </w:rPr>
              <w:t>)</w:t>
            </w:r>
            <w:r w:rsidRPr="000A2CF7">
              <w:rPr>
                <w:rFonts w:asciiTheme="majorHAnsi" w:eastAsia="Times New Roman" w:hAnsiTheme="majorHAnsi"/>
                <w:color w:val="000000"/>
                <w:sz w:val="18"/>
                <w:szCs w:val="20"/>
                <w:vertAlign w:val="subscript"/>
                <w:lang w:val="en-US"/>
              </w:rPr>
              <w:tab/>
            </w:r>
            <w:r w:rsidRPr="000A2CF7">
              <w:rPr>
                <w:rFonts w:asciiTheme="majorHAnsi" w:eastAsia="Times New Roman" w:hAnsiTheme="majorHAnsi"/>
                <w:color w:val="000000"/>
                <w:sz w:val="18"/>
                <w:szCs w:val="20"/>
                <w:lang w:val="en-US"/>
              </w:rPr>
              <w:t>= loss in cross section</w:t>
            </w:r>
          </w:p>
        </w:tc>
        <w:tc>
          <w:tcPr>
            <w:tcW w:w="4041" w:type="dxa"/>
            <w:vMerge/>
            <w:tcBorders>
              <w:left w:val="single" w:sz="4" w:space="0" w:color="auto"/>
              <w:bottom w:val="single" w:sz="4" w:space="0" w:color="auto"/>
              <w:right w:val="nil"/>
            </w:tcBorders>
          </w:tcPr>
          <w:p w14:paraId="304268CF" w14:textId="77777777" w:rsidR="00346704" w:rsidRPr="000A2CF7" w:rsidRDefault="00346704" w:rsidP="005D069B">
            <w:pPr>
              <w:spacing w:line="240" w:lineRule="auto"/>
              <w:rPr>
                <w:rFonts w:asciiTheme="majorHAnsi" w:eastAsia="Times New Roman" w:hAnsiTheme="majorHAnsi"/>
                <w:color w:val="000000"/>
                <w:sz w:val="20"/>
                <w:szCs w:val="20"/>
                <w:lang w:val="en-US"/>
              </w:rPr>
            </w:pPr>
          </w:p>
        </w:tc>
      </w:tr>
    </w:tbl>
    <w:p w14:paraId="7B7210F0" w14:textId="77777777" w:rsidR="00756217" w:rsidRPr="00756217" w:rsidRDefault="00756217" w:rsidP="00B12F07">
      <w:pPr>
        <w:pStyle w:val="Flietext"/>
        <w:rPr>
          <w:lang w:val="en-US"/>
        </w:rPr>
      </w:pPr>
    </w:p>
    <w:p w14:paraId="6200BC4C" w14:textId="177A74D0" w:rsidR="0057244D" w:rsidRPr="0057244D" w:rsidRDefault="005D5409" w:rsidP="0057244D">
      <w:pPr>
        <w:pStyle w:val="Flietext"/>
        <w:rPr>
          <w:lang w:val="en-US"/>
        </w:rPr>
      </w:pPr>
      <w:r>
        <w:rPr>
          <w:lang w:val="en-US"/>
        </w:rPr>
        <w:t xml:space="preserve">Producers of CLT in </w:t>
      </w:r>
      <w:r w:rsidR="000327E3">
        <w:rPr>
          <w:lang w:val="en-US"/>
        </w:rPr>
        <w:t>Europe</w:t>
      </w:r>
      <w:r w:rsidR="00447B78">
        <w:rPr>
          <w:lang w:val="en-US"/>
        </w:rPr>
        <w:t xml:space="preserve"> utilize two kinds of fin</w:t>
      </w:r>
      <w:r w:rsidR="00124CD0">
        <w:rPr>
          <w:lang w:val="en-US"/>
        </w:rPr>
        <w:t>ger-</w:t>
      </w:r>
      <w:r w:rsidR="00447B78">
        <w:rPr>
          <w:lang w:val="en-US"/>
        </w:rPr>
        <w:t>joints.</w:t>
      </w:r>
      <w:r w:rsidR="00E974CA">
        <w:rPr>
          <w:lang w:val="en-US"/>
        </w:rPr>
        <w:t xml:space="preserve"> </w:t>
      </w:r>
      <w:r w:rsidR="00447B78">
        <w:rPr>
          <w:lang w:val="en-US"/>
        </w:rPr>
        <w:t xml:space="preserve"> </w:t>
      </w:r>
      <w:r w:rsidR="009D022A">
        <w:rPr>
          <w:lang w:val="en-US"/>
        </w:rPr>
        <w:t xml:space="preserve">These are the traditional </w:t>
      </w:r>
      <w:r w:rsidR="002E537F">
        <w:rPr>
          <w:lang w:val="en-US"/>
        </w:rPr>
        <w:t>vertical</w:t>
      </w:r>
      <w:r w:rsidR="009D022A">
        <w:rPr>
          <w:lang w:val="en-US"/>
        </w:rPr>
        <w:t xml:space="preserve"> joints which are also used for the production of glulam and </w:t>
      </w:r>
      <w:r w:rsidR="002E537F">
        <w:rPr>
          <w:lang w:val="en-US"/>
        </w:rPr>
        <w:t>horizontal</w:t>
      </w:r>
      <w:r w:rsidR="009D022A">
        <w:rPr>
          <w:lang w:val="en-US"/>
        </w:rPr>
        <w:t xml:space="preserve"> joints. </w:t>
      </w:r>
      <w:r w:rsidR="00E974CA">
        <w:rPr>
          <w:lang w:val="en-US"/>
        </w:rPr>
        <w:t xml:space="preserve"> </w:t>
      </w:r>
      <w:r w:rsidR="009D022A">
        <w:rPr>
          <w:lang w:val="en-US"/>
        </w:rPr>
        <w:t xml:space="preserve">In contrast to the </w:t>
      </w:r>
      <w:r w:rsidR="002E537F">
        <w:rPr>
          <w:lang w:val="en-US"/>
        </w:rPr>
        <w:t>ve</w:t>
      </w:r>
      <w:r w:rsidR="002E537F">
        <w:rPr>
          <w:lang w:val="en-US"/>
        </w:rPr>
        <w:t>r</w:t>
      </w:r>
      <w:r w:rsidR="002E537F">
        <w:rPr>
          <w:lang w:val="en-US"/>
        </w:rPr>
        <w:t>tical finger-joints</w:t>
      </w:r>
      <w:r w:rsidR="002062F4">
        <w:rPr>
          <w:lang w:val="en-US"/>
        </w:rPr>
        <w:t>,</w:t>
      </w:r>
      <w:r w:rsidR="002E537F">
        <w:rPr>
          <w:lang w:val="en-US"/>
        </w:rPr>
        <w:t xml:space="preserve"> horizontal</w:t>
      </w:r>
      <w:r w:rsidR="009D022A">
        <w:rPr>
          <w:lang w:val="en-US"/>
        </w:rPr>
        <w:t xml:space="preserve"> finger-joints are </w:t>
      </w:r>
      <w:r w:rsidR="007E7124">
        <w:rPr>
          <w:lang w:val="en-US"/>
        </w:rPr>
        <w:t>harder to identify</w:t>
      </w:r>
      <w:r w:rsidR="00124CD0">
        <w:rPr>
          <w:lang w:val="en-US"/>
        </w:rPr>
        <w:t xml:space="preserve"> on the lamella face and thus, it is more difficult </w:t>
      </w:r>
      <w:r w:rsidR="009D022A">
        <w:rPr>
          <w:lang w:val="en-US"/>
        </w:rPr>
        <w:t>to detect</w:t>
      </w:r>
      <w:r w:rsidR="00124CD0">
        <w:rPr>
          <w:lang w:val="en-US"/>
        </w:rPr>
        <w:t xml:space="preserve"> them</w:t>
      </w:r>
      <w:r w:rsidR="009D022A">
        <w:rPr>
          <w:lang w:val="en-US"/>
        </w:rPr>
        <w:t xml:space="preserve"> on</w:t>
      </w:r>
      <w:r w:rsidR="00A063AE">
        <w:rPr>
          <w:lang w:val="en-US"/>
        </w:rPr>
        <w:t xml:space="preserve"> the outer layers of the</w:t>
      </w:r>
      <w:r w:rsidR="002062F4">
        <w:rPr>
          <w:lang w:val="en-US"/>
        </w:rPr>
        <w:t xml:space="preserve"> finished</w:t>
      </w:r>
      <w:r w:rsidR="009D022A">
        <w:rPr>
          <w:lang w:val="en-US"/>
        </w:rPr>
        <w:t xml:space="preserve"> </w:t>
      </w:r>
      <w:r w:rsidR="007E7124">
        <w:rPr>
          <w:lang w:val="en-US"/>
        </w:rPr>
        <w:t>CLT pa</w:t>
      </w:r>
      <w:r w:rsidR="007E7124">
        <w:rPr>
          <w:lang w:val="en-US"/>
        </w:rPr>
        <w:t>n</w:t>
      </w:r>
      <w:r w:rsidR="00585CB9">
        <w:rPr>
          <w:lang w:val="en-US"/>
        </w:rPr>
        <w:t xml:space="preserve">els. </w:t>
      </w:r>
      <w:r w:rsidR="00E974CA">
        <w:rPr>
          <w:lang w:val="en-US"/>
        </w:rPr>
        <w:t xml:space="preserve"> </w:t>
      </w:r>
      <w:r w:rsidR="00585CB9">
        <w:rPr>
          <w:lang w:val="en-US"/>
        </w:rPr>
        <w:t>This adds</w:t>
      </w:r>
      <w:r w:rsidR="007E7124">
        <w:rPr>
          <w:lang w:val="en-US"/>
        </w:rPr>
        <w:t xml:space="preserve"> visual quality to the panel.</w:t>
      </w:r>
      <w:r w:rsidR="00E974CA">
        <w:rPr>
          <w:lang w:val="en-US"/>
        </w:rPr>
        <w:t xml:space="preserve"> </w:t>
      </w:r>
      <w:r w:rsidR="007E7124">
        <w:rPr>
          <w:lang w:val="en-US"/>
        </w:rPr>
        <w:t xml:space="preserve"> In addition, </w:t>
      </w:r>
      <w:r w:rsidR="00B86ED3">
        <w:rPr>
          <w:lang w:val="en-US"/>
        </w:rPr>
        <w:t>horizontal</w:t>
      </w:r>
      <w:r w:rsidR="007E7124">
        <w:rPr>
          <w:lang w:val="en-US"/>
        </w:rPr>
        <w:t xml:space="preserve"> connection</w:t>
      </w:r>
      <w:r w:rsidR="00A063AE">
        <w:rPr>
          <w:lang w:val="en-US"/>
        </w:rPr>
        <w:t>s</w:t>
      </w:r>
      <w:r w:rsidR="007E7124">
        <w:rPr>
          <w:lang w:val="en-US"/>
        </w:rPr>
        <w:t xml:space="preserve"> can also be advant</w:t>
      </w:r>
      <w:r w:rsidR="007E7124">
        <w:rPr>
          <w:lang w:val="en-US"/>
        </w:rPr>
        <w:t>a</w:t>
      </w:r>
      <w:r w:rsidR="007E7124">
        <w:rPr>
          <w:lang w:val="en-US"/>
        </w:rPr>
        <w:t>geous for the building physics of the</w:t>
      </w:r>
      <w:r w:rsidR="00042B8D">
        <w:rPr>
          <w:lang w:val="en-US"/>
        </w:rPr>
        <w:t xml:space="preserve"> CLT</w:t>
      </w:r>
      <w:r w:rsidR="007E7124">
        <w:rPr>
          <w:lang w:val="en-US"/>
        </w:rPr>
        <w:t xml:space="preserve"> </w:t>
      </w:r>
      <w:r w:rsidR="00042B8D">
        <w:rPr>
          <w:lang w:val="en-US"/>
        </w:rPr>
        <w:t>element</w:t>
      </w:r>
      <w:r w:rsidR="00E819A6">
        <w:rPr>
          <w:lang w:val="en-US"/>
        </w:rPr>
        <w:t xml:space="preserve">, </w:t>
      </w:r>
      <w:r w:rsidR="007E7124">
        <w:rPr>
          <w:lang w:val="en-US"/>
        </w:rPr>
        <w:t>e.g.</w:t>
      </w:r>
      <w:r w:rsidR="00E819A6">
        <w:rPr>
          <w:lang w:val="en-US"/>
        </w:rPr>
        <w:t>,</w:t>
      </w:r>
      <w:r w:rsidR="007E7124">
        <w:rPr>
          <w:lang w:val="en-US"/>
        </w:rPr>
        <w:t xml:space="preserve"> airtightness </w:t>
      </w:r>
      <w:r w:rsidR="007E7124">
        <w:rPr>
          <w:lang w:val="en-US"/>
        </w:rPr>
        <w:fldChar w:fldCharType="begin"/>
      </w:r>
      <w:r w:rsidR="007E7124">
        <w:rPr>
          <w:lang w:val="en-US"/>
        </w:rPr>
        <w:instrText xml:space="preserve"> ADDIN EN.CITE &lt;EndNote&gt;&lt;Cite&gt;&lt;Author&gt;Brandner&lt;/Author&gt;&lt;Year&gt;2013&lt;/Year&gt;&lt;RecNum&gt;12&lt;/RecNum&gt;&lt;DisplayText&gt;(Brandner, 2013)&lt;/DisplayText&gt;&lt;record&gt;&lt;rec-number&gt;12&lt;/rec-number&gt;&lt;foreign-keys&gt;&lt;key app="EN" db-id="sdtxxzdvxxrtvdes0xopvwpf2rpep0v5t5xt" timestamp="1421254610"&gt;12&lt;/key&gt;&lt;/foreign-keys&gt;&lt;ref-type name="Conference Proceedings"&gt;10&lt;/ref-type&gt;&lt;contributors&gt;&lt;authors&gt;&lt;author&gt;Brandner, R.&lt;/author&gt;&lt;/authors&gt;&lt;/contributors&gt;&lt;titles&gt;&lt;title&gt;Production and Technology of Cross Laminated Timber (CLT): A state-of-the-art Report&lt;/title&gt;&lt;secondary-title&gt;COST Action FP1004, Focus STS–European Conference on Cross-Laminated Timber (CLT)&lt;/secondary-title&gt;&lt;/titles&gt;&lt;pages&gt;2-36&lt;/pages&gt;&lt;dates&gt;&lt;year&gt;2013&lt;/year&gt;&lt;/dates&gt;&lt;urls&gt;&lt;/urls&gt;&lt;/record&gt;&lt;/Cite&gt;&lt;/EndNote&gt;</w:instrText>
      </w:r>
      <w:r w:rsidR="007E7124">
        <w:rPr>
          <w:lang w:val="en-US"/>
        </w:rPr>
        <w:fldChar w:fldCharType="separate"/>
      </w:r>
      <w:r w:rsidR="007E7124">
        <w:rPr>
          <w:noProof/>
          <w:lang w:val="en-US"/>
        </w:rPr>
        <w:t>(</w:t>
      </w:r>
      <w:hyperlink w:anchor="_ENREF_15" w:tooltip="Brandner, 2013 #12" w:history="1">
        <w:r w:rsidR="00F91633">
          <w:rPr>
            <w:noProof/>
            <w:lang w:val="en-US"/>
          </w:rPr>
          <w:t>Brandner, 2013</w:t>
        </w:r>
      </w:hyperlink>
      <w:r w:rsidR="007E7124">
        <w:rPr>
          <w:noProof/>
          <w:lang w:val="en-US"/>
        </w:rPr>
        <w:t>)</w:t>
      </w:r>
      <w:r w:rsidR="007E7124">
        <w:rPr>
          <w:lang w:val="en-US"/>
        </w:rPr>
        <w:fldChar w:fldCharType="end"/>
      </w:r>
      <w:r w:rsidR="007E7124">
        <w:rPr>
          <w:lang w:val="en-US"/>
        </w:rPr>
        <w:t xml:space="preserve">. </w:t>
      </w:r>
      <w:r w:rsidR="00E974CA">
        <w:rPr>
          <w:lang w:val="en-US"/>
        </w:rPr>
        <w:t xml:space="preserve"> </w:t>
      </w:r>
      <w:r w:rsidR="00585CB9">
        <w:rPr>
          <w:lang w:val="en-US"/>
        </w:rPr>
        <w:t xml:space="preserve">In </w:t>
      </w:r>
      <w:r w:rsidR="00585CB9">
        <w:rPr>
          <w:lang w:val="en-US"/>
        </w:rPr>
        <w:fldChar w:fldCharType="begin"/>
      </w:r>
      <w:r w:rsidR="00585CB9">
        <w:rPr>
          <w:lang w:val="en-US"/>
        </w:rPr>
        <w:instrText xml:space="preserve"> REF _Ref414279350 \h </w:instrText>
      </w:r>
      <w:r w:rsidR="00585CB9">
        <w:rPr>
          <w:lang w:val="en-US"/>
        </w:rPr>
      </w:r>
      <w:r w:rsidR="00585CB9">
        <w:rPr>
          <w:lang w:val="en-US"/>
        </w:rPr>
        <w:fldChar w:fldCharType="separate"/>
      </w:r>
      <w:r w:rsidR="00FF47A8" w:rsidRPr="007E7124">
        <w:rPr>
          <w:lang w:val="en-US"/>
        </w:rPr>
        <w:t xml:space="preserve">Figure </w:t>
      </w:r>
      <w:r w:rsidR="00FF47A8">
        <w:rPr>
          <w:noProof/>
          <w:lang w:val="en-US"/>
        </w:rPr>
        <w:t>24</w:t>
      </w:r>
      <w:r w:rsidR="00585CB9">
        <w:rPr>
          <w:lang w:val="en-US"/>
        </w:rPr>
        <w:fldChar w:fldCharType="end"/>
      </w:r>
      <w:r w:rsidR="00124CD0">
        <w:rPr>
          <w:lang w:val="en-US"/>
        </w:rPr>
        <w:t>,</w:t>
      </w:r>
      <w:r w:rsidR="00585CB9">
        <w:rPr>
          <w:lang w:val="en-US"/>
        </w:rPr>
        <w:t xml:space="preserve"> a</w:t>
      </w:r>
      <w:r w:rsidR="00B95130">
        <w:rPr>
          <w:lang w:val="en-US"/>
        </w:rPr>
        <w:t>n</w:t>
      </w:r>
      <w:r w:rsidR="00585CB9">
        <w:rPr>
          <w:lang w:val="en-US"/>
        </w:rPr>
        <w:t xml:space="preserve"> edgewise and a flatwise finger</w:t>
      </w:r>
      <w:r w:rsidR="00124CD0">
        <w:rPr>
          <w:lang w:val="en-US"/>
        </w:rPr>
        <w:t>-</w:t>
      </w:r>
      <w:r w:rsidR="00585CB9">
        <w:rPr>
          <w:lang w:val="en-US"/>
        </w:rPr>
        <w:t xml:space="preserve">joint </w:t>
      </w:r>
      <w:r w:rsidR="00124CD0">
        <w:rPr>
          <w:lang w:val="en-US"/>
        </w:rPr>
        <w:t>are</w:t>
      </w:r>
      <w:r w:rsidR="00585CB9">
        <w:rPr>
          <w:lang w:val="en-US"/>
        </w:rPr>
        <w:t xml:space="preserve"> illustrated. </w:t>
      </w:r>
      <w:r w:rsidR="00124CD0">
        <w:rPr>
          <w:lang w:val="en-US"/>
        </w:rPr>
        <w:t xml:space="preserve"> </w:t>
      </w:r>
    </w:p>
    <w:p w14:paraId="5144AC37" w14:textId="77777777" w:rsidR="007E7124" w:rsidRDefault="003C32D8" w:rsidP="00DC78A3">
      <w:pPr>
        <w:pStyle w:val="Image"/>
        <w:jc w:val="center"/>
      </w:pPr>
      <w:r>
        <w:rPr>
          <w:noProof/>
        </w:rPr>
        <w:drawing>
          <wp:inline distT="0" distB="0" distL="0" distR="0" wp14:anchorId="725C2741" wp14:editId="603C064B">
            <wp:extent cx="4381168" cy="1879493"/>
            <wp:effectExtent l="0" t="0" r="635" b="6985"/>
            <wp:docPr id="2055" name="Picture 2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7"/>
                    <a:srcRect t="6934"/>
                    <a:stretch/>
                  </pic:blipFill>
                  <pic:spPr bwMode="auto">
                    <a:xfrm>
                      <a:off x="0" y="0"/>
                      <a:ext cx="4396481" cy="1886062"/>
                    </a:xfrm>
                    <a:prstGeom prst="rect">
                      <a:avLst/>
                    </a:prstGeom>
                    <a:ln>
                      <a:noFill/>
                    </a:ln>
                    <a:extLst>
                      <a:ext uri="{53640926-AAD7-44D8-BBD7-CCE9431645EC}">
                        <a14:shadowObscured xmlns:a14="http://schemas.microsoft.com/office/drawing/2010/main"/>
                      </a:ext>
                    </a:extLst>
                  </pic:spPr>
                </pic:pic>
              </a:graphicData>
            </a:graphic>
          </wp:inline>
        </w:drawing>
      </w:r>
    </w:p>
    <w:p w14:paraId="5F64A2F8" w14:textId="7912AAA3" w:rsidR="00B12F07" w:rsidRDefault="007E7124" w:rsidP="00B12F07">
      <w:pPr>
        <w:pStyle w:val="Caption"/>
        <w:jc w:val="center"/>
        <w:rPr>
          <w:lang w:val="en-US"/>
        </w:rPr>
      </w:pPr>
      <w:bookmarkStart w:id="93" w:name="_Ref414279350"/>
      <w:bookmarkStart w:id="94" w:name="_Toc425707460"/>
      <w:r w:rsidRPr="007E7124">
        <w:rPr>
          <w:lang w:val="en-US"/>
        </w:rPr>
        <w:t xml:space="preserve">Figure </w:t>
      </w:r>
      <w:r>
        <w:fldChar w:fldCharType="begin"/>
      </w:r>
      <w:r w:rsidRPr="007E7124">
        <w:rPr>
          <w:lang w:val="en-US"/>
        </w:rPr>
        <w:instrText xml:space="preserve"> SEQ Figure \* ARABIC </w:instrText>
      </w:r>
      <w:r>
        <w:fldChar w:fldCharType="separate"/>
      </w:r>
      <w:r w:rsidR="00FF47A8">
        <w:rPr>
          <w:noProof/>
          <w:lang w:val="en-US"/>
        </w:rPr>
        <w:t>24</w:t>
      </w:r>
      <w:r>
        <w:fldChar w:fldCharType="end"/>
      </w:r>
      <w:bookmarkEnd w:id="93"/>
      <w:r w:rsidRPr="007E7124">
        <w:rPr>
          <w:lang w:val="en-US"/>
        </w:rPr>
        <w:t xml:space="preserve">: </w:t>
      </w:r>
      <w:r w:rsidR="002E537F">
        <w:rPr>
          <w:lang w:val="en-US"/>
        </w:rPr>
        <w:t>Vertical</w:t>
      </w:r>
      <w:r w:rsidRPr="007E7124">
        <w:rPr>
          <w:lang w:val="en-US"/>
        </w:rPr>
        <w:t xml:space="preserve"> finger-joint (left) and </w:t>
      </w:r>
      <w:r w:rsidR="002E537F">
        <w:rPr>
          <w:lang w:val="en-US"/>
        </w:rPr>
        <w:t>horizontal</w:t>
      </w:r>
      <w:r w:rsidRPr="007E7124">
        <w:rPr>
          <w:lang w:val="en-US"/>
        </w:rPr>
        <w:t xml:space="preserve"> finger joint (right) </w:t>
      </w:r>
      <w:r>
        <w:rPr>
          <w:lang w:val="en-US"/>
        </w:rPr>
        <w:fldChar w:fldCharType="begin"/>
      </w:r>
      <w:r>
        <w:rPr>
          <w:lang w:val="en-US"/>
        </w:rPr>
        <w:instrText xml:space="preserve"> ADDIN EN.CITE &lt;EndNote&gt;&lt;Cite&gt;&lt;Author&gt;Brandner&lt;/Author&gt;&lt;Year&gt;2013&lt;/Year&gt;&lt;RecNum&gt;12&lt;/RecNum&gt;&lt;DisplayText&gt;(Brandner, 2013)&lt;/DisplayText&gt;&lt;record&gt;&lt;rec-number&gt;12&lt;/rec-number&gt;&lt;foreign-keys&gt;&lt;key app="EN" db-id="sdtxxzdvxxrtvdes0xopvwpf2rpep0v5t5xt" timestamp="1421254610"&gt;12&lt;/key&gt;&lt;/foreign-keys&gt;&lt;ref-type name="Conference Proceedings"&gt;10&lt;/ref-type&gt;&lt;contributors&gt;&lt;authors&gt;&lt;author&gt;Brandner, R.&lt;/author&gt;&lt;/authors&gt;&lt;/contributors&gt;&lt;titles&gt;&lt;title&gt;Production and Technology of Cross Laminated Timber (CLT): A state-of-the-art Report&lt;/title&gt;&lt;secondary-title&gt;COST Action FP1004, Focus STS–European Conference on Cross-Laminated Timber (CLT)&lt;/secondary-title&gt;&lt;/titles&gt;&lt;pages&gt;2-36&lt;/pages&gt;&lt;dates&gt;&lt;year&gt;2013&lt;/year&gt;&lt;/dates&gt;&lt;urls&gt;&lt;/urls&gt;&lt;/record&gt;&lt;/Cite&gt;&lt;/EndNote&gt;</w:instrText>
      </w:r>
      <w:r>
        <w:rPr>
          <w:lang w:val="en-US"/>
        </w:rPr>
        <w:fldChar w:fldCharType="separate"/>
      </w:r>
      <w:r>
        <w:rPr>
          <w:noProof/>
          <w:lang w:val="en-US"/>
        </w:rPr>
        <w:t>(</w:t>
      </w:r>
      <w:hyperlink w:anchor="_ENREF_15" w:tooltip="Brandner, 2013 #12" w:history="1">
        <w:r w:rsidR="00F91633">
          <w:rPr>
            <w:noProof/>
            <w:lang w:val="en-US"/>
          </w:rPr>
          <w:t>Brandner, 2013</w:t>
        </w:r>
      </w:hyperlink>
      <w:r>
        <w:rPr>
          <w:noProof/>
          <w:lang w:val="en-US"/>
        </w:rPr>
        <w:t>)</w:t>
      </w:r>
      <w:r>
        <w:rPr>
          <w:lang w:val="en-US"/>
        </w:rPr>
        <w:fldChar w:fldCharType="end"/>
      </w:r>
      <w:r>
        <w:rPr>
          <w:lang w:val="en-US"/>
        </w:rPr>
        <w:t>.</w:t>
      </w:r>
      <w:bookmarkEnd w:id="94"/>
    </w:p>
    <w:p w14:paraId="3FB16505" w14:textId="77777777" w:rsidR="0060537E" w:rsidRPr="0060537E" w:rsidRDefault="0060537E" w:rsidP="0060537E">
      <w:pPr>
        <w:pStyle w:val="Flietext"/>
        <w:rPr>
          <w:lang w:val="en-US"/>
        </w:rPr>
      </w:pPr>
    </w:p>
    <w:p w14:paraId="200020EF" w14:textId="24D1B657" w:rsidR="00251B17" w:rsidRDefault="00F91633" w:rsidP="005A2EB2">
      <w:pPr>
        <w:pStyle w:val="Flietext"/>
        <w:spacing w:before="240"/>
        <w:rPr>
          <w:lang w:val="en-US"/>
        </w:rPr>
      </w:pPr>
      <w:hyperlink w:anchor="_ENREF_35" w:tooltip="Jokerst, 1981 #42" w:history="1">
        <w:r>
          <w:rPr>
            <w:lang w:val="en-US"/>
          </w:rPr>
          <w:fldChar w:fldCharType="begin"/>
        </w:r>
        <w:r>
          <w:rPr>
            <w:lang w:val="en-US"/>
          </w:rPr>
          <w:instrText xml:space="preserve"> ADDIN EN.CITE &lt;EndNote&gt;&lt;Cite AuthorYear="1"&gt;&lt;Author&gt;Jokerst&lt;/Author&gt;&lt;Year&gt;1981&lt;/Year&gt;&lt;RecNum&gt;42&lt;/RecNum&gt;&lt;DisplayText&gt;Jokerst (1981)&lt;/DisplayText&gt;&lt;record&gt;&lt;rec-number&gt;42&lt;/rec-number&gt;&lt;foreign-keys&gt;&lt;key app="EN" db-id="sdtxxzdvxxrtvdes0xopvwpf2rpep0v5t5xt" timestamp="1426529331"&gt;42&lt;/key&gt;&lt;/foreign-keys&gt;&lt;ref-type name="Report"&gt;27&lt;/ref-type&gt;&lt;contributors&gt;&lt;authors&gt;&lt;author&gt;Jokerst, Ronald W&lt;/author&gt;&lt;/authors&gt;&lt;tertiary-authors&gt;&lt;author&gt;United States Depatrment of Agriculture&lt;/author&gt;&lt;/tertiary-authors&gt;&lt;subsidiary-authors&gt;&lt;author&gt;Forest Product Laboratory&lt;/author&gt;&lt;/subsidiary-authors&gt;&lt;/contributors&gt;&lt;titles&gt;&lt;title&gt;Finger-Jointed Wood Products&lt;/title&gt;&lt;/titles&gt;&lt;pages&gt;26&lt;/pages&gt;&lt;number&gt;FPL 382&lt;/number&gt;&lt;dates&gt;&lt;year&gt;1981&lt;/year&gt;&lt;/dates&gt;&lt;publisher&gt;DTIC Document&lt;/publisher&gt;&lt;urls&gt;&lt;/urls&gt;&lt;/record&gt;&lt;/Cite&gt;&lt;/EndNote&gt;</w:instrText>
        </w:r>
        <w:r>
          <w:rPr>
            <w:lang w:val="en-US"/>
          </w:rPr>
          <w:fldChar w:fldCharType="separate"/>
        </w:r>
        <w:r>
          <w:rPr>
            <w:noProof/>
            <w:lang w:val="en-US"/>
          </w:rPr>
          <w:t>Jokerst (1981)</w:t>
        </w:r>
        <w:r>
          <w:rPr>
            <w:lang w:val="en-US"/>
          </w:rPr>
          <w:fldChar w:fldCharType="end"/>
        </w:r>
      </w:hyperlink>
      <w:r w:rsidR="00536E44">
        <w:rPr>
          <w:lang w:val="en-US"/>
        </w:rPr>
        <w:t xml:space="preserve"> </w:t>
      </w:r>
      <w:proofErr w:type="gramStart"/>
      <w:r w:rsidR="00536E44">
        <w:rPr>
          <w:lang w:val="en-US"/>
        </w:rPr>
        <w:t>stated</w:t>
      </w:r>
      <w:proofErr w:type="gramEnd"/>
      <w:r w:rsidR="00536E44">
        <w:rPr>
          <w:lang w:val="en-US"/>
        </w:rPr>
        <w:t xml:space="preserve"> </w:t>
      </w:r>
      <w:r w:rsidR="00124CD0">
        <w:rPr>
          <w:lang w:val="en-US"/>
        </w:rPr>
        <w:t xml:space="preserve">that </w:t>
      </w:r>
      <w:r w:rsidR="00536E44" w:rsidRPr="00536E44">
        <w:rPr>
          <w:i/>
          <w:lang w:val="en-US"/>
        </w:rPr>
        <w:t>“any adhesive suitable for bonding wood technically could be used for bonding finger joints.  However, certain factors limit choices.  Factors that may be considered are i</w:t>
      </w:r>
      <w:r w:rsidR="00536E44" w:rsidRPr="00536E44">
        <w:rPr>
          <w:i/>
          <w:lang w:val="en-US"/>
        </w:rPr>
        <w:t>n</w:t>
      </w:r>
      <w:r w:rsidR="00536E44" w:rsidRPr="00536E44">
        <w:rPr>
          <w:i/>
          <w:lang w:val="en-US"/>
        </w:rPr>
        <w:t>tended use of a product, mechanically and physical properties of an adhesive, speed at which a bond must be formed, curing method, cost, and sometimes color of the adhesive.”</w:t>
      </w:r>
      <w:r w:rsidR="00536E44">
        <w:rPr>
          <w:lang w:val="en-US"/>
        </w:rPr>
        <w:t xml:space="preserve"> </w:t>
      </w:r>
      <w:r w:rsidR="002E537F">
        <w:rPr>
          <w:lang w:val="en-US"/>
        </w:rPr>
        <w:t xml:space="preserve"> </w:t>
      </w:r>
      <w:r w:rsidR="00124CD0">
        <w:rPr>
          <w:lang w:val="en-US"/>
        </w:rPr>
        <w:t>In Europe, finger-</w:t>
      </w:r>
      <w:r w:rsidR="00833A5E">
        <w:rPr>
          <w:lang w:val="en-US"/>
        </w:rPr>
        <w:t>joints</w:t>
      </w:r>
      <w:r w:rsidR="00536E44">
        <w:rPr>
          <w:lang w:val="en-US"/>
        </w:rPr>
        <w:t xml:space="preserve"> in CLT productions</w:t>
      </w:r>
      <w:r w:rsidR="00833A5E">
        <w:rPr>
          <w:lang w:val="en-US"/>
        </w:rPr>
        <w:t xml:space="preserve"> are</w:t>
      </w:r>
      <w:r w:rsidR="001F47B9">
        <w:rPr>
          <w:lang w:val="en-US"/>
        </w:rPr>
        <w:t xml:space="preserve"> mainly</w:t>
      </w:r>
      <w:r w:rsidR="00833A5E">
        <w:rPr>
          <w:lang w:val="en-US"/>
        </w:rPr>
        <w:t xml:space="preserve"> facilitated with the </w:t>
      </w:r>
      <w:r w:rsidR="001F47B9">
        <w:rPr>
          <w:lang w:val="en-US"/>
        </w:rPr>
        <w:t>melamine-urea-formaldehyde (MUF) or one co</w:t>
      </w:r>
      <w:r w:rsidR="001F47B9">
        <w:rPr>
          <w:lang w:val="en-US"/>
        </w:rPr>
        <w:t>m</w:t>
      </w:r>
      <w:r w:rsidR="001F47B9">
        <w:rPr>
          <w:lang w:val="en-US"/>
        </w:rPr>
        <w:t xml:space="preserve">ponent polyurethane adhesives (1K-PUR). </w:t>
      </w:r>
      <w:r w:rsidR="00E974CA">
        <w:rPr>
          <w:lang w:val="en-US"/>
        </w:rPr>
        <w:t xml:space="preserve"> </w:t>
      </w:r>
      <w:r w:rsidR="001F47B9">
        <w:rPr>
          <w:lang w:val="en-US"/>
        </w:rPr>
        <w:t>Those adhesives establish an almost colorless bond</w:t>
      </w:r>
      <w:r w:rsidR="00124CD0">
        <w:rPr>
          <w:lang w:val="en-US"/>
        </w:rPr>
        <w:t xml:space="preserve"> </w:t>
      </w:r>
      <w:r w:rsidR="001F47B9">
        <w:rPr>
          <w:lang w:val="en-US"/>
        </w:rPr>
        <w:t xml:space="preserve">line. </w:t>
      </w:r>
      <w:r w:rsidR="00E974CA">
        <w:rPr>
          <w:lang w:val="en-US"/>
        </w:rPr>
        <w:t xml:space="preserve"> </w:t>
      </w:r>
      <w:r w:rsidR="001F47B9">
        <w:rPr>
          <w:lang w:val="en-US"/>
        </w:rPr>
        <w:t>Furthermore</w:t>
      </w:r>
      <w:r w:rsidR="00124CD0">
        <w:rPr>
          <w:lang w:val="en-US"/>
        </w:rPr>
        <w:t>,</w:t>
      </w:r>
      <w:r w:rsidR="001F47B9">
        <w:rPr>
          <w:lang w:val="en-US"/>
        </w:rPr>
        <w:t xml:space="preserve"> they are characterized by resistance to exposure of sunlight, humidity and hydrolysis</w:t>
      </w:r>
      <w:r w:rsidR="00352747">
        <w:rPr>
          <w:lang w:val="en-US"/>
        </w:rPr>
        <w:t xml:space="preserve">. </w:t>
      </w:r>
      <w:r w:rsidR="00E974CA">
        <w:rPr>
          <w:lang w:val="en-US"/>
        </w:rPr>
        <w:t xml:space="preserve"> </w:t>
      </w:r>
      <w:r w:rsidR="00042B8D">
        <w:rPr>
          <w:lang w:val="en-US"/>
        </w:rPr>
        <w:t>B</w:t>
      </w:r>
      <w:r w:rsidR="00352747">
        <w:rPr>
          <w:lang w:val="en-US"/>
        </w:rPr>
        <w:t>oth adhesive systems have strength</w:t>
      </w:r>
      <w:r w:rsidR="00124CD0">
        <w:rPr>
          <w:lang w:val="en-US"/>
        </w:rPr>
        <w:t>s</w:t>
      </w:r>
      <w:r w:rsidR="00352747">
        <w:rPr>
          <w:lang w:val="en-US"/>
        </w:rPr>
        <w:t xml:space="preserve"> and weaknesses</w:t>
      </w:r>
      <w:r w:rsidR="00E974CA">
        <w:rPr>
          <w:lang w:val="en-US"/>
        </w:rPr>
        <w:t xml:space="preserve"> </w:t>
      </w:r>
      <w:r w:rsidR="00E974CA">
        <w:rPr>
          <w:lang w:val="en-US"/>
        </w:rPr>
        <w:fldChar w:fldCharType="begin"/>
      </w:r>
      <w:r w:rsidR="00E974CA">
        <w:rPr>
          <w:lang w:val="en-US"/>
        </w:rPr>
        <w:instrText xml:space="preserve"> ADDIN EN.CITE &lt;EndNote&gt;&lt;Cite&gt;&lt;Author&gt;Brandner&lt;/Author&gt;&lt;Year&gt;2013&lt;/Year&gt;&lt;RecNum&gt;12&lt;/RecNum&gt;&lt;DisplayText&gt;(Brandner, 2013)&lt;/DisplayText&gt;&lt;record&gt;&lt;rec-number&gt;12&lt;/rec-number&gt;&lt;foreign-keys&gt;&lt;key app="EN" db-id="sdtxxzdvxxrtvdes0xopvwpf2rpep0v5t5xt" timestamp="1421254610"&gt;12&lt;/key&gt;&lt;/foreign-keys&gt;&lt;ref-type name="Conference Proceedings"&gt;10&lt;/ref-type&gt;&lt;contributors&gt;&lt;authors&gt;&lt;author&gt;Brandner, R.&lt;/author&gt;&lt;/authors&gt;&lt;/contributors&gt;&lt;titles&gt;&lt;title&gt;Production and Technology of Cross Laminated Timber (CLT): A state-of-the-art Report&lt;/title&gt;&lt;secondary-title&gt;COST Action FP1004, Focus STS–European Conference on Cross-Laminated Timber (CLT)&lt;/secondary-title&gt;&lt;/titles&gt;&lt;pages&gt;2-36&lt;/pages&gt;&lt;dates&gt;&lt;year&gt;2013&lt;/year&gt;&lt;/dates&gt;&lt;urls&gt;&lt;/urls&gt;&lt;/record&gt;&lt;/Cite&gt;&lt;/EndNote&gt;</w:instrText>
      </w:r>
      <w:r w:rsidR="00E974CA">
        <w:rPr>
          <w:lang w:val="en-US"/>
        </w:rPr>
        <w:fldChar w:fldCharType="separate"/>
      </w:r>
      <w:r w:rsidR="00E974CA">
        <w:rPr>
          <w:noProof/>
          <w:lang w:val="en-US"/>
        </w:rPr>
        <w:t>(</w:t>
      </w:r>
      <w:hyperlink w:anchor="_ENREF_15" w:tooltip="Brandner, 2013 #12" w:history="1">
        <w:r>
          <w:rPr>
            <w:noProof/>
            <w:lang w:val="en-US"/>
          </w:rPr>
          <w:t>Brandner, 2013</w:t>
        </w:r>
      </w:hyperlink>
      <w:r w:rsidR="00E974CA">
        <w:rPr>
          <w:noProof/>
          <w:lang w:val="en-US"/>
        </w:rPr>
        <w:t>)</w:t>
      </w:r>
      <w:r w:rsidR="00E974CA">
        <w:rPr>
          <w:lang w:val="en-US"/>
        </w:rPr>
        <w:fldChar w:fldCharType="end"/>
      </w:r>
      <w:r w:rsidR="00352747">
        <w:rPr>
          <w:lang w:val="en-US"/>
        </w:rPr>
        <w:t>.</w:t>
      </w:r>
      <w:r w:rsidR="00E974CA">
        <w:rPr>
          <w:lang w:val="en-US"/>
        </w:rPr>
        <w:t xml:space="preserve">  </w:t>
      </w:r>
    </w:p>
    <w:p w14:paraId="3FFC25CD" w14:textId="44A386AB" w:rsidR="00585CB9" w:rsidRDefault="00352747" w:rsidP="005A2EB2">
      <w:pPr>
        <w:pStyle w:val="Flietext"/>
        <w:spacing w:before="240"/>
        <w:rPr>
          <w:lang w:val="en-US"/>
        </w:rPr>
      </w:pPr>
      <w:r>
        <w:rPr>
          <w:lang w:val="en-US"/>
        </w:rPr>
        <w:t>1K-PUR adhe</w:t>
      </w:r>
      <w:r w:rsidR="009A136C">
        <w:rPr>
          <w:lang w:val="en-US"/>
        </w:rPr>
        <w:t>sives have a high</w:t>
      </w:r>
      <w:r>
        <w:rPr>
          <w:lang w:val="en-US"/>
        </w:rPr>
        <w:t xml:space="preserve"> flexibility</w:t>
      </w:r>
      <w:r w:rsidR="005A2EB2">
        <w:rPr>
          <w:lang w:val="en-US"/>
        </w:rPr>
        <w:t>.</w:t>
      </w:r>
      <w:r w:rsidR="009A136C">
        <w:rPr>
          <w:lang w:val="en-US"/>
        </w:rPr>
        <w:t xml:space="preserve"> System changes relating to reactivity and curing time of the adhesives to meet individual production requirements are feasible. </w:t>
      </w:r>
      <w:r w:rsidR="00E974CA">
        <w:rPr>
          <w:lang w:val="en-US"/>
        </w:rPr>
        <w:t xml:space="preserve"> </w:t>
      </w:r>
      <w:r w:rsidR="000C076A">
        <w:rPr>
          <w:lang w:val="en-US"/>
        </w:rPr>
        <w:t>I</w:t>
      </w:r>
      <w:r w:rsidR="009A136C">
        <w:rPr>
          <w:lang w:val="en-US"/>
        </w:rPr>
        <w:t>n addition, 1K-PUR sys</w:t>
      </w:r>
      <w:r w:rsidR="00CE14F4">
        <w:rPr>
          <w:lang w:val="en-US"/>
        </w:rPr>
        <w:t xml:space="preserve">tem has no formaldehyde emissions. </w:t>
      </w:r>
      <w:r w:rsidR="00E974CA">
        <w:rPr>
          <w:lang w:val="en-US"/>
        </w:rPr>
        <w:t xml:space="preserve"> </w:t>
      </w:r>
      <w:r w:rsidR="00CE14F4">
        <w:rPr>
          <w:lang w:val="en-US"/>
        </w:rPr>
        <w:t xml:space="preserve">However, </w:t>
      </w:r>
      <w:r w:rsidR="00124CD0">
        <w:rPr>
          <w:lang w:val="en-US"/>
        </w:rPr>
        <w:t>in</w:t>
      </w:r>
      <w:r w:rsidR="005A2EB2">
        <w:rPr>
          <w:lang w:val="en-US"/>
        </w:rPr>
        <w:t>adequately modified 1K-PUR is vulnerable when e</w:t>
      </w:r>
      <w:r w:rsidR="005A2EB2">
        <w:rPr>
          <w:lang w:val="en-US"/>
        </w:rPr>
        <w:t>x</w:t>
      </w:r>
      <w:r w:rsidR="005A2EB2">
        <w:rPr>
          <w:lang w:val="en-US"/>
        </w:rPr>
        <w:t>posed to temperatures above 60</w:t>
      </w:r>
      <w:r w:rsidR="005A2EB2" w:rsidRPr="005A2EB2">
        <w:rPr>
          <w:lang w:val="en-US"/>
        </w:rPr>
        <w:t>°</w:t>
      </w:r>
      <w:r w:rsidR="00770CAB">
        <w:rPr>
          <w:lang w:val="en-US"/>
        </w:rPr>
        <w:t>C</w:t>
      </w:r>
      <w:r w:rsidR="00CE14F4">
        <w:rPr>
          <w:lang w:val="en-US"/>
        </w:rPr>
        <w:t xml:space="preserve">. </w:t>
      </w:r>
      <w:r w:rsidR="00E974CA">
        <w:rPr>
          <w:lang w:val="en-US"/>
        </w:rPr>
        <w:t xml:space="preserve"> </w:t>
      </w:r>
      <w:r w:rsidR="00CE14F4">
        <w:rPr>
          <w:lang w:val="en-US"/>
        </w:rPr>
        <w:t>An</w:t>
      </w:r>
      <w:r w:rsidR="00251B17">
        <w:rPr>
          <w:lang w:val="en-US"/>
        </w:rPr>
        <w:t>other p</w:t>
      </w:r>
      <w:r w:rsidR="00CE14F4">
        <w:rPr>
          <w:lang w:val="en-US"/>
        </w:rPr>
        <w:t xml:space="preserve">roblem </w:t>
      </w:r>
      <w:r w:rsidR="002062F4">
        <w:rPr>
          <w:lang w:val="en-US"/>
        </w:rPr>
        <w:t>is</w:t>
      </w:r>
      <w:r w:rsidR="00251B17">
        <w:rPr>
          <w:lang w:val="en-US"/>
        </w:rPr>
        <w:t xml:space="preserve"> gas </w:t>
      </w:r>
      <w:r w:rsidR="00EB40E9">
        <w:rPr>
          <w:lang w:val="en-US"/>
        </w:rPr>
        <w:t>cavities which increase with the bond</w:t>
      </w:r>
      <w:r w:rsidR="00124CD0">
        <w:rPr>
          <w:lang w:val="en-US"/>
        </w:rPr>
        <w:t xml:space="preserve"> </w:t>
      </w:r>
      <w:r w:rsidR="00EB40E9">
        <w:rPr>
          <w:lang w:val="en-US"/>
        </w:rPr>
        <w:t xml:space="preserve">line thickness. </w:t>
      </w:r>
      <w:r w:rsidR="00E974CA">
        <w:rPr>
          <w:lang w:val="en-US"/>
        </w:rPr>
        <w:t xml:space="preserve"> </w:t>
      </w:r>
      <w:r w:rsidR="00EB40E9">
        <w:rPr>
          <w:lang w:val="en-US"/>
        </w:rPr>
        <w:t>Therefore</w:t>
      </w:r>
      <w:r w:rsidR="00124CD0">
        <w:rPr>
          <w:lang w:val="en-US"/>
        </w:rPr>
        <w:t>,</w:t>
      </w:r>
      <w:r w:rsidR="00307D71">
        <w:rPr>
          <w:lang w:val="en-US"/>
        </w:rPr>
        <w:t xml:space="preserve"> consistency in</w:t>
      </w:r>
      <w:r w:rsidR="00EB40E9">
        <w:rPr>
          <w:lang w:val="en-US"/>
        </w:rPr>
        <w:t xml:space="preserve"> </w:t>
      </w:r>
      <w:r w:rsidR="00307D71">
        <w:rPr>
          <w:lang w:val="en-US"/>
        </w:rPr>
        <w:t>lamella thicknesses within a CLT layer is a</w:t>
      </w:r>
      <w:r w:rsidR="00770CAB">
        <w:rPr>
          <w:lang w:val="en-US"/>
        </w:rPr>
        <w:t>n</w:t>
      </w:r>
      <w:r w:rsidR="00307D71">
        <w:rPr>
          <w:lang w:val="en-US"/>
        </w:rPr>
        <w:t xml:space="preserve"> </w:t>
      </w:r>
      <w:r w:rsidR="000C076A">
        <w:rPr>
          <w:lang w:val="en-US"/>
        </w:rPr>
        <w:t>important</w:t>
      </w:r>
      <w:r w:rsidR="00307D71">
        <w:rPr>
          <w:lang w:val="en-US"/>
        </w:rPr>
        <w:t xml:space="preserve"> factor</w:t>
      </w:r>
      <w:r w:rsidR="00251B17">
        <w:rPr>
          <w:lang w:val="en-US"/>
        </w:rPr>
        <w:t xml:space="preserve"> </w:t>
      </w:r>
      <w:r w:rsidR="00E974CA">
        <w:rPr>
          <w:lang w:val="en-US"/>
        </w:rPr>
        <w:fldChar w:fldCharType="begin"/>
      </w:r>
      <w:r w:rsidR="00E974CA">
        <w:rPr>
          <w:lang w:val="en-US"/>
        </w:rPr>
        <w:instrText xml:space="preserve"> ADDIN EN.CITE &lt;EndNote&gt;&lt;Cite&gt;&lt;Author&gt;Brandner&lt;/Author&gt;&lt;Year&gt;2013&lt;/Year&gt;&lt;RecNum&gt;12&lt;/RecNum&gt;&lt;DisplayText&gt;(Brandner, 2013)&lt;/DisplayText&gt;&lt;record&gt;&lt;rec-number&gt;12&lt;/rec-number&gt;&lt;foreign-keys&gt;&lt;key app="EN" db-id="sdtxxzdvxxrtvdes0xopvwpf2rpep0v5t5xt" timestamp="1421254610"&gt;12&lt;/key&gt;&lt;/foreign-keys&gt;&lt;ref-type name="Conference Proceedings"&gt;10&lt;/ref-type&gt;&lt;contributors&gt;&lt;authors&gt;&lt;author&gt;Brandner, R.&lt;/author&gt;&lt;/authors&gt;&lt;/contributors&gt;&lt;titles&gt;&lt;title&gt;Production and Technology of Cross Laminated Timber (CLT): A state-of-the-art Report&lt;/title&gt;&lt;secondary-title&gt;COST Action FP1004, Focus STS–European Conference on Cross-Laminated Timber (CLT)&lt;/secondary-title&gt;&lt;/titles&gt;&lt;pages&gt;2-36&lt;/pages&gt;&lt;dates&gt;&lt;year&gt;2013&lt;/year&gt;&lt;/dates&gt;&lt;urls&gt;&lt;/urls&gt;&lt;/record&gt;&lt;/Cite&gt;&lt;/EndNote&gt;</w:instrText>
      </w:r>
      <w:r w:rsidR="00E974CA">
        <w:rPr>
          <w:lang w:val="en-US"/>
        </w:rPr>
        <w:fldChar w:fldCharType="separate"/>
      </w:r>
      <w:r w:rsidR="00E974CA">
        <w:rPr>
          <w:noProof/>
          <w:lang w:val="en-US"/>
        </w:rPr>
        <w:t>(</w:t>
      </w:r>
      <w:hyperlink w:anchor="_ENREF_15" w:tooltip="Brandner, 2013 #12" w:history="1">
        <w:r w:rsidR="00F91633">
          <w:rPr>
            <w:noProof/>
            <w:lang w:val="en-US"/>
          </w:rPr>
          <w:t>Brandner, 2013</w:t>
        </w:r>
      </w:hyperlink>
      <w:r w:rsidR="00E974CA">
        <w:rPr>
          <w:noProof/>
          <w:lang w:val="en-US"/>
        </w:rPr>
        <w:t>)</w:t>
      </w:r>
      <w:r w:rsidR="00E974CA">
        <w:rPr>
          <w:lang w:val="en-US"/>
        </w:rPr>
        <w:fldChar w:fldCharType="end"/>
      </w:r>
      <w:r w:rsidR="00E974CA">
        <w:rPr>
          <w:lang w:val="en-US"/>
        </w:rPr>
        <w:t xml:space="preserve">.  </w:t>
      </w:r>
    </w:p>
    <w:p w14:paraId="4742ED0F" w14:textId="7164AF66" w:rsidR="00352747" w:rsidRDefault="00251B17" w:rsidP="00585CB9">
      <w:pPr>
        <w:pStyle w:val="Flietext"/>
        <w:rPr>
          <w:lang w:val="en-US"/>
        </w:rPr>
      </w:pPr>
      <w:r>
        <w:rPr>
          <w:lang w:val="en-US"/>
        </w:rPr>
        <w:t>MUF adhesives have a higher temperatur</w:t>
      </w:r>
      <w:r w:rsidR="00124CD0">
        <w:rPr>
          <w:lang w:val="en-US"/>
        </w:rPr>
        <w:t>e resistance than 1K-PUR systems</w:t>
      </w:r>
      <w:r>
        <w:rPr>
          <w:lang w:val="en-US"/>
        </w:rPr>
        <w:t xml:space="preserve">. </w:t>
      </w:r>
      <w:r w:rsidR="00E974CA">
        <w:rPr>
          <w:lang w:val="en-US"/>
        </w:rPr>
        <w:t xml:space="preserve"> </w:t>
      </w:r>
      <w:r>
        <w:rPr>
          <w:lang w:val="en-US"/>
        </w:rPr>
        <w:t>This can have posi</w:t>
      </w:r>
      <w:r w:rsidR="00124CD0">
        <w:rPr>
          <w:lang w:val="en-US"/>
        </w:rPr>
        <w:t>tive e</w:t>
      </w:r>
      <w:r>
        <w:rPr>
          <w:lang w:val="en-US"/>
        </w:rPr>
        <w:t xml:space="preserve">ffects </w:t>
      </w:r>
      <w:r w:rsidR="00124CD0">
        <w:rPr>
          <w:lang w:val="en-US"/>
        </w:rPr>
        <w:t>on fire performance</w:t>
      </w:r>
      <w:r>
        <w:rPr>
          <w:lang w:val="en-US"/>
        </w:rPr>
        <w:t xml:space="preserve">. </w:t>
      </w:r>
      <w:r w:rsidR="00E974CA">
        <w:rPr>
          <w:lang w:val="en-US"/>
        </w:rPr>
        <w:t xml:space="preserve"> </w:t>
      </w:r>
      <w:r>
        <w:rPr>
          <w:lang w:val="en-US"/>
        </w:rPr>
        <w:t>In addition</w:t>
      </w:r>
      <w:r w:rsidR="00124CD0">
        <w:rPr>
          <w:lang w:val="en-US"/>
        </w:rPr>
        <w:t>,</w:t>
      </w:r>
      <w:r>
        <w:rPr>
          <w:lang w:val="en-US"/>
        </w:rPr>
        <w:t xml:space="preserve"> the gap-filling and penetrating properties are advant</w:t>
      </w:r>
      <w:r>
        <w:rPr>
          <w:lang w:val="en-US"/>
        </w:rPr>
        <w:t>a</w:t>
      </w:r>
      <w:r>
        <w:rPr>
          <w:lang w:val="en-US"/>
        </w:rPr>
        <w:t>geous.</w:t>
      </w:r>
      <w:r w:rsidR="00E974CA">
        <w:rPr>
          <w:lang w:val="en-US"/>
        </w:rPr>
        <w:t xml:space="preserve">  </w:t>
      </w:r>
      <w:r w:rsidR="0093787C">
        <w:rPr>
          <w:lang w:val="en-US"/>
        </w:rPr>
        <w:t>Utilization of</w:t>
      </w:r>
      <w:r>
        <w:rPr>
          <w:lang w:val="en-US"/>
        </w:rPr>
        <w:t xml:space="preserve"> high-frequency devices or hea</w:t>
      </w:r>
      <w:r w:rsidR="00124CD0">
        <w:rPr>
          <w:lang w:val="en-US"/>
        </w:rPr>
        <w:t>t treatment accelerates the cur</w:t>
      </w:r>
      <w:r>
        <w:rPr>
          <w:lang w:val="en-US"/>
        </w:rPr>
        <w:t xml:space="preserve">ing time of MUF adhesives. </w:t>
      </w:r>
      <w:r w:rsidR="00E974CA">
        <w:rPr>
          <w:lang w:val="en-US"/>
        </w:rPr>
        <w:t xml:space="preserve"> </w:t>
      </w:r>
      <w:r w:rsidR="001C5BB8">
        <w:rPr>
          <w:lang w:val="en-US"/>
        </w:rPr>
        <w:t xml:space="preserve">However, there are also disadvantages. </w:t>
      </w:r>
      <w:r w:rsidR="00E974CA">
        <w:rPr>
          <w:lang w:val="en-US"/>
        </w:rPr>
        <w:t xml:space="preserve"> </w:t>
      </w:r>
      <w:r w:rsidR="001C5BB8">
        <w:rPr>
          <w:lang w:val="en-US"/>
        </w:rPr>
        <w:t>MUF adhesive</w:t>
      </w:r>
      <w:r w:rsidR="00124CD0">
        <w:rPr>
          <w:lang w:val="en-US"/>
        </w:rPr>
        <w:t>s</w:t>
      </w:r>
      <w:r w:rsidR="001C5BB8">
        <w:rPr>
          <w:lang w:val="en-US"/>
        </w:rPr>
        <w:t xml:space="preserve"> emit Formaldehyde. In addition 1K-MUF systems have limited storage stability and 2K systems require a resin hardener with a strict mixing ratio </w:t>
      </w:r>
      <w:r w:rsidR="001C5BB8">
        <w:rPr>
          <w:lang w:val="en-US"/>
        </w:rPr>
        <w:fldChar w:fldCharType="begin"/>
      </w:r>
      <w:r w:rsidR="001C5BB8">
        <w:rPr>
          <w:lang w:val="en-US"/>
        </w:rPr>
        <w:instrText xml:space="preserve"> ADDIN EN.CITE &lt;EndNote&gt;&lt;Cite&gt;&lt;Author&gt;Brandner&lt;/Author&gt;&lt;Year&gt;2013&lt;/Year&gt;&lt;RecNum&gt;12&lt;/RecNum&gt;&lt;DisplayText&gt;(Brandner, 2013)&lt;/DisplayText&gt;&lt;record&gt;&lt;rec-number&gt;12&lt;/rec-number&gt;&lt;foreign-keys&gt;&lt;key app="EN" db-id="sdtxxzdvxxrtvdes0xopvwpf2rpep0v5t5xt" timestamp="1421254610"&gt;12&lt;/key&gt;&lt;/foreign-keys&gt;&lt;ref-type name="Conference Proceedings"&gt;10&lt;/ref-type&gt;&lt;contributors&gt;&lt;authors&gt;&lt;author&gt;Brandner, R.&lt;/author&gt;&lt;/authors&gt;&lt;/contributors&gt;&lt;titles&gt;&lt;title&gt;Production and Technology of Cross Laminated Timber (CLT): A state-of-the-art Report&lt;/title&gt;&lt;secondary-title&gt;COST Action FP1004, Focus STS–European Conference on Cross-Laminated Timber (CLT)&lt;/secondary-title&gt;&lt;/titles&gt;&lt;pages&gt;2-36&lt;/pages&gt;&lt;dates&gt;&lt;year&gt;2013&lt;/year&gt;&lt;/dates&gt;&lt;urls&gt;&lt;/urls&gt;&lt;/record&gt;&lt;/Cite&gt;&lt;/EndNote&gt;</w:instrText>
      </w:r>
      <w:r w:rsidR="001C5BB8">
        <w:rPr>
          <w:lang w:val="en-US"/>
        </w:rPr>
        <w:fldChar w:fldCharType="separate"/>
      </w:r>
      <w:r w:rsidR="001C5BB8">
        <w:rPr>
          <w:noProof/>
          <w:lang w:val="en-US"/>
        </w:rPr>
        <w:t>(</w:t>
      </w:r>
      <w:hyperlink w:anchor="_ENREF_15" w:tooltip="Brandner, 2013 #12" w:history="1">
        <w:r w:rsidR="00F91633">
          <w:rPr>
            <w:noProof/>
            <w:lang w:val="en-US"/>
          </w:rPr>
          <w:t>Brandner, 2013</w:t>
        </w:r>
      </w:hyperlink>
      <w:r w:rsidR="001C5BB8">
        <w:rPr>
          <w:noProof/>
          <w:lang w:val="en-US"/>
        </w:rPr>
        <w:t>)</w:t>
      </w:r>
      <w:r w:rsidR="001C5BB8">
        <w:rPr>
          <w:lang w:val="en-US"/>
        </w:rPr>
        <w:fldChar w:fldCharType="end"/>
      </w:r>
      <w:r w:rsidR="001C5BB8">
        <w:rPr>
          <w:lang w:val="en-US"/>
        </w:rPr>
        <w:t xml:space="preserve">. </w:t>
      </w:r>
    </w:p>
    <w:p w14:paraId="6D8D2C24" w14:textId="0EBB9D23" w:rsidR="00B86ED3" w:rsidRDefault="00D62F39" w:rsidP="00585CB9">
      <w:pPr>
        <w:pStyle w:val="Flietext"/>
        <w:rPr>
          <w:lang w:val="en-US"/>
        </w:rPr>
      </w:pPr>
      <w:r>
        <w:rPr>
          <w:lang w:val="en-US"/>
        </w:rPr>
        <w:t>After adhesive application</w:t>
      </w:r>
      <w:r w:rsidR="007C7FA9">
        <w:rPr>
          <w:lang w:val="en-US"/>
        </w:rPr>
        <w:t>,</w:t>
      </w:r>
      <w:r>
        <w:rPr>
          <w:lang w:val="en-US"/>
        </w:rPr>
        <w:t xml:space="preserve"> the joints have to be aligned by means of bonding or mating pressure. </w:t>
      </w:r>
      <w:r w:rsidR="00A85F2B">
        <w:rPr>
          <w:lang w:val="en-US"/>
        </w:rPr>
        <w:t xml:space="preserve"> </w:t>
      </w:r>
      <w:r w:rsidR="009F39BE">
        <w:rPr>
          <w:lang w:val="en-US"/>
        </w:rPr>
        <w:t>As Marian stated</w:t>
      </w:r>
      <w:r w:rsidR="002062F4">
        <w:rPr>
          <w:lang w:val="en-US"/>
        </w:rPr>
        <w:t>,</w:t>
      </w:r>
      <w:r w:rsidR="009F39BE">
        <w:rPr>
          <w:lang w:val="en-US"/>
        </w:rPr>
        <w:t xml:space="preserve"> this is generally done b</w:t>
      </w:r>
      <w:r w:rsidR="007C7FA9">
        <w:rPr>
          <w:lang w:val="en-US"/>
        </w:rPr>
        <w:t>y using</w:t>
      </w:r>
      <w:r>
        <w:rPr>
          <w:lang w:val="en-US"/>
        </w:rPr>
        <w:t xml:space="preserve"> a </w:t>
      </w:r>
      <w:r w:rsidR="00632163">
        <w:rPr>
          <w:lang w:val="en-US"/>
        </w:rPr>
        <w:t>‘</w:t>
      </w:r>
      <w:proofErr w:type="spellStart"/>
      <w:r>
        <w:rPr>
          <w:lang w:val="en-US"/>
        </w:rPr>
        <w:t>crowder</w:t>
      </w:r>
      <w:proofErr w:type="spellEnd"/>
      <w:r w:rsidR="00632163">
        <w:rPr>
          <w:lang w:val="en-US"/>
        </w:rPr>
        <w:t>’</w:t>
      </w:r>
      <w:r>
        <w:rPr>
          <w:lang w:val="en-US"/>
        </w:rPr>
        <w:t xml:space="preserve"> s</w:t>
      </w:r>
      <w:r w:rsidR="007C7FA9">
        <w:rPr>
          <w:lang w:val="en-US"/>
        </w:rPr>
        <w:t>ystem, the stop-and-</w:t>
      </w:r>
      <w:r w:rsidR="003F2D6B">
        <w:rPr>
          <w:lang w:val="en-US"/>
        </w:rPr>
        <w:t xml:space="preserve">go system, or the </w:t>
      </w:r>
      <w:r w:rsidR="003F2D6B">
        <w:rPr>
          <w:lang w:val="en-US"/>
        </w:rPr>
        <w:lastRenderedPageBreak/>
        <w:t>Mini-Joint system</w:t>
      </w:r>
      <w:r w:rsidR="009F39BE">
        <w:rPr>
          <w:lang w:val="en-US"/>
        </w:rPr>
        <w:t xml:space="preserve"> (as cited in</w:t>
      </w:r>
      <w:r w:rsidR="00770CAB">
        <w:rPr>
          <w:lang w:val="en-US"/>
        </w:rPr>
        <w:t xml:space="preserve"> Jokerst, 1981)</w:t>
      </w:r>
      <w:r w:rsidR="003F2D6B">
        <w:rPr>
          <w:lang w:val="en-US"/>
        </w:rPr>
        <w:t>.</w:t>
      </w:r>
      <w:r w:rsidR="00A85F2B">
        <w:rPr>
          <w:lang w:val="en-US"/>
        </w:rPr>
        <w:t xml:space="preserve"> </w:t>
      </w:r>
      <w:r w:rsidR="00284958">
        <w:rPr>
          <w:lang w:val="en-US"/>
        </w:rPr>
        <w:t xml:space="preserve"> In Europe, the </w:t>
      </w:r>
      <w:r w:rsidR="00632163">
        <w:rPr>
          <w:lang w:val="en-US"/>
        </w:rPr>
        <w:t>‘</w:t>
      </w:r>
      <w:proofErr w:type="spellStart"/>
      <w:r w:rsidR="00284958">
        <w:rPr>
          <w:lang w:val="en-US"/>
        </w:rPr>
        <w:t>crowder</w:t>
      </w:r>
      <w:proofErr w:type="spellEnd"/>
      <w:r w:rsidR="00632163">
        <w:rPr>
          <w:lang w:val="en-US"/>
        </w:rPr>
        <w:t>’</w:t>
      </w:r>
      <w:r w:rsidR="00284958">
        <w:rPr>
          <w:lang w:val="en-US"/>
        </w:rPr>
        <w:t xml:space="preserve"> sy</w:t>
      </w:r>
      <w:r w:rsidR="007C7FA9">
        <w:rPr>
          <w:lang w:val="en-US"/>
        </w:rPr>
        <w:t>stem is usually used for finger</w:t>
      </w:r>
      <w:r w:rsidR="00EB2CEB">
        <w:rPr>
          <w:lang w:val="en-US"/>
        </w:rPr>
        <w:t>-</w:t>
      </w:r>
      <w:r w:rsidR="00284958">
        <w:rPr>
          <w:lang w:val="en-US"/>
        </w:rPr>
        <w:t>jointing</w:t>
      </w:r>
      <w:r w:rsidR="000B0760">
        <w:rPr>
          <w:lang w:val="en-US"/>
        </w:rPr>
        <w:t xml:space="preserve"> in CLT manufacturing</w:t>
      </w:r>
      <w:r w:rsidR="009F39BE">
        <w:rPr>
          <w:lang w:val="en-US"/>
        </w:rPr>
        <w:t xml:space="preserve">. </w:t>
      </w:r>
      <w:r w:rsidR="000B0760">
        <w:rPr>
          <w:lang w:val="en-US"/>
        </w:rPr>
        <w:t xml:space="preserve">Regardless of which system is used, </w:t>
      </w:r>
      <w:r w:rsidR="009F39BE">
        <w:rPr>
          <w:lang w:val="en-US"/>
        </w:rPr>
        <w:t xml:space="preserve">according to </w:t>
      </w:r>
      <w:proofErr w:type="spellStart"/>
      <w:r w:rsidR="009F39BE">
        <w:rPr>
          <w:lang w:val="en-US"/>
        </w:rPr>
        <w:t>Schmutzler</w:t>
      </w:r>
      <w:proofErr w:type="spellEnd"/>
      <w:r w:rsidR="009F39BE">
        <w:rPr>
          <w:lang w:val="en-US"/>
        </w:rPr>
        <w:t xml:space="preserve">, </w:t>
      </w:r>
      <w:r w:rsidR="000B0760">
        <w:rPr>
          <w:lang w:val="en-US"/>
        </w:rPr>
        <w:t xml:space="preserve">enough pressure force has to be applied to ensure a solid alignment of the lamellas </w:t>
      </w:r>
      <w:r w:rsidR="009F39BE">
        <w:rPr>
          <w:lang w:val="en-US"/>
        </w:rPr>
        <w:t xml:space="preserve">(as cited </w:t>
      </w:r>
      <w:r w:rsidR="006B7720" w:rsidRPr="009F39BE">
        <w:rPr>
          <w:lang w:val="en-US"/>
        </w:rPr>
        <w:t xml:space="preserve">in </w:t>
      </w:r>
      <w:r w:rsidR="00770CAB">
        <w:rPr>
          <w:lang w:val="en-US"/>
        </w:rPr>
        <w:t>Jo</w:t>
      </w:r>
      <w:r w:rsidR="00770CAB">
        <w:rPr>
          <w:lang w:val="en-US"/>
        </w:rPr>
        <w:t>k</w:t>
      </w:r>
      <w:r w:rsidR="00770CAB">
        <w:rPr>
          <w:lang w:val="en-US"/>
        </w:rPr>
        <w:t>erst, 1981)</w:t>
      </w:r>
      <w:r w:rsidR="006B7720" w:rsidRPr="009F39BE">
        <w:rPr>
          <w:lang w:val="en-US"/>
        </w:rPr>
        <w:fldChar w:fldCharType="begin"/>
      </w:r>
      <w:r w:rsidR="00770CAB">
        <w:rPr>
          <w:lang w:val="en-US"/>
        </w:rPr>
        <w:instrText xml:space="preserve"> ADDIN EN.CITE &lt;EndNote&gt;&lt;Cite Hidden="1"&gt;&lt;Author&gt;Jokerst&lt;/Author&gt;&lt;Year&gt;1981&lt;/Year&gt;&lt;RecNum&gt;42&lt;/RecNum&gt;&lt;record&gt;&lt;rec-number&gt;42&lt;/rec-number&gt;&lt;foreign-keys&gt;&lt;key app="EN" db-id="sdtxxzdvxxrtvdes0xopvwpf2rpep0v5t5xt" timestamp="1426529331"&gt;42&lt;/key&gt;&lt;/foreign-keys&gt;&lt;ref-type name="Report"&gt;27&lt;/ref-type&gt;&lt;contributors&gt;&lt;authors&gt;&lt;author&gt;Jokerst, Ronald W&lt;/author&gt;&lt;/authors&gt;&lt;tertiary-authors&gt;&lt;author&gt;United States Depatrment of Agriculture&lt;/author&gt;&lt;/tertiary-authors&gt;&lt;subsidiary-authors&gt;&lt;author&gt;Forest Product Laboratory&lt;/author&gt;&lt;/subsidiary-authors&gt;&lt;/contributors&gt;&lt;titles&gt;&lt;title&gt;Finger-Jointed Wood Products&lt;/title&gt;&lt;/titles&gt;&lt;pages&gt;26&lt;/pages&gt;&lt;number&gt;FPL 382&lt;/number&gt;&lt;dates&gt;&lt;year&gt;1981&lt;/year&gt;&lt;/dates&gt;&lt;publisher&gt;DTIC Document&lt;/publisher&gt;&lt;urls&gt;&lt;/urls&gt;&lt;/record&gt;&lt;/Cite&gt;&lt;/EndNote&gt;</w:instrText>
      </w:r>
      <w:r w:rsidR="006B7720" w:rsidRPr="009F39BE">
        <w:rPr>
          <w:lang w:val="en-US"/>
        </w:rPr>
        <w:fldChar w:fldCharType="end"/>
      </w:r>
      <w:r w:rsidR="000B0760">
        <w:rPr>
          <w:lang w:val="en-US"/>
        </w:rPr>
        <w:t>.</w:t>
      </w:r>
      <w:r w:rsidR="006B7720">
        <w:rPr>
          <w:lang w:val="en-US"/>
        </w:rPr>
        <w:t xml:space="preserve"> </w:t>
      </w:r>
      <w:r w:rsidR="00A85F2B">
        <w:rPr>
          <w:lang w:val="en-US"/>
        </w:rPr>
        <w:t xml:space="preserve"> </w:t>
      </w:r>
      <w:r w:rsidR="006B7720">
        <w:rPr>
          <w:lang w:val="en-US"/>
        </w:rPr>
        <w:t xml:space="preserve">As listed by </w:t>
      </w:r>
      <w:hyperlink w:anchor="_ENREF_15" w:tooltip="Brandner, 2013 #12" w:history="1">
        <w:r w:rsidR="00F91633">
          <w:rPr>
            <w:lang w:val="en-US"/>
          </w:rPr>
          <w:fldChar w:fldCharType="begin"/>
        </w:r>
        <w:r w:rsidR="00F91633">
          <w:rPr>
            <w:lang w:val="en-US"/>
          </w:rPr>
          <w:instrText xml:space="preserve"> ADDIN EN.CITE &lt;EndNote&gt;&lt;Cite AuthorYear="1"&gt;&lt;Author&gt;Brandner&lt;/Author&gt;&lt;Year&gt;2013&lt;/Year&gt;&lt;RecNum&gt;12&lt;/RecNum&gt;&lt;DisplayText&gt;Brandner (2013)&lt;/DisplayText&gt;&lt;record&gt;&lt;rec-number&gt;12&lt;/rec-number&gt;&lt;foreign-keys&gt;&lt;key app="EN" db-id="sdtxxzdvxxrtvdes0xopvwpf2rpep0v5t5xt" timestamp="1421254610"&gt;12&lt;/key&gt;&lt;/foreign-keys&gt;&lt;ref-type name="Conference Proceedings"&gt;10&lt;/ref-type&gt;&lt;contributors&gt;&lt;authors&gt;&lt;author&gt;Brandner, R.&lt;/author&gt;&lt;/authors&gt;&lt;/contributors&gt;&lt;titles&gt;&lt;title&gt;Production and Technology of Cross Laminated Timber (CLT): A state-of-the-art Report&lt;/title&gt;&lt;secondary-title&gt;COST Action FP1004, Focus STS–European Conference on Cross-Laminated Timber (CLT)&lt;/secondary-title&gt;&lt;/titles&gt;&lt;pages&gt;2-36&lt;/pages&gt;&lt;dates&gt;&lt;year&gt;2013&lt;/year&gt;&lt;/dates&gt;&lt;urls&gt;&lt;/urls&gt;&lt;/record&gt;&lt;/Cite&gt;&lt;/EndNote&gt;</w:instrText>
        </w:r>
        <w:r w:rsidR="00F91633">
          <w:rPr>
            <w:lang w:val="en-US"/>
          </w:rPr>
          <w:fldChar w:fldCharType="separate"/>
        </w:r>
        <w:r w:rsidR="00F91633">
          <w:rPr>
            <w:noProof/>
            <w:lang w:val="en-US"/>
          </w:rPr>
          <w:t>Brandner (2013)</w:t>
        </w:r>
        <w:r w:rsidR="00F91633">
          <w:rPr>
            <w:lang w:val="en-US"/>
          </w:rPr>
          <w:fldChar w:fldCharType="end"/>
        </w:r>
      </w:hyperlink>
      <w:r w:rsidR="007C7FA9">
        <w:rPr>
          <w:lang w:val="en-US"/>
        </w:rPr>
        <w:t>,</w:t>
      </w:r>
      <w:r w:rsidR="006B7720">
        <w:rPr>
          <w:lang w:val="en-US"/>
        </w:rPr>
        <w:t xml:space="preserve"> the following parameters have to be taken into account to find the </w:t>
      </w:r>
      <w:r w:rsidR="00402479">
        <w:rPr>
          <w:lang w:val="en-US"/>
        </w:rPr>
        <w:t>adequate</w:t>
      </w:r>
      <w:r w:rsidR="006B7720">
        <w:rPr>
          <w:lang w:val="en-US"/>
        </w:rPr>
        <w:t xml:space="preserve"> </w:t>
      </w:r>
      <w:r w:rsidR="00402479">
        <w:rPr>
          <w:lang w:val="en-US"/>
        </w:rPr>
        <w:t>pressure forces:</w:t>
      </w:r>
    </w:p>
    <w:p w14:paraId="5BE35D28" w14:textId="77777777" w:rsidR="00402479" w:rsidRPr="002062F4" w:rsidRDefault="00402479" w:rsidP="00632163">
      <w:pPr>
        <w:pStyle w:val="ListParagraph"/>
        <w:numPr>
          <w:ilvl w:val="0"/>
          <w:numId w:val="7"/>
        </w:numPr>
        <w:spacing w:line="480" w:lineRule="auto"/>
        <w:rPr>
          <w:rFonts w:asciiTheme="majorHAnsi" w:hAnsiTheme="majorHAnsi" w:cs="Arial"/>
          <w:i/>
          <w:sz w:val="22"/>
          <w:szCs w:val="28"/>
          <w:lang w:val="en-US"/>
        </w:rPr>
      </w:pPr>
      <w:r w:rsidRPr="002062F4">
        <w:rPr>
          <w:rFonts w:asciiTheme="majorHAnsi" w:hAnsiTheme="majorHAnsi" w:cs="Arial"/>
          <w:i/>
          <w:sz w:val="22"/>
          <w:szCs w:val="28"/>
          <w:lang w:val="en-US"/>
        </w:rPr>
        <w:t>“finger</w:t>
      </w:r>
      <w:r w:rsidR="007C7FA9" w:rsidRPr="002062F4">
        <w:rPr>
          <w:rFonts w:asciiTheme="majorHAnsi" w:hAnsiTheme="majorHAnsi" w:cs="Arial"/>
          <w:i/>
          <w:sz w:val="22"/>
          <w:szCs w:val="28"/>
          <w:lang w:val="en-US"/>
        </w:rPr>
        <w:t>-</w:t>
      </w:r>
      <w:r w:rsidRPr="002062F4">
        <w:rPr>
          <w:rFonts w:asciiTheme="majorHAnsi" w:hAnsiTheme="majorHAnsi" w:cs="Arial"/>
          <w:i/>
          <w:sz w:val="22"/>
          <w:szCs w:val="28"/>
          <w:lang w:val="en-US"/>
        </w:rPr>
        <w:t>joint profile,</w:t>
      </w:r>
    </w:p>
    <w:p w14:paraId="3C79BFF1" w14:textId="77777777" w:rsidR="00402479" w:rsidRPr="002062F4" w:rsidRDefault="00402479" w:rsidP="00632163">
      <w:pPr>
        <w:pStyle w:val="ListParagraph"/>
        <w:numPr>
          <w:ilvl w:val="0"/>
          <w:numId w:val="7"/>
        </w:numPr>
        <w:spacing w:line="480" w:lineRule="auto"/>
        <w:rPr>
          <w:rFonts w:asciiTheme="majorHAnsi" w:hAnsiTheme="majorHAnsi" w:cs="Arial"/>
          <w:i/>
          <w:sz w:val="22"/>
          <w:szCs w:val="28"/>
          <w:lang w:val="en-US"/>
        </w:rPr>
      </w:pPr>
      <w:r w:rsidRPr="002062F4">
        <w:rPr>
          <w:rFonts w:asciiTheme="majorHAnsi" w:hAnsiTheme="majorHAnsi" w:cs="Arial"/>
          <w:i/>
          <w:sz w:val="22"/>
          <w:szCs w:val="28"/>
          <w:lang w:val="en-US"/>
        </w:rPr>
        <w:t>timber species,</w:t>
      </w:r>
    </w:p>
    <w:p w14:paraId="25C5566C" w14:textId="77777777" w:rsidR="00402479" w:rsidRPr="002062F4" w:rsidRDefault="00402479" w:rsidP="00632163">
      <w:pPr>
        <w:pStyle w:val="ListParagraph"/>
        <w:numPr>
          <w:ilvl w:val="0"/>
          <w:numId w:val="7"/>
        </w:numPr>
        <w:spacing w:line="480" w:lineRule="auto"/>
        <w:rPr>
          <w:rFonts w:asciiTheme="majorHAnsi" w:hAnsiTheme="majorHAnsi" w:cs="Arial"/>
          <w:i/>
          <w:sz w:val="22"/>
          <w:szCs w:val="28"/>
          <w:lang w:val="en-US"/>
        </w:rPr>
      </w:pPr>
      <w:r w:rsidRPr="002062F4">
        <w:rPr>
          <w:rFonts w:asciiTheme="majorHAnsi" w:hAnsiTheme="majorHAnsi" w:cs="Arial"/>
          <w:i/>
          <w:sz w:val="22"/>
          <w:szCs w:val="28"/>
          <w:lang w:val="en-US"/>
        </w:rPr>
        <w:t>moisture content of the adherents, and</w:t>
      </w:r>
    </w:p>
    <w:p w14:paraId="1E9126DB" w14:textId="77777777" w:rsidR="00402479" w:rsidRPr="002062F4" w:rsidRDefault="00E819A6" w:rsidP="00AB2C0F">
      <w:pPr>
        <w:pStyle w:val="ListParagraph"/>
        <w:numPr>
          <w:ilvl w:val="0"/>
          <w:numId w:val="7"/>
        </w:numPr>
        <w:spacing w:after="360"/>
        <w:rPr>
          <w:rFonts w:asciiTheme="majorHAnsi" w:hAnsiTheme="majorHAnsi" w:cs="Arial"/>
          <w:i/>
          <w:sz w:val="22"/>
          <w:szCs w:val="28"/>
          <w:lang w:val="en-US"/>
        </w:rPr>
      </w:pPr>
      <w:proofErr w:type="gramStart"/>
      <w:r w:rsidRPr="002062F4">
        <w:rPr>
          <w:rFonts w:asciiTheme="majorHAnsi" w:hAnsiTheme="majorHAnsi" w:cs="Arial"/>
          <w:i/>
          <w:sz w:val="22"/>
          <w:szCs w:val="28"/>
          <w:lang w:val="en-US"/>
        </w:rPr>
        <w:t>cross-section</w:t>
      </w:r>
      <w:proofErr w:type="gramEnd"/>
      <w:r w:rsidRPr="002062F4">
        <w:rPr>
          <w:rFonts w:asciiTheme="majorHAnsi" w:hAnsiTheme="majorHAnsi" w:cs="Arial"/>
          <w:i/>
          <w:sz w:val="22"/>
          <w:szCs w:val="28"/>
          <w:lang w:val="en-US"/>
        </w:rPr>
        <w:t xml:space="preserve"> dimensions.”</w:t>
      </w:r>
    </w:p>
    <w:p w14:paraId="418C6D2F" w14:textId="77777777" w:rsidR="006F118A" w:rsidRDefault="00402479" w:rsidP="00585CB9">
      <w:pPr>
        <w:pStyle w:val="Flietext"/>
        <w:rPr>
          <w:lang w:val="en-US"/>
        </w:rPr>
      </w:pPr>
      <w:r>
        <w:rPr>
          <w:lang w:val="en-US"/>
        </w:rPr>
        <w:t>In addition, the technical data sheet of the adhesive suppli</w:t>
      </w:r>
      <w:r w:rsidR="002230C0">
        <w:rPr>
          <w:lang w:val="en-US"/>
        </w:rPr>
        <w:t>er should be taken into account for s</w:t>
      </w:r>
      <w:r w:rsidR="006F118A">
        <w:rPr>
          <w:lang w:val="en-US"/>
        </w:rPr>
        <w:t>p</w:t>
      </w:r>
      <w:r w:rsidR="006F118A">
        <w:rPr>
          <w:lang w:val="en-US"/>
        </w:rPr>
        <w:t>e</w:t>
      </w:r>
      <w:r w:rsidR="006F118A">
        <w:rPr>
          <w:lang w:val="en-US"/>
        </w:rPr>
        <w:t>cific information about</w:t>
      </w:r>
      <w:r w:rsidR="00E819A6">
        <w:rPr>
          <w:lang w:val="en-US"/>
        </w:rPr>
        <w:t>,</w:t>
      </w:r>
      <w:r w:rsidR="00962BE6">
        <w:rPr>
          <w:lang w:val="en-US"/>
        </w:rPr>
        <w:t xml:space="preserve"> e.g.</w:t>
      </w:r>
      <w:r w:rsidR="00E819A6">
        <w:rPr>
          <w:lang w:val="en-US"/>
        </w:rPr>
        <w:t>,</w:t>
      </w:r>
      <w:r w:rsidR="006F118A">
        <w:rPr>
          <w:lang w:val="en-US"/>
        </w:rPr>
        <w:t xml:space="preserve"> pressure </w:t>
      </w:r>
      <w:r w:rsidR="006F118A" w:rsidRPr="002062F4">
        <w:rPr>
          <w:lang w:val="en-US"/>
        </w:rPr>
        <w:t>magnitude</w:t>
      </w:r>
      <w:r w:rsidR="007C7FA9" w:rsidRPr="002062F4">
        <w:rPr>
          <w:lang w:val="en-US"/>
        </w:rPr>
        <w:t xml:space="preserve"> </w:t>
      </w:r>
      <w:r w:rsidR="007C7FA9">
        <w:rPr>
          <w:lang w:val="en-US"/>
        </w:rPr>
        <w:t>and</w:t>
      </w:r>
      <w:r w:rsidR="006F118A">
        <w:rPr>
          <w:lang w:val="en-US"/>
        </w:rPr>
        <w:t xml:space="preserve"> curing time</w:t>
      </w:r>
      <w:r w:rsidR="002230C0">
        <w:rPr>
          <w:lang w:val="en-US"/>
        </w:rPr>
        <w:t>.</w:t>
      </w:r>
    </w:p>
    <w:p w14:paraId="434584CF" w14:textId="4EF0C13E" w:rsidR="00F86FB1" w:rsidRDefault="00B95130" w:rsidP="00585CB9">
      <w:pPr>
        <w:pStyle w:val="Flietext"/>
        <w:rPr>
          <w:i/>
          <w:lang w:val="en-US"/>
        </w:rPr>
      </w:pPr>
      <w:r>
        <w:rPr>
          <w:lang w:val="en-US"/>
        </w:rPr>
        <w:t>According to the North American CLT Standard</w:t>
      </w:r>
      <w:r w:rsidR="001E14D2">
        <w:rPr>
          <w:lang w:val="en-US"/>
        </w:rPr>
        <w:t xml:space="preserve"> </w:t>
      </w:r>
      <w:r w:rsidR="001E14D2">
        <w:rPr>
          <w:lang w:val="en-US"/>
        </w:rPr>
        <w:fldChar w:fldCharType="begin"/>
      </w:r>
      <w:r w:rsidR="001E14D2">
        <w:rPr>
          <w:lang w:val="en-US"/>
        </w:rPr>
        <w:instrText xml:space="preserve"> ADDIN EN.CITE &lt;EndNote&gt;&lt;Cite&gt;&lt;Author&gt;ANSI&lt;/Author&gt;&lt;Year&gt;2012&lt;/Year&gt;&lt;RecNum&gt;7&lt;/RecNum&gt;&lt;DisplayText&gt;(ANSI, 2012)&lt;/DisplayText&gt;&lt;record&gt;&lt;rec-number&gt;7&lt;/rec-number&gt;&lt;foreign-keys&gt;&lt;key app="EN" db-id="sdtxxzdvxxrtvdes0xopvwpf2rpep0v5t5xt" timestamp="1406914360"&gt;7&lt;/key&gt;&lt;/foreign-keys&gt;&lt;ref-type name="Standard"&gt;58&lt;/ref-type&gt;&lt;contributors&gt;&lt;authors&gt;&lt;author&gt;ANSI&lt;/author&gt;&lt;/authors&gt;&lt;/contributors&gt;&lt;titles&gt;&lt;title&gt;Standard for Performance-Rated Cross-Laminated Timber&lt;/title&gt;&lt;/titles&gt;&lt;dates&gt;&lt;year&gt;2012&lt;/year&gt;&lt;pub-dates&gt;&lt;date&gt;10/30/2012&lt;/date&gt;&lt;/pub-dates&gt;&lt;/dates&gt;&lt;pub-location&gt;Tacoma, WA&lt;/pub-location&gt;&lt;publisher&gt;APA - The Engineering Wood Association&lt;/publisher&gt;&lt;urls&gt;&lt;/urls&gt;&lt;/record&gt;&lt;/Cite&gt;&lt;/EndNote&gt;</w:instrText>
      </w:r>
      <w:r w:rsidR="001E14D2">
        <w:rPr>
          <w:lang w:val="en-US"/>
        </w:rPr>
        <w:fldChar w:fldCharType="separate"/>
      </w:r>
      <w:r w:rsidR="001E14D2">
        <w:rPr>
          <w:noProof/>
          <w:lang w:val="en-US"/>
        </w:rPr>
        <w:t>(</w:t>
      </w:r>
      <w:hyperlink w:anchor="_ENREF_5" w:tooltip="ANSI, 2012 #7" w:history="1">
        <w:r w:rsidR="00F91633">
          <w:rPr>
            <w:noProof/>
            <w:lang w:val="en-US"/>
          </w:rPr>
          <w:t>ANSI, 2012</w:t>
        </w:r>
      </w:hyperlink>
      <w:r w:rsidR="001E14D2">
        <w:rPr>
          <w:noProof/>
          <w:lang w:val="en-US"/>
        </w:rPr>
        <w:t>)</w:t>
      </w:r>
      <w:r w:rsidR="001E14D2">
        <w:rPr>
          <w:lang w:val="en-US"/>
        </w:rPr>
        <w:fldChar w:fldCharType="end"/>
      </w:r>
      <w:r w:rsidR="001E14D2">
        <w:rPr>
          <w:lang w:val="en-US"/>
        </w:rPr>
        <w:t xml:space="preserve"> </w:t>
      </w:r>
      <w:r w:rsidR="001E14D2" w:rsidRPr="001E14D2">
        <w:rPr>
          <w:i/>
          <w:lang w:val="en-US"/>
        </w:rPr>
        <w:t>“the strength, wood failure and dur</w:t>
      </w:r>
      <w:r w:rsidR="001E14D2" w:rsidRPr="001E14D2">
        <w:rPr>
          <w:i/>
          <w:lang w:val="en-US"/>
        </w:rPr>
        <w:t>a</w:t>
      </w:r>
      <w:r w:rsidR="001E14D2" w:rsidRPr="001E14D2">
        <w:rPr>
          <w:i/>
          <w:lang w:val="en-US"/>
        </w:rPr>
        <w:t>bility of lamination end joints shall be qualified in accordance with Section 5.5.1 and 5.5.2 of A</w:t>
      </w:r>
      <w:r w:rsidR="001E14D2" w:rsidRPr="001E14D2">
        <w:rPr>
          <w:i/>
          <w:lang w:val="en-US"/>
        </w:rPr>
        <w:t>N</w:t>
      </w:r>
      <w:r w:rsidR="001E14D2" w:rsidRPr="001E14D2">
        <w:rPr>
          <w:i/>
          <w:lang w:val="en-US"/>
        </w:rPr>
        <w:t>SI/AITC A190.1 and meet the requirements specified in Section 4.5.4.2, 4.5.4.3 and 5.5.1.3 of that standard in the U.S., or shall be qualified in accordance with Section 9.5 of CSA O177 and meet the requirements specified therein in Canada.”</w:t>
      </w:r>
    </w:p>
    <w:p w14:paraId="5D04BFC8" w14:textId="77777777" w:rsidR="003220DF" w:rsidRDefault="006F118A" w:rsidP="00536348">
      <w:pPr>
        <w:pStyle w:val="Heading2"/>
        <w:rPr>
          <w:lang w:val="en-US"/>
        </w:rPr>
      </w:pPr>
      <w:bookmarkStart w:id="95" w:name="_Toc425889949"/>
      <w:r>
        <w:rPr>
          <w:lang w:val="en-US"/>
        </w:rPr>
        <w:t>Pla</w:t>
      </w:r>
      <w:r w:rsidR="00C13E3C">
        <w:rPr>
          <w:lang w:val="en-US"/>
        </w:rPr>
        <w:t>ning and c</w:t>
      </w:r>
      <w:r w:rsidR="003220DF" w:rsidRPr="003220DF">
        <w:rPr>
          <w:lang w:val="en-US"/>
        </w:rPr>
        <w:t xml:space="preserve">utting to </w:t>
      </w:r>
      <w:r w:rsidR="00047D7E">
        <w:rPr>
          <w:lang w:val="en-US"/>
        </w:rPr>
        <w:t xml:space="preserve">length </w:t>
      </w:r>
      <w:r w:rsidR="003220DF" w:rsidRPr="003220DF">
        <w:rPr>
          <w:lang w:val="en-US"/>
        </w:rPr>
        <w:t>of</w:t>
      </w:r>
      <w:r w:rsidR="00047D7E">
        <w:rPr>
          <w:lang w:val="en-US"/>
        </w:rPr>
        <w:t xml:space="preserve"> </w:t>
      </w:r>
      <w:r w:rsidR="003220DF" w:rsidRPr="003220DF">
        <w:rPr>
          <w:lang w:val="en-US"/>
        </w:rPr>
        <w:t>lamellas</w:t>
      </w:r>
      <w:bookmarkEnd w:id="95"/>
    </w:p>
    <w:p w14:paraId="1A3E398B" w14:textId="71A3041F" w:rsidR="00585CB9" w:rsidRDefault="00962BE6" w:rsidP="00585CB9">
      <w:pPr>
        <w:pStyle w:val="Flietext"/>
        <w:rPr>
          <w:lang w:val="en-US"/>
        </w:rPr>
      </w:pPr>
      <w:r>
        <w:rPr>
          <w:lang w:val="en-US"/>
        </w:rPr>
        <w:t xml:space="preserve">After finger-jointing, the CLT lamellas are </w:t>
      </w:r>
      <w:proofErr w:type="spellStart"/>
      <w:r>
        <w:rPr>
          <w:lang w:val="en-US"/>
        </w:rPr>
        <w:t>planed</w:t>
      </w:r>
      <w:proofErr w:type="spellEnd"/>
      <w:r>
        <w:rPr>
          <w:lang w:val="en-US"/>
        </w:rPr>
        <w:t xml:space="preserve">. </w:t>
      </w:r>
      <w:r w:rsidR="002D2559">
        <w:rPr>
          <w:lang w:val="en-US"/>
        </w:rPr>
        <w:t xml:space="preserve"> </w:t>
      </w:r>
      <w:r w:rsidR="007C7FA9">
        <w:rPr>
          <w:lang w:val="en-US"/>
        </w:rPr>
        <w:t>Commonly,</w:t>
      </w:r>
      <w:r w:rsidR="00A85F2B">
        <w:rPr>
          <w:lang w:val="en-US"/>
        </w:rPr>
        <w:t xml:space="preserve"> this is done on all four sides of the lamella to ensure </w:t>
      </w:r>
      <w:r w:rsidR="007C7FA9">
        <w:rPr>
          <w:lang w:val="en-US"/>
        </w:rPr>
        <w:t>all</w:t>
      </w:r>
      <w:r w:rsidR="00A85F2B">
        <w:rPr>
          <w:lang w:val="en-US"/>
        </w:rPr>
        <w:t xml:space="preserve"> lamella specification</w:t>
      </w:r>
      <w:r w:rsidR="002062F4">
        <w:rPr>
          <w:lang w:val="en-US"/>
        </w:rPr>
        <w:t>s</w:t>
      </w:r>
      <w:r w:rsidR="00A85F2B">
        <w:rPr>
          <w:lang w:val="en-US"/>
        </w:rPr>
        <w:t xml:space="preserve"> in terms of width and thickness</w:t>
      </w:r>
      <w:r w:rsidR="007C7FA9">
        <w:rPr>
          <w:lang w:val="en-US"/>
        </w:rPr>
        <w:t xml:space="preserve"> are met</w:t>
      </w:r>
      <w:r w:rsidR="00A85F2B">
        <w:rPr>
          <w:lang w:val="en-US"/>
        </w:rPr>
        <w:t>.</w:t>
      </w:r>
      <w:r w:rsidR="002D2559">
        <w:rPr>
          <w:lang w:val="en-US"/>
        </w:rPr>
        <w:t xml:space="preserve">  </w:t>
      </w:r>
      <w:r w:rsidR="007C7FA9">
        <w:rPr>
          <w:lang w:val="en-US"/>
        </w:rPr>
        <w:t>Usually,</w:t>
      </w:r>
      <w:r w:rsidR="00770CAB">
        <w:rPr>
          <w:lang w:val="en-US"/>
        </w:rPr>
        <w:t xml:space="preserve"> 3.8 mm</w:t>
      </w:r>
      <w:r w:rsidR="00A85F2B">
        <w:rPr>
          <w:lang w:val="en-US"/>
        </w:rPr>
        <w:t xml:space="preserve"> </w:t>
      </w:r>
      <w:r w:rsidR="002062F4">
        <w:rPr>
          <w:lang w:val="en-US"/>
        </w:rPr>
        <w:t>is</w:t>
      </w:r>
      <w:r w:rsidR="002D2559">
        <w:rPr>
          <w:lang w:val="en-US"/>
        </w:rPr>
        <w:t xml:space="preserve"> taken from the width and </w:t>
      </w:r>
      <w:r w:rsidR="00770CAB">
        <w:rPr>
          <w:lang w:val="en-US"/>
        </w:rPr>
        <w:t>2.5 mm</w:t>
      </w:r>
      <w:r w:rsidR="002D2559">
        <w:rPr>
          <w:lang w:val="en-US"/>
        </w:rPr>
        <w:t xml:space="preserve"> is taken from the thickness.  </w:t>
      </w:r>
      <w:r w:rsidR="005E114E">
        <w:rPr>
          <w:lang w:val="en-US"/>
        </w:rPr>
        <w:t xml:space="preserve">The planing process </w:t>
      </w:r>
      <w:r w:rsidR="002D2559">
        <w:rPr>
          <w:lang w:val="en-US"/>
        </w:rPr>
        <w:t xml:space="preserve">conditions the lamella </w:t>
      </w:r>
      <w:r w:rsidR="00F6216E">
        <w:rPr>
          <w:lang w:val="en-US"/>
        </w:rPr>
        <w:t xml:space="preserve">for the </w:t>
      </w:r>
      <w:r w:rsidR="005E114E">
        <w:rPr>
          <w:lang w:val="en-US"/>
        </w:rPr>
        <w:t xml:space="preserve">face bonding of the CLT panels since it </w:t>
      </w:r>
      <w:r w:rsidR="00D216C3">
        <w:rPr>
          <w:lang w:val="en-US"/>
        </w:rPr>
        <w:t xml:space="preserve">reduces oxidation and thus activates the </w:t>
      </w:r>
      <w:r w:rsidR="00D216C3">
        <w:rPr>
          <w:lang w:val="en-US"/>
        </w:rPr>
        <w:lastRenderedPageBreak/>
        <w:t xml:space="preserve">wood surface for better bonding </w:t>
      </w:r>
      <w:r w:rsidR="00D216C3">
        <w:rPr>
          <w:lang w:val="en-US"/>
        </w:rPr>
        <w:fldChar w:fldCharType="begin"/>
      </w:r>
      <w:r w:rsidR="00770CAB">
        <w:rPr>
          <w:lang w:val="en-US"/>
        </w:rPr>
        <w:instrText xml:space="preserve"> ADDIN EN.CITE &lt;EndNote&gt;&lt;Cite Hidden="1"&gt;&lt;Author&gt;Julien&lt;/Author&gt;&lt;Year&gt;2010&lt;/Year&gt;&lt;RecNum&gt;45&lt;/RecNum&gt;&lt;record&gt;&lt;rec-number&gt;45&lt;/rec-number&gt;&lt;foreign-keys&gt;&lt;key app="EN" db-id="sdtxxzdvxxrtvdes0xopvwpf2rpep0v5t5xt" timestamp="1426550813"&gt;45&lt;/key&gt;&lt;/foreign-keys&gt;&lt;ref-type name="Report"&gt;27&lt;/ref-type&gt;&lt;contributors&gt;&lt;authors&gt;&lt;author&gt;Julien, F.&lt;/author&gt;&lt;/authors&gt;&lt;tertiary-authors&gt;&lt;author&gt;FPInnovations&lt;/author&gt;&lt;/tertiary-authors&gt;&lt;/contributors&gt;&lt;titles&gt;&lt;title&gt;Manufacturing Cross-Laminated Timber (CLT): Technological and Economic Analysis&lt;/title&gt;&lt;/titles&gt;&lt;dates&gt;&lt;year&gt;2010&lt;/year&gt;&lt;/dates&gt;&lt;pub-location&gt;Quebec, Canada&lt;/pub-location&gt;&lt;publisher&gt;Report to Quebec Wood Export Bureau&lt;/publisher&gt;&lt;urls&gt;&lt;/urls&gt;&lt;/record&gt;&lt;/Cite&gt;&lt;/EndNote&gt;</w:instrText>
      </w:r>
      <w:r w:rsidR="00D216C3">
        <w:rPr>
          <w:lang w:val="en-US"/>
        </w:rPr>
        <w:fldChar w:fldCharType="end"/>
      </w:r>
      <w:r w:rsidR="00770CAB">
        <w:rPr>
          <w:lang w:val="en-US"/>
        </w:rPr>
        <w:t>(Julien</w:t>
      </w:r>
      <w:r w:rsidR="00A1263B">
        <w:rPr>
          <w:lang w:val="en-US"/>
        </w:rPr>
        <w:t>,</w:t>
      </w:r>
      <w:r w:rsidR="00770CAB">
        <w:rPr>
          <w:lang w:val="en-US"/>
        </w:rPr>
        <w:t xml:space="preserve"> 2010 as cited in </w:t>
      </w:r>
      <w:proofErr w:type="spellStart"/>
      <w:r w:rsidR="00770CAB">
        <w:rPr>
          <w:lang w:val="en-US"/>
        </w:rPr>
        <w:t>Karacabeyli</w:t>
      </w:r>
      <w:proofErr w:type="spellEnd"/>
      <w:r w:rsidR="00770CAB">
        <w:rPr>
          <w:lang w:val="en-US"/>
        </w:rPr>
        <w:t xml:space="preserve"> et al., 2011).</w:t>
      </w:r>
      <w:r w:rsidR="00F6216E">
        <w:rPr>
          <w:lang w:val="en-US"/>
        </w:rPr>
        <w:t xml:space="preserve"> </w:t>
      </w:r>
      <w:r w:rsidR="007024F7">
        <w:rPr>
          <w:lang w:val="en-US"/>
        </w:rPr>
        <w:t>There is a pote</w:t>
      </w:r>
      <w:r w:rsidR="007024F7">
        <w:rPr>
          <w:lang w:val="en-US"/>
        </w:rPr>
        <w:t>n</w:t>
      </w:r>
      <w:r w:rsidR="007024F7">
        <w:rPr>
          <w:lang w:val="en-US"/>
        </w:rPr>
        <w:t>tial</w:t>
      </w:r>
      <w:r w:rsidR="007C7FA9">
        <w:rPr>
          <w:lang w:val="en-US"/>
        </w:rPr>
        <w:t xml:space="preserve"> that recently kiln-</w:t>
      </w:r>
      <w:r w:rsidR="007024F7">
        <w:rPr>
          <w:lang w:val="en-US"/>
        </w:rPr>
        <w:t xml:space="preserve">dried lamellas </w:t>
      </w:r>
      <w:r w:rsidR="007C7FA9">
        <w:rPr>
          <w:lang w:val="en-US"/>
        </w:rPr>
        <w:t>might show</w:t>
      </w:r>
      <w:r w:rsidR="007024F7">
        <w:rPr>
          <w:lang w:val="en-US"/>
        </w:rPr>
        <w:t xml:space="preserve"> a higher MC after planing</w:t>
      </w:r>
      <w:r w:rsidR="00047D7E">
        <w:rPr>
          <w:lang w:val="en-US"/>
        </w:rPr>
        <w:t>. This problem</w:t>
      </w:r>
      <w:r w:rsidR="007C7FA9">
        <w:rPr>
          <w:lang w:val="en-US"/>
        </w:rPr>
        <w:t xml:space="preserve"> may come up</w:t>
      </w:r>
      <w:r w:rsidR="007024F7">
        <w:rPr>
          <w:lang w:val="en-US"/>
        </w:rPr>
        <w:t xml:space="preserve"> due to variations in drying efficiency and wood characteristics. Thus</w:t>
      </w:r>
      <w:r w:rsidR="007C7FA9">
        <w:rPr>
          <w:lang w:val="en-US"/>
        </w:rPr>
        <w:t>,</w:t>
      </w:r>
      <w:r w:rsidR="007024F7">
        <w:rPr>
          <w:lang w:val="en-US"/>
        </w:rPr>
        <w:t xml:space="preserve"> it may be necessary to r</w:t>
      </w:r>
      <w:r w:rsidR="007024F7">
        <w:rPr>
          <w:lang w:val="en-US"/>
        </w:rPr>
        <w:t>e</w:t>
      </w:r>
      <w:r w:rsidR="007024F7">
        <w:rPr>
          <w:lang w:val="en-US"/>
        </w:rPr>
        <w:t xml:space="preserve">condition lamellas before bonding </w:t>
      </w:r>
      <w:r w:rsidR="007024F7">
        <w:rPr>
          <w:lang w:val="en-US"/>
        </w:rPr>
        <w:fldChar w:fldCharType="begin"/>
      </w:r>
      <w:r w:rsidR="007024F7">
        <w:rPr>
          <w:lang w:val="en-US"/>
        </w:rPr>
        <w:instrText xml:space="preserve"> ADDIN EN.CITE &lt;EndNote&gt;&lt;Cite&gt;&lt;Author&gt;Karacabeyli&lt;/Author&gt;&lt;Year&gt;2011&lt;/Year&gt;&lt;RecNum&gt;2&lt;/RecNum&gt;&lt;DisplayText&gt;(Karacabeyli et al., 2011)&lt;/DisplayText&gt;&lt;record&gt;&lt;rec-number&gt;2&lt;/rec-number&gt;&lt;foreign-keys&gt;&lt;key app="EN" db-id="sdtxxzdvxxrtvdes0xopvwpf2rpep0v5t5xt" timestamp="1406760116"&gt;2&lt;/key&gt;&lt;/foreign-keys&gt;&lt;ref-type name="Book"&gt;6&lt;/ref-type&gt;&lt;contributors&gt;&lt;authors&gt;&lt;author&gt;Karacabeyli, E.&lt;/author&gt;&lt;author&gt;Douglas, B.&lt;/author&gt;&lt;author&gt;FPInnovations&lt;/author&gt;&lt;/authors&gt;&lt;/contributors&gt;&lt;titles&gt;&lt;title&gt;CLT Handbook: Cross-laminated Timber&lt;/title&gt;&lt;/titles&gt;&lt;edition&gt;US-Edition&lt;/edition&gt;&lt;dates&gt;&lt;year&gt;2011&lt;/year&gt;&lt;/dates&gt;&lt;pub-location&gt;Pointe-Claire, QC&lt;/pub-location&gt;&lt;publisher&gt;FPInnovations&lt;/publisher&gt;&lt;isbn&gt;ISBN 978-O-86488-553-1&lt;/isbn&gt;&lt;urls&gt;&lt;/urls&gt;&lt;/record&gt;&lt;/Cite&gt;&lt;/EndNote&gt;</w:instrText>
      </w:r>
      <w:r w:rsidR="007024F7">
        <w:rPr>
          <w:lang w:val="en-US"/>
        </w:rPr>
        <w:fldChar w:fldCharType="separate"/>
      </w:r>
      <w:r w:rsidR="007024F7">
        <w:rPr>
          <w:noProof/>
          <w:lang w:val="en-US"/>
        </w:rPr>
        <w:t>(</w:t>
      </w:r>
      <w:hyperlink w:anchor="_ENREF_37" w:tooltip="Karacabeyli, 2011 #2" w:history="1">
        <w:r w:rsidR="00F91633">
          <w:rPr>
            <w:noProof/>
            <w:lang w:val="en-US"/>
          </w:rPr>
          <w:t>Karacabeyli et al., 2011</w:t>
        </w:r>
      </w:hyperlink>
      <w:r w:rsidR="007024F7">
        <w:rPr>
          <w:noProof/>
          <w:lang w:val="en-US"/>
        </w:rPr>
        <w:t>)</w:t>
      </w:r>
      <w:r w:rsidR="007024F7">
        <w:rPr>
          <w:lang w:val="en-US"/>
        </w:rPr>
        <w:fldChar w:fldCharType="end"/>
      </w:r>
      <w:r w:rsidR="007024F7">
        <w:rPr>
          <w:lang w:val="en-US"/>
        </w:rPr>
        <w:t xml:space="preserve">. </w:t>
      </w:r>
    </w:p>
    <w:p w14:paraId="603253D3" w14:textId="09FA0AB1" w:rsidR="00F86FB1" w:rsidRDefault="007C7FA9" w:rsidP="00585CB9">
      <w:pPr>
        <w:pStyle w:val="Flietext"/>
        <w:rPr>
          <w:lang w:val="en-US"/>
        </w:rPr>
      </w:pPr>
      <w:r>
        <w:rPr>
          <w:lang w:val="en-US"/>
        </w:rPr>
        <w:t>After the pla</w:t>
      </w:r>
      <w:r w:rsidR="00047D7E">
        <w:rPr>
          <w:lang w:val="en-US"/>
        </w:rPr>
        <w:t>ning and curing procedure</w:t>
      </w:r>
      <w:r>
        <w:rPr>
          <w:lang w:val="en-US"/>
        </w:rPr>
        <w:t>,</w:t>
      </w:r>
      <w:r w:rsidR="00047D7E">
        <w:rPr>
          <w:lang w:val="en-US"/>
        </w:rPr>
        <w:t xml:space="preserve"> the laminations are cut to desired length. This is usually determined by the size and length of the CLT press and the end purpose of the lamination. If used for </w:t>
      </w:r>
      <w:r w:rsidR="00E00D17">
        <w:rPr>
          <w:lang w:val="en-US"/>
        </w:rPr>
        <w:t>longitudinal layers</w:t>
      </w:r>
      <w:r>
        <w:rPr>
          <w:lang w:val="en-US"/>
        </w:rPr>
        <w:t>,</w:t>
      </w:r>
      <w:r w:rsidR="00E00D17">
        <w:rPr>
          <w:lang w:val="en-US"/>
        </w:rPr>
        <w:t xml:space="preserve"> the maximum length of the finger</w:t>
      </w:r>
      <w:r>
        <w:rPr>
          <w:lang w:val="en-US"/>
        </w:rPr>
        <w:t>-</w:t>
      </w:r>
      <w:r w:rsidR="00E00D17">
        <w:rPr>
          <w:lang w:val="en-US"/>
        </w:rPr>
        <w:t>jointed lamella</w:t>
      </w:r>
      <w:r>
        <w:rPr>
          <w:lang w:val="en-US"/>
        </w:rPr>
        <w:t>s</w:t>
      </w:r>
      <w:r w:rsidR="00E00D17">
        <w:rPr>
          <w:lang w:val="en-US"/>
        </w:rPr>
        <w:t xml:space="preserve"> is the</w:t>
      </w:r>
      <w:r>
        <w:rPr>
          <w:lang w:val="en-US"/>
        </w:rPr>
        <w:t xml:space="preserve"> length of the</w:t>
      </w:r>
      <w:r w:rsidR="00E00D17">
        <w:rPr>
          <w:lang w:val="en-US"/>
        </w:rPr>
        <w:t xml:space="preserve"> press. </w:t>
      </w:r>
      <w:r w:rsidR="00E819A6">
        <w:rPr>
          <w:lang w:val="en-US"/>
        </w:rPr>
        <w:t xml:space="preserve"> </w:t>
      </w:r>
      <w:r w:rsidR="00E00D17">
        <w:rPr>
          <w:lang w:val="en-US"/>
        </w:rPr>
        <w:t>If used parallel layers</w:t>
      </w:r>
      <w:r w:rsidR="00660E07">
        <w:rPr>
          <w:lang w:val="en-US"/>
        </w:rPr>
        <w:t>,</w:t>
      </w:r>
      <w:r w:rsidR="00E00D17">
        <w:rPr>
          <w:lang w:val="en-US"/>
        </w:rPr>
        <w:t xml:space="preserve"> the lamella is cut to the width of the press </w:t>
      </w:r>
      <w:r w:rsidR="00E00D17">
        <w:rPr>
          <w:lang w:val="en-US"/>
        </w:rPr>
        <w:fldChar w:fldCharType="begin"/>
      </w:r>
      <w:r w:rsidR="00E00D17">
        <w:rPr>
          <w:lang w:val="en-US"/>
        </w:rPr>
        <w:instrText xml:space="preserve"> ADDIN EN.CITE &lt;EndNote&gt;&lt;Cite&gt;&lt;Author&gt;Karacabeyli&lt;/Author&gt;&lt;Year&gt;2011&lt;/Year&gt;&lt;RecNum&gt;2&lt;/RecNum&gt;&lt;DisplayText&gt;(Karacabeyli et al., 2011)&lt;/DisplayText&gt;&lt;record&gt;&lt;rec-number&gt;2&lt;/rec-number&gt;&lt;foreign-keys&gt;&lt;key app="EN" db-id="sdtxxzdvxxrtvdes0xopvwpf2rpep0v5t5xt" timestamp="1406760116"&gt;2&lt;/key&gt;&lt;/foreign-keys&gt;&lt;ref-type name="Book"&gt;6&lt;/ref-type&gt;&lt;contributors&gt;&lt;authors&gt;&lt;author&gt;Karacabeyli, E.&lt;/author&gt;&lt;author&gt;Douglas, B.&lt;/author&gt;&lt;author&gt;FPInnovations&lt;/author&gt;&lt;/authors&gt;&lt;/contributors&gt;&lt;titles&gt;&lt;title&gt;CLT Handbook: Cross-laminated Timber&lt;/title&gt;&lt;/titles&gt;&lt;edition&gt;US-Edition&lt;/edition&gt;&lt;dates&gt;&lt;year&gt;2011&lt;/year&gt;&lt;/dates&gt;&lt;pub-location&gt;Pointe-Claire, QC&lt;/pub-location&gt;&lt;publisher&gt;FPInnovations&lt;/publisher&gt;&lt;isbn&gt;ISBN 978-O-86488-553-1&lt;/isbn&gt;&lt;urls&gt;&lt;/urls&gt;&lt;/record&gt;&lt;/Cite&gt;&lt;/EndNote&gt;</w:instrText>
      </w:r>
      <w:r w:rsidR="00E00D17">
        <w:rPr>
          <w:lang w:val="en-US"/>
        </w:rPr>
        <w:fldChar w:fldCharType="separate"/>
      </w:r>
      <w:r w:rsidR="00E00D17">
        <w:rPr>
          <w:noProof/>
          <w:lang w:val="en-US"/>
        </w:rPr>
        <w:t>(</w:t>
      </w:r>
      <w:hyperlink w:anchor="_ENREF_37" w:tooltip="Karacabeyli, 2011 #2" w:history="1">
        <w:r w:rsidR="00F91633">
          <w:rPr>
            <w:noProof/>
            <w:lang w:val="en-US"/>
          </w:rPr>
          <w:t>Karacabeyli et al., 2011</w:t>
        </w:r>
      </w:hyperlink>
      <w:r w:rsidR="00E00D17">
        <w:rPr>
          <w:noProof/>
          <w:lang w:val="en-US"/>
        </w:rPr>
        <w:t>)</w:t>
      </w:r>
      <w:r w:rsidR="00E00D17">
        <w:rPr>
          <w:lang w:val="en-US"/>
        </w:rPr>
        <w:fldChar w:fldCharType="end"/>
      </w:r>
      <w:r w:rsidR="00E00D17">
        <w:rPr>
          <w:lang w:val="en-US"/>
        </w:rPr>
        <w:t xml:space="preserve">. </w:t>
      </w:r>
      <w:r w:rsidR="00660E07">
        <w:rPr>
          <w:lang w:val="en-US"/>
        </w:rPr>
        <w:t xml:space="preserve"> </w:t>
      </w:r>
    </w:p>
    <w:p w14:paraId="05C6A6B0" w14:textId="77777777" w:rsidR="003220DF" w:rsidRDefault="00585CB9" w:rsidP="00536348">
      <w:pPr>
        <w:pStyle w:val="Heading2"/>
        <w:rPr>
          <w:lang w:val="en-US"/>
        </w:rPr>
      </w:pPr>
      <w:bookmarkStart w:id="96" w:name="_Toc425889950"/>
      <w:r>
        <w:rPr>
          <w:lang w:val="en-US"/>
        </w:rPr>
        <w:t>CLT layer formation</w:t>
      </w:r>
      <w:bookmarkEnd w:id="96"/>
    </w:p>
    <w:p w14:paraId="30F56A08" w14:textId="34563CE5" w:rsidR="00B237A3" w:rsidRDefault="00F91633" w:rsidP="00F86FB1">
      <w:pPr>
        <w:pStyle w:val="Flietext"/>
        <w:spacing w:after="240"/>
        <w:rPr>
          <w:lang w:val="en-US"/>
        </w:rPr>
      </w:pPr>
      <w:hyperlink w:anchor="_ENREF_15" w:tooltip="Brandner, 2013 #12" w:history="1">
        <w:r>
          <w:rPr>
            <w:lang w:val="en-US"/>
          </w:rPr>
          <w:fldChar w:fldCharType="begin"/>
        </w:r>
        <w:r>
          <w:rPr>
            <w:lang w:val="en-US"/>
          </w:rPr>
          <w:instrText xml:space="preserve"> ADDIN EN.CITE &lt;EndNote&gt;&lt;Cite AuthorYear="1"&gt;&lt;Author&gt;Brandner&lt;/Author&gt;&lt;Year&gt;2013&lt;/Year&gt;&lt;RecNum&gt;12&lt;/RecNum&gt;&lt;DisplayText&gt;Brandner (2013)&lt;/DisplayText&gt;&lt;record&gt;&lt;rec-number&gt;12&lt;/rec-number&gt;&lt;foreign-keys&gt;&lt;key app="EN" db-id="sdtxxzdvxxrtvdes0xopvwpf2rpep0v5t5xt" timestamp="1421254610"&gt;12&lt;/key&gt;&lt;/foreign-keys&gt;&lt;ref-type name="Conference Proceedings"&gt;10&lt;/ref-type&gt;&lt;contributors&gt;&lt;authors&gt;&lt;author&gt;Brandner, R.&lt;/author&gt;&lt;/authors&gt;&lt;/contributors&gt;&lt;titles&gt;&lt;title&gt;Production and Technology of Cross Laminated Timber (CLT): A state-of-the-art Report&lt;/title&gt;&lt;secondary-title&gt;COST Action FP1004, Focus STS–European Conference on Cross-Laminated Timber (CLT)&lt;/secondary-title&gt;&lt;/titles&gt;&lt;pages&gt;2-36&lt;/pages&gt;&lt;dates&gt;&lt;year&gt;2013&lt;/year&gt;&lt;/dates&gt;&lt;urls&gt;&lt;/urls&gt;&lt;/record&gt;&lt;/Cite&gt;&lt;/EndNote&gt;</w:instrText>
        </w:r>
        <w:r>
          <w:rPr>
            <w:lang w:val="en-US"/>
          </w:rPr>
          <w:fldChar w:fldCharType="separate"/>
        </w:r>
        <w:r>
          <w:rPr>
            <w:noProof/>
            <w:lang w:val="en-US"/>
          </w:rPr>
          <w:t>Brandner (2013)</w:t>
        </w:r>
        <w:r>
          <w:rPr>
            <w:lang w:val="en-US"/>
          </w:rPr>
          <w:fldChar w:fldCharType="end"/>
        </w:r>
      </w:hyperlink>
      <w:r w:rsidR="00B237A3">
        <w:rPr>
          <w:lang w:val="en-US"/>
        </w:rPr>
        <w:t xml:space="preserve"> </w:t>
      </w:r>
      <w:proofErr w:type="gramStart"/>
      <w:r w:rsidR="00165D9C">
        <w:rPr>
          <w:lang w:val="en-US"/>
        </w:rPr>
        <w:t>stated</w:t>
      </w:r>
      <w:proofErr w:type="gramEnd"/>
      <w:r w:rsidR="00B237A3">
        <w:rPr>
          <w:lang w:val="en-US"/>
        </w:rPr>
        <w:t xml:space="preserve"> </w:t>
      </w:r>
      <w:r w:rsidR="00660E07">
        <w:rPr>
          <w:lang w:val="en-US"/>
        </w:rPr>
        <w:t xml:space="preserve">that </w:t>
      </w:r>
      <w:r w:rsidR="00B237A3" w:rsidRPr="00B237A3">
        <w:rPr>
          <w:i/>
          <w:lang w:val="en-US"/>
        </w:rPr>
        <w:t xml:space="preserve">“the producers of CLT aim to reduce the width of gaps. </w:t>
      </w:r>
      <w:r w:rsidR="00A14772">
        <w:rPr>
          <w:i/>
          <w:lang w:val="en-US"/>
        </w:rPr>
        <w:t xml:space="preserve"> </w:t>
      </w:r>
      <w:r w:rsidR="00B237A3" w:rsidRPr="00B237A3">
        <w:rPr>
          <w:i/>
          <w:lang w:val="en-US"/>
        </w:rPr>
        <w:t xml:space="preserve">This is done in respect of building physic aspects (in particular in regard to fire design, airborne sound and </w:t>
      </w:r>
      <w:r w:rsidR="00660E07" w:rsidRPr="00B237A3">
        <w:rPr>
          <w:i/>
          <w:lang w:val="en-US"/>
        </w:rPr>
        <w:t>airtigh</w:t>
      </w:r>
      <w:r w:rsidR="00660E07" w:rsidRPr="00B237A3">
        <w:rPr>
          <w:i/>
          <w:lang w:val="en-US"/>
        </w:rPr>
        <w:t>t</w:t>
      </w:r>
      <w:r w:rsidR="00660E07" w:rsidRPr="00B237A3">
        <w:rPr>
          <w:i/>
          <w:lang w:val="en-US"/>
        </w:rPr>
        <w:t>ness</w:t>
      </w:r>
      <w:r w:rsidR="00B237A3" w:rsidRPr="00B237A3">
        <w:rPr>
          <w:i/>
          <w:lang w:val="en-US"/>
        </w:rPr>
        <w:t>) but also in regard to joining techniques, in particular considering pin-shaped fasteners such as nails, screws or dowels.</w:t>
      </w:r>
      <w:r w:rsidR="00A14772">
        <w:rPr>
          <w:i/>
          <w:lang w:val="en-US"/>
        </w:rPr>
        <w:t xml:space="preserve"> </w:t>
      </w:r>
      <w:r w:rsidR="00B237A3" w:rsidRPr="00B237A3">
        <w:rPr>
          <w:i/>
          <w:lang w:val="en-US"/>
        </w:rPr>
        <w:t xml:space="preserve"> A further reason is due to aesthetics, if the surface of CLT is left visible in final use.”</w:t>
      </w:r>
    </w:p>
    <w:p w14:paraId="51F1824E" w14:textId="400A6F27" w:rsidR="00EE5B5F" w:rsidRDefault="00EE5B5F" w:rsidP="00585CB9">
      <w:pPr>
        <w:pStyle w:val="Flietext"/>
        <w:rPr>
          <w:lang w:val="en-US"/>
        </w:rPr>
      </w:pPr>
      <w:r>
        <w:rPr>
          <w:lang w:val="en-US"/>
        </w:rPr>
        <w:t>Based on the European example</w:t>
      </w:r>
      <w:r w:rsidR="00660E07">
        <w:rPr>
          <w:lang w:val="en-US"/>
        </w:rPr>
        <w:t>,</w:t>
      </w:r>
      <w:r>
        <w:rPr>
          <w:lang w:val="en-US"/>
        </w:rPr>
        <w:t xml:space="preserve"> the CLT layer formation can be done in two ways. </w:t>
      </w:r>
      <w:r w:rsidR="003044E7">
        <w:rPr>
          <w:lang w:val="en-US"/>
        </w:rPr>
        <w:t xml:space="preserve"> </w:t>
      </w:r>
      <w:r>
        <w:rPr>
          <w:lang w:val="en-US"/>
        </w:rPr>
        <w:t xml:space="preserve">Some of the producers manufacture single layers </w:t>
      </w:r>
      <w:r w:rsidR="00660E07">
        <w:rPr>
          <w:lang w:val="en-US"/>
        </w:rPr>
        <w:t xml:space="preserve">by </w:t>
      </w:r>
      <w:r>
        <w:rPr>
          <w:lang w:val="en-US"/>
        </w:rPr>
        <w:t>using means of adhesives</w:t>
      </w:r>
      <w:r w:rsidR="00A14772">
        <w:rPr>
          <w:lang w:val="en-US"/>
        </w:rPr>
        <w:t xml:space="preserve"> for edge bonding</w:t>
      </w:r>
      <w:r w:rsidR="00B237A3">
        <w:rPr>
          <w:lang w:val="en-US"/>
        </w:rPr>
        <w:t xml:space="preserve"> to limit gaps to </w:t>
      </w:r>
      <w:r w:rsidR="00933F51">
        <w:rPr>
          <w:lang w:val="en-US"/>
        </w:rPr>
        <w:t>an</w:t>
      </w:r>
      <w:r w:rsidR="00B237A3">
        <w:rPr>
          <w:lang w:val="en-US"/>
        </w:rPr>
        <w:t xml:space="preserve"> absolute minimum</w:t>
      </w:r>
      <w:r>
        <w:rPr>
          <w:lang w:val="en-US"/>
        </w:rPr>
        <w:t xml:space="preserve">. </w:t>
      </w:r>
      <w:r w:rsidR="003044E7">
        <w:rPr>
          <w:lang w:val="en-US"/>
        </w:rPr>
        <w:t xml:space="preserve"> </w:t>
      </w:r>
      <w:r w:rsidR="00660E07">
        <w:rPr>
          <w:lang w:val="en-US"/>
        </w:rPr>
        <w:t>Then, these</w:t>
      </w:r>
      <w:r>
        <w:rPr>
          <w:lang w:val="en-US"/>
        </w:rPr>
        <w:t xml:space="preserve"> </w:t>
      </w:r>
      <w:r w:rsidR="00B237A3">
        <w:rPr>
          <w:lang w:val="en-US"/>
        </w:rPr>
        <w:t>layers</w:t>
      </w:r>
      <w:r>
        <w:rPr>
          <w:lang w:val="en-US"/>
        </w:rPr>
        <w:t xml:space="preserve"> are further processed to form the </w:t>
      </w:r>
      <w:r w:rsidR="00B85D85">
        <w:rPr>
          <w:lang w:val="en-US"/>
        </w:rPr>
        <w:t xml:space="preserve">final CLT panels. </w:t>
      </w:r>
      <w:r>
        <w:rPr>
          <w:lang w:val="en-US"/>
        </w:rPr>
        <w:t>Oth</w:t>
      </w:r>
      <w:r w:rsidR="00B85D85">
        <w:rPr>
          <w:lang w:val="en-US"/>
        </w:rPr>
        <w:t xml:space="preserve">ers form the CLT panels straight from </w:t>
      </w:r>
      <w:r w:rsidR="00660E07">
        <w:rPr>
          <w:lang w:val="en-US"/>
        </w:rPr>
        <w:t>single</w:t>
      </w:r>
      <w:r w:rsidR="00B85D85">
        <w:rPr>
          <w:lang w:val="en-US"/>
        </w:rPr>
        <w:t xml:space="preserve"> la</w:t>
      </w:r>
      <w:r w:rsidR="00B237A3">
        <w:rPr>
          <w:lang w:val="en-US"/>
        </w:rPr>
        <w:t>mellas without the</w:t>
      </w:r>
      <w:r w:rsidR="00A701EF">
        <w:rPr>
          <w:lang w:val="en-US"/>
        </w:rPr>
        <w:t xml:space="preserve"> intermediate</w:t>
      </w:r>
      <w:r w:rsidR="00B237A3">
        <w:rPr>
          <w:lang w:val="en-US"/>
        </w:rPr>
        <w:t xml:space="preserve"> step of edge</w:t>
      </w:r>
      <w:r w:rsidR="00A14772">
        <w:rPr>
          <w:lang w:val="en-US"/>
        </w:rPr>
        <w:t xml:space="preserve"> </w:t>
      </w:r>
      <w:r w:rsidR="00B237A3">
        <w:rPr>
          <w:lang w:val="en-US"/>
        </w:rPr>
        <w:t xml:space="preserve">bonding </w:t>
      </w:r>
      <w:r w:rsidR="00B237A3">
        <w:rPr>
          <w:lang w:val="en-US"/>
        </w:rPr>
        <w:fldChar w:fldCharType="begin"/>
      </w:r>
      <w:r w:rsidR="00B237A3">
        <w:rPr>
          <w:lang w:val="en-US"/>
        </w:rPr>
        <w:instrText xml:space="preserve"> ADDIN EN.CITE &lt;EndNote&gt;&lt;Cite&gt;&lt;Author&gt;Brandner&lt;/Author&gt;&lt;Year&gt;2013&lt;/Year&gt;&lt;RecNum&gt;12&lt;/RecNum&gt;&lt;DisplayText&gt;(Brandner, 2013)&lt;/DisplayText&gt;&lt;record&gt;&lt;rec-number&gt;12&lt;/rec-number&gt;&lt;foreign-keys&gt;&lt;key app="EN" db-id="sdtxxzdvxxrtvdes0xopvwpf2rpep0v5t5xt" timestamp="1421254610"&gt;12&lt;/key&gt;&lt;/foreign-keys&gt;&lt;ref-type name="Conference Proceedings"&gt;10&lt;/ref-type&gt;&lt;contributors&gt;&lt;authors&gt;&lt;author&gt;Brandner, R.&lt;/author&gt;&lt;/authors&gt;&lt;/contributors&gt;&lt;titles&gt;&lt;title&gt;Production and Technology of Cross Laminated Timber (CLT): A state-of-the-art Report&lt;/title&gt;&lt;secondary-title&gt;COST Action FP1004, Focus STS–European Conference on Cross-Laminated Timber (CLT)&lt;/secondary-title&gt;&lt;/titles&gt;&lt;pages&gt;2-36&lt;/pages&gt;&lt;dates&gt;&lt;year&gt;2013&lt;/year&gt;&lt;/dates&gt;&lt;urls&gt;&lt;/urls&gt;&lt;/record&gt;&lt;/Cite&gt;&lt;/EndNote&gt;</w:instrText>
      </w:r>
      <w:r w:rsidR="00B237A3">
        <w:rPr>
          <w:lang w:val="en-US"/>
        </w:rPr>
        <w:fldChar w:fldCharType="separate"/>
      </w:r>
      <w:r w:rsidR="00B237A3">
        <w:rPr>
          <w:noProof/>
          <w:lang w:val="en-US"/>
        </w:rPr>
        <w:t>(</w:t>
      </w:r>
      <w:hyperlink w:anchor="_ENREF_15" w:tooltip="Brandner, 2013 #12" w:history="1">
        <w:r w:rsidR="00F91633">
          <w:rPr>
            <w:noProof/>
            <w:lang w:val="en-US"/>
          </w:rPr>
          <w:t>Brandner, 2013</w:t>
        </w:r>
      </w:hyperlink>
      <w:r w:rsidR="00B237A3">
        <w:rPr>
          <w:noProof/>
          <w:lang w:val="en-US"/>
        </w:rPr>
        <w:t>)</w:t>
      </w:r>
      <w:r w:rsidR="00B237A3">
        <w:rPr>
          <w:lang w:val="en-US"/>
        </w:rPr>
        <w:fldChar w:fldCharType="end"/>
      </w:r>
      <w:r w:rsidR="00B237A3">
        <w:rPr>
          <w:lang w:val="en-US"/>
        </w:rPr>
        <w:t>.</w:t>
      </w:r>
      <w:r w:rsidR="00A701EF">
        <w:rPr>
          <w:lang w:val="en-US"/>
        </w:rPr>
        <w:t xml:space="preserve"> </w:t>
      </w:r>
      <w:r w:rsidR="003044E7">
        <w:rPr>
          <w:lang w:val="en-US"/>
        </w:rPr>
        <w:t xml:space="preserve"> </w:t>
      </w:r>
      <w:r w:rsidR="00A701EF">
        <w:rPr>
          <w:lang w:val="en-US"/>
        </w:rPr>
        <w:t>Both manufacturing options are discussed in the following paragraphs.</w:t>
      </w:r>
    </w:p>
    <w:p w14:paraId="3920DC87" w14:textId="59674485" w:rsidR="00760692" w:rsidRDefault="00F86FB1" w:rsidP="00524A26">
      <w:pPr>
        <w:pStyle w:val="Flietext"/>
        <w:rPr>
          <w:lang w:val="en-US"/>
        </w:rPr>
      </w:pPr>
      <w:r>
        <w:rPr>
          <w:lang w:val="en-US"/>
        </w:rPr>
        <w:t>P</w:t>
      </w:r>
      <w:r w:rsidR="00AE4040">
        <w:rPr>
          <w:lang w:val="en-US"/>
        </w:rPr>
        <w:t xml:space="preserve">roduction of single layers has several advantages. </w:t>
      </w:r>
      <w:r w:rsidR="004C70CB">
        <w:rPr>
          <w:lang w:val="en-US"/>
        </w:rPr>
        <w:t xml:space="preserve"> </w:t>
      </w:r>
      <w:r w:rsidR="00AE4040">
        <w:rPr>
          <w:lang w:val="en-US"/>
        </w:rPr>
        <w:t>As already mentioned, edge bonding can have positive effects on physical</w:t>
      </w:r>
      <w:r w:rsidR="00660E07">
        <w:rPr>
          <w:lang w:val="en-US"/>
        </w:rPr>
        <w:t xml:space="preserve"> properties since it reduces gap</w:t>
      </w:r>
      <w:r w:rsidR="00AE4040">
        <w:rPr>
          <w:lang w:val="en-US"/>
        </w:rPr>
        <w:t xml:space="preserve">s between lamellas in a single layer. </w:t>
      </w:r>
      <w:r w:rsidR="00E819A6">
        <w:rPr>
          <w:lang w:val="en-US"/>
        </w:rPr>
        <w:t xml:space="preserve"> </w:t>
      </w:r>
      <w:r w:rsidR="003044E7">
        <w:rPr>
          <w:lang w:val="en-US"/>
        </w:rPr>
        <w:t xml:space="preserve">In </w:t>
      </w:r>
      <w:r w:rsidR="003044E7">
        <w:rPr>
          <w:lang w:val="en-US"/>
        </w:rPr>
        <w:lastRenderedPageBreak/>
        <w:t>addition</w:t>
      </w:r>
      <w:r w:rsidR="00660E07">
        <w:rPr>
          <w:lang w:val="en-US"/>
        </w:rPr>
        <w:t>,</w:t>
      </w:r>
      <w:r w:rsidR="003044E7">
        <w:rPr>
          <w:lang w:val="en-US"/>
        </w:rPr>
        <w:t xml:space="preserve"> </w:t>
      </w:r>
      <w:r w:rsidR="00B843FA">
        <w:rPr>
          <w:lang w:val="en-US"/>
        </w:rPr>
        <w:t>pre-manufactured layers are already smooth and equalized in thickness.</w:t>
      </w:r>
      <w:r w:rsidR="004C70CB">
        <w:rPr>
          <w:lang w:val="en-US"/>
        </w:rPr>
        <w:t xml:space="preserve"> </w:t>
      </w:r>
      <w:r w:rsidR="00B843FA">
        <w:rPr>
          <w:lang w:val="en-US"/>
        </w:rPr>
        <w:t xml:space="preserve"> Therefore</w:t>
      </w:r>
      <w:r w:rsidR="00660E07">
        <w:rPr>
          <w:lang w:val="en-US"/>
        </w:rPr>
        <w:t>,</w:t>
      </w:r>
      <w:r w:rsidR="00B843FA">
        <w:rPr>
          <w:lang w:val="en-US"/>
        </w:rPr>
        <w:t xml:space="preserve"> the</w:t>
      </w:r>
      <w:r w:rsidR="00660E07">
        <w:rPr>
          <w:lang w:val="en-US"/>
        </w:rPr>
        <w:t xml:space="preserve"> pressing</w:t>
      </w:r>
      <w:r w:rsidR="00B843FA">
        <w:rPr>
          <w:lang w:val="en-US"/>
        </w:rPr>
        <w:t xml:space="preserve"> pressure for face bonding of the final CLT elements can be </w:t>
      </w:r>
      <w:r w:rsidR="004C70CB">
        <w:rPr>
          <w:lang w:val="en-US"/>
        </w:rPr>
        <w:t>reduced</w:t>
      </w:r>
      <w:r w:rsidR="007B5A61">
        <w:rPr>
          <w:lang w:val="en-US"/>
        </w:rPr>
        <w:t xml:space="preserve"> </w:t>
      </w:r>
      <w:r w:rsidR="007B5A61">
        <w:rPr>
          <w:lang w:val="en-US"/>
        </w:rPr>
        <w:fldChar w:fldCharType="begin"/>
      </w:r>
      <w:r w:rsidR="007B5A61">
        <w:rPr>
          <w:lang w:val="en-US"/>
        </w:rPr>
        <w:instrText xml:space="preserve"> ADDIN EN.CITE &lt;EndNote&gt;&lt;Cite&gt;&lt;Author&gt;Brandner&lt;/Author&gt;&lt;Year&gt;2013&lt;/Year&gt;&lt;RecNum&gt;12&lt;/RecNum&gt;&lt;DisplayText&gt;(Brandner, 2013)&lt;/DisplayText&gt;&lt;record&gt;&lt;rec-number&gt;12&lt;/rec-number&gt;&lt;foreign-keys&gt;&lt;key app="EN" db-id="sdtxxzdvxxrtvdes0xopvwpf2rpep0v5t5xt" timestamp="1421254610"&gt;12&lt;/key&gt;&lt;/foreign-keys&gt;&lt;ref-type name="Conference Proceedings"&gt;10&lt;/ref-type&gt;&lt;contributors&gt;&lt;authors&gt;&lt;author&gt;Brandner, R.&lt;/author&gt;&lt;/authors&gt;&lt;/contributors&gt;&lt;titles&gt;&lt;title&gt;Production and Technology of Cross Laminated Timber (CLT): A state-of-the-art Report&lt;/title&gt;&lt;secondary-title&gt;COST Action FP1004, Focus STS–European Conference on Cross-Laminated Timber (CLT)&lt;/secondary-title&gt;&lt;/titles&gt;&lt;pages&gt;2-36&lt;/pages&gt;&lt;dates&gt;&lt;year&gt;2013&lt;/year&gt;&lt;/dates&gt;&lt;urls&gt;&lt;/urls&gt;&lt;/record&gt;&lt;/Cite&gt;&lt;/EndNote&gt;</w:instrText>
      </w:r>
      <w:r w:rsidR="007B5A61">
        <w:rPr>
          <w:lang w:val="en-US"/>
        </w:rPr>
        <w:fldChar w:fldCharType="separate"/>
      </w:r>
      <w:r w:rsidR="007B5A61">
        <w:rPr>
          <w:noProof/>
          <w:lang w:val="en-US"/>
        </w:rPr>
        <w:t>(</w:t>
      </w:r>
      <w:hyperlink w:anchor="_ENREF_15" w:tooltip="Brandner, 2013 #12" w:history="1">
        <w:r w:rsidR="00F91633">
          <w:rPr>
            <w:noProof/>
            <w:lang w:val="en-US"/>
          </w:rPr>
          <w:t>Brandner, 2013</w:t>
        </w:r>
      </w:hyperlink>
      <w:r w:rsidR="007B5A61">
        <w:rPr>
          <w:noProof/>
          <w:lang w:val="en-US"/>
        </w:rPr>
        <w:t>)</w:t>
      </w:r>
      <w:r w:rsidR="007B5A61">
        <w:rPr>
          <w:lang w:val="en-US"/>
        </w:rPr>
        <w:fldChar w:fldCharType="end"/>
      </w:r>
      <w:r w:rsidR="00B843FA">
        <w:rPr>
          <w:lang w:val="en-US"/>
        </w:rPr>
        <w:t>.</w:t>
      </w:r>
      <w:r w:rsidR="007B5A61">
        <w:rPr>
          <w:lang w:val="en-US"/>
        </w:rPr>
        <w:t xml:space="preserve">  In addition</w:t>
      </w:r>
      <w:r w:rsidR="00660E07">
        <w:rPr>
          <w:lang w:val="en-US"/>
        </w:rPr>
        <w:t>,</w:t>
      </w:r>
      <w:r w:rsidR="007B5A61">
        <w:rPr>
          <w:lang w:val="en-US"/>
        </w:rPr>
        <w:t xml:space="preserve"> single CLT layers are easy to manipulate with vacuum lifting devices.  However, single layer </w:t>
      </w:r>
      <w:r w:rsidR="007115EA">
        <w:rPr>
          <w:lang w:val="en-US"/>
        </w:rPr>
        <w:t>pre-manufacturing is an intermediate production step which is not necessarily needed to manufacture CLT.  If it is included in the manufacturing line</w:t>
      </w:r>
      <w:r w:rsidR="00660E07">
        <w:rPr>
          <w:lang w:val="en-US"/>
        </w:rPr>
        <w:t>,</w:t>
      </w:r>
      <w:r w:rsidR="007115EA">
        <w:rPr>
          <w:lang w:val="en-US"/>
        </w:rPr>
        <w:t xml:space="preserve"> it may increase initial investment cost since more production equipment is needed.</w:t>
      </w:r>
      <w:r>
        <w:rPr>
          <w:lang w:val="en-US"/>
        </w:rPr>
        <w:t xml:space="preserve">  In general, the single layers can be manufactured in two different ways.  One approach is the manufacturing through edge bonding of the lamellas.  A second approach is the axial splitting of glulam with the utilization of a band saw.  For the bonding of lamella edges, the same adhesive systems can be used as for finger-jointing </w:t>
      </w:r>
      <w:r>
        <w:rPr>
          <w:lang w:val="en-US"/>
        </w:rPr>
        <w:fldChar w:fldCharType="begin"/>
      </w:r>
      <w:r>
        <w:rPr>
          <w:lang w:val="en-US"/>
        </w:rPr>
        <w:instrText xml:space="preserve"> ADDIN EN.CITE &lt;EndNote&gt;&lt;Cite&gt;&lt;Author&gt;Brandner&lt;/Author&gt;&lt;Year&gt;2013&lt;/Year&gt;&lt;RecNum&gt;12&lt;/RecNum&gt;&lt;DisplayText&gt;(Brandner, 2013)&lt;/DisplayText&gt;&lt;record&gt;&lt;rec-number&gt;12&lt;/rec-number&gt;&lt;foreign-keys&gt;&lt;key app="EN" db-id="sdtxxzdvxxrtvdes0xopvwpf2rpep0v5t5xt" timestamp="1421254610"&gt;12&lt;/key&gt;&lt;/foreign-keys&gt;&lt;ref-type name="Conference Proceedings"&gt;10&lt;/ref-type&gt;&lt;contributors&gt;&lt;authors&gt;&lt;author&gt;Brandner, R.&lt;/author&gt;&lt;/authors&gt;&lt;/contributors&gt;&lt;titles&gt;&lt;title&gt;Production and Technology of Cross Laminated Timber (CLT): A state-of-the-art Report&lt;/title&gt;&lt;secondary-title&gt;COST Action FP1004, Focus STS–European Conference on Cross-Laminated Timber (CLT)&lt;/secondary-title&gt;&lt;/titles&gt;&lt;pages&gt;2-36&lt;/pages&gt;&lt;dates&gt;&lt;year&gt;2013&lt;/year&gt;&lt;/dates&gt;&lt;urls&gt;&lt;/urls&gt;&lt;/record&gt;&lt;/Cite&gt;&lt;/EndNote&gt;</w:instrText>
      </w:r>
      <w:r>
        <w:rPr>
          <w:lang w:val="en-US"/>
        </w:rPr>
        <w:fldChar w:fldCharType="separate"/>
      </w:r>
      <w:r>
        <w:rPr>
          <w:noProof/>
          <w:lang w:val="en-US"/>
        </w:rPr>
        <w:t>(</w:t>
      </w:r>
      <w:hyperlink w:anchor="_ENREF_15" w:tooltip="Brandner, 2013 #12" w:history="1">
        <w:r w:rsidR="00F91633">
          <w:rPr>
            <w:noProof/>
            <w:lang w:val="en-US"/>
          </w:rPr>
          <w:t>Brandner, 2013</w:t>
        </w:r>
      </w:hyperlink>
      <w:r>
        <w:rPr>
          <w:noProof/>
          <w:lang w:val="en-US"/>
        </w:rPr>
        <w:t>)</w:t>
      </w:r>
      <w:r>
        <w:rPr>
          <w:lang w:val="en-US"/>
        </w:rPr>
        <w:fldChar w:fldCharType="end"/>
      </w:r>
      <w:r>
        <w:rPr>
          <w:lang w:val="en-US"/>
        </w:rPr>
        <w:t xml:space="preserve">.  </w:t>
      </w:r>
    </w:p>
    <w:p w14:paraId="3CB8F9FD" w14:textId="77777777" w:rsidR="007115EA" w:rsidRDefault="00FB2757" w:rsidP="00DC78A3">
      <w:pPr>
        <w:pStyle w:val="Image"/>
        <w:jc w:val="center"/>
      </w:pPr>
      <w:r w:rsidRPr="002B4FE7">
        <w:rPr>
          <w:noProof/>
        </w:rPr>
        <w:drawing>
          <wp:inline distT="0" distB="0" distL="0" distR="0" wp14:anchorId="3AABB966" wp14:editId="7C30B3EB">
            <wp:extent cx="4341412" cy="1144945"/>
            <wp:effectExtent l="0" t="0" r="2540" b="0"/>
            <wp:docPr id="2059" name="Picture 2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8"/>
                    <a:srcRect t="6299" b="3346"/>
                    <a:stretch/>
                  </pic:blipFill>
                  <pic:spPr bwMode="auto">
                    <a:xfrm>
                      <a:off x="0" y="0"/>
                      <a:ext cx="4349994" cy="1147208"/>
                    </a:xfrm>
                    <a:prstGeom prst="rect">
                      <a:avLst/>
                    </a:prstGeom>
                    <a:ln>
                      <a:noFill/>
                    </a:ln>
                    <a:extLst>
                      <a:ext uri="{53640926-AAD7-44D8-BBD7-CCE9431645EC}">
                        <a14:shadowObscured xmlns:a14="http://schemas.microsoft.com/office/drawing/2010/main"/>
                      </a:ext>
                    </a:extLst>
                  </pic:spPr>
                </pic:pic>
              </a:graphicData>
            </a:graphic>
          </wp:inline>
        </w:drawing>
      </w:r>
    </w:p>
    <w:p w14:paraId="1F5B3BAC" w14:textId="63BFAD88" w:rsidR="007115EA" w:rsidRPr="00FB2757" w:rsidRDefault="007115EA" w:rsidP="00DC78A3">
      <w:pPr>
        <w:pStyle w:val="Caption"/>
        <w:jc w:val="center"/>
        <w:rPr>
          <w:lang w:val="en-US"/>
        </w:rPr>
      </w:pPr>
      <w:bookmarkStart w:id="97" w:name="_Toc425707461"/>
      <w:r w:rsidRPr="00043549">
        <w:rPr>
          <w:lang w:val="en-US"/>
        </w:rPr>
        <w:t xml:space="preserve">Figure </w:t>
      </w:r>
      <w:r>
        <w:fldChar w:fldCharType="begin"/>
      </w:r>
      <w:r w:rsidRPr="00043549">
        <w:rPr>
          <w:lang w:val="en-US"/>
        </w:rPr>
        <w:instrText xml:space="preserve"> SEQ Figure \* ARABIC </w:instrText>
      </w:r>
      <w:r>
        <w:fldChar w:fldCharType="separate"/>
      </w:r>
      <w:r w:rsidR="00FF47A8">
        <w:rPr>
          <w:noProof/>
          <w:lang w:val="en-US"/>
        </w:rPr>
        <w:t>25</w:t>
      </w:r>
      <w:r>
        <w:fldChar w:fldCharType="end"/>
      </w:r>
      <w:r w:rsidRPr="00043549">
        <w:rPr>
          <w:lang w:val="en-US"/>
        </w:rPr>
        <w:t xml:space="preserve">: </w:t>
      </w:r>
      <w:r w:rsidR="00043549" w:rsidRPr="00043549">
        <w:rPr>
          <w:lang w:val="en-US"/>
        </w:rPr>
        <w:t>Edge</w:t>
      </w:r>
      <w:r w:rsidR="00FB2757">
        <w:rPr>
          <w:lang w:val="en-US"/>
        </w:rPr>
        <w:t xml:space="preserve"> bonded single CLT layer</w:t>
      </w:r>
      <w:r w:rsidR="00043549" w:rsidRPr="00043549">
        <w:rPr>
          <w:lang w:val="en-US"/>
        </w:rPr>
        <w:t xml:space="preserve"> </w:t>
      </w:r>
      <w:r w:rsidR="00FB2757">
        <w:rPr>
          <w:lang w:val="en-US"/>
        </w:rPr>
        <w:fldChar w:fldCharType="begin"/>
      </w:r>
      <w:r w:rsidR="00176246">
        <w:rPr>
          <w:lang w:val="en-US"/>
        </w:rPr>
        <w:instrText xml:space="preserve"> ADDIN EN.CITE &lt;EndNote&gt;&lt;Cite&gt;&lt;Author&gt;Augustin&lt;/Author&gt;&lt;Year&gt;2008&lt;/Year&gt;&lt;RecNum&gt;11&lt;/RecNum&gt;&lt;DisplayText&gt;(Augustin, 2008)&lt;/DisplayText&gt;&lt;record&gt;&lt;rec-number&gt;11&lt;/rec-number&gt;&lt;foreign-keys&gt;&lt;key app="EN" db-id="sdtxxzdvxxrtvdes0xopvwpf2rpep0v5t5xt" timestamp="1421132688"&gt;11&lt;/key&gt;&lt;/foreign-keys&gt;&lt;ref-type name="Book Section"&gt;5&lt;/ref-type&gt;&lt;contributors&gt;&lt;authors&gt;&lt;author&gt;Augustin, M.&lt;/author&gt;&lt;/authors&gt;&lt;/contributors&gt;&lt;titles&gt;&lt;title&gt;Wood Based Panels&lt;/title&gt;&lt;secondary-title&gt;Handbook 1 - Timber Structures; Educational Materials for Designing Testing of Timber Structures&amp;#xD;&lt;/secondary-title&gt;&lt;/titles&gt;&lt;pages&gt;67-104&lt;/pages&gt;&lt;section&gt;6&lt;/section&gt;&lt;dates&gt;&lt;year&gt;2008&lt;/year&gt;&lt;/dates&gt;&lt;pub-location&gt;Graz&lt;/pub-location&gt;&lt;publisher&gt;Institute of Timber Engineering and Wood Technology, Graz University of Technology&lt;/publisher&gt;&lt;urls&gt;&lt;related-urls&gt;&lt;url&gt;http://books.google.at/books?id=AtOYXwAACAAJ&lt;/url&gt;&lt;/related-urls&gt;&lt;/urls&gt;&lt;/record&gt;&lt;/Cite&gt;&lt;/EndNote&gt;</w:instrText>
      </w:r>
      <w:r w:rsidR="00FB2757">
        <w:rPr>
          <w:lang w:val="en-US"/>
        </w:rPr>
        <w:fldChar w:fldCharType="separate"/>
      </w:r>
      <w:r w:rsidR="00FB2757">
        <w:rPr>
          <w:noProof/>
          <w:lang w:val="en-US"/>
        </w:rPr>
        <w:t>(</w:t>
      </w:r>
      <w:hyperlink w:anchor="_ENREF_11" w:tooltip="Augustin, 2008 #11" w:history="1">
        <w:r w:rsidR="00F91633">
          <w:rPr>
            <w:noProof/>
            <w:lang w:val="en-US"/>
          </w:rPr>
          <w:t>Augustin, 2008</w:t>
        </w:r>
      </w:hyperlink>
      <w:r w:rsidR="00FB2757">
        <w:rPr>
          <w:noProof/>
          <w:lang w:val="en-US"/>
        </w:rPr>
        <w:t>)</w:t>
      </w:r>
      <w:r w:rsidR="00FB2757">
        <w:rPr>
          <w:lang w:val="en-US"/>
        </w:rPr>
        <w:fldChar w:fldCharType="end"/>
      </w:r>
      <w:r w:rsidR="0097517B">
        <w:rPr>
          <w:lang w:val="en-US"/>
        </w:rPr>
        <w:t>.</w:t>
      </w:r>
      <w:bookmarkEnd w:id="97"/>
    </w:p>
    <w:p w14:paraId="0A0D0A62" w14:textId="77777777" w:rsidR="002230C0" w:rsidRDefault="002230C0" w:rsidP="00B12F07">
      <w:pPr>
        <w:pStyle w:val="Flietext"/>
        <w:rPr>
          <w:lang w:val="en-US"/>
        </w:rPr>
      </w:pPr>
    </w:p>
    <w:p w14:paraId="5F267ED6" w14:textId="08A9CFC9" w:rsidR="00B12F07" w:rsidRPr="00F12100" w:rsidRDefault="000A6AF4" w:rsidP="00B12F07">
      <w:pPr>
        <w:pStyle w:val="Flietext"/>
        <w:rPr>
          <w:lang w:val="en-US"/>
        </w:rPr>
      </w:pPr>
      <w:r>
        <w:rPr>
          <w:lang w:val="en-US"/>
        </w:rPr>
        <w:t>In contrast, edge bonding</w:t>
      </w:r>
      <w:r w:rsidR="0097517B">
        <w:rPr>
          <w:lang w:val="en-US"/>
        </w:rPr>
        <w:t xml:space="preserve"> </w:t>
      </w:r>
      <w:r>
        <w:rPr>
          <w:lang w:val="en-US"/>
        </w:rPr>
        <w:t>can be</w:t>
      </w:r>
      <w:r w:rsidR="0097517B">
        <w:rPr>
          <w:lang w:val="en-US"/>
        </w:rPr>
        <w:t xml:space="preserve"> omitted in the production process of CLT. </w:t>
      </w:r>
      <w:r w:rsidR="00960020">
        <w:rPr>
          <w:lang w:val="en-US"/>
        </w:rPr>
        <w:t xml:space="preserve"> </w:t>
      </w:r>
      <w:r w:rsidR="009959D9">
        <w:rPr>
          <w:lang w:val="en-US"/>
        </w:rPr>
        <w:t>Instead</w:t>
      </w:r>
      <w:r w:rsidR="0097517B">
        <w:rPr>
          <w:lang w:val="en-US"/>
        </w:rPr>
        <w:t xml:space="preserve"> edgewise</w:t>
      </w:r>
      <w:r w:rsidR="009959D9">
        <w:rPr>
          <w:lang w:val="en-US"/>
        </w:rPr>
        <w:t>,</w:t>
      </w:r>
      <w:r w:rsidR="0097517B">
        <w:rPr>
          <w:lang w:val="en-US"/>
        </w:rPr>
        <w:t xml:space="preserve"> un-bonded lamellas can be used for the single layer</w:t>
      </w:r>
      <w:r w:rsidR="00960020">
        <w:rPr>
          <w:lang w:val="en-US"/>
        </w:rPr>
        <w:t xml:space="preserve"> formation and</w:t>
      </w:r>
      <w:r w:rsidR="0097517B">
        <w:rPr>
          <w:lang w:val="en-US"/>
        </w:rPr>
        <w:t xml:space="preserve"> </w:t>
      </w:r>
      <w:r w:rsidR="009959D9">
        <w:rPr>
          <w:lang w:val="en-US"/>
        </w:rPr>
        <w:t xml:space="preserve">assembly. </w:t>
      </w:r>
      <w:r w:rsidR="0097517B">
        <w:rPr>
          <w:lang w:val="en-US"/>
        </w:rPr>
        <w:t xml:space="preserve"> </w:t>
      </w:r>
      <w:r w:rsidR="00960020">
        <w:rPr>
          <w:lang w:val="en-US"/>
        </w:rPr>
        <w:t>Following this approach</w:t>
      </w:r>
      <w:r w:rsidR="00660E07">
        <w:rPr>
          <w:lang w:val="en-US"/>
        </w:rPr>
        <w:t>,</w:t>
      </w:r>
      <w:r w:rsidR="00960020">
        <w:rPr>
          <w:lang w:val="en-US"/>
        </w:rPr>
        <w:t xml:space="preserve"> the lamella edges </w:t>
      </w:r>
      <w:r w:rsidR="00660E07">
        <w:rPr>
          <w:lang w:val="en-US"/>
        </w:rPr>
        <w:t>are</w:t>
      </w:r>
      <w:r w:rsidR="00960020">
        <w:rPr>
          <w:lang w:val="en-US"/>
        </w:rPr>
        <w:t xml:space="preserve"> also sporadically connected during face bonding </w:t>
      </w:r>
      <w:r w:rsidR="00960020">
        <w:rPr>
          <w:lang w:val="en-US"/>
        </w:rPr>
        <w:fldChar w:fldCharType="begin"/>
      </w:r>
      <w:r w:rsidR="00960020">
        <w:rPr>
          <w:lang w:val="en-US"/>
        </w:rPr>
        <w:instrText xml:space="preserve"> ADDIN EN.CITE &lt;EndNote&gt;&lt;Cite&gt;&lt;Author&gt;Brandner&lt;/Author&gt;&lt;Year&gt;2013&lt;/Year&gt;&lt;RecNum&gt;12&lt;/RecNum&gt;&lt;DisplayText&gt;(Brandner, 2013)&lt;/DisplayText&gt;&lt;record&gt;&lt;rec-number&gt;12&lt;/rec-number&gt;&lt;foreign-keys&gt;&lt;key app="EN" db-id="sdtxxzdvxxrtvdes0xopvwpf2rpep0v5t5xt" timestamp="1421254610"&gt;12&lt;/key&gt;&lt;/foreign-keys&gt;&lt;ref-type name="Conference Proceedings"&gt;10&lt;/ref-type&gt;&lt;contributors&gt;&lt;authors&gt;&lt;author&gt;Brandner, R.&lt;/author&gt;&lt;/authors&gt;&lt;/contributors&gt;&lt;titles&gt;&lt;title&gt;Production and Technology of Cross Laminated Timber (CLT): A state-of-the-art Report&lt;/title&gt;&lt;secondary-title&gt;COST Action FP1004, Focus STS–European Conference on Cross-Laminated Timber (CLT)&lt;/secondary-title&gt;&lt;/titles&gt;&lt;pages&gt;2-36&lt;/pages&gt;&lt;dates&gt;&lt;year&gt;2013&lt;/year&gt;&lt;/dates&gt;&lt;urls&gt;&lt;/urls&gt;&lt;/record&gt;&lt;/Cite&gt;&lt;/EndNote&gt;</w:instrText>
      </w:r>
      <w:r w:rsidR="00960020">
        <w:rPr>
          <w:lang w:val="en-US"/>
        </w:rPr>
        <w:fldChar w:fldCharType="separate"/>
      </w:r>
      <w:r w:rsidR="00960020">
        <w:rPr>
          <w:noProof/>
          <w:lang w:val="en-US"/>
        </w:rPr>
        <w:t>(</w:t>
      </w:r>
      <w:hyperlink w:anchor="_ENREF_15" w:tooltip="Brandner, 2013 #12" w:history="1">
        <w:r w:rsidR="00F91633">
          <w:rPr>
            <w:noProof/>
            <w:lang w:val="en-US"/>
          </w:rPr>
          <w:t>Brandner, 2013</w:t>
        </w:r>
      </w:hyperlink>
      <w:r w:rsidR="00960020">
        <w:rPr>
          <w:noProof/>
          <w:lang w:val="en-US"/>
        </w:rPr>
        <w:t>)</w:t>
      </w:r>
      <w:r w:rsidR="00960020">
        <w:rPr>
          <w:lang w:val="en-US"/>
        </w:rPr>
        <w:fldChar w:fldCharType="end"/>
      </w:r>
      <w:r w:rsidR="00960020">
        <w:rPr>
          <w:lang w:val="en-US"/>
        </w:rPr>
        <w:t>.</w:t>
      </w:r>
      <w:r w:rsidR="00B12F07">
        <w:rPr>
          <w:lang w:val="en-US"/>
        </w:rPr>
        <w:t xml:space="preserve">  </w:t>
      </w:r>
      <w:r w:rsidR="00F12100">
        <w:rPr>
          <w:lang w:val="en-US"/>
        </w:rPr>
        <w:t>Whether or not edge bonding is included into the production line of a CLT plant</w:t>
      </w:r>
      <w:r w:rsidR="00660E07">
        <w:rPr>
          <w:lang w:val="en-US"/>
        </w:rPr>
        <w:t>,</w:t>
      </w:r>
      <w:r w:rsidR="00F12100">
        <w:rPr>
          <w:lang w:val="en-US"/>
        </w:rPr>
        <w:t xml:space="preserve"> it has an impact on the a</w:t>
      </w:r>
      <w:r w:rsidR="00F12100">
        <w:rPr>
          <w:lang w:val="en-US"/>
        </w:rPr>
        <w:t>p</w:t>
      </w:r>
      <w:r w:rsidR="00F12100">
        <w:rPr>
          <w:lang w:val="en-US"/>
        </w:rPr>
        <w:t>pli</w:t>
      </w:r>
      <w:r w:rsidR="00AC0900">
        <w:rPr>
          <w:lang w:val="en-US"/>
        </w:rPr>
        <w:t>cation of the end product.</w:t>
      </w:r>
      <w:r w:rsidR="00AC346D">
        <w:rPr>
          <w:lang w:val="en-US"/>
        </w:rPr>
        <w:t xml:space="preserve"> </w:t>
      </w:r>
      <w:r w:rsidR="00AC0900">
        <w:rPr>
          <w:lang w:val="en-US"/>
        </w:rPr>
        <w:t xml:space="preserve"> Internal stresses in a CLT element which are the result of </w:t>
      </w:r>
      <w:r w:rsidR="00F22A81">
        <w:rPr>
          <w:lang w:val="en-US"/>
        </w:rPr>
        <w:t xml:space="preserve">swelling and shrinkage due to </w:t>
      </w:r>
      <w:r w:rsidR="00AC0900">
        <w:rPr>
          <w:lang w:val="en-US"/>
        </w:rPr>
        <w:t xml:space="preserve">climate changes lead to unavoidable checks on the surface and within the element. </w:t>
      </w:r>
      <w:r w:rsidR="00AC346D">
        <w:rPr>
          <w:lang w:val="en-US"/>
        </w:rPr>
        <w:t xml:space="preserve"> This effect also harms the previously discussed advantages of edge bonded CLT elements in terms of physical properties over time.  Moreover, checks on edge bonded CLT panels occur usually in undefined areas of the surface.  In contrast, on CLT panels without edge bonding</w:t>
      </w:r>
      <w:r w:rsidR="00660E07">
        <w:rPr>
          <w:lang w:val="en-US"/>
        </w:rPr>
        <w:t>,</w:t>
      </w:r>
      <w:r w:rsidR="00AC346D">
        <w:rPr>
          <w:lang w:val="en-US"/>
        </w:rPr>
        <w:t xml:space="preserve"> </w:t>
      </w:r>
      <w:r w:rsidR="00F22A81">
        <w:rPr>
          <w:lang w:val="en-US"/>
        </w:rPr>
        <w:t xml:space="preserve">swelling and </w:t>
      </w:r>
      <w:r w:rsidR="00F22A81">
        <w:rPr>
          <w:lang w:val="en-US"/>
        </w:rPr>
        <w:lastRenderedPageBreak/>
        <w:t xml:space="preserve">shrinkage takes place between the board and thus checks can be avoided to a certain extend </w:t>
      </w:r>
      <w:r w:rsidR="00F22A81">
        <w:rPr>
          <w:lang w:val="en-US"/>
        </w:rPr>
        <w:fldChar w:fldCharType="begin"/>
      </w:r>
      <w:r w:rsidR="00F22A81">
        <w:rPr>
          <w:lang w:val="en-US"/>
        </w:rPr>
        <w:instrText xml:space="preserve"> ADDIN EN.CITE &lt;EndNote&gt;&lt;Cite&gt;&lt;Author&gt;Brandner&lt;/Author&gt;&lt;Year&gt;2013&lt;/Year&gt;&lt;RecNum&gt;12&lt;/RecNum&gt;&lt;DisplayText&gt;(Brandner, 2013)&lt;/DisplayText&gt;&lt;record&gt;&lt;rec-number&gt;12&lt;/rec-number&gt;&lt;foreign-keys&gt;&lt;key app="EN" db-id="sdtxxzdvxxrtvdes0xopvwpf2rpep0v5t5xt" timestamp="1421254610"&gt;12&lt;/key&gt;&lt;/foreign-keys&gt;&lt;ref-type name="Conference Proceedings"&gt;10&lt;/ref-type&gt;&lt;contributors&gt;&lt;authors&gt;&lt;author&gt;Brandner, R.&lt;/author&gt;&lt;/authors&gt;&lt;/contributors&gt;&lt;titles&gt;&lt;title&gt;Production and Technology of Cross Laminated Timber (CLT): A state-of-the-art Report&lt;/title&gt;&lt;secondary-title&gt;COST Action FP1004, Focus STS–European Conference on Cross-Laminated Timber (CLT)&lt;/secondary-title&gt;&lt;/titles&gt;&lt;pages&gt;2-36&lt;/pages&gt;&lt;dates&gt;&lt;year&gt;2013&lt;/year&gt;&lt;/dates&gt;&lt;urls&gt;&lt;/urls&gt;&lt;/record&gt;&lt;/Cite&gt;&lt;/EndNote&gt;</w:instrText>
      </w:r>
      <w:r w:rsidR="00F22A81">
        <w:rPr>
          <w:lang w:val="en-US"/>
        </w:rPr>
        <w:fldChar w:fldCharType="separate"/>
      </w:r>
      <w:r w:rsidR="00F22A81">
        <w:rPr>
          <w:noProof/>
          <w:lang w:val="en-US"/>
        </w:rPr>
        <w:t>(</w:t>
      </w:r>
      <w:hyperlink w:anchor="_ENREF_15" w:tooltip="Brandner, 2013 #12" w:history="1">
        <w:r w:rsidR="00F91633">
          <w:rPr>
            <w:noProof/>
            <w:lang w:val="en-US"/>
          </w:rPr>
          <w:t>Brandner, 2013</w:t>
        </w:r>
      </w:hyperlink>
      <w:r w:rsidR="00F22A81">
        <w:rPr>
          <w:noProof/>
          <w:lang w:val="en-US"/>
        </w:rPr>
        <w:t>)</w:t>
      </w:r>
      <w:r w:rsidR="00F22A81">
        <w:rPr>
          <w:lang w:val="en-US"/>
        </w:rPr>
        <w:fldChar w:fldCharType="end"/>
      </w:r>
      <w:r w:rsidR="00F22A81">
        <w:rPr>
          <w:lang w:val="en-US"/>
        </w:rPr>
        <w:t xml:space="preserve">. </w:t>
      </w:r>
      <w:r w:rsidR="00AC346D">
        <w:rPr>
          <w:lang w:val="en-US"/>
        </w:rPr>
        <w:t xml:space="preserve"> </w:t>
      </w:r>
      <w:r w:rsidR="00F22A81">
        <w:rPr>
          <w:lang w:val="en-US"/>
        </w:rPr>
        <w:t>Certainly</w:t>
      </w:r>
      <w:r w:rsidR="00E968D9">
        <w:rPr>
          <w:lang w:val="en-US"/>
        </w:rPr>
        <w:t>,</w:t>
      </w:r>
      <w:r w:rsidR="00F22A81">
        <w:rPr>
          <w:lang w:val="en-US"/>
        </w:rPr>
        <w:t xml:space="preserve"> this has an impact on the visual appearance of the panels.</w:t>
      </w:r>
      <w:r w:rsidR="00B12F07">
        <w:rPr>
          <w:lang w:val="en-US"/>
        </w:rPr>
        <w:t xml:space="preserve"> As in E</w:t>
      </w:r>
      <w:r w:rsidR="00B12F07">
        <w:rPr>
          <w:lang w:val="en-US"/>
        </w:rPr>
        <w:t>u</w:t>
      </w:r>
      <w:r w:rsidR="00B12F07">
        <w:rPr>
          <w:lang w:val="en-US"/>
        </w:rPr>
        <w:t xml:space="preserve">rope, edge bonding is not particularly necessary when CLT is manufactured according to the North American Standard </w:t>
      </w:r>
      <w:r w:rsidR="00B12F07">
        <w:rPr>
          <w:lang w:val="en-US"/>
        </w:rPr>
        <w:fldChar w:fldCharType="begin"/>
      </w:r>
      <w:r w:rsidR="00B12F07">
        <w:rPr>
          <w:lang w:val="en-US"/>
        </w:rPr>
        <w:instrText xml:space="preserve"> ADDIN EN.CITE &lt;EndNote&gt;&lt;Cite&gt;&lt;Author&gt;ANSI&lt;/Author&gt;&lt;Year&gt;2012&lt;/Year&gt;&lt;RecNum&gt;7&lt;/RecNum&gt;&lt;DisplayText&gt;(ANSI, 2012)&lt;/DisplayText&gt;&lt;record&gt;&lt;rec-number&gt;7&lt;/rec-number&gt;&lt;foreign-keys&gt;&lt;key app="EN" db-id="sdtxxzdvxxrtvdes0xopvwpf2rpep0v5t5xt" timestamp="1406914360"&gt;7&lt;/key&gt;&lt;/foreign-keys&gt;&lt;ref-type name="Standard"&gt;58&lt;/ref-type&gt;&lt;contributors&gt;&lt;authors&gt;&lt;author&gt;ANSI&lt;/author&gt;&lt;/authors&gt;&lt;/contributors&gt;&lt;titles&gt;&lt;title&gt;Standard for Performance-Rated Cross-Laminated Timber&lt;/title&gt;&lt;/titles&gt;&lt;dates&gt;&lt;year&gt;2012&lt;/year&gt;&lt;pub-dates&gt;&lt;date&gt;10/30/2012&lt;/date&gt;&lt;/pub-dates&gt;&lt;/dates&gt;&lt;pub-location&gt;Tacoma, WA&lt;/pub-location&gt;&lt;publisher&gt;APA - The Engineering Wood Association&lt;/publisher&gt;&lt;urls&gt;&lt;/urls&gt;&lt;/record&gt;&lt;/Cite&gt;&lt;/EndNote&gt;</w:instrText>
      </w:r>
      <w:r w:rsidR="00B12F07">
        <w:rPr>
          <w:lang w:val="en-US"/>
        </w:rPr>
        <w:fldChar w:fldCharType="separate"/>
      </w:r>
      <w:r w:rsidR="00B12F07">
        <w:rPr>
          <w:noProof/>
          <w:lang w:val="en-US"/>
        </w:rPr>
        <w:t>(</w:t>
      </w:r>
      <w:hyperlink w:anchor="_ENREF_5" w:tooltip="ANSI, 2012 #7" w:history="1">
        <w:r w:rsidR="00F91633">
          <w:rPr>
            <w:noProof/>
            <w:lang w:val="en-US"/>
          </w:rPr>
          <w:t>ANSI, 2012</w:t>
        </w:r>
      </w:hyperlink>
      <w:r w:rsidR="00B12F07">
        <w:rPr>
          <w:noProof/>
          <w:lang w:val="en-US"/>
        </w:rPr>
        <w:t>)</w:t>
      </w:r>
      <w:r w:rsidR="00B12F07">
        <w:rPr>
          <w:lang w:val="en-US"/>
        </w:rPr>
        <w:fldChar w:fldCharType="end"/>
      </w:r>
      <w:r w:rsidR="00B12F07">
        <w:rPr>
          <w:lang w:val="en-US"/>
        </w:rPr>
        <w:t>.</w:t>
      </w:r>
    </w:p>
    <w:p w14:paraId="3C90B042" w14:textId="77777777" w:rsidR="00AE0030" w:rsidRDefault="00AE0030" w:rsidP="00DC78A3">
      <w:pPr>
        <w:pStyle w:val="Image"/>
        <w:jc w:val="center"/>
      </w:pPr>
      <w:r w:rsidRPr="002B4FE7">
        <w:rPr>
          <w:noProof/>
        </w:rPr>
        <w:drawing>
          <wp:inline distT="0" distB="0" distL="0" distR="0" wp14:anchorId="026C4BE4" wp14:editId="3C301181">
            <wp:extent cx="4532244" cy="1137037"/>
            <wp:effectExtent l="0" t="0" r="1905" b="6350"/>
            <wp:docPr id="2067" name="Picture 2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9"/>
                    <a:srcRect t="5294" b="4093"/>
                    <a:stretch/>
                  </pic:blipFill>
                  <pic:spPr bwMode="auto">
                    <a:xfrm>
                      <a:off x="0" y="0"/>
                      <a:ext cx="4545811" cy="1140441"/>
                    </a:xfrm>
                    <a:prstGeom prst="rect">
                      <a:avLst/>
                    </a:prstGeom>
                    <a:ln>
                      <a:noFill/>
                    </a:ln>
                    <a:extLst>
                      <a:ext uri="{53640926-AAD7-44D8-BBD7-CCE9431645EC}">
                        <a14:shadowObscured xmlns:a14="http://schemas.microsoft.com/office/drawing/2010/main"/>
                      </a:ext>
                    </a:extLst>
                  </pic:spPr>
                </pic:pic>
              </a:graphicData>
            </a:graphic>
          </wp:inline>
        </w:drawing>
      </w:r>
    </w:p>
    <w:p w14:paraId="15C698C3" w14:textId="14817E4A" w:rsidR="00AE0030" w:rsidRDefault="00AE0030" w:rsidP="00AE0030">
      <w:pPr>
        <w:pStyle w:val="Caption"/>
        <w:jc w:val="both"/>
        <w:rPr>
          <w:lang w:val="en-US"/>
        </w:rPr>
      </w:pPr>
      <w:bookmarkStart w:id="98" w:name="_Toc425707462"/>
      <w:r w:rsidRPr="00AE0030">
        <w:rPr>
          <w:lang w:val="en-US"/>
        </w:rPr>
        <w:t xml:space="preserve">Figure </w:t>
      </w:r>
      <w:r>
        <w:fldChar w:fldCharType="begin"/>
      </w:r>
      <w:r w:rsidRPr="00AE0030">
        <w:rPr>
          <w:lang w:val="en-US"/>
        </w:rPr>
        <w:instrText xml:space="preserve"> SEQ Figure \* ARABIC </w:instrText>
      </w:r>
      <w:r>
        <w:fldChar w:fldCharType="separate"/>
      </w:r>
      <w:r w:rsidR="00FF47A8">
        <w:rPr>
          <w:noProof/>
          <w:lang w:val="en-US"/>
        </w:rPr>
        <w:t>26</w:t>
      </w:r>
      <w:r>
        <w:fldChar w:fldCharType="end"/>
      </w:r>
      <w:r w:rsidRPr="00AE0030">
        <w:rPr>
          <w:lang w:val="en-US"/>
        </w:rPr>
        <w:t xml:space="preserve">: Checks caused by swelling and shrinkage in CLT with edge bonded layers (left) and without edge bonding (right) </w:t>
      </w:r>
      <w:r>
        <w:rPr>
          <w:lang w:val="en-US"/>
        </w:rPr>
        <w:fldChar w:fldCharType="begin"/>
      </w:r>
      <w:r>
        <w:rPr>
          <w:lang w:val="en-US"/>
        </w:rPr>
        <w:instrText xml:space="preserve"> ADDIN EN.CITE &lt;EndNote&gt;&lt;Cite&gt;&lt;Author&gt;Brandner&lt;/Author&gt;&lt;Year&gt;2013&lt;/Year&gt;&lt;RecNum&gt;12&lt;/RecNum&gt;&lt;DisplayText&gt;(Brandner, 2013)&lt;/DisplayText&gt;&lt;record&gt;&lt;rec-number&gt;12&lt;/rec-number&gt;&lt;foreign-keys&gt;&lt;key app="EN" db-id="sdtxxzdvxxrtvdes0xopvwpf2rpep0v5t5xt" timestamp="1421254610"&gt;12&lt;/key&gt;&lt;/foreign-keys&gt;&lt;ref-type name="Conference Proceedings"&gt;10&lt;/ref-type&gt;&lt;contributors&gt;&lt;authors&gt;&lt;author&gt;Brandner, R.&lt;/author&gt;&lt;/authors&gt;&lt;/contributors&gt;&lt;titles&gt;&lt;title&gt;Production and Technology of Cross Laminated Timber (CLT): A state-of-the-art Report&lt;/title&gt;&lt;secondary-title&gt;COST Action FP1004, Focus STS–European Conference on Cross-Laminated Timber (CLT)&lt;/secondary-title&gt;&lt;/titles&gt;&lt;pages&gt;2-36&lt;/pages&gt;&lt;dates&gt;&lt;year&gt;2013&lt;/year&gt;&lt;/dates&gt;&lt;urls&gt;&lt;/urls&gt;&lt;/record&gt;&lt;/Cite&gt;&lt;/EndNote&gt;</w:instrText>
      </w:r>
      <w:r>
        <w:rPr>
          <w:lang w:val="en-US"/>
        </w:rPr>
        <w:fldChar w:fldCharType="separate"/>
      </w:r>
      <w:r>
        <w:rPr>
          <w:noProof/>
          <w:lang w:val="en-US"/>
        </w:rPr>
        <w:t>(</w:t>
      </w:r>
      <w:hyperlink w:anchor="_ENREF_15" w:tooltip="Brandner, 2013 #12" w:history="1">
        <w:r w:rsidR="00F91633">
          <w:rPr>
            <w:noProof/>
            <w:lang w:val="en-US"/>
          </w:rPr>
          <w:t>Brandner, 2013</w:t>
        </w:r>
      </w:hyperlink>
      <w:r>
        <w:rPr>
          <w:noProof/>
          <w:lang w:val="en-US"/>
        </w:rPr>
        <w:t>)</w:t>
      </w:r>
      <w:r>
        <w:rPr>
          <w:lang w:val="en-US"/>
        </w:rPr>
        <w:fldChar w:fldCharType="end"/>
      </w:r>
      <w:r>
        <w:rPr>
          <w:lang w:val="en-US"/>
        </w:rPr>
        <w:t>.</w:t>
      </w:r>
      <w:bookmarkEnd w:id="98"/>
    </w:p>
    <w:p w14:paraId="79CA672D" w14:textId="77777777" w:rsidR="001946C3" w:rsidRPr="001946C3" w:rsidRDefault="001946C3" w:rsidP="001946C3">
      <w:pPr>
        <w:pStyle w:val="Flietext"/>
        <w:rPr>
          <w:lang w:val="en-US"/>
        </w:rPr>
      </w:pPr>
    </w:p>
    <w:p w14:paraId="6B58DFB4" w14:textId="77777777" w:rsidR="003220DF" w:rsidRDefault="003220DF" w:rsidP="00536348">
      <w:pPr>
        <w:pStyle w:val="Heading2"/>
        <w:rPr>
          <w:lang w:val="en-US"/>
        </w:rPr>
      </w:pPr>
      <w:bookmarkStart w:id="99" w:name="_Toc425889951"/>
      <w:r w:rsidRPr="003220DF">
        <w:rPr>
          <w:lang w:val="en-US"/>
        </w:rPr>
        <w:t>CLT forming and adhesive application</w:t>
      </w:r>
      <w:bookmarkEnd w:id="99"/>
    </w:p>
    <w:p w14:paraId="4B8AE6A3" w14:textId="77777777" w:rsidR="00585CB9" w:rsidRDefault="00AE0030" w:rsidP="00585CB9">
      <w:pPr>
        <w:pStyle w:val="Flietext"/>
        <w:rPr>
          <w:lang w:val="en-US"/>
        </w:rPr>
      </w:pPr>
      <w:r>
        <w:rPr>
          <w:lang w:val="en-US"/>
        </w:rPr>
        <w:t xml:space="preserve">The CLT layer forming is realized in several ways and </w:t>
      </w:r>
      <w:r w:rsidR="00E968D9">
        <w:rPr>
          <w:lang w:val="en-US"/>
        </w:rPr>
        <w:t>depends</w:t>
      </w:r>
      <w:r>
        <w:rPr>
          <w:lang w:val="en-US"/>
        </w:rPr>
        <w:t xml:space="preserve"> on the production line design and cap</w:t>
      </w:r>
      <w:r w:rsidR="009004B4">
        <w:rPr>
          <w:lang w:val="en-US"/>
        </w:rPr>
        <w:t xml:space="preserve">acity. </w:t>
      </w:r>
      <w:r w:rsidR="004835E7">
        <w:rPr>
          <w:lang w:val="en-US"/>
        </w:rPr>
        <w:t xml:space="preserve"> </w:t>
      </w:r>
      <w:r w:rsidR="009004B4">
        <w:rPr>
          <w:lang w:val="en-US"/>
        </w:rPr>
        <w:t>In Europe</w:t>
      </w:r>
      <w:r w:rsidR="00E819A6">
        <w:rPr>
          <w:lang w:val="en-US"/>
        </w:rPr>
        <w:t>,</w:t>
      </w:r>
      <w:r w:rsidR="009004B4">
        <w:rPr>
          <w:lang w:val="en-US"/>
        </w:rPr>
        <w:t xml:space="preserve"> e.g.</w:t>
      </w:r>
      <w:r w:rsidR="00E819A6">
        <w:rPr>
          <w:lang w:val="en-US"/>
        </w:rPr>
        <w:t>,</w:t>
      </w:r>
      <w:r w:rsidR="009004B4">
        <w:rPr>
          <w:lang w:val="en-US"/>
        </w:rPr>
        <w:t xml:space="preserve"> band conveyors</w:t>
      </w:r>
      <w:r w:rsidR="009D4BDE">
        <w:rPr>
          <w:lang w:val="en-US"/>
        </w:rPr>
        <w:t xml:space="preserve"> or</w:t>
      </w:r>
      <w:r w:rsidR="009004B4">
        <w:rPr>
          <w:lang w:val="en-US"/>
        </w:rPr>
        <w:t xml:space="preserve"> vacuum lifting devices </w:t>
      </w:r>
      <w:r w:rsidR="009D4BDE">
        <w:rPr>
          <w:lang w:val="en-US"/>
        </w:rPr>
        <w:t xml:space="preserve">are used. </w:t>
      </w:r>
      <w:r w:rsidR="002230C0">
        <w:rPr>
          <w:lang w:val="en-US"/>
        </w:rPr>
        <w:t xml:space="preserve"> </w:t>
      </w:r>
      <w:r w:rsidR="009D4BDE">
        <w:rPr>
          <w:lang w:val="en-US"/>
        </w:rPr>
        <w:t>In low capacity plants</w:t>
      </w:r>
      <w:r w:rsidR="00E968D9">
        <w:rPr>
          <w:lang w:val="en-US"/>
        </w:rPr>
        <w:t>, CLT</w:t>
      </w:r>
      <w:r w:rsidR="009D4BDE">
        <w:rPr>
          <w:lang w:val="en-US"/>
        </w:rPr>
        <w:t xml:space="preserve"> layup</w:t>
      </w:r>
      <w:r w:rsidR="00E968D9">
        <w:rPr>
          <w:lang w:val="en-US"/>
        </w:rPr>
        <w:t>s</w:t>
      </w:r>
      <w:r w:rsidR="009D4BDE">
        <w:rPr>
          <w:lang w:val="en-US"/>
        </w:rPr>
        <w:t xml:space="preserve"> can also be done by human operators.</w:t>
      </w:r>
    </w:p>
    <w:p w14:paraId="2BBD7329" w14:textId="1061477C" w:rsidR="009C7E27" w:rsidRDefault="00530382" w:rsidP="00B12F07">
      <w:pPr>
        <w:pStyle w:val="Flietext"/>
        <w:rPr>
          <w:i/>
          <w:lang w:val="en-US"/>
        </w:rPr>
      </w:pPr>
      <w:r>
        <w:rPr>
          <w:lang w:val="en-US"/>
        </w:rPr>
        <w:t xml:space="preserve">The assembling technique is comparable to plywood production where adjacent layers are also assembled perpendicular to each other </w:t>
      </w:r>
      <w:r>
        <w:rPr>
          <w:lang w:val="en-US"/>
        </w:rPr>
        <w:fldChar w:fldCharType="begin"/>
      </w:r>
      <w:r>
        <w:rPr>
          <w:lang w:val="en-US"/>
        </w:rPr>
        <w:instrText xml:space="preserve"> ADDIN EN.CITE &lt;EndNote&gt;&lt;Cite&gt;&lt;Author&gt;Karacabeyli&lt;/Author&gt;&lt;Year&gt;2011&lt;/Year&gt;&lt;RecNum&gt;2&lt;/RecNum&gt;&lt;DisplayText&gt;(Karacabeyli et al., 2011)&lt;/DisplayText&gt;&lt;record&gt;&lt;rec-number&gt;2&lt;/rec-number&gt;&lt;foreign-keys&gt;&lt;key app="EN" db-id="sdtxxzdvxxrtvdes0xopvwpf2rpep0v5t5xt" timestamp="1406760116"&gt;2&lt;/key&gt;&lt;/foreign-keys&gt;&lt;ref-type name="Book"&gt;6&lt;/ref-type&gt;&lt;contributors&gt;&lt;authors&gt;&lt;author&gt;Karacabeyli, E.&lt;/author&gt;&lt;author&gt;Douglas, B.&lt;/author&gt;&lt;author&gt;FPInnovations&lt;/author&gt;&lt;/authors&gt;&lt;/contributors&gt;&lt;titles&gt;&lt;title&gt;CLT Handbook: Cross-laminated Timber&lt;/title&gt;&lt;/titles&gt;&lt;edition&gt;US-Edition&lt;/edition&gt;&lt;dates&gt;&lt;year&gt;2011&lt;/year&gt;&lt;/dates&gt;&lt;pub-location&gt;Pointe-Claire, QC&lt;/pub-location&gt;&lt;publisher&gt;FPInnovations&lt;/publisher&gt;&lt;isbn&gt;ISBN 978-O-86488-553-1&lt;/isbn&gt;&lt;urls&gt;&lt;/urls&gt;&lt;/record&gt;&lt;/Cite&gt;&lt;/EndNote&gt;</w:instrText>
      </w:r>
      <w:r>
        <w:rPr>
          <w:lang w:val="en-US"/>
        </w:rPr>
        <w:fldChar w:fldCharType="separate"/>
      </w:r>
      <w:r>
        <w:rPr>
          <w:noProof/>
          <w:lang w:val="en-US"/>
        </w:rPr>
        <w:t>(</w:t>
      </w:r>
      <w:hyperlink w:anchor="_ENREF_37" w:tooltip="Karacabeyli, 2011 #2" w:history="1">
        <w:r w:rsidR="00F91633">
          <w:rPr>
            <w:noProof/>
            <w:lang w:val="en-US"/>
          </w:rPr>
          <w:t>Karacabeyli et al., 2011</w:t>
        </w:r>
      </w:hyperlink>
      <w:r>
        <w:rPr>
          <w:noProof/>
          <w:lang w:val="en-US"/>
        </w:rPr>
        <w:t>)</w:t>
      </w:r>
      <w:r>
        <w:rPr>
          <w:lang w:val="en-US"/>
        </w:rPr>
        <w:fldChar w:fldCharType="end"/>
      </w:r>
      <w:r>
        <w:rPr>
          <w:lang w:val="en-US"/>
        </w:rPr>
        <w:t xml:space="preserve">. </w:t>
      </w:r>
      <w:r w:rsidR="004835E7">
        <w:rPr>
          <w:lang w:val="en-US"/>
        </w:rPr>
        <w:t xml:space="preserve"> </w:t>
      </w:r>
      <w:r>
        <w:rPr>
          <w:lang w:val="en-US"/>
        </w:rPr>
        <w:t>Between each layer</w:t>
      </w:r>
      <w:r w:rsidR="00AA5E06">
        <w:rPr>
          <w:lang w:val="en-US"/>
        </w:rPr>
        <w:t>,</w:t>
      </w:r>
      <w:r>
        <w:rPr>
          <w:lang w:val="en-US"/>
        </w:rPr>
        <w:t xml:space="preserve"> adhesive is spread.</w:t>
      </w:r>
      <w:r w:rsidR="00A508C5">
        <w:rPr>
          <w:lang w:val="en-US"/>
        </w:rPr>
        <w:t xml:space="preserve"> </w:t>
      </w:r>
      <w:r w:rsidR="004835E7">
        <w:rPr>
          <w:lang w:val="en-US"/>
        </w:rPr>
        <w:t xml:space="preserve"> </w:t>
      </w:r>
      <w:r w:rsidR="00E968D9">
        <w:rPr>
          <w:lang w:val="en-US"/>
        </w:rPr>
        <w:t>As for finger-</w:t>
      </w:r>
      <w:r w:rsidR="00A508C5">
        <w:rPr>
          <w:lang w:val="en-US"/>
        </w:rPr>
        <w:t>jointing and edge bonding</w:t>
      </w:r>
      <w:r w:rsidR="00E968D9">
        <w:rPr>
          <w:lang w:val="en-US"/>
        </w:rPr>
        <w:t>,</w:t>
      </w:r>
      <w:r w:rsidR="00A508C5">
        <w:rPr>
          <w:lang w:val="en-US"/>
        </w:rPr>
        <w:t xml:space="preserve"> </w:t>
      </w:r>
      <w:r w:rsidR="004835E7">
        <w:rPr>
          <w:lang w:val="en-US"/>
        </w:rPr>
        <w:t xml:space="preserve">MUF or PUR adhesive systems are </w:t>
      </w:r>
      <w:r w:rsidR="00E31988">
        <w:rPr>
          <w:lang w:val="en-US"/>
        </w:rPr>
        <w:t>often</w:t>
      </w:r>
      <w:r w:rsidR="004835E7">
        <w:rPr>
          <w:lang w:val="en-US"/>
        </w:rPr>
        <w:t xml:space="preserve"> used.</w:t>
      </w:r>
      <w:r>
        <w:rPr>
          <w:lang w:val="en-US"/>
        </w:rPr>
        <w:t xml:space="preserve"> </w:t>
      </w:r>
      <w:r w:rsidR="00E31988">
        <w:rPr>
          <w:lang w:val="en-US"/>
        </w:rPr>
        <w:t xml:space="preserve"> </w:t>
      </w:r>
      <w:r>
        <w:rPr>
          <w:lang w:val="en-US"/>
        </w:rPr>
        <w:t xml:space="preserve">The adhesive application is in general utilized </w:t>
      </w:r>
      <w:r w:rsidR="004835E7">
        <w:rPr>
          <w:lang w:val="en-US"/>
        </w:rPr>
        <w:t xml:space="preserve">mechanically </w:t>
      </w:r>
      <w:r w:rsidR="004835E7">
        <w:rPr>
          <w:lang w:val="en-US"/>
        </w:rPr>
        <w:fldChar w:fldCharType="begin"/>
      </w:r>
      <w:r w:rsidR="004835E7">
        <w:rPr>
          <w:lang w:val="en-US"/>
        </w:rPr>
        <w:instrText xml:space="preserve"> ADDIN EN.CITE &lt;EndNote&gt;&lt;Cite&gt;&lt;Author&gt;Brandner&lt;/Author&gt;&lt;Year&gt;2013&lt;/Year&gt;&lt;RecNum&gt;12&lt;/RecNum&gt;&lt;DisplayText&gt;(Brandner, 2013)&lt;/DisplayText&gt;&lt;record&gt;&lt;rec-number&gt;12&lt;/rec-number&gt;&lt;foreign-keys&gt;&lt;key app="EN" db-id="sdtxxzdvxxrtvdes0xopvwpf2rpep0v5t5xt" timestamp="1421254610"&gt;12&lt;/key&gt;&lt;/foreign-keys&gt;&lt;ref-type name="Conference Proceedings"&gt;10&lt;/ref-type&gt;&lt;contributors&gt;&lt;authors&gt;&lt;author&gt;Brandner, R.&lt;/author&gt;&lt;/authors&gt;&lt;/contributors&gt;&lt;titles&gt;&lt;title&gt;Production and Technology of Cross Laminated Timber (CLT): A state-of-the-art Report&lt;/title&gt;&lt;secondary-title&gt;COST Action FP1004, Focus STS–European Conference on Cross-Laminated Timber (CLT)&lt;/secondary-title&gt;&lt;/titles&gt;&lt;pages&gt;2-36&lt;/pages&gt;&lt;dates&gt;&lt;year&gt;2013&lt;/year&gt;&lt;/dates&gt;&lt;urls&gt;&lt;/urls&gt;&lt;/record&gt;&lt;/Cite&gt;&lt;/EndNote&gt;</w:instrText>
      </w:r>
      <w:r w:rsidR="004835E7">
        <w:rPr>
          <w:lang w:val="en-US"/>
        </w:rPr>
        <w:fldChar w:fldCharType="separate"/>
      </w:r>
      <w:r w:rsidR="004835E7">
        <w:rPr>
          <w:noProof/>
          <w:lang w:val="en-US"/>
        </w:rPr>
        <w:t>(</w:t>
      </w:r>
      <w:hyperlink w:anchor="_ENREF_15" w:tooltip="Brandner, 2013 #12" w:history="1">
        <w:r w:rsidR="00F91633">
          <w:rPr>
            <w:noProof/>
            <w:lang w:val="en-US"/>
          </w:rPr>
          <w:t>Brandner, 2013</w:t>
        </w:r>
      </w:hyperlink>
      <w:r w:rsidR="004835E7">
        <w:rPr>
          <w:noProof/>
          <w:lang w:val="en-US"/>
        </w:rPr>
        <w:t>)</w:t>
      </w:r>
      <w:r w:rsidR="004835E7">
        <w:rPr>
          <w:lang w:val="en-US"/>
        </w:rPr>
        <w:fldChar w:fldCharType="end"/>
      </w:r>
      <w:r w:rsidR="004835E7">
        <w:rPr>
          <w:lang w:val="en-US"/>
        </w:rPr>
        <w:t xml:space="preserve">. </w:t>
      </w:r>
      <w:r>
        <w:rPr>
          <w:lang w:val="en-US"/>
        </w:rPr>
        <w:t xml:space="preserve">According to </w:t>
      </w:r>
      <w:hyperlink w:anchor="_ENREF_15" w:tooltip="Brandner, 2013 #12" w:history="1">
        <w:r w:rsidR="00F91633">
          <w:rPr>
            <w:lang w:val="en-US"/>
          </w:rPr>
          <w:fldChar w:fldCharType="begin"/>
        </w:r>
        <w:r w:rsidR="00F91633">
          <w:rPr>
            <w:lang w:val="en-US"/>
          </w:rPr>
          <w:instrText xml:space="preserve"> ADDIN EN.CITE &lt;EndNote&gt;&lt;Cite AuthorYear="1"&gt;&lt;Author&gt;Brandner&lt;/Author&gt;&lt;Year&gt;2013&lt;/Year&gt;&lt;RecNum&gt;12&lt;/RecNum&gt;&lt;DisplayText&gt;Brandner (2013)&lt;/DisplayText&gt;&lt;record&gt;&lt;rec-number&gt;12&lt;/rec-number&gt;&lt;foreign-keys&gt;&lt;key app="EN" db-id="sdtxxzdvxxrtvdes0xopvwpf2rpep0v5t5xt" timestamp="1421254610"&gt;12&lt;/key&gt;&lt;/foreign-keys&gt;&lt;ref-type name="Conference Proceedings"&gt;10&lt;/ref-type&gt;&lt;contributors&gt;&lt;authors&gt;&lt;author&gt;Brandner, R.&lt;/author&gt;&lt;/authors&gt;&lt;/contributors&gt;&lt;titles&gt;&lt;title&gt;Production and Technology of Cross Laminated Timber (CLT): A state-of-the-art Report&lt;/title&gt;&lt;secondary-title&gt;COST Action FP1004, Focus STS–European Conference on Cross-Laminated Timber (CLT)&lt;/secondary-title&gt;&lt;/titles&gt;&lt;pages&gt;2-36&lt;/pages&gt;&lt;dates&gt;&lt;year&gt;2013&lt;/year&gt;&lt;/dates&gt;&lt;urls&gt;&lt;/urls&gt;&lt;/record&gt;&lt;/Cite&gt;&lt;/EndNote&gt;</w:instrText>
        </w:r>
        <w:r w:rsidR="00F91633">
          <w:rPr>
            <w:lang w:val="en-US"/>
          </w:rPr>
          <w:fldChar w:fldCharType="separate"/>
        </w:r>
        <w:r w:rsidR="00F91633">
          <w:rPr>
            <w:noProof/>
            <w:lang w:val="en-US"/>
          </w:rPr>
          <w:t>Brandner (2013)</w:t>
        </w:r>
        <w:r w:rsidR="00F91633">
          <w:rPr>
            <w:lang w:val="en-US"/>
          </w:rPr>
          <w:fldChar w:fldCharType="end"/>
        </w:r>
      </w:hyperlink>
      <w:r w:rsidR="00E968D9">
        <w:rPr>
          <w:lang w:val="en-US"/>
        </w:rPr>
        <w:t>,</w:t>
      </w:r>
      <w:r>
        <w:rPr>
          <w:lang w:val="en-US"/>
        </w:rPr>
        <w:t xml:space="preserve"> this is done </w:t>
      </w:r>
      <w:r w:rsidRPr="00A508C5">
        <w:rPr>
          <w:i/>
          <w:lang w:val="en-US"/>
        </w:rPr>
        <w:t>“on single lamellas in a continuous</w:t>
      </w:r>
      <w:r w:rsidR="00A508C5" w:rsidRPr="00A508C5">
        <w:rPr>
          <w:i/>
          <w:lang w:val="en-US"/>
        </w:rPr>
        <w:t xml:space="preserve"> through-feed device or in a positioning or press bed on pre-positioned CLT layers. A line-wise application is preferred.”</w:t>
      </w:r>
    </w:p>
    <w:p w14:paraId="7947A5FE" w14:textId="77777777" w:rsidR="003220DF" w:rsidRDefault="00C13E3C" w:rsidP="00536348">
      <w:pPr>
        <w:pStyle w:val="Heading2"/>
        <w:rPr>
          <w:lang w:val="en-US"/>
        </w:rPr>
      </w:pPr>
      <w:bookmarkStart w:id="100" w:name="_Toc425889952"/>
      <w:r>
        <w:rPr>
          <w:lang w:val="en-US"/>
        </w:rPr>
        <w:lastRenderedPageBreak/>
        <w:t>CLT</w:t>
      </w:r>
      <w:r w:rsidR="003220DF" w:rsidRPr="003220DF">
        <w:rPr>
          <w:lang w:val="en-US"/>
        </w:rPr>
        <w:t xml:space="preserve"> pressing</w:t>
      </w:r>
      <w:bookmarkEnd w:id="100"/>
    </w:p>
    <w:p w14:paraId="4CB7F2F0" w14:textId="76A9D43D" w:rsidR="00C127D3" w:rsidRPr="00E41BED" w:rsidRDefault="00B90470" w:rsidP="00B90470">
      <w:pPr>
        <w:pStyle w:val="Flietext"/>
        <w:rPr>
          <w:lang w:val="en-US"/>
        </w:rPr>
      </w:pPr>
      <w:r>
        <w:rPr>
          <w:lang w:val="en-US"/>
        </w:rPr>
        <w:t>After the layup of the CLT element</w:t>
      </w:r>
      <w:r w:rsidR="002230C0">
        <w:rPr>
          <w:lang w:val="en-US"/>
        </w:rPr>
        <w:t>,</w:t>
      </w:r>
      <w:r>
        <w:rPr>
          <w:lang w:val="en-US"/>
        </w:rPr>
        <w:t xml:space="preserve"> the panel is finally face bonded with a pressure device.</w:t>
      </w:r>
      <w:r w:rsidR="00A33D9D">
        <w:rPr>
          <w:lang w:val="en-US"/>
        </w:rPr>
        <w:t xml:space="preserve"> Pres</w:t>
      </w:r>
      <w:r w:rsidR="00736F5F">
        <w:rPr>
          <w:lang w:val="en-US"/>
        </w:rPr>
        <w:t>sure is necessary</w:t>
      </w:r>
      <w:r w:rsidR="00C227EB">
        <w:rPr>
          <w:lang w:val="en-US"/>
        </w:rPr>
        <w:t xml:space="preserve"> due to several reasons.</w:t>
      </w:r>
      <w:r w:rsidR="007D7C16">
        <w:rPr>
          <w:lang w:val="en-US"/>
        </w:rPr>
        <w:t xml:space="preserve"> </w:t>
      </w:r>
      <w:hyperlink w:anchor="_ENREF_15" w:tooltip="Brandner, 2013 #12" w:history="1">
        <w:r w:rsidR="00F91633">
          <w:rPr>
            <w:lang w:val="en-US"/>
          </w:rPr>
          <w:fldChar w:fldCharType="begin"/>
        </w:r>
        <w:r w:rsidR="00F91633">
          <w:rPr>
            <w:lang w:val="en-US"/>
          </w:rPr>
          <w:instrText xml:space="preserve"> ADDIN EN.CITE &lt;EndNote&gt;&lt;Cite AuthorYear="1"&gt;&lt;Author&gt;Brandner&lt;/Author&gt;&lt;Year&gt;2013&lt;/Year&gt;&lt;RecNum&gt;12&lt;/RecNum&gt;&lt;DisplayText&gt;Brandner (2013)&lt;/DisplayText&gt;&lt;record&gt;&lt;rec-number&gt;12&lt;/rec-number&gt;&lt;foreign-keys&gt;&lt;key app="EN" db-id="sdtxxzdvxxrtvdes0xopvwpf2rpep0v5t5xt" timestamp="1421254610"&gt;12&lt;/key&gt;&lt;/foreign-keys&gt;&lt;ref-type name="Conference Proceedings"&gt;10&lt;/ref-type&gt;&lt;contributors&gt;&lt;authors&gt;&lt;author&gt;Brandner, R.&lt;/author&gt;&lt;/authors&gt;&lt;/contributors&gt;&lt;titles&gt;&lt;title&gt;Production and Technology of Cross Laminated Timber (CLT): A state-of-the-art Report&lt;/title&gt;&lt;secondary-title&gt;COST Action FP1004, Focus STS–European Conference on Cross-Laminated Timber (CLT)&lt;/secondary-title&gt;&lt;/titles&gt;&lt;pages&gt;2-36&lt;/pages&gt;&lt;dates&gt;&lt;year&gt;2013&lt;/year&gt;&lt;/dates&gt;&lt;urls&gt;&lt;/urls&gt;&lt;/record&gt;&lt;/Cite&gt;&lt;/EndNote&gt;</w:instrText>
        </w:r>
        <w:r w:rsidR="00F91633">
          <w:rPr>
            <w:lang w:val="en-US"/>
          </w:rPr>
          <w:fldChar w:fldCharType="separate"/>
        </w:r>
        <w:r w:rsidR="00F91633">
          <w:rPr>
            <w:noProof/>
            <w:lang w:val="en-US"/>
          </w:rPr>
          <w:t>Brandner (2013)</w:t>
        </w:r>
        <w:r w:rsidR="00F91633">
          <w:rPr>
            <w:lang w:val="en-US"/>
          </w:rPr>
          <w:fldChar w:fldCharType="end"/>
        </w:r>
      </w:hyperlink>
      <w:r w:rsidR="00C127D3">
        <w:rPr>
          <w:lang w:val="en-US"/>
        </w:rPr>
        <w:t xml:space="preserve"> </w:t>
      </w:r>
      <w:proofErr w:type="gramStart"/>
      <w:r w:rsidR="00C127D3">
        <w:rPr>
          <w:lang w:val="en-US"/>
        </w:rPr>
        <w:t>defines</w:t>
      </w:r>
      <w:proofErr w:type="gramEnd"/>
      <w:r w:rsidR="00C127D3">
        <w:rPr>
          <w:lang w:val="en-US"/>
        </w:rPr>
        <w:t xml:space="preserve"> the required surface bonding pre</w:t>
      </w:r>
      <w:r w:rsidR="00C127D3">
        <w:rPr>
          <w:lang w:val="en-US"/>
        </w:rPr>
        <w:t>s</w:t>
      </w:r>
      <w:r w:rsidR="00C127D3">
        <w:rPr>
          <w:lang w:val="en-US"/>
        </w:rPr>
        <w:t xml:space="preserve">sure </w:t>
      </w:r>
      <w:r w:rsidR="00C127D3" w:rsidRPr="007D7C16">
        <w:rPr>
          <w:i/>
          <w:lang w:val="en-US"/>
        </w:rPr>
        <w:t>“as a function of the</w:t>
      </w:r>
      <w:r w:rsidR="007D7C16">
        <w:rPr>
          <w:i/>
          <w:lang w:val="en-US"/>
        </w:rPr>
        <w:t xml:space="preserve"> (</w:t>
      </w:r>
      <w:proofErr w:type="spellStart"/>
      <w:r w:rsidR="007D7C16">
        <w:rPr>
          <w:i/>
          <w:lang w:val="en-US"/>
        </w:rPr>
        <w:t>i</w:t>
      </w:r>
      <w:proofErr w:type="spellEnd"/>
      <w:r w:rsidR="007D7C16">
        <w:rPr>
          <w:i/>
          <w:lang w:val="en-US"/>
        </w:rPr>
        <w:t>)</w:t>
      </w:r>
      <w:r w:rsidR="00C127D3" w:rsidRPr="007D7C16">
        <w:rPr>
          <w:i/>
          <w:lang w:val="en-US"/>
        </w:rPr>
        <w:t xml:space="preserve"> adhesive system,</w:t>
      </w:r>
      <w:r w:rsidR="007D7C16">
        <w:rPr>
          <w:i/>
          <w:lang w:val="en-US"/>
        </w:rPr>
        <w:t xml:space="preserve"> (ii)</w:t>
      </w:r>
      <w:r w:rsidR="00C127D3" w:rsidRPr="007D7C16">
        <w:rPr>
          <w:i/>
          <w:lang w:val="en-US"/>
        </w:rPr>
        <w:t xml:space="preserve"> the timber species,</w:t>
      </w:r>
      <w:r w:rsidR="007D7C16">
        <w:rPr>
          <w:i/>
          <w:lang w:val="en-US"/>
        </w:rPr>
        <w:t xml:space="preserve"> (iii)</w:t>
      </w:r>
      <w:r w:rsidR="00C127D3" w:rsidRPr="007D7C16">
        <w:rPr>
          <w:i/>
          <w:lang w:val="en-US"/>
        </w:rPr>
        <w:t xml:space="preserve"> the geometry of the adherents in regard to roughness and flatness of the surface and allowed tolerances in thickness, </w:t>
      </w:r>
      <w:r w:rsidR="007D7C16">
        <w:rPr>
          <w:i/>
          <w:lang w:val="en-US"/>
        </w:rPr>
        <w:t xml:space="preserve">(iv) </w:t>
      </w:r>
      <w:r w:rsidR="00C127D3" w:rsidRPr="007D7C16">
        <w:rPr>
          <w:i/>
          <w:lang w:val="en-US"/>
        </w:rPr>
        <w:t>the adh</w:t>
      </w:r>
      <w:r w:rsidR="00C127D3" w:rsidRPr="007D7C16">
        <w:rPr>
          <w:i/>
          <w:lang w:val="en-US"/>
        </w:rPr>
        <w:t>e</w:t>
      </w:r>
      <w:r w:rsidR="00C127D3" w:rsidRPr="007D7C16">
        <w:rPr>
          <w:i/>
          <w:lang w:val="en-US"/>
        </w:rPr>
        <w:t xml:space="preserve">sive application system and </w:t>
      </w:r>
      <w:r w:rsidR="007D7C16">
        <w:rPr>
          <w:i/>
          <w:lang w:val="en-US"/>
        </w:rPr>
        <w:t xml:space="preserve">(v) </w:t>
      </w:r>
      <w:r w:rsidR="00C127D3" w:rsidRPr="007D7C16">
        <w:rPr>
          <w:i/>
          <w:lang w:val="en-US"/>
        </w:rPr>
        <w:t xml:space="preserve">the applied quantity of adhesive. The applied quantity itself depends on the roughness of the adherent’s surface and consequently on the </w:t>
      </w:r>
      <w:r w:rsidR="007D7C16" w:rsidRPr="007D7C16">
        <w:rPr>
          <w:i/>
          <w:lang w:val="en-US"/>
        </w:rPr>
        <w:t>timber species.”</w:t>
      </w:r>
      <w:r w:rsidR="0095471E">
        <w:rPr>
          <w:i/>
          <w:lang w:val="en-US"/>
        </w:rPr>
        <w:t xml:space="preserve"> </w:t>
      </w:r>
      <w:r w:rsidR="00E31988">
        <w:rPr>
          <w:i/>
          <w:lang w:val="en-US"/>
        </w:rPr>
        <w:t xml:space="preserve"> </w:t>
      </w:r>
      <w:r w:rsidR="00E41BED">
        <w:rPr>
          <w:lang w:val="en-US"/>
        </w:rPr>
        <w:t xml:space="preserve">Those parameters are discussed in the following paragraphs. </w:t>
      </w:r>
    </w:p>
    <w:p w14:paraId="47EFD028" w14:textId="5C1D5F27" w:rsidR="0044553B" w:rsidRDefault="00893BAD" w:rsidP="00B90470">
      <w:pPr>
        <w:pStyle w:val="Flietext"/>
        <w:rPr>
          <w:lang w:val="en-US"/>
        </w:rPr>
      </w:pPr>
      <w:r>
        <w:rPr>
          <w:lang w:val="en-US"/>
        </w:rPr>
        <w:t>The pressing force has to meet the requirements of the adhesive</w:t>
      </w:r>
      <w:r w:rsidR="00AD1035">
        <w:rPr>
          <w:lang w:val="en-US"/>
        </w:rPr>
        <w:t xml:space="preserve"> related parameters.</w:t>
      </w:r>
      <w:r w:rsidR="00D61E98">
        <w:rPr>
          <w:lang w:val="en-US"/>
        </w:rPr>
        <w:t xml:space="preserve"> </w:t>
      </w:r>
      <w:r w:rsidR="00AD1035">
        <w:rPr>
          <w:lang w:val="en-US"/>
        </w:rPr>
        <w:t xml:space="preserve"> </w:t>
      </w:r>
      <w:r w:rsidR="002705EE">
        <w:rPr>
          <w:lang w:val="en-US"/>
        </w:rPr>
        <w:t xml:space="preserve">Regardless </w:t>
      </w:r>
      <w:r w:rsidR="00AA5E06">
        <w:rPr>
          <w:lang w:val="en-US"/>
        </w:rPr>
        <w:t xml:space="preserve">of </w:t>
      </w:r>
      <w:r w:rsidR="002705EE">
        <w:rPr>
          <w:lang w:val="en-US"/>
        </w:rPr>
        <w:t>which system is used</w:t>
      </w:r>
      <w:r w:rsidR="00CA0F09">
        <w:rPr>
          <w:lang w:val="en-US"/>
        </w:rPr>
        <w:t xml:space="preserve"> to manufacture CLT</w:t>
      </w:r>
      <w:r w:rsidR="002705EE">
        <w:rPr>
          <w:lang w:val="en-US"/>
        </w:rPr>
        <w:t xml:space="preserve">, the recommendations of the adhesive supplier </w:t>
      </w:r>
      <w:r w:rsidR="00F0671E">
        <w:rPr>
          <w:lang w:val="en-US"/>
        </w:rPr>
        <w:t>need to</w:t>
      </w:r>
      <w:r w:rsidR="002705EE">
        <w:rPr>
          <w:lang w:val="en-US"/>
        </w:rPr>
        <w:t xml:space="preserve"> be respected. </w:t>
      </w:r>
      <w:r w:rsidR="00D61E98">
        <w:rPr>
          <w:lang w:val="en-US"/>
        </w:rPr>
        <w:t xml:space="preserve"> </w:t>
      </w:r>
      <w:r w:rsidR="002705EE">
        <w:rPr>
          <w:lang w:val="en-US"/>
        </w:rPr>
        <w:t>Adhesives sides</w:t>
      </w:r>
      <w:r w:rsidR="00F0671E">
        <w:rPr>
          <w:lang w:val="en-US"/>
        </w:rPr>
        <w:t xml:space="preserve">, </w:t>
      </w:r>
      <w:r w:rsidR="00CA0F09">
        <w:rPr>
          <w:lang w:val="en-US"/>
        </w:rPr>
        <w:t>enough pressure is important to equally distribute the line-wise a</w:t>
      </w:r>
      <w:r w:rsidR="00CA0F09">
        <w:rPr>
          <w:lang w:val="en-US"/>
        </w:rPr>
        <w:t>p</w:t>
      </w:r>
      <w:r w:rsidR="00CA0F09">
        <w:rPr>
          <w:lang w:val="en-US"/>
        </w:rPr>
        <w:t>plied adhesive over the whole CLT</w:t>
      </w:r>
      <w:r w:rsidR="0044553B">
        <w:rPr>
          <w:lang w:val="en-US"/>
        </w:rPr>
        <w:t xml:space="preserve"> layer</w:t>
      </w:r>
      <w:r w:rsidR="00CA0F09">
        <w:rPr>
          <w:lang w:val="en-US"/>
        </w:rPr>
        <w:t xml:space="preserve"> surface</w:t>
      </w:r>
      <w:r w:rsidR="0044553B">
        <w:rPr>
          <w:lang w:val="en-US"/>
        </w:rPr>
        <w:t xml:space="preserve"> and to guarantee a consistent</w:t>
      </w:r>
      <w:r w:rsidR="009706A3">
        <w:rPr>
          <w:lang w:val="en-US"/>
        </w:rPr>
        <w:t xml:space="preserve"> and defined</w:t>
      </w:r>
      <w:r w:rsidR="0044553B">
        <w:rPr>
          <w:lang w:val="en-US"/>
        </w:rPr>
        <w:t xml:space="preserve"> bond line thickness.</w:t>
      </w:r>
      <w:r w:rsidR="009706A3">
        <w:rPr>
          <w:lang w:val="en-US"/>
        </w:rPr>
        <w:t xml:space="preserve"> </w:t>
      </w:r>
      <w:r w:rsidR="00D61E98">
        <w:rPr>
          <w:lang w:val="en-US"/>
        </w:rPr>
        <w:t xml:space="preserve"> </w:t>
      </w:r>
      <w:r w:rsidR="009706A3">
        <w:rPr>
          <w:lang w:val="en-US"/>
        </w:rPr>
        <w:t>Furthermore the adhesive type</w:t>
      </w:r>
      <w:r w:rsidR="00B97EE0">
        <w:rPr>
          <w:lang w:val="en-US"/>
        </w:rPr>
        <w:t xml:space="preserve"> and quantity</w:t>
      </w:r>
      <w:r w:rsidR="009706A3">
        <w:rPr>
          <w:lang w:val="en-US"/>
        </w:rPr>
        <w:t xml:space="preserve"> has to be considered</w:t>
      </w:r>
      <w:r w:rsidR="00B97EE0">
        <w:rPr>
          <w:lang w:val="en-US"/>
        </w:rPr>
        <w:t xml:space="preserve"> to achieve a d</w:t>
      </w:r>
      <w:r w:rsidR="00B97EE0">
        <w:rPr>
          <w:lang w:val="en-US"/>
        </w:rPr>
        <w:t>e</w:t>
      </w:r>
      <w:r w:rsidR="00B97EE0">
        <w:rPr>
          <w:lang w:val="en-US"/>
        </w:rPr>
        <w:t>fined bond line</w:t>
      </w:r>
      <w:r w:rsidR="009706A3">
        <w:rPr>
          <w:lang w:val="en-US"/>
        </w:rPr>
        <w:t xml:space="preserve"> </w:t>
      </w:r>
      <w:r w:rsidR="009706A3">
        <w:rPr>
          <w:lang w:val="en-US"/>
        </w:rPr>
        <w:fldChar w:fldCharType="begin"/>
      </w:r>
      <w:r w:rsidR="009706A3">
        <w:rPr>
          <w:lang w:val="en-US"/>
        </w:rPr>
        <w:instrText xml:space="preserve"> ADDIN EN.CITE &lt;EndNote&gt;&lt;Cite&gt;&lt;Author&gt;Brandner&lt;/Author&gt;&lt;Year&gt;2013&lt;/Year&gt;&lt;RecNum&gt;12&lt;/RecNum&gt;&lt;DisplayText&gt;(Brandner, 2013)&lt;/DisplayText&gt;&lt;record&gt;&lt;rec-number&gt;12&lt;/rec-number&gt;&lt;foreign-keys&gt;&lt;key app="EN" db-id="sdtxxzdvxxrtvdes0xopvwpf2rpep0v5t5xt" timestamp="1421254610"&gt;12&lt;/key&gt;&lt;/foreign-keys&gt;&lt;ref-type name="Conference Proceedings"&gt;10&lt;/ref-type&gt;&lt;contributors&gt;&lt;authors&gt;&lt;author&gt;Brandner, R.&lt;/author&gt;&lt;/authors&gt;&lt;/contributors&gt;&lt;titles&gt;&lt;title&gt;Production and Technology of Cross Laminated Timber (CLT): A state-of-the-art Report&lt;/title&gt;&lt;secondary-title&gt;COST Action FP1004, Focus STS–European Conference on Cross-Laminated Timber (CLT)&lt;/secondary-title&gt;&lt;/titles&gt;&lt;pages&gt;2-36&lt;/pages&gt;&lt;dates&gt;&lt;year&gt;2013&lt;/year&gt;&lt;/dates&gt;&lt;urls&gt;&lt;/urls&gt;&lt;/record&gt;&lt;/Cite&gt;&lt;/EndNote&gt;</w:instrText>
      </w:r>
      <w:r w:rsidR="009706A3">
        <w:rPr>
          <w:lang w:val="en-US"/>
        </w:rPr>
        <w:fldChar w:fldCharType="separate"/>
      </w:r>
      <w:r w:rsidR="009706A3">
        <w:rPr>
          <w:noProof/>
          <w:lang w:val="en-US"/>
        </w:rPr>
        <w:t>(</w:t>
      </w:r>
      <w:hyperlink w:anchor="_ENREF_15" w:tooltip="Brandner, 2013 #12" w:history="1">
        <w:r w:rsidR="00F91633">
          <w:rPr>
            <w:noProof/>
            <w:lang w:val="en-US"/>
          </w:rPr>
          <w:t>Brandner, 2013</w:t>
        </w:r>
      </w:hyperlink>
      <w:r w:rsidR="009706A3">
        <w:rPr>
          <w:noProof/>
          <w:lang w:val="en-US"/>
        </w:rPr>
        <w:t>)</w:t>
      </w:r>
      <w:r w:rsidR="009706A3">
        <w:rPr>
          <w:lang w:val="en-US"/>
        </w:rPr>
        <w:fldChar w:fldCharType="end"/>
      </w:r>
      <w:r w:rsidR="009706A3">
        <w:rPr>
          <w:lang w:val="en-US"/>
        </w:rPr>
        <w:t xml:space="preserve">. </w:t>
      </w:r>
      <w:r w:rsidR="00D61E98">
        <w:rPr>
          <w:lang w:val="en-US"/>
        </w:rPr>
        <w:t xml:space="preserve"> </w:t>
      </w:r>
      <w:r w:rsidR="009706A3">
        <w:rPr>
          <w:lang w:val="en-US"/>
        </w:rPr>
        <w:t xml:space="preserve">As </w:t>
      </w:r>
      <w:hyperlink w:anchor="_ENREF_15" w:tooltip="Brandner, 2013 #12" w:history="1">
        <w:r w:rsidR="00F91633">
          <w:rPr>
            <w:lang w:val="en-US"/>
          </w:rPr>
          <w:fldChar w:fldCharType="begin"/>
        </w:r>
        <w:r w:rsidR="00F91633">
          <w:rPr>
            <w:lang w:val="en-US"/>
          </w:rPr>
          <w:instrText xml:space="preserve"> ADDIN EN.CITE &lt;EndNote&gt;&lt;Cite AuthorYear="1"&gt;&lt;Author&gt;Brandner&lt;/Author&gt;&lt;Year&gt;2013&lt;/Year&gt;&lt;RecNum&gt;12&lt;/RecNum&gt;&lt;DisplayText&gt;Brandner (2013)&lt;/DisplayText&gt;&lt;record&gt;&lt;rec-number&gt;12&lt;/rec-number&gt;&lt;foreign-keys&gt;&lt;key app="EN" db-id="sdtxxzdvxxrtvdes0xopvwpf2rpep0v5t5xt" timestamp="1421254610"&gt;12&lt;/key&gt;&lt;/foreign-keys&gt;&lt;ref-type name="Conference Proceedings"&gt;10&lt;/ref-type&gt;&lt;contributors&gt;&lt;authors&gt;&lt;author&gt;Brandner, R.&lt;/author&gt;&lt;/authors&gt;&lt;/contributors&gt;&lt;titles&gt;&lt;title&gt;Production and Technology of Cross Laminated Timber (CLT): A state-of-the-art Report&lt;/title&gt;&lt;secondary-title&gt;COST Action FP1004, Focus STS–European Conference on Cross-Laminated Timber (CLT)&lt;/secondary-title&gt;&lt;/titles&gt;&lt;pages&gt;2-36&lt;/pages&gt;&lt;dates&gt;&lt;year&gt;2013&lt;/year&gt;&lt;/dates&gt;&lt;urls&gt;&lt;/urls&gt;&lt;/record&gt;&lt;/Cite&gt;&lt;/EndNote&gt;</w:instrText>
        </w:r>
        <w:r w:rsidR="00F91633">
          <w:rPr>
            <w:lang w:val="en-US"/>
          </w:rPr>
          <w:fldChar w:fldCharType="separate"/>
        </w:r>
        <w:r w:rsidR="00F91633">
          <w:rPr>
            <w:noProof/>
            <w:lang w:val="en-US"/>
          </w:rPr>
          <w:t>Brandner (2013)</w:t>
        </w:r>
        <w:r w:rsidR="00F91633">
          <w:rPr>
            <w:lang w:val="en-US"/>
          </w:rPr>
          <w:fldChar w:fldCharType="end"/>
        </w:r>
      </w:hyperlink>
      <w:r w:rsidR="009706A3">
        <w:rPr>
          <w:lang w:val="en-US"/>
        </w:rPr>
        <w:t xml:space="preserve"> stated, “</w:t>
      </w:r>
      <w:r w:rsidR="009706A3" w:rsidRPr="009706A3">
        <w:rPr>
          <w:i/>
          <w:lang w:val="en-US"/>
        </w:rPr>
        <w:t>types of adhesives can be different</w:t>
      </w:r>
      <w:r w:rsidR="009706A3" w:rsidRPr="009706A3">
        <w:rPr>
          <w:i/>
          <w:lang w:val="en-US"/>
        </w:rPr>
        <w:t>i</w:t>
      </w:r>
      <w:r w:rsidR="009706A3" w:rsidRPr="009706A3">
        <w:rPr>
          <w:i/>
          <w:lang w:val="en-US"/>
        </w:rPr>
        <w:t>ated first into close contact and gap-filling adhesives and secondly into swelling (e.g.</w:t>
      </w:r>
      <w:r w:rsidR="00E31988">
        <w:rPr>
          <w:i/>
          <w:lang w:val="en-US"/>
        </w:rPr>
        <w:t>,</w:t>
      </w:r>
      <w:r w:rsidR="009706A3" w:rsidRPr="009706A3">
        <w:rPr>
          <w:i/>
          <w:lang w:val="en-US"/>
        </w:rPr>
        <w:t xml:space="preserve"> polyurethane adhesives) and shrinking adhesives (e.g.</w:t>
      </w:r>
      <w:r w:rsidR="00E31988">
        <w:rPr>
          <w:i/>
          <w:lang w:val="en-US"/>
        </w:rPr>
        <w:t>,</w:t>
      </w:r>
      <w:r w:rsidR="009706A3" w:rsidRPr="009706A3">
        <w:rPr>
          <w:i/>
          <w:lang w:val="en-US"/>
        </w:rPr>
        <w:t xml:space="preserve"> </w:t>
      </w:r>
      <w:proofErr w:type="spellStart"/>
      <w:r w:rsidR="009706A3" w:rsidRPr="009706A3">
        <w:rPr>
          <w:i/>
          <w:lang w:val="en-US"/>
        </w:rPr>
        <w:t>aminoplast</w:t>
      </w:r>
      <w:proofErr w:type="spellEnd"/>
      <w:r w:rsidR="009706A3" w:rsidRPr="009706A3">
        <w:rPr>
          <w:i/>
          <w:lang w:val="en-US"/>
        </w:rPr>
        <w:t xml:space="preserve">- and </w:t>
      </w:r>
      <w:proofErr w:type="spellStart"/>
      <w:r w:rsidR="009706A3" w:rsidRPr="009706A3">
        <w:rPr>
          <w:i/>
          <w:lang w:val="en-US"/>
        </w:rPr>
        <w:t>phenoplast</w:t>
      </w:r>
      <w:proofErr w:type="spellEnd"/>
      <w:r w:rsidR="009706A3" w:rsidRPr="009706A3">
        <w:rPr>
          <w:i/>
          <w:lang w:val="en-US"/>
        </w:rPr>
        <w:t>-adhesives).”</w:t>
      </w:r>
      <w:r w:rsidR="00B97EE0">
        <w:rPr>
          <w:lang w:val="en-US"/>
        </w:rPr>
        <w:t xml:space="preserve"> </w:t>
      </w:r>
      <w:r w:rsidR="00D61E98">
        <w:rPr>
          <w:lang w:val="en-US"/>
        </w:rPr>
        <w:t xml:space="preserve"> </w:t>
      </w:r>
      <w:r w:rsidR="00F635D3">
        <w:rPr>
          <w:lang w:val="en-US"/>
        </w:rPr>
        <w:t xml:space="preserve">According to </w:t>
      </w:r>
      <w:proofErr w:type="spellStart"/>
      <w:r w:rsidR="00F635D3">
        <w:rPr>
          <w:lang w:val="en-US"/>
        </w:rPr>
        <w:t>Kairi</w:t>
      </w:r>
      <w:proofErr w:type="spellEnd"/>
      <w:r w:rsidR="00A1263B">
        <w:rPr>
          <w:lang w:val="en-US"/>
        </w:rPr>
        <w:t xml:space="preserve"> </w:t>
      </w:r>
      <w:r w:rsidR="00F635D3">
        <w:rPr>
          <w:lang w:val="en-US"/>
        </w:rPr>
        <w:t>t</w:t>
      </w:r>
      <w:r w:rsidR="001B1E57">
        <w:rPr>
          <w:lang w:val="en-US"/>
        </w:rPr>
        <w:t>hese characteristics</w:t>
      </w:r>
      <w:r w:rsidR="00B97EE0">
        <w:rPr>
          <w:lang w:val="en-US"/>
        </w:rPr>
        <w:t xml:space="preserve"> have a significant </w:t>
      </w:r>
      <w:r w:rsidR="001B1E57">
        <w:rPr>
          <w:lang w:val="en-US"/>
        </w:rPr>
        <w:t xml:space="preserve">impact on the required pressure force. Phenol and </w:t>
      </w:r>
      <w:r w:rsidR="006043D0">
        <w:rPr>
          <w:lang w:val="en-US"/>
        </w:rPr>
        <w:t>melamine</w:t>
      </w:r>
      <w:r w:rsidR="001B1E57">
        <w:rPr>
          <w:lang w:val="en-US"/>
        </w:rPr>
        <w:t xml:space="preserve"> based </w:t>
      </w:r>
      <w:r w:rsidR="006043D0">
        <w:rPr>
          <w:lang w:val="en-US"/>
        </w:rPr>
        <w:t>adhesive system require pressure force of 203-290 psi where polyurethane bonding can th</w:t>
      </w:r>
      <w:r w:rsidR="006043D0">
        <w:rPr>
          <w:lang w:val="en-US"/>
        </w:rPr>
        <w:t>e</w:t>
      </w:r>
      <w:r w:rsidR="006043D0">
        <w:rPr>
          <w:lang w:val="en-US"/>
        </w:rPr>
        <w:t xml:space="preserve">oretically be done with 1.5-14.5 psi </w:t>
      </w:r>
      <w:r w:rsidR="00F635D3">
        <w:rPr>
          <w:lang w:val="en-US"/>
        </w:rPr>
        <w:t>(</w:t>
      </w:r>
      <w:proofErr w:type="spellStart"/>
      <w:r w:rsidR="00A1263B">
        <w:rPr>
          <w:lang w:val="en-US"/>
        </w:rPr>
        <w:t>Kairi</w:t>
      </w:r>
      <w:proofErr w:type="spellEnd"/>
      <w:r w:rsidR="00A1263B">
        <w:rPr>
          <w:lang w:val="en-US"/>
        </w:rPr>
        <w:t xml:space="preserve">, 2009 </w:t>
      </w:r>
      <w:r w:rsidR="00F635D3">
        <w:rPr>
          <w:lang w:val="en-US"/>
        </w:rPr>
        <w:t xml:space="preserve">as cited in </w:t>
      </w:r>
      <w:proofErr w:type="spellStart"/>
      <w:r w:rsidR="00A1263B" w:rsidRPr="00A1263B">
        <w:rPr>
          <w:lang w:val="en-US"/>
        </w:rPr>
        <w:t>Brandner</w:t>
      </w:r>
      <w:proofErr w:type="spellEnd"/>
      <w:r w:rsidR="00A1263B" w:rsidRPr="00A1263B">
        <w:rPr>
          <w:lang w:val="en-US"/>
        </w:rPr>
        <w:t>, 2013).</w:t>
      </w:r>
    </w:p>
    <w:p w14:paraId="561168BE" w14:textId="1C93ED6E" w:rsidR="006043D0" w:rsidRDefault="006043D0" w:rsidP="00B90470">
      <w:pPr>
        <w:pStyle w:val="Flietext"/>
        <w:rPr>
          <w:lang w:val="en-US"/>
        </w:rPr>
      </w:pPr>
      <w:r>
        <w:rPr>
          <w:lang w:val="en-US"/>
        </w:rPr>
        <w:t>In addition</w:t>
      </w:r>
      <w:r w:rsidR="00D94C3C">
        <w:rPr>
          <w:lang w:val="en-US"/>
        </w:rPr>
        <w:t xml:space="preserve"> the applied pressure for face bonding needs to take </w:t>
      </w:r>
      <w:r w:rsidR="00532C0E">
        <w:rPr>
          <w:lang w:val="en-US"/>
        </w:rPr>
        <w:t>lumber</w:t>
      </w:r>
      <w:r w:rsidR="00D94C3C">
        <w:rPr>
          <w:lang w:val="en-US"/>
        </w:rPr>
        <w:t xml:space="preserve"> characteristics and</w:t>
      </w:r>
      <w:r w:rsidR="00532C0E">
        <w:rPr>
          <w:lang w:val="en-US"/>
        </w:rPr>
        <w:t xml:space="preserve"> lumber</w:t>
      </w:r>
      <w:r w:rsidR="00D94C3C">
        <w:rPr>
          <w:lang w:val="en-US"/>
        </w:rPr>
        <w:t xml:space="preserve"> species into consideration. </w:t>
      </w:r>
      <w:r w:rsidR="00D61E98">
        <w:rPr>
          <w:lang w:val="en-US"/>
        </w:rPr>
        <w:t xml:space="preserve"> </w:t>
      </w:r>
      <w:r w:rsidR="00D94C3C">
        <w:rPr>
          <w:lang w:val="en-US"/>
        </w:rPr>
        <w:t>Although</w:t>
      </w:r>
      <w:r w:rsidR="0085496C">
        <w:rPr>
          <w:lang w:val="en-US"/>
        </w:rPr>
        <w:t xml:space="preserve"> the lamellas are finger-jointed and </w:t>
      </w:r>
      <w:r w:rsidR="002B3E59">
        <w:rPr>
          <w:lang w:val="en-US"/>
        </w:rPr>
        <w:t>planed</w:t>
      </w:r>
      <w:r w:rsidR="00AA5E06">
        <w:rPr>
          <w:lang w:val="en-US"/>
        </w:rPr>
        <w:t>,</w:t>
      </w:r>
      <w:r w:rsidR="002B3E59">
        <w:rPr>
          <w:lang w:val="en-US"/>
        </w:rPr>
        <w:t xml:space="preserve"> there is natural variation in</w:t>
      </w:r>
      <w:r w:rsidR="00E31988">
        <w:rPr>
          <w:lang w:val="en-US"/>
        </w:rPr>
        <w:t>,</w:t>
      </w:r>
      <w:r w:rsidR="002B3E59">
        <w:rPr>
          <w:lang w:val="en-US"/>
        </w:rPr>
        <w:t xml:space="preserve"> e.g.</w:t>
      </w:r>
      <w:r w:rsidR="00E31988">
        <w:rPr>
          <w:lang w:val="en-US"/>
        </w:rPr>
        <w:t>,</w:t>
      </w:r>
      <w:r w:rsidR="002B3E59">
        <w:rPr>
          <w:lang w:val="en-US"/>
        </w:rPr>
        <w:t xml:space="preserve"> lamella thickness. </w:t>
      </w:r>
      <w:r w:rsidR="00D61E98">
        <w:rPr>
          <w:lang w:val="en-US"/>
        </w:rPr>
        <w:t xml:space="preserve"> </w:t>
      </w:r>
      <w:r w:rsidR="002B3E59">
        <w:rPr>
          <w:lang w:val="en-US"/>
        </w:rPr>
        <w:t>In addition</w:t>
      </w:r>
      <w:r w:rsidR="00AA5E06">
        <w:rPr>
          <w:lang w:val="en-US"/>
        </w:rPr>
        <w:t>,</w:t>
      </w:r>
      <w:r w:rsidR="002B3E59">
        <w:rPr>
          <w:lang w:val="en-US"/>
        </w:rPr>
        <w:t xml:space="preserve"> lamellas can still have characteristics like </w:t>
      </w:r>
      <w:r w:rsidR="00E31988">
        <w:rPr>
          <w:lang w:val="en-US"/>
        </w:rPr>
        <w:t>‘</w:t>
      </w:r>
      <w:r w:rsidR="002B3E59">
        <w:rPr>
          <w:lang w:val="en-US"/>
        </w:rPr>
        <w:t>cups</w:t>
      </w:r>
      <w:r w:rsidR="00E31988">
        <w:rPr>
          <w:lang w:val="en-US"/>
        </w:rPr>
        <w:t>’</w:t>
      </w:r>
      <w:r w:rsidR="002B3E59">
        <w:rPr>
          <w:lang w:val="en-US"/>
        </w:rPr>
        <w:t xml:space="preserve"> and </w:t>
      </w:r>
      <w:r w:rsidR="00E31988">
        <w:rPr>
          <w:lang w:val="en-US"/>
        </w:rPr>
        <w:t>‘</w:t>
      </w:r>
      <w:r w:rsidR="002B3E59">
        <w:rPr>
          <w:lang w:val="en-US"/>
        </w:rPr>
        <w:t>twists</w:t>
      </w:r>
      <w:r w:rsidR="00E31988">
        <w:rPr>
          <w:lang w:val="en-US"/>
        </w:rPr>
        <w:t>’</w:t>
      </w:r>
      <w:r w:rsidR="002B3E59">
        <w:rPr>
          <w:lang w:val="en-US"/>
        </w:rPr>
        <w:t xml:space="preserve">. </w:t>
      </w:r>
      <w:r w:rsidR="00D61E98">
        <w:rPr>
          <w:lang w:val="en-US"/>
        </w:rPr>
        <w:t xml:space="preserve"> </w:t>
      </w:r>
      <w:r w:rsidR="002B3E59">
        <w:rPr>
          <w:lang w:val="en-US"/>
        </w:rPr>
        <w:t>Therefore enough pressur</w:t>
      </w:r>
      <w:r w:rsidR="00E31988">
        <w:rPr>
          <w:lang w:val="en-US"/>
        </w:rPr>
        <w:t xml:space="preserve">e in face bonding is necessary </w:t>
      </w:r>
      <w:r w:rsidR="002B3E59">
        <w:rPr>
          <w:lang w:val="en-US"/>
        </w:rPr>
        <w:t xml:space="preserve">to </w:t>
      </w:r>
      <w:r w:rsidR="00301E65">
        <w:rPr>
          <w:lang w:val="en-US"/>
        </w:rPr>
        <w:t xml:space="preserve">smooth those characteristics </w:t>
      </w:r>
      <w:r w:rsidR="00301E65">
        <w:rPr>
          <w:lang w:val="en-US"/>
        </w:rPr>
        <w:lastRenderedPageBreak/>
        <w:t xml:space="preserve">out. </w:t>
      </w:r>
      <w:r w:rsidR="00D61E98">
        <w:rPr>
          <w:lang w:val="en-US"/>
        </w:rPr>
        <w:t xml:space="preserve"> </w:t>
      </w:r>
      <w:r w:rsidR="00301E65">
        <w:rPr>
          <w:lang w:val="en-US"/>
        </w:rPr>
        <w:t xml:space="preserve">However, </w:t>
      </w:r>
      <w:r w:rsidR="00742A24">
        <w:rPr>
          <w:lang w:val="en-US"/>
        </w:rPr>
        <w:t>to</w:t>
      </w:r>
      <w:r w:rsidR="008E4624">
        <w:rPr>
          <w:lang w:val="en-US"/>
        </w:rPr>
        <w:t>o</w:t>
      </w:r>
      <w:r w:rsidR="00742A24">
        <w:rPr>
          <w:lang w:val="en-US"/>
        </w:rPr>
        <w:t xml:space="preserve"> much </w:t>
      </w:r>
      <w:r w:rsidR="00301E65">
        <w:rPr>
          <w:lang w:val="en-US"/>
        </w:rPr>
        <w:t xml:space="preserve">pressure </w:t>
      </w:r>
      <w:r w:rsidR="00742A24">
        <w:rPr>
          <w:lang w:val="en-US"/>
        </w:rPr>
        <w:t xml:space="preserve">can also lead to damage </w:t>
      </w:r>
      <w:r w:rsidR="00532C0E">
        <w:rPr>
          <w:lang w:val="en-US"/>
        </w:rPr>
        <w:t>of the wood cell structure and thus to a lower adhesive penetration and reduced shear resistance.</w:t>
      </w:r>
      <w:r w:rsidR="00D61E98">
        <w:rPr>
          <w:lang w:val="en-US"/>
        </w:rPr>
        <w:t xml:space="preserve"> </w:t>
      </w:r>
      <w:r w:rsidR="00532C0E">
        <w:rPr>
          <w:lang w:val="en-US"/>
        </w:rPr>
        <w:t xml:space="preserve"> </w:t>
      </w:r>
      <w:r w:rsidR="00E31988">
        <w:rPr>
          <w:lang w:val="en-US"/>
        </w:rPr>
        <w:t>Th</w:t>
      </w:r>
      <w:r w:rsidR="000C6296">
        <w:rPr>
          <w:lang w:val="en-US"/>
        </w:rPr>
        <w:t xml:space="preserve">e </w:t>
      </w:r>
      <w:r w:rsidR="00532C0E">
        <w:rPr>
          <w:lang w:val="en-US"/>
        </w:rPr>
        <w:t xml:space="preserve">wood species </w:t>
      </w:r>
      <w:r w:rsidR="00E31988">
        <w:rPr>
          <w:lang w:val="en-US"/>
        </w:rPr>
        <w:t>must also be</w:t>
      </w:r>
      <w:r w:rsidR="00532C0E">
        <w:rPr>
          <w:lang w:val="en-US"/>
        </w:rPr>
        <w:t xml:space="preserve"> taken into account </w:t>
      </w:r>
      <w:r w:rsidR="000C6296">
        <w:rPr>
          <w:lang w:val="en-US"/>
        </w:rPr>
        <w:t xml:space="preserve">when </w:t>
      </w:r>
      <w:r w:rsidR="00532C0E">
        <w:rPr>
          <w:lang w:val="en-US"/>
        </w:rPr>
        <w:t>pressure force</w:t>
      </w:r>
      <w:r w:rsidR="000C6296">
        <w:rPr>
          <w:lang w:val="en-US"/>
        </w:rPr>
        <w:t xml:space="preserve"> is chosen</w:t>
      </w:r>
      <w:r w:rsidR="00532D64">
        <w:rPr>
          <w:lang w:val="en-US"/>
        </w:rPr>
        <w:t xml:space="preserve"> </w:t>
      </w:r>
      <w:r w:rsidR="00532D64">
        <w:rPr>
          <w:lang w:val="en-US"/>
        </w:rPr>
        <w:fldChar w:fldCharType="begin"/>
      </w:r>
      <w:r w:rsidR="00532D64">
        <w:rPr>
          <w:lang w:val="en-US"/>
        </w:rPr>
        <w:instrText xml:space="preserve"> ADDIN EN.CITE &lt;EndNote&gt;&lt;Cite&gt;&lt;Author&gt;Brandner&lt;/Author&gt;&lt;Year&gt;2013&lt;/Year&gt;&lt;RecNum&gt;12&lt;/RecNum&gt;&lt;DisplayText&gt;(Brandner, 2013)&lt;/DisplayText&gt;&lt;record&gt;&lt;rec-number&gt;12&lt;/rec-number&gt;&lt;foreign-keys&gt;&lt;key app="EN" db-id="sdtxxzdvxxrtvdes0xopvwpf2rpep0v5t5xt" timestamp="1421254610"&gt;12&lt;/key&gt;&lt;/foreign-keys&gt;&lt;ref-type name="Conference Proceedings"&gt;10&lt;/ref-type&gt;&lt;contributors&gt;&lt;authors&gt;&lt;author&gt;Brandner, R.&lt;/author&gt;&lt;/authors&gt;&lt;/contributors&gt;&lt;titles&gt;&lt;title&gt;Production and Technology of Cross Laminated Timber (CLT): A state-of-the-art Report&lt;/title&gt;&lt;secondary-title&gt;COST Action FP1004, Focus STS–European Conference on Cross-Laminated Timber (CLT)&lt;/secondary-title&gt;&lt;/titles&gt;&lt;pages&gt;2-36&lt;/pages&gt;&lt;dates&gt;&lt;year&gt;2013&lt;/year&gt;&lt;/dates&gt;&lt;urls&gt;&lt;/urls&gt;&lt;/record&gt;&lt;/Cite&gt;&lt;/EndNote&gt;</w:instrText>
      </w:r>
      <w:r w:rsidR="00532D64">
        <w:rPr>
          <w:lang w:val="en-US"/>
        </w:rPr>
        <w:fldChar w:fldCharType="separate"/>
      </w:r>
      <w:r w:rsidR="00532D64">
        <w:rPr>
          <w:noProof/>
          <w:lang w:val="en-US"/>
        </w:rPr>
        <w:t>(</w:t>
      </w:r>
      <w:hyperlink w:anchor="_ENREF_15" w:tooltip="Brandner, 2013 #12" w:history="1">
        <w:r w:rsidR="00F91633">
          <w:rPr>
            <w:noProof/>
            <w:lang w:val="en-US"/>
          </w:rPr>
          <w:t>Brandner, 2013</w:t>
        </w:r>
      </w:hyperlink>
      <w:r w:rsidR="00532D64">
        <w:rPr>
          <w:noProof/>
          <w:lang w:val="en-US"/>
        </w:rPr>
        <w:t>)</w:t>
      </w:r>
      <w:r w:rsidR="00532D64">
        <w:rPr>
          <w:lang w:val="en-US"/>
        </w:rPr>
        <w:fldChar w:fldCharType="end"/>
      </w:r>
      <w:r w:rsidR="000C6296">
        <w:rPr>
          <w:lang w:val="en-US"/>
        </w:rPr>
        <w:t>.</w:t>
      </w:r>
    </w:p>
    <w:p w14:paraId="74EC3589" w14:textId="29BD9607" w:rsidR="007D7C16" w:rsidRDefault="007D7C16" w:rsidP="00B90470">
      <w:pPr>
        <w:pStyle w:val="Flietext"/>
        <w:rPr>
          <w:lang w:val="en-US"/>
        </w:rPr>
      </w:pPr>
      <w:r>
        <w:rPr>
          <w:lang w:val="en-US"/>
        </w:rPr>
        <w:t xml:space="preserve">In general, there are </w:t>
      </w:r>
      <w:r w:rsidR="0037302E">
        <w:rPr>
          <w:lang w:val="en-US"/>
        </w:rPr>
        <w:t>four</w:t>
      </w:r>
      <w:r>
        <w:rPr>
          <w:lang w:val="en-US"/>
        </w:rPr>
        <w:t xml:space="preserve"> press systems</w:t>
      </w:r>
      <w:r w:rsidR="00BE0AD2">
        <w:rPr>
          <w:lang w:val="en-US"/>
        </w:rPr>
        <w:t xml:space="preserve"> available in CLT manufacturing at present.</w:t>
      </w:r>
      <w:r w:rsidR="005A60F1">
        <w:rPr>
          <w:lang w:val="en-US"/>
        </w:rPr>
        <w:t xml:space="preserve"> </w:t>
      </w:r>
      <w:r w:rsidR="00BE0AD2">
        <w:rPr>
          <w:lang w:val="en-US"/>
        </w:rPr>
        <w:t xml:space="preserve"> Those are listed in </w:t>
      </w:r>
      <w:r w:rsidR="00BE0AD2">
        <w:rPr>
          <w:lang w:val="en-US"/>
        </w:rPr>
        <w:fldChar w:fldCharType="begin"/>
      </w:r>
      <w:r w:rsidR="00BE0AD2">
        <w:rPr>
          <w:lang w:val="en-US"/>
        </w:rPr>
        <w:instrText xml:space="preserve"> REF _Ref414585244 \h </w:instrText>
      </w:r>
      <w:r w:rsidR="00BE0AD2">
        <w:rPr>
          <w:lang w:val="en-US"/>
        </w:rPr>
      </w:r>
      <w:r w:rsidR="00BE0AD2">
        <w:rPr>
          <w:lang w:val="en-US"/>
        </w:rPr>
        <w:fldChar w:fldCharType="separate"/>
      </w:r>
      <w:r w:rsidR="00FF47A8" w:rsidRPr="00060336">
        <w:rPr>
          <w:lang w:val="en-US"/>
        </w:rPr>
        <w:t xml:space="preserve">Table </w:t>
      </w:r>
      <w:r w:rsidR="00FF47A8">
        <w:rPr>
          <w:noProof/>
          <w:lang w:val="en-US"/>
        </w:rPr>
        <w:t>12</w:t>
      </w:r>
      <w:r w:rsidR="00BE0AD2">
        <w:rPr>
          <w:lang w:val="en-US"/>
        </w:rPr>
        <w:fldChar w:fldCharType="end"/>
      </w:r>
      <w:r w:rsidR="00BE0AD2">
        <w:rPr>
          <w:lang w:val="en-US"/>
        </w:rPr>
        <w:t>.</w:t>
      </w:r>
      <w:r w:rsidR="005A60F1">
        <w:rPr>
          <w:lang w:val="en-US"/>
        </w:rPr>
        <w:t xml:space="preserve"> </w:t>
      </w:r>
      <w:r w:rsidR="00BE0AD2">
        <w:rPr>
          <w:lang w:val="en-US"/>
        </w:rPr>
        <w:t xml:space="preserve"> The pressure range this systems can reach goes from 0.1 N/mm</w:t>
      </w:r>
      <w:r w:rsidR="00BE0AD2" w:rsidRPr="00BE0AD2">
        <w:rPr>
          <w:vertAlign w:val="superscript"/>
          <w:lang w:val="en-US"/>
        </w:rPr>
        <w:t>2</w:t>
      </w:r>
      <w:r w:rsidR="00BE0AD2">
        <w:rPr>
          <w:lang w:val="en-US"/>
        </w:rPr>
        <w:t xml:space="preserve"> to 1.5 N/mm</w:t>
      </w:r>
      <w:r w:rsidR="00BE0AD2" w:rsidRPr="00BE0AD2">
        <w:rPr>
          <w:vertAlign w:val="superscript"/>
          <w:lang w:val="en-US"/>
        </w:rPr>
        <w:t>2</w:t>
      </w:r>
      <w:r w:rsidR="00D61E98">
        <w:rPr>
          <w:lang w:val="en-US"/>
        </w:rPr>
        <w:t xml:space="preserve"> </w:t>
      </w:r>
      <w:r w:rsidR="00D61E98">
        <w:rPr>
          <w:lang w:val="en-US"/>
        </w:rPr>
        <w:fldChar w:fldCharType="begin"/>
      </w:r>
      <w:r w:rsidR="00D61E98">
        <w:rPr>
          <w:lang w:val="en-US"/>
        </w:rPr>
        <w:instrText xml:space="preserve"> ADDIN EN.CITE &lt;EndNote&gt;&lt;Cite&gt;&lt;Author&gt;Brandner&lt;/Author&gt;&lt;Year&gt;2013&lt;/Year&gt;&lt;RecNum&gt;12&lt;/RecNum&gt;&lt;DisplayText&gt;(Brandner, 2013)&lt;/DisplayText&gt;&lt;record&gt;&lt;rec-number&gt;12&lt;/rec-number&gt;&lt;foreign-keys&gt;&lt;key app="EN" db-id="sdtxxzdvxxrtvdes0xopvwpf2rpep0v5t5xt" timestamp="1421254610"&gt;12&lt;/key&gt;&lt;/foreign-keys&gt;&lt;ref-type name="Conference Proceedings"&gt;10&lt;/ref-type&gt;&lt;contributors&gt;&lt;authors&gt;&lt;author&gt;Brandner, R.&lt;/author&gt;&lt;/authors&gt;&lt;/contributors&gt;&lt;titles&gt;&lt;title&gt;Production and Technology of Cross Laminated Timber (CLT): A state-of-the-art Report&lt;/title&gt;&lt;secondary-title&gt;COST Action FP1004, Focus STS–European Conference on Cross-Laminated Timber (CLT)&lt;/secondary-title&gt;&lt;/titles&gt;&lt;pages&gt;2-36&lt;/pages&gt;&lt;dates&gt;&lt;year&gt;2013&lt;/year&gt;&lt;/dates&gt;&lt;urls&gt;&lt;/urls&gt;&lt;/record&gt;&lt;/Cite&gt;&lt;/EndNote&gt;</w:instrText>
      </w:r>
      <w:r w:rsidR="00D61E98">
        <w:rPr>
          <w:lang w:val="en-US"/>
        </w:rPr>
        <w:fldChar w:fldCharType="separate"/>
      </w:r>
      <w:r w:rsidR="00D61E98">
        <w:rPr>
          <w:noProof/>
          <w:lang w:val="en-US"/>
        </w:rPr>
        <w:t>(</w:t>
      </w:r>
      <w:hyperlink w:anchor="_ENREF_15" w:tooltip="Brandner, 2013 #12" w:history="1">
        <w:r w:rsidR="00F91633">
          <w:rPr>
            <w:noProof/>
            <w:lang w:val="en-US"/>
          </w:rPr>
          <w:t>Brandner, 2013</w:t>
        </w:r>
      </w:hyperlink>
      <w:r w:rsidR="00D61E98">
        <w:rPr>
          <w:noProof/>
          <w:lang w:val="en-US"/>
        </w:rPr>
        <w:t>)</w:t>
      </w:r>
      <w:r w:rsidR="00D61E98">
        <w:rPr>
          <w:lang w:val="en-US"/>
        </w:rPr>
        <w:fldChar w:fldCharType="end"/>
      </w:r>
      <w:r w:rsidR="00BE0AD2">
        <w:rPr>
          <w:lang w:val="en-US"/>
        </w:rPr>
        <w:t xml:space="preserve">. </w:t>
      </w:r>
    </w:p>
    <w:p w14:paraId="24CEB3EB" w14:textId="6FECB82A" w:rsidR="00BE0AD2" w:rsidRPr="00060336" w:rsidRDefault="00BE0AD2" w:rsidP="00BE0AD2">
      <w:pPr>
        <w:pStyle w:val="Caption"/>
        <w:keepNext/>
        <w:rPr>
          <w:lang w:val="en-US"/>
        </w:rPr>
      </w:pPr>
      <w:bookmarkStart w:id="101" w:name="_Ref414585244"/>
      <w:bookmarkStart w:id="102" w:name="_Toc425716847"/>
      <w:r w:rsidRPr="00060336">
        <w:rPr>
          <w:lang w:val="en-US"/>
        </w:rPr>
        <w:t xml:space="preserve">Table </w:t>
      </w:r>
      <w:r w:rsidR="00B63A3A">
        <w:fldChar w:fldCharType="begin"/>
      </w:r>
      <w:r w:rsidR="00B63A3A" w:rsidRPr="00060336">
        <w:rPr>
          <w:lang w:val="en-US"/>
        </w:rPr>
        <w:instrText xml:space="preserve"> SEQ Table \* ARABIC </w:instrText>
      </w:r>
      <w:r w:rsidR="00B63A3A">
        <w:fldChar w:fldCharType="separate"/>
      </w:r>
      <w:r w:rsidR="00FF47A8">
        <w:rPr>
          <w:noProof/>
          <w:lang w:val="en-US"/>
        </w:rPr>
        <w:t>12</w:t>
      </w:r>
      <w:r w:rsidR="00B63A3A">
        <w:rPr>
          <w:noProof/>
        </w:rPr>
        <w:fldChar w:fldCharType="end"/>
      </w:r>
      <w:bookmarkEnd w:id="101"/>
      <w:r w:rsidRPr="00060336">
        <w:rPr>
          <w:lang w:val="en-US"/>
        </w:rPr>
        <w:t xml:space="preserve"> CLT press systems </w:t>
      </w:r>
      <w:r w:rsidR="00D61E98">
        <w:fldChar w:fldCharType="begin"/>
      </w:r>
      <w:r w:rsidR="00D61E98" w:rsidRPr="00060336">
        <w:rPr>
          <w:lang w:val="en-US"/>
        </w:rPr>
        <w:instrText xml:space="preserve"> ADDIN EN.CITE &lt;EndNote&gt;&lt;Cite&gt;&lt;Author&gt;Brandner&lt;/Author&gt;&lt;Year&gt;2013&lt;/Year&gt;&lt;RecNum&gt;12&lt;/RecNum&gt;&lt;DisplayText&gt;(Brandner, 2013)&lt;/DisplayText&gt;&lt;record&gt;&lt;rec-number&gt;12&lt;/rec-number&gt;&lt;foreign-keys&gt;&lt;key app="EN" db-id="sdtxxzdvxxrtvdes0xopvwpf2rpep0v5t5xt" timestamp="1421254610"&gt;12&lt;/key&gt;&lt;/foreign-keys&gt;&lt;ref-type name="Conference Proceedings"&gt;10&lt;/ref-type&gt;&lt;contributors&gt;&lt;authors&gt;&lt;author&gt;Brandner, R.&lt;/author&gt;&lt;/authors&gt;&lt;/contributors&gt;&lt;titles&gt;&lt;title&gt;Production and Technology of Cross Laminated Timber (CLT): A state-of-the-art Report&lt;/title&gt;&lt;secondary-title&gt;COST Action FP1004, Focus STS–European Conference on Cross-Laminated Timber (CLT)&lt;/secondary-title&gt;&lt;/titles&gt;&lt;pages&gt;2-36&lt;/pages&gt;&lt;dates&gt;&lt;year&gt;2013&lt;/year&gt;&lt;/dates&gt;&lt;urls&gt;&lt;/urls&gt;&lt;/record&gt;&lt;/Cite&gt;&lt;/EndNote&gt;</w:instrText>
      </w:r>
      <w:r w:rsidR="00D61E98">
        <w:fldChar w:fldCharType="separate"/>
      </w:r>
      <w:r w:rsidR="00D61E98" w:rsidRPr="00060336">
        <w:rPr>
          <w:noProof/>
          <w:lang w:val="en-US"/>
        </w:rPr>
        <w:t>(</w:t>
      </w:r>
      <w:hyperlink w:anchor="_ENREF_15" w:tooltip="Brandner, 2013 #12" w:history="1">
        <w:r w:rsidR="00F91633" w:rsidRPr="00060336">
          <w:rPr>
            <w:noProof/>
            <w:lang w:val="en-US"/>
          </w:rPr>
          <w:t>Brandner, 2013</w:t>
        </w:r>
      </w:hyperlink>
      <w:r w:rsidR="00D61E98" w:rsidRPr="00060336">
        <w:rPr>
          <w:noProof/>
          <w:lang w:val="en-US"/>
        </w:rPr>
        <w:t>)</w:t>
      </w:r>
      <w:r w:rsidR="00D61E98">
        <w:fldChar w:fldCharType="end"/>
      </w:r>
      <w:r w:rsidR="00D61E98" w:rsidRPr="00060336">
        <w:rPr>
          <w:lang w:val="en-US"/>
        </w:rPr>
        <w:t xml:space="preserve"> </w:t>
      </w:r>
      <w:r w:rsidR="00060336">
        <w:rPr>
          <w:lang w:val="en-US"/>
        </w:rPr>
        <w:fldChar w:fldCharType="begin"/>
      </w:r>
      <w:r w:rsidR="00060336">
        <w:rPr>
          <w:lang w:val="en-US"/>
        </w:rPr>
        <w:instrText xml:space="preserve"> ADDIN EN.CITE &lt;EndNote&gt;&lt;Cite&gt;&lt;Author&gt;Verbek&lt;/Author&gt;&lt;Year&gt;2015&lt;/Year&gt;&lt;RecNum&gt;79&lt;/RecNum&gt;&lt;DisplayText&gt;(Verbek, 2015)&lt;/DisplayText&gt;&lt;record&gt;&lt;rec-number&gt;79&lt;/rec-number&gt;&lt;foreign-keys&gt;&lt;key app="EN" db-id="sdtxxzdvxxrtvdes0xopvwpf2rpep0v5t5xt" timestamp="1436239138"&gt;79&lt;/key&gt;&lt;/foreign-keys&gt;&lt;ref-type name="Unpublished Work"&gt;34&lt;/ref-type&gt;&lt;contributors&gt;&lt;authors&gt;&lt;author&gt;Janko Verbek&lt;/author&gt;&lt;/authors&gt;&lt;/contributors&gt;&lt;titles&gt;&lt;title&gt;4.0 X-Press 16 - Technical Data Sheet&lt;/title&gt;&lt;/titles&gt;&lt;dates&gt;&lt;year&gt;2015&lt;/year&gt;&lt;/dates&gt;&lt;pub-location&gt;Hoce, Slovenia&lt;/pub-location&gt;&lt;publisher&gt;Ledinek Engineering&lt;/publisher&gt;&lt;urls&gt;&lt;/urls&gt;&lt;/record&gt;&lt;/Cite&gt;&lt;/EndNote&gt;</w:instrText>
      </w:r>
      <w:r w:rsidR="00060336">
        <w:rPr>
          <w:lang w:val="en-US"/>
        </w:rPr>
        <w:fldChar w:fldCharType="separate"/>
      </w:r>
      <w:r w:rsidR="00060336">
        <w:rPr>
          <w:noProof/>
          <w:lang w:val="en-US"/>
        </w:rPr>
        <w:t>(</w:t>
      </w:r>
      <w:hyperlink w:anchor="_ENREF_70" w:tooltip="Verbek, 2015 #79" w:history="1">
        <w:r w:rsidR="00F91633">
          <w:rPr>
            <w:noProof/>
            <w:lang w:val="en-US"/>
          </w:rPr>
          <w:t>Verbek, 2015</w:t>
        </w:r>
      </w:hyperlink>
      <w:r w:rsidR="00060336">
        <w:rPr>
          <w:noProof/>
          <w:lang w:val="en-US"/>
        </w:rPr>
        <w:t>)</w:t>
      </w:r>
      <w:r w:rsidR="00060336">
        <w:rPr>
          <w:lang w:val="en-US"/>
        </w:rPr>
        <w:fldChar w:fldCharType="end"/>
      </w:r>
      <w:r w:rsidR="00060336">
        <w:rPr>
          <w:lang w:val="en-US"/>
        </w:rPr>
        <w:t>.</w:t>
      </w:r>
      <w:bookmarkEnd w:id="102"/>
    </w:p>
    <w:tbl>
      <w:tblPr>
        <w:tblW w:w="9252" w:type="dxa"/>
        <w:tblInd w:w="108" w:type="dxa"/>
        <w:tblLook w:val="04A0" w:firstRow="1" w:lastRow="0" w:firstColumn="1" w:lastColumn="0" w:noHBand="0" w:noVBand="1"/>
      </w:tblPr>
      <w:tblGrid>
        <w:gridCol w:w="6930"/>
        <w:gridCol w:w="2322"/>
      </w:tblGrid>
      <w:tr w:rsidR="00CD08F8" w:rsidRPr="000A2CF7" w14:paraId="2A3D7B45" w14:textId="77777777" w:rsidTr="00DC78A3">
        <w:trPr>
          <w:trHeight w:val="288"/>
        </w:trPr>
        <w:tc>
          <w:tcPr>
            <w:tcW w:w="6930" w:type="dxa"/>
            <w:tcBorders>
              <w:top w:val="single" w:sz="4" w:space="0" w:color="auto"/>
              <w:left w:val="nil"/>
              <w:bottom w:val="single" w:sz="4" w:space="0" w:color="auto"/>
              <w:right w:val="single" w:sz="4" w:space="0" w:color="auto"/>
            </w:tcBorders>
            <w:shd w:val="clear" w:color="auto" w:fill="auto"/>
            <w:noWrap/>
            <w:vAlign w:val="center"/>
            <w:hideMark/>
          </w:tcPr>
          <w:p w14:paraId="28D90E9F" w14:textId="77777777" w:rsidR="00CD08F8" w:rsidRPr="000A2CF7" w:rsidRDefault="00CD08F8" w:rsidP="00CD08F8">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Press System</w:t>
            </w:r>
          </w:p>
        </w:tc>
        <w:tc>
          <w:tcPr>
            <w:tcW w:w="2322" w:type="dxa"/>
            <w:tcBorders>
              <w:top w:val="single" w:sz="4" w:space="0" w:color="auto"/>
              <w:left w:val="nil"/>
              <w:bottom w:val="single" w:sz="4" w:space="0" w:color="auto"/>
              <w:right w:val="nil"/>
            </w:tcBorders>
            <w:shd w:val="clear" w:color="auto" w:fill="auto"/>
            <w:noWrap/>
            <w:vAlign w:val="center"/>
            <w:hideMark/>
          </w:tcPr>
          <w:p w14:paraId="2A12B1D8" w14:textId="77777777" w:rsidR="00CD08F8" w:rsidRPr="000A2CF7" w:rsidRDefault="00CD08F8" w:rsidP="00CD08F8">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N/mm</w:t>
            </w:r>
            <w:r w:rsidRPr="000A2CF7">
              <w:rPr>
                <w:rFonts w:asciiTheme="majorHAnsi" w:eastAsia="Times New Roman" w:hAnsiTheme="majorHAnsi"/>
                <w:color w:val="000000"/>
                <w:sz w:val="20"/>
                <w:szCs w:val="20"/>
                <w:vertAlign w:val="superscript"/>
                <w:lang w:val="en-US"/>
              </w:rPr>
              <w:t>2</w:t>
            </w:r>
          </w:p>
        </w:tc>
      </w:tr>
      <w:tr w:rsidR="00CD08F8" w:rsidRPr="000A2CF7" w14:paraId="13B192FA" w14:textId="77777777" w:rsidTr="00DC78A3">
        <w:trPr>
          <w:trHeight w:val="288"/>
        </w:trPr>
        <w:tc>
          <w:tcPr>
            <w:tcW w:w="6930" w:type="dxa"/>
            <w:tcBorders>
              <w:top w:val="single" w:sz="4" w:space="0" w:color="auto"/>
              <w:left w:val="nil"/>
              <w:right w:val="single" w:sz="4" w:space="0" w:color="auto"/>
            </w:tcBorders>
            <w:shd w:val="clear" w:color="auto" w:fill="auto"/>
            <w:noWrap/>
            <w:vAlign w:val="center"/>
            <w:hideMark/>
          </w:tcPr>
          <w:p w14:paraId="13AECAB4" w14:textId="77777777" w:rsidR="00CD08F8" w:rsidRPr="000A2CF7" w:rsidRDefault="00CD08F8" w:rsidP="00CD08F8">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Hydraulic press system</w:t>
            </w:r>
          </w:p>
        </w:tc>
        <w:tc>
          <w:tcPr>
            <w:tcW w:w="2322" w:type="dxa"/>
            <w:tcBorders>
              <w:top w:val="single" w:sz="4" w:space="0" w:color="auto"/>
              <w:left w:val="single" w:sz="4" w:space="0" w:color="auto"/>
              <w:right w:val="nil"/>
            </w:tcBorders>
            <w:shd w:val="clear" w:color="auto" w:fill="auto"/>
            <w:noWrap/>
            <w:vAlign w:val="center"/>
            <w:hideMark/>
          </w:tcPr>
          <w:p w14:paraId="33A31D8E" w14:textId="77777777" w:rsidR="00CD08F8" w:rsidRPr="000A2CF7" w:rsidRDefault="00CD08F8" w:rsidP="00CD08F8">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 1.5</w:t>
            </w:r>
          </w:p>
        </w:tc>
      </w:tr>
      <w:tr w:rsidR="00CD08F8" w:rsidRPr="000A2CF7" w14:paraId="1153A844" w14:textId="77777777" w:rsidTr="00DC78A3">
        <w:trPr>
          <w:trHeight w:val="288"/>
        </w:trPr>
        <w:tc>
          <w:tcPr>
            <w:tcW w:w="6930" w:type="dxa"/>
            <w:tcBorders>
              <w:top w:val="nil"/>
              <w:left w:val="nil"/>
              <w:right w:val="single" w:sz="4" w:space="0" w:color="auto"/>
            </w:tcBorders>
            <w:shd w:val="clear" w:color="auto" w:fill="auto"/>
            <w:noWrap/>
            <w:vAlign w:val="center"/>
            <w:hideMark/>
          </w:tcPr>
          <w:p w14:paraId="1E6031C0" w14:textId="77777777" w:rsidR="00CD08F8" w:rsidRPr="000A2CF7" w:rsidRDefault="00CD08F8" w:rsidP="00CD08F8">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Pneumatic press system</w:t>
            </w:r>
          </w:p>
        </w:tc>
        <w:tc>
          <w:tcPr>
            <w:tcW w:w="2322" w:type="dxa"/>
            <w:tcBorders>
              <w:top w:val="nil"/>
              <w:left w:val="single" w:sz="4" w:space="0" w:color="auto"/>
              <w:right w:val="nil"/>
            </w:tcBorders>
            <w:shd w:val="clear" w:color="auto" w:fill="auto"/>
            <w:noWrap/>
            <w:vAlign w:val="center"/>
            <w:hideMark/>
          </w:tcPr>
          <w:p w14:paraId="6B615DAD" w14:textId="77777777" w:rsidR="00CD08F8" w:rsidRPr="000A2CF7" w:rsidRDefault="00CD08F8" w:rsidP="00CD08F8">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 1.0</w:t>
            </w:r>
          </w:p>
        </w:tc>
      </w:tr>
      <w:tr w:rsidR="00CD08F8" w:rsidRPr="000A2CF7" w14:paraId="4B2DB66F" w14:textId="77777777" w:rsidTr="00DC78A3">
        <w:trPr>
          <w:trHeight w:val="288"/>
        </w:trPr>
        <w:tc>
          <w:tcPr>
            <w:tcW w:w="6930" w:type="dxa"/>
            <w:tcBorders>
              <w:left w:val="nil"/>
              <w:bottom w:val="single" w:sz="4" w:space="0" w:color="auto"/>
              <w:right w:val="single" w:sz="4" w:space="0" w:color="auto"/>
            </w:tcBorders>
            <w:shd w:val="clear" w:color="auto" w:fill="auto"/>
            <w:noWrap/>
            <w:vAlign w:val="center"/>
            <w:hideMark/>
          </w:tcPr>
          <w:p w14:paraId="516AFA44" w14:textId="77777777" w:rsidR="00CD08F8" w:rsidRPr="000A2CF7" w:rsidRDefault="00CD08F8" w:rsidP="00CD08F8">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Vacuum press system</w:t>
            </w:r>
          </w:p>
        </w:tc>
        <w:tc>
          <w:tcPr>
            <w:tcW w:w="2322" w:type="dxa"/>
            <w:tcBorders>
              <w:left w:val="single" w:sz="4" w:space="0" w:color="auto"/>
              <w:bottom w:val="single" w:sz="4" w:space="0" w:color="auto"/>
              <w:right w:val="nil"/>
            </w:tcBorders>
            <w:shd w:val="clear" w:color="auto" w:fill="auto"/>
            <w:noWrap/>
            <w:vAlign w:val="center"/>
            <w:hideMark/>
          </w:tcPr>
          <w:p w14:paraId="100FDA13" w14:textId="77777777" w:rsidR="00CD08F8" w:rsidRPr="000A2CF7" w:rsidRDefault="00CD08F8" w:rsidP="00CD08F8">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 0.1</w:t>
            </w:r>
          </w:p>
        </w:tc>
      </w:tr>
    </w:tbl>
    <w:p w14:paraId="33BCAE9F" w14:textId="77777777" w:rsidR="00F635D3" w:rsidRDefault="00F635D3" w:rsidP="00CD08F8">
      <w:pPr>
        <w:pStyle w:val="Bildunterschrift"/>
        <w:rPr>
          <w:noProof/>
        </w:rPr>
      </w:pPr>
    </w:p>
    <w:p w14:paraId="758CBCE4" w14:textId="01A6CF07" w:rsidR="009E3642" w:rsidRDefault="00981B45" w:rsidP="00B90470">
      <w:pPr>
        <w:pStyle w:val="Flietext"/>
        <w:rPr>
          <w:lang w:val="en-US"/>
        </w:rPr>
      </w:pPr>
      <w:r>
        <w:rPr>
          <w:lang w:val="en-US"/>
        </w:rPr>
        <w:t>It</w:t>
      </w:r>
      <w:r w:rsidR="001D698E">
        <w:rPr>
          <w:lang w:val="en-US"/>
        </w:rPr>
        <w:t xml:space="preserve"> can be noted that hydraulic</w:t>
      </w:r>
      <w:r w:rsidR="009E3642">
        <w:rPr>
          <w:lang w:val="en-US"/>
        </w:rPr>
        <w:t xml:space="preserve"> (</w:t>
      </w:r>
      <w:r w:rsidR="009E3642">
        <w:rPr>
          <w:lang w:val="en-US"/>
        </w:rPr>
        <w:fldChar w:fldCharType="begin"/>
      </w:r>
      <w:r w:rsidR="009E3642">
        <w:rPr>
          <w:lang w:val="en-US"/>
        </w:rPr>
        <w:instrText xml:space="preserve"> REF _Ref425713198 \h </w:instrText>
      </w:r>
      <w:r w:rsidR="009E3642">
        <w:rPr>
          <w:lang w:val="en-US"/>
        </w:rPr>
      </w:r>
      <w:r w:rsidR="009E3642">
        <w:rPr>
          <w:lang w:val="en-US"/>
        </w:rPr>
        <w:fldChar w:fldCharType="separate"/>
      </w:r>
      <w:r w:rsidR="00FF47A8" w:rsidRPr="0005679E">
        <w:rPr>
          <w:lang w:val="en-US"/>
        </w:rPr>
        <w:t xml:space="preserve">Figure </w:t>
      </w:r>
      <w:r w:rsidR="00FF47A8">
        <w:rPr>
          <w:noProof/>
          <w:lang w:val="en-US"/>
        </w:rPr>
        <w:t>27</w:t>
      </w:r>
      <w:r w:rsidR="009E3642">
        <w:rPr>
          <w:lang w:val="en-US"/>
        </w:rPr>
        <w:fldChar w:fldCharType="end"/>
      </w:r>
      <w:r w:rsidR="009E3642">
        <w:rPr>
          <w:lang w:val="en-US"/>
        </w:rPr>
        <w:t>)</w:t>
      </w:r>
      <w:r w:rsidR="001D698E">
        <w:rPr>
          <w:lang w:val="en-US"/>
        </w:rPr>
        <w:t xml:space="preserve"> and pneumatic presses</w:t>
      </w:r>
      <w:r w:rsidR="009E3642">
        <w:rPr>
          <w:lang w:val="en-US"/>
        </w:rPr>
        <w:t xml:space="preserve"> (</w:t>
      </w:r>
      <w:r w:rsidR="007B5AA1">
        <w:rPr>
          <w:lang w:val="en-US"/>
        </w:rPr>
        <w:fldChar w:fldCharType="begin"/>
      </w:r>
      <w:r w:rsidR="007B5AA1">
        <w:rPr>
          <w:lang w:val="en-US"/>
        </w:rPr>
        <w:instrText xml:space="preserve"> REF _Ref425713271 \h </w:instrText>
      </w:r>
      <w:r w:rsidR="007B5AA1">
        <w:rPr>
          <w:lang w:val="en-US"/>
        </w:rPr>
      </w:r>
      <w:r w:rsidR="007B5AA1">
        <w:rPr>
          <w:lang w:val="en-US"/>
        </w:rPr>
        <w:fldChar w:fldCharType="separate"/>
      </w:r>
      <w:r w:rsidR="00FF47A8" w:rsidRPr="00BD2838">
        <w:rPr>
          <w:lang w:val="en-US"/>
        </w:rPr>
        <w:t xml:space="preserve">Figure </w:t>
      </w:r>
      <w:r w:rsidR="00FF47A8">
        <w:rPr>
          <w:noProof/>
          <w:lang w:val="en-US"/>
        </w:rPr>
        <w:t>28</w:t>
      </w:r>
      <w:r w:rsidR="007B5AA1">
        <w:rPr>
          <w:lang w:val="en-US"/>
        </w:rPr>
        <w:fldChar w:fldCharType="end"/>
      </w:r>
      <w:r w:rsidR="007B5AA1">
        <w:rPr>
          <w:lang w:val="en-US"/>
        </w:rPr>
        <w:t>)</w:t>
      </w:r>
      <w:r w:rsidR="001D698E">
        <w:rPr>
          <w:lang w:val="en-US"/>
        </w:rPr>
        <w:t xml:space="preserve"> are </w:t>
      </w:r>
      <w:r>
        <w:rPr>
          <w:lang w:val="en-US"/>
        </w:rPr>
        <w:t xml:space="preserve">usually </w:t>
      </w:r>
      <w:r w:rsidR="001D698E">
        <w:rPr>
          <w:lang w:val="en-US"/>
        </w:rPr>
        <w:t>used for</w:t>
      </w:r>
      <w:r>
        <w:rPr>
          <w:lang w:val="en-US"/>
        </w:rPr>
        <w:t xml:space="preserve"> mid- to large-scale</w:t>
      </w:r>
      <w:r w:rsidR="001D698E">
        <w:rPr>
          <w:lang w:val="en-US"/>
        </w:rPr>
        <w:t xml:space="preserve"> CLT production line designs because they </w:t>
      </w:r>
      <w:r w:rsidR="00624303">
        <w:rPr>
          <w:lang w:val="en-US"/>
        </w:rPr>
        <w:t>can be integrate in automatic produ</w:t>
      </w:r>
      <w:r w:rsidR="00624303">
        <w:rPr>
          <w:lang w:val="en-US"/>
        </w:rPr>
        <w:t>c</w:t>
      </w:r>
      <w:r w:rsidR="00624303">
        <w:rPr>
          <w:lang w:val="en-US"/>
        </w:rPr>
        <w:t xml:space="preserve">tion </w:t>
      </w:r>
      <w:r w:rsidR="005A60F1">
        <w:rPr>
          <w:lang w:val="en-US"/>
        </w:rPr>
        <w:t>process</w:t>
      </w:r>
      <w:r w:rsidR="00D61E98">
        <w:rPr>
          <w:lang w:val="en-US"/>
        </w:rPr>
        <w:t xml:space="preserve">es </w:t>
      </w:r>
      <w:r w:rsidR="003125FB">
        <w:rPr>
          <w:lang w:val="en-US"/>
        </w:rPr>
        <w:t xml:space="preserve">more </w:t>
      </w:r>
      <w:r w:rsidR="00D61E98">
        <w:rPr>
          <w:lang w:val="en-US"/>
        </w:rPr>
        <w:t>easily</w:t>
      </w:r>
      <w:r w:rsidR="00B56904">
        <w:rPr>
          <w:lang w:val="en-US"/>
        </w:rPr>
        <w:t>.</w:t>
      </w:r>
      <w:r w:rsidR="003125FB">
        <w:rPr>
          <w:lang w:val="en-US"/>
        </w:rPr>
        <w:t xml:space="preserve"> </w:t>
      </w:r>
      <w:r w:rsidR="00A235A7">
        <w:rPr>
          <w:lang w:val="en-US"/>
        </w:rPr>
        <w:t xml:space="preserve"> </w:t>
      </w:r>
      <w:r w:rsidR="003125FB">
        <w:rPr>
          <w:lang w:val="en-US"/>
        </w:rPr>
        <w:t xml:space="preserve">Usually the layup including adhesive application is done directly in front of the press before </w:t>
      </w:r>
      <w:r w:rsidR="00AA5E06">
        <w:rPr>
          <w:lang w:val="en-US"/>
        </w:rPr>
        <w:t>the panel enters</w:t>
      </w:r>
      <w:r w:rsidR="003125FB">
        <w:rPr>
          <w:lang w:val="en-US"/>
        </w:rPr>
        <w:t xml:space="preserve"> </w:t>
      </w:r>
      <w:r w:rsidR="00AA5E06">
        <w:rPr>
          <w:lang w:val="en-US"/>
        </w:rPr>
        <w:t>it</w:t>
      </w:r>
      <w:r w:rsidR="003125FB">
        <w:rPr>
          <w:lang w:val="en-US"/>
        </w:rPr>
        <w:t xml:space="preserve"> with a conveying system.</w:t>
      </w:r>
      <w:r w:rsidR="00A235A7">
        <w:rPr>
          <w:lang w:val="en-US"/>
        </w:rPr>
        <w:t xml:space="preserve"> </w:t>
      </w:r>
      <w:r w:rsidR="003125FB">
        <w:rPr>
          <w:lang w:val="en-US"/>
        </w:rPr>
        <w:t xml:space="preserve"> In addition</w:t>
      </w:r>
      <w:r w:rsidR="00FC74A7">
        <w:rPr>
          <w:lang w:val="en-US"/>
        </w:rPr>
        <w:t>,</w:t>
      </w:r>
      <w:r w:rsidR="003125FB">
        <w:rPr>
          <w:lang w:val="en-US"/>
        </w:rPr>
        <w:t xml:space="preserve"> some of those presses can also apply side pressure to reduce </w:t>
      </w:r>
      <w:r w:rsidR="00FC74A7">
        <w:rPr>
          <w:lang w:val="en-US"/>
        </w:rPr>
        <w:t>gaps within the panel.</w:t>
      </w:r>
      <w:r w:rsidR="004F3AC4">
        <w:rPr>
          <w:lang w:val="en-US"/>
        </w:rPr>
        <w:t xml:space="preserve"> </w:t>
      </w:r>
      <w:r w:rsidR="00A235A7">
        <w:rPr>
          <w:lang w:val="en-US"/>
        </w:rPr>
        <w:t xml:space="preserve"> </w:t>
      </w:r>
      <w:r w:rsidR="004F3AC4">
        <w:rPr>
          <w:lang w:val="en-US"/>
        </w:rPr>
        <w:t>Depending on the adhesive system used for the production</w:t>
      </w:r>
      <w:r w:rsidR="00AA5E06">
        <w:rPr>
          <w:lang w:val="en-US"/>
        </w:rPr>
        <w:t>,</w:t>
      </w:r>
      <w:r w:rsidR="004F3AC4">
        <w:rPr>
          <w:lang w:val="en-US"/>
        </w:rPr>
        <w:t xml:space="preserve"> also press setup and features can alter in regards of hot and cold pressing and high frequency pressing. </w:t>
      </w:r>
      <w:r w:rsidR="00A235A7">
        <w:rPr>
          <w:lang w:val="en-US"/>
        </w:rPr>
        <w:t xml:space="preserve"> </w:t>
      </w:r>
      <w:r w:rsidR="004F3AC4">
        <w:rPr>
          <w:lang w:val="en-US"/>
        </w:rPr>
        <w:t xml:space="preserve">Various vendors offer </w:t>
      </w:r>
      <w:r w:rsidR="00AA5E06">
        <w:rPr>
          <w:lang w:val="en-US"/>
        </w:rPr>
        <w:t xml:space="preserve">different </w:t>
      </w:r>
      <w:r w:rsidR="004F3AC4">
        <w:rPr>
          <w:lang w:val="en-US"/>
        </w:rPr>
        <w:t>solutions</w:t>
      </w:r>
      <w:r w:rsidR="003125FB">
        <w:rPr>
          <w:lang w:val="en-US"/>
        </w:rPr>
        <w:t xml:space="preserve"> </w:t>
      </w:r>
      <w:r w:rsidR="005A60F1">
        <w:rPr>
          <w:lang w:val="en-US"/>
        </w:rPr>
        <w:fldChar w:fldCharType="begin"/>
      </w:r>
      <w:r w:rsidR="005A60F1">
        <w:rPr>
          <w:lang w:val="en-US"/>
        </w:rPr>
        <w:instrText xml:space="preserve"> ADDIN EN.CITE &lt;EndNote&gt;&lt;Cite&gt;&lt;Author&gt;Brandner&lt;/Author&gt;&lt;Year&gt;2013&lt;/Year&gt;&lt;RecNum&gt;12&lt;/RecNum&gt;&lt;DisplayText&gt;(Brandner, 2013)&lt;/DisplayText&gt;&lt;record&gt;&lt;rec-number&gt;12&lt;/rec-number&gt;&lt;foreign-keys&gt;&lt;key app="EN" db-id="sdtxxzdvxxrtvdes0xopvwpf2rpep0v5t5xt" timestamp="1421254610"&gt;12&lt;/key&gt;&lt;/foreign-keys&gt;&lt;ref-type name="Conference Proceedings"&gt;10&lt;/ref-type&gt;&lt;contributors&gt;&lt;authors&gt;&lt;author&gt;Brandner, R.&lt;/author&gt;&lt;/authors&gt;&lt;/contributors&gt;&lt;titles&gt;&lt;title&gt;Production and Technology of Cross Laminated Timber (CLT): A state-of-the-art Report&lt;/title&gt;&lt;secondary-title&gt;COST Action FP1004, Focus STS–European Conference on Cross-Laminated Timber (CLT)&lt;/secondary-title&gt;&lt;/titles&gt;&lt;pages&gt;2-36&lt;/pages&gt;&lt;dates&gt;&lt;year&gt;2013&lt;/year&gt;&lt;/dates&gt;&lt;urls&gt;&lt;/urls&gt;&lt;/record&gt;&lt;/Cite&gt;&lt;/EndNote&gt;</w:instrText>
      </w:r>
      <w:r w:rsidR="005A60F1">
        <w:rPr>
          <w:lang w:val="en-US"/>
        </w:rPr>
        <w:fldChar w:fldCharType="separate"/>
      </w:r>
      <w:r w:rsidR="005A60F1">
        <w:rPr>
          <w:noProof/>
          <w:lang w:val="en-US"/>
        </w:rPr>
        <w:t>(</w:t>
      </w:r>
      <w:hyperlink w:anchor="_ENREF_15" w:tooltip="Brandner, 2013 #12" w:history="1">
        <w:r w:rsidR="00F91633">
          <w:rPr>
            <w:noProof/>
            <w:lang w:val="en-US"/>
          </w:rPr>
          <w:t>Brandner, 2013</w:t>
        </w:r>
      </w:hyperlink>
      <w:r w:rsidR="005A60F1">
        <w:rPr>
          <w:noProof/>
          <w:lang w:val="en-US"/>
        </w:rPr>
        <w:t>)</w:t>
      </w:r>
      <w:r w:rsidR="005A60F1">
        <w:rPr>
          <w:lang w:val="en-US"/>
        </w:rPr>
        <w:fldChar w:fldCharType="end"/>
      </w:r>
      <w:r w:rsidR="00624303">
        <w:rPr>
          <w:lang w:val="en-US"/>
        </w:rPr>
        <w:t>.</w:t>
      </w:r>
      <w:r w:rsidR="00A235A7">
        <w:rPr>
          <w:lang w:val="en-US"/>
        </w:rPr>
        <w:t xml:space="preserve"> </w:t>
      </w:r>
      <w:r w:rsidR="009E3642">
        <w:rPr>
          <w:lang w:val="en-US"/>
        </w:rPr>
        <w:t xml:space="preserve"> </w:t>
      </w:r>
    </w:p>
    <w:p w14:paraId="6883CB9F" w14:textId="6277E6C4" w:rsidR="00624303" w:rsidRDefault="00A235A7" w:rsidP="00B90470">
      <w:pPr>
        <w:pStyle w:val="Flietext"/>
        <w:rPr>
          <w:lang w:val="en-US"/>
        </w:rPr>
      </w:pPr>
      <w:r>
        <w:rPr>
          <w:lang w:val="en-US"/>
        </w:rPr>
        <w:t>In general, a</w:t>
      </w:r>
      <w:r w:rsidR="00AA5E06">
        <w:rPr>
          <w:lang w:val="en-US"/>
        </w:rPr>
        <w:t>ll</w:t>
      </w:r>
      <w:r w:rsidR="00624303">
        <w:rPr>
          <w:lang w:val="en-US"/>
        </w:rPr>
        <w:t xml:space="preserve"> big producers </w:t>
      </w:r>
      <w:r w:rsidR="005A60F1">
        <w:rPr>
          <w:lang w:val="en-US"/>
        </w:rPr>
        <w:t xml:space="preserve">in Europe use </w:t>
      </w:r>
      <w:r>
        <w:rPr>
          <w:lang w:val="en-US"/>
        </w:rPr>
        <w:t>hydraulic or pneumatic</w:t>
      </w:r>
      <w:r w:rsidR="005A60F1">
        <w:rPr>
          <w:lang w:val="en-US"/>
        </w:rPr>
        <w:t xml:space="preserve"> press systems</w:t>
      </w:r>
      <w:r w:rsidR="006F0D6E">
        <w:rPr>
          <w:lang w:val="en-US"/>
        </w:rPr>
        <w:t>.</w:t>
      </w:r>
      <w:r>
        <w:rPr>
          <w:lang w:val="en-US"/>
        </w:rPr>
        <w:t xml:space="preserve"> </w:t>
      </w:r>
      <w:r w:rsidR="006F0D6E">
        <w:rPr>
          <w:lang w:val="en-US"/>
        </w:rPr>
        <w:t xml:space="preserve"> </w:t>
      </w:r>
      <w:r>
        <w:rPr>
          <w:lang w:val="en-US"/>
        </w:rPr>
        <w:t>H</w:t>
      </w:r>
      <w:r w:rsidR="005A60F1">
        <w:rPr>
          <w:lang w:val="en-US"/>
        </w:rPr>
        <w:t>ydraulic devi</w:t>
      </w:r>
      <w:r w:rsidR="005A60F1">
        <w:rPr>
          <w:lang w:val="en-US"/>
        </w:rPr>
        <w:t>c</w:t>
      </w:r>
      <w:r w:rsidR="005A60F1">
        <w:rPr>
          <w:lang w:val="en-US"/>
        </w:rPr>
        <w:t xml:space="preserve">es can achieve higher pressing pressure than pneumatic devices. </w:t>
      </w:r>
      <w:r>
        <w:rPr>
          <w:lang w:val="en-US"/>
        </w:rPr>
        <w:t xml:space="preserve"> </w:t>
      </w:r>
      <w:r w:rsidR="005A60F1">
        <w:rPr>
          <w:lang w:val="en-US"/>
        </w:rPr>
        <w:t>However, in practice European producers usually apply pressure forces of 87-116 psi</w:t>
      </w:r>
      <w:r w:rsidR="00981B45">
        <w:rPr>
          <w:lang w:val="en-US"/>
        </w:rPr>
        <w:t xml:space="preserve"> and both systems are capable of that. </w:t>
      </w:r>
      <w:r>
        <w:rPr>
          <w:lang w:val="en-US"/>
        </w:rPr>
        <w:t xml:space="preserve"> </w:t>
      </w:r>
      <w:r w:rsidR="00E03D04">
        <w:rPr>
          <w:lang w:val="en-US"/>
        </w:rPr>
        <w:t>This forces range makes these</w:t>
      </w:r>
      <w:r w:rsidR="00B56904">
        <w:rPr>
          <w:lang w:val="en-US"/>
        </w:rPr>
        <w:t xml:space="preserve"> two types</w:t>
      </w:r>
      <w:r w:rsidR="00E03D04">
        <w:rPr>
          <w:lang w:val="en-US"/>
        </w:rPr>
        <w:t xml:space="preserve"> of presses</w:t>
      </w:r>
      <w:r w:rsidR="00B56904">
        <w:rPr>
          <w:lang w:val="en-US"/>
        </w:rPr>
        <w:t xml:space="preserve"> capable of processing also thick single lamellas which makes the whole CLT panel stronger in stiffness. </w:t>
      </w:r>
      <w:r>
        <w:rPr>
          <w:lang w:val="en-US"/>
        </w:rPr>
        <w:t xml:space="preserve"> </w:t>
      </w:r>
      <w:r w:rsidR="00B56904">
        <w:rPr>
          <w:lang w:val="en-US"/>
        </w:rPr>
        <w:t>In addition</w:t>
      </w:r>
      <w:r w:rsidR="00E03D04">
        <w:rPr>
          <w:lang w:val="en-US"/>
        </w:rPr>
        <w:t>,</w:t>
      </w:r>
      <w:r w:rsidR="00B56904">
        <w:rPr>
          <w:lang w:val="en-US"/>
        </w:rPr>
        <w:t xml:space="preserve"> also hardwood CLT panels can be manufactured with those presses</w:t>
      </w:r>
      <w:r>
        <w:rPr>
          <w:lang w:val="en-US"/>
        </w:rPr>
        <w:t xml:space="preserve"> </w:t>
      </w:r>
      <w:r>
        <w:rPr>
          <w:lang w:val="en-US"/>
        </w:rPr>
        <w:fldChar w:fldCharType="begin"/>
      </w:r>
      <w:r>
        <w:rPr>
          <w:lang w:val="en-US"/>
        </w:rPr>
        <w:instrText xml:space="preserve"> ADDIN EN.CITE &lt;EndNote&gt;&lt;Cite&gt;&lt;Author&gt;Brandner&lt;/Author&gt;&lt;Year&gt;2013&lt;/Year&gt;&lt;RecNum&gt;12&lt;/RecNum&gt;&lt;DisplayText&gt;(Brandner, 2013)&lt;/DisplayText&gt;&lt;record&gt;&lt;rec-number&gt;12&lt;/rec-number&gt;&lt;foreign-keys&gt;&lt;key app="EN" db-id="sdtxxzdvxxrtvdes0xopvwpf2rpep0v5t5xt" timestamp="1421254610"&gt;12&lt;/key&gt;&lt;/foreign-keys&gt;&lt;ref-type name="Conference Proceedings"&gt;10&lt;/ref-type&gt;&lt;contributors&gt;&lt;authors&gt;&lt;author&gt;Brandner, R.&lt;/author&gt;&lt;/authors&gt;&lt;/contributors&gt;&lt;titles&gt;&lt;title&gt;Production and Technology of Cross Laminated Timber (CLT): A state-of-the-art Report&lt;/title&gt;&lt;secondary-title&gt;COST Action FP1004, Focus STS–European Conference on Cross-Laminated Timber (CLT)&lt;/secondary-title&gt;&lt;/titles&gt;&lt;pages&gt;2-36&lt;/pages&gt;&lt;dates&gt;&lt;year&gt;2013&lt;/year&gt;&lt;/dates&gt;&lt;urls&gt;&lt;/urls&gt;&lt;/record&gt;&lt;/Cite&gt;&lt;/EndNote&gt;</w:instrText>
      </w:r>
      <w:r>
        <w:rPr>
          <w:lang w:val="en-US"/>
        </w:rPr>
        <w:fldChar w:fldCharType="separate"/>
      </w:r>
      <w:r>
        <w:rPr>
          <w:noProof/>
          <w:lang w:val="en-US"/>
        </w:rPr>
        <w:t>(</w:t>
      </w:r>
      <w:hyperlink w:anchor="_ENREF_15" w:tooltip="Brandner, 2013 #12" w:history="1">
        <w:r w:rsidR="00F91633">
          <w:rPr>
            <w:noProof/>
            <w:lang w:val="en-US"/>
          </w:rPr>
          <w:t>Brandner, 2013</w:t>
        </w:r>
      </w:hyperlink>
      <w:r>
        <w:rPr>
          <w:noProof/>
          <w:lang w:val="en-US"/>
        </w:rPr>
        <w:t>)</w:t>
      </w:r>
      <w:r>
        <w:rPr>
          <w:lang w:val="en-US"/>
        </w:rPr>
        <w:fldChar w:fldCharType="end"/>
      </w:r>
      <w:r w:rsidR="00B56904">
        <w:rPr>
          <w:lang w:val="en-US"/>
        </w:rPr>
        <w:t xml:space="preserve">. </w:t>
      </w:r>
      <w:r>
        <w:rPr>
          <w:lang w:val="en-US"/>
        </w:rPr>
        <w:t xml:space="preserve"> </w:t>
      </w:r>
    </w:p>
    <w:p w14:paraId="23278601" w14:textId="77777777" w:rsidR="0005679E" w:rsidRDefault="003832CC" w:rsidP="00A1263B">
      <w:pPr>
        <w:pStyle w:val="Image"/>
        <w:jc w:val="center"/>
      </w:pPr>
      <w:r>
        <w:rPr>
          <w:noProof/>
        </w:rPr>
        <w:lastRenderedPageBreak/>
        <w:drawing>
          <wp:inline distT="0" distB="0" distL="0" distR="0" wp14:anchorId="3FCC6743" wp14:editId="0B682172">
            <wp:extent cx="3379304" cy="2250219"/>
            <wp:effectExtent l="0" t="0" r="0" b="0"/>
            <wp:docPr id="2072" name="Picture 2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nda presse.png"/>
                    <pic:cNvPicPr/>
                  </pic:nvPicPr>
                  <pic:blipFill rotWithShape="1">
                    <a:blip r:embed="rId40">
                      <a:extLst>
                        <a:ext uri="{28A0092B-C50C-407E-A947-70E740481C1C}">
                          <a14:useLocalDpi xmlns:a14="http://schemas.microsoft.com/office/drawing/2010/main" val="0"/>
                        </a:ext>
                      </a:extLst>
                    </a:blip>
                    <a:srcRect t="38478" r="42075"/>
                    <a:stretch/>
                  </pic:blipFill>
                  <pic:spPr bwMode="auto">
                    <a:xfrm>
                      <a:off x="0" y="0"/>
                      <a:ext cx="3379304" cy="2250219"/>
                    </a:xfrm>
                    <a:prstGeom prst="rect">
                      <a:avLst/>
                    </a:prstGeom>
                    <a:ln>
                      <a:noFill/>
                    </a:ln>
                    <a:extLst>
                      <a:ext uri="{53640926-AAD7-44D8-BBD7-CCE9431645EC}">
                        <a14:shadowObscured xmlns:a14="http://schemas.microsoft.com/office/drawing/2010/main"/>
                      </a:ext>
                    </a:extLst>
                  </pic:spPr>
                </pic:pic>
              </a:graphicData>
            </a:graphic>
          </wp:inline>
        </w:drawing>
      </w:r>
    </w:p>
    <w:p w14:paraId="3E4C95C7" w14:textId="1660FC38" w:rsidR="0005679E" w:rsidRDefault="0005679E" w:rsidP="00A1263B">
      <w:pPr>
        <w:pStyle w:val="Caption"/>
        <w:jc w:val="center"/>
        <w:rPr>
          <w:lang w:val="en-US"/>
        </w:rPr>
      </w:pPr>
      <w:bookmarkStart w:id="103" w:name="_Ref425713198"/>
      <w:bookmarkStart w:id="104" w:name="_Toc425707463"/>
      <w:r w:rsidRPr="0005679E">
        <w:rPr>
          <w:lang w:val="en-US"/>
        </w:rPr>
        <w:t xml:space="preserve">Figure </w:t>
      </w:r>
      <w:r>
        <w:fldChar w:fldCharType="begin"/>
      </w:r>
      <w:r w:rsidRPr="0005679E">
        <w:rPr>
          <w:lang w:val="en-US"/>
        </w:rPr>
        <w:instrText xml:space="preserve"> SEQ Figure \* ARABIC </w:instrText>
      </w:r>
      <w:r>
        <w:fldChar w:fldCharType="separate"/>
      </w:r>
      <w:r w:rsidR="00FF47A8">
        <w:rPr>
          <w:noProof/>
          <w:lang w:val="en-US"/>
        </w:rPr>
        <w:t>27</w:t>
      </w:r>
      <w:r>
        <w:fldChar w:fldCharType="end"/>
      </w:r>
      <w:bookmarkEnd w:id="103"/>
      <w:r w:rsidRPr="0005679E">
        <w:rPr>
          <w:lang w:val="en-US"/>
        </w:rPr>
        <w:t xml:space="preserve"> Hydraulic CLT Press from </w:t>
      </w:r>
      <w:proofErr w:type="spellStart"/>
      <w:r w:rsidRPr="0005679E">
        <w:rPr>
          <w:lang w:val="en-US"/>
        </w:rPr>
        <w:t>Minda</w:t>
      </w:r>
      <w:proofErr w:type="spellEnd"/>
      <w:r w:rsidR="003832CC">
        <w:rPr>
          <w:lang w:val="en-US"/>
        </w:rPr>
        <w:t>.</w:t>
      </w:r>
      <w:r w:rsidR="00F635D3">
        <w:rPr>
          <w:lang w:val="en-US"/>
        </w:rPr>
        <w:t xml:space="preserve"> </w:t>
      </w:r>
      <w:proofErr w:type="gramStart"/>
      <w:r w:rsidR="00F635D3">
        <w:rPr>
          <w:lang w:val="en-US"/>
        </w:rPr>
        <w:t xml:space="preserve">Courtesy </w:t>
      </w:r>
      <w:r w:rsidRPr="0005679E">
        <w:rPr>
          <w:lang w:val="en-US"/>
        </w:rPr>
        <w:t>o</w:t>
      </w:r>
      <w:r w:rsidR="00F635D3">
        <w:rPr>
          <w:lang w:val="en-US"/>
        </w:rPr>
        <w:t>f</w:t>
      </w:r>
      <w:r w:rsidR="00A1263B">
        <w:rPr>
          <w:lang w:val="en-US"/>
        </w:rPr>
        <w:t xml:space="preserve"> MINDA</w:t>
      </w:r>
      <w:r w:rsidR="003832CC">
        <w:rPr>
          <w:lang w:val="en-US"/>
        </w:rPr>
        <w:t>.</w:t>
      </w:r>
      <w:bookmarkEnd w:id="104"/>
      <w:proofErr w:type="gramEnd"/>
    </w:p>
    <w:p w14:paraId="1B1ABCBA" w14:textId="77777777" w:rsidR="005A60F1" w:rsidRDefault="005A60F1" w:rsidP="00B12F07">
      <w:pPr>
        <w:pStyle w:val="Flietext"/>
        <w:rPr>
          <w:lang w:val="en-US"/>
        </w:rPr>
      </w:pPr>
    </w:p>
    <w:p w14:paraId="6BC6DF58" w14:textId="77777777" w:rsidR="00BD2838" w:rsidRDefault="00BD2838" w:rsidP="00A1263B">
      <w:pPr>
        <w:pStyle w:val="Image"/>
        <w:jc w:val="center"/>
      </w:pPr>
      <w:r>
        <w:rPr>
          <w:noProof/>
        </w:rPr>
        <w:drawing>
          <wp:inline distT="0" distB="0" distL="0" distR="0" wp14:anchorId="2DBC4C4D" wp14:editId="39F3CA58">
            <wp:extent cx="5971430" cy="1789044"/>
            <wp:effectExtent l="0" t="0" r="0" b="1905"/>
            <wp:docPr id="2070" name="Picture 2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dinek presse pneumatisch.png"/>
                    <pic:cNvPicPr/>
                  </pic:nvPicPr>
                  <pic:blipFill>
                    <a:blip r:embed="rId41">
                      <a:extLst>
                        <a:ext uri="{28A0092B-C50C-407E-A947-70E740481C1C}">
                          <a14:useLocalDpi xmlns:a14="http://schemas.microsoft.com/office/drawing/2010/main" val="0"/>
                        </a:ext>
                      </a:extLst>
                    </a:blip>
                    <a:stretch>
                      <a:fillRect/>
                    </a:stretch>
                  </pic:blipFill>
                  <pic:spPr>
                    <a:xfrm>
                      <a:off x="0" y="0"/>
                      <a:ext cx="5972810" cy="1789457"/>
                    </a:xfrm>
                    <a:prstGeom prst="rect">
                      <a:avLst/>
                    </a:prstGeom>
                  </pic:spPr>
                </pic:pic>
              </a:graphicData>
            </a:graphic>
          </wp:inline>
        </w:drawing>
      </w:r>
    </w:p>
    <w:p w14:paraId="47732084" w14:textId="16E679DF" w:rsidR="005A60F1" w:rsidRDefault="00BD2838" w:rsidP="00A1263B">
      <w:pPr>
        <w:pStyle w:val="Caption"/>
        <w:jc w:val="center"/>
        <w:rPr>
          <w:lang w:val="en-US"/>
        </w:rPr>
      </w:pPr>
      <w:bookmarkStart w:id="105" w:name="_Ref425713271"/>
      <w:bookmarkStart w:id="106" w:name="_Toc425707464"/>
      <w:r w:rsidRPr="00BD2838">
        <w:rPr>
          <w:lang w:val="en-US"/>
        </w:rPr>
        <w:t xml:space="preserve">Figure </w:t>
      </w:r>
      <w:r>
        <w:fldChar w:fldCharType="begin"/>
      </w:r>
      <w:r w:rsidRPr="00BD2838">
        <w:rPr>
          <w:lang w:val="en-US"/>
        </w:rPr>
        <w:instrText xml:space="preserve"> SEQ Figure \* ARABIC </w:instrText>
      </w:r>
      <w:r>
        <w:fldChar w:fldCharType="separate"/>
      </w:r>
      <w:r w:rsidR="00FF47A8">
        <w:rPr>
          <w:noProof/>
          <w:lang w:val="en-US"/>
        </w:rPr>
        <w:t>28</w:t>
      </w:r>
      <w:r>
        <w:fldChar w:fldCharType="end"/>
      </w:r>
      <w:bookmarkEnd w:id="105"/>
      <w:r w:rsidRPr="00BD2838">
        <w:rPr>
          <w:lang w:val="en-US"/>
        </w:rPr>
        <w:t xml:space="preserve"> Pneumatic </w:t>
      </w:r>
      <w:r>
        <w:rPr>
          <w:lang w:val="en-US"/>
        </w:rPr>
        <w:t xml:space="preserve">CLT </w:t>
      </w:r>
      <w:r w:rsidRPr="00BD2838">
        <w:rPr>
          <w:lang w:val="en-US"/>
        </w:rPr>
        <w:t xml:space="preserve">press concept of </w:t>
      </w:r>
      <w:proofErr w:type="spellStart"/>
      <w:r w:rsidRPr="00BD2838">
        <w:rPr>
          <w:lang w:val="en-US"/>
        </w:rPr>
        <w:t>Ledinek</w:t>
      </w:r>
      <w:proofErr w:type="spellEnd"/>
      <w:r>
        <w:rPr>
          <w:lang w:val="en-US"/>
        </w:rPr>
        <w:t xml:space="preserve">, </w:t>
      </w:r>
      <w:r w:rsidRPr="00E03D04">
        <w:rPr>
          <w:lang w:val="en-US"/>
        </w:rPr>
        <w:t xml:space="preserve">Courtesy to: </w:t>
      </w:r>
      <w:proofErr w:type="spellStart"/>
      <w:r w:rsidRPr="00E03D04">
        <w:rPr>
          <w:lang w:val="en-US"/>
        </w:rPr>
        <w:t>Ledinek</w:t>
      </w:r>
      <w:proofErr w:type="spellEnd"/>
      <w:r w:rsidRPr="00E03D04">
        <w:rPr>
          <w:lang w:val="en-US"/>
        </w:rPr>
        <w:t xml:space="preserve"> Engineering</w:t>
      </w:r>
      <w:bookmarkEnd w:id="106"/>
    </w:p>
    <w:p w14:paraId="12D0F2B9" w14:textId="77777777" w:rsidR="007B5AA1" w:rsidRDefault="007B5AA1" w:rsidP="007B5AA1">
      <w:pPr>
        <w:pStyle w:val="Flietext"/>
        <w:rPr>
          <w:lang w:val="en-US"/>
        </w:rPr>
      </w:pPr>
    </w:p>
    <w:p w14:paraId="6E1C6D93" w14:textId="42ABA0EC" w:rsidR="009E3642" w:rsidRDefault="009E3642" w:rsidP="007B5AA1">
      <w:pPr>
        <w:pStyle w:val="Flietext"/>
        <w:rPr>
          <w:lang w:val="en-US"/>
        </w:rPr>
      </w:pPr>
      <w:r>
        <w:rPr>
          <w:lang w:val="en-US"/>
        </w:rPr>
        <w:t>Another approach for face bonding of CLT elements is the utilization of a vacuum press.  Vacuum presses offer pressure forces of 1.5 psi to 14.5 psi.  Due to the lower pressure forces, the requir</w:t>
      </w:r>
      <w:r>
        <w:rPr>
          <w:lang w:val="en-US"/>
        </w:rPr>
        <w:t>e</w:t>
      </w:r>
      <w:r>
        <w:rPr>
          <w:lang w:val="en-US"/>
        </w:rPr>
        <w:t>ments on timber surface quality, thickness tolerances and wood characteristics like warp, cup and twist are stricter and more important in order to guarantee an appropriate defined bond line of CLT elements.  Furthermore, the relatively low pressure force leads to limits in applicable layer thic</w:t>
      </w:r>
      <w:r>
        <w:rPr>
          <w:lang w:val="en-US"/>
        </w:rPr>
        <w:t>k</w:t>
      </w:r>
      <w:r>
        <w:rPr>
          <w:lang w:val="en-US"/>
        </w:rPr>
        <w:t>ness but also for applicable wood species.  However, utilizing a vacuum press for CLT production allows flexibility in production.  For instance, CLT panels with cutouts, curvature or other 3 dime</w:t>
      </w:r>
      <w:r>
        <w:rPr>
          <w:lang w:val="en-US"/>
        </w:rPr>
        <w:t>n</w:t>
      </w:r>
      <w:r>
        <w:rPr>
          <w:lang w:val="en-US"/>
        </w:rPr>
        <w:lastRenderedPageBreak/>
        <w:t xml:space="preserve">sional shapes can be produced with those devices since irregular structures are </w:t>
      </w:r>
      <w:proofErr w:type="spellStart"/>
      <w:r>
        <w:rPr>
          <w:lang w:val="en-US"/>
        </w:rPr>
        <w:t>processable</w:t>
      </w:r>
      <w:proofErr w:type="spellEnd"/>
      <w:r>
        <w:rPr>
          <w:lang w:val="en-US"/>
        </w:rPr>
        <w:t>.  In addition, the investment costs and yearly production capacity (2,000 to 5,000 m</w:t>
      </w:r>
      <w:r w:rsidRPr="005D05D1">
        <w:rPr>
          <w:vertAlign w:val="superscript"/>
          <w:lang w:val="en-US"/>
        </w:rPr>
        <w:t>3</w:t>
      </w:r>
      <w:r>
        <w:rPr>
          <w:lang w:val="en-US"/>
        </w:rPr>
        <w:t xml:space="preserve"> per shift and press) is lower compared to pneumatic and hydraulic presses.  Therefore it can be a sound option for market entry strategies in new markets or product portfolio extension for small to medium-size enterprises.  The production process is usually semi-automatic.  However, also large scale ventures are feasible with this technology if various presses are utilized </w:t>
      </w:r>
      <w:r>
        <w:rPr>
          <w:lang w:val="en-US"/>
        </w:rPr>
        <w:fldChar w:fldCharType="begin"/>
      </w:r>
      <w:r>
        <w:rPr>
          <w:lang w:val="en-US"/>
        </w:rPr>
        <w:instrText xml:space="preserve"> ADDIN EN.CITE &lt;EndNote&gt;&lt;Cite&gt;&lt;Author&gt;Brandner&lt;/Author&gt;&lt;Year&gt;2013&lt;/Year&gt;&lt;RecNum&gt;12&lt;/RecNum&gt;&lt;DisplayText&gt;(Brandner, 2013, woodtec Fankhauser)&lt;/DisplayText&gt;&lt;record&gt;&lt;rec-number&gt;12&lt;/rec-number&gt;&lt;foreign-keys&gt;&lt;key app="EN" db-id="sdtxxzdvxxrtvdes0xopvwpf2rpep0v5t5xt" timestamp="1421254610"&gt;12&lt;/key&gt;&lt;/foreign-keys&gt;&lt;ref-type name="Conference Proceedings"&gt;10&lt;/ref-type&gt;&lt;contributors&gt;&lt;authors&gt;&lt;author&gt;Brandner, R.&lt;/author&gt;&lt;/authors&gt;&lt;/contributors&gt;&lt;titles&gt;&lt;title&gt;Production and Technology of Cross Laminated Timber (CLT): A state-of-the-art Report&lt;/title&gt;&lt;secondary-title&gt;COST Action FP1004, Focus STS–European Conference on Cross-Laminated Timber (CLT)&lt;/secondary-title&gt;&lt;/titles&gt;&lt;pages&gt;2-36&lt;/pages&gt;&lt;dates&gt;&lt;year&gt;2013&lt;/year&gt;&lt;/dates&gt;&lt;urls&gt;&lt;/urls&gt;&lt;/record&gt;&lt;/Cite&gt;&lt;Cite&gt;&lt;Author&gt;woodtec Fankhauser&lt;/Author&gt;&lt;RecNum&gt;46&lt;/RecNum&gt;&lt;record&gt;&lt;rec-number&gt;46&lt;/rec-number&gt;&lt;foreign-keys&gt;&lt;key app="EN" db-id="sdtxxzdvxxrtvdes0xopvwpf2rpep0v5t5xt" timestamp="1426896859"&gt;46&lt;/key&gt;&lt;/foreign-keys&gt;&lt;ref-type name="Electronic Article"&gt;43&lt;/ref-type&gt;&lt;contributors&gt;&lt;authors&gt;&lt;author&gt;woodtec Fankhauser,&lt;/author&gt;&lt;/authors&gt;&lt;/contributors&gt;&lt;titles&gt;&lt;title&gt;Vaccum Press, Number One in CLT Production&lt;/title&gt;&lt;tertiary-title&gt;www.woodtec.ch&lt;/tertiary-title&gt;&lt;/titles&gt;&lt;pages&gt;7&lt;/pages&gt;&lt;dates&gt;&lt;/dates&gt;&lt;publisher&gt;woodtec Fankhauser GmbH&lt;/publisher&gt;&lt;urls&gt;&lt;/urls&gt;&lt;/record&gt;&lt;/Cite&gt;&lt;/EndNote&gt;</w:instrText>
      </w:r>
      <w:r>
        <w:rPr>
          <w:lang w:val="en-US"/>
        </w:rPr>
        <w:fldChar w:fldCharType="separate"/>
      </w:r>
      <w:r>
        <w:rPr>
          <w:noProof/>
          <w:lang w:val="en-US"/>
        </w:rPr>
        <w:t>(</w:t>
      </w:r>
      <w:hyperlink w:anchor="_ENREF_15" w:tooltip="Brandner, 2013 #12" w:history="1">
        <w:r w:rsidR="00F91633">
          <w:rPr>
            <w:noProof/>
            <w:lang w:val="en-US"/>
          </w:rPr>
          <w:t>Brandner, 2013</w:t>
        </w:r>
      </w:hyperlink>
      <w:r>
        <w:rPr>
          <w:noProof/>
          <w:lang w:val="en-US"/>
        </w:rPr>
        <w:t xml:space="preserve">, </w:t>
      </w:r>
      <w:hyperlink w:anchor="_ENREF_73" w:tooltip="woodtec Fankhauser,  #46" w:history="1">
        <w:r w:rsidR="00F91633">
          <w:rPr>
            <w:noProof/>
            <w:lang w:val="en-US"/>
          </w:rPr>
          <w:t>woodtec Fankhauser</w:t>
        </w:r>
      </w:hyperlink>
      <w:r>
        <w:rPr>
          <w:noProof/>
          <w:lang w:val="en-US"/>
        </w:rPr>
        <w:t>)</w:t>
      </w:r>
      <w:r>
        <w:rPr>
          <w:lang w:val="en-US"/>
        </w:rPr>
        <w:fldChar w:fldCharType="end"/>
      </w:r>
      <w:r>
        <w:rPr>
          <w:lang w:val="en-US"/>
        </w:rPr>
        <w:t>.</w:t>
      </w:r>
    </w:p>
    <w:p w14:paraId="1FFE6CC1" w14:textId="77777777" w:rsidR="005C61AA" w:rsidRDefault="005842E6" w:rsidP="007B5AA1">
      <w:pPr>
        <w:pStyle w:val="Image"/>
        <w:jc w:val="center"/>
      </w:pPr>
      <w:r>
        <w:rPr>
          <w:noProof/>
        </w:rPr>
        <w:drawing>
          <wp:inline distT="0" distB="0" distL="0" distR="0" wp14:anchorId="32A220C1" wp14:editId="42A59CB4">
            <wp:extent cx="5972810" cy="1891030"/>
            <wp:effectExtent l="0" t="0" r="8890" b="0"/>
            <wp:docPr id="2073" name="Picture 2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cuum press 1.png"/>
                    <pic:cNvPicPr/>
                  </pic:nvPicPr>
                  <pic:blipFill>
                    <a:blip r:embed="rId42">
                      <a:extLst>
                        <a:ext uri="{28A0092B-C50C-407E-A947-70E740481C1C}">
                          <a14:useLocalDpi xmlns:a14="http://schemas.microsoft.com/office/drawing/2010/main" val="0"/>
                        </a:ext>
                      </a:extLst>
                    </a:blip>
                    <a:stretch>
                      <a:fillRect/>
                    </a:stretch>
                  </pic:blipFill>
                  <pic:spPr>
                    <a:xfrm>
                      <a:off x="0" y="0"/>
                      <a:ext cx="5972810" cy="1891030"/>
                    </a:xfrm>
                    <a:prstGeom prst="rect">
                      <a:avLst/>
                    </a:prstGeom>
                  </pic:spPr>
                </pic:pic>
              </a:graphicData>
            </a:graphic>
          </wp:inline>
        </w:drawing>
      </w:r>
    </w:p>
    <w:p w14:paraId="7E9EEF24" w14:textId="77777777" w:rsidR="006B2F54" w:rsidRPr="005C61AA" w:rsidRDefault="005C61AA" w:rsidP="005C61AA">
      <w:pPr>
        <w:pStyle w:val="Caption"/>
        <w:jc w:val="both"/>
        <w:rPr>
          <w:lang w:val="en-US"/>
        </w:rPr>
      </w:pPr>
      <w:bookmarkStart w:id="107" w:name="_Toc425707465"/>
      <w:r w:rsidRPr="005C61AA">
        <w:rPr>
          <w:lang w:val="en-US"/>
        </w:rPr>
        <w:t xml:space="preserve">Figure </w:t>
      </w:r>
      <w:r>
        <w:fldChar w:fldCharType="begin"/>
      </w:r>
      <w:r w:rsidRPr="005C61AA">
        <w:rPr>
          <w:lang w:val="en-US"/>
        </w:rPr>
        <w:instrText xml:space="preserve"> SEQ Figure \* ARABIC </w:instrText>
      </w:r>
      <w:r>
        <w:fldChar w:fldCharType="separate"/>
      </w:r>
      <w:r w:rsidR="00FF47A8">
        <w:rPr>
          <w:noProof/>
          <w:lang w:val="en-US"/>
        </w:rPr>
        <w:t>29</w:t>
      </w:r>
      <w:r>
        <w:fldChar w:fldCharType="end"/>
      </w:r>
      <w:r w:rsidRPr="005C61AA">
        <w:rPr>
          <w:lang w:val="en-US"/>
        </w:rPr>
        <w:t>: Vac</w:t>
      </w:r>
      <w:r>
        <w:rPr>
          <w:lang w:val="en-US"/>
        </w:rPr>
        <w:t>u</w:t>
      </w:r>
      <w:r w:rsidRPr="005C61AA">
        <w:rPr>
          <w:lang w:val="en-US"/>
        </w:rPr>
        <w:t>um press with adhesive application devise (left)</w:t>
      </w:r>
      <w:r>
        <w:rPr>
          <w:lang w:val="en-US"/>
        </w:rPr>
        <w:t xml:space="preserve"> adhesive applicator (right). </w:t>
      </w:r>
      <w:proofErr w:type="gramStart"/>
      <w:r w:rsidRPr="00E03D04">
        <w:rPr>
          <w:lang w:val="en-US"/>
        </w:rPr>
        <w:t xml:space="preserve">Courtesy of </w:t>
      </w:r>
      <w:proofErr w:type="spellStart"/>
      <w:r w:rsidRPr="00E03D04">
        <w:rPr>
          <w:lang w:val="en-US"/>
        </w:rPr>
        <w:t>Woodtec</w:t>
      </w:r>
      <w:proofErr w:type="spellEnd"/>
      <w:r w:rsidRPr="00E03D04">
        <w:rPr>
          <w:lang w:val="en-US"/>
        </w:rPr>
        <w:t xml:space="preserve"> </w:t>
      </w:r>
      <w:proofErr w:type="spellStart"/>
      <w:r w:rsidRPr="00E03D04">
        <w:rPr>
          <w:lang w:val="en-US"/>
        </w:rPr>
        <w:t>Fankhauser</w:t>
      </w:r>
      <w:proofErr w:type="spellEnd"/>
      <w:r w:rsidRPr="00E03D04">
        <w:rPr>
          <w:lang w:val="en-US"/>
        </w:rPr>
        <w:t>.</w:t>
      </w:r>
      <w:bookmarkEnd w:id="107"/>
      <w:proofErr w:type="gramEnd"/>
    </w:p>
    <w:p w14:paraId="32493FC6" w14:textId="77777777" w:rsidR="005C61AA" w:rsidRDefault="005842E6" w:rsidP="007B5AA1">
      <w:pPr>
        <w:pStyle w:val="Image"/>
        <w:jc w:val="center"/>
      </w:pPr>
      <w:r>
        <w:rPr>
          <w:noProof/>
        </w:rPr>
        <w:drawing>
          <wp:inline distT="0" distB="0" distL="0" distR="0" wp14:anchorId="7C2E79D9" wp14:editId="6B29C4F5">
            <wp:extent cx="5943600" cy="1983245"/>
            <wp:effectExtent l="0" t="0" r="0" b="0"/>
            <wp:docPr id="2074" name="Picture 2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cuum press 2.png"/>
                    <pic:cNvPicPr/>
                  </pic:nvPicPr>
                  <pic:blipFill>
                    <a:blip r:embed="rId43">
                      <a:extLst>
                        <a:ext uri="{28A0092B-C50C-407E-A947-70E740481C1C}">
                          <a14:useLocalDpi xmlns:a14="http://schemas.microsoft.com/office/drawing/2010/main" val="0"/>
                        </a:ext>
                      </a:extLst>
                    </a:blip>
                    <a:stretch>
                      <a:fillRect/>
                    </a:stretch>
                  </pic:blipFill>
                  <pic:spPr>
                    <a:xfrm>
                      <a:off x="0" y="0"/>
                      <a:ext cx="5943600" cy="1983245"/>
                    </a:xfrm>
                    <a:prstGeom prst="rect">
                      <a:avLst/>
                    </a:prstGeom>
                  </pic:spPr>
                </pic:pic>
              </a:graphicData>
            </a:graphic>
          </wp:inline>
        </w:drawing>
      </w:r>
    </w:p>
    <w:p w14:paraId="3F2066F9" w14:textId="77777777" w:rsidR="006B2F54" w:rsidRDefault="005C61AA" w:rsidP="005C61AA">
      <w:pPr>
        <w:pStyle w:val="Caption"/>
        <w:jc w:val="both"/>
        <w:rPr>
          <w:lang w:val="en-US"/>
        </w:rPr>
      </w:pPr>
      <w:bookmarkStart w:id="108" w:name="_Toc425707466"/>
      <w:r w:rsidRPr="005C61AA">
        <w:rPr>
          <w:lang w:val="en-US"/>
        </w:rPr>
        <w:t xml:space="preserve">Figure </w:t>
      </w:r>
      <w:r>
        <w:fldChar w:fldCharType="begin"/>
      </w:r>
      <w:r w:rsidRPr="005C61AA">
        <w:rPr>
          <w:lang w:val="en-US"/>
        </w:rPr>
        <w:instrText xml:space="preserve"> SEQ Figure \* ARABIC </w:instrText>
      </w:r>
      <w:r>
        <w:fldChar w:fldCharType="separate"/>
      </w:r>
      <w:r w:rsidR="00FF47A8">
        <w:rPr>
          <w:noProof/>
          <w:lang w:val="en-US"/>
        </w:rPr>
        <w:t>30</w:t>
      </w:r>
      <w:r>
        <w:fldChar w:fldCharType="end"/>
      </w:r>
      <w:r w:rsidRPr="005C61AA">
        <w:rPr>
          <w:lang w:val="en-US"/>
        </w:rPr>
        <w:t>:</w:t>
      </w:r>
      <w:r>
        <w:rPr>
          <w:lang w:val="en-US"/>
        </w:rPr>
        <w:t xml:space="preserve"> CLT layup in vacuum press (right) sealing with vacuum sheet (right).</w:t>
      </w:r>
      <w:r w:rsidRPr="005C61AA">
        <w:rPr>
          <w:lang w:val="en-US"/>
        </w:rPr>
        <w:t xml:space="preserve"> </w:t>
      </w:r>
      <w:proofErr w:type="gramStart"/>
      <w:r>
        <w:rPr>
          <w:lang w:val="en-US"/>
        </w:rPr>
        <w:t xml:space="preserve">Courtesy of </w:t>
      </w:r>
      <w:proofErr w:type="spellStart"/>
      <w:r>
        <w:rPr>
          <w:lang w:val="en-US"/>
        </w:rPr>
        <w:t>Woodtec</w:t>
      </w:r>
      <w:proofErr w:type="spellEnd"/>
      <w:r>
        <w:rPr>
          <w:lang w:val="en-US"/>
        </w:rPr>
        <w:t xml:space="preserve"> </w:t>
      </w:r>
      <w:proofErr w:type="spellStart"/>
      <w:r>
        <w:rPr>
          <w:lang w:val="en-US"/>
        </w:rPr>
        <w:t>Fankhauser</w:t>
      </w:r>
      <w:proofErr w:type="spellEnd"/>
      <w:r>
        <w:rPr>
          <w:lang w:val="en-US"/>
        </w:rPr>
        <w:t>.</w:t>
      </w:r>
      <w:bookmarkEnd w:id="108"/>
      <w:proofErr w:type="gramEnd"/>
    </w:p>
    <w:p w14:paraId="591B2257" w14:textId="632E9AA2" w:rsidR="009C7E27" w:rsidRDefault="009C7E27">
      <w:pPr>
        <w:spacing w:line="240" w:lineRule="auto"/>
        <w:rPr>
          <w:rFonts w:asciiTheme="majorHAnsi" w:hAnsiTheme="majorHAnsi" w:cs="Arial"/>
          <w:sz w:val="22"/>
          <w:szCs w:val="28"/>
          <w:lang w:val="en-US"/>
        </w:rPr>
      </w:pPr>
      <w:r>
        <w:rPr>
          <w:lang w:val="en-US"/>
        </w:rPr>
        <w:br w:type="page"/>
      </w:r>
    </w:p>
    <w:p w14:paraId="0101532E" w14:textId="77777777" w:rsidR="003220DF" w:rsidRDefault="003220DF" w:rsidP="00536348">
      <w:pPr>
        <w:pStyle w:val="Heading2"/>
        <w:rPr>
          <w:lang w:val="en-US"/>
        </w:rPr>
      </w:pPr>
      <w:bookmarkStart w:id="109" w:name="_Toc425889953"/>
      <w:r w:rsidRPr="003220DF">
        <w:rPr>
          <w:lang w:val="en-US"/>
        </w:rPr>
        <w:lastRenderedPageBreak/>
        <w:t xml:space="preserve">CLT </w:t>
      </w:r>
      <w:r w:rsidR="00A27974">
        <w:rPr>
          <w:lang w:val="en-US"/>
        </w:rPr>
        <w:t>finishing</w:t>
      </w:r>
      <w:r w:rsidR="00802297">
        <w:rPr>
          <w:lang w:val="en-US"/>
        </w:rPr>
        <w:t xml:space="preserve"> and matching</w:t>
      </w:r>
      <w:bookmarkEnd w:id="109"/>
    </w:p>
    <w:p w14:paraId="2AE0AA95" w14:textId="0302A327" w:rsidR="008F642B" w:rsidRDefault="0097350A" w:rsidP="00585CB9">
      <w:pPr>
        <w:pStyle w:val="Flietext"/>
        <w:rPr>
          <w:lang w:val="en-US"/>
        </w:rPr>
      </w:pPr>
      <w:r>
        <w:rPr>
          <w:lang w:val="en-US"/>
        </w:rPr>
        <w:t xml:space="preserve">During the </w:t>
      </w:r>
      <w:r w:rsidR="00CA5BEA">
        <w:rPr>
          <w:lang w:val="en-US"/>
        </w:rPr>
        <w:t>face bonding</w:t>
      </w:r>
      <w:r w:rsidR="00E03D04">
        <w:rPr>
          <w:lang w:val="en-US"/>
        </w:rPr>
        <w:t>,</w:t>
      </w:r>
      <w:r w:rsidR="00CA5BEA">
        <w:rPr>
          <w:lang w:val="en-US"/>
        </w:rPr>
        <w:t xml:space="preserve"> </w:t>
      </w:r>
      <w:r>
        <w:rPr>
          <w:lang w:val="en-US"/>
        </w:rPr>
        <w:t>adhesive resigns</w:t>
      </w:r>
      <w:r w:rsidR="008F642B">
        <w:rPr>
          <w:lang w:val="en-US"/>
        </w:rPr>
        <w:t xml:space="preserve"> and occurs</w:t>
      </w:r>
      <w:r>
        <w:rPr>
          <w:lang w:val="en-US"/>
        </w:rPr>
        <w:t xml:space="preserve"> </w:t>
      </w:r>
      <w:r w:rsidR="008F642B">
        <w:rPr>
          <w:lang w:val="en-US"/>
        </w:rPr>
        <w:t>on the CLT edges. In addition</w:t>
      </w:r>
      <w:r w:rsidR="00E03D04">
        <w:rPr>
          <w:lang w:val="en-US"/>
        </w:rPr>
        <w:t>,</w:t>
      </w:r>
      <w:r w:rsidR="008F642B">
        <w:rPr>
          <w:lang w:val="en-US"/>
        </w:rPr>
        <w:t xml:space="preserve"> the edges are not leveled</w:t>
      </w:r>
      <w:r w:rsidR="002A773B">
        <w:rPr>
          <w:lang w:val="en-US"/>
        </w:rPr>
        <w:t xml:space="preserve"> equality (</w:t>
      </w:r>
      <w:r w:rsidR="002A773B">
        <w:rPr>
          <w:lang w:val="en-US"/>
        </w:rPr>
        <w:fldChar w:fldCharType="begin"/>
      </w:r>
      <w:r w:rsidR="002A773B">
        <w:rPr>
          <w:lang w:val="en-US"/>
        </w:rPr>
        <w:instrText xml:space="preserve"> REF _Ref414670518 \h </w:instrText>
      </w:r>
      <w:r w:rsidR="002A773B">
        <w:rPr>
          <w:lang w:val="en-US"/>
        </w:rPr>
      </w:r>
      <w:r w:rsidR="002A773B">
        <w:rPr>
          <w:lang w:val="en-US"/>
        </w:rPr>
        <w:fldChar w:fldCharType="separate"/>
      </w:r>
      <w:r w:rsidR="00FF47A8" w:rsidRPr="008F642B">
        <w:rPr>
          <w:lang w:val="en-US"/>
        </w:rPr>
        <w:t xml:space="preserve">Figure </w:t>
      </w:r>
      <w:r w:rsidR="00FF47A8">
        <w:rPr>
          <w:noProof/>
          <w:lang w:val="en-US"/>
        </w:rPr>
        <w:t>31</w:t>
      </w:r>
      <w:r w:rsidR="002A773B">
        <w:rPr>
          <w:lang w:val="en-US"/>
        </w:rPr>
        <w:fldChar w:fldCharType="end"/>
      </w:r>
      <w:r w:rsidR="002A773B">
        <w:rPr>
          <w:lang w:val="en-US"/>
        </w:rPr>
        <w:t>)</w:t>
      </w:r>
      <w:r w:rsidR="008F642B">
        <w:rPr>
          <w:lang w:val="en-US"/>
        </w:rPr>
        <w:t>.</w:t>
      </w:r>
      <w:r w:rsidR="00802297">
        <w:rPr>
          <w:lang w:val="en-US"/>
        </w:rPr>
        <w:t xml:space="preserve">  </w:t>
      </w:r>
      <w:r w:rsidR="002A773B">
        <w:rPr>
          <w:lang w:val="en-US"/>
        </w:rPr>
        <w:t>Therefore</w:t>
      </w:r>
      <w:r w:rsidR="00444F7A">
        <w:rPr>
          <w:lang w:val="en-US"/>
        </w:rPr>
        <w:t xml:space="preserve"> CLT panels get a finish after surface bonding. Usually standard </w:t>
      </w:r>
      <w:r w:rsidR="002A773B">
        <w:rPr>
          <w:lang w:val="en-US"/>
        </w:rPr>
        <w:t>panels are edge trimmed to eliminate adhesive residues and to level edges</w:t>
      </w:r>
      <w:r w:rsidR="00A11056">
        <w:rPr>
          <w:lang w:val="en-US"/>
        </w:rPr>
        <w:t>.</w:t>
      </w:r>
      <w:r w:rsidR="00802297">
        <w:rPr>
          <w:lang w:val="en-US"/>
        </w:rPr>
        <w:t xml:space="preserve"> </w:t>
      </w:r>
      <w:r w:rsidR="00A11056">
        <w:rPr>
          <w:lang w:val="en-US"/>
        </w:rPr>
        <w:t xml:space="preserve"> I</w:t>
      </w:r>
      <w:r w:rsidR="005A7187">
        <w:rPr>
          <w:lang w:val="en-US"/>
        </w:rPr>
        <w:t>n addition</w:t>
      </w:r>
      <w:r w:rsidR="00E03D04">
        <w:rPr>
          <w:lang w:val="en-US"/>
        </w:rPr>
        <w:t>,</w:t>
      </w:r>
      <w:r w:rsidR="005A7187">
        <w:rPr>
          <w:lang w:val="en-US"/>
        </w:rPr>
        <w:t xml:space="preserve"> the panels may also be planed</w:t>
      </w:r>
      <w:r w:rsidR="00A11056">
        <w:rPr>
          <w:lang w:val="en-US"/>
        </w:rPr>
        <w:t xml:space="preserve"> or sand</w:t>
      </w:r>
      <w:r w:rsidR="005A7187">
        <w:rPr>
          <w:lang w:val="en-US"/>
        </w:rPr>
        <w:t xml:space="preserve">ed. </w:t>
      </w:r>
      <w:r w:rsidR="00444F7A">
        <w:rPr>
          <w:lang w:val="en-US"/>
        </w:rPr>
        <w:t xml:space="preserve"> </w:t>
      </w:r>
      <w:r w:rsidR="005A7187">
        <w:rPr>
          <w:lang w:val="en-US"/>
        </w:rPr>
        <w:t>Moreover layers of engineered wood panels, gypsum or acoustic boards may be applied depending on the end use</w:t>
      </w:r>
      <w:r w:rsidR="00A11056">
        <w:rPr>
          <w:lang w:val="en-US"/>
        </w:rPr>
        <w:t xml:space="preserve"> of the</w:t>
      </w:r>
      <w:r w:rsidR="005A7187">
        <w:rPr>
          <w:lang w:val="en-US"/>
        </w:rPr>
        <w:t xml:space="preserve"> CLT</w:t>
      </w:r>
      <w:r w:rsidR="002A773B">
        <w:rPr>
          <w:lang w:val="en-US"/>
        </w:rPr>
        <w:t xml:space="preserve"> </w:t>
      </w:r>
      <w:r w:rsidR="002A773B">
        <w:rPr>
          <w:lang w:val="en-US"/>
        </w:rPr>
        <w:fldChar w:fldCharType="begin"/>
      </w:r>
      <w:r w:rsidR="002A773B">
        <w:rPr>
          <w:lang w:val="en-US"/>
        </w:rPr>
        <w:instrText xml:space="preserve"> ADDIN EN.CITE &lt;EndNote&gt;&lt;Cite&gt;&lt;Author&gt;Brandner&lt;/Author&gt;&lt;Year&gt;2013&lt;/Year&gt;&lt;RecNum&gt;12&lt;/RecNum&gt;&lt;DisplayText&gt;(Brandner, 2013)&lt;/DisplayText&gt;&lt;record&gt;&lt;rec-number&gt;12&lt;/rec-number&gt;&lt;foreign-keys&gt;&lt;key app="EN" db-id="sdtxxzdvxxrtvdes0xopvwpf2rpep0v5t5xt" timestamp="1421254610"&gt;12&lt;/key&gt;&lt;/foreign-keys&gt;&lt;ref-type name="Conference Proceedings"&gt;10&lt;/ref-type&gt;&lt;contributors&gt;&lt;authors&gt;&lt;author&gt;Brandner, R.&lt;/author&gt;&lt;/authors&gt;&lt;/contributors&gt;&lt;titles&gt;&lt;title&gt;Production and Technology of Cross Laminated Timber (CLT): A state-of-the-art Report&lt;/title&gt;&lt;secondary-title&gt;COST Action FP1004, Focus STS–European Conference on Cross-Laminated Timber (CLT)&lt;/secondary-title&gt;&lt;/titles&gt;&lt;pages&gt;2-36&lt;/pages&gt;&lt;dates&gt;&lt;year&gt;2013&lt;/year&gt;&lt;/dates&gt;&lt;urls&gt;&lt;/urls&gt;&lt;/record&gt;&lt;/Cite&gt;&lt;/EndNote&gt;</w:instrText>
      </w:r>
      <w:r w:rsidR="002A773B">
        <w:rPr>
          <w:lang w:val="en-US"/>
        </w:rPr>
        <w:fldChar w:fldCharType="separate"/>
      </w:r>
      <w:r w:rsidR="002A773B">
        <w:rPr>
          <w:noProof/>
          <w:lang w:val="en-US"/>
        </w:rPr>
        <w:t>(</w:t>
      </w:r>
      <w:hyperlink w:anchor="_ENREF_15" w:tooltip="Brandner, 2013 #12" w:history="1">
        <w:r w:rsidR="00F91633">
          <w:rPr>
            <w:noProof/>
            <w:lang w:val="en-US"/>
          </w:rPr>
          <w:t>Brandner, 2013</w:t>
        </w:r>
      </w:hyperlink>
      <w:r w:rsidR="002A773B">
        <w:rPr>
          <w:noProof/>
          <w:lang w:val="en-US"/>
        </w:rPr>
        <w:t>)</w:t>
      </w:r>
      <w:r w:rsidR="002A773B">
        <w:rPr>
          <w:lang w:val="en-US"/>
        </w:rPr>
        <w:fldChar w:fldCharType="end"/>
      </w:r>
      <w:r w:rsidR="002A773B">
        <w:rPr>
          <w:lang w:val="en-US"/>
        </w:rPr>
        <w:t xml:space="preserve">. </w:t>
      </w:r>
    </w:p>
    <w:p w14:paraId="07FCE9AE" w14:textId="77777777" w:rsidR="008F642B" w:rsidRDefault="0097350A" w:rsidP="00A1263B">
      <w:pPr>
        <w:pStyle w:val="Image"/>
        <w:jc w:val="center"/>
      </w:pPr>
      <w:r>
        <w:rPr>
          <w:noProof/>
        </w:rPr>
        <w:drawing>
          <wp:inline distT="0" distB="0" distL="0" distR="0" wp14:anchorId="53277D04" wp14:editId="7D9194B6">
            <wp:extent cx="2956467" cy="2970952"/>
            <wp:effectExtent l="0" t="7302" r="8572" b="8573"/>
            <wp:docPr id="2075" name="Picture 2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986.JPG"/>
                    <pic:cNvPicPr/>
                  </pic:nvPicPr>
                  <pic:blipFill rotWithShape="1">
                    <a:blip r:embed="rId44" cstate="print">
                      <a:extLst>
                        <a:ext uri="{28A0092B-C50C-407E-A947-70E740481C1C}">
                          <a14:useLocalDpi xmlns:a14="http://schemas.microsoft.com/office/drawing/2010/main" val="0"/>
                        </a:ext>
                      </a:extLst>
                    </a:blip>
                    <a:srcRect l="24617" r="744"/>
                    <a:stretch/>
                  </pic:blipFill>
                  <pic:spPr bwMode="auto">
                    <a:xfrm rot="5400000">
                      <a:off x="0" y="0"/>
                      <a:ext cx="2961804" cy="2976315"/>
                    </a:xfrm>
                    <a:prstGeom prst="rect">
                      <a:avLst/>
                    </a:prstGeom>
                    <a:ln>
                      <a:noFill/>
                    </a:ln>
                    <a:extLst>
                      <a:ext uri="{53640926-AAD7-44D8-BBD7-CCE9431645EC}">
                        <a14:shadowObscured xmlns:a14="http://schemas.microsoft.com/office/drawing/2010/main"/>
                      </a:ext>
                    </a:extLst>
                  </pic:spPr>
                </pic:pic>
              </a:graphicData>
            </a:graphic>
          </wp:inline>
        </w:drawing>
      </w:r>
    </w:p>
    <w:p w14:paraId="0C9D6522" w14:textId="77777777" w:rsidR="0097350A" w:rsidRDefault="008F642B" w:rsidP="008F642B">
      <w:pPr>
        <w:pStyle w:val="Caption"/>
        <w:jc w:val="both"/>
        <w:rPr>
          <w:lang w:val="en-US"/>
        </w:rPr>
      </w:pPr>
      <w:bookmarkStart w:id="110" w:name="_Ref414670518"/>
      <w:bookmarkStart w:id="111" w:name="_Toc425707467"/>
      <w:r w:rsidRPr="008F642B">
        <w:rPr>
          <w:lang w:val="en-US"/>
        </w:rPr>
        <w:t xml:space="preserve">Figure </w:t>
      </w:r>
      <w:r>
        <w:fldChar w:fldCharType="begin"/>
      </w:r>
      <w:r w:rsidRPr="008F642B">
        <w:rPr>
          <w:lang w:val="en-US"/>
        </w:rPr>
        <w:instrText xml:space="preserve"> SEQ Figure \* ARABIC </w:instrText>
      </w:r>
      <w:r>
        <w:fldChar w:fldCharType="separate"/>
      </w:r>
      <w:r w:rsidR="00FF47A8">
        <w:rPr>
          <w:noProof/>
          <w:lang w:val="en-US"/>
        </w:rPr>
        <w:t>31</w:t>
      </w:r>
      <w:r>
        <w:fldChar w:fldCharType="end"/>
      </w:r>
      <w:bookmarkEnd w:id="110"/>
      <w:r w:rsidRPr="008F642B">
        <w:rPr>
          <w:lang w:val="en-US"/>
        </w:rPr>
        <w:t>: CLT panels after surface bonding with adhesive residues and</w:t>
      </w:r>
      <w:r>
        <w:rPr>
          <w:lang w:val="en-US"/>
        </w:rPr>
        <w:t xml:space="preserve"> unleveled edges. </w:t>
      </w:r>
      <w:proofErr w:type="gramStart"/>
      <w:r>
        <w:rPr>
          <w:lang w:val="en-US"/>
        </w:rPr>
        <w:t>Courtesy of Dr. Timothy Young.</w:t>
      </w:r>
      <w:bookmarkEnd w:id="111"/>
      <w:proofErr w:type="gramEnd"/>
    </w:p>
    <w:p w14:paraId="34D7C298" w14:textId="77777777" w:rsidR="007B5AA1" w:rsidRPr="007B5AA1" w:rsidRDefault="007B5AA1" w:rsidP="007B5AA1">
      <w:pPr>
        <w:pStyle w:val="Flietext"/>
        <w:rPr>
          <w:lang w:val="en-US"/>
        </w:rPr>
      </w:pPr>
    </w:p>
    <w:p w14:paraId="0D2DD8A2" w14:textId="4F6111EA" w:rsidR="001A1C82" w:rsidRDefault="00A11056" w:rsidP="00585CB9">
      <w:pPr>
        <w:pStyle w:val="Flietext"/>
        <w:rPr>
          <w:lang w:val="en-US"/>
        </w:rPr>
      </w:pPr>
      <w:r>
        <w:rPr>
          <w:lang w:val="en-US"/>
        </w:rPr>
        <w:t>However</w:t>
      </w:r>
      <w:r w:rsidR="00E03D04">
        <w:rPr>
          <w:lang w:val="en-US"/>
        </w:rPr>
        <w:t>,</w:t>
      </w:r>
      <w:r>
        <w:rPr>
          <w:lang w:val="en-US"/>
        </w:rPr>
        <w:t xml:space="preserve"> CLT is usually produced </w:t>
      </w:r>
      <w:r w:rsidR="00E31988">
        <w:rPr>
          <w:lang w:val="en-US"/>
        </w:rPr>
        <w:t>as a predesigned</w:t>
      </w:r>
      <w:r w:rsidR="00802297">
        <w:rPr>
          <w:lang w:val="en-US"/>
        </w:rPr>
        <w:t xml:space="preserve"> structure</w:t>
      </w:r>
      <w:r w:rsidR="00E31988">
        <w:rPr>
          <w:lang w:val="en-US"/>
        </w:rPr>
        <w:t>,</w:t>
      </w:r>
      <w:r w:rsidR="00802297">
        <w:rPr>
          <w:lang w:val="en-US"/>
        </w:rPr>
        <w:t xml:space="preserve"> e.g.</w:t>
      </w:r>
      <w:r w:rsidR="00E31988">
        <w:rPr>
          <w:lang w:val="en-US"/>
        </w:rPr>
        <w:t>,</w:t>
      </w:r>
      <w:r w:rsidR="002C6B40">
        <w:rPr>
          <w:lang w:val="en-US"/>
        </w:rPr>
        <w:t xml:space="preserve"> a</w:t>
      </w:r>
      <w:r w:rsidR="00802297">
        <w:rPr>
          <w:lang w:val="en-US"/>
        </w:rPr>
        <w:t xml:space="preserve"> family house </w:t>
      </w:r>
      <w:r w:rsidR="00E31988">
        <w:rPr>
          <w:lang w:val="en-US"/>
        </w:rPr>
        <w:t>or a mult</w:t>
      </w:r>
      <w:r w:rsidR="00770CAB">
        <w:rPr>
          <w:lang w:val="en-US"/>
        </w:rPr>
        <w:t>i</w:t>
      </w:r>
      <w:r w:rsidR="00E31988">
        <w:rPr>
          <w:lang w:val="en-US"/>
        </w:rPr>
        <w:t>-story building</w:t>
      </w:r>
      <w:r w:rsidR="00802297">
        <w:rPr>
          <w:lang w:val="en-US"/>
        </w:rPr>
        <w:t xml:space="preserve">.  Usually </w:t>
      </w:r>
      <w:r w:rsidR="00444F7A">
        <w:rPr>
          <w:lang w:val="en-US"/>
        </w:rPr>
        <w:t>a production planning department reprocesses architectural plans and converts them to specific production orders.</w:t>
      </w:r>
      <w:r w:rsidR="00802297">
        <w:rPr>
          <w:lang w:val="en-US"/>
        </w:rPr>
        <w:t xml:space="preserve"> </w:t>
      </w:r>
      <w:r w:rsidR="002C6B40">
        <w:rPr>
          <w:lang w:val="en-US"/>
        </w:rPr>
        <w:t xml:space="preserve"> </w:t>
      </w:r>
      <w:r w:rsidR="00802297">
        <w:rPr>
          <w:lang w:val="en-US"/>
        </w:rPr>
        <w:t>T</w:t>
      </w:r>
      <w:r w:rsidR="005A7187">
        <w:rPr>
          <w:lang w:val="en-US"/>
        </w:rPr>
        <w:t>herefore each panel has a specific posi</w:t>
      </w:r>
      <w:r w:rsidR="00444F7A">
        <w:rPr>
          <w:lang w:val="en-US"/>
        </w:rPr>
        <w:t xml:space="preserve">tion in a </w:t>
      </w:r>
      <w:r w:rsidR="005A7187">
        <w:rPr>
          <w:lang w:val="en-US"/>
        </w:rPr>
        <w:t>structure</w:t>
      </w:r>
      <w:r w:rsidR="00444F7A">
        <w:rPr>
          <w:lang w:val="en-US"/>
        </w:rPr>
        <w:t xml:space="preserve"> and may have window and door openings as well as </w:t>
      </w:r>
      <w:r w:rsidR="002C6B40">
        <w:rPr>
          <w:lang w:val="en-US"/>
        </w:rPr>
        <w:t>details for connections</w:t>
      </w:r>
      <w:r w:rsidR="001A1C82">
        <w:rPr>
          <w:lang w:val="en-US"/>
        </w:rPr>
        <w:t xml:space="preserve"> and joints</w:t>
      </w:r>
      <w:r w:rsidR="00444F7A">
        <w:rPr>
          <w:lang w:val="en-US"/>
        </w:rPr>
        <w:t>.</w:t>
      </w:r>
      <w:r w:rsidR="001A1C82">
        <w:rPr>
          <w:lang w:val="en-US"/>
        </w:rPr>
        <w:t xml:space="preserve"> </w:t>
      </w:r>
      <w:r w:rsidR="00444F7A">
        <w:rPr>
          <w:lang w:val="en-US"/>
        </w:rPr>
        <w:t xml:space="preserve"> Moreover house technique </w:t>
      </w:r>
      <w:r w:rsidR="002C6B40">
        <w:rPr>
          <w:lang w:val="en-US"/>
        </w:rPr>
        <w:t>pathways for</w:t>
      </w:r>
      <w:r w:rsidR="00444F7A">
        <w:rPr>
          <w:lang w:val="en-US"/>
        </w:rPr>
        <w:t xml:space="preserve"> electrical wiring</w:t>
      </w:r>
      <w:r w:rsidR="002C6B40">
        <w:rPr>
          <w:lang w:val="en-US"/>
        </w:rPr>
        <w:t xml:space="preserve"> and </w:t>
      </w:r>
      <w:r w:rsidR="001A1C82">
        <w:rPr>
          <w:lang w:val="en-US"/>
        </w:rPr>
        <w:t>drain piping may be co</w:t>
      </w:r>
      <w:r w:rsidR="00770CAB">
        <w:rPr>
          <w:lang w:val="en-US"/>
        </w:rPr>
        <w:t>nsidered</w:t>
      </w:r>
      <w:r w:rsidR="001A1C82">
        <w:rPr>
          <w:lang w:val="en-US"/>
        </w:rPr>
        <w:t xml:space="preserve"> </w:t>
      </w:r>
      <w:r w:rsidR="00770CAB">
        <w:rPr>
          <w:lang w:val="en-US"/>
        </w:rPr>
        <w:fldChar w:fldCharType="begin"/>
      </w:r>
      <w:r w:rsidR="00770CAB">
        <w:rPr>
          <w:lang w:val="en-US"/>
        </w:rPr>
        <w:instrText xml:space="preserve"> ADDIN EN.CITE &lt;EndNote&gt;&lt;Cite&gt;&lt;Author&gt;Brandner&lt;/Author&gt;&lt;Year&gt;2013&lt;/Year&gt;&lt;RecNum&gt;12&lt;/RecNum&gt;&lt;DisplayText&gt;(Brandner, 2013)&lt;/DisplayText&gt;&lt;record&gt;&lt;rec-number&gt;12&lt;/rec-number&gt;&lt;foreign-keys&gt;&lt;key app="EN" db-id="sdtxxzdvxxrtvdes0xopvwpf2rpep0v5t5xt" timestamp="1421254610"&gt;12&lt;/key&gt;&lt;/foreign-keys&gt;&lt;ref-type name="Conference Proceedings"&gt;10&lt;/ref-type&gt;&lt;contributors&gt;&lt;authors&gt;&lt;author&gt;Brandner, R.&lt;/author&gt;&lt;/authors&gt;&lt;/contributors&gt;&lt;titles&gt;&lt;title&gt;Production and Technology of Cross Laminated Timber (CLT): A state-of-the-art Report&lt;/title&gt;&lt;secondary-title&gt;COST Action FP1004, Focus STS–European Conference on Cross-Laminated Timber (CLT)&lt;/secondary-title&gt;&lt;/titles&gt;&lt;pages&gt;2-36&lt;/pages&gt;&lt;dates&gt;&lt;year&gt;2013&lt;/year&gt;&lt;/dates&gt;&lt;urls&gt;&lt;/urls&gt;&lt;/record&gt;&lt;/Cite&gt;&lt;/EndNote&gt;</w:instrText>
      </w:r>
      <w:r w:rsidR="00770CAB">
        <w:rPr>
          <w:lang w:val="en-US"/>
        </w:rPr>
        <w:fldChar w:fldCharType="separate"/>
      </w:r>
      <w:r w:rsidR="00770CAB">
        <w:rPr>
          <w:noProof/>
          <w:lang w:val="en-US"/>
        </w:rPr>
        <w:t>(</w:t>
      </w:r>
      <w:hyperlink w:anchor="_ENREF_15" w:tooltip="Brandner, 2013 #12" w:history="1">
        <w:r w:rsidR="00F91633">
          <w:rPr>
            <w:noProof/>
            <w:lang w:val="en-US"/>
          </w:rPr>
          <w:t>Brandner, 2013</w:t>
        </w:r>
      </w:hyperlink>
      <w:r w:rsidR="00770CAB">
        <w:rPr>
          <w:noProof/>
          <w:lang w:val="en-US"/>
        </w:rPr>
        <w:t>)</w:t>
      </w:r>
      <w:r w:rsidR="00770CAB">
        <w:rPr>
          <w:lang w:val="en-US"/>
        </w:rPr>
        <w:fldChar w:fldCharType="end"/>
      </w:r>
      <w:r w:rsidR="00770CAB">
        <w:rPr>
          <w:lang w:val="en-US"/>
        </w:rPr>
        <w:t>.</w:t>
      </w:r>
    </w:p>
    <w:p w14:paraId="32DC6C4C" w14:textId="556BB132" w:rsidR="00A11056" w:rsidRDefault="001A1C82" w:rsidP="00585CB9">
      <w:pPr>
        <w:pStyle w:val="Flietext"/>
        <w:rPr>
          <w:lang w:val="en-US"/>
        </w:rPr>
      </w:pPr>
      <w:r>
        <w:rPr>
          <w:lang w:val="en-US"/>
        </w:rPr>
        <w:lastRenderedPageBreak/>
        <w:t>The above described details</w:t>
      </w:r>
      <w:r w:rsidR="0029428E">
        <w:rPr>
          <w:lang w:val="en-US"/>
        </w:rPr>
        <w:t xml:space="preserve"> are</w:t>
      </w:r>
      <w:r>
        <w:rPr>
          <w:lang w:val="en-US"/>
        </w:rPr>
        <w:t xml:space="preserve"> </w:t>
      </w:r>
      <w:r w:rsidR="0029428E">
        <w:rPr>
          <w:lang w:val="en-US"/>
        </w:rPr>
        <w:t>established</w:t>
      </w:r>
      <w:r>
        <w:rPr>
          <w:lang w:val="en-US"/>
        </w:rPr>
        <w:t xml:space="preserve"> </w:t>
      </w:r>
      <w:r w:rsidR="0029428E">
        <w:rPr>
          <w:lang w:val="en-US"/>
        </w:rPr>
        <w:t>facilitating</w:t>
      </w:r>
      <w:r w:rsidR="007B3BD0">
        <w:rPr>
          <w:lang w:val="en-US"/>
        </w:rPr>
        <w:t xml:space="preserve"> a</w:t>
      </w:r>
      <w:r w:rsidR="0029428E">
        <w:rPr>
          <w:lang w:val="en-US"/>
        </w:rPr>
        <w:t xml:space="preserve"> multiple processing center. </w:t>
      </w:r>
      <w:r w:rsidR="007B3BD0">
        <w:rPr>
          <w:lang w:val="en-US"/>
        </w:rPr>
        <w:t xml:space="preserve"> </w:t>
      </w:r>
      <w:r w:rsidR="0029428E">
        <w:rPr>
          <w:lang w:val="en-US"/>
        </w:rPr>
        <w:t>Those devices ensure precise</w:t>
      </w:r>
      <w:r w:rsidR="00EE39C6">
        <w:rPr>
          <w:lang w:val="en-US"/>
        </w:rPr>
        <w:t xml:space="preserve"> dimensioning and</w:t>
      </w:r>
      <w:r w:rsidR="0029428E">
        <w:rPr>
          <w:lang w:val="en-US"/>
        </w:rPr>
        <w:t xml:space="preserve"> </w:t>
      </w:r>
      <w:r w:rsidR="00EE39C6">
        <w:rPr>
          <w:lang w:val="en-US"/>
        </w:rPr>
        <w:t>customizing for every end application</w:t>
      </w:r>
      <w:r w:rsidR="0029428E">
        <w:rPr>
          <w:lang w:val="en-US"/>
        </w:rPr>
        <w:t xml:space="preserve"> by means of</w:t>
      </w:r>
      <w:r w:rsidR="00EE39C6">
        <w:rPr>
          <w:lang w:val="en-US"/>
        </w:rPr>
        <w:t xml:space="preserve"> trimming, cu</w:t>
      </w:r>
      <w:r w:rsidR="00EE39C6">
        <w:rPr>
          <w:lang w:val="en-US"/>
        </w:rPr>
        <w:t>t</w:t>
      </w:r>
      <w:r w:rsidR="00EE39C6">
        <w:rPr>
          <w:lang w:val="en-US"/>
        </w:rPr>
        <w:t>ting, milling and drilling.</w:t>
      </w:r>
      <w:r w:rsidR="007B3BD0">
        <w:rPr>
          <w:lang w:val="en-US"/>
        </w:rPr>
        <w:t xml:space="preserve">  The tools of the portal consist out of a chain saw unit, a vertical milling unit, markers, 5-axis milling unit, and a circular saw unit.  In addition</w:t>
      </w:r>
      <w:r w:rsidR="003F5C7A">
        <w:rPr>
          <w:lang w:val="en-US"/>
        </w:rPr>
        <w:t>,</w:t>
      </w:r>
      <w:r w:rsidR="007B3BD0">
        <w:rPr>
          <w:lang w:val="en-US"/>
        </w:rPr>
        <w:t xml:space="preserve"> a tool changing unit is inco</w:t>
      </w:r>
      <w:r w:rsidR="007B3BD0">
        <w:rPr>
          <w:lang w:val="en-US"/>
        </w:rPr>
        <w:t>r</w:t>
      </w:r>
      <w:r w:rsidR="007B3BD0">
        <w:rPr>
          <w:lang w:val="en-US"/>
        </w:rPr>
        <w:t xml:space="preserve">porated. </w:t>
      </w:r>
      <w:r w:rsidR="00EE39C6">
        <w:rPr>
          <w:lang w:val="en-US"/>
        </w:rPr>
        <w:t xml:space="preserve"> The processing can be done on both surfaces as well as on all 4 edges.</w:t>
      </w:r>
      <w:r w:rsidR="007B3BD0">
        <w:rPr>
          <w:lang w:val="en-US"/>
        </w:rPr>
        <w:t xml:space="preserve"> </w:t>
      </w:r>
      <w:r w:rsidR="00EE39C6">
        <w:rPr>
          <w:lang w:val="en-US"/>
        </w:rPr>
        <w:t xml:space="preserve"> </w:t>
      </w:r>
      <w:r w:rsidR="00F8730F">
        <w:rPr>
          <w:lang w:val="en-US"/>
        </w:rPr>
        <w:t xml:space="preserve">Processing centers of different sizes and capacities are available which can process panels of any length, a width up to </w:t>
      </w:r>
      <w:r w:rsidR="00770CAB">
        <w:rPr>
          <w:lang w:val="en-US"/>
        </w:rPr>
        <w:t>8m</w:t>
      </w:r>
      <w:r w:rsidR="00F8730F">
        <w:rPr>
          <w:lang w:val="en-US"/>
        </w:rPr>
        <w:t xml:space="preserve"> and a thickness up to </w:t>
      </w:r>
      <w:r w:rsidR="00770CAB">
        <w:rPr>
          <w:lang w:val="en-US"/>
        </w:rPr>
        <w:t>48cm</w:t>
      </w:r>
      <w:r w:rsidR="000419E5">
        <w:rPr>
          <w:lang w:val="en-US"/>
        </w:rPr>
        <w:t xml:space="preserve"> </w:t>
      </w:r>
      <w:r w:rsidR="000419E5">
        <w:rPr>
          <w:lang w:val="en-US"/>
        </w:rPr>
        <w:fldChar w:fldCharType="begin"/>
      </w:r>
      <w:r w:rsidR="00176246">
        <w:rPr>
          <w:lang w:val="en-US"/>
        </w:rPr>
        <w:instrText xml:space="preserve"> ADDIN EN.CITE &lt;EndNote&gt;&lt;Cite&gt;&lt;Author&gt;Brandner&lt;/Author&gt;&lt;Year&gt;2013&lt;/Year&gt;&lt;RecNum&gt;12&lt;/RecNum&gt;&lt;DisplayText&gt;(Brandner, 2013, Hundegger, 2015)&lt;/DisplayText&gt;&lt;record&gt;&lt;rec-number&gt;12&lt;/rec-number&gt;&lt;foreign-keys&gt;&lt;key app="EN" db-id="sdtxxzdvxxrtvdes0xopvwpf2rpep0v5t5xt" timestamp="1421254610"&gt;12&lt;/key&gt;&lt;/foreign-keys&gt;&lt;ref-type name="Conference Proceedings"&gt;10&lt;/ref-type&gt;&lt;contributors&gt;&lt;authors&gt;&lt;author&gt;Brandner, R.&lt;/author&gt;&lt;/authors&gt;&lt;/contributors&gt;&lt;titles&gt;&lt;title&gt;Production and Technology of Cross Laminated Timber (CLT): A state-of-the-art Report&lt;/title&gt;&lt;secondary-title&gt;COST Action FP1004, Focus STS–European Conference on Cross-Laminated Timber (CLT)&lt;/secondary-title&gt;&lt;/titles&gt;&lt;pages&gt;2-36&lt;/pages&gt;&lt;dates&gt;&lt;year&gt;2013&lt;/year&gt;&lt;/dates&gt;&lt;urls&gt;&lt;/urls&gt;&lt;/record&gt;&lt;/Cite&gt;&lt;Cite&gt;&lt;Author&gt;Hundegger&lt;/Author&gt;&lt;Year&gt;2015&lt;/Year&gt;&lt;RecNum&gt;47&lt;/RecNum&gt;&lt;record&gt;&lt;rec-number&gt;47&lt;/rec-number&gt;&lt;foreign-keys&gt;&lt;key app="EN" db-id="sdtxxzdvxxrtvdes0xopvwpf2rpep0v5t5xt" timestamp="1426910542"&gt;47&lt;/key&gt;&lt;/foreign-keys&gt;&lt;ref-type name="Web Page"&gt;12&lt;/ref-type&gt;&lt;contributors&gt;&lt;authors&gt;&lt;author&gt;Hundegger&lt;/author&gt;&lt;/authors&gt;&lt;/contributors&gt;&lt;titles&gt;&lt;title&gt;Panel Cutting Machine (PBA)&lt;/title&gt;&lt;/titles&gt;&lt;volume&gt;2015&lt;/volume&gt;&lt;number&gt;3/21/2015&lt;/number&gt;&lt;dates&gt;&lt;year&gt;2015&lt;/year&gt;&lt;/dates&gt;&lt;pub-location&gt;www.hunegger.de&lt;/pub-location&gt;&lt;publisher&gt;Hans Hundegger AG&lt;/publisher&gt;&lt;work-type&gt;Homepage&lt;/work-type&gt;&lt;urls&gt;&lt;related-urls&gt;&lt;url&gt;http://www.hundegger.de/en/machine-building/products/panel-cutting-machine-pba.html&lt;/url&gt;&lt;/related-urls&gt;&lt;/urls&gt;&lt;custom1&gt;2015&lt;/custom1&gt;&lt;custom2&gt;3/21/2015&lt;/custom2&gt;&lt;/record&gt;&lt;/Cite&gt;&lt;/EndNote&gt;</w:instrText>
      </w:r>
      <w:r w:rsidR="000419E5">
        <w:rPr>
          <w:lang w:val="en-US"/>
        </w:rPr>
        <w:fldChar w:fldCharType="separate"/>
      </w:r>
      <w:r w:rsidR="00176246">
        <w:rPr>
          <w:noProof/>
          <w:lang w:val="en-US"/>
        </w:rPr>
        <w:t>(</w:t>
      </w:r>
      <w:hyperlink w:anchor="_ENREF_15" w:tooltip="Brandner, 2013 #12" w:history="1">
        <w:r w:rsidR="00F91633">
          <w:rPr>
            <w:noProof/>
            <w:lang w:val="en-US"/>
          </w:rPr>
          <w:t>Brandner, 2013</w:t>
        </w:r>
      </w:hyperlink>
      <w:r w:rsidR="00176246">
        <w:rPr>
          <w:noProof/>
          <w:lang w:val="en-US"/>
        </w:rPr>
        <w:t xml:space="preserve">, </w:t>
      </w:r>
      <w:hyperlink w:anchor="_ENREF_33" w:tooltip="Hundegger, 2015 #47" w:history="1">
        <w:r w:rsidR="00F91633">
          <w:rPr>
            <w:noProof/>
            <w:lang w:val="en-US"/>
          </w:rPr>
          <w:t>Hundegger, 2015</w:t>
        </w:r>
      </w:hyperlink>
      <w:r w:rsidR="00176246">
        <w:rPr>
          <w:noProof/>
          <w:lang w:val="en-US"/>
        </w:rPr>
        <w:t>)</w:t>
      </w:r>
      <w:r w:rsidR="000419E5">
        <w:rPr>
          <w:lang w:val="en-US"/>
        </w:rPr>
        <w:fldChar w:fldCharType="end"/>
      </w:r>
      <w:r w:rsidR="00F8730F">
        <w:rPr>
          <w:lang w:val="en-US"/>
        </w:rPr>
        <w:t xml:space="preserve">. </w:t>
      </w:r>
      <w:r w:rsidR="000419E5">
        <w:rPr>
          <w:lang w:val="en-US"/>
        </w:rPr>
        <w:t>An example of a multiple pr</w:t>
      </w:r>
      <w:r w:rsidR="000419E5">
        <w:rPr>
          <w:lang w:val="en-US"/>
        </w:rPr>
        <w:t>o</w:t>
      </w:r>
      <w:r w:rsidR="000419E5">
        <w:rPr>
          <w:lang w:val="en-US"/>
        </w:rPr>
        <w:t xml:space="preserve">cessing center can be seen in </w:t>
      </w:r>
      <w:r w:rsidR="000419E5">
        <w:rPr>
          <w:lang w:val="en-US"/>
        </w:rPr>
        <w:fldChar w:fldCharType="begin"/>
      </w:r>
      <w:r w:rsidR="000419E5">
        <w:rPr>
          <w:lang w:val="en-US"/>
        </w:rPr>
        <w:instrText xml:space="preserve"> REF _Ref414677706 \h </w:instrText>
      </w:r>
      <w:r w:rsidR="000419E5">
        <w:rPr>
          <w:lang w:val="en-US"/>
        </w:rPr>
      </w:r>
      <w:r w:rsidR="000419E5">
        <w:rPr>
          <w:lang w:val="en-US"/>
        </w:rPr>
        <w:fldChar w:fldCharType="separate"/>
      </w:r>
      <w:r w:rsidR="00FF47A8" w:rsidRPr="008419B7">
        <w:rPr>
          <w:lang w:val="en-US"/>
        </w:rPr>
        <w:t xml:space="preserve">Figure </w:t>
      </w:r>
      <w:r w:rsidR="00FF47A8">
        <w:rPr>
          <w:noProof/>
          <w:lang w:val="en-US"/>
        </w:rPr>
        <w:t>32</w:t>
      </w:r>
      <w:r w:rsidR="000419E5">
        <w:rPr>
          <w:lang w:val="en-US"/>
        </w:rPr>
        <w:fldChar w:fldCharType="end"/>
      </w:r>
      <w:r w:rsidR="008419B7">
        <w:rPr>
          <w:lang w:val="en-US"/>
        </w:rPr>
        <w:t>. Examples of</w:t>
      </w:r>
      <w:r w:rsidR="00DE37EB">
        <w:rPr>
          <w:lang w:val="en-US"/>
        </w:rPr>
        <w:t xml:space="preserve"> tools are given in </w:t>
      </w:r>
      <w:r w:rsidR="00DE37EB">
        <w:rPr>
          <w:lang w:val="en-US"/>
        </w:rPr>
        <w:fldChar w:fldCharType="begin"/>
      </w:r>
      <w:r w:rsidR="00DE37EB">
        <w:rPr>
          <w:lang w:val="en-US"/>
        </w:rPr>
        <w:instrText xml:space="preserve"> REF _Ref414678664 \h </w:instrText>
      </w:r>
      <w:r w:rsidR="00DE37EB">
        <w:rPr>
          <w:lang w:val="en-US"/>
        </w:rPr>
      </w:r>
      <w:r w:rsidR="00DE37EB">
        <w:rPr>
          <w:lang w:val="en-US"/>
        </w:rPr>
        <w:fldChar w:fldCharType="separate"/>
      </w:r>
      <w:r w:rsidR="00FF47A8" w:rsidRPr="00DE37EB">
        <w:rPr>
          <w:lang w:val="en-US"/>
        </w:rPr>
        <w:t xml:space="preserve">Figure </w:t>
      </w:r>
      <w:r w:rsidR="00FF47A8">
        <w:rPr>
          <w:noProof/>
          <w:lang w:val="en-US"/>
        </w:rPr>
        <w:t>33</w:t>
      </w:r>
      <w:r w:rsidR="00DE37EB">
        <w:rPr>
          <w:lang w:val="en-US"/>
        </w:rPr>
        <w:fldChar w:fldCharType="end"/>
      </w:r>
      <w:r w:rsidR="00DE37EB">
        <w:rPr>
          <w:lang w:val="en-US"/>
        </w:rPr>
        <w:t xml:space="preserve"> and </w:t>
      </w:r>
      <w:r w:rsidR="00DE37EB">
        <w:rPr>
          <w:lang w:val="en-US"/>
        </w:rPr>
        <w:fldChar w:fldCharType="begin"/>
      </w:r>
      <w:r w:rsidR="00DE37EB">
        <w:rPr>
          <w:lang w:val="en-US"/>
        </w:rPr>
        <w:instrText xml:space="preserve"> REF _Ref414678665 \h </w:instrText>
      </w:r>
      <w:r w:rsidR="00DE37EB">
        <w:rPr>
          <w:lang w:val="en-US"/>
        </w:rPr>
      </w:r>
      <w:r w:rsidR="00DE37EB">
        <w:rPr>
          <w:lang w:val="en-US"/>
        </w:rPr>
        <w:fldChar w:fldCharType="separate"/>
      </w:r>
      <w:r w:rsidR="00FF47A8" w:rsidRPr="00DE37EB">
        <w:rPr>
          <w:lang w:val="en-US"/>
        </w:rPr>
        <w:t xml:space="preserve">Figure </w:t>
      </w:r>
      <w:r w:rsidR="00FF47A8">
        <w:rPr>
          <w:noProof/>
          <w:lang w:val="en-US"/>
        </w:rPr>
        <w:t>34</w:t>
      </w:r>
      <w:r w:rsidR="00DE37EB">
        <w:rPr>
          <w:lang w:val="en-US"/>
        </w:rPr>
        <w:fldChar w:fldCharType="end"/>
      </w:r>
      <w:r w:rsidR="000D00EB">
        <w:rPr>
          <w:lang w:val="en-US"/>
        </w:rPr>
        <w:t xml:space="preserve"> and finished customized CLT panels are shown in </w:t>
      </w:r>
      <w:r w:rsidR="000D00EB">
        <w:rPr>
          <w:lang w:val="en-US"/>
        </w:rPr>
        <w:fldChar w:fldCharType="begin"/>
      </w:r>
      <w:r w:rsidR="000D00EB">
        <w:rPr>
          <w:lang w:val="en-US"/>
        </w:rPr>
        <w:instrText xml:space="preserve"> REF _Ref414679308 \h </w:instrText>
      </w:r>
      <w:r w:rsidR="000D00EB">
        <w:rPr>
          <w:lang w:val="en-US"/>
        </w:rPr>
      </w:r>
      <w:r w:rsidR="000D00EB">
        <w:rPr>
          <w:lang w:val="en-US"/>
        </w:rPr>
        <w:fldChar w:fldCharType="separate"/>
      </w:r>
      <w:r w:rsidR="00FF47A8" w:rsidRPr="000D00EB">
        <w:rPr>
          <w:lang w:val="en-US"/>
        </w:rPr>
        <w:t xml:space="preserve">Figure </w:t>
      </w:r>
      <w:r w:rsidR="00FF47A8">
        <w:rPr>
          <w:noProof/>
          <w:lang w:val="en-US"/>
        </w:rPr>
        <w:t>35</w:t>
      </w:r>
      <w:r w:rsidR="000D00EB">
        <w:rPr>
          <w:lang w:val="en-US"/>
        </w:rPr>
        <w:fldChar w:fldCharType="end"/>
      </w:r>
      <w:r w:rsidR="000D00EB">
        <w:rPr>
          <w:lang w:val="en-US"/>
        </w:rPr>
        <w:t>.</w:t>
      </w:r>
    </w:p>
    <w:p w14:paraId="4D336C99" w14:textId="77777777" w:rsidR="000419E5" w:rsidRDefault="000419E5" w:rsidP="00A1263B">
      <w:pPr>
        <w:pStyle w:val="Image"/>
        <w:jc w:val="center"/>
      </w:pPr>
      <w:r w:rsidRPr="008419B7">
        <w:rPr>
          <w:noProof/>
        </w:rPr>
        <w:drawing>
          <wp:inline distT="0" distB="0" distL="0" distR="0" wp14:anchorId="23510FAB" wp14:editId="56124F34">
            <wp:extent cx="4846679" cy="3061252"/>
            <wp:effectExtent l="0" t="0" r="0" b="6350"/>
            <wp:docPr id="2077" name="Picture 2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BA_980.jpg"/>
                    <pic:cNvPicPr/>
                  </pic:nvPicPr>
                  <pic:blipFill>
                    <a:blip r:embed="rId45">
                      <a:extLst>
                        <a:ext uri="{28A0092B-C50C-407E-A947-70E740481C1C}">
                          <a14:useLocalDpi xmlns:a14="http://schemas.microsoft.com/office/drawing/2010/main" val="0"/>
                        </a:ext>
                      </a:extLst>
                    </a:blip>
                    <a:stretch>
                      <a:fillRect/>
                    </a:stretch>
                  </pic:blipFill>
                  <pic:spPr>
                    <a:xfrm>
                      <a:off x="0" y="0"/>
                      <a:ext cx="4858158" cy="3068503"/>
                    </a:xfrm>
                    <a:prstGeom prst="rect">
                      <a:avLst/>
                    </a:prstGeom>
                  </pic:spPr>
                </pic:pic>
              </a:graphicData>
            </a:graphic>
          </wp:inline>
        </w:drawing>
      </w:r>
    </w:p>
    <w:p w14:paraId="48DA08A1" w14:textId="77777777" w:rsidR="001A1C82" w:rsidRPr="008419B7" w:rsidRDefault="000419E5" w:rsidP="00A1263B">
      <w:pPr>
        <w:pStyle w:val="Caption"/>
        <w:jc w:val="center"/>
        <w:rPr>
          <w:lang w:val="en-US"/>
        </w:rPr>
      </w:pPr>
      <w:bookmarkStart w:id="112" w:name="_Ref414677706"/>
      <w:bookmarkStart w:id="113" w:name="_Toc425707468"/>
      <w:r w:rsidRPr="008419B7">
        <w:rPr>
          <w:lang w:val="en-US"/>
        </w:rPr>
        <w:t xml:space="preserve">Figure </w:t>
      </w:r>
      <w:r>
        <w:fldChar w:fldCharType="begin"/>
      </w:r>
      <w:r w:rsidRPr="008419B7">
        <w:rPr>
          <w:lang w:val="en-US"/>
        </w:rPr>
        <w:instrText xml:space="preserve"> SEQ Figure \* ARABIC </w:instrText>
      </w:r>
      <w:r>
        <w:fldChar w:fldCharType="separate"/>
      </w:r>
      <w:r w:rsidR="00FF47A8">
        <w:rPr>
          <w:noProof/>
          <w:lang w:val="en-US"/>
        </w:rPr>
        <w:t>32</w:t>
      </w:r>
      <w:r>
        <w:fldChar w:fldCharType="end"/>
      </w:r>
      <w:bookmarkEnd w:id="112"/>
      <w:r w:rsidR="008419B7" w:rsidRPr="008419B7">
        <w:rPr>
          <w:lang w:val="en-US"/>
        </w:rPr>
        <w:t xml:space="preserve">: Multiple processing center. </w:t>
      </w:r>
      <w:proofErr w:type="gramStart"/>
      <w:r w:rsidR="008419B7" w:rsidRPr="008419B7">
        <w:rPr>
          <w:lang w:val="en-US"/>
        </w:rPr>
        <w:t xml:space="preserve">Courtesy of Hans </w:t>
      </w:r>
      <w:proofErr w:type="spellStart"/>
      <w:r w:rsidR="008419B7" w:rsidRPr="008419B7">
        <w:rPr>
          <w:lang w:val="en-US"/>
        </w:rPr>
        <w:t>Hundegger</w:t>
      </w:r>
      <w:proofErr w:type="spellEnd"/>
      <w:r w:rsidR="008419B7" w:rsidRPr="008419B7">
        <w:rPr>
          <w:lang w:val="en-US"/>
        </w:rPr>
        <w:t xml:space="preserve"> AG.</w:t>
      </w:r>
      <w:bookmarkEnd w:id="113"/>
      <w:proofErr w:type="gramEnd"/>
    </w:p>
    <w:p w14:paraId="6F89DEF4" w14:textId="77777777" w:rsidR="008419B7" w:rsidRDefault="008419B7" w:rsidP="008419B7">
      <w:pPr>
        <w:pStyle w:val="Image"/>
      </w:pPr>
      <w:r>
        <w:rPr>
          <w:noProof/>
        </w:rPr>
        <w:lastRenderedPageBreak/>
        <w:drawing>
          <wp:inline distT="0" distB="0" distL="0" distR="0" wp14:anchorId="6FCB62B4" wp14:editId="7C223025">
            <wp:extent cx="5968088" cy="1319917"/>
            <wp:effectExtent l="0" t="0" r="0" b="0"/>
            <wp:docPr id="2078" name="Picture 2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ndegger tools 1.pn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972810" cy="1320961"/>
                    </a:xfrm>
                    <a:prstGeom prst="rect">
                      <a:avLst/>
                    </a:prstGeom>
                  </pic:spPr>
                </pic:pic>
              </a:graphicData>
            </a:graphic>
          </wp:inline>
        </w:drawing>
      </w:r>
    </w:p>
    <w:p w14:paraId="173B2803" w14:textId="77777777" w:rsidR="00A11056" w:rsidRPr="00DE37EB" w:rsidRDefault="008419B7" w:rsidP="008419B7">
      <w:pPr>
        <w:pStyle w:val="Caption"/>
        <w:jc w:val="both"/>
        <w:rPr>
          <w:lang w:val="en-US"/>
        </w:rPr>
      </w:pPr>
      <w:bookmarkStart w:id="114" w:name="_Ref414678664"/>
      <w:bookmarkStart w:id="115" w:name="_Toc425707469"/>
      <w:r w:rsidRPr="00DE37EB">
        <w:rPr>
          <w:lang w:val="en-US"/>
        </w:rPr>
        <w:t xml:space="preserve">Figure </w:t>
      </w:r>
      <w:r>
        <w:fldChar w:fldCharType="begin"/>
      </w:r>
      <w:r w:rsidRPr="00DE37EB">
        <w:rPr>
          <w:lang w:val="en-US"/>
        </w:rPr>
        <w:instrText xml:space="preserve"> SEQ Figure \* ARABIC </w:instrText>
      </w:r>
      <w:r>
        <w:fldChar w:fldCharType="separate"/>
      </w:r>
      <w:r w:rsidR="00FF47A8">
        <w:rPr>
          <w:noProof/>
          <w:lang w:val="en-US"/>
        </w:rPr>
        <w:t>33</w:t>
      </w:r>
      <w:r>
        <w:fldChar w:fldCharType="end"/>
      </w:r>
      <w:bookmarkEnd w:id="114"/>
      <w:r w:rsidR="00DE37EB" w:rsidRPr="00DE37EB">
        <w:rPr>
          <w:lang w:val="en-US"/>
        </w:rPr>
        <w:t xml:space="preserve">: Tools of multiple processing </w:t>
      </w:r>
      <w:proofErr w:type="gramStart"/>
      <w:r w:rsidR="00DE37EB" w:rsidRPr="00DE37EB">
        <w:rPr>
          <w:lang w:val="en-US"/>
        </w:rPr>
        <w:t>center</w:t>
      </w:r>
      <w:proofErr w:type="gramEnd"/>
      <w:r w:rsidR="00DE37EB" w:rsidRPr="00DE37EB">
        <w:rPr>
          <w:lang w:val="en-US"/>
        </w:rPr>
        <w:t xml:space="preserve"> </w:t>
      </w:r>
      <w:r w:rsidR="00DE37EB">
        <w:rPr>
          <w:lang w:val="en-US"/>
        </w:rPr>
        <w:t>(</w:t>
      </w:r>
      <w:r w:rsidR="00DE37EB" w:rsidRPr="00DE37EB">
        <w:rPr>
          <w:lang w:val="en-US"/>
        </w:rPr>
        <w:t>A</w:t>
      </w:r>
      <w:r w:rsidR="00DE37EB">
        <w:rPr>
          <w:lang w:val="en-US"/>
        </w:rPr>
        <w:t xml:space="preserve">). </w:t>
      </w:r>
      <w:proofErr w:type="gramStart"/>
      <w:r w:rsidR="00DE37EB" w:rsidRPr="008419B7">
        <w:rPr>
          <w:lang w:val="en-US"/>
        </w:rPr>
        <w:t xml:space="preserve">Courtesy of Hans </w:t>
      </w:r>
      <w:proofErr w:type="spellStart"/>
      <w:r w:rsidR="00DE37EB" w:rsidRPr="008419B7">
        <w:rPr>
          <w:lang w:val="en-US"/>
        </w:rPr>
        <w:t>Hundegger</w:t>
      </w:r>
      <w:proofErr w:type="spellEnd"/>
      <w:r w:rsidR="00DE37EB" w:rsidRPr="008419B7">
        <w:rPr>
          <w:lang w:val="en-US"/>
        </w:rPr>
        <w:t xml:space="preserve"> AG.</w:t>
      </w:r>
      <w:bookmarkEnd w:id="115"/>
      <w:proofErr w:type="gramEnd"/>
    </w:p>
    <w:p w14:paraId="537AA7D2" w14:textId="77777777" w:rsidR="00DE37EB" w:rsidRDefault="008419B7" w:rsidP="00DE37EB">
      <w:pPr>
        <w:pStyle w:val="Image"/>
      </w:pPr>
      <w:r>
        <w:rPr>
          <w:noProof/>
        </w:rPr>
        <w:drawing>
          <wp:inline distT="0" distB="0" distL="0" distR="0" wp14:anchorId="71A3973E" wp14:editId="486AAAC2">
            <wp:extent cx="5971430" cy="1423284"/>
            <wp:effectExtent l="0" t="0" r="0" b="5715"/>
            <wp:docPr id="2079" name="Picture 2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ndegger tools 2.pn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972810" cy="1423613"/>
                    </a:xfrm>
                    <a:prstGeom prst="rect">
                      <a:avLst/>
                    </a:prstGeom>
                  </pic:spPr>
                </pic:pic>
              </a:graphicData>
            </a:graphic>
          </wp:inline>
        </w:drawing>
      </w:r>
    </w:p>
    <w:p w14:paraId="23850DFD" w14:textId="77777777" w:rsidR="00DE37EB" w:rsidRPr="00DE37EB" w:rsidRDefault="00DE37EB" w:rsidP="00DE37EB">
      <w:pPr>
        <w:pStyle w:val="Caption"/>
        <w:jc w:val="both"/>
        <w:rPr>
          <w:lang w:val="en-US"/>
        </w:rPr>
      </w:pPr>
      <w:bookmarkStart w:id="116" w:name="_Ref414678665"/>
      <w:bookmarkStart w:id="117" w:name="_Toc425707470"/>
      <w:r w:rsidRPr="00DE37EB">
        <w:rPr>
          <w:lang w:val="en-US"/>
        </w:rPr>
        <w:t xml:space="preserve">Figure </w:t>
      </w:r>
      <w:r>
        <w:fldChar w:fldCharType="begin"/>
      </w:r>
      <w:r w:rsidRPr="00DE37EB">
        <w:rPr>
          <w:lang w:val="en-US"/>
        </w:rPr>
        <w:instrText xml:space="preserve"> SEQ Figure \* ARABIC </w:instrText>
      </w:r>
      <w:r>
        <w:fldChar w:fldCharType="separate"/>
      </w:r>
      <w:r w:rsidR="00FF47A8">
        <w:rPr>
          <w:noProof/>
          <w:lang w:val="en-US"/>
        </w:rPr>
        <w:t>34</w:t>
      </w:r>
      <w:r>
        <w:fldChar w:fldCharType="end"/>
      </w:r>
      <w:bookmarkEnd w:id="116"/>
      <w:r w:rsidRPr="00DE37EB">
        <w:rPr>
          <w:lang w:val="en-US"/>
        </w:rPr>
        <w:t>: Tools</w:t>
      </w:r>
      <w:r>
        <w:rPr>
          <w:lang w:val="en-US"/>
        </w:rPr>
        <w:t xml:space="preserve"> of multiple processing </w:t>
      </w:r>
      <w:proofErr w:type="gramStart"/>
      <w:r>
        <w:rPr>
          <w:lang w:val="en-US"/>
        </w:rPr>
        <w:t>center</w:t>
      </w:r>
      <w:proofErr w:type="gramEnd"/>
      <w:r>
        <w:rPr>
          <w:lang w:val="en-US"/>
        </w:rPr>
        <w:t xml:space="preserve"> (B). </w:t>
      </w:r>
      <w:proofErr w:type="gramStart"/>
      <w:r w:rsidRPr="008419B7">
        <w:rPr>
          <w:lang w:val="en-US"/>
        </w:rPr>
        <w:t xml:space="preserve">Courtesy of Hans </w:t>
      </w:r>
      <w:proofErr w:type="spellStart"/>
      <w:r w:rsidRPr="008419B7">
        <w:rPr>
          <w:lang w:val="en-US"/>
        </w:rPr>
        <w:t>Hundegger</w:t>
      </w:r>
      <w:proofErr w:type="spellEnd"/>
      <w:r w:rsidRPr="008419B7">
        <w:rPr>
          <w:lang w:val="en-US"/>
        </w:rPr>
        <w:t xml:space="preserve"> AG.</w:t>
      </w:r>
      <w:bookmarkEnd w:id="117"/>
      <w:proofErr w:type="gramEnd"/>
    </w:p>
    <w:p w14:paraId="54A2BA2F" w14:textId="77777777" w:rsidR="000D00EB" w:rsidRDefault="00DE37EB" w:rsidP="000D00EB">
      <w:pPr>
        <w:pStyle w:val="Image"/>
      </w:pPr>
      <w:r>
        <w:rPr>
          <w:noProof/>
        </w:rPr>
        <w:drawing>
          <wp:inline distT="0" distB="0" distL="0" distR="0" wp14:anchorId="6752E31C" wp14:editId="7AA824CA">
            <wp:extent cx="5968275" cy="1622066"/>
            <wp:effectExtent l="0" t="0" r="0" b="0"/>
            <wp:docPr id="2080" name="Picture 2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ished CLT after hundegger.pn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972810" cy="1623299"/>
                    </a:xfrm>
                    <a:prstGeom prst="rect">
                      <a:avLst/>
                    </a:prstGeom>
                  </pic:spPr>
                </pic:pic>
              </a:graphicData>
            </a:graphic>
          </wp:inline>
        </w:drawing>
      </w:r>
    </w:p>
    <w:p w14:paraId="01CD72DF" w14:textId="77777777" w:rsidR="00DE37EB" w:rsidRPr="000D00EB" w:rsidRDefault="000D00EB" w:rsidP="000D00EB">
      <w:pPr>
        <w:pStyle w:val="Caption"/>
        <w:jc w:val="both"/>
        <w:rPr>
          <w:lang w:val="en-US"/>
        </w:rPr>
      </w:pPr>
      <w:bookmarkStart w:id="118" w:name="_Ref414679308"/>
      <w:bookmarkStart w:id="119" w:name="_Toc425707471"/>
      <w:r w:rsidRPr="000D00EB">
        <w:rPr>
          <w:lang w:val="en-US"/>
        </w:rPr>
        <w:t xml:space="preserve">Figure </w:t>
      </w:r>
      <w:r>
        <w:fldChar w:fldCharType="begin"/>
      </w:r>
      <w:r w:rsidRPr="000D00EB">
        <w:rPr>
          <w:lang w:val="en-US"/>
        </w:rPr>
        <w:instrText xml:space="preserve"> SEQ Figure \* ARABIC </w:instrText>
      </w:r>
      <w:r>
        <w:fldChar w:fldCharType="separate"/>
      </w:r>
      <w:r w:rsidR="00FF47A8">
        <w:rPr>
          <w:noProof/>
          <w:lang w:val="en-US"/>
        </w:rPr>
        <w:t>35</w:t>
      </w:r>
      <w:r>
        <w:fldChar w:fldCharType="end"/>
      </w:r>
      <w:bookmarkEnd w:id="118"/>
      <w:r w:rsidRPr="000D00EB">
        <w:rPr>
          <w:lang w:val="en-US"/>
        </w:rPr>
        <w:t xml:space="preserve">: Finished panels after multiple processing center. </w:t>
      </w:r>
      <w:proofErr w:type="gramStart"/>
      <w:r>
        <w:rPr>
          <w:lang w:val="en-US"/>
        </w:rPr>
        <w:t>Courtesy of Dr. Timothy Young.</w:t>
      </w:r>
      <w:bookmarkEnd w:id="119"/>
      <w:proofErr w:type="gramEnd"/>
    </w:p>
    <w:p w14:paraId="41BC87AA" w14:textId="0EDFB9CE" w:rsidR="00E429DE" w:rsidRDefault="00E429DE">
      <w:pPr>
        <w:spacing w:line="240" w:lineRule="auto"/>
        <w:rPr>
          <w:rFonts w:asciiTheme="majorHAnsi" w:hAnsiTheme="majorHAnsi"/>
          <w:bCs/>
          <w:sz w:val="18"/>
          <w:szCs w:val="20"/>
          <w:lang w:val="en-US"/>
        </w:rPr>
      </w:pPr>
      <w:r>
        <w:rPr>
          <w:lang w:val="en-US"/>
        </w:rPr>
        <w:br w:type="page"/>
      </w:r>
    </w:p>
    <w:p w14:paraId="78AD5681" w14:textId="77777777" w:rsidR="003220DF" w:rsidRDefault="003220DF" w:rsidP="00536348">
      <w:pPr>
        <w:pStyle w:val="Heading2"/>
        <w:rPr>
          <w:lang w:val="en-US"/>
        </w:rPr>
      </w:pPr>
      <w:bookmarkStart w:id="120" w:name="_Toc425889954"/>
      <w:r w:rsidRPr="003220DF">
        <w:rPr>
          <w:lang w:val="en-US"/>
        </w:rPr>
        <w:lastRenderedPageBreak/>
        <w:t xml:space="preserve">Product </w:t>
      </w:r>
      <w:r w:rsidR="00E31988">
        <w:rPr>
          <w:lang w:val="en-US"/>
        </w:rPr>
        <w:t>marking, packaging and shipping</w:t>
      </w:r>
      <w:bookmarkEnd w:id="120"/>
    </w:p>
    <w:p w14:paraId="2CDC8A3A" w14:textId="2742DDB5" w:rsidR="00E31988" w:rsidRDefault="00DE64BB" w:rsidP="00DE64BB">
      <w:pPr>
        <w:pStyle w:val="Flietext"/>
        <w:rPr>
          <w:lang w:val="en-US"/>
        </w:rPr>
      </w:pPr>
      <w:r>
        <w:rPr>
          <w:lang w:val="en-US"/>
        </w:rPr>
        <w:t xml:space="preserve">The product marking ensures the customer, that the product was produced according to the North American standard and that the </w:t>
      </w:r>
      <w:r w:rsidR="008801EF">
        <w:rPr>
          <w:lang w:val="en-US"/>
        </w:rPr>
        <w:t>manufacturer was certified by an approved agency</w:t>
      </w:r>
      <w:r>
        <w:rPr>
          <w:lang w:val="en-US"/>
        </w:rPr>
        <w:t xml:space="preserve"> </w:t>
      </w:r>
      <w:r>
        <w:rPr>
          <w:lang w:val="en-US"/>
        </w:rPr>
        <w:fldChar w:fldCharType="begin"/>
      </w:r>
      <w:r>
        <w:rPr>
          <w:lang w:val="en-US"/>
        </w:rPr>
        <w:instrText xml:space="preserve"> ADDIN EN.CITE &lt;EndNote&gt;&lt;Cite&gt;&lt;Author&gt;ANSI&lt;/Author&gt;&lt;Year&gt;2012&lt;/Year&gt;&lt;RecNum&gt;7&lt;/RecNum&gt;&lt;DisplayText&gt;(ANSI, 2012)&lt;/DisplayText&gt;&lt;record&gt;&lt;rec-number&gt;7&lt;/rec-number&gt;&lt;foreign-keys&gt;&lt;key app="EN" db-id="sdtxxzdvxxrtvdes0xopvwpf2rpep0v5t5xt" timestamp="1406914360"&gt;7&lt;/key&gt;&lt;/foreign-keys&gt;&lt;ref-type name="Standard"&gt;58&lt;/ref-type&gt;&lt;contributors&gt;&lt;authors&gt;&lt;author&gt;ANSI&lt;/author&gt;&lt;/authors&gt;&lt;/contributors&gt;&lt;titles&gt;&lt;title&gt;Standard for Performance-Rated Cross-Laminated Timber&lt;/title&gt;&lt;/titles&gt;&lt;dates&gt;&lt;year&gt;2012&lt;/year&gt;&lt;pub-dates&gt;&lt;date&gt;10/30/2012&lt;/date&gt;&lt;/pub-dates&gt;&lt;/dates&gt;&lt;pub-location&gt;Tacoma, WA&lt;/pub-location&gt;&lt;publisher&gt;APA - The Engineering Wood Association&lt;/publisher&gt;&lt;urls&gt;&lt;/urls&gt;&lt;/record&gt;&lt;/Cite&gt;&lt;/EndNote&gt;</w:instrText>
      </w:r>
      <w:r>
        <w:rPr>
          <w:lang w:val="en-US"/>
        </w:rPr>
        <w:fldChar w:fldCharType="separate"/>
      </w:r>
      <w:r>
        <w:rPr>
          <w:noProof/>
          <w:lang w:val="en-US"/>
        </w:rPr>
        <w:t>(</w:t>
      </w:r>
      <w:hyperlink w:anchor="_ENREF_5" w:tooltip="ANSI, 2012 #7" w:history="1">
        <w:r w:rsidR="00F91633">
          <w:rPr>
            <w:noProof/>
            <w:lang w:val="en-US"/>
          </w:rPr>
          <w:t>ANSI, 2012</w:t>
        </w:r>
      </w:hyperlink>
      <w:r>
        <w:rPr>
          <w:noProof/>
          <w:lang w:val="en-US"/>
        </w:rPr>
        <w:t>)</w:t>
      </w:r>
      <w:r>
        <w:rPr>
          <w:lang w:val="en-US"/>
        </w:rPr>
        <w:fldChar w:fldCharType="end"/>
      </w:r>
      <w:r>
        <w:rPr>
          <w:lang w:val="en-US"/>
        </w:rPr>
        <w:t xml:space="preserve">. </w:t>
      </w:r>
      <w:r w:rsidR="008801EF">
        <w:rPr>
          <w:lang w:val="en-US"/>
        </w:rPr>
        <w:t xml:space="preserve"> According to </w:t>
      </w:r>
      <w:hyperlink w:anchor="_ENREF_5" w:tooltip="ANSI, 2012 #7" w:history="1">
        <w:r w:rsidR="00F91633">
          <w:rPr>
            <w:lang w:val="en-US"/>
          </w:rPr>
          <w:fldChar w:fldCharType="begin"/>
        </w:r>
        <w:r w:rsidR="00F91633">
          <w:rPr>
            <w:lang w:val="en-US"/>
          </w:rPr>
          <w:instrText xml:space="preserve"> ADDIN EN.CITE &lt;EndNote&gt;&lt;Cite AuthorYear="1"&gt;&lt;Author&gt;ANSI&lt;/Author&gt;&lt;Year&gt;2012&lt;/Year&gt;&lt;RecNum&gt;7&lt;/RecNum&gt;&lt;DisplayText&gt;ANSI (2012)&lt;/DisplayText&gt;&lt;record&gt;&lt;rec-number&gt;7&lt;/rec-number&gt;&lt;foreign-keys&gt;&lt;key app="EN" db-id="sdtxxzdvxxrtvdes0xopvwpf2rpep0v5t5xt" timestamp="1406914360"&gt;7&lt;/key&gt;&lt;/foreign-keys&gt;&lt;ref-type name="Standard"&gt;58&lt;/ref-type&gt;&lt;contributors&gt;&lt;authors&gt;&lt;author&gt;ANSI&lt;/author&gt;&lt;/authors&gt;&lt;/contributors&gt;&lt;titles&gt;&lt;title&gt;Standard for Performance-Rated Cross-Laminated Timber&lt;/title&gt;&lt;/titles&gt;&lt;dates&gt;&lt;year&gt;2012&lt;/year&gt;&lt;pub-dates&gt;&lt;date&gt;10/30/2012&lt;/date&gt;&lt;/pub-dates&gt;&lt;/dates&gt;&lt;pub-location&gt;Tacoma, WA&lt;/pub-location&gt;&lt;publisher&gt;APA - The Engineering Wood Association&lt;/publisher&gt;&lt;urls&gt;&lt;/urls&gt;&lt;/record&gt;&lt;/Cite&gt;&lt;/EndNote&gt;</w:instrText>
        </w:r>
        <w:r w:rsidR="00F91633">
          <w:rPr>
            <w:lang w:val="en-US"/>
          </w:rPr>
          <w:fldChar w:fldCharType="separate"/>
        </w:r>
        <w:r w:rsidR="00F91633">
          <w:rPr>
            <w:noProof/>
            <w:lang w:val="en-US"/>
          </w:rPr>
          <w:t>ANSI (2012)</w:t>
        </w:r>
        <w:r w:rsidR="00F91633">
          <w:rPr>
            <w:lang w:val="en-US"/>
          </w:rPr>
          <w:fldChar w:fldCharType="end"/>
        </w:r>
      </w:hyperlink>
      <w:r w:rsidR="003F5C7A">
        <w:rPr>
          <w:lang w:val="en-US"/>
        </w:rPr>
        <w:t xml:space="preserve"> c</w:t>
      </w:r>
      <w:r w:rsidR="008801EF">
        <w:rPr>
          <w:lang w:val="en-US"/>
        </w:rPr>
        <w:t>ertified producers are required to mark the end product with th</w:t>
      </w:r>
      <w:r w:rsidR="003F5C7A">
        <w:rPr>
          <w:lang w:val="en-US"/>
        </w:rPr>
        <w:t>e</w:t>
      </w:r>
      <w:r w:rsidR="008801EF">
        <w:rPr>
          <w:lang w:val="en-US"/>
        </w:rPr>
        <w:t xml:space="preserve"> follo</w:t>
      </w:r>
      <w:r w:rsidR="008801EF">
        <w:rPr>
          <w:lang w:val="en-US"/>
        </w:rPr>
        <w:t>w</w:t>
      </w:r>
      <w:r w:rsidR="008801EF">
        <w:rPr>
          <w:lang w:val="en-US"/>
        </w:rPr>
        <w:t>ing information:</w:t>
      </w:r>
    </w:p>
    <w:p w14:paraId="23AF942F" w14:textId="77777777" w:rsidR="008801EF" w:rsidRPr="00A1263B" w:rsidRDefault="00E936C8" w:rsidP="00AB2C0F">
      <w:pPr>
        <w:pStyle w:val="Flietext"/>
        <w:numPr>
          <w:ilvl w:val="0"/>
          <w:numId w:val="11"/>
        </w:numPr>
        <w:spacing w:after="0"/>
        <w:rPr>
          <w:i/>
          <w:lang w:val="en-US"/>
        </w:rPr>
      </w:pPr>
      <w:r>
        <w:rPr>
          <w:lang w:val="en-US"/>
        </w:rPr>
        <w:t>“</w:t>
      </w:r>
      <w:r w:rsidR="008801EF" w:rsidRPr="00A1263B">
        <w:rPr>
          <w:i/>
          <w:lang w:val="en-US"/>
        </w:rPr>
        <w:t xml:space="preserve">CLT grade qualified in accordance with </w:t>
      </w:r>
      <w:r w:rsidR="003C5DDE" w:rsidRPr="00A1263B">
        <w:rPr>
          <w:i/>
          <w:lang w:val="en-US"/>
        </w:rPr>
        <w:t>“</w:t>
      </w:r>
      <w:r w:rsidR="008801EF" w:rsidRPr="00A1263B">
        <w:rPr>
          <w:i/>
          <w:lang w:val="en-US"/>
        </w:rPr>
        <w:t>ANSI/APA PRG 320</w:t>
      </w:r>
      <w:r w:rsidR="003C5DDE" w:rsidRPr="00A1263B">
        <w:rPr>
          <w:i/>
          <w:lang w:val="en-US"/>
        </w:rPr>
        <w:t>”</w:t>
      </w:r>
      <w:r w:rsidR="008801EF" w:rsidRPr="00A1263B">
        <w:rPr>
          <w:i/>
          <w:lang w:val="en-US"/>
        </w:rPr>
        <w:t>;</w:t>
      </w:r>
    </w:p>
    <w:p w14:paraId="21D4A2FF" w14:textId="77777777" w:rsidR="003C5DDE" w:rsidRPr="00A1263B" w:rsidRDefault="003C5DDE" w:rsidP="00AB2C0F">
      <w:pPr>
        <w:pStyle w:val="Flietext"/>
        <w:numPr>
          <w:ilvl w:val="0"/>
          <w:numId w:val="11"/>
        </w:numPr>
        <w:spacing w:after="0"/>
        <w:rPr>
          <w:i/>
          <w:lang w:val="en-US"/>
        </w:rPr>
      </w:pPr>
      <w:r w:rsidRPr="00A1263B">
        <w:rPr>
          <w:i/>
          <w:lang w:val="en-US"/>
        </w:rPr>
        <w:t>The CLT thickness or identification;</w:t>
      </w:r>
    </w:p>
    <w:p w14:paraId="757DD4E5" w14:textId="77777777" w:rsidR="008801EF" w:rsidRPr="00A1263B" w:rsidRDefault="008801EF" w:rsidP="00AB2C0F">
      <w:pPr>
        <w:pStyle w:val="Flietext"/>
        <w:numPr>
          <w:ilvl w:val="0"/>
          <w:numId w:val="11"/>
        </w:numPr>
        <w:spacing w:after="0"/>
        <w:rPr>
          <w:i/>
          <w:lang w:val="en-US"/>
        </w:rPr>
      </w:pPr>
      <w:r w:rsidRPr="00A1263B">
        <w:rPr>
          <w:i/>
          <w:lang w:val="en-US"/>
        </w:rPr>
        <w:t>The mill name or identification number;</w:t>
      </w:r>
    </w:p>
    <w:p w14:paraId="775D413C" w14:textId="77777777" w:rsidR="008801EF" w:rsidRPr="00A1263B" w:rsidRDefault="008801EF" w:rsidP="00AB2C0F">
      <w:pPr>
        <w:pStyle w:val="Flietext"/>
        <w:numPr>
          <w:ilvl w:val="0"/>
          <w:numId w:val="11"/>
        </w:numPr>
        <w:spacing w:after="0"/>
        <w:rPr>
          <w:i/>
          <w:lang w:val="en-US"/>
        </w:rPr>
      </w:pPr>
      <w:r w:rsidRPr="00A1263B">
        <w:rPr>
          <w:i/>
          <w:lang w:val="en-US"/>
        </w:rPr>
        <w:t>The approved agency name or logo;</w:t>
      </w:r>
    </w:p>
    <w:p w14:paraId="4F9C984D" w14:textId="77777777" w:rsidR="008801EF" w:rsidRPr="00A1263B" w:rsidRDefault="003C5DDE" w:rsidP="00AB2C0F">
      <w:pPr>
        <w:pStyle w:val="Flietext"/>
        <w:numPr>
          <w:ilvl w:val="0"/>
          <w:numId w:val="11"/>
        </w:numPr>
        <w:spacing w:after="0"/>
        <w:rPr>
          <w:i/>
          <w:lang w:val="en-US"/>
        </w:rPr>
      </w:pPr>
      <w:r w:rsidRPr="00A1263B">
        <w:rPr>
          <w:i/>
          <w:lang w:val="en-US"/>
        </w:rPr>
        <w:t>The symbol of “</w:t>
      </w:r>
      <w:r w:rsidR="008801EF" w:rsidRPr="00A1263B">
        <w:rPr>
          <w:i/>
          <w:lang w:val="en-US"/>
        </w:rPr>
        <w:t>ANSI/APA PRG 320” signifying conformance to this standard;</w:t>
      </w:r>
    </w:p>
    <w:p w14:paraId="458BA567" w14:textId="77777777" w:rsidR="008801EF" w:rsidRPr="00A1263B" w:rsidRDefault="008801EF" w:rsidP="00AB2C0F">
      <w:pPr>
        <w:pStyle w:val="Flietext"/>
        <w:numPr>
          <w:ilvl w:val="0"/>
          <w:numId w:val="11"/>
        </w:numPr>
        <w:spacing w:after="0"/>
        <w:rPr>
          <w:i/>
          <w:lang w:val="en-US"/>
        </w:rPr>
      </w:pPr>
      <w:r w:rsidRPr="00A1263B">
        <w:rPr>
          <w:i/>
          <w:lang w:val="en-US"/>
        </w:rPr>
        <w:t>Any manufactu</w:t>
      </w:r>
      <w:r w:rsidR="003F5C7A" w:rsidRPr="00A1263B">
        <w:rPr>
          <w:i/>
          <w:lang w:val="en-US"/>
        </w:rPr>
        <w:t>rer’s designations which shall b</w:t>
      </w:r>
      <w:r w:rsidRPr="00A1263B">
        <w:rPr>
          <w:i/>
          <w:lang w:val="en-US"/>
        </w:rPr>
        <w:t>e separated from the grade-marks or trad</w:t>
      </w:r>
      <w:r w:rsidRPr="00A1263B">
        <w:rPr>
          <w:i/>
          <w:lang w:val="en-US"/>
        </w:rPr>
        <w:t>e</w:t>
      </w:r>
      <w:r w:rsidRPr="00A1263B">
        <w:rPr>
          <w:i/>
          <w:lang w:val="en-US"/>
        </w:rPr>
        <w:t xml:space="preserve">marks of the approved agency by not less than </w:t>
      </w:r>
      <w:r w:rsidR="00E936C8" w:rsidRPr="00A1263B">
        <w:rPr>
          <w:i/>
          <w:lang w:val="en-US"/>
        </w:rPr>
        <w:t>152 mm</w:t>
      </w:r>
      <w:r w:rsidRPr="00A1263B">
        <w:rPr>
          <w:i/>
          <w:lang w:val="en-US"/>
        </w:rPr>
        <w:t>; and</w:t>
      </w:r>
    </w:p>
    <w:p w14:paraId="19553BAF" w14:textId="77777777" w:rsidR="008801EF" w:rsidRPr="008801EF" w:rsidRDefault="003C5DDE" w:rsidP="00AB2C0F">
      <w:pPr>
        <w:pStyle w:val="Flietext"/>
        <w:numPr>
          <w:ilvl w:val="0"/>
          <w:numId w:val="11"/>
        </w:numPr>
        <w:spacing w:after="0"/>
        <w:rPr>
          <w:lang w:val="en-US"/>
        </w:rPr>
      </w:pPr>
      <w:r w:rsidRPr="00A1263B">
        <w:rPr>
          <w:i/>
          <w:lang w:val="en-US"/>
        </w:rPr>
        <w:t>‘Top”</w:t>
      </w:r>
      <w:r w:rsidR="008801EF" w:rsidRPr="00A1263B">
        <w:rPr>
          <w:i/>
          <w:lang w:val="en-US"/>
        </w:rPr>
        <w:t xml:space="preserve"> stamp on the top face of custom CLT panels used for roof or floor if manufactured with an unbalanced layup</w:t>
      </w:r>
      <w:r w:rsidR="008801EF" w:rsidRPr="008801EF">
        <w:rPr>
          <w:lang w:val="en-US"/>
        </w:rPr>
        <w:t>.</w:t>
      </w:r>
      <w:r w:rsidR="00E936C8">
        <w:rPr>
          <w:lang w:val="en-US"/>
        </w:rPr>
        <w:t>”</w:t>
      </w:r>
    </w:p>
    <w:p w14:paraId="75DF6530" w14:textId="77777777" w:rsidR="003C5DDE" w:rsidRDefault="003C5DDE" w:rsidP="003C5DDE">
      <w:pPr>
        <w:pStyle w:val="Flietext"/>
        <w:rPr>
          <w:lang w:val="en-US"/>
        </w:rPr>
      </w:pPr>
      <w:r>
        <w:rPr>
          <w:lang w:val="en-US"/>
        </w:rPr>
        <w:t>As desired</w:t>
      </w:r>
      <w:r w:rsidR="003F5C7A">
        <w:rPr>
          <w:lang w:val="en-US"/>
        </w:rPr>
        <w:t>, the end product can be</w:t>
      </w:r>
      <w:r>
        <w:rPr>
          <w:lang w:val="en-US"/>
        </w:rPr>
        <w:t xml:space="preserve"> packaged in foil to </w:t>
      </w:r>
      <w:r w:rsidR="003F5C7A">
        <w:rPr>
          <w:lang w:val="en-US"/>
        </w:rPr>
        <w:t>protect from harsh weather</w:t>
      </w:r>
      <w:r>
        <w:rPr>
          <w:lang w:val="en-US"/>
        </w:rPr>
        <w:t xml:space="preserve"> conditions. A</w:t>
      </w:r>
      <w:r>
        <w:rPr>
          <w:lang w:val="en-US"/>
        </w:rPr>
        <w:t>f</w:t>
      </w:r>
      <w:r>
        <w:rPr>
          <w:lang w:val="en-US"/>
        </w:rPr>
        <w:t>terwards</w:t>
      </w:r>
      <w:r w:rsidR="003F5C7A">
        <w:rPr>
          <w:lang w:val="en-US"/>
        </w:rPr>
        <w:t>,</w:t>
      </w:r>
      <w:r>
        <w:rPr>
          <w:lang w:val="en-US"/>
        </w:rPr>
        <w:t xml:space="preserve"> </w:t>
      </w:r>
      <w:r w:rsidR="00F635D3">
        <w:rPr>
          <w:lang w:val="en-US"/>
        </w:rPr>
        <w:t>the finished prod</w:t>
      </w:r>
      <w:r w:rsidR="003F5C7A">
        <w:rPr>
          <w:lang w:val="en-US"/>
        </w:rPr>
        <w:t>uct can be</w:t>
      </w:r>
      <w:r>
        <w:rPr>
          <w:lang w:val="en-US"/>
        </w:rPr>
        <w:t xml:space="preserve"> shipped</w:t>
      </w:r>
      <w:r w:rsidR="003F5C7A">
        <w:rPr>
          <w:lang w:val="en-US"/>
        </w:rPr>
        <w:t xml:space="preserve"> to the customer</w:t>
      </w:r>
      <w:r>
        <w:rPr>
          <w:lang w:val="en-US"/>
        </w:rPr>
        <w:t xml:space="preserve">. </w:t>
      </w:r>
    </w:p>
    <w:p w14:paraId="1639E09F" w14:textId="77777777" w:rsidR="003C5DDE" w:rsidRDefault="003C5DDE">
      <w:pPr>
        <w:spacing w:line="240" w:lineRule="auto"/>
        <w:rPr>
          <w:rFonts w:asciiTheme="majorHAnsi" w:hAnsiTheme="majorHAnsi" w:cs="Arial"/>
          <w:sz w:val="22"/>
          <w:szCs w:val="28"/>
          <w:lang w:val="en-US"/>
        </w:rPr>
      </w:pPr>
      <w:r>
        <w:rPr>
          <w:lang w:val="en-US"/>
        </w:rPr>
        <w:br w:type="page"/>
      </w:r>
    </w:p>
    <w:p w14:paraId="456AE2BE" w14:textId="77777777" w:rsidR="00D26B51" w:rsidRDefault="008A5606" w:rsidP="00D26B51">
      <w:pPr>
        <w:pStyle w:val="Heading1"/>
        <w:rPr>
          <w:lang w:val="en-US"/>
        </w:rPr>
      </w:pPr>
      <w:bookmarkStart w:id="121" w:name="_Toc425889955"/>
      <w:r>
        <w:rPr>
          <w:lang w:val="en-US"/>
        </w:rPr>
        <w:lastRenderedPageBreak/>
        <w:t>Requirements of ANSI/APA 320</w:t>
      </w:r>
      <w:bookmarkEnd w:id="121"/>
    </w:p>
    <w:p w14:paraId="30896898" w14:textId="405C471D" w:rsidR="00C371BF" w:rsidRDefault="00892CA6" w:rsidP="00C371BF">
      <w:pPr>
        <w:pStyle w:val="Flietext"/>
        <w:rPr>
          <w:lang w:val="en-US"/>
        </w:rPr>
      </w:pPr>
      <w:r>
        <w:rPr>
          <w:lang w:val="en-US"/>
        </w:rPr>
        <w:t xml:space="preserve">To produce CLT according to the North American Standard, the manufacturing plant has to be qualified according to the standard ANSI PRG 320.  The qualification is granted by an approved agency like the APA – The Engineered Wood Association </w:t>
      </w:r>
      <w:r w:rsidR="00D26B51">
        <w:rPr>
          <w:lang w:val="en-US"/>
        </w:rPr>
        <w:fldChar w:fldCharType="begin"/>
      </w:r>
      <w:r w:rsidR="00D26B51">
        <w:rPr>
          <w:lang w:val="en-US"/>
        </w:rPr>
        <w:instrText xml:space="preserve"> ADDIN EN.CITE &lt;EndNote&gt;&lt;Cite&gt;&lt;Author&gt;ANSI&lt;/Author&gt;&lt;Year&gt;2012&lt;/Year&gt;&lt;RecNum&gt;7&lt;/RecNum&gt;&lt;DisplayText&gt;(ANSI, 2012)&lt;/DisplayText&gt;&lt;record&gt;&lt;rec-number&gt;7&lt;/rec-number&gt;&lt;foreign-keys&gt;&lt;key app="EN" db-id="sdtxxzdvxxrtvdes0xopvwpf2rpep0v5t5xt" timestamp="1406914360"&gt;7&lt;/key&gt;&lt;/foreign-keys&gt;&lt;ref-type name="Standard"&gt;58&lt;/ref-type&gt;&lt;contributors&gt;&lt;authors&gt;&lt;author&gt;ANSI&lt;/author&gt;&lt;/authors&gt;&lt;/contributors&gt;&lt;titles&gt;&lt;title&gt;Standard for Performance-Rated Cross-Laminated Timber&lt;/title&gt;&lt;/titles&gt;&lt;dates&gt;&lt;year&gt;2012&lt;/year&gt;&lt;pub-dates&gt;&lt;date&gt;10/30/2012&lt;/date&gt;&lt;/pub-dates&gt;&lt;/dates&gt;&lt;pub-location&gt;Tacoma, WA&lt;/pub-location&gt;&lt;publisher&gt;APA - The Engineering Wood Association&lt;/publisher&gt;&lt;urls&gt;&lt;/urls&gt;&lt;/record&gt;&lt;/Cite&gt;&lt;/EndNote&gt;</w:instrText>
      </w:r>
      <w:r w:rsidR="00D26B51">
        <w:rPr>
          <w:lang w:val="en-US"/>
        </w:rPr>
        <w:fldChar w:fldCharType="separate"/>
      </w:r>
      <w:r w:rsidR="00D26B51">
        <w:rPr>
          <w:noProof/>
          <w:lang w:val="en-US"/>
        </w:rPr>
        <w:t>(</w:t>
      </w:r>
      <w:hyperlink w:anchor="_ENREF_5" w:tooltip="ANSI, 2012 #7" w:history="1">
        <w:r w:rsidR="00F91633">
          <w:rPr>
            <w:noProof/>
            <w:lang w:val="en-US"/>
          </w:rPr>
          <w:t>ANSI, 2012</w:t>
        </w:r>
      </w:hyperlink>
      <w:r w:rsidR="00D26B51">
        <w:rPr>
          <w:noProof/>
          <w:lang w:val="en-US"/>
        </w:rPr>
        <w:t>)</w:t>
      </w:r>
      <w:r w:rsidR="00D26B51">
        <w:rPr>
          <w:lang w:val="en-US"/>
        </w:rPr>
        <w:fldChar w:fldCharType="end"/>
      </w:r>
      <w:r w:rsidR="00D26B51">
        <w:rPr>
          <w:lang w:val="en-US"/>
        </w:rPr>
        <w:t xml:space="preserve">.  </w:t>
      </w:r>
      <w:r>
        <w:rPr>
          <w:lang w:val="en-US"/>
        </w:rPr>
        <w:t>A producer who applies for certification has to fulfill various requirements such as “</w:t>
      </w:r>
      <w:r w:rsidRPr="00C371BF">
        <w:rPr>
          <w:i/>
          <w:lang w:val="en-US"/>
        </w:rPr>
        <w:t>evaluation of the product to appropriate standards, inspection and approval of the manufacturer's facility and quality system, and subsequent monitoring of the production and quality system by surveillance audits</w:t>
      </w:r>
      <w:r>
        <w:rPr>
          <w:lang w:val="en-US"/>
        </w:rPr>
        <w:t xml:space="preserve">” </w:t>
      </w:r>
      <w:r w:rsidR="00C371BF">
        <w:rPr>
          <w:lang w:val="en-US"/>
        </w:rPr>
        <w:fldChar w:fldCharType="begin"/>
      </w:r>
      <w:r w:rsidR="00C371BF">
        <w:rPr>
          <w:lang w:val="en-US"/>
        </w:rPr>
        <w:instrText xml:space="preserve"> ADDIN EN.CITE &lt;EndNote&gt;&lt;Cite&gt;&lt;Author&gt;APA&lt;/Author&gt;&lt;Year&gt;2014&lt;/Year&gt;&lt;RecNum&gt;80&lt;/RecNum&gt;&lt;DisplayText&gt;(APA, 2014)&lt;/DisplayText&gt;&lt;record&gt;&lt;rec-number&gt;80&lt;/rec-number&gt;&lt;foreign-keys&gt;&lt;key app="EN" db-id="sdtxxzdvxxrtvdes0xopvwpf2rpep0v5t5xt" timestamp="1436304108"&gt;80&lt;/key&gt;&lt;/foreign-keys&gt;&lt;ref-type name="Report"&gt;27&lt;/ref-type&gt;&lt;contributors&gt;&lt;authors&gt;&lt;author&gt;APA&lt;/author&gt;&lt;/authors&gt;&lt;tertiary-authors&gt;&lt;author&gt;Quality Services Division&lt;/author&gt;&lt;/tertiary-authors&gt;&lt;/contributors&gt;&lt;titles&gt;&lt;title&gt;APA Product Certification&lt;/title&gt;&lt;/titles&gt;&lt;number&gt;Form No. QSD-57&lt;/number&gt;&lt;dates&gt;&lt;year&gt;2014&lt;/year&gt;&lt;/dates&gt;&lt;pub-location&gt;Tacoma, WA&lt;/pub-location&gt;&lt;publisher&gt;APA – The Engineered Wood Association&lt;/publisher&gt;&lt;urls&gt;&lt;/urls&gt;&lt;/record&gt;&lt;/Cite&gt;&lt;/EndNote&gt;</w:instrText>
      </w:r>
      <w:r w:rsidR="00C371BF">
        <w:rPr>
          <w:lang w:val="en-US"/>
        </w:rPr>
        <w:fldChar w:fldCharType="separate"/>
      </w:r>
      <w:r w:rsidR="00C371BF">
        <w:rPr>
          <w:noProof/>
          <w:lang w:val="en-US"/>
        </w:rPr>
        <w:t>(</w:t>
      </w:r>
      <w:hyperlink w:anchor="_ENREF_8" w:tooltip="APA, 2014 #80" w:history="1">
        <w:r w:rsidR="00F91633">
          <w:rPr>
            <w:noProof/>
            <w:lang w:val="en-US"/>
          </w:rPr>
          <w:t>APA, 2014</w:t>
        </w:r>
      </w:hyperlink>
      <w:r w:rsidR="00C371BF">
        <w:rPr>
          <w:noProof/>
          <w:lang w:val="en-US"/>
        </w:rPr>
        <w:t>)</w:t>
      </w:r>
      <w:r w:rsidR="00C371BF">
        <w:rPr>
          <w:lang w:val="en-US"/>
        </w:rPr>
        <w:fldChar w:fldCharType="end"/>
      </w:r>
      <w:r w:rsidR="00C371BF">
        <w:rPr>
          <w:lang w:val="en-US"/>
        </w:rPr>
        <w:t xml:space="preserve">  The requir</w:t>
      </w:r>
      <w:r w:rsidR="00C371BF">
        <w:rPr>
          <w:lang w:val="en-US"/>
        </w:rPr>
        <w:t>e</w:t>
      </w:r>
      <w:r w:rsidR="00C371BF">
        <w:rPr>
          <w:lang w:val="en-US"/>
        </w:rPr>
        <w:t xml:space="preserve">ments for the certification of CLT are presented in this chapter.  </w:t>
      </w:r>
    </w:p>
    <w:p w14:paraId="227E5355" w14:textId="77777777" w:rsidR="00D26B51" w:rsidRDefault="00D26B51" w:rsidP="00D26B51">
      <w:pPr>
        <w:pStyle w:val="Heading2"/>
        <w:rPr>
          <w:lang w:val="en-US"/>
        </w:rPr>
      </w:pPr>
      <w:bookmarkStart w:id="122" w:name="_Toc423974706"/>
      <w:bookmarkStart w:id="123" w:name="_Toc425889956"/>
      <w:r>
        <w:rPr>
          <w:lang w:val="en-US"/>
        </w:rPr>
        <w:t>Component requirements</w:t>
      </w:r>
      <w:bookmarkEnd w:id="123"/>
      <w:r>
        <w:rPr>
          <w:lang w:val="en-US"/>
        </w:rPr>
        <w:t xml:space="preserve"> </w:t>
      </w:r>
    </w:p>
    <w:p w14:paraId="634F9BA0" w14:textId="03D2D28A" w:rsidR="00D26B51" w:rsidRDefault="00892CA6" w:rsidP="00D26B51">
      <w:pPr>
        <w:pStyle w:val="Flietext"/>
        <w:rPr>
          <w:lang w:val="en-US"/>
        </w:rPr>
      </w:pPr>
      <w:r>
        <w:rPr>
          <w:lang w:val="en-US"/>
        </w:rPr>
        <w:t xml:space="preserve">In general, the production of CLT has two principal components namely laminations and adhesives which are used for finger-jointing and face bonding.  The laminations are usually out of lumber.  The North American CLT Standard considers all softwood lumber species with a published specific gravity of at least 0.35 which are recognized by the American Lumber Standards Committee (ASCL) under PS 20 or the Canadian Lumber Standards Accreditation Board (CLSAB) under CSA O141.  The lumber grades have to meet </w:t>
      </w:r>
      <w:r w:rsidRPr="00D64534">
        <w:rPr>
          <w:lang w:val="en-US"/>
        </w:rPr>
        <w:t>1200f-1.2E MSR</w:t>
      </w:r>
      <w:r>
        <w:rPr>
          <w:lang w:val="en-US"/>
        </w:rPr>
        <w:t xml:space="preserve"> or visual grade No. 2 for the parallel layers as a min</w:t>
      </w:r>
      <w:r>
        <w:rPr>
          <w:lang w:val="en-US"/>
        </w:rPr>
        <w:t>i</w:t>
      </w:r>
      <w:r>
        <w:rPr>
          <w:lang w:val="en-US"/>
        </w:rPr>
        <w:t xml:space="preserve">mum requirement.  Lumber for the perpendicular layers need to meet visual grade No. 3.  Within a layer, the same lumber species or species combination has to be used.  However, wood species can alter by different layers.  In addition, the moisture content of the raw lamellas needs to meet 12% </w:t>
      </w:r>
      <w:r>
        <w:rPr>
          <w:rFonts w:ascii="Calibri" w:hAnsi="Calibri"/>
          <w:lang w:val="en-US"/>
        </w:rPr>
        <w:t xml:space="preserve">± </w:t>
      </w:r>
      <w:r>
        <w:rPr>
          <w:lang w:val="en-US"/>
        </w:rPr>
        <w:t>3% when entering the production line.  Furthermore, the lamellas need to be plant on all face bon</w:t>
      </w:r>
      <w:r>
        <w:rPr>
          <w:lang w:val="en-US"/>
        </w:rPr>
        <w:t>d</w:t>
      </w:r>
      <w:r>
        <w:rPr>
          <w:lang w:val="en-US"/>
        </w:rPr>
        <w:t xml:space="preserve">ing surfaces.  Variations across the width shall not be more than </w:t>
      </w:r>
      <w:r>
        <w:rPr>
          <w:rFonts w:ascii="Calibri" w:hAnsi="Calibri"/>
          <w:lang w:val="en-US"/>
        </w:rPr>
        <w:t>±</w:t>
      </w:r>
      <w:r>
        <w:rPr>
          <w:lang w:val="en-US"/>
        </w:rPr>
        <w:t xml:space="preserve"> 0.2 mm and variations across the length shall not be more than </w:t>
      </w:r>
      <w:r>
        <w:rPr>
          <w:rFonts w:ascii="Calibri" w:hAnsi="Calibri"/>
          <w:lang w:val="en-US"/>
        </w:rPr>
        <w:t>±</w:t>
      </w:r>
      <w:r>
        <w:rPr>
          <w:lang w:val="en-US"/>
        </w:rPr>
        <w:t xml:space="preserve"> 0.3 mm.  Instead of timber lamellas, SCL can be used for the produ</w:t>
      </w:r>
      <w:r>
        <w:rPr>
          <w:lang w:val="en-US"/>
        </w:rPr>
        <w:t>c</w:t>
      </w:r>
      <w:r>
        <w:rPr>
          <w:lang w:val="en-US"/>
        </w:rPr>
        <w:t xml:space="preserve">tion when they meet ASTM D5456 requirements </w:t>
      </w:r>
      <w:r w:rsidR="00D26B51">
        <w:rPr>
          <w:lang w:val="en-US"/>
        </w:rPr>
        <w:fldChar w:fldCharType="begin"/>
      </w:r>
      <w:r w:rsidR="00D26B51">
        <w:rPr>
          <w:lang w:val="en-US"/>
        </w:rPr>
        <w:instrText xml:space="preserve"> ADDIN EN.CITE &lt;EndNote&gt;&lt;Cite&gt;&lt;Author&gt;ANSI&lt;/Author&gt;&lt;Year&gt;2012&lt;/Year&gt;&lt;RecNum&gt;7&lt;/RecNum&gt;&lt;DisplayText&gt;(ANSI, 2012)&lt;/DisplayText&gt;&lt;record&gt;&lt;rec-number&gt;7&lt;/rec-number&gt;&lt;foreign-keys&gt;&lt;key app="EN" db-id="sdtxxzdvxxrtvdes0xopvwpf2rpep0v5t5xt" timestamp="1406914360"&gt;7&lt;/key&gt;&lt;/foreign-keys&gt;&lt;ref-type name="Standard"&gt;58&lt;/ref-type&gt;&lt;contributors&gt;&lt;authors&gt;&lt;author&gt;ANSI&lt;/author&gt;&lt;/authors&gt;&lt;/contributors&gt;&lt;titles&gt;&lt;title&gt;Standard for Performance-Rated Cross-Laminated Timber&lt;/title&gt;&lt;/titles&gt;&lt;dates&gt;&lt;year&gt;2012&lt;/year&gt;&lt;pub-dates&gt;&lt;date&gt;10/30/2012&lt;/date&gt;&lt;/pub-dates&gt;&lt;/dates&gt;&lt;pub-location&gt;Tacoma, WA&lt;/pub-location&gt;&lt;publisher&gt;APA - The Engineering Wood Association&lt;/publisher&gt;&lt;urls&gt;&lt;/urls&gt;&lt;/record&gt;&lt;/Cite&gt;&lt;/EndNote&gt;</w:instrText>
      </w:r>
      <w:r w:rsidR="00D26B51">
        <w:rPr>
          <w:lang w:val="en-US"/>
        </w:rPr>
        <w:fldChar w:fldCharType="separate"/>
      </w:r>
      <w:r w:rsidR="00D26B51">
        <w:rPr>
          <w:noProof/>
          <w:lang w:val="en-US"/>
        </w:rPr>
        <w:t>(</w:t>
      </w:r>
      <w:hyperlink w:anchor="_ENREF_5" w:tooltip="ANSI, 2012 #7" w:history="1">
        <w:r w:rsidR="00F91633">
          <w:rPr>
            <w:noProof/>
            <w:lang w:val="en-US"/>
          </w:rPr>
          <w:t>ANSI, 2012</w:t>
        </w:r>
      </w:hyperlink>
      <w:r w:rsidR="00D26B51">
        <w:rPr>
          <w:noProof/>
          <w:lang w:val="en-US"/>
        </w:rPr>
        <w:t>)</w:t>
      </w:r>
      <w:r w:rsidR="00D26B51">
        <w:rPr>
          <w:lang w:val="en-US"/>
        </w:rPr>
        <w:fldChar w:fldCharType="end"/>
      </w:r>
      <w:r w:rsidR="008A5606">
        <w:rPr>
          <w:lang w:val="en-US"/>
        </w:rPr>
        <w:t xml:space="preserve">. </w:t>
      </w:r>
      <w:r w:rsidR="00D26B51">
        <w:rPr>
          <w:lang w:val="en-US"/>
        </w:rPr>
        <w:t xml:space="preserve"> </w:t>
      </w:r>
    </w:p>
    <w:p w14:paraId="0012285D" w14:textId="7E14ED4B" w:rsidR="00D26B51" w:rsidRDefault="00892CA6" w:rsidP="00D26B51">
      <w:pPr>
        <w:pStyle w:val="Flietext"/>
        <w:rPr>
          <w:lang w:val="en-US"/>
        </w:rPr>
      </w:pPr>
      <w:r>
        <w:rPr>
          <w:lang w:val="en-US"/>
        </w:rPr>
        <w:lastRenderedPageBreak/>
        <w:t>As an adhesive, multiple structural adhesives can be used for the manufacturing of CLT elements.  Usually, Phenol-resorcinol formaldehyde (PRF), emulsion polymer isocyanates (EPI) and polyur</w:t>
      </w:r>
      <w:r>
        <w:rPr>
          <w:lang w:val="en-US"/>
        </w:rPr>
        <w:t>e</w:t>
      </w:r>
      <w:r>
        <w:rPr>
          <w:lang w:val="en-US"/>
        </w:rPr>
        <w:t xml:space="preserve">thane (PUR) adhesives are used </w:t>
      </w:r>
      <w:r w:rsidR="00D26B51">
        <w:rPr>
          <w:lang w:val="en-US"/>
        </w:rPr>
        <w:fldChar w:fldCharType="begin"/>
      </w:r>
      <w:r w:rsidR="00D26B51">
        <w:rPr>
          <w:lang w:val="en-US"/>
        </w:rPr>
        <w:instrText xml:space="preserve"> ADDIN EN.CITE &lt;EndNote&gt;&lt;Cite&gt;&lt;Author&gt;Karacabeyli&lt;/Author&gt;&lt;Year&gt;2011&lt;/Year&gt;&lt;RecNum&gt;2&lt;/RecNum&gt;&lt;DisplayText&gt;(Karacabeyli et al., 2011)&lt;/DisplayText&gt;&lt;record&gt;&lt;rec-number&gt;2&lt;/rec-number&gt;&lt;foreign-keys&gt;&lt;key app="EN" db-id="sdtxxzdvxxrtvdes0xopvwpf2rpep0v5t5xt" timestamp="1406760116"&gt;2&lt;/key&gt;&lt;/foreign-keys&gt;&lt;ref-type name="Book"&gt;6&lt;/ref-type&gt;&lt;contributors&gt;&lt;authors&gt;&lt;author&gt;Karacabeyli, E.&lt;/author&gt;&lt;author&gt;Douglas, B.&lt;/author&gt;&lt;author&gt;FPInnovations&lt;/author&gt;&lt;/authors&gt;&lt;/contributors&gt;&lt;titles&gt;&lt;title&gt;CLT Handbook: Cross-laminated Timber&lt;/title&gt;&lt;/titles&gt;&lt;edition&gt;US-Edition&lt;/edition&gt;&lt;dates&gt;&lt;year&gt;2011&lt;/year&gt;&lt;/dates&gt;&lt;pub-location&gt;Pointe-Claire, QC&lt;/pub-location&gt;&lt;publisher&gt;FPInnovations&lt;/publisher&gt;&lt;isbn&gt;ISBN 978-O-86488-553-1&lt;/isbn&gt;&lt;urls&gt;&lt;/urls&gt;&lt;/record&gt;&lt;/Cite&gt;&lt;/EndNote&gt;</w:instrText>
      </w:r>
      <w:r w:rsidR="00D26B51">
        <w:rPr>
          <w:lang w:val="en-US"/>
        </w:rPr>
        <w:fldChar w:fldCharType="separate"/>
      </w:r>
      <w:r w:rsidR="00D26B51">
        <w:rPr>
          <w:noProof/>
          <w:lang w:val="en-US"/>
        </w:rPr>
        <w:t>(</w:t>
      </w:r>
      <w:hyperlink w:anchor="_ENREF_37" w:tooltip="Karacabeyli, 2011 #2" w:history="1">
        <w:r w:rsidR="00F91633">
          <w:rPr>
            <w:noProof/>
            <w:lang w:val="en-US"/>
          </w:rPr>
          <w:t>Karacabeyli et al., 2011</w:t>
        </w:r>
      </w:hyperlink>
      <w:r w:rsidR="00D26B51">
        <w:rPr>
          <w:noProof/>
          <w:lang w:val="en-US"/>
        </w:rPr>
        <w:t>)</w:t>
      </w:r>
      <w:r w:rsidR="00D26B51">
        <w:rPr>
          <w:lang w:val="en-US"/>
        </w:rPr>
        <w:fldChar w:fldCharType="end"/>
      </w:r>
      <w:r w:rsidR="00D26B51">
        <w:rPr>
          <w:lang w:val="en-US"/>
        </w:rPr>
        <w:t xml:space="preserve">.  </w:t>
      </w:r>
      <w:r>
        <w:rPr>
          <w:lang w:val="en-US"/>
        </w:rPr>
        <w:t>The adhesive used for production needs to fulfill specific requirements.  For applications in the U.S., the adhesive needs to meet the r</w:t>
      </w:r>
      <w:r>
        <w:rPr>
          <w:lang w:val="en-US"/>
        </w:rPr>
        <w:t>e</w:t>
      </w:r>
      <w:r>
        <w:rPr>
          <w:lang w:val="en-US"/>
        </w:rPr>
        <w:t>quirements of AITC 405 except chapter 2.1.6.  In addition, the adhesives need to fulfill heat perfo</w:t>
      </w:r>
      <w:r>
        <w:rPr>
          <w:lang w:val="en-US"/>
        </w:rPr>
        <w:t>r</w:t>
      </w:r>
      <w:r>
        <w:rPr>
          <w:lang w:val="en-US"/>
        </w:rPr>
        <w:t>mance requirements specified in chapter 6.1.3.4 of DOC PS1.  For applications in Canada, requir</w:t>
      </w:r>
      <w:r>
        <w:rPr>
          <w:lang w:val="en-US"/>
        </w:rPr>
        <w:t>e</w:t>
      </w:r>
      <w:r>
        <w:rPr>
          <w:lang w:val="en-US"/>
        </w:rPr>
        <w:t xml:space="preserve">ments of CSA O112.10 and chapter 2.1.3 and 3.3 of AITC 405 need to be fulfilled.  Like in the U.S., the adhesives need to fulfill heat performance requirements of chapter 6.1.3.4 of DOC PS1 </w:t>
      </w:r>
      <w:r w:rsidR="00D26B51">
        <w:rPr>
          <w:lang w:val="en-US"/>
        </w:rPr>
        <w:fldChar w:fldCharType="begin"/>
      </w:r>
      <w:r w:rsidR="00D26B51">
        <w:rPr>
          <w:lang w:val="en-US"/>
        </w:rPr>
        <w:instrText xml:space="preserve"> ADDIN EN.CITE &lt;EndNote&gt;&lt;Cite&gt;&lt;Author&gt;Karacabeyli&lt;/Author&gt;&lt;Year&gt;2011&lt;/Year&gt;&lt;RecNum&gt;2&lt;/RecNum&gt;&lt;DisplayText&gt;(Karacabeyli et al., 2011)&lt;/DisplayText&gt;&lt;record&gt;&lt;rec-number&gt;2&lt;/rec-number&gt;&lt;foreign-keys&gt;&lt;key app="EN" db-id="sdtxxzdvxxrtvdes0xopvwpf2rpep0v5t5xt" timestamp="1406760116"&gt;2&lt;/key&gt;&lt;/foreign-keys&gt;&lt;ref-type name="Book"&gt;6&lt;/ref-type&gt;&lt;contributors&gt;&lt;authors&gt;&lt;author&gt;Karacabeyli, E.&lt;/author&gt;&lt;author&gt;Douglas, B.&lt;/author&gt;&lt;author&gt;FPInnovations&lt;/author&gt;&lt;/authors&gt;&lt;/contributors&gt;&lt;titles&gt;&lt;title&gt;CLT Handbook: Cross-laminated Timber&lt;/title&gt;&lt;/titles&gt;&lt;edition&gt;US-Edition&lt;/edition&gt;&lt;dates&gt;&lt;year&gt;2011&lt;/year&gt;&lt;/dates&gt;&lt;pub-location&gt;Pointe-Claire, QC&lt;/pub-location&gt;&lt;publisher&gt;FPInnovations&lt;/publisher&gt;&lt;isbn&gt;ISBN 978-O-86488-553-1&lt;/isbn&gt;&lt;urls&gt;&lt;/urls&gt;&lt;/record&gt;&lt;/Cite&gt;&lt;/EndNote&gt;</w:instrText>
      </w:r>
      <w:r w:rsidR="00D26B51">
        <w:rPr>
          <w:lang w:val="en-US"/>
        </w:rPr>
        <w:fldChar w:fldCharType="separate"/>
      </w:r>
      <w:r w:rsidR="00D26B51">
        <w:rPr>
          <w:noProof/>
          <w:lang w:val="en-US"/>
        </w:rPr>
        <w:t>(</w:t>
      </w:r>
      <w:hyperlink w:anchor="_ENREF_37" w:tooltip="Karacabeyli, 2011 #2" w:history="1">
        <w:r w:rsidR="00F91633">
          <w:rPr>
            <w:noProof/>
            <w:lang w:val="en-US"/>
          </w:rPr>
          <w:t>Karacabeyli et al., 2011</w:t>
        </w:r>
      </w:hyperlink>
      <w:r w:rsidR="00D26B51">
        <w:rPr>
          <w:noProof/>
          <w:lang w:val="en-US"/>
        </w:rPr>
        <w:t>)</w:t>
      </w:r>
      <w:r w:rsidR="00D26B51">
        <w:rPr>
          <w:lang w:val="en-US"/>
        </w:rPr>
        <w:fldChar w:fldCharType="end"/>
      </w:r>
      <w:r w:rsidR="00D26B51">
        <w:rPr>
          <w:lang w:val="en-US"/>
        </w:rPr>
        <w:t xml:space="preserve">.  </w:t>
      </w:r>
    </w:p>
    <w:p w14:paraId="53A32617" w14:textId="0778A866" w:rsidR="00D26B51" w:rsidRDefault="00892CA6" w:rsidP="00D26B51">
      <w:pPr>
        <w:pStyle w:val="Flietext"/>
        <w:rPr>
          <w:lang w:val="en-US"/>
        </w:rPr>
      </w:pPr>
      <w:r>
        <w:rPr>
          <w:lang w:val="en-US"/>
        </w:rPr>
        <w:t xml:space="preserve">Subsequently, the North American CLT standard regulates the requirements for strength, wood failure, durability of lamella finger-joints as well as face and edge joints.  In the U.S., finger-joints have to be qualified in accordance with chapter 5.5.1 and 5.5.2 of ANSI/AITC A190.1 and have to fulfill the requirements of the chapters 4.5.4.2, 4.5.4.3 and 5.5.1.3.  In Canada, finger-joints have to be qualified in accordance with Chapter 9.5 of CSA O177 and have to meet requirements specified in there </w:t>
      </w:r>
      <w:r w:rsidR="00D26B51">
        <w:rPr>
          <w:lang w:val="en-US"/>
        </w:rPr>
        <w:fldChar w:fldCharType="begin"/>
      </w:r>
      <w:r w:rsidR="00D26B51">
        <w:rPr>
          <w:lang w:val="en-US"/>
        </w:rPr>
        <w:instrText xml:space="preserve"> ADDIN EN.CITE &lt;EndNote&gt;&lt;Cite&gt;&lt;Author&gt;ANSI&lt;/Author&gt;&lt;Year&gt;2012&lt;/Year&gt;&lt;RecNum&gt;7&lt;/RecNum&gt;&lt;DisplayText&gt;(ANSI, 2012)&lt;/DisplayText&gt;&lt;record&gt;&lt;rec-number&gt;7&lt;/rec-number&gt;&lt;foreign-keys&gt;&lt;key app="EN" db-id="sdtxxzdvxxrtvdes0xopvwpf2rpep0v5t5xt" timestamp="1406914360"&gt;7&lt;/key&gt;&lt;/foreign-keys&gt;&lt;ref-type name="Standard"&gt;58&lt;/ref-type&gt;&lt;contributors&gt;&lt;authors&gt;&lt;author&gt;ANSI&lt;/author&gt;&lt;/authors&gt;&lt;/contributors&gt;&lt;titles&gt;&lt;title&gt;Standard for Performance-Rated Cross-Laminated Timber&lt;/title&gt;&lt;/titles&gt;&lt;dates&gt;&lt;year&gt;2012&lt;/year&gt;&lt;pub-dates&gt;&lt;date&gt;10/30/2012&lt;/date&gt;&lt;/pub-dates&gt;&lt;/dates&gt;&lt;pub-location&gt;Tacoma, WA&lt;/pub-location&gt;&lt;publisher&gt;APA - The Engineering Wood Association&lt;/publisher&gt;&lt;urls&gt;&lt;/urls&gt;&lt;/record&gt;&lt;/Cite&gt;&lt;/EndNote&gt;</w:instrText>
      </w:r>
      <w:r w:rsidR="00D26B51">
        <w:rPr>
          <w:lang w:val="en-US"/>
        </w:rPr>
        <w:fldChar w:fldCharType="separate"/>
      </w:r>
      <w:r w:rsidR="00D26B51">
        <w:rPr>
          <w:noProof/>
          <w:lang w:val="en-US"/>
        </w:rPr>
        <w:t>(</w:t>
      </w:r>
      <w:hyperlink w:anchor="_ENREF_5" w:tooltip="ANSI, 2012 #7" w:history="1">
        <w:r w:rsidR="00F91633">
          <w:rPr>
            <w:noProof/>
            <w:lang w:val="en-US"/>
          </w:rPr>
          <w:t>ANSI, 2012</w:t>
        </w:r>
      </w:hyperlink>
      <w:r w:rsidR="00D26B51">
        <w:rPr>
          <w:noProof/>
          <w:lang w:val="en-US"/>
        </w:rPr>
        <w:t>)</w:t>
      </w:r>
      <w:r w:rsidR="00D26B51">
        <w:rPr>
          <w:lang w:val="en-US"/>
        </w:rPr>
        <w:fldChar w:fldCharType="end"/>
      </w:r>
      <w:r w:rsidR="00D26B51">
        <w:rPr>
          <w:lang w:val="en-US"/>
        </w:rPr>
        <w:t>.</w:t>
      </w:r>
    </w:p>
    <w:p w14:paraId="34F923F0" w14:textId="3094D42C" w:rsidR="001616EA" w:rsidRDefault="00892CA6" w:rsidP="00D26B51">
      <w:pPr>
        <w:pStyle w:val="Flietext"/>
        <w:rPr>
          <w:lang w:val="en-US"/>
        </w:rPr>
      </w:pPr>
      <w:r>
        <w:rPr>
          <w:lang w:val="en-US"/>
        </w:rPr>
        <w:t>In the U.S., edge and face joints have to be qualified in accordance with chapter 4.5.4.1, 4.5.4.3 and 5.5.2 of ANSI/AITC A190.1 and have to fulfill all requirements specified in chapter 4.5.4.1 and 4.5.4.3 except the shear strength.  In Canada, joints have to be qualified and meet requirements in accordance of Chapter 9.2 and 9.3 of CSA o177 except of shear strength</w:t>
      </w:r>
      <w:r w:rsidR="00D26B51">
        <w:rPr>
          <w:lang w:val="en-US"/>
        </w:rPr>
        <w:t xml:space="preserve"> </w:t>
      </w:r>
      <w:r w:rsidR="00D26B51">
        <w:rPr>
          <w:lang w:val="en-US"/>
        </w:rPr>
        <w:fldChar w:fldCharType="begin"/>
      </w:r>
      <w:r w:rsidR="00D26B51">
        <w:rPr>
          <w:lang w:val="en-US"/>
        </w:rPr>
        <w:instrText xml:space="preserve"> ADDIN EN.CITE &lt;EndNote&gt;&lt;Cite&gt;&lt;Author&gt;ANSI&lt;/Author&gt;&lt;Year&gt;2012&lt;/Year&gt;&lt;RecNum&gt;7&lt;/RecNum&gt;&lt;DisplayText&gt;(ANSI, 2012)&lt;/DisplayText&gt;&lt;record&gt;&lt;rec-number&gt;7&lt;/rec-number&gt;&lt;foreign-keys&gt;&lt;key app="EN" db-id="sdtxxzdvxxrtvdes0xopvwpf2rpep0v5t5xt" timestamp="1406914360"&gt;7&lt;/key&gt;&lt;/foreign-keys&gt;&lt;ref-type name="Standard"&gt;58&lt;/ref-type&gt;&lt;contributors&gt;&lt;authors&gt;&lt;author&gt;ANSI&lt;/author&gt;&lt;/authors&gt;&lt;/contributors&gt;&lt;titles&gt;&lt;title&gt;Standard for Performance-Rated Cross-Laminated Timber&lt;/title&gt;&lt;/titles&gt;&lt;dates&gt;&lt;year&gt;2012&lt;/year&gt;&lt;pub-dates&gt;&lt;date&gt;10/30/2012&lt;/date&gt;&lt;/pub-dates&gt;&lt;/dates&gt;&lt;pub-location&gt;Tacoma, WA&lt;/pub-location&gt;&lt;publisher&gt;APA - The Engineering Wood Association&lt;/publisher&gt;&lt;urls&gt;&lt;/urls&gt;&lt;/record&gt;&lt;/Cite&gt;&lt;/EndNote&gt;</w:instrText>
      </w:r>
      <w:r w:rsidR="00D26B51">
        <w:rPr>
          <w:lang w:val="en-US"/>
        </w:rPr>
        <w:fldChar w:fldCharType="separate"/>
      </w:r>
      <w:r w:rsidR="00D26B51">
        <w:rPr>
          <w:noProof/>
          <w:lang w:val="en-US"/>
        </w:rPr>
        <w:t>(</w:t>
      </w:r>
      <w:hyperlink w:anchor="_ENREF_5" w:tooltip="ANSI, 2012 #7" w:history="1">
        <w:r w:rsidR="00F91633">
          <w:rPr>
            <w:noProof/>
            <w:lang w:val="en-US"/>
          </w:rPr>
          <w:t>ANSI, 2012</w:t>
        </w:r>
      </w:hyperlink>
      <w:r w:rsidR="00D26B51">
        <w:rPr>
          <w:noProof/>
          <w:lang w:val="en-US"/>
        </w:rPr>
        <w:t>)</w:t>
      </w:r>
      <w:r w:rsidR="00D26B51">
        <w:rPr>
          <w:lang w:val="en-US"/>
        </w:rPr>
        <w:fldChar w:fldCharType="end"/>
      </w:r>
      <w:r w:rsidR="00D26B51">
        <w:rPr>
          <w:lang w:val="en-US"/>
        </w:rPr>
        <w:t xml:space="preserve">.  </w:t>
      </w:r>
    </w:p>
    <w:p w14:paraId="17F97312" w14:textId="77777777" w:rsidR="001616EA" w:rsidRDefault="001616EA" w:rsidP="001616EA">
      <w:pPr>
        <w:pStyle w:val="Flietext"/>
        <w:rPr>
          <w:lang w:val="en-US"/>
        </w:rPr>
      </w:pPr>
      <w:r>
        <w:rPr>
          <w:lang w:val="en-US"/>
        </w:rPr>
        <w:br w:type="page"/>
      </w:r>
    </w:p>
    <w:p w14:paraId="7D87D109" w14:textId="6E33335A" w:rsidR="008A5606" w:rsidRPr="008A5606" w:rsidRDefault="008A5606" w:rsidP="008A5606">
      <w:pPr>
        <w:pStyle w:val="Caption"/>
        <w:keepNext/>
        <w:rPr>
          <w:lang w:val="en-US"/>
        </w:rPr>
      </w:pPr>
      <w:bookmarkStart w:id="124" w:name="_Ref424053604"/>
      <w:bookmarkStart w:id="125" w:name="_Toc425716848"/>
      <w:r w:rsidRPr="008A5606">
        <w:rPr>
          <w:lang w:val="en-US"/>
        </w:rPr>
        <w:lastRenderedPageBreak/>
        <w:t xml:space="preserve">Table </w:t>
      </w:r>
      <w:r>
        <w:fldChar w:fldCharType="begin"/>
      </w:r>
      <w:r w:rsidRPr="008A5606">
        <w:rPr>
          <w:lang w:val="en-US"/>
        </w:rPr>
        <w:instrText xml:space="preserve"> SEQ Table \* ARABIC </w:instrText>
      </w:r>
      <w:r>
        <w:fldChar w:fldCharType="separate"/>
      </w:r>
      <w:r w:rsidR="00FF47A8">
        <w:rPr>
          <w:noProof/>
          <w:lang w:val="en-US"/>
        </w:rPr>
        <w:t>13</w:t>
      </w:r>
      <w:r>
        <w:fldChar w:fldCharType="end"/>
      </w:r>
      <w:bookmarkEnd w:id="124"/>
      <w:r w:rsidRPr="008A5606">
        <w:rPr>
          <w:lang w:val="en-US"/>
        </w:rPr>
        <w:t xml:space="preserve">: </w:t>
      </w:r>
      <w:r w:rsidR="0041143F">
        <w:rPr>
          <w:lang w:val="en-US"/>
        </w:rPr>
        <w:t>R</w:t>
      </w:r>
      <w:r w:rsidRPr="008A5606">
        <w:rPr>
          <w:lang w:val="en-US"/>
        </w:rPr>
        <w:t xml:space="preserve">equirements for CLT </w:t>
      </w:r>
      <w:r w:rsidR="0041143F">
        <w:rPr>
          <w:lang w:val="en-US"/>
        </w:rPr>
        <w:t xml:space="preserve">components </w:t>
      </w:r>
      <w:r w:rsidRPr="008A5606">
        <w:rPr>
          <w:lang w:val="en-US"/>
        </w:rPr>
        <w:t xml:space="preserve"> according ANSI/APA PRG 320</w:t>
      </w:r>
      <w:r>
        <w:rPr>
          <w:lang w:val="en-US"/>
        </w:rPr>
        <w:t xml:space="preserve"> </w:t>
      </w:r>
      <w:r w:rsidR="00982B03">
        <w:rPr>
          <w:lang w:val="en-US"/>
        </w:rPr>
        <w:fldChar w:fldCharType="begin"/>
      </w:r>
      <w:r w:rsidR="00176246">
        <w:rPr>
          <w:lang w:val="en-US"/>
        </w:rPr>
        <w:instrText xml:space="preserve"> ADDIN EN.CITE &lt;EndNote&gt;&lt;Cite&gt;&lt;Author&gt;ANSI&lt;/Author&gt;&lt;Year&gt;2012&lt;/Year&gt;&lt;RecNum&gt;7&lt;/RecNum&gt;&lt;DisplayText&gt;(ANSI, 2012, APA, 2015a)&lt;/DisplayText&gt;&lt;record&gt;&lt;rec-number&gt;7&lt;/rec-number&gt;&lt;foreign-keys&gt;&lt;key app="EN" db-id="sdtxxzdvxxrtvdes0xopvwpf2rpep0v5t5xt" timestamp="1406914360"&gt;7&lt;/key&gt;&lt;/foreign-keys&gt;&lt;ref-type name="Standard"&gt;58&lt;/ref-type&gt;&lt;contributors&gt;&lt;authors&gt;&lt;author&gt;ANSI&lt;/author&gt;&lt;/authors&gt;&lt;/contributors&gt;&lt;titles&gt;&lt;title&gt;Standard for Performance-Rated Cross-Laminated Timber&lt;/title&gt;&lt;/titles&gt;&lt;dates&gt;&lt;year&gt;2012&lt;/year&gt;&lt;pub-dates&gt;&lt;date&gt;10/30/2012&lt;/date&gt;&lt;/pub-dates&gt;&lt;/dates&gt;&lt;pub-location&gt;Tacoma, WA&lt;/pub-location&gt;&lt;publisher&gt;APA - The Engineering Wood Association&lt;/publisher&gt;&lt;urls&gt;&lt;/urls&gt;&lt;/record&gt;&lt;/Cite&gt;&lt;Cite&gt;&lt;Author&gt;APA&lt;/Author&gt;&lt;Year&gt;2015&lt;/Year&gt;&lt;RecNum&gt;78&lt;/RecNum&gt;&lt;record&gt;&lt;rec-number&gt;78&lt;/rec-number&gt;&lt;foreign-keys&gt;&lt;key app="EN" db-id="sdtxxzdvxxrtvdes0xopvwpf2rpep0v5t5xt" timestamp="1436231649"&gt;78&lt;/key&gt;&lt;/foreign-keys&gt;&lt;ref-type name="Unpublished Work"&gt;34&lt;/ref-type&gt;&lt;contributors&gt;&lt;authors&gt;&lt;author&gt;APA&lt;/author&gt;&lt;/authors&gt;&lt;/contributors&gt;&lt;titles&gt;&lt;title&gt;Checklist for CLT evaluation to ANSI/APA PRG 320 &lt;/title&gt;&lt;/titles&gt;&lt;dates&gt;&lt;year&gt;2015&lt;/year&gt;&lt;/dates&gt;&lt;pub-location&gt;Washington&lt;/pub-location&gt;&lt;publisher&gt;APA - The Engineered Wood Association&lt;/publisher&gt;&lt;urls&gt;&lt;/urls&gt;&lt;/record&gt;&lt;/Cite&gt;&lt;/EndNote&gt;</w:instrText>
      </w:r>
      <w:r w:rsidR="00982B03">
        <w:rPr>
          <w:lang w:val="en-US"/>
        </w:rPr>
        <w:fldChar w:fldCharType="separate"/>
      </w:r>
      <w:r w:rsidR="00176246">
        <w:rPr>
          <w:noProof/>
          <w:lang w:val="en-US"/>
        </w:rPr>
        <w:t>(</w:t>
      </w:r>
      <w:hyperlink w:anchor="_ENREF_5" w:tooltip="ANSI, 2012 #7" w:history="1">
        <w:r w:rsidR="00F91633">
          <w:rPr>
            <w:noProof/>
            <w:lang w:val="en-US"/>
          </w:rPr>
          <w:t>ANSI, 2012</w:t>
        </w:r>
      </w:hyperlink>
      <w:r w:rsidR="00176246">
        <w:rPr>
          <w:noProof/>
          <w:lang w:val="en-US"/>
        </w:rPr>
        <w:t xml:space="preserve">, </w:t>
      </w:r>
      <w:hyperlink w:anchor="_ENREF_9" w:tooltip="APA, 2015 #78" w:history="1">
        <w:r w:rsidR="00F91633">
          <w:rPr>
            <w:noProof/>
            <w:lang w:val="en-US"/>
          </w:rPr>
          <w:t>APA, 2015a</w:t>
        </w:r>
      </w:hyperlink>
      <w:r w:rsidR="00176246">
        <w:rPr>
          <w:noProof/>
          <w:lang w:val="en-US"/>
        </w:rPr>
        <w:t>)</w:t>
      </w:r>
      <w:bookmarkEnd w:id="125"/>
      <w:r w:rsidR="00982B03">
        <w:rPr>
          <w:lang w:val="en-US"/>
        </w:rPr>
        <w:fldChar w:fldCharType="end"/>
      </w:r>
      <w:r w:rsidR="00982B03">
        <w:rPr>
          <w:lang w:val="en-US"/>
        </w:rPr>
        <w:t xml:space="preserve"> </w:t>
      </w:r>
    </w:p>
    <w:tbl>
      <w:tblPr>
        <w:tblStyle w:val="TableGrid"/>
        <w:tblW w:w="9360" w:type="dxa"/>
        <w:tblInd w:w="108" w:type="dxa"/>
        <w:tblBorders>
          <w:top w:val="none" w:sz="0" w:space="0" w:color="auto"/>
          <w:left w:val="none" w:sz="0" w:space="0" w:color="auto"/>
          <w:bottom w:val="none" w:sz="0" w:space="0" w:color="auto"/>
          <w:right w:val="single" w:sz="4" w:space="0" w:color="auto"/>
          <w:insideH w:val="single" w:sz="4" w:space="0" w:color="auto"/>
          <w:insideV w:val="single" w:sz="4" w:space="0" w:color="auto"/>
        </w:tblBorders>
        <w:tblLook w:val="04A0" w:firstRow="1" w:lastRow="0" w:firstColumn="1" w:lastColumn="0" w:noHBand="0" w:noVBand="1"/>
      </w:tblPr>
      <w:tblGrid>
        <w:gridCol w:w="2040"/>
        <w:gridCol w:w="5709"/>
        <w:gridCol w:w="1611"/>
      </w:tblGrid>
      <w:tr w:rsidR="00892CA6" w:rsidRPr="000A2CF7" w14:paraId="39719783" w14:textId="77777777" w:rsidTr="008B554D">
        <w:trPr>
          <w:trHeight w:val="288"/>
        </w:trPr>
        <w:tc>
          <w:tcPr>
            <w:tcW w:w="2064" w:type="dxa"/>
            <w:tcBorders>
              <w:top w:val="single" w:sz="4" w:space="0" w:color="auto"/>
              <w:bottom w:val="single" w:sz="4" w:space="0" w:color="auto"/>
            </w:tcBorders>
            <w:vAlign w:val="center"/>
          </w:tcPr>
          <w:p w14:paraId="5E6B3264" w14:textId="77777777" w:rsidR="00892CA6" w:rsidRPr="000A2CF7" w:rsidRDefault="00892CA6" w:rsidP="00892CA6">
            <w:pPr>
              <w:spacing w:line="240" w:lineRule="auto"/>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Element</w:t>
            </w:r>
          </w:p>
        </w:tc>
        <w:tc>
          <w:tcPr>
            <w:tcW w:w="5823" w:type="dxa"/>
            <w:tcBorders>
              <w:top w:val="single" w:sz="4" w:space="0" w:color="auto"/>
              <w:bottom w:val="single" w:sz="4" w:space="0" w:color="auto"/>
            </w:tcBorders>
            <w:vAlign w:val="center"/>
          </w:tcPr>
          <w:p w14:paraId="5179045D" w14:textId="77777777" w:rsidR="00892CA6" w:rsidRPr="000A2CF7" w:rsidRDefault="00892CA6" w:rsidP="00892CA6">
            <w:pPr>
              <w:spacing w:line="240" w:lineRule="auto"/>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Criteria</w:t>
            </w:r>
          </w:p>
        </w:tc>
        <w:tc>
          <w:tcPr>
            <w:tcW w:w="1473" w:type="dxa"/>
            <w:tcBorders>
              <w:top w:val="single" w:sz="4" w:space="0" w:color="auto"/>
              <w:bottom w:val="single" w:sz="4" w:space="0" w:color="auto"/>
              <w:right w:val="nil"/>
            </w:tcBorders>
            <w:vAlign w:val="center"/>
          </w:tcPr>
          <w:p w14:paraId="2AA93C0D" w14:textId="77777777" w:rsidR="00892CA6" w:rsidRPr="000A2CF7" w:rsidRDefault="00892CA6" w:rsidP="00892CA6">
            <w:pPr>
              <w:spacing w:line="240" w:lineRule="auto"/>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Demonstration of compliance</w:t>
            </w:r>
          </w:p>
        </w:tc>
      </w:tr>
      <w:tr w:rsidR="00892CA6" w:rsidRPr="000A2CF7" w14:paraId="37A80518" w14:textId="77777777" w:rsidTr="008B554D">
        <w:trPr>
          <w:trHeight w:val="288"/>
        </w:trPr>
        <w:tc>
          <w:tcPr>
            <w:tcW w:w="2064" w:type="dxa"/>
            <w:tcBorders>
              <w:top w:val="single" w:sz="4" w:space="0" w:color="auto"/>
            </w:tcBorders>
          </w:tcPr>
          <w:p w14:paraId="55CE5FCB" w14:textId="77777777" w:rsidR="00892CA6" w:rsidRPr="000A2CF7" w:rsidRDefault="00892CA6" w:rsidP="00892CA6">
            <w:pPr>
              <w:spacing w:line="240" w:lineRule="auto"/>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Lumber</w:t>
            </w:r>
          </w:p>
        </w:tc>
        <w:tc>
          <w:tcPr>
            <w:tcW w:w="5823" w:type="dxa"/>
            <w:tcBorders>
              <w:top w:val="single" w:sz="4" w:space="0" w:color="auto"/>
              <w:bottom w:val="single" w:sz="4" w:space="0" w:color="auto"/>
            </w:tcBorders>
          </w:tcPr>
          <w:p w14:paraId="693DDB77" w14:textId="77777777" w:rsidR="00892CA6" w:rsidRPr="000A2CF7" w:rsidRDefault="00892CA6" w:rsidP="00892CA6">
            <w:pPr>
              <w:spacing w:line="240" w:lineRule="auto"/>
              <w:rPr>
                <w:rFonts w:asciiTheme="majorHAnsi" w:eastAsia="Times New Roman" w:hAnsiTheme="majorHAnsi"/>
                <w:color w:val="000000"/>
                <w:sz w:val="20"/>
                <w:szCs w:val="20"/>
                <w:lang w:val="en-US"/>
              </w:rPr>
            </w:pPr>
          </w:p>
        </w:tc>
        <w:tc>
          <w:tcPr>
            <w:tcW w:w="1473" w:type="dxa"/>
            <w:vMerge w:val="restart"/>
            <w:tcBorders>
              <w:top w:val="single" w:sz="4" w:space="0" w:color="auto"/>
              <w:bottom w:val="single" w:sz="4" w:space="0" w:color="auto"/>
              <w:right w:val="nil"/>
            </w:tcBorders>
            <w:vAlign w:val="center"/>
          </w:tcPr>
          <w:p w14:paraId="05195394" w14:textId="77777777" w:rsidR="00892CA6" w:rsidRPr="000A2CF7" w:rsidRDefault="00892CA6" w:rsidP="00892CA6">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List of specific layups, CLT grades and lumber grades</w:t>
            </w:r>
          </w:p>
        </w:tc>
      </w:tr>
      <w:tr w:rsidR="00892CA6" w:rsidRPr="000A2CF7" w14:paraId="01B19DBA" w14:textId="77777777" w:rsidTr="00892CA6">
        <w:trPr>
          <w:trHeight w:val="288"/>
        </w:trPr>
        <w:tc>
          <w:tcPr>
            <w:tcW w:w="2064" w:type="dxa"/>
          </w:tcPr>
          <w:p w14:paraId="43D849A1" w14:textId="77777777" w:rsidR="00892CA6" w:rsidRPr="000A2CF7" w:rsidRDefault="00892CA6" w:rsidP="00892CA6">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Lumber species</w:t>
            </w:r>
          </w:p>
        </w:tc>
        <w:tc>
          <w:tcPr>
            <w:tcW w:w="5823" w:type="dxa"/>
            <w:tcBorders>
              <w:top w:val="single" w:sz="4" w:space="0" w:color="auto"/>
            </w:tcBorders>
          </w:tcPr>
          <w:p w14:paraId="5B8D6C25" w14:textId="77777777" w:rsidR="00892CA6" w:rsidRPr="000A2CF7" w:rsidRDefault="00892CA6" w:rsidP="00892CA6">
            <w:pPr>
              <w:pStyle w:val="ListParagraph"/>
              <w:numPr>
                <w:ilvl w:val="0"/>
                <w:numId w:val="12"/>
              </w:numPr>
              <w:spacing w:line="240" w:lineRule="auto"/>
              <w:ind w:left="252" w:hanging="270"/>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Softwood lumber recognized under</w:t>
            </w:r>
          </w:p>
          <w:p w14:paraId="5B7AAC4B" w14:textId="77777777" w:rsidR="00892CA6" w:rsidRPr="000A2CF7" w:rsidRDefault="00892CA6" w:rsidP="00892CA6">
            <w:pPr>
              <w:pStyle w:val="ListParagraph"/>
              <w:numPr>
                <w:ilvl w:val="1"/>
                <w:numId w:val="12"/>
              </w:numPr>
              <w:spacing w:line="240" w:lineRule="auto"/>
              <w:ind w:left="432" w:hanging="180"/>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ALSC under PS 20 in the U.S</w:t>
            </w:r>
          </w:p>
          <w:p w14:paraId="0C30A5D2" w14:textId="77777777" w:rsidR="00892CA6" w:rsidRPr="000A2CF7" w:rsidRDefault="00892CA6" w:rsidP="00892CA6">
            <w:pPr>
              <w:pStyle w:val="ListParagraph"/>
              <w:numPr>
                <w:ilvl w:val="1"/>
                <w:numId w:val="12"/>
              </w:numPr>
              <w:spacing w:line="240" w:lineRule="auto"/>
              <w:ind w:left="432" w:hanging="180"/>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CLSAB  under CSA O141 in Canada</w:t>
            </w:r>
          </w:p>
          <w:p w14:paraId="41562455" w14:textId="77777777" w:rsidR="00892CA6" w:rsidRPr="000A2CF7" w:rsidRDefault="00892CA6" w:rsidP="00892CA6">
            <w:pPr>
              <w:pStyle w:val="ListParagraph"/>
              <w:numPr>
                <w:ilvl w:val="0"/>
                <w:numId w:val="12"/>
              </w:numPr>
              <w:spacing w:line="240" w:lineRule="auto"/>
              <w:ind w:left="252" w:hanging="270"/>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Specific gravity of 0.35 as published in NDS</w:t>
            </w:r>
          </w:p>
        </w:tc>
        <w:tc>
          <w:tcPr>
            <w:tcW w:w="1473" w:type="dxa"/>
            <w:vMerge/>
            <w:tcBorders>
              <w:top w:val="single" w:sz="4" w:space="0" w:color="auto"/>
              <w:bottom w:val="single" w:sz="4" w:space="0" w:color="auto"/>
              <w:right w:val="nil"/>
            </w:tcBorders>
            <w:vAlign w:val="center"/>
          </w:tcPr>
          <w:p w14:paraId="20BCAFD1" w14:textId="77777777" w:rsidR="00892CA6" w:rsidRPr="000A2CF7" w:rsidRDefault="00892CA6" w:rsidP="00892CA6">
            <w:pPr>
              <w:spacing w:line="240" w:lineRule="auto"/>
              <w:rPr>
                <w:rFonts w:asciiTheme="majorHAnsi" w:eastAsia="Times New Roman" w:hAnsiTheme="majorHAnsi"/>
                <w:color w:val="000000"/>
                <w:sz w:val="20"/>
                <w:szCs w:val="20"/>
                <w:lang w:val="en-US"/>
              </w:rPr>
            </w:pPr>
          </w:p>
        </w:tc>
      </w:tr>
      <w:tr w:rsidR="00892CA6" w:rsidRPr="000A2CF7" w14:paraId="308B1C92" w14:textId="77777777" w:rsidTr="00892CA6">
        <w:trPr>
          <w:trHeight w:val="288"/>
        </w:trPr>
        <w:tc>
          <w:tcPr>
            <w:tcW w:w="2064" w:type="dxa"/>
          </w:tcPr>
          <w:p w14:paraId="15FC8FE9" w14:textId="77777777" w:rsidR="00892CA6" w:rsidRPr="000A2CF7" w:rsidRDefault="00892CA6" w:rsidP="00892CA6">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Lumber grades</w:t>
            </w:r>
          </w:p>
        </w:tc>
        <w:tc>
          <w:tcPr>
            <w:tcW w:w="5823" w:type="dxa"/>
          </w:tcPr>
          <w:p w14:paraId="15299EFD" w14:textId="77777777" w:rsidR="00892CA6" w:rsidRPr="000A2CF7" w:rsidRDefault="00892CA6" w:rsidP="00892CA6">
            <w:pPr>
              <w:pStyle w:val="ListParagraph"/>
              <w:numPr>
                <w:ilvl w:val="0"/>
                <w:numId w:val="12"/>
              </w:numPr>
              <w:spacing w:line="240" w:lineRule="auto"/>
              <w:ind w:left="252" w:hanging="270"/>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Longitudinal layer</w:t>
            </w:r>
          </w:p>
          <w:p w14:paraId="78C50302" w14:textId="77777777" w:rsidR="00892CA6" w:rsidRPr="000A2CF7" w:rsidRDefault="00892CA6" w:rsidP="00892CA6">
            <w:pPr>
              <w:pStyle w:val="ListParagraph"/>
              <w:numPr>
                <w:ilvl w:val="1"/>
                <w:numId w:val="12"/>
              </w:numPr>
              <w:spacing w:line="240" w:lineRule="auto"/>
              <w:ind w:left="432" w:hanging="180"/>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MSR 1200f-1.2E or visual grade No. 2</w:t>
            </w:r>
          </w:p>
          <w:p w14:paraId="39115F49" w14:textId="77777777" w:rsidR="00892CA6" w:rsidRPr="000A2CF7" w:rsidRDefault="00892CA6" w:rsidP="00892CA6">
            <w:pPr>
              <w:pStyle w:val="ListParagraph"/>
              <w:numPr>
                <w:ilvl w:val="0"/>
                <w:numId w:val="12"/>
              </w:numPr>
              <w:spacing w:line="240" w:lineRule="auto"/>
              <w:ind w:left="252" w:hanging="270"/>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Parallel layer</w:t>
            </w:r>
          </w:p>
          <w:p w14:paraId="6A813B39" w14:textId="77777777" w:rsidR="00892CA6" w:rsidRPr="000A2CF7" w:rsidRDefault="00892CA6" w:rsidP="00892CA6">
            <w:pPr>
              <w:pStyle w:val="ListParagraph"/>
              <w:numPr>
                <w:ilvl w:val="1"/>
                <w:numId w:val="12"/>
              </w:numPr>
              <w:spacing w:line="240" w:lineRule="auto"/>
              <w:ind w:left="432" w:hanging="180"/>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Visual grade No. 3</w:t>
            </w:r>
          </w:p>
        </w:tc>
        <w:tc>
          <w:tcPr>
            <w:tcW w:w="1473" w:type="dxa"/>
            <w:vMerge/>
            <w:tcBorders>
              <w:top w:val="single" w:sz="4" w:space="0" w:color="auto"/>
              <w:bottom w:val="single" w:sz="4" w:space="0" w:color="auto"/>
              <w:right w:val="nil"/>
            </w:tcBorders>
          </w:tcPr>
          <w:p w14:paraId="7AC9F363" w14:textId="77777777" w:rsidR="00892CA6" w:rsidRPr="000A2CF7" w:rsidRDefault="00892CA6" w:rsidP="00892CA6">
            <w:pPr>
              <w:spacing w:line="240" w:lineRule="auto"/>
              <w:rPr>
                <w:rFonts w:asciiTheme="majorHAnsi" w:eastAsia="Times New Roman" w:hAnsiTheme="majorHAnsi"/>
                <w:color w:val="000000"/>
                <w:sz w:val="20"/>
                <w:szCs w:val="20"/>
                <w:lang w:val="en-US"/>
              </w:rPr>
            </w:pPr>
          </w:p>
        </w:tc>
      </w:tr>
      <w:tr w:rsidR="00892CA6" w:rsidRPr="000A2CF7" w14:paraId="05817074" w14:textId="77777777" w:rsidTr="00892CA6">
        <w:trPr>
          <w:trHeight w:val="288"/>
        </w:trPr>
        <w:tc>
          <w:tcPr>
            <w:tcW w:w="2064" w:type="dxa"/>
          </w:tcPr>
          <w:p w14:paraId="63D3CD67" w14:textId="77777777" w:rsidR="00892CA6" w:rsidRPr="000A2CF7" w:rsidRDefault="00892CA6" w:rsidP="00892CA6">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Lamination sizes</w:t>
            </w:r>
          </w:p>
        </w:tc>
        <w:tc>
          <w:tcPr>
            <w:tcW w:w="5823" w:type="dxa"/>
          </w:tcPr>
          <w:p w14:paraId="4F7BC361" w14:textId="77777777" w:rsidR="00892CA6" w:rsidRPr="000A2CF7" w:rsidRDefault="00892CA6" w:rsidP="00892CA6">
            <w:pPr>
              <w:pStyle w:val="ListParagraph"/>
              <w:numPr>
                <w:ilvl w:val="0"/>
                <w:numId w:val="12"/>
              </w:numPr>
              <w:spacing w:line="240" w:lineRule="auto"/>
              <w:ind w:left="252" w:hanging="270"/>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Thickness</w:t>
            </w:r>
          </w:p>
          <w:p w14:paraId="5A034DB5" w14:textId="77777777" w:rsidR="00892CA6" w:rsidRPr="000A2CF7" w:rsidRDefault="00892CA6" w:rsidP="00892CA6">
            <w:pPr>
              <w:pStyle w:val="ListParagraph"/>
              <w:numPr>
                <w:ilvl w:val="1"/>
                <w:numId w:val="12"/>
              </w:numPr>
              <w:spacing w:line="240" w:lineRule="auto"/>
              <w:ind w:left="432" w:hanging="180"/>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16-51 mm</w:t>
            </w:r>
          </w:p>
          <w:p w14:paraId="4BC9010E" w14:textId="77777777" w:rsidR="00892CA6" w:rsidRPr="000A2CF7" w:rsidRDefault="00892CA6" w:rsidP="00892CA6">
            <w:pPr>
              <w:pStyle w:val="ListParagraph"/>
              <w:numPr>
                <w:ilvl w:val="0"/>
                <w:numId w:val="12"/>
              </w:numPr>
              <w:spacing w:line="240" w:lineRule="auto"/>
              <w:ind w:left="252" w:hanging="270"/>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Major Strength Direction</w:t>
            </w:r>
          </w:p>
          <w:p w14:paraId="793A49ED" w14:textId="77777777" w:rsidR="00892CA6" w:rsidRPr="000A2CF7" w:rsidRDefault="00892CA6" w:rsidP="00892CA6">
            <w:pPr>
              <w:pStyle w:val="ListParagraph"/>
              <w:numPr>
                <w:ilvl w:val="1"/>
                <w:numId w:val="12"/>
              </w:numPr>
              <w:spacing w:line="240" w:lineRule="auto"/>
              <w:ind w:left="432" w:hanging="180"/>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not less than 1.75 x thickness</w:t>
            </w:r>
          </w:p>
          <w:p w14:paraId="4C33131D" w14:textId="77777777" w:rsidR="00892CA6" w:rsidRPr="000A2CF7" w:rsidRDefault="00892CA6" w:rsidP="00892CA6">
            <w:pPr>
              <w:pStyle w:val="ListParagraph"/>
              <w:numPr>
                <w:ilvl w:val="0"/>
                <w:numId w:val="12"/>
              </w:numPr>
              <w:spacing w:line="240" w:lineRule="auto"/>
              <w:ind w:left="252" w:hanging="270"/>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Minor Strength Direction</w:t>
            </w:r>
          </w:p>
          <w:p w14:paraId="5E712FDA" w14:textId="77777777" w:rsidR="00892CA6" w:rsidRPr="000A2CF7" w:rsidRDefault="00892CA6" w:rsidP="00892CA6">
            <w:pPr>
              <w:pStyle w:val="ListParagraph"/>
              <w:numPr>
                <w:ilvl w:val="1"/>
                <w:numId w:val="12"/>
              </w:numPr>
              <w:spacing w:line="240" w:lineRule="auto"/>
              <w:ind w:left="432" w:hanging="180"/>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Not less than 3.5 x thickness or less when evaluated a</w:t>
            </w:r>
            <w:r w:rsidRPr="000A2CF7">
              <w:rPr>
                <w:rFonts w:asciiTheme="majorHAnsi" w:eastAsia="Times New Roman" w:hAnsiTheme="majorHAnsi"/>
                <w:color w:val="000000"/>
                <w:sz w:val="20"/>
                <w:szCs w:val="20"/>
                <w:lang w:val="en-US"/>
              </w:rPr>
              <w:t>c</w:t>
            </w:r>
            <w:r w:rsidRPr="000A2CF7">
              <w:rPr>
                <w:rFonts w:asciiTheme="majorHAnsi" w:eastAsia="Times New Roman" w:hAnsiTheme="majorHAnsi"/>
                <w:color w:val="000000"/>
                <w:sz w:val="20"/>
                <w:szCs w:val="20"/>
                <w:lang w:val="en-US"/>
              </w:rPr>
              <w:t>cording ASTM D6815</w:t>
            </w:r>
          </w:p>
        </w:tc>
        <w:tc>
          <w:tcPr>
            <w:tcW w:w="1473" w:type="dxa"/>
            <w:vMerge/>
            <w:tcBorders>
              <w:top w:val="single" w:sz="4" w:space="0" w:color="auto"/>
              <w:bottom w:val="single" w:sz="4" w:space="0" w:color="auto"/>
              <w:right w:val="nil"/>
            </w:tcBorders>
          </w:tcPr>
          <w:p w14:paraId="3745A2C0" w14:textId="77777777" w:rsidR="00892CA6" w:rsidRPr="000A2CF7" w:rsidRDefault="00892CA6" w:rsidP="00892CA6">
            <w:pPr>
              <w:pStyle w:val="ListParagraph"/>
              <w:numPr>
                <w:ilvl w:val="1"/>
                <w:numId w:val="12"/>
              </w:numPr>
              <w:spacing w:line="240" w:lineRule="auto"/>
              <w:ind w:left="432" w:hanging="180"/>
              <w:rPr>
                <w:rFonts w:asciiTheme="majorHAnsi" w:eastAsia="Times New Roman" w:hAnsiTheme="majorHAnsi"/>
                <w:color w:val="000000"/>
                <w:sz w:val="20"/>
                <w:szCs w:val="20"/>
                <w:lang w:val="en-US"/>
              </w:rPr>
            </w:pPr>
          </w:p>
        </w:tc>
      </w:tr>
      <w:tr w:rsidR="00892CA6" w:rsidRPr="000A2CF7" w14:paraId="34ADB0F5" w14:textId="77777777" w:rsidTr="00892CA6">
        <w:trPr>
          <w:trHeight w:val="288"/>
        </w:trPr>
        <w:tc>
          <w:tcPr>
            <w:tcW w:w="2064" w:type="dxa"/>
          </w:tcPr>
          <w:p w14:paraId="51C3B74E" w14:textId="77777777" w:rsidR="00892CA6" w:rsidRPr="000A2CF7" w:rsidRDefault="00892CA6" w:rsidP="00892CA6">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Moisture content</w:t>
            </w:r>
          </w:p>
        </w:tc>
        <w:tc>
          <w:tcPr>
            <w:tcW w:w="5823" w:type="dxa"/>
          </w:tcPr>
          <w:p w14:paraId="5C5C08C5" w14:textId="77777777" w:rsidR="00892CA6" w:rsidRPr="000A2CF7" w:rsidRDefault="00892CA6" w:rsidP="00892CA6">
            <w:pPr>
              <w:pStyle w:val="ListParagraph"/>
              <w:numPr>
                <w:ilvl w:val="0"/>
                <w:numId w:val="12"/>
              </w:numPr>
              <w:spacing w:line="240" w:lineRule="auto"/>
              <w:ind w:left="252" w:hanging="270"/>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12% ± 3% at the time of manufacturing</w:t>
            </w:r>
          </w:p>
        </w:tc>
        <w:tc>
          <w:tcPr>
            <w:tcW w:w="1473" w:type="dxa"/>
            <w:vMerge/>
            <w:tcBorders>
              <w:top w:val="single" w:sz="4" w:space="0" w:color="auto"/>
              <w:bottom w:val="single" w:sz="4" w:space="0" w:color="auto"/>
              <w:right w:val="nil"/>
            </w:tcBorders>
          </w:tcPr>
          <w:p w14:paraId="51C95AD0" w14:textId="77777777" w:rsidR="00892CA6" w:rsidRPr="000A2CF7" w:rsidRDefault="00892CA6" w:rsidP="00892CA6">
            <w:pPr>
              <w:spacing w:line="240" w:lineRule="auto"/>
              <w:rPr>
                <w:rFonts w:asciiTheme="majorHAnsi" w:eastAsia="Times New Roman" w:hAnsiTheme="majorHAnsi"/>
                <w:color w:val="000000"/>
                <w:sz w:val="20"/>
                <w:szCs w:val="20"/>
                <w:lang w:val="en-US"/>
              </w:rPr>
            </w:pPr>
          </w:p>
        </w:tc>
      </w:tr>
      <w:tr w:rsidR="00892CA6" w:rsidRPr="000A2CF7" w14:paraId="1549210F" w14:textId="77777777" w:rsidTr="00892CA6">
        <w:trPr>
          <w:trHeight w:val="288"/>
        </w:trPr>
        <w:tc>
          <w:tcPr>
            <w:tcW w:w="2064" w:type="dxa"/>
          </w:tcPr>
          <w:p w14:paraId="066A8737" w14:textId="77777777" w:rsidR="00892CA6" w:rsidRPr="000A2CF7" w:rsidRDefault="00892CA6" w:rsidP="00892CA6">
            <w:pPr>
              <w:spacing w:line="240" w:lineRule="auto"/>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Adhesive</w:t>
            </w:r>
          </w:p>
        </w:tc>
        <w:tc>
          <w:tcPr>
            <w:tcW w:w="5823" w:type="dxa"/>
          </w:tcPr>
          <w:p w14:paraId="3FD20526" w14:textId="77777777" w:rsidR="00892CA6" w:rsidRPr="000A2CF7" w:rsidRDefault="00892CA6" w:rsidP="00892CA6">
            <w:pPr>
              <w:pStyle w:val="ListParagraph"/>
              <w:spacing w:line="240" w:lineRule="auto"/>
              <w:ind w:left="252"/>
              <w:rPr>
                <w:rFonts w:asciiTheme="majorHAnsi" w:eastAsia="Times New Roman" w:hAnsiTheme="majorHAnsi"/>
                <w:color w:val="000000"/>
                <w:sz w:val="20"/>
                <w:szCs w:val="20"/>
                <w:lang w:val="en-US"/>
              </w:rPr>
            </w:pPr>
          </w:p>
        </w:tc>
        <w:tc>
          <w:tcPr>
            <w:tcW w:w="1473" w:type="dxa"/>
            <w:vMerge w:val="restart"/>
            <w:tcBorders>
              <w:top w:val="single" w:sz="4" w:space="0" w:color="auto"/>
              <w:right w:val="nil"/>
            </w:tcBorders>
            <w:vAlign w:val="center"/>
          </w:tcPr>
          <w:p w14:paraId="771C572C" w14:textId="77777777" w:rsidR="00892CA6" w:rsidRPr="000A2CF7" w:rsidRDefault="00892CA6" w:rsidP="00892CA6">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Provision of adhesive spec</w:t>
            </w:r>
            <w:r w:rsidRPr="000A2CF7">
              <w:rPr>
                <w:rFonts w:asciiTheme="majorHAnsi" w:eastAsia="Times New Roman" w:hAnsiTheme="majorHAnsi"/>
                <w:color w:val="000000"/>
                <w:sz w:val="20"/>
                <w:szCs w:val="20"/>
                <w:lang w:val="en-US"/>
              </w:rPr>
              <w:t>i</w:t>
            </w:r>
            <w:r w:rsidRPr="000A2CF7">
              <w:rPr>
                <w:rFonts w:asciiTheme="majorHAnsi" w:eastAsia="Times New Roman" w:hAnsiTheme="majorHAnsi"/>
                <w:color w:val="000000"/>
                <w:sz w:val="20"/>
                <w:szCs w:val="20"/>
                <w:lang w:val="en-US"/>
              </w:rPr>
              <w:t>fications and/or doc</w:t>
            </w:r>
            <w:r w:rsidRPr="000A2CF7">
              <w:rPr>
                <w:rFonts w:asciiTheme="majorHAnsi" w:eastAsia="Times New Roman" w:hAnsiTheme="majorHAnsi"/>
                <w:color w:val="000000"/>
                <w:sz w:val="20"/>
                <w:szCs w:val="20"/>
                <w:lang w:val="en-US"/>
              </w:rPr>
              <w:t>u</w:t>
            </w:r>
            <w:r w:rsidRPr="000A2CF7">
              <w:rPr>
                <w:rFonts w:asciiTheme="majorHAnsi" w:eastAsia="Times New Roman" w:hAnsiTheme="majorHAnsi"/>
                <w:color w:val="000000"/>
                <w:sz w:val="20"/>
                <w:szCs w:val="20"/>
                <w:lang w:val="en-US"/>
              </w:rPr>
              <w:t>mented test report from adhesive su</w:t>
            </w:r>
            <w:r w:rsidRPr="000A2CF7">
              <w:rPr>
                <w:rFonts w:asciiTheme="majorHAnsi" w:eastAsia="Times New Roman" w:hAnsiTheme="majorHAnsi"/>
                <w:color w:val="000000"/>
                <w:sz w:val="20"/>
                <w:szCs w:val="20"/>
                <w:lang w:val="en-US"/>
              </w:rPr>
              <w:t>p</w:t>
            </w:r>
            <w:r w:rsidRPr="000A2CF7">
              <w:rPr>
                <w:rFonts w:asciiTheme="majorHAnsi" w:eastAsia="Times New Roman" w:hAnsiTheme="majorHAnsi"/>
                <w:color w:val="000000"/>
                <w:sz w:val="20"/>
                <w:szCs w:val="20"/>
                <w:lang w:val="en-US"/>
              </w:rPr>
              <w:t>plier</w:t>
            </w:r>
          </w:p>
        </w:tc>
      </w:tr>
      <w:tr w:rsidR="00892CA6" w:rsidRPr="000A2CF7" w14:paraId="58264E35" w14:textId="77777777" w:rsidTr="00892CA6">
        <w:trPr>
          <w:trHeight w:val="288"/>
        </w:trPr>
        <w:tc>
          <w:tcPr>
            <w:tcW w:w="2064" w:type="dxa"/>
          </w:tcPr>
          <w:p w14:paraId="3185E97B" w14:textId="77777777" w:rsidR="00892CA6" w:rsidRPr="000A2CF7" w:rsidRDefault="00892CA6" w:rsidP="00892CA6">
            <w:pPr>
              <w:spacing w:line="240" w:lineRule="auto"/>
              <w:rPr>
                <w:rFonts w:asciiTheme="majorHAnsi" w:eastAsia="Times New Roman" w:hAnsiTheme="majorHAnsi"/>
                <w:color w:val="000000"/>
                <w:sz w:val="20"/>
                <w:szCs w:val="20"/>
                <w:lang w:val="en-US"/>
              </w:rPr>
            </w:pPr>
          </w:p>
        </w:tc>
        <w:tc>
          <w:tcPr>
            <w:tcW w:w="5823" w:type="dxa"/>
          </w:tcPr>
          <w:p w14:paraId="795AF3E3" w14:textId="77777777" w:rsidR="00892CA6" w:rsidRPr="000A2CF7" w:rsidRDefault="00892CA6" w:rsidP="00892CA6">
            <w:pPr>
              <w:pStyle w:val="ListParagraph"/>
              <w:numPr>
                <w:ilvl w:val="0"/>
                <w:numId w:val="12"/>
              </w:numPr>
              <w:spacing w:line="240" w:lineRule="auto"/>
              <w:ind w:left="252" w:hanging="270"/>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In the US</w:t>
            </w:r>
          </w:p>
          <w:p w14:paraId="314B545C" w14:textId="77777777" w:rsidR="00892CA6" w:rsidRPr="000A2CF7" w:rsidRDefault="00892CA6" w:rsidP="00892CA6">
            <w:pPr>
              <w:pStyle w:val="ListParagraph"/>
              <w:numPr>
                <w:ilvl w:val="1"/>
                <w:numId w:val="12"/>
              </w:numPr>
              <w:spacing w:line="240" w:lineRule="auto"/>
              <w:ind w:left="432" w:hanging="180"/>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Meet AITC 405 except section 2.1.6 on heat performance</w:t>
            </w:r>
          </w:p>
          <w:p w14:paraId="31F021DE" w14:textId="77777777" w:rsidR="00892CA6" w:rsidRPr="000A2CF7" w:rsidRDefault="00892CA6" w:rsidP="00892CA6">
            <w:pPr>
              <w:pStyle w:val="ListParagraph"/>
              <w:numPr>
                <w:ilvl w:val="1"/>
                <w:numId w:val="12"/>
              </w:numPr>
              <w:spacing w:line="240" w:lineRule="auto"/>
              <w:ind w:left="432" w:hanging="180"/>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Meet heat performance according DOC PS1 section 6.1.3.4</w:t>
            </w:r>
          </w:p>
          <w:p w14:paraId="64501052" w14:textId="77777777" w:rsidR="00892CA6" w:rsidRPr="000A2CF7" w:rsidRDefault="00892CA6" w:rsidP="00892CA6">
            <w:pPr>
              <w:pStyle w:val="ListParagraph"/>
              <w:numPr>
                <w:ilvl w:val="0"/>
                <w:numId w:val="12"/>
              </w:numPr>
              <w:spacing w:line="240" w:lineRule="auto"/>
              <w:ind w:left="252" w:hanging="270"/>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In Canada</w:t>
            </w:r>
          </w:p>
          <w:p w14:paraId="6E8F0F59" w14:textId="77777777" w:rsidR="00892CA6" w:rsidRPr="000A2CF7" w:rsidRDefault="00892CA6" w:rsidP="00892CA6">
            <w:pPr>
              <w:pStyle w:val="ListParagraph"/>
              <w:numPr>
                <w:ilvl w:val="1"/>
                <w:numId w:val="12"/>
              </w:numPr>
              <w:spacing w:line="240" w:lineRule="auto"/>
              <w:ind w:left="432" w:hanging="180"/>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Meet CSA O112.10</w:t>
            </w:r>
          </w:p>
          <w:p w14:paraId="014CC950" w14:textId="77777777" w:rsidR="00892CA6" w:rsidRPr="000A2CF7" w:rsidRDefault="00892CA6" w:rsidP="00892CA6">
            <w:pPr>
              <w:pStyle w:val="ListParagraph"/>
              <w:numPr>
                <w:ilvl w:val="1"/>
                <w:numId w:val="12"/>
              </w:numPr>
              <w:spacing w:line="240" w:lineRule="auto"/>
              <w:ind w:left="432" w:hanging="180"/>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Meet AITC 405 section 2.1.3 and 3.3</w:t>
            </w:r>
          </w:p>
          <w:p w14:paraId="79D3BED3" w14:textId="77777777" w:rsidR="00892CA6" w:rsidRPr="000A2CF7" w:rsidRDefault="00892CA6" w:rsidP="00892CA6">
            <w:pPr>
              <w:pStyle w:val="ListParagraph"/>
              <w:numPr>
                <w:ilvl w:val="1"/>
                <w:numId w:val="12"/>
              </w:numPr>
              <w:spacing w:line="240" w:lineRule="auto"/>
              <w:ind w:left="432" w:hanging="180"/>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Meet heat performance according DOC PS1 section 6.1.3.4</w:t>
            </w:r>
          </w:p>
        </w:tc>
        <w:tc>
          <w:tcPr>
            <w:tcW w:w="1473" w:type="dxa"/>
            <w:vMerge/>
            <w:tcBorders>
              <w:bottom w:val="single" w:sz="4" w:space="0" w:color="auto"/>
              <w:right w:val="nil"/>
            </w:tcBorders>
          </w:tcPr>
          <w:p w14:paraId="4B4CB0C5" w14:textId="77777777" w:rsidR="00892CA6" w:rsidRPr="000A2CF7" w:rsidRDefault="00892CA6" w:rsidP="00892CA6">
            <w:pPr>
              <w:spacing w:line="240" w:lineRule="auto"/>
              <w:rPr>
                <w:rFonts w:asciiTheme="majorHAnsi" w:eastAsia="Times New Roman" w:hAnsiTheme="majorHAnsi"/>
                <w:color w:val="000000"/>
                <w:sz w:val="20"/>
                <w:szCs w:val="20"/>
                <w:lang w:val="en-US"/>
              </w:rPr>
            </w:pPr>
          </w:p>
        </w:tc>
      </w:tr>
      <w:tr w:rsidR="00892CA6" w:rsidRPr="000A2CF7" w14:paraId="788084B2" w14:textId="77777777" w:rsidTr="00892CA6">
        <w:trPr>
          <w:trHeight w:val="288"/>
        </w:trPr>
        <w:tc>
          <w:tcPr>
            <w:tcW w:w="2064" w:type="dxa"/>
          </w:tcPr>
          <w:p w14:paraId="50931C86" w14:textId="77777777" w:rsidR="00892CA6" w:rsidRPr="000A2CF7" w:rsidRDefault="00892CA6" w:rsidP="00892CA6">
            <w:pPr>
              <w:spacing w:line="240" w:lineRule="auto"/>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Joints</w:t>
            </w:r>
          </w:p>
        </w:tc>
        <w:tc>
          <w:tcPr>
            <w:tcW w:w="5823" w:type="dxa"/>
          </w:tcPr>
          <w:p w14:paraId="36BA0F48" w14:textId="77777777" w:rsidR="00892CA6" w:rsidRPr="000A2CF7" w:rsidRDefault="00892CA6" w:rsidP="00892CA6">
            <w:pPr>
              <w:spacing w:line="240" w:lineRule="auto"/>
              <w:rPr>
                <w:rFonts w:asciiTheme="majorHAnsi" w:eastAsia="Times New Roman" w:hAnsiTheme="majorHAnsi"/>
                <w:color w:val="000000"/>
                <w:sz w:val="20"/>
                <w:szCs w:val="20"/>
                <w:lang w:val="en-US"/>
              </w:rPr>
            </w:pPr>
          </w:p>
        </w:tc>
        <w:tc>
          <w:tcPr>
            <w:tcW w:w="1473" w:type="dxa"/>
            <w:tcBorders>
              <w:top w:val="single" w:sz="4" w:space="0" w:color="auto"/>
              <w:bottom w:val="single" w:sz="4" w:space="0" w:color="auto"/>
              <w:right w:val="nil"/>
            </w:tcBorders>
          </w:tcPr>
          <w:p w14:paraId="1AE90564" w14:textId="77777777" w:rsidR="00892CA6" w:rsidRPr="000A2CF7" w:rsidRDefault="00892CA6" w:rsidP="00892CA6">
            <w:pPr>
              <w:spacing w:line="240" w:lineRule="auto"/>
              <w:rPr>
                <w:rFonts w:asciiTheme="majorHAnsi" w:eastAsia="Times New Roman" w:hAnsiTheme="majorHAnsi"/>
                <w:color w:val="000000"/>
                <w:sz w:val="20"/>
                <w:szCs w:val="20"/>
                <w:lang w:val="en-US"/>
              </w:rPr>
            </w:pPr>
          </w:p>
        </w:tc>
      </w:tr>
      <w:tr w:rsidR="00892CA6" w:rsidRPr="000A2CF7" w14:paraId="1FD6CD7D" w14:textId="77777777" w:rsidTr="00892CA6">
        <w:trPr>
          <w:trHeight w:val="288"/>
        </w:trPr>
        <w:tc>
          <w:tcPr>
            <w:tcW w:w="2064" w:type="dxa"/>
            <w:tcBorders>
              <w:bottom w:val="single" w:sz="4" w:space="0" w:color="auto"/>
            </w:tcBorders>
          </w:tcPr>
          <w:p w14:paraId="756FA9C8" w14:textId="77777777" w:rsidR="00892CA6" w:rsidRPr="000A2CF7" w:rsidRDefault="00892CA6" w:rsidP="00892CA6">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 xml:space="preserve">Face bonding surface </w:t>
            </w:r>
          </w:p>
        </w:tc>
        <w:tc>
          <w:tcPr>
            <w:tcW w:w="5823" w:type="dxa"/>
            <w:tcBorders>
              <w:bottom w:val="single" w:sz="4" w:space="0" w:color="auto"/>
            </w:tcBorders>
          </w:tcPr>
          <w:p w14:paraId="57D14714" w14:textId="77777777" w:rsidR="00892CA6" w:rsidRPr="000A2CF7" w:rsidRDefault="00892CA6" w:rsidP="00892CA6">
            <w:pPr>
              <w:pStyle w:val="ListParagraph"/>
              <w:numPr>
                <w:ilvl w:val="0"/>
                <w:numId w:val="12"/>
              </w:numPr>
              <w:spacing w:line="240" w:lineRule="auto"/>
              <w:ind w:left="252" w:hanging="270"/>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Planed prior to manufacturing and mainly free of deviations</w:t>
            </w:r>
          </w:p>
          <w:p w14:paraId="12A0B9FD" w14:textId="77777777" w:rsidR="00892CA6" w:rsidRPr="000A2CF7" w:rsidRDefault="00892CA6" w:rsidP="00892CA6">
            <w:pPr>
              <w:pStyle w:val="ListParagraph"/>
              <w:numPr>
                <w:ilvl w:val="0"/>
                <w:numId w:val="12"/>
              </w:numPr>
              <w:spacing w:line="240" w:lineRule="auto"/>
              <w:ind w:left="252" w:hanging="270"/>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 xml:space="preserve">Thickness variation </w:t>
            </w:r>
          </w:p>
          <w:p w14:paraId="3B0BCBB8" w14:textId="77777777" w:rsidR="00892CA6" w:rsidRPr="000A2CF7" w:rsidRDefault="00892CA6" w:rsidP="00892CA6">
            <w:pPr>
              <w:pStyle w:val="ListParagraph"/>
              <w:numPr>
                <w:ilvl w:val="1"/>
                <w:numId w:val="12"/>
              </w:numPr>
              <w:spacing w:line="240" w:lineRule="auto"/>
              <w:ind w:left="432" w:hanging="180"/>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Across width not more than ± 2 mm</w:t>
            </w:r>
          </w:p>
          <w:p w14:paraId="4E931D25" w14:textId="77777777" w:rsidR="00892CA6" w:rsidRPr="000A2CF7" w:rsidRDefault="00892CA6" w:rsidP="00892CA6">
            <w:pPr>
              <w:pStyle w:val="ListParagraph"/>
              <w:numPr>
                <w:ilvl w:val="1"/>
                <w:numId w:val="12"/>
              </w:numPr>
              <w:spacing w:line="240" w:lineRule="auto"/>
              <w:ind w:left="432" w:hanging="180"/>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Along length not more than ± 3 mm</w:t>
            </w:r>
          </w:p>
        </w:tc>
        <w:tc>
          <w:tcPr>
            <w:tcW w:w="1473" w:type="dxa"/>
            <w:tcBorders>
              <w:top w:val="single" w:sz="4" w:space="0" w:color="auto"/>
              <w:bottom w:val="single" w:sz="4" w:space="0" w:color="auto"/>
              <w:right w:val="nil"/>
            </w:tcBorders>
            <w:vAlign w:val="center"/>
          </w:tcPr>
          <w:p w14:paraId="7CD20355" w14:textId="77777777" w:rsidR="00892CA6" w:rsidRPr="000A2CF7" w:rsidRDefault="00892CA6" w:rsidP="00892CA6">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Documented in Quality Manual</w:t>
            </w:r>
          </w:p>
        </w:tc>
      </w:tr>
      <w:tr w:rsidR="00892CA6" w:rsidRPr="000A2CF7" w14:paraId="68858C58" w14:textId="77777777" w:rsidTr="008B554D">
        <w:trPr>
          <w:trHeight w:val="288"/>
        </w:trPr>
        <w:tc>
          <w:tcPr>
            <w:tcW w:w="2064" w:type="dxa"/>
            <w:tcBorders>
              <w:top w:val="single" w:sz="4" w:space="0" w:color="auto"/>
              <w:bottom w:val="single" w:sz="4" w:space="0" w:color="auto"/>
            </w:tcBorders>
          </w:tcPr>
          <w:p w14:paraId="0E9606C2" w14:textId="77777777" w:rsidR="00892CA6" w:rsidRPr="000A2CF7" w:rsidRDefault="00892CA6" w:rsidP="00892CA6">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Finger-joint strength, wood failure and durability</w:t>
            </w:r>
          </w:p>
        </w:tc>
        <w:tc>
          <w:tcPr>
            <w:tcW w:w="5823" w:type="dxa"/>
            <w:tcBorders>
              <w:top w:val="single" w:sz="4" w:space="0" w:color="auto"/>
              <w:bottom w:val="single" w:sz="4" w:space="0" w:color="auto"/>
            </w:tcBorders>
          </w:tcPr>
          <w:p w14:paraId="2C8E0BDB" w14:textId="77777777" w:rsidR="00892CA6" w:rsidRPr="000A2CF7" w:rsidRDefault="00892CA6" w:rsidP="00892CA6">
            <w:pPr>
              <w:pStyle w:val="ListParagraph"/>
              <w:numPr>
                <w:ilvl w:val="0"/>
                <w:numId w:val="12"/>
              </w:numPr>
              <w:spacing w:line="240" w:lineRule="auto"/>
              <w:ind w:left="252" w:hanging="270"/>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In the US</w:t>
            </w:r>
          </w:p>
          <w:p w14:paraId="6069A00E" w14:textId="77777777" w:rsidR="00892CA6" w:rsidRPr="000A2CF7" w:rsidRDefault="00892CA6" w:rsidP="00892CA6">
            <w:pPr>
              <w:pStyle w:val="ListParagraph"/>
              <w:numPr>
                <w:ilvl w:val="1"/>
                <w:numId w:val="12"/>
              </w:numPr>
              <w:spacing w:line="240" w:lineRule="auto"/>
              <w:ind w:left="432" w:hanging="180"/>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Meet qualification of ANSI/AITC A 190.1 section 5.5.1 and 5.5.2</w:t>
            </w:r>
          </w:p>
          <w:p w14:paraId="4F2E2E93" w14:textId="77777777" w:rsidR="00892CA6" w:rsidRPr="000A2CF7" w:rsidRDefault="00892CA6" w:rsidP="00892CA6">
            <w:pPr>
              <w:pStyle w:val="ListParagraph"/>
              <w:numPr>
                <w:ilvl w:val="1"/>
                <w:numId w:val="12"/>
              </w:numPr>
              <w:spacing w:line="240" w:lineRule="auto"/>
              <w:ind w:left="432" w:hanging="180"/>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Meet requirements of ANSI/AITC A 190.1 section 4.5.4.2, 4.5.4.3 and 5.5.1.3</w:t>
            </w:r>
          </w:p>
          <w:p w14:paraId="39BD900D" w14:textId="77777777" w:rsidR="00892CA6" w:rsidRPr="000A2CF7" w:rsidRDefault="00892CA6" w:rsidP="00892CA6">
            <w:pPr>
              <w:pStyle w:val="ListParagraph"/>
              <w:numPr>
                <w:ilvl w:val="0"/>
                <w:numId w:val="12"/>
              </w:numPr>
              <w:spacing w:line="240" w:lineRule="auto"/>
              <w:ind w:left="252" w:hanging="270"/>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In Canada</w:t>
            </w:r>
          </w:p>
          <w:p w14:paraId="384C039D" w14:textId="77777777" w:rsidR="00892CA6" w:rsidRPr="000A2CF7" w:rsidRDefault="00892CA6" w:rsidP="00892CA6">
            <w:pPr>
              <w:pStyle w:val="ListParagraph"/>
              <w:numPr>
                <w:ilvl w:val="1"/>
                <w:numId w:val="12"/>
              </w:numPr>
              <w:spacing w:line="240" w:lineRule="auto"/>
              <w:ind w:left="432" w:hanging="180"/>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Meet qualification and requirements of CSA O177 section 9.5</w:t>
            </w:r>
          </w:p>
        </w:tc>
        <w:tc>
          <w:tcPr>
            <w:tcW w:w="1473" w:type="dxa"/>
            <w:tcBorders>
              <w:top w:val="single" w:sz="4" w:space="0" w:color="auto"/>
              <w:bottom w:val="single" w:sz="4" w:space="0" w:color="auto"/>
              <w:right w:val="nil"/>
            </w:tcBorders>
            <w:vAlign w:val="center"/>
          </w:tcPr>
          <w:p w14:paraId="57335D0C" w14:textId="77777777" w:rsidR="00892CA6" w:rsidRPr="000A2CF7" w:rsidRDefault="00892CA6" w:rsidP="00892CA6">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Provision of test results</w:t>
            </w:r>
          </w:p>
        </w:tc>
      </w:tr>
      <w:tr w:rsidR="00892CA6" w:rsidRPr="000A2CF7" w14:paraId="214DC23A" w14:textId="77777777" w:rsidTr="008B554D">
        <w:trPr>
          <w:trHeight w:val="288"/>
        </w:trPr>
        <w:tc>
          <w:tcPr>
            <w:tcW w:w="2064" w:type="dxa"/>
            <w:tcBorders>
              <w:top w:val="single" w:sz="4" w:space="0" w:color="auto"/>
              <w:bottom w:val="single" w:sz="4" w:space="0" w:color="auto"/>
            </w:tcBorders>
          </w:tcPr>
          <w:p w14:paraId="6665F6E4" w14:textId="77777777" w:rsidR="00892CA6" w:rsidRPr="000A2CF7" w:rsidRDefault="00892CA6" w:rsidP="00892CA6">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Face- and edge-joints Wood failure and durability</w:t>
            </w:r>
          </w:p>
        </w:tc>
        <w:tc>
          <w:tcPr>
            <w:tcW w:w="5823" w:type="dxa"/>
            <w:tcBorders>
              <w:top w:val="single" w:sz="4" w:space="0" w:color="auto"/>
              <w:bottom w:val="single" w:sz="4" w:space="0" w:color="auto"/>
            </w:tcBorders>
          </w:tcPr>
          <w:p w14:paraId="70BD6A62" w14:textId="77777777" w:rsidR="00892CA6" w:rsidRPr="000A2CF7" w:rsidRDefault="00892CA6" w:rsidP="00892CA6">
            <w:pPr>
              <w:pStyle w:val="ListParagraph"/>
              <w:numPr>
                <w:ilvl w:val="0"/>
                <w:numId w:val="12"/>
              </w:numPr>
              <w:spacing w:line="240" w:lineRule="auto"/>
              <w:ind w:left="252" w:hanging="270"/>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In the US</w:t>
            </w:r>
          </w:p>
          <w:p w14:paraId="2DA71E79" w14:textId="77777777" w:rsidR="00892CA6" w:rsidRPr="000A2CF7" w:rsidRDefault="00892CA6" w:rsidP="00892CA6">
            <w:pPr>
              <w:pStyle w:val="ListParagraph"/>
              <w:numPr>
                <w:ilvl w:val="1"/>
                <w:numId w:val="12"/>
              </w:numPr>
              <w:spacing w:line="240" w:lineRule="auto"/>
              <w:ind w:left="432" w:hanging="180"/>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Meet qualification of ANSI/AITC A 190.1 section 4.5.4.1, 4.5.4.3 and 5.5.2</w:t>
            </w:r>
          </w:p>
          <w:p w14:paraId="7F48DEF2" w14:textId="77777777" w:rsidR="00892CA6" w:rsidRPr="000A2CF7" w:rsidRDefault="00892CA6" w:rsidP="00892CA6">
            <w:pPr>
              <w:pStyle w:val="ListParagraph"/>
              <w:numPr>
                <w:ilvl w:val="1"/>
                <w:numId w:val="12"/>
              </w:numPr>
              <w:spacing w:line="240" w:lineRule="auto"/>
              <w:ind w:left="432" w:hanging="180"/>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Meet requirements of ANSI/AITC A 190.1 section 4.5.4.1, 4.5.4.3 except shear strength</w:t>
            </w:r>
          </w:p>
          <w:p w14:paraId="299DE5B3" w14:textId="77777777" w:rsidR="00892CA6" w:rsidRPr="000A2CF7" w:rsidRDefault="00892CA6" w:rsidP="00892CA6">
            <w:pPr>
              <w:pStyle w:val="ListParagraph"/>
              <w:numPr>
                <w:ilvl w:val="0"/>
                <w:numId w:val="12"/>
              </w:numPr>
              <w:spacing w:line="240" w:lineRule="auto"/>
              <w:ind w:left="252" w:hanging="270"/>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In Canada</w:t>
            </w:r>
          </w:p>
          <w:p w14:paraId="2981BA34" w14:textId="77777777" w:rsidR="00892CA6" w:rsidRPr="000A2CF7" w:rsidRDefault="00892CA6" w:rsidP="00892CA6">
            <w:pPr>
              <w:pStyle w:val="ListParagraph"/>
              <w:numPr>
                <w:ilvl w:val="1"/>
                <w:numId w:val="12"/>
              </w:numPr>
              <w:spacing w:line="240" w:lineRule="auto"/>
              <w:ind w:left="432" w:hanging="180"/>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Meet qualification and requirements of CSA O177 section 9.2 and 9.3 except shear strength</w:t>
            </w:r>
          </w:p>
        </w:tc>
        <w:tc>
          <w:tcPr>
            <w:tcW w:w="1473" w:type="dxa"/>
            <w:tcBorders>
              <w:top w:val="single" w:sz="4" w:space="0" w:color="auto"/>
              <w:bottom w:val="single" w:sz="4" w:space="0" w:color="auto"/>
              <w:right w:val="nil"/>
            </w:tcBorders>
            <w:vAlign w:val="center"/>
          </w:tcPr>
          <w:p w14:paraId="70D11CE0" w14:textId="77777777" w:rsidR="00892CA6" w:rsidRPr="000A2CF7" w:rsidRDefault="00892CA6" w:rsidP="00892CA6">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Provision of test results</w:t>
            </w:r>
          </w:p>
        </w:tc>
      </w:tr>
    </w:tbl>
    <w:p w14:paraId="2096EBCE" w14:textId="77777777" w:rsidR="001616EA" w:rsidRDefault="001616EA" w:rsidP="001616EA">
      <w:pPr>
        <w:pStyle w:val="Flietext"/>
        <w:rPr>
          <w:lang w:val="en-US"/>
        </w:rPr>
      </w:pPr>
      <w:r>
        <w:rPr>
          <w:lang w:val="en-US"/>
        </w:rPr>
        <w:br w:type="page"/>
      </w:r>
    </w:p>
    <w:p w14:paraId="6B512F2B" w14:textId="77777777" w:rsidR="00D26B51" w:rsidRDefault="00D26B51" w:rsidP="00D26B51">
      <w:pPr>
        <w:pStyle w:val="Heading2"/>
        <w:rPr>
          <w:lang w:val="en-US"/>
        </w:rPr>
      </w:pPr>
      <w:bookmarkStart w:id="126" w:name="_Toc425889957"/>
      <w:r>
        <w:rPr>
          <w:lang w:val="en-US"/>
        </w:rPr>
        <w:lastRenderedPageBreak/>
        <w:t>CLT performance requirements</w:t>
      </w:r>
      <w:bookmarkEnd w:id="126"/>
    </w:p>
    <w:p w14:paraId="248B65F4" w14:textId="37376EFD" w:rsidR="00982B03" w:rsidRDefault="00892CA6" w:rsidP="00982B03">
      <w:pPr>
        <w:pStyle w:val="Flietext"/>
        <w:rPr>
          <w:lang w:val="en-US"/>
        </w:rPr>
      </w:pPr>
      <w:r>
        <w:rPr>
          <w:lang w:val="en-US"/>
        </w:rPr>
        <w:t xml:space="preserve">In terms of sizing, width and length of CLT panels are not specified with a maximum format in the North American CLT standard </w:t>
      </w:r>
      <w:r w:rsidR="00884D40">
        <w:rPr>
          <w:lang w:val="en-US"/>
        </w:rPr>
        <w:fldChar w:fldCharType="begin"/>
      </w:r>
      <w:r w:rsidR="00884D40">
        <w:rPr>
          <w:lang w:val="en-US"/>
        </w:rPr>
        <w:instrText xml:space="preserve"> ADDIN EN.CITE &lt;EndNote&gt;&lt;Cite&gt;&lt;Author&gt;ANSI&lt;/Author&gt;&lt;Year&gt;2012&lt;/Year&gt;&lt;RecNum&gt;7&lt;/RecNum&gt;&lt;DisplayText&gt;(ANSI, 2012)&lt;/DisplayText&gt;&lt;record&gt;&lt;rec-number&gt;7&lt;/rec-number&gt;&lt;foreign-keys&gt;&lt;key app="EN" db-id="sdtxxzdvxxrtvdes0xopvwpf2rpep0v5t5xt" timestamp="1406914360"&gt;7&lt;/key&gt;&lt;/foreign-keys&gt;&lt;ref-type name="Standard"&gt;58&lt;/ref-type&gt;&lt;contributors&gt;&lt;authors&gt;&lt;author&gt;ANSI&lt;/author&gt;&lt;/authors&gt;&lt;/contributors&gt;&lt;titles&gt;&lt;title&gt;Standard for Performance-Rated Cross-Laminated Timber&lt;/title&gt;&lt;/titles&gt;&lt;dates&gt;&lt;year&gt;2012&lt;/year&gt;&lt;pub-dates&gt;&lt;date&gt;10/30/2012&lt;/date&gt;&lt;/pub-dates&gt;&lt;/dates&gt;&lt;pub-location&gt;Tacoma, WA&lt;/pub-location&gt;&lt;publisher&gt;APA - The Engineering Wood Association&lt;/publisher&gt;&lt;urls&gt;&lt;/urls&gt;&lt;/record&gt;&lt;/Cite&gt;&lt;/EndNote&gt;</w:instrText>
      </w:r>
      <w:r w:rsidR="00884D40">
        <w:rPr>
          <w:lang w:val="en-US"/>
        </w:rPr>
        <w:fldChar w:fldCharType="separate"/>
      </w:r>
      <w:r w:rsidR="00884D40">
        <w:rPr>
          <w:noProof/>
          <w:lang w:val="en-US"/>
        </w:rPr>
        <w:t>(</w:t>
      </w:r>
      <w:hyperlink w:anchor="_ENREF_5" w:tooltip="ANSI, 2012 #7" w:history="1">
        <w:r w:rsidR="00F91633">
          <w:rPr>
            <w:noProof/>
            <w:lang w:val="en-US"/>
          </w:rPr>
          <w:t>ANSI, 2012</w:t>
        </w:r>
      </w:hyperlink>
      <w:r w:rsidR="00884D40">
        <w:rPr>
          <w:noProof/>
          <w:lang w:val="en-US"/>
        </w:rPr>
        <w:t>)</w:t>
      </w:r>
      <w:r w:rsidR="00884D40">
        <w:rPr>
          <w:lang w:val="en-US"/>
        </w:rPr>
        <w:fldChar w:fldCharType="end"/>
      </w:r>
      <w:r w:rsidR="00982B03">
        <w:rPr>
          <w:lang w:val="en-US"/>
        </w:rPr>
        <w:t xml:space="preserve">.  </w:t>
      </w:r>
      <w:r>
        <w:rPr>
          <w:lang w:val="en-US"/>
        </w:rPr>
        <w:t xml:space="preserve">Nonetheless, panels typically have a width between 0.6-3 m and a length of up to 18 m.  Large scale elements with a width up to 5.5 m and a length up to 30 m are uncommon but possible to produce </w:t>
      </w:r>
      <w:r w:rsidR="00982B03">
        <w:rPr>
          <w:lang w:val="en-US"/>
        </w:rPr>
        <w:fldChar w:fldCharType="begin"/>
      </w:r>
      <w:r w:rsidR="00982B03">
        <w:rPr>
          <w:lang w:val="en-US"/>
        </w:rPr>
        <w:instrText xml:space="preserve"> ADDIN EN.CITE &lt;EndNote&gt;&lt;Cite&gt;&lt;Author&gt;APA&lt;/Author&gt;&lt;Year&gt;2015&lt;/Year&gt;&lt;RecNum&gt;40&lt;/RecNum&gt;&lt;DisplayText&gt;(APA, 2015b)&lt;/DisplayText&gt;&lt;record&gt;&lt;rec-number&gt;40&lt;/rec-number&gt;&lt;foreign-keys&gt;&lt;key app="EN" db-id="sdtxxzdvxxrtvdes0xopvwpf2rpep0v5t5xt" timestamp="1425768474"&gt;40&lt;/key&gt;&lt;/foreign-keys&gt;&lt;ref-type name="Web Page"&gt;12&lt;/ref-type&gt;&lt;contributors&gt;&lt;authors&gt;&lt;author&gt;APA&lt;/author&gt;&lt;/authors&gt;&lt;/contributors&gt;&lt;titles&gt;&lt;title&gt;Cross-Laminated Timber (CLT)&lt;/title&gt;&lt;/titles&gt;&lt;volume&gt;2015&lt;/volume&gt;&lt;number&gt;3/7/2015&lt;/number&gt;&lt;dates&gt;&lt;year&gt;2015&lt;/year&gt;&lt;/dates&gt;&lt;pub-location&gt;http://www.apawood.org&lt;/pub-location&gt;&lt;publisher&gt;APA – The Engineered Wood Association&lt;/publisher&gt;&lt;urls&gt;&lt;related-urls&gt;&lt;url&gt;http://www.apawood.org/cross-laminated-timber&lt;/url&gt;&lt;/related-urls&gt;&lt;/urls&gt;&lt;/record&gt;&lt;/Cite&gt;&lt;/EndNote&gt;</w:instrText>
      </w:r>
      <w:r w:rsidR="00982B03">
        <w:rPr>
          <w:lang w:val="en-US"/>
        </w:rPr>
        <w:fldChar w:fldCharType="separate"/>
      </w:r>
      <w:r w:rsidR="00982B03">
        <w:rPr>
          <w:noProof/>
          <w:lang w:val="en-US"/>
        </w:rPr>
        <w:t>(</w:t>
      </w:r>
      <w:hyperlink w:anchor="_ENREF_10" w:tooltip="APA, 2015 #40" w:history="1">
        <w:r w:rsidR="00F91633">
          <w:rPr>
            <w:noProof/>
            <w:lang w:val="en-US"/>
          </w:rPr>
          <w:t>APA, 2015b</w:t>
        </w:r>
      </w:hyperlink>
      <w:r w:rsidR="00982B03">
        <w:rPr>
          <w:noProof/>
          <w:lang w:val="en-US"/>
        </w:rPr>
        <w:t>)</w:t>
      </w:r>
      <w:r w:rsidR="00982B03">
        <w:rPr>
          <w:lang w:val="en-US"/>
        </w:rPr>
        <w:fldChar w:fldCharType="end"/>
      </w:r>
      <w:r w:rsidR="00982B03">
        <w:rPr>
          <w:lang w:val="en-US"/>
        </w:rPr>
        <w:t xml:space="preserve">. </w:t>
      </w:r>
      <w:r w:rsidR="0041143F">
        <w:rPr>
          <w:lang w:val="en-US"/>
        </w:rPr>
        <w:t xml:space="preserve"> </w:t>
      </w:r>
      <w:r>
        <w:rPr>
          <w:lang w:val="en-US"/>
        </w:rPr>
        <w:t>However, the maximum thickness for CLT panels in accordance with ANSI/APA PRG 320 is 508 mm</w:t>
      </w:r>
      <w:r w:rsidR="00884D40">
        <w:rPr>
          <w:lang w:val="en-US"/>
        </w:rPr>
        <w:t xml:space="preserve"> </w:t>
      </w:r>
      <w:r w:rsidR="00884D40">
        <w:rPr>
          <w:lang w:val="en-US"/>
        </w:rPr>
        <w:fldChar w:fldCharType="begin"/>
      </w:r>
      <w:r w:rsidR="00884D40">
        <w:rPr>
          <w:lang w:val="en-US"/>
        </w:rPr>
        <w:instrText xml:space="preserve"> ADDIN EN.CITE &lt;EndNote&gt;&lt;Cite&gt;&lt;Author&gt;ANSI&lt;/Author&gt;&lt;Year&gt;2012&lt;/Year&gt;&lt;RecNum&gt;7&lt;/RecNum&gt;&lt;DisplayText&gt;(ANSI, 2012)&lt;/DisplayText&gt;&lt;record&gt;&lt;rec-number&gt;7&lt;/rec-number&gt;&lt;foreign-keys&gt;&lt;key app="EN" db-id="sdtxxzdvxxrtvdes0xopvwpf2rpep0v5t5xt" timestamp="1406914360"&gt;7&lt;/key&gt;&lt;/foreign-keys&gt;&lt;ref-type name="Standard"&gt;58&lt;/ref-type&gt;&lt;contributors&gt;&lt;authors&gt;&lt;author&gt;ANSI&lt;/author&gt;&lt;/authors&gt;&lt;/contributors&gt;&lt;titles&gt;&lt;title&gt;Standard for Performance-Rated Cross-Laminated Timber&lt;/title&gt;&lt;/titles&gt;&lt;dates&gt;&lt;year&gt;2012&lt;/year&gt;&lt;pub-dates&gt;&lt;date&gt;10/30/2012&lt;/date&gt;&lt;/pub-dates&gt;&lt;/dates&gt;&lt;pub-location&gt;Tacoma, WA&lt;/pub-location&gt;&lt;publisher&gt;APA - The Engineering Wood Association&lt;/publisher&gt;&lt;urls&gt;&lt;/urls&gt;&lt;/record&gt;&lt;/Cite&gt;&lt;/EndNote&gt;</w:instrText>
      </w:r>
      <w:r w:rsidR="00884D40">
        <w:rPr>
          <w:lang w:val="en-US"/>
        </w:rPr>
        <w:fldChar w:fldCharType="separate"/>
      </w:r>
      <w:r w:rsidR="00884D40">
        <w:rPr>
          <w:noProof/>
          <w:lang w:val="en-US"/>
        </w:rPr>
        <w:t>(</w:t>
      </w:r>
      <w:hyperlink w:anchor="_ENREF_5" w:tooltip="ANSI, 2012 #7" w:history="1">
        <w:r w:rsidR="00F91633">
          <w:rPr>
            <w:noProof/>
            <w:lang w:val="en-US"/>
          </w:rPr>
          <w:t>ANSI, 2012</w:t>
        </w:r>
      </w:hyperlink>
      <w:r w:rsidR="00884D40">
        <w:rPr>
          <w:noProof/>
          <w:lang w:val="en-US"/>
        </w:rPr>
        <w:t>)</w:t>
      </w:r>
      <w:r w:rsidR="00884D40">
        <w:rPr>
          <w:lang w:val="en-US"/>
        </w:rPr>
        <w:fldChar w:fldCharType="end"/>
      </w:r>
      <w:r w:rsidR="0041143F">
        <w:rPr>
          <w:lang w:val="en-US"/>
        </w:rPr>
        <w:t>.</w:t>
      </w:r>
      <w:r w:rsidR="00982B03">
        <w:rPr>
          <w:lang w:val="en-US"/>
        </w:rPr>
        <w:t xml:space="preserve"> </w:t>
      </w:r>
      <w:r w:rsidR="0041143F">
        <w:rPr>
          <w:lang w:val="en-US"/>
        </w:rPr>
        <w:t xml:space="preserve"> </w:t>
      </w:r>
      <w:r>
        <w:rPr>
          <w:lang w:val="en-US"/>
        </w:rPr>
        <w:t>In addition tolerances for dimension are regulated and presented in</w:t>
      </w:r>
      <w:r w:rsidR="0041143F">
        <w:rPr>
          <w:lang w:val="en-US"/>
        </w:rPr>
        <w:t xml:space="preserve"> </w:t>
      </w:r>
      <w:r w:rsidR="0041143F">
        <w:rPr>
          <w:lang w:val="en-US"/>
        </w:rPr>
        <w:fldChar w:fldCharType="begin"/>
      </w:r>
      <w:r w:rsidR="0041143F">
        <w:rPr>
          <w:lang w:val="en-US"/>
        </w:rPr>
        <w:instrText xml:space="preserve"> REF _Ref424049949 \h </w:instrText>
      </w:r>
      <w:r w:rsidR="0041143F">
        <w:rPr>
          <w:lang w:val="en-US"/>
        </w:rPr>
      </w:r>
      <w:r w:rsidR="0041143F">
        <w:rPr>
          <w:lang w:val="en-US"/>
        </w:rPr>
        <w:fldChar w:fldCharType="separate"/>
      </w:r>
      <w:r w:rsidR="00FF47A8" w:rsidRPr="0041143F">
        <w:rPr>
          <w:lang w:val="en-US"/>
        </w:rPr>
        <w:t xml:space="preserve">Table </w:t>
      </w:r>
      <w:r w:rsidR="00FF47A8">
        <w:rPr>
          <w:noProof/>
          <w:lang w:val="en-US"/>
        </w:rPr>
        <w:t>14</w:t>
      </w:r>
      <w:r w:rsidR="0041143F">
        <w:rPr>
          <w:lang w:val="en-US"/>
        </w:rPr>
        <w:fldChar w:fldCharType="end"/>
      </w:r>
      <w:r w:rsidR="00884D40">
        <w:rPr>
          <w:lang w:val="en-US"/>
        </w:rPr>
        <w:t xml:space="preserve">.  </w:t>
      </w:r>
    </w:p>
    <w:p w14:paraId="12D319AF" w14:textId="526BFADB" w:rsidR="00D23D7E" w:rsidRDefault="00892CA6" w:rsidP="00D26B51">
      <w:pPr>
        <w:pStyle w:val="Flietext"/>
        <w:rPr>
          <w:lang w:val="en-US"/>
        </w:rPr>
      </w:pPr>
      <w:r>
        <w:rPr>
          <w:lang w:val="en-US"/>
        </w:rPr>
        <w:t>Furthermore requirements on layups and structural performance are stated in the North American CLT Standard, which are also listed in</w:t>
      </w:r>
      <w:r w:rsidR="00D23D7E">
        <w:rPr>
          <w:lang w:val="en-US"/>
        </w:rPr>
        <w:t xml:space="preserve"> </w:t>
      </w:r>
      <w:r w:rsidR="00D23D7E">
        <w:rPr>
          <w:lang w:val="en-US"/>
        </w:rPr>
        <w:fldChar w:fldCharType="begin"/>
      </w:r>
      <w:r w:rsidR="00D23D7E">
        <w:rPr>
          <w:lang w:val="en-US"/>
        </w:rPr>
        <w:instrText xml:space="preserve"> REF _Ref424049949 \h </w:instrText>
      </w:r>
      <w:r w:rsidR="00D23D7E">
        <w:rPr>
          <w:lang w:val="en-US"/>
        </w:rPr>
      </w:r>
      <w:r w:rsidR="00D23D7E">
        <w:rPr>
          <w:lang w:val="en-US"/>
        </w:rPr>
        <w:fldChar w:fldCharType="separate"/>
      </w:r>
      <w:r w:rsidR="00FF47A8" w:rsidRPr="0041143F">
        <w:rPr>
          <w:lang w:val="en-US"/>
        </w:rPr>
        <w:t xml:space="preserve">Table </w:t>
      </w:r>
      <w:r w:rsidR="00FF47A8">
        <w:rPr>
          <w:noProof/>
          <w:lang w:val="en-US"/>
        </w:rPr>
        <w:t>14</w:t>
      </w:r>
      <w:r w:rsidR="00D23D7E">
        <w:rPr>
          <w:lang w:val="en-US"/>
        </w:rPr>
        <w:fldChar w:fldCharType="end"/>
      </w:r>
      <w:r w:rsidR="00D23D7E">
        <w:rPr>
          <w:lang w:val="en-US"/>
        </w:rPr>
        <w:t xml:space="preserve">.  </w:t>
      </w:r>
      <w:r>
        <w:rPr>
          <w:lang w:val="en-US"/>
        </w:rPr>
        <w:t>Overall, seven structural performance classes are specified.  In addition, custom CLT grades are permitted if they meet qualification and mechanical test requirements and are approved by an authorized agency.  The structural performance r</w:t>
      </w:r>
      <w:r>
        <w:rPr>
          <w:lang w:val="en-US"/>
        </w:rPr>
        <w:t>e</w:t>
      </w:r>
      <w:r>
        <w:rPr>
          <w:lang w:val="en-US"/>
        </w:rPr>
        <w:t>quirements include bending strength, modulus of elasticity, tensile strength, compressive strength, shear strength and rolling shear strength.  The above mentioned performance classes were deve</w:t>
      </w:r>
      <w:r>
        <w:rPr>
          <w:lang w:val="en-US"/>
        </w:rPr>
        <w:t>l</w:t>
      </w:r>
      <w:r>
        <w:rPr>
          <w:lang w:val="en-US"/>
        </w:rPr>
        <w:t xml:space="preserve">oped based on lumber species and grades which are commonly used in North America.  In </w:t>
      </w:r>
      <w:r w:rsidR="00D26B51">
        <w:rPr>
          <w:lang w:val="en-US"/>
        </w:rPr>
        <w:fldChar w:fldCharType="begin"/>
      </w:r>
      <w:r w:rsidR="00D26B51">
        <w:rPr>
          <w:lang w:val="en-US"/>
        </w:rPr>
        <w:instrText xml:space="preserve"> REF _Ref413713716 \h  \* MERGEFORMAT </w:instrText>
      </w:r>
      <w:r w:rsidR="00D26B51">
        <w:rPr>
          <w:lang w:val="en-US"/>
        </w:rPr>
      </w:r>
      <w:r w:rsidR="00D26B51">
        <w:rPr>
          <w:lang w:val="en-US"/>
        </w:rPr>
        <w:fldChar w:fldCharType="separate"/>
      </w:r>
      <w:r w:rsidR="00FF47A8" w:rsidRPr="00655651">
        <w:rPr>
          <w:lang w:val="en-US"/>
        </w:rPr>
        <w:t xml:space="preserve">Table </w:t>
      </w:r>
      <w:r w:rsidR="00FF47A8">
        <w:rPr>
          <w:noProof/>
          <w:lang w:val="en-US"/>
        </w:rPr>
        <w:t>15</w:t>
      </w:r>
      <w:r w:rsidR="00D26B51">
        <w:rPr>
          <w:lang w:val="en-US"/>
        </w:rPr>
        <w:fldChar w:fldCharType="end"/>
      </w:r>
      <w:r w:rsidR="00D26B51">
        <w:rPr>
          <w:lang w:val="en-US"/>
        </w:rPr>
        <w:t xml:space="preserve">, </w:t>
      </w:r>
      <w:r w:rsidR="005D489B">
        <w:rPr>
          <w:lang w:val="en-US"/>
        </w:rPr>
        <w:t>strength and moduli of elasticity requirements for the manufacturing of CLT are presented.  The classes E1 to E4 contain mechanically graded lumber in the parallel layers and visually graded lu</w:t>
      </w:r>
      <w:r w:rsidR="005D489B">
        <w:rPr>
          <w:lang w:val="en-US"/>
        </w:rPr>
        <w:t>m</w:t>
      </w:r>
      <w:r w:rsidR="005D489B">
        <w:rPr>
          <w:lang w:val="en-US"/>
        </w:rPr>
        <w:t>ber in the perpendicular layers.  The classes V1 to V3 contain visually graded lamellas in both dire</w:t>
      </w:r>
      <w:r w:rsidR="005D489B">
        <w:rPr>
          <w:lang w:val="en-US"/>
        </w:rPr>
        <w:t>c</w:t>
      </w:r>
      <w:r w:rsidR="005D489B">
        <w:rPr>
          <w:lang w:val="en-US"/>
        </w:rPr>
        <w:t xml:space="preserve">tions </w:t>
      </w:r>
      <w:r w:rsidR="00D26B51">
        <w:rPr>
          <w:lang w:val="en-US"/>
        </w:rPr>
        <w:fldChar w:fldCharType="begin"/>
      </w:r>
      <w:r w:rsidR="00D26B51">
        <w:rPr>
          <w:lang w:val="en-US"/>
        </w:rPr>
        <w:instrText xml:space="preserve"> ADDIN EN.CITE &lt;EndNote&gt;&lt;Cite&gt;&lt;Author&gt;ANSI&lt;/Author&gt;&lt;Year&gt;2012&lt;/Year&gt;&lt;RecNum&gt;7&lt;/RecNum&gt;&lt;DisplayText&gt;(ANSI, 2012)&lt;/DisplayText&gt;&lt;record&gt;&lt;rec-number&gt;7&lt;/rec-number&gt;&lt;foreign-keys&gt;&lt;key app="EN" db-id="sdtxxzdvxxrtvdes0xopvwpf2rpep0v5t5xt" timestamp="1406914360"&gt;7&lt;/key&gt;&lt;/foreign-keys&gt;&lt;ref-type name="Standard"&gt;58&lt;/ref-type&gt;&lt;contributors&gt;&lt;authors&gt;&lt;author&gt;ANSI&lt;/author&gt;&lt;/authors&gt;&lt;/contributors&gt;&lt;titles&gt;&lt;title&gt;Standard for Performance-Rated Cross-Laminated Timber&lt;/title&gt;&lt;/titles&gt;&lt;dates&gt;&lt;year&gt;2012&lt;/year&gt;&lt;pub-dates&gt;&lt;date&gt;10/30/2012&lt;/date&gt;&lt;/pub-dates&gt;&lt;/dates&gt;&lt;pub-location&gt;Tacoma, WA&lt;/pub-location&gt;&lt;publisher&gt;APA - The Engineering Wood Association&lt;/publisher&gt;&lt;urls&gt;&lt;/urls&gt;&lt;/record&gt;&lt;/Cite&gt;&lt;/EndNote&gt;</w:instrText>
      </w:r>
      <w:r w:rsidR="00D26B51">
        <w:rPr>
          <w:lang w:val="en-US"/>
        </w:rPr>
        <w:fldChar w:fldCharType="separate"/>
      </w:r>
      <w:r w:rsidR="00D26B51">
        <w:rPr>
          <w:noProof/>
          <w:lang w:val="en-US"/>
        </w:rPr>
        <w:t>(</w:t>
      </w:r>
      <w:hyperlink w:anchor="_ENREF_5" w:tooltip="ANSI, 2012 #7" w:history="1">
        <w:r w:rsidR="00F91633">
          <w:rPr>
            <w:noProof/>
            <w:lang w:val="en-US"/>
          </w:rPr>
          <w:t>ANSI, 2012</w:t>
        </w:r>
      </w:hyperlink>
      <w:r w:rsidR="00D26B51">
        <w:rPr>
          <w:noProof/>
          <w:lang w:val="en-US"/>
        </w:rPr>
        <w:t>)</w:t>
      </w:r>
      <w:r w:rsidR="00D26B51">
        <w:rPr>
          <w:lang w:val="en-US"/>
        </w:rPr>
        <w:fldChar w:fldCharType="end"/>
      </w:r>
      <w:r w:rsidR="00D26B51">
        <w:rPr>
          <w:lang w:val="en-US"/>
        </w:rPr>
        <w:t xml:space="preserve">.  </w:t>
      </w:r>
    </w:p>
    <w:p w14:paraId="478D1276" w14:textId="77777777" w:rsidR="00D23D7E" w:rsidRDefault="00D23D7E" w:rsidP="00D23D7E">
      <w:pPr>
        <w:rPr>
          <w:rFonts w:asciiTheme="majorHAnsi" w:hAnsiTheme="majorHAnsi" w:cs="Arial"/>
          <w:sz w:val="22"/>
          <w:szCs w:val="28"/>
          <w:lang w:val="en-US"/>
        </w:rPr>
      </w:pPr>
      <w:r>
        <w:rPr>
          <w:lang w:val="en-US"/>
        </w:rPr>
        <w:br w:type="page"/>
      </w:r>
    </w:p>
    <w:p w14:paraId="0A0A0213" w14:textId="03D9EC1C" w:rsidR="00884D40" w:rsidRDefault="00884D40" w:rsidP="00884D40">
      <w:pPr>
        <w:pStyle w:val="Caption"/>
        <w:keepNext/>
        <w:rPr>
          <w:lang w:val="en-US"/>
        </w:rPr>
      </w:pPr>
      <w:bookmarkStart w:id="127" w:name="_Ref424049949"/>
      <w:bookmarkStart w:id="128" w:name="_Toc425716849"/>
      <w:r w:rsidRPr="0041143F">
        <w:rPr>
          <w:lang w:val="en-US"/>
        </w:rPr>
        <w:lastRenderedPageBreak/>
        <w:t xml:space="preserve">Table </w:t>
      </w:r>
      <w:r>
        <w:fldChar w:fldCharType="begin"/>
      </w:r>
      <w:r w:rsidRPr="0041143F">
        <w:rPr>
          <w:lang w:val="en-US"/>
        </w:rPr>
        <w:instrText xml:space="preserve"> SEQ Table \* ARABIC </w:instrText>
      </w:r>
      <w:r>
        <w:fldChar w:fldCharType="separate"/>
      </w:r>
      <w:r w:rsidR="00FF47A8">
        <w:rPr>
          <w:noProof/>
          <w:lang w:val="en-US"/>
        </w:rPr>
        <w:t>14</w:t>
      </w:r>
      <w:r>
        <w:fldChar w:fldCharType="end"/>
      </w:r>
      <w:bookmarkEnd w:id="127"/>
      <w:r w:rsidRPr="0041143F">
        <w:rPr>
          <w:lang w:val="en-US"/>
        </w:rPr>
        <w:t>: Requirements on CLT performance according to ANSI/APA PRG 320</w:t>
      </w:r>
      <w:r>
        <w:rPr>
          <w:lang w:val="en-US"/>
        </w:rPr>
        <w:t xml:space="preserve"> </w:t>
      </w:r>
      <w:r>
        <w:rPr>
          <w:lang w:val="en-US"/>
        </w:rPr>
        <w:fldChar w:fldCharType="begin"/>
      </w:r>
      <w:r w:rsidR="00176246">
        <w:rPr>
          <w:lang w:val="en-US"/>
        </w:rPr>
        <w:instrText xml:space="preserve"> ADDIN EN.CITE &lt;EndNote&gt;&lt;Cite&gt;&lt;Author&gt;ANSI&lt;/Author&gt;&lt;Year&gt;2012&lt;/Year&gt;&lt;RecNum&gt;7&lt;/RecNum&gt;&lt;DisplayText&gt;(ANSI, 2012, APA, 2015a)&lt;/DisplayText&gt;&lt;record&gt;&lt;rec-number&gt;7&lt;/rec-number&gt;&lt;foreign-keys&gt;&lt;key app="EN" db-id="sdtxxzdvxxrtvdes0xopvwpf2rpep0v5t5xt" timestamp="1406914360"&gt;7&lt;/key&gt;&lt;/foreign-keys&gt;&lt;ref-type name="Standard"&gt;58&lt;/ref-type&gt;&lt;contributors&gt;&lt;authors&gt;&lt;author&gt;ANSI&lt;/author&gt;&lt;/authors&gt;&lt;/contributors&gt;&lt;titles&gt;&lt;title&gt;Standard for Performance-Rated Cross-Laminated Timber&lt;/title&gt;&lt;/titles&gt;&lt;dates&gt;&lt;year&gt;2012&lt;/year&gt;&lt;pub-dates&gt;&lt;date&gt;10/30/2012&lt;/date&gt;&lt;/pub-dates&gt;&lt;/dates&gt;&lt;pub-location&gt;Tacoma, WA&lt;/pub-location&gt;&lt;publisher&gt;APA - The Engineering Wood Association&lt;/publisher&gt;&lt;urls&gt;&lt;/urls&gt;&lt;/record&gt;&lt;/Cite&gt;&lt;Cite&gt;&lt;Author&gt;APA&lt;/Author&gt;&lt;Year&gt;2015&lt;/Year&gt;&lt;RecNum&gt;78&lt;/RecNum&gt;&lt;record&gt;&lt;rec-number&gt;78&lt;/rec-number&gt;&lt;foreign-keys&gt;&lt;key app="EN" db-id="sdtxxzdvxxrtvdes0xopvwpf2rpep0v5t5xt" timestamp="1436231649"&gt;78&lt;/key&gt;&lt;/foreign-keys&gt;&lt;ref-type name="Unpublished Work"&gt;34&lt;/ref-type&gt;&lt;contributors&gt;&lt;authors&gt;&lt;author&gt;APA&lt;/author&gt;&lt;/authors&gt;&lt;/contributors&gt;&lt;titles&gt;&lt;title&gt;Checklist for CLT evaluation to ANSI/APA PRG 320 &lt;/title&gt;&lt;/titles&gt;&lt;dates&gt;&lt;year&gt;2015&lt;/year&gt;&lt;/dates&gt;&lt;pub-location&gt;Washington&lt;/pub-location&gt;&lt;publisher&gt;APA - The Engineered Wood Association&lt;/publisher&gt;&lt;urls&gt;&lt;/urls&gt;&lt;/record&gt;&lt;/Cite&gt;&lt;/EndNote&gt;</w:instrText>
      </w:r>
      <w:r>
        <w:rPr>
          <w:lang w:val="en-US"/>
        </w:rPr>
        <w:fldChar w:fldCharType="separate"/>
      </w:r>
      <w:r w:rsidR="00176246">
        <w:rPr>
          <w:noProof/>
          <w:lang w:val="en-US"/>
        </w:rPr>
        <w:t>(</w:t>
      </w:r>
      <w:hyperlink w:anchor="_ENREF_5" w:tooltip="ANSI, 2012 #7" w:history="1">
        <w:r w:rsidR="00F91633">
          <w:rPr>
            <w:noProof/>
            <w:lang w:val="en-US"/>
          </w:rPr>
          <w:t>ANSI, 2012</w:t>
        </w:r>
      </w:hyperlink>
      <w:r w:rsidR="00176246">
        <w:rPr>
          <w:noProof/>
          <w:lang w:val="en-US"/>
        </w:rPr>
        <w:t xml:space="preserve">, </w:t>
      </w:r>
      <w:hyperlink w:anchor="_ENREF_9" w:tooltip="APA, 2015 #78" w:history="1">
        <w:r w:rsidR="00F91633">
          <w:rPr>
            <w:noProof/>
            <w:lang w:val="en-US"/>
          </w:rPr>
          <w:t>APA, 2015a</w:t>
        </w:r>
      </w:hyperlink>
      <w:r w:rsidR="00176246">
        <w:rPr>
          <w:noProof/>
          <w:lang w:val="en-US"/>
        </w:rPr>
        <w:t>)</w:t>
      </w:r>
      <w:r>
        <w:rPr>
          <w:lang w:val="en-US"/>
        </w:rPr>
        <w:fldChar w:fldCharType="end"/>
      </w:r>
      <w:r w:rsidRPr="0041143F">
        <w:rPr>
          <w:lang w:val="en-US"/>
        </w:rPr>
        <w:t>.</w:t>
      </w:r>
      <w:bookmarkEnd w:id="128"/>
      <w:r w:rsidRPr="0041143F">
        <w:rPr>
          <w:lang w:val="en-US"/>
        </w:rPr>
        <w:t xml:space="preserve"> </w:t>
      </w:r>
    </w:p>
    <w:tbl>
      <w:tblPr>
        <w:tblStyle w:val="TableGrid"/>
        <w:tblW w:w="9360" w:type="dxa"/>
        <w:tblInd w:w="108" w:type="dxa"/>
        <w:tblBorders>
          <w:top w:val="none" w:sz="0" w:space="0" w:color="auto"/>
          <w:left w:val="none" w:sz="0" w:space="0" w:color="auto"/>
          <w:bottom w:val="none" w:sz="0" w:space="0" w:color="auto"/>
          <w:right w:val="single" w:sz="4" w:space="0" w:color="auto"/>
          <w:insideH w:val="single" w:sz="4" w:space="0" w:color="auto"/>
          <w:insideV w:val="single" w:sz="4" w:space="0" w:color="auto"/>
        </w:tblBorders>
        <w:tblLook w:val="04A0" w:firstRow="1" w:lastRow="0" w:firstColumn="1" w:lastColumn="0" w:noHBand="0" w:noVBand="1"/>
      </w:tblPr>
      <w:tblGrid>
        <w:gridCol w:w="2047"/>
        <w:gridCol w:w="5702"/>
        <w:gridCol w:w="1611"/>
      </w:tblGrid>
      <w:tr w:rsidR="005D489B" w:rsidRPr="000A2CF7" w14:paraId="49B9A38D" w14:textId="77777777" w:rsidTr="008B554D">
        <w:trPr>
          <w:trHeight w:val="288"/>
        </w:trPr>
        <w:tc>
          <w:tcPr>
            <w:tcW w:w="2065" w:type="dxa"/>
            <w:tcBorders>
              <w:top w:val="single" w:sz="4" w:space="0" w:color="auto"/>
              <w:bottom w:val="single" w:sz="4" w:space="0" w:color="auto"/>
            </w:tcBorders>
            <w:vAlign w:val="center"/>
          </w:tcPr>
          <w:p w14:paraId="3CFE5823" w14:textId="77777777" w:rsidR="005D489B" w:rsidRPr="000A2CF7" w:rsidRDefault="005D489B" w:rsidP="00E936C8">
            <w:pPr>
              <w:spacing w:line="240" w:lineRule="auto"/>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Element</w:t>
            </w:r>
          </w:p>
        </w:tc>
        <w:tc>
          <w:tcPr>
            <w:tcW w:w="5822" w:type="dxa"/>
            <w:tcBorders>
              <w:top w:val="single" w:sz="4" w:space="0" w:color="auto"/>
              <w:bottom w:val="single" w:sz="4" w:space="0" w:color="auto"/>
            </w:tcBorders>
            <w:vAlign w:val="center"/>
          </w:tcPr>
          <w:p w14:paraId="04880A44" w14:textId="77777777" w:rsidR="005D489B" w:rsidRPr="000A2CF7" w:rsidRDefault="005D489B" w:rsidP="00E936C8">
            <w:pPr>
              <w:spacing w:line="240" w:lineRule="auto"/>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Criteria</w:t>
            </w:r>
          </w:p>
        </w:tc>
        <w:tc>
          <w:tcPr>
            <w:tcW w:w="1473" w:type="dxa"/>
            <w:tcBorders>
              <w:top w:val="single" w:sz="4" w:space="0" w:color="auto"/>
              <w:bottom w:val="single" w:sz="4" w:space="0" w:color="auto"/>
              <w:right w:val="nil"/>
            </w:tcBorders>
            <w:vAlign w:val="center"/>
          </w:tcPr>
          <w:p w14:paraId="71FE741E" w14:textId="77777777" w:rsidR="005D489B" w:rsidRPr="000A2CF7" w:rsidRDefault="005D489B" w:rsidP="00E936C8">
            <w:pPr>
              <w:spacing w:line="240" w:lineRule="auto"/>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Demonstration of compliance</w:t>
            </w:r>
          </w:p>
        </w:tc>
      </w:tr>
      <w:tr w:rsidR="005D489B" w:rsidRPr="000A2CF7" w14:paraId="0CD34958" w14:textId="77777777" w:rsidTr="008B554D">
        <w:trPr>
          <w:trHeight w:val="288"/>
        </w:trPr>
        <w:tc>
          <w:tcPr>
            <w:tcW w:w="2065" w:type="dxa"/>
            <w:tcBorders>
              <w:top w:val="single" w:sz="4" w:space="0" w:color="auto"/>
            </w:tcBorders>
          </w:tcPr>
          <w:p w14:paraId="71C42D6A" w14:textId="77777777" w:rsidR="005D489B" w:rsidRPr="000A2CF7" w:rsidRDefault="005D489B" w:rsidP="00E936C8">
            <w:pPr>
              <w:spacing w:line="240" w:lineRule="auto"/>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CLT Dimensions and Tolerances</w:t>
            </w:r>
          </w:p>
        </w:tc>
        <w:tc>
          <w:tcPr>
            <w:tcW w:w="5822" w:type="dxa"/>
            <w:tcBorders>
              <w:top w:val="single" w:sz="4" w:space="0" w:color="auto"/>
            </w:tcBorders>
          </w:tcPr>
          <w:p w14:paraId="0E0F2982" w14:textId="77777777" w:rsidR="005D489B" w:rsidRPr="000A2CF7" w:rsidRDefault="005D489B" w:rsidP="00E936C8">
            <w:pPr>
              <w:spacing w:line="240" w:lineRule="auto"/>
              <w:rPr>
                <w:rFonts w:asciiTheme="majorHAnsi" w:eastAsia="Times New Roman" w:hAnsiTheme="majorHAnsi"/>
                <w:color w:val="000000"/>
                <w:sz w:val="20"/>
                <w:szCs w:val="20"/>
                <w:lang w:val="en-US"/>
              </w:rPr>
            </w:pPr>
          </w:p>
        </w:tc>
        <w:tc>
          <w:tcPr>
            <w:tcW w:w="1473" w:type="dxa"/>
            <w:vMerge w:val="restart"/>
            <w:tcBorders>
              <w:top w:val="single" w:sz="4" w:space="0" w:color="auto"/>
              <w:bottom w:val="single" w:sz="4" w:space="0" w:color="auto"/>
              <w:right w:val="nil"/>
            </w:tcBorders>
            <w:vAlign w:val="center"/>
          </w:tcPr>
          <w:p w14:paraId="76B80636" w14:textId="77777777" w:rsidR="005D489B" w:rsidRPr="000A2CF7" w:rsidRDefault="005D489B" w:rsidP="00E936C8">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Documented in Quality Manual</w:t>
            </w:r>
          </w:p>
        </w:tc>
      </w:tr>
      <w:tr w:rsidR="005D489B" w:rsidRPr="000A2CF7" w14:paraId="2B47F7E5" w14:textId="77777777" w:rsidTr="00E936C8">
        <w:trPr>
          <w:trHeight w:val="288"/>
        </w:trPr>
        <w:tc>
          <w:tcPr>
            <w:tcW w:w="2065" w:type="dxa"/>
          </w:tcPr>
          <w:p w14:paraId="20B17509" w14:textId="77777777" w:rsidR="005D489B" w:rsidRPr="000A2CF7" w:rsidRDefault="005D489B" w:rsidP="00E936C8">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Thickness</w:t>
            </w:r>
          </w:p>
        </w:tc>
        <w:tc>
          <w:tcPr>
            <w:tcW w:w="5822" w:type="dxa"/>
          </w:tcPr>
          <w:p w14:paraId="52E3995C" w14:textId="77777777" w:rsidR="005D489B" w:rsidRPr="000A2CF7" w:rsidRDefault="005D489B" w:rsidP="00E936C8">
            <w:pPr>
              <w:pStyle w:val="ListParagraph"/>
              <w:numPr>
                <w:ilvl w:val="0"/>
                <w:numId w:val="12"/>
              </w:numPr>
              <w:spacing w:line="240" w:lineRule="auto"/>
              <w:ind w:left="252" w:hanging="270"/>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508 mm</w:t>
            </w:r>
          </w:p>
        </w:tc>
        <w:tc>
          <w:tcPr>
            <w:tcW w:w="1473" w:type="dxa"/>
            <w:vMerge/>
            <w:tcBorders>
              <w:top w:val="single" w:sz="4" w:space="0" w:color="auto"/>
              <w:bottom w:val="single" w:sz="4" w:space="0" w:color="auto"/>
              <w:right w:val="nil"/>
            </w:tcBorders>
          </w:tcPr>
          <w:p w14:paraId="007F3604" w14:textId="77777777" w:rsidR="005D489B" w:rsidRPr="000A2CF7" w:rsidRDefault="005D489B" w:rsidP="00E936C8">
            <w:pPr>
              <w:spacing w:line="240" w:lineRule="auto"/>
              <w:rPr>
                <w:rFonts w:asciiTheme="majorHAnsi" w:eastAsia="Times New Roman" w:hAnsiTheme="majorHAnsi"/>
                <w:color w:val="000000"/>
                <w:sz w:val="20"/>
                <w:szCs w:val="20"/>
                <w:lang w:val="en-US"/>
              </w:rPr>
            </w:pPr>
          </w:p>
        </w:tc>
      </w:tr>
      <w:tr w:rsidR="005D489B" w:rsidRPr="000A2CF7" w14:paraId="38251ED7" w14:textId="77777777" w:rsidTr="00E936C8">
        <w:trPr>
          <w:trHeight w:val="288"/>
        </w:trPr>
        <w:tc>
          <w:tcPr>
            <w:tcW w:w="2065" w:type="dxa"/>
          </w:tcPr>
          <w:p w14:paraId="02FDC7C4" w14:textId="77777777" w:rsidR="005D489B" w:rsidRPr="000A2CF7" w:rsidRDefault="005D489B" w:rsidP="00E936C8">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Dimension Toleran</w:t>
            </w:r>
            <w:r w:rsidRPr="000A2CF7">
              <w:rPr>
                <w:rFonts w:asciiTheme="majorHAnsi" w:eastAsia="Times New Roman" w:hAnsiTheme="majorHAnsi"/>
                <w:color w:val="000000"/>
                <w:sz w:val="20"/>
                <w:szCs w:val="20"/>
                <w:lang w:val="en-US"/>
              </w:rPr>
              <w:t>c</w:t>
            </w:r>
            <w:r w:rsidRPr="000A2CF7">
              <w:rPr>
                <w:rFonts w:asciiTheme="majorHAnsi" w:eastAsia="Times New Roman" w:hAnsiTheme="majorHAnsi"/>
                <w:color w:val="000000"/>
                <w:sz w:val="20"/>
                <w:szCs w:val="20"/>
                <w:lang w:val="en-US"/>
              </w:rPr>
              <w:t>es</w:t>
            </w:r>
          </w:p>
        </w:tc>
        <w:tc>
          <w:tcPr>
            <w:tcW w:w="5822" w:type="dxa"/>
          </w:tcPr>
          <w:p w14:paraId="5CE55253" w14:textId="77777777" w:rsidR="005D489B" w:rsidRPr="000A2CF7" w:rsidRDefault="005D489B" w:rsidP="00E936C8">
            <w:pPr>
              <w:pStyle w:val="ListParagraph"/>
              <w:numPr>
                <w:ilvl w:val="0"/>
                <w:numId w:val="12"/>
              </w:numPr>
              <w:spacing w:line="240" w:lineRule="auto"/>
              <w:ind w:left="252" w:hanging="270"/>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Thickness: ± 1.6 mm or 2% of thickness</w:t>
            </w:r>
          </w:p>
          <w:p w14:paraId="6494317A" w14:textId="77777777" w:rsidR="005D489B" w:rsidRPr="000A2CF7" w:rsidRDefault="005D489B" w:rsidP="00E936C8">
            <w:pPr>
              <w:pStyle w:val="ListParagraph"/>
              <w:numPr>
                <w:ilvl w:val="0"/>
                <w:numId w:val="12"/>
              </w:numPr>
              <w:spacing w:line="240" w:lineRule="auto"/>
              <w:ind w:left="252" w:hanging="270"/>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Width: ± 3.2 mm of panel width</w:t>
            </w:r>
          </w:p>
          <w:p w14:paraId="243AFD06" w14:textId="77777777" w:rsidR="005D489B" w:rsidRPr="000A2CF7" w:rsidRDefault="005D489B" w:rsidP="00E936C8">
            <w:pPr>
              <w:pStyle w:val="ListParagraph"/>
              <w:numPr>
                <w:ilvl w:val="0"/>
                <w:numId w:val="12"/>
              </w:numPr>
              <w:spacing w:line="240" w:lineRule="auto"/>
              <w:ind w:left="252" w:hanging="270"/>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Length: ±6.4 mm of panel width</w:t>
            </w:r>
          </w:p>
        </w:tc>
        <w:tc>
          <w:tcPr>
            <w:tcW w:w="1473" w:type="dxa"/>
            <w:vMerge/>
            <w:tcBorders>
              <w:top w:val="single" w:sz="4" w:space="0" w:color="auto"/>
              <w:bottom w:val="single" w:sz="4" w:space="0" w:color="auto"/>
              <w:right w:val="nil"/>
            </w:tcBorders>
          </w:tcPr>
          <w:p w14:paraId="060991A5" w14:textId="77777777" w:rsidR="005D489B" w:rsidRPr="000A2CF7" w:rsidRDefault="005D489B" w:rsidP="00E936C8">
            <w:pPr>
              <w:spacing w:line="240" w:lineRule="auto"/>
              <w:rPr>
                <w:rFonts w:asciiTheme="majorHAnsi" w:eastAsia="Times New Roman" w:hAnsiTheme="majorHAnsi"/>
                <w:color w:val="000000"/>
                <w:sz w:val="20"/>
                <w:szCs w:val="20"/>
                <w:lang w:val="en-US"/>
              </w:rPr>
            </w:pPr>
          </w:p>
        </w:tc>
      </w:tr>
      <w:tr w:rsidR="005D489B" w:rsidRPr="000A2CF7" w14:paraId="7631A6D1" w14:textId="77777777" w:rsidTr="00E936C8">
        <w:trPr>
          <w:trHeight w:val="288"/>
        </w:trPr>
        <w:tc>
          <w:tcPr>
            <w:tcW w:w="2065" w:type="dxa"/>
          </w:tcPr>
          <w:p w14:paraId="031CE4EB" w14:textId="77777777" w:rsidR="005D489B" w:rsidRPr="000A2CF7" w:rsidRDefault="005D489B" w:rsidP="00E936C8">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Squareness</w:t>
            </w:r>
          </w:p>
        </w:tc>
        <w:tc>
          <w:tcPr>
            <w:tcW w:w="5822" w:type="dxa"/>
          </w:tcPr>
          <w:p w14:paraId="0686B170" w14:textId="77777777" w:rsidR="005D489B" w:rsidRPr="000A2CF7" w:rsidRDefault="005D489B" w:rsidP="00E936C8">
            <w:pPr>
              <w:pStyle w:val="ListParagraph"/>
              <w:numPr>
                <w:ilvl w:val="0"/>
                <w:numId w:val="12"/>
              </w:numPr>
              <w:spacing w:line="240" w:lineRule="auto"/>
              <w:ind w:left="252" w:hanging="270"/>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Differ not more than 3.2 mm unless specified differently</w:t>
            </w:r>
          </w:p>
        </w:tc>
        <w:tc>
          <w:tcPr>
            <w:tcW w:w="1473" w:type="dxa"/>
            <w:vMerge/>
            <w:tcBorders>
              <w:top w:val="single" w:sz="4" w:space="0" w:color="auto"/>
              <w:bottom w:val="single" w:sz="4" w:space="0" w:color="auto"/>
              <w:right w:val="nil"/>
            </w:tcBorders>
          </w:tcPr>
          <w:p w14:paraId="7851D3A7" w14:textId="77777777" w:rsidR="005D489B" w:rsidRPr="000A2CF7" w:rsidRDefault="005D489B" w:rsidP="00E936C8">
            <w:pPr>
              <w:spacing w:line="240" w:lineRule="auto"/>
              <w:rPr>
                <w:rFonts w:asciiTheme="majorHAnsi" w:eastAsia="Times New Roman" w:hAnsiTheme="majorHAnsi"/>
                <w:color w:val="000000"/>
                <w:sz w:val="20"/>
                <w:szCs w:val="20"/>
                <w:lang w:val="en-US"/>
              </w:rPr>
            </w:pPr>
          </w:p>
        </w:tc>
      </w:tr>
      <w:tr w:rsidR="005D489B" w:rsidRPr="000A2CF7" w14:paraId="5FAAE72A" w14:textId="77777777" w:rsidTr="00E936C8">
        <w:trPr>
          <w:trHeight w:val="288"/>
        </w:trPr>
        <w:tc>
          <w:tcPr>
            <w:tcW w:w="2065" w:type="dxa"/>
          </w:tcPr>
          <w:p w14:paraId="69D985E7" w14:textId="77777777" w:rsidR="005D489B" w:rsidRPr="000A2CF7" w:rsidRDefault="005D489B" w:rsidP="00E936C8">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Straightness</w:t>
            </w:r>
          </w:p>
        </w:tc>
        <w:tc>
          <w:tcPr>
            <w:tcW w:w="5822" w:type="dxa"/>
          </w:tcPr>
          <w:p w14:paraId="58F2D0FF" w14:textId="77777777" w:rsidR="005D489B" w:rsidRPr="000A2CF7" w:rsidRDefault="005D489B" w:rsidP="00E936C8">
            <w:pPr>
              <w:pStyle w:val="ListParagraph"/>
              <w:numPr>
                <w:ilvl w:val="0"/>
                <w:numId w:val="12"/>
              </w:numPr>
              <w:spacing w:line="240" w:lineRule="auto"/>
              <w:ind w:left="252" w:hanging="270"/>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Differ not more than 1.6 mm unless specified differently</w:t>
            </w:r>
          </w:p>
        </w:tc>
        <w:tc>
          <w:tcPr>
            <w:tcW w:w="1473" w:type="dxa"/>
            <w:vMerge/>
            <w:tcBorders>
              <w:top w:val="single" w:sz="4" w:space="0" w:color="auto"/>
              <w:bottom w:val="single" w:sz="4" w:space="0" w:color="auto"/>
              <w:right w:val="nil"/>
            </w:tcBorders>
          </w:tcPr>
          <w:p w14:paraId="7648BDEB" w14:textId="77777777" w:rsidR="005D489B" w:rsidRPr="000A2CF7" w:rsidRDefault="005D489B" w:rsidP="00E936C8">
            <w:pPr>
              <w:spacing w:line="240" w:lineRule="auto"/>
              <w:rPr>
                <w:rFonts w:asciiTheme="majorHAnsi" w:eastAsia="Times New Roman" w:hAnsiTheme="majorHAnsi"/>
                <w:color w:val="000000"/>
                <w:sz w:val="20"/>
                <w:szCs w:val="20"/>
                <w:lang w:val="en-US"/>
              </w:rPr>
            </w:pPr>
          </w:p>
        </w:tc>
      </w:tr>
      <w:tr w:rsidR="005D489B" w:rsidRPr="000A2CF7" w14:paraId="69A72475" w14:textId="77777777" w:rsidTr="00E936C8">
        <w:trPr>
          <w:trHeight w:val="288"/>
        </w:trPr>
        <w:tc>
          <w:tcPr>
            <w:tcW w:w="2065" w:type="dxa"/>
          </w:tcPr>
          <w:p w14:paraId="3A732DC5" w14:textId="77777777" w:rsidR="005D489B" w:rsidRPr="000A2CF7" w:rsidRDefault="005D489B" w:rsidP="00E936C8">
            <w:pPr>
              <w:spacing w:line="240" w:lineRule="auto"/>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Layup and Stru</w:t>
            </w:r>
            <w:r w:rsidRPr="000A2CF7">
              <w:rPr>
                <w:rFonts w:asciiTheme="majorHAnsi" w:eastAsia="Times New Roman" w:hAnsiTheme="majorHAnsi"/>
                <w:b/>
                <w:color w:val="000000"/>
                <w:sz w:val="20"/>
                <w:szCs w:val="20"/>
                <w:lang w:val="en-US"/>
              </w:rPr>
              <w:t>c</w:t>
            </w:r>
            <w:r w:rsidRPr="000A2CF7">
              <w:rPr>
                <w:rFonts w:asciiTheme="majorHAnsi" w:eastAsia="Times New Roman" w:hAnsiTheme="majorHAnsi"/>
                <w:b/>
                <w:color w:val="000000"/>
                <w:sz w:val="20"/>
                <w:szCs w:val="20"/>
                <w:lang w:val="en-US"/>
              </w:rPr>
              <w:t>tural Performance</w:t>
            </w:r>
          </w:p>
        </w:tc>
        <w:tc>
          <w:tcPr>
            <w:tcW w:w="5822" w:type="dxa"/>
          </w:tcPr>
          <w:p w14:paraId="6FAFAD8A" w14:textId="77777777" w:rsidR="005D489B" w:rsidRPr="000A2CF7" w:rsidRDefault="005D489B" w:rsidP="00E936C8">
            <w:pPr>
              <w:spacing w:line="240" w:lineRule="auto"/>
              <w:rPr>
                <w:rFonts w:asciiTheme="majorHAnsi" w:eastAsia="Times New Roman" w:hAnsiTheme="majorHAnsi"/>
                <w:color w:val="000000"/>
                <w:sz w:val="20"/>
                <w:szCs w:val="20"/>
                <w:lang w:val="en-US"/>
              </w:rPr>
            </w:pPr>
          </w:p>
        </w:tc>
        <w:tc>
          <w:tcPr>
            <w:tcW w:w="1473" w:type="dxa"/>
            <w:tcBorders>
              <w:top w:val="single" w:sz="4" w:space="0" w:color="auto"/>
              <w:bottom w:val="single" w:sz="4" w:space="0" w:color="auto"/>
              <w:right w:val="nil"/>
            </w:tcBorders>
          </w:tcPr>
          <w:p w14:paraId="41A17235" w14:textId="77777777" w:rsidR="005D489B" w:rsidRPr="000A2CF7" w:rsidRDefault="005D489B" w:rsidP="00E936C8">
            <w:pPr>
              <w:spacing w:line="240" w:lineRule="auto"/>
              <w:rPr>
                <w:rFonts w:asciiTheme="majorHAnsi" w:eastAsia="Times New Roman" w:hAnsiTheme="majorHAnsi"/>
                <w:color w:val="000000"/>
                <w:sz w:val="20"/>
                <w:szCs w:val="20"/>
                <w:lang w:val="en-US"/>
              </w:rPr>
            </w:pPr>
          </w:p>
        </w:tc>
      </w:tr>
      <w:tr w:rsidR="005D489B" w:rsidRPr="000A2CF7" w14:paraId="57B88B60" w14:textId="77777777" w:rsidTr="008B554D">
        <w:trPr>
          <w:trHeight w:val="288"/>
        </w:trPr>
        <w:tc>
          <w:tcPr>
            <w:tcW w:w="2065" w:type="dxa"/>
            <w:tcBorders>
              <w:bottom w:val="single" w:sz="4" w:space="0" w:color="auto"/>
            </w:tcBorders>
          </w:tcPr>
          <w:p w14:paraId="4C2E881A" w14:textId="77777777" w:rsidR="005D489B" w:rsidRPr="000A2CF7" w:rsidRDefault="005D489B" w:rsidP="00E936C8">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Layup</w:t>
            </w:r>
          </w:p>
        </w:tc>
        <w:tc>
          <w:tcPr>
            <w:tcW w:w="5822" w:type="dxa"/>
            <w:tcBorders>
              <w:bottom w:val="single" w:sz="4" w:space="0" w:color="auto"/>
            </w:tcBorders>
          </w:tcPr>
          <w:p w14:paraId="302820FE" w14:textId="77777777" w:rsidR="005D489B" w:rsidRPr="000A2CF7" w:rsidRDefault="005D489B" w:rsidP="00E936C8">
            <w:pPr>
              <w:pStyle w:val="ListParagraph"/>
              <w:numPr>
                <w:ilvl w:val="0"/>
                <w:numId w:val="12"/>
              </w:numPr>
              <w:spacing w:line="240" w:lineRule="auto"/>
              <w:ind w:left="252" w:hanging="270"/>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Arrangement of layers needs to be specified in the manufa</w:t>
            </w:r>
            <w:r w:rsidRPr="000A2CF7">
              <w:rPr>
                <w:rFonts w:asciiTheme="majorHAnsi" w:eastAsia="Times New Roman" w:hAnsiTheme="majorHAnsi"/>
                <w:color w:val="000000"/>
                <w:sz w:val="20"/>
                <w:szCs w:val="20"/>
                <w:lang w:val="en-US"/>
              </w:rPr>
              <w:t>c</w:t>
            </w:r>
            <w:r w:rsidRPr="000A2CF7">
              <w:rPr>
                <w:rFonts w:asciiTheme="majorHAnsi" w:eastAsia="Times New Roman" w:hAnsiTheme="majorHAnsi"/>
                <w:color w:val="000000"/>
                <w:sz w:val="20"/>
                <w:szCs w:val="20"/>
                <w:lang w:val="en-US"/>
              </w:rPr>
              <w:t>turing standard</w:t>
            </w:r>
          </w:p>
        </w:tc>
        <w:tc>
          <w:tcPr>
            <w:tcW w:w="1473" w:type="dxa"/>
            <w:tcBorders>
              <w:top w:val="single" w:sz="4" w:space="0" w:color="auto"/>
              <w:bottom w:val="single" w:sz="4" w:space="0" w:color="auto"/>
              <w:right w:val="nil"/>
            </w:tcBorders>
            <w:vAlign w:val="center"/>
          </w:tcPr>
          <w:p w14:paraId="0E86780F" w14:textId="77777777" w:rsidR="005D489B" w:rsidRPr="000A2CF7" w:rsidRDefault="005D489B" w:rsidP="00E936C8">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Documented in Quality Manual</w:t>
            </w:r>
          </w:p>
        </w:tc>
      </w:tr>
      <w:tr w:rsidR="005D489B" w:rsidRPr="000A2CF7" w14:paraId="65B62FDA" w14:textId="77777777" w:rsidTr="008B554D">
        <w:trPr>
          <w:trHeight w:val="288"/>
        </w:trPr>
        <w:tc>
          <w:tcPr>
            <w:tcW w:w="2065" w:type="dxa"/>
            <w:tcBorders>
              <w:top w:val="single" w:sz="4" w:space="0" w:color="auto"/>
              <w:bottom w:val="single" w:sz="4" w:space="0" w:color="auto"/>
            </w:tcBorders>
          </w:tcPr>
          <w:p w14:paraId="5DC7B6FE" w14:textId="77777777" w:rsidR="005D489B" w:rsidRPr="000A2CF7" w:rsidRDefault="005D489B" w:rsidP="00E936C8">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Structural perfo</w:t>
            </w:r>
            <w:r w:rsidRPr="000A2CF7">
              <w:rPr>
                <w:rFonts w:asciiTheme="majorHAnsi" w:eastAsia="Times New Roman" w:hAnsiTheme="majorHAnsi"/>
                <w:color w:val="000000"/>
                <w:sz w:val="20"/>
                <w:szCs w:val="20"/>
                <w:lang w:val="en-US"/>
              </w:rPr>
              <w:t>r</w:t>
            </w:r>
            <w:r w:rsidRPr="000A2CF7">
              <w:rPr>
                <w:rFonts w:asciiTheme="majorHAnsi" w:eastAsia="Times New Roman" w:hAnsiTheme="majorHAnsi"/>
                <w:color w:val="000000"/>
                <w:sz w:val="20"/>
                <w:szCs w:val="20"/>
                <w:lang w:val="en-US"/>
              </w:rPr>
              <w:t xml:space="preserve">mance </w:t>
            </w:r>
          </w:p>
        </w:tc>
        <w:tc>
          <w:tcPr>
            <w:tcW w:w="5822" w:type="dxa"/>
            <w:tcBorders>
              <w:top w:val="single" w:sz="4" w:space="0" w:color="auto"/>
              <w:bottom w:val="single" w:sz="4" w:space="0" w:color="auto"/>
            </w:tcBorders>
          </w:tcPr>
          <w:p w14:paraId="51C4154D" w14:textId="77777777" w:rsidR="005D489B" w:rsidRPr="000A2CF7" w:rsidRDefault="005D489B" w:rsidP="00E936C8">
            <w:pPr>
              <w:pStyle w:val="ListParagraph"/>
              <w:numPr>
                <w:ilvl w:val="0"/>
                <w:numId w:val="12"/>
              </w:numPr>
              <w:spacing w:line="240" w:lineRule="auto"/>
              <w:ind w:left="252" w:hanging="270"/>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Evaluated for each CLT layup of the manufacturer according to Table 1 of ANSI/APA PRG 320 (</w:t>
            </w:r>
            <w:r w:rsidRPr="000A2CF7">
              <w:rPr>
                <w:rFonts w:asciiTheme="majorHAnsi" w:eastAsia="Times New Roman" w:hAnsiTheme="majorHAnsi"/>
                <w:color w:val="000000"/>
                <w:sz w:val="20"/>
                <w:szCs w:val="20"/>
                <w:lang w:val="en-US"/>
              </w:rPr>
              <w:fldChar w:fldCharType="begin"/>
            </w:r>
            <w:r w:rsidRPr="000A2CF7">
              <w:rPr>
                <w:rFonts w:asciiTheme="majorHAnsi" w:eastAsia="Times New Roman" w:hAnsiTheme="majorHAnsi"/>
                <w:color w:val="000000"/>
                <w:sz w:val="20"/>
                <w:szCs w:val="20"/>
                <w:lang w:val="en-US"/>
              </w:rPr>
              <w:instrText xml:space="preserve"> REF _Ref413713716 \h  \* MERGEFORMAT </w:instrText>
            </w:r>
            <w:r w:rsidRPr="000A2CF7">
              <w:rPr>
                <w:rFonts w:asciiTheme="majorHAnsi" w:eastAsia="Times New Roman" w:hAnsiTheme="majorHAnsi"/>
                <w:color w:val="000000"/>
                <w:sz w:val="20"/>
                <w:szCs w:val="20"/>
                <w:lang w:val="en-US"/>
              </w:rPr>
            </w:r>
            <w:r w:rsidRPr="000A2CF7">
              <w:rPr>
                <w:rFonts w:asciiTheme="majorHAnsi" w:eastAsia="Times New Roman" w:hAnsiTheme="majorHAnsi"/>
                <w:color w:val="000000"/>
                <w:sz w:val="20"/>
                <w:szCs w:val="20"/>
                <w:lang w:val="en-US"/>
              </w:rPr>
              <w:fldChar w:fldCharType="separate"/>
            </w:r>
            <w:r w:rsidR="00FF47A8" w:rsidRPr="00FF47A8">
              <w:rPr>
                <w:rFonts w:asciiTheme="majorHAnsi" w:eastAsia="Times New Roman" w:hAnsiTheme="majorHAnsi"/>
                <w:color w:val="000000"/>
                <w:sz w:val="20"/>
                <w:szCs w:val="20"/>
                <w:lang w:val="en-US"/>
              </w:rPr>
              <w:t>Table 15</w:t>
            </w:r>
            <w:r w:rsidRPr="000A2CF7">
              <w:rPr>
                <w:rFonts w:asciiTheme="majorHAnsi" w:eastAsia="Times New Roman" w:hAnsiTheme="majorHAnsi"/>
                <w:color w:val="000000"/>
                <w:sz w:val="20"/>
                <w:szCs w:val="20"/>
                <w:lang w:val="en-US"/>
              </w:rPr>
              <w:fldChar w:fldCharType="end"/>
            </w:r>
            <w:r w:rsidRPr="000A2CF7">
              <w:rPr>
                <w:rFonts w:asciiTheme="majorHAnsi" w:eastAsia="Times New Roman" w:hAnsiTheme="majorHAnsi"/>
                <w:color w:val="000000"/>
                <w:sz w:val="20"/>
                <w:szCs w:val="20"/>
                <w:lang w:val="en-US"/>
              </w:rPr>
              <w:t xml:space="preserve"> in this document)</w:t>
            </w:r>
          </w:p>
          <w:p w14:paraId="6A71FB72" w14:textId="77777777" w:rsidR="005D489B" w:rsidRPr="000A2CF7" w:rsidRDefault="005D489B" w:rsidP="00E936C8">
            <w:pPr>
              <w:pStyle w:val="ListParagraph"/>
              <w:numPr>
                <w:ilvl w:val="0"/>
                <w:numId w:val="12"/>
              </w:numPr>
              <w:spacing w:line="240" w:lineRule="auto"/>
              <w:ind w:left="252" w:hanging="270"/>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Custom layups are feasible when approved by a certified agency and qualified according to section 8.4 and 8.5 of A</w:t>
            </w:r>
            <w:r w:rsidRPr="000A2CF7">
              <w:rPr>
                <w:rFonts w:asciiTheme="majorHAnsi" w:eastAsia="Times New Roman" w:hAnsiTheme="majorHAnsi"/>
                <w:color w:val="000000"/>
                <w:sz w:val="20"/>
                <w:szCs w:val="20"/>
                <w:lang w:val="en-US"/>
              </w:rPr>
              <w:t>N</w:t>
            </w:r>
            <w:r w:rsidRPr="000A2CF7">
              <w:rPr>
                <w:rFonts w:asciiTheme="majorHAnsi" w:eastAsia="Times New Roman" w:hAnsiTheme="majorHAnsi"/>
                <w:color w:val="000000"/>
                <w:sz w:val="20"/>
                <w:szCs w:val="20"/>
                <w:lang w:val="en-US"/>
              </w:rPr>
              <w:t xml:space="preserve">SI/APA PRG 320 </w:t>
            </w:r>
          </w:p>
        </w:tc>
        <w:tc>
          <w:tcPr>
            <w:tcW w:w="1473" w:type="dxa"/>
            <w:tcBorders>
              <w:top w:val="single" w:sz="4" w:space="0" w:color="auto"/>
              <w:bottom w:val="single" w:sz="4" w:space="0" w:color="auto"/>
              <w:right w:val="nil"/>
            </w:tcBorders>
            <w:vAlign w:val="center"/>
          </w:tcPr>
          <w:p w14:paraId="31C82167" w14:textId="77777777" w:rsidR="005D489B" w:rsidRPr="000A2CF7" w:rsidRDefault="005D489B" w:rsidP="00E936C8">
            <w:pPr>
              <w:spacing w:line="240" w:lineRule="auto"/>
              <w:ind w:left="15"/>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Provision of test results or analytical ana</w:t>
            </w:r>
            <w:r w:rsidRPr="000A2CF7">
              <w:rPr>
                <w:rFonts w:asciiTheme="majorHAnsi" w:eastAsia="Times New Roman" w:hAnsiTheme="majorHAnsi"/>
                <w:color w:val="000000"/>
                <w:sz w:val="20"/>
                <w:szCs w:val="20"/>
                <w:lang w:val="en-US"/>
              </w:rPr>
              <w:t>l</w:t>
            </w:r>
            <w:r w:rsidRPr="000A2CF7">
              <w:rPr>
                <w:rFonts w:asciiTheme="majorHAnsi" w:eastAsia="Times New Roman" w:hAnsiTheme="majorHAnsi"/>
                <w:color w:val="000000"/>
                <w:sz w:val="20"/>
                <w:szCs w:val="20"/>
                <w:lang w:val="en-US"/>
              </w:rPr>
              <w:t>ysis</w:t>
            </w:r>
          </w:p>
        </w:tc>
      </w:tr>
    </w:tbl>
    <w:p w14:paraId="1956AA52" w14:textId="77777777" w:rsidR="00884D40" w:rsidRDefault="00884D40" w:rsidP="00E916C6">
      <w:pPr>
        <w:pStyle w:val="Flietext"/>
        <w:rPr>
          <w:lang w:val="en-US"/>
        </w:rPr>
      </w:pPr>
    </w:p>
    <w:p w14:paraId="2CD0C363" w14:textId="20F58B7B" w:rsidR="00D26B51" w:rsidRDefault="00D26B51" w:rsidP="00D26B51">
      <w:pPr>
        <w:pStyle w:val="Caption"/>
        <w:keepNext/>
        <w:jc w:val="both"/>
        <w:rPr>
          <w:lang w:val="en-US"/>
        </w:rPr>
      </w:pPr>
      <w:bookmarkStart w:id="129" w:name="_Ref413713716"/>
      <w:bookmarkStart w:id="130" w:name="_Toc425716850"/>
      <w:r w:rsidRPr="00655651">
        <w:rPr>
          <w:lang w:val="en-US"/>
        </w:rPr>
        <w:t xml:space="preserve">Table </w:t>
      </w:r>
      <w:r>
        <w:fldChar w:fldCharType="begin"/>
      </w:r>
      <w:r w:rsidRPr="00655651">
        <w:rPr>
          <w:lang w:val="en-US"/>
        </w:rPr>
        <w:instrText xml:space="preserve"> SEQ Table \* ARABIC </w:instrText>
      </w:r>
      <w:r>
        <w:fldChar w:fldCharType="separate"/>
      </w:r>
      <w:r w:rsidR="00FF47A8">
        <w:rPr>
          <w:noProof/>
          <w:lang w:val="en-US"/>
        </w:rPr>
        <w:t>15</w:t>
      </w:r>
      <w:r>
        <w:fldChar w:fldCharType="end"/>
      </w:r>
      <w:bookmarkEnd w:id="129"/>
      <w:r w:rsidRPr="00D83434">
        <w:rPr>
          <w:lang w:val="en-US"/>
        </w:rPr>
        <w:t>:</w:t>
      </w:r>
      <w:r>
        <w:rPr>
          <w:lang w:val="en-US"/>
        </w:rPr>
        <w:t xml:space="preserve"> Required c</w:t>
      </w:r>
      <w:r w:rsidRPr="00655651">
        <w:rPr>
          <w:lang w:val="en-US"/>
        </w:rPr>
        <w:t xml:space="preserve">haracteristic </w:t>
      </w:r>
      <w:r>
        <w:rPr>
          <w:lang w:val="en-US"/>
        </w:rPr>
        <w:t>t</w:t>
      </w:r>
      <w:r w:rsidRPr="00655651">
        <w:rPr>
          <w:lang w:val="en-US"/>
        </w:rPr>
        <w:t xml:space="preserve">est </w:t>
      </w:r>
      <w:r>
        <w:rPr>
          <w:lang w:val="en-US"/>
        </w:rPr>
        <w:t>v</w:t>
      </w:r>
      <w:r w:rsidRPr="00655651">
        <w:rPr>
          <w:lang w:val="en-US"/>
        </w:rPr>
        <w:t>alues for</w:t>
      </w:r>
      <w:r>
        <w:rPr>
          <w:lang w:val="en-US"/>
        </w:rPr>
        <w:t xml:space="preserve"> ANSI/APA</w:t>
      </w:r>
      <w:r w:rsidRPr="00655651">
        <w:rPr>
          <w:lang w:val="en-US"/>
        </w:rPr>
        <w:t xml:space="preserve"> PRG 320 CLT</w:t>
      </w:r>
      <w:r>
        <w:rPr>
          <w:lang w:val="en-US"/>
        </w:rPr>
        <w:t xml:space="preserve"> </w:t>
      </w:r>
      <w:r>
        <w:rPr>
          <w:lang w:val="en-US"/>
        </w:rPr>
        <w:fldChar w:fldCharType="begin"/>
      </w:r>
      <w:r w:rsidR="00176246">
        <w:rPr>
          <w:lang w:val="en-US"/>
        </w:rPr>
        <w:instrText xml:space="preserve"> ADDIN EN.CITE &lt;EndNote&gt;&lt;Cite&gt;&lt;Author&gt;ANSI&lt;/Author&gt;&lt;Year&gt;2012&lt;/Year&gt;&lt;RecNum&gt;7&lt;/RecNum&gt;&lt;DisplayText&gt;(ANSI, 2012, Karacabeyli et al., 2011)&lt;/DisplayText&gt;&lt;record&gt;&lt;rec-number&gt;7&lt;/rec-number&gt;&lt;foreign-keys&gt;&lt;key app="EN" db-id="sdtxxzdvxxrtvdes0xopvwpf2rpep0v5t5xt" timestamp="1406914360"&gt;7&lt;/key&gt;&lt;/foreign-keys&gt;&lt;ref-type name="Standard"&gt;58&lt;/ref-type&gt;&lt;contributors&gt;&lt;authors&gt;&lt;author&gt;ANSI&lt;/author&gt;&lt;/authors&gt;&lt;/contributors&gt;&lt;titles&gt;&lt;title&gt;Standard for Performance-Rated Cross-Laminated Timber&lt;/title&gt;&lt;/titles&gt;&lt;dates&gt;&lt;year&gt;2012&lt;/year&gt;&lt;pub-dates&gt;&lt;date&gt;10/30/2012&lt;/date&gt;&lt;/pub-dates&gt;&lt;/dates&gt;&lt;pub-location&gt;Tacoma, WA&lt;/pub-location&gt;&lt;publisher&gt;APA - The Engineering Wood Association&lt;/publisher&gt;&lt;urls&gt;&lt;/urls&gt;&lt;/record&gt;&lt;/Cite&gt;&lt;Cite&gt;&lt;Author&gt;Karacabeyli&lt;/Author&gt;&lt;Year&gt;2011&lt;/Year&gt;&lt;RecNum&gt;2&lt;/RecNum&gt;&lt;record&gt;&lt;rec-number&gt;2&lt;/rec-number&gt;&lt;foreign-keys&gt;&lt;key app="EN" db-id="sdtxxzdvxxrtvdes0xopvwpf2rpep0v5t5xt" timestamp="1406760116"&gt;2&lt;/key&gt;&lt;/foreign-keys&gt;&lt;ref-type name="Book"&gt;6&lt;/ref-type&gt;&lt;contributors&gt;&lt;authors&gt;&lt;author&gt;Karacabeyli, E.&lt;/author&gt;&lt;author&gt;Douglas, B.&lt;/author&gt;&lt;author&gt;FPInnovations&lt;/author&gt;&lt;/authors&gt;&lt;/contributors&gt;&lt;titles&gt;&lt;title&gt;CLT Handbook: Cross-laminated Timber&lt;/title&gt;&lt;/titles&gt;&lt;edition&gt;US-Edition&lt;/edition&gt;&lt;dates&gt;&lt;year&gt;2011&lt;/year&gt;&lt;/dates&gt;&lt;pub-location&gt;Pointe-Claire, QC&lt;/pub-location&gt;&lt;publisher&gt;FPInnovations&lt;/publisher&gt;&lt;isbn&gt;ISBN 978-O-86488-553-1&lt;/isbn&gt;&lt;urls&gt;&lt;/urls&gt;&lt;/record&gt;&lt;/Cite&gt;&lt;/EndNote&gt;</w:instrText>
      </w:r>
      <w:r>
        <w:rPr>
          <w:lang w:val="en-US"/>
        </w:rPr>
        <w:fldChar w:fldCharType="separate"/>
      </w:r>
      <w:r w:rsidR="00176246">
        <w:rPr>
          <w:noProof/>
          <w:lang w:val="en-US"/>
        </w:rPr>
        <w:t>(</w:t>
      </w:r>
      <w:hyperlink w:anchor="_ENREF_5" w:tooltip="ANSI, 2012 #7" w:history="1">
        <w:r w:rsidR="00F91633">
          <w:rPr>
            <w:noProof/>
            <w:lang w:val="en-US"/>
          </w:rPr>
          <w:t>ANSI, 2012</w:t>
        </w:r>
      </w:hyperlink>
      <w:r w:rsidR="00176246">
        <w:rPr>
          <w:noProof/>
          <w:lang w:val="en-US"/>
        </w:rPr>
        <w:t xml:space="preserve">, </w:t>
      </w:r>
      <w:hyperlink w:anchor="_ENREF_37" w:tooltip="Karacabeyli, 2011 #2" w:history="1">
        <w:r w:rsidR="00F91633">
          <w:rPr>
            <w:noProof/>
            <w:lang w:val="en-US"/>
          </w:rPr>
          <w:t>Karacabeyli et al., 2011</w:t>
        </w:r>
      </w:hyperlink>
      <w:r w:rsidR="00176246">
        <w:rPr>
          <w:noProof/>
          <w:lang w:val="en-US"/>
        </w:rPr>
        <w:t>)</w:t>
      </w:r>
      <w:r>
        <w:rPr>
          <w:lang w:val="en-US"/>
        </w:rPr>
        <w:fldChar w:fldCharType="end"/>
      </w:r>
      <w:r>
        <w:rPr>
          <w:lang w:val="en-US"/>
        </w:rPr>
        <w:t>.</w:t>
      </w:r>
      <w:bookmarkEnd w:id="130"/>
    </w:p>
    <w:tbl>
      <w:tblPr>
        <w:tblW w:w="9360" w:type="dxa"/>
        <w:tblInd w:w="93" w:type="dxa"/>
        <w:tblBorders>
          <w:insideH w:val="single" w:sz="4" w:space="0" w:color="auto"/>
          <w:insideV w:val="single" w:sz="4" w:space="0" w:color="auto"/>
        </w:tblBorders>
        <w:tblLayout w:type="fixed"/>
        <w:tblLook w:val="04A0" w:firstRow="1" w:lastRow="0" w:firstColumn="1" w:lastColumn="0" w:noHBand="0" w:noVBand="1"/>
      </w:tblPr>
      <w:tblGrid>
        <w:gridCol w:w="720"/>
        <w:gridCol w:w="904"/>
        <w:gridCol w:w="804"/>
        <w:gridCol w:w="703"/>
        <w:gridCol w:w="703"/>
        <w:gridCol w:w="603"/>
        <w:gridCol w:w="603"/>
        <w:gridCol w:w="402"/>
        <w:gridCol w:w="703"/>
        <w:gridCol w:w="603"/>
        <w:gridCol w:w="603"/>
        <w:gridCol w:w="703"/>
        <w:gridCol w:w="703"/>
        <w:gridCol w:w="603"/>
      </w:tblGrid>
      <w:tr w:rsidR="00D26B51" w:rsidRPr="000A2CF7" w14:paraId="794356CF" w14:textId="77777777" w:rsidTr="00CC6294">
        <w:trPr>
          <w:trHeight w:val="216"/>
        </w:trPr>
        <w:tc>
          <w:tcPr>
            <w:tcW w:w="645" w:type="dxa"/>
            <w:tcBorders>
              <w:top w:val="single" w:sz="4" w:space="0" w:color="auto"/>
              <w:bottom w:val="single" w:sz="4" w:space="0" w:color="auto"/>
            </w:tcBorders>
            <w:shd w:val="clear" w:color="auto" w:fill="auto"/>
            <w:noWrap/>
            <w:vAlign w:val="bottom"/>
            <w:hideMark/>
          </w:tcPr>
          <w:p w14:paraId="5FE47E43" w14:textId="77777777" w:rsidR="00D26B51" w:rsidRPr="000A2CF7" w:rsidRDefault="00D26B51" w:rsidP="00D26B51">
            <w:pPr>
              <w:spacing w:line="240" w:lineRule="auto"/>
              <w:rPr>
                <w:rFonts w:asciiTheme="majorHAnsi" w:eastAsia="Times New Roman" w:hAnsiTheme="majorHAnsi"/>
                <w:b/>
                <w:color w:val="000000"/>
                <w:sz w:val="20"/>
                <w:szCs w:val="18"/>
                <w:lang w:val="en-US"/>
              </w:rPr>
            </w:pPr>
            <w:r w:rsidRPr="000A2CF7">
              <w:rPr>
                <w:rFonts w:asciiTheme="majorHAnsi" w:eastAsia="Times New Roman" w:hAnsiTheme="majorHAnsi"/>
                <w:b/>
                <w:color w:val="000000"/>
                <w:sz w:val="20"/>
                <w:szCs w:val="18"/>
                <w:lang w:val="en-US"/>
              </w:rPr>
              <w:t> </w:t>
            </w:r>
          </w:p>
        </w:tc>
        <w:tc>
          <w:tcPr>
            <w:tcW w:w="3870" w:type="dxa"/>
            <w:gridSpan w:val="6"/>
            <w:tcBorders>
              <w:top w:val="single" w:sz="4" w:space="0" w:color="auto"/>
              <w:bottom w:val="single" w:sz="4" w:space="0" w:color="auto"/>
            </w:tcBorders>
            <w:shd w:val="clear" w:color="auto" w:fill="auto"/>
            <w:noWrap/>
            <w:vAlign w:val="bottom"/>
            <w:hideMark/>
          </w:tcPr>
          <w:p w14:paraId="5BCCAD40" w14:textId="77777777" w:rsidR="00D26B51" w:rsidRPr="000A2CF7" w:rsidRDefault="00D26B51" w:rsidP="00D26B51">
            <w:pPr>
              <w:spacing w:line="240" w:lineRule="auto"/>
              <w:jc w:val="center"/>
              <w:rPr>
                <w:rFonts w:asciiTheme="majorHAnsi" w:eastAsia="Times New Roman" w:hAnsiTheme="majorHAnsi"/>
                <w:b/>
                <w:color w:val="000000"/>
                <w:sz w:val="20"/>
                <w:szCs w:val="18"/>
                <w:lang w:val="en-US"/>
              </w:rPr>
            </w:pPr>
            <w:r w:rsidRPr="000A2CF7">
              <w:rPr>
                <w:rFonts w:asciiTheme="majorHAnsi" w:eastAsia="Times New Roman" w:hAnsiTheme="majorHAnsi"/>
                <w:b/>
                <w:color w:val="000000"/>
                <w:sz w:val="20"/>
                <w:szCs w:val="18"/>
                <w:lang w:val="en-US"/>
              </w:rPr>
              <w:t>Major Strength Direction</w:t>
            </w:r>
          </w:p>
        </w:tc>
        <w:tc>
          <w:tcPr>
            <w:tcW w:w="360" w:type="dxa"/>
            <w:tcBorders>
              <w:top w:val="single" w:sz="4" w:space="0" w:color="auto"/>
              <w:bottom w:val="single" w:sz="4" w:space="0" w:color="auto"/>
            </w:tcBorders>
            <w:shd w:val="clear" w:color="auto" w:fill="auto"/>
            <w:noWrap/>
            <w:vAlign w:val="bottom"/>
            <w:hideMark/>
          </w:tcPr>
          <w:p w14:paraId="561F5314" w14:textId="77777777" w:rsidR="00D26B51" w:rsidRPr="000A2CF7" w:rsidRDefault="00D26B51" w:rsidP="00D26B51">
            <w:pPr>
              <w:spacing w:line="240" w:lineRule="auto"/>
              <w:rPr>
                <w:rFonts w:asciiTheme="majorHAnsi" w:eastAsia="Times New Roman" w:hAnsiTheme="majorHAnsi"/>
                <w:b/>
                <w:color w:val="000000"/>
                <w:sz w:val="20"/>
                <w:szCs w:val="18"/>
                <w:lang w:val="en-US"/>
              </w:rPr>
            </w:pPr>
            <w:r w:rsidRPr="000A2CF7">
              <w:rPr>
                <w:rFonts w:asciiTheme="majorHAnsi" w:eastAsia="Times New Roman" w:hAnsiTheme="majorHAnsi"/>
                <w:b/>
                <w:color w:val="000000"/>
                <w:sz w:val="20"/>
                <w:szCs w:val="18"/>
                <w:lang w:val="en-US"/>
              </w:rPr>
              <w:t> </w:t>
            </w:r>
          </w:p>
        </w:tc>
        <w:tc>
          <w:tcPr>
            <w:tcW w:w="3510" w:type="dxa"/>
            <w:gridSpan w:val="6"/>
            <w:tcBorders>
              <w:top w:val="single" w:sz="4" w:space="0" w:color="auto"/>
              <w:bottom w:val="single" w:sz="4" w:space="0" w:color="auto"/>
            </w:tcBorders>
            <w:shd w:val="clear" w:color="auto" w:fill="auto"/>
            <w:noWrap/>
            <w:vAlign w:val="bottom"/>
            <w:hideMark/>
          </w:tcPr>
          <w:p w14:paraId="0AC31683" w14:textId="77777777" w:rsidR="00D26B51" w:rsidRPr="000A2CF7" w:rsidRDefault="00D26B51" w:rsidP="00D26B51">
            <w:pPr>
              <w:spacing w:line="240" w:lineRule="auto"/>
              <w:jc w:val="center"/>
              <w:rPr>
                <w:rFonts w:asciiTheme="majorHAnsi" w:eastAsia="Times New Roman" w:hAnsiTheme="majorHAnsi"/>
                <w:b/>
                <w:color w:val="000000"/>
                <w:sz w:val="20"/>
                <w:szCs w:val="18"/>
                <w:lang w:val="en-US"/>
              </w:rPr>
            </w:pPr>
            <w:r w:rsidRPr="000A2CF7">
              <w:rPr>
                <w:rFonts w:asciiTheme="majorHAnsi" w:eastAsia="Times New Roman" w:hAnsiTheme="majorHAnsi"/>
                <w:b/>
                <w:color w:val="000000"/>
                <w:sz w:val="20"/>
                <w:szCs w:val="18"/>
                <w:lang w:val="en-US"/>
              </w:rPr>
              <w:t>Minor Strength Direction</w:t>
            </w:r>
          </w:p>
        </w:tc>
      </w:tr>
      <w:tr w:rsidR="00D26B51" w:rsidRPr="000A2CF7" w14:paraId="193D0FBF" w14:textId="77777777" w:rsidTr="00CC6294">
        <w:trPr>
          <w:trHeight w:val="216"/>
        </w:trPr>
        <w:tc>
          <w:tcPr>
            <w:tcW w:w="645" w:type="dxa"/>
            <w:vMerge w:val="restart"/>
            <w:tcBorders>
              <w:top w:val="single" w:sz="4" w:space="0" w:color="auto"/>
            </w:tcBorders>
            <w:shd w:val="clear" w:color="auto" w:fill="auto"/>
            <w:vAlign w:val="center"/>
            <w:hideMark/>
          </w:tcPr>
          <w:p w14:paraId="27663E62" w14:textId="77777777" w:rsidR="00D26B51" w:rsidRPr="000A2CF7" w:rsidRDefault="00D26B51" w:rsidP="00D26B51">
            <w:pPr>
              <w:spacing w:line="240" w:lineRule="auto"/>
              <w:jc w:val="center"/>
              <w:rPr>
                <w:rFonts w:asciiTheme="majorHAnsi" w:eastAsia="Times New Roman" w:hAnsiTheme="majorHAnsi"/>
                <w:b/>
                <w:color w:val="000000"/>
                <w:sz w:val="19"/>
                <w:szCs w:val="19"/>
                <w:lang w:val="en-US"/>
              </w:rPr>
            </w:pPr>
            <w:r w:rsidRPr="000A2CF7">
              <w:rPr>
                <w:rFonts w:asciiTheme="majorHAnsi" w:eastAsia="Times New Roman" w:hAnsiTheme="majorHAnsi"/>
                <w:b/>
                <w:color w:val="000000"/>
                <w:sz w:val="19"/>
                <w:szCs w:val="19"/>
                <w:lang w:val="en-US"/>
              </w:rPr>
              <w:t xml:space="preserve">CLT </w:t>
            </w:r>
            <w:r w:rsidRPr="000A2CF7">
              <w:rPr>
                <w:rFonts w:asciiTheme="majorHAnsi" w:eastAsia="Times New Roman" w:hAnsiTheme="majorHAnsi"/>
                <w:b/>
                <w:color w:val="000000"/>
                <w:spacing w:val="-18"/>
                <w:sz w:val="19"/>
                <w:szCs w:val="19"/>
                <w:lang w:val="en-US"/>
              </w:rPr>
              <w:t>Grades</w:t>
            </w:r>
          </w:p>
        </w:tc>
        <w:tc>
          <w:tcPr>
            <w:tcW w:w="810" w:type="dxa"/>
            <w:tcBorders>
              <w:top w:val="single" w:sz="4" w:space="0" w:color="auto"/>
              <w:bottom w:val="nil"/>
            </w:tcBorders>
            <w:shd w:val="clear" w:color="auto" w:fill="auto"/>
            <w:noWrap/>
            <w:vAlign w:val="center"/>
            <w:hideMark/>
          </w:tcPr>
          <w:p w14:paraId="187400C2" w14:textId="77777777" w:rsidR="00D26B51" w:rsidRPr="000A2CF7" w:rsidRDefault="00D26B51" w:rsidP="00D26B51">
            <w:pPr>
              <w:spacing w:line="240" w:lineRule="auto"/>
              <w:jc w:val="right"/>
              <w:rPr>
                <w:rFonts w:asciiTheme="majorHAnsi" w:eastAsia="Times New Roman" w:hAnsiTheme="majorHAnsi"/>
                <w:b/>
                <w:color w:val="000000"/>
                <w:sz w:val="20"/>
                <w:szCs w:val="18"/>
                <w:lang w:val="en-US"/>
              </w:rPr>
            </w:pPr>
            <w:r w:rsidRPr="000A2CF7">
              <w:rPr>
                <w:rFonts w:asciiTheme="majorHAnsi" w:eastAsia="Times New Roman" w:hAnsiTheme="majorHAnsi"/>
                <w:b/>
                <w:color w:val="000000"/>
                <w:sz w:val="20"/>
                <w:szCs w:val="18"/>
                <w:lang w:val="en-US"/>
              </w:rPr>
              <w:t>f</w:t>
            </w:r>
            <w:r w:rsidRPr="000A2CF7">
              <w:rPr>
                <w:rFonts w:asciiTheme="majorHAnsi" w:eastAsia="Times New Roman" w:hAnsiTheme="majorHAnsi"/>
                <w:b/>
                <w:color w:val="000000"/>
                <w:sz w:val="20"/>
                <w:szCs w:val="18"/>
                <w:vertAlign w:val="subscript"/>
                <w:lang w:val="en-US"/>
              </w:rPr>
              <w:t>b,0</w:t>
            </w:r>
          </w:p>
        </w:tc>
        <w:tc>
          <w:tcPr>
            <w:tcW w:w="720" w:type="dxa"/>
            <w:tcBorders>
              <w:top w:val="single" w:sz="4" w:space="0" w:color="auto"/>
              <w:bottom w:val="nil"/>
            </w:tcBorders>
            <w:shd w:val="clear" w:color="auto" w:fill="auto"/>
            <w:noWrap/>
            <w:vAlign w:val="center"/>
            <w:hideMark/>
          </w:tcPr>
          <w:p w14:paraId="354DCD12" w14:textId="77777777" w:rsidR="00D26B51" w:rsidRPr="000A2CF7" w:rsidRDefault="00D26B51" w:rsidP="00D26B51">
            <w:pPr>
              <w:spacing w:line="240" w:lineRule="auto"/>
              <w:jc w:val="right"/>
              <w:rPr>
                <w:rFonts w:asciiTheme="majorHAnsi" w:eastAsia="Times New Roman" w:hAnsiTheme="majorHAnsi"/>
                <w:b/>
                <w:color w:val="000000"/>
                <w:sz w:val="20"/>
                <w:szCs w:val="18"/>
                <w:lang w:val="en-US"/>
              </w:rPr>
            </w:pPr>
            <w:r w:rsidRPr="000A2CF7">
              <w:rPr>
                <w:rFonts w:asciiTheme="majorHAnsi" w:eastAsia="Times New Roman" w:hAnsiTheme="majorHAnsi"/>
                <w:b/>
                <w:color w:val="000000"/>
                <w:sz w:val="20"/>
                <w:szCs w:val="18"/>
                <w:lang w:val="en-US"/>
              </w:rPr>
              <w:t>E</w:t>
            </w:r>
            <w:r w:rsidRPr="000A2CF7">
              <w:rPr>
                <w:rFonts w:asciiTheme="majorHAnsi" w:eastAsia="Times New Roman" w:hAnsiTheme="majorHAnsi"/>
                <w:b/>
                <w:color w:val="000000"/>
                <w:sz w:val="20"/>
                <w:szCs w:val="18"/>
                <w:vertAlign w:val="subscript"/>
                <w:lang w:val="en-US"/>
              </w:rPr>
              <w:t>0</w:t>
            </w:r>
          </w:p>
        </w:tc>
        <w:tc>
          <w:tcPr>
            <w:tcW w:w="630" w:type="dxa"/>
            <w:tcBorders>
              <w:top w:val="single" w:sz="4" w:space="0" w:color="auto"/>
              <w:bottom w:val="nil"/>
            </w:tcBorders>
            <w:shd w:val="clear" w:color="auto" w:fill="auto"/>
            <w:noWrap/>
            <w:vAlign w:val="center"/>
            <w:hideMark/>
          </w:tcPr>
          <w:p w14:paraId="04C10708" w14:textId="77777777" w:rsidR="00D26B51" w:rsidRPr="000A2CF7" w:rsidRDefault="00D26B51" w:rsidP="00D26B51">
            <w:pPr>
              <w:spacing w:line="240" w:lineRule="auto"/>
              <w:jc w:val="right"/>
              <w:rPr>
                <w:rFonts w:asciiTheme="majorHAnsi" w:eastAsia="Times New Roman" w:hAnsiTheme="majorHAnsi"/>
                <w:b/>
                <w:color w:val="000000"/>
                <w:sz w:val="20"/>
                <w:szCs w:val="18"/>
                <w:lang w:val="en-US"/>
              </w:rPr>
            </w:pPr>
            <w:r w:rsidRPr="000A2CF7">
              <w:rPr>
                <w:rFonts w:asciiTheme="majorHAnsi" w:eastAsia="Times New Roman" w:hAnsiTheme="majorHAnsi"/>
                <w:b/>
                <w:color w:val="000000"/>
                <w:sz w:val="20"/>
                <w:szCs w:val="18"/>
                <w:lang w:val="en-US"/>
              </w:rPr>
              <w:t>f</w:t>
            </w:r>
            <w:r w:rsidRPr="000A2CF7">
              <w:rPr>
                <w:rFonts w:asciiTheme="majorHAnsi" w:eastAsia="Times New Roman" w:hAnsiTheme="majorHAnsi"/>
                <w:b/>
                <w:color w:val="000000"/>
                <w:sz w:val="20"/>
                <w:szCs w:val="18"/>
                <w:vertAlign w:val="subscript"/>
                <w:lang w:val="en-US"/>
              </w:rPr>
              <w:t>t,0</w:t>
            </w:r>
          </w:p>
        </w:tc>
        <w:tc>
          <w:tcPr>
            <w:tcW w:w="630" w:type="dxa"/>
            <w:tcBorders>
              <w:top w:val="single" w:sz="4" w:space="0" w:color="auto"/>
              <w:bottom w:val="nil"/>
            </w:tcBorders>
            <w:shd w:val="clear" w:color="auto" w:fill="auto"/>
            <w:noWrap/>
            <w:vAlign w:val="center"/>
            <w:hideMark/>
          </w:tcPr>
          <w:p w14:paraId="7C376910" w14:textId="77777777" w:rsidR="00D26B51" w:rsidRPr="000A2CF7" w:rsidRDefault="00D26B51" w:rsidP="00D26B51">
            <w:pPr>
              <w:spacing w:line="240" w:lineRule="auto"/>
              <w:jc w:val="right"/>
              <w:rPr>
                <w:rFonts w:asciiTheme="majorHAnsi" w:eastAsia="Times New Roman" w:hAnsiTheme="majorHAnsi"/>
                <w:b/>
                <w:color w:val="000000"/>
                <w:sz w:val="20"/>
                <w:szCs w:val="18"/>
                <w:lang w:val="en-US"/>
              </w:rPr>
            </w:pPr>
            <w:r w:rsidRPr="000A2CF7">
              <w:rPr>
                <w:rFonts w:asciiTheme="majorHAnsi" w:eastAsia="Times New Roman" w:hAnsiTheme="majorHAnsi"/>
                <w:b/>
                <w:color w:val="000000"/>
                <w:sz w:val="20"/>
                <w:szCs w:val="18"/>
                <w:lang w:val="en-US"/>
              </w:rPr>
              <w:t>f</w:t>
            </w:r>
            <w:r w:rsidRPr="000A2CF7">
              <w:rPr>
                <w:rFonts w:asciiTheme="majorHAnsi" w:eastAsia="Times New Roman" w:hAnsiTheme="majorHAnsi"/>
                <w:b/>
                <w:color w:val="000000"/>
                <w:sz w:val="20"/>
                <w:szCs w:val="18"/>
                <w:vertAlign w:val="subscript"/>
                <w:lang w:val="en-US"/>
              </w:rPr>
              <w:t>c,0</w:t>
            </w:r>
          </w:p>
        </w:tc>
        <w:tc>
          <w:tcPr>
            <w:tcW w:w="540" w:type="dxa"/>
            <w:tcBorders>
              <w:top w:val="single" w:sz="4" w:space="0" w:color="auto"/>
              <w:bottom w:val="nil"/>
            </w:tcBorders>
            <w:shd w:val="clear" w:color="auto" w:fill="auto"/>
            <w:noWrap/>
            <w:vAlign w:val="center"/>
            <w:hideMark/>
          </w:tcPr>
          <w:p w14:paraId="74C67CA0" w14:textId="77777777" w:rsidR="00D26B51" w:rsidRPr="000A2CF7" w:rsidRDefault="00D26B51" w:rsidP="00D26B51">
            <w:pPr>
              <w:spacing w:line="240" w:lineRule="auto"/>
              <w:jc w:val="right"/>
              <w:rPr>
                <w:rFonts w:asciiTheme="majorHAnsi" w:eastAsia="Times New Roman" w:hAnsiTheme="majorHAnsi"/>
                <w:b/>
                <w:color w:val="000000"/>
                <w:sz w:val="20"/>
                <w:szCs w:val="18"/>
                <w:lang w:val="en-US"/>
              </w:rPr>
            </w:pPr>
            <w:r w:rsidRPr="000A2CF7">
              <w:rPr>
                <w:rFonts w:asciiTheme="majorHAnsi" w:eastAsia="Times New Roman" w:hAnsiTheme="majorHAnsi"/>
                <w:b/>
                <w:color w:val="000000"/>
                <w:sz w:val="20"/>
                <w:szCs w:val="18"/>
                <w:lang w:val="en-US"/>
              </w:rPr>
              <w:t>f</w:t>
            </w:r>
            <w:r w:rsidRPr="000A2CF7">
              <w:rPr>
                <w:rFonts w:asciiTheme="majorHAnsi" w:eastAsia="Times New Roman" w:hAnsiTheme="majorHAnsi"/>
                <w:b/>
                <w:color w:val="000000"/>
                <w:sz w:val="20"/>
                <w:szCs w:val="18"/>
                <w:vertAlign w:val="subscript"/>
                <w:lang w:val="en-US"/>
              </w:rPr>
              <w:t>v,0</w:t>
            </w:r>
          </w:p>
        </w:tc>
        <w:tc>
          <w:tcPr>
            <w:tcW w:w="540" w:type="dxa"/>
            <w:tcBorders>
              <w:top w:val="single" w:sz="4" w:space="0" w:color="auto"/>
              <w:bottom w:val="nil"/>
            </w:tcBorders>
            <w:shd w:val="clear" w:color="auto" w:fill="auto"/>
            <w:noWrap/>
            <w:vAlign w:val="center"/>
            <w:hideMark/>
          </w:tcPr>
          <w:p w14:paraId="7DA80307" w14:textId="77777777" w:rsidR="00D26B51" w:rsidRPr="000A2CF7" w:rsidRDefault="00D26B51" w:rsidP="00D26B51">
            <w:pPr>
              <w:spacing w:line="240" w:lineRule="auto"/>
              <w:jc w:val="right"/>
              <w:rPr>
                <w:rFonts w:asciiTheme="majorHAnsi" w:eastAsia="Times New Roman" w:hAnsiTheme="majorHAnsi"/>
                <w:b/>
                <w:color w:val="000000"/>
                <w:sz w:val="20"/>
                <w:szCs w:val="18"/>
                <w:lang w:val="en-US"/>
              </w:rPr>
            </w:pPr>
            <w:r w:rsidRPr="000A2CF7">
              <w:rPr>
                <w:rFonts w:asciiTheme="majorHAnsi" w:eastAsia="Times New Roman" w:hAnsiTheme="majorHAnsi"/>
                <w:b/>
                <w:color w:val="000000"/>
                <w:sz w:val="20"/>
                <w:szCs w:val="18"/>
                <w:lang w:val="en-US"/>
              </w:rPr>
              <w:t>f</w:t>
            </w:r>
            <w:r w:rsidRPr="000A2CF7">
              <w:rPr>
                <w:rFonts w:asciiTheme="majorHAnsi" w:eastAsia="Times New Roman" w:hAnsiTheme="majorHAnsi"/>
                <w:b/>
                <w:color w:val="000000"/>
                <w:sz w:val="20"/>
                <w:szCs w:val="18"/>
                <w:vertAlign w:val="subscript"/>
                <w:lang w:val="en-US"/>
              </w:rPr>
              <w:t>s,0</w:t>
            </w:r>
          </w:p>
        </w:tc>
        <w:tc>
          <w:tcPr>
            <w:tcW w:w="360" w:type="dxa"/>
            <w:tcBorders>
              <w:top w:val="single" w:sz="4" w:space="0" w:color="auto"/>
              <w:bottom w:val="nil"/>
            </w:tcBorders>
            <w:shd w:val="clear" w:color="auto" w:fill="auto"/>
            <w:noWrap/>
            <w:vAlign w:val="center"/>
            <w:hideMark/>
          </w:tcPr>
          <w:p w14:paraId="31891BF4" w14:textId="77777777" w:rsidR="00D26B51" w:rsidRPr="000A2CF7" w:rsidRDefault="00D26B51" w:rsidP="00D26B51">
            <w:pPr>
              <w:spacing w:line="240" w:lineRule="auto"/>
              <w:jc w:val="right"/>
              <w:rPr>
                <w:rFonts w:asciiTheme="majorHAnsi" w:eastAsia="Times New Roman" w:hAnsiTheme="majorHAnsi"/>
                <w:b/>
                <w:color w:val="000000"/>
                <w:sz w:val="20"/>
                <w:szCs w:val="18"/>
                <w:lang w:val="en-US"/>
              </w:rPr>
            </w:pPr>
            <w:r w:rsidRPr="000A2CF7">
              <w:rPr>
                <w:rFonts w:asciiTheme="majorHAnsi" w:eastAsia="Times New Roman" w:hAnsiTheme="majorHAnsi"/>
                <w:b/>
                <w:color w:val="000000"/>
                <w:sz w:val="20"/>
                <w:szCs w:val="18"/>
                <w:lang w:val="en-US"/>
              </w:rPr>
              <w:t> </w:t>
            </w:r>
          </w:p>
        </w:tc>
        <w:tc>
          <w:tcPr>
            <w:tcW w:w="630" w:type="dxa"/>
            <w:tcBorders>
              <w:top w:val="single" w:sz="4" w:space="0" w:color="auto"/>
              <w:bottom w:val="nil"/>
            </w:tcBorders>
            <w:shd w:val="clear" w:color="auto" w:fill="auto"/>
            <w:noWrap/>
            <w:vAlign w:val="center"/>
            <w:hideMark/>
          </w:tcPr>
          <w:p w14:paraId="74023595" w14:textId="77777777" w:rsidR="00D26B51" w:rsidRPr="000A2CF7" w:rsidRDefault="00D26B51" w:rsidP="00D26B51">
            <w:pPr>
              <w:spacing w:line="240" w:lineRule="auto"/>
              <w:jc w:val="right"/>
              <w:rPr>
                <w:rFonts w:asciiTheme="majorHAnsi" w:eastAsia="Times New Roman" w:hAnsiTheme="majorHAnsi"/>
                <w:b/>
                <w:color w:val="000000"/>
                <w:sz w:val="20"/>
                <w:szCs w:val="18"/>
                <w:lang w:val="en-US"/>
              </w:rPr>
            </w:pPr>
            <w:r w:rsidRPr="000A2CF7">
              <w:rPr>
                <w:rFonts w:asciiTheme="majorHAnsi" w:eastAsia="Times New Roman" w:hAnsiTheme="majorHAnsi"/>
                <w:b/>
                <w:color w:val="000000"/>
                <w:sz w:val="20"/>
                <w:szCs w:val="18"/>
                <w:lang w:val="en-US"/>
              </w:rPr>
              <w:t>f</w:t>
            </w:r>
            <w:r w:rsidRPr="000A2CF7">
              <w:rPr>
                <w:rFonts w:asciiTheme="majorHAnsi" w:eastAsia="Times New Roman" w:hAnsiTheme="majorHAnsi"/>
                <w:b/>
                <w:color w:val="000000"/>
                <w:sz w:val="20"/>
                <w:szCs w:val="18"/>
                <w:vertAlign w:val="subscript"/>
                <w:lang w:val="en-US"/>
              </w:rPr>
              <w:t>b,90</w:t>
            </w:r>
          </w:p>
        </w:tc>
        <w:tc>
          <w:tcPr>
            <w:tcW w:w="540" w:type="dxa"/>
            <w:tcBorders>
              <w:top w:val="single" w:sz="4" w:space="0" w:color="auto"/>
              <w:bottom w:val="nil"/>
            </w:tcBorders>
            <w:shd w:val="clear" w:color="auto" w:fill="auto"/>
            <w:noWrap/>
            <w:vAlign w:val="center"/>
            <w:hideMark/>
          </w:tcPr>
          <w:p w14:paraId="13CE7C15" w14:textId="77777777" w:rsidR="00D26B51" w:rsidRPr="000A2CF7" w:rsidRDefault="00D26B51" w:rsidP="00D26B51">
            <w:pPr>
              <w:spacing w:line="240" w:lineRule="auto"/>
              <w:jc w:val="right"/>
              <w:rPr>
                <w:rFonts w:asciiTheme="majorHAnsi" w:eastAsia="Times New Roman" w:hAnsiTheme="majorHAnsi"/>
                <w:b/>
                <w:color w:val="000000"/>
                <w:sz w:val="20"/>
                <w:szCs w:val="18"/>
                <w:lang w:val="en-US"/>
              </w:rPr>
            </w:pPr>
            <w:r w:rsidRPr="000A2CF7">
              <w:rPr>
                <w:rFonts w:asciiTheme="majorHAnsi" w:eastAsia="Times New Roman" w:hAnsiTheme="majorHAnsi"/>
                <w:b/>
                <w:color w:val="000000"/>
                <w:sz w:val="20"/>
                <w:szCs w:val="18"/>
                <w:lang w:val="en-US"/>
              </w:rPr>
              <w:t>E</w:t>
            </w:r>
            <w:r w:rsidRPr="000A2CF7">
              <w:rPr>
                <w:rFonts w:asciiTheme="majorHAnsi" w:eastAsia="Times New Roman" w:hAnsiTheme="majorHAnsi"/>
                <w:b/>
                <w:color w:val="000000"/>
                <w:sz w:val="20"/>
                <w:szCs w:val="18"/>
                <w:vertAlign w:val="subscript"/>
                <w:lang w:val="en-US"/>
              </w:rPr>
              <w:t>90</w:t>
            </w:r>
          </w:p>
        </w:tc>
        <w:tc>
          <w:tcPr>
            <w:tcW w:w="540" w:type="dxa"/>
            <w:tcBorders>
              <w:top w:val="single" w:sz="4" w:space="0" w:color="auto"/>
              <w:bottom w:val="nil"/>
            </w:tcBorders>
            <w:shd w:val="clear" w:color="auto" w:fill="auto"/>
            <w:noWrap/>
            <w:vAlign w:val="center"/>
            <w:hideMark/>
          </w:tcPr>
          <w:p w14:paraId="737AFB48" w14:textId="77777777" w:rsidR="00D26B51" w:rsidRPr="000A2CF7" w:rsidRDefault="00D26B51" w:rsidP="00D26B51">
            <w:pPr>
              <w:spacing w:line="240" w:lineRule="auto"/>
              <w:jc w:val="right"/>
              <w:rPr>
                <w:rFonts w:asciiTheme="majorHAnsi" w:eastAsia="Times New Roman" w:hAnsiTheme="majorHAnsi"/>
                <w:b/>
                <w:color w:val="000000"/>
                <w:sz w:val="20"/>
                <w:szCs w:val="18"/>
                <w:lang w:val="en-US"/>
              </w:rPr>
            </w:pPr>
            <w:r w:rsidRPr="000A2CF7">
              <w:rPr>
                <w:rFonts w:asciiTheme="majorHAnsi" w:eastAsia="Times New Roman" w:hAnsiTheme="majorHAnsi"/>
                <w:b/>
                <w:color w:val="000000"/>
                <w:sz w:val="20"/>
                <w:szCs w:val="18"/>
                <w:lang w:val="en-US"/>
              </w:rPr>
              <w:t>f</w:t>
            </w:r>
            <w:r w:rsidRPr="000A2CF7">
              <w:rPr>
                <w:rFonts w:asciiTheme="majorHAnsi" w:eastAsia="Times New Roman" w:hAnsiTheme="majorHAnsi"/>
                <w:b/>
                <w:color w:val="000000"/>
                <w:sz w:val="20"/>
                <w:szCs w:val="18"/>
                <w:vertAlign w:val="subscript"/>
                <w:lang w:val="en-US"/>
              </w:rPr>
              <w:t>t,90</w:t>
            </w:r>
          </w:p>
        </w:tc>
        <w:tc>
          <w:tcPr>
            <w:tcW w:w="630" w:type="dxa"/>
            <w:tcBorders>
              <w:top w:val="single" w:sz="4" w:space="0" w:color="auto"/>
              <w:bottom w:val="nil"/>
            </w:tcBorders>
            <w:shd w:val="clear" w:color="auto" w:fill="auto"/>
            <w:noWrap/>
            <w:vAlign w:val="center"/>
            <w:hideMark/>
          </w:tcPr>
          <w:p w14:paraId="5006E833" w14:textId="77777777" w:rsidR="00D26B51" w:rsidRPr="000A2CF7" w:rsidRDefault="00D26B51" w:rsidP="00D26B51">
            <w:pPr>
              <w:spacing w:line="240" w:lineRule="auto"/>
              <w:jc w:val="right"/>
              <w:rPr>
                <w:rFonts w:asciiTheme="majorHAnsi" w:eastAsia="Times New Roman" w:hAnsiTheme="majorHAnsi"/>
                <w:b/>
                <w:color w:val="000000"/>
                <w:sz w:val="20"/>
                <w:szCs w:val="18"/>
                <w:lang w:val="en-US"/>
              </w:rPr>
            </w:pPr>
            <w:r w:rsidRPr="000A2CF7">
              <w:rPr>
                <w:rFonts w:asciiTheme="majorHAnsi" w:eastAsia="Times New Roman" w:hAnsiTheme="majorHAnsi"/>
                <w:b/>
                <w:color w:val="000000"/>
                <w:sz w:val="20"/>
                <w:szCs w:val="18"/>
                <w:lang w:val="en-US"/>
              </w:rPr>
              <w:t>f</w:t>
            </w:r>
            <w:r w:rsidRPr="000A2CF7">
              <w:rPr>
                <w:rFonts w:asciiTheme="majorHAnsi" w:eastAsia="Times New Roman" w:hAnsiTheme="majorHAnsi"/>
                <w:b/>
                <w:color w:val="000000"/>
                <w:sz w:val="20"/>
                <w:szCs w:val="18"/>
                <w:vertAlign w:val="subscript"/>
                <w:lang w:val="en-US"/>
              </w:rPr>
              <w:t>c,90</w:t>
            </w:r>
          </w:p>
        </w:tc>
        <w:tc>
          <w:tcPr>
            <w:tcW w:w="630" w:type="dxa"/>
            <w:tcBorders>
              <w:top w:val="single" w:sz="4" w:space="0" w:color="auto"/>
              <w:bottom w:val="nil"/>
            </w:tcBorders>
            <w:shd w:val="clear" w:color="auto" w:fill="auto"/>
            <w:noWrap/>
            <w:vAlign w:val="center"/>
            <w:hideMark/>
          </w:tcPr>
          <w:p w14:paraId="3406CDDC" w14:textId="77777777" w:rsidR="00D26B51" w:rsidRPr="000A2CF7" w:rsidRDefault="00D26B51" w:rsidP="00D26B51">
            <w:pPr>
              <w:spacing w:line="240" w:lineRule="auto"/>
              <w:jc w:val="right"/>
              <w:rPr>
                <w:rFonts w:asciiTheme="majorHAnsi" w:eastAsia="Times New Roman" w:hAnsiTheme="majorHAnsi"/>
                <w:b/>
                <w:color w:val="000000"/>
                <w:sz w:val="20"/>
                <w:szCs w:val="18"/>
                <w:lang w:val="en-US"/>
              </w:rPr>
            </w:pPr>
            <w:r w:rsidRPr="000A2CF7">
              <w:rPr>
                <w:rFonts w:asciiTheme="majorHAnsi" w:eastAsia="Times New Roman" w:hAnsiTheme="majorHAnsi"/>
                <w:b/>
                <w:color w:val="000000"/>
                <w:sz w:val="20"/>
                <w:szCs w:val="18"/>
                <w:lang w:val="en-US"/>
              </w:rPr>
              <w:t>f</w:t>
            </w:r>
            <w:r w:rsidRPr="000A2CF7">
              <w:rPr>
                <w:rFonts w:asciiTheme="majorHAnsi" w:eastAsia="Times New Roman" w:hAnsiTheme="majorHAnsi"/>
                <w:b/>
                <w:color w:val="000000"/>
                <w:sz w:val="20"/>
                <w:szCs w:val="18"/>
                <w:vertAlign w:val="subscript"/>
                <w:lang w:val="en-US"/>
              </w:rPr>
              <w:t>v,90</w:t>
            </w:r>
          </w:p>
        </w:tc>
        <w:tc>
          <w:tcPr>
            <w:tcW w:w="540" w:type="dxa"/>
            <w:tcBorders>
              <w:top w:val="single" w:sz="4" w:space="0" w:color="auto"/>
              <w:bottom w:val="nil"/>
            </w:tcBorders>
            <w:shd w:val="clear" w:color="auto" w:fill="auto"/>
            <w:noWrap/>
            <w:vAlign w:val="center"/>
            <w:hideMark/>
          </w:tcPr>
          <w:p w14:paraId="041448E4" w14:textId="77777777" w:rsidR="00D26B51" w:rsidRPr="000A2CF7" w:rsidRDefault="00D26B51" w:rsidP="00D26B51">
            <w:pPr>
              <w:spacing w:line="240" w:lineRule="auto"/>
              <w:jc w:val="right"/>
              <w:rPr>
                <w:rFonts w:asciiTheme="majorHAnsi" w:eastAsia="Times New Roman" w:hAnsiTheme="majorHAnsi"/>
                <w:b/>
                <w:color w:val="000000"/>
                <w:sz w:val="20"/>
                <w:szCs w:val="18"/>
                <w:lang w:val="en-US"/>
              </w:rPr>
            </w:pPr>
            <w:r w:rsidRPr="000A2CF7">
              <w:rPr>
                <w:rFonts w:asciiTheme="majorHAnsi" w:eastAsia="Times New Roman" w:hAnsiTheme="majorHAnsi"/>
                <w:b/>
                <w:color w:val="000000"/>
                <w:sz w:val="20"/>
                <w:szCs w:val="18"/>
                <w:lang w:val="en-US"/>
              </w:rPr>
              <w:t>f</w:t>
            </w:r>
            <w:r w:rsidRPr="000A2CF7">
              <w:rPr>
                <w:rFonts w:asciiTheme="majorHAnsi" w:eastAsia="Times New Roman" w:hAnsiTheme="majorHAnsi"/>
                <w:b/>
                <w:color w:val="000000"/>
                <w:sz w:val="20"/>
                <w:szCs w:val="18"/>
                <w:vertAlign w:val="subscript"/>
                <w:lang w:val="en-US"/>
              </w:rPr>
              <w:t>s,90</w:t>
            </w:r>
          </w:p>
        </w:tc>
      </w:tr>
      <w:tr w:rsidR="00D26B51" w:rsidRPr="000A2CF7" w14:paraId="5B62DD58" w14:textId="77777777" w:rsidTr="00884D40">
        <w:trPr>
          <w:trHeight w:val="216"/>
        </w:trPr>
        <w:tc>
          <w:tcPr>
            <w:tcW w:w="645" w:type="dxa"/>
            <w:vMerge/>
            <w:shd w:val="clear" w:color="auto" w:fill="auto"/>
            <w:vAlign w:val="center"/>
            <w:hideMark/>
          </w:tcPr>
          <w:p w14:paraId="5691DFB6" w14:textId="77777777" w:rsidR="00D26B51" w:rsidRPr="000A2CF7" w:rsidRDefault="00D26B51" w:rsidP="00D26B51">
            <w:pPr>
              <w:spacing w:line="240" w:lineRule="auto"/>
              <w:rPr>
                <w:rFonts w:asciiTheme="majorHAnsi" w:eastAsia="Times New Roman" w:hAnsiTheme="majorHAnsi"/>
                <w:color w:val="000000"/>
                <w:sz w:val="18"/>
                <w:szCs w:val="18"/>
                <w:lang w:val="en-US"/>
              </w:rPr>
            </w:pPr>
          </w:p>
        </w:tc>
        <w:tc>
          <w:tcPr>
            <w:tcW w:w="810" w:type="dxa"/>
            <w:tcBorders>
              <w:top w:val="nil"/>
            </w:tcBorders>
            <w:shd w:val="clear" w:color="auto" w:fill="auto"/>
            <w:noWrap/>
            <w:vAlign w:val="center"/>
            <w:hideMark/>
          </w:tcPr>
          <w:p w14:paraId="35403457"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psi</w:t>
            </w:r>
          </w:p>
        </w:tc>
        <w:tc>
          <w:tcPr>
            <w:tcW w:w="720" w:type="dxa"/>
            <w:tcBorders>
              <w:top w:val="nil"/>
            </w:tcBorders>
            <w:shd w:val="clear" w:color="auto" w:fill="auto"/>
            <w:noWrap/>
            <w:vAlign w:val="center"/>
            <w:hideMark/>
          </w:tcPr>
          <w:p w14:paraId="7B24C4AB"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10</w:t>
            </w:r>
            <w:r w:rsidRPr="000A2CF7">
              <w:rPr>
                <w:rFonts w:asciiTheme="majorHAnsi" w:eastAsia="Times New Roman" w:hAnsiTheme="majorHAnsi"/>
                <w:color w:val="000000"/>
                <w:sz w:val="20"/>
                <w:szCs w:val="18"/>
                <w:vertAlign w:val="superscript"/>
                <w:lang w:val="en-US"/>
              </w:rPr>
              <w:t xml:space="preserve">6 </w:t>
            </w:r>
            <w:r w:rsidRPr="000A2CF7">
              <w:rPr>
                <w:rFonts w:asciiTheme="majorHAnsi" w:eastAsia="Times New Roman" w:hAnsiTheme="majorHAnsi"/>
                <w:color w:val="000000"/>
                <w:sz w:val="20"/>
                <w:szCs w:val="18"/>
                <w:lang w:val="en-US"/>
              </w:rPr>
              <w:t>psi</w:t>
            </w:r>
          </w:p>
        </w:tc>
        <w:tc>
          <w:tcPr>
            <w:tcW w:w="630" w:type="dxa"/>
            <w:tcBorders>
              <w:top w:val="nil"/>
            </w:tcBorders>
            <w:shd w:val="clear" w:color="auto" w:fill="auto"/>
            <w:noWrap/>
            <w:vAlign w:val="center"/>
            <w:hideMark/>
          </w:tcPr>
          <w:p w14:paraId="4C99D6DF"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psi</w:t>
            </w:r>
          </w:p>
        </w:tc>
        <w:tc>
          <w:tcPr>
            <w:tcW w:w="630" w:type="dxa"/>
            <w:tcBorders>
              <w:top w:val="nil"/>
            </w:tcBorders>
            <w:shd w:val="clear" w:color="auto" w:fill="auto"/>
            <w:noWrap/>
            <w:vAlign w:val="center"/>
            <w:hideMark/>
          </w:tcPr>
          <w:p w14:paraId="44D50181"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psi</w:t>
            </w:r>
          </w:p>
        </w:tc>
        <w:tc>
          <w:tcPr>
            <w:tcW w:w="540" w:type="dxa"/>
            <w:tcBorders>
              <w:top w:val="nil"/>
            </w:tcBorders>
            <w:shd w:val="clear" w:color="auto" w:fill="auto"/>
            <w:noWrap/>
            <w:vAlign w:val="center"/>
            <w:hideMark/>
          </w:tcPr>
          <w:p w14:paraId="3AA77932"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psi</w:t>
            </w:r>
          </w:p>
        </w:tc>
        <w:tc>
          <w:tcPr>
            <w:tcW w:w="540" w:type="dxa"/>
            <w:tcBorders>
              <w:top w:val="nil"/>
            </w:tcBorders>
            <w:shd w:val="clear" w:color="auto" w:fill="auto"/>
            <w:noWrap/>
            <w:vAlign w:val="center"/>
            <w:hideMark/>
          </w:tcPr>
          <w:p w14:paraId="45E14A02"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psi</w:t>
            </w:r>
          </w:p>
        </w:tc>
        <w:tc>
          <w:tcPr>
            <w:tcW w:w="360" w:type="dxa"/>
            <w:tcBorders>
              <w:top w:val="nil"/>
            </w:tcBorders>
            <w:shd w:val="clear" w:color="auto" w:fill="auto"/>
            <w:noWrap/>
            <w:vAlign w:val="center"/>
            <w:hideMark/>
          </w:tcPr>
          <w:p w14:paraId="6EE0F635"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 </w:t>
            </w:r>
          </w:p>
        </w:tc>
        <w:tc>
          <w:tcPr>
            <w:tcW w:w="630" w:type="dxa"/>
            <w:tcBorders>
              <w:top w:val="nil"/>
            </w:tcBorders>
            <w:shd w:val="clear" w:color="auto" w:fill="auto"/>
            <w:noWrap/>
            <w:vAlign w:val="center"/>
            <w:hideMark/>
          </w:tcPr>
          <w:p w14:paraId="47523408"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psi</w:t>
            </w:r>
          </w:p>
        </w:tc>
        <w:tc>
          <w:tcPr>
            <w:tcW w:w="540" w:type="dxa"/>
            <w:tcBorders>
              <w:top w:val="nil"/>
            </w:tcBorders>
            <w:shd w:val="clear" w:color="auto" w:fill="auto"/>
            <w:noWrap/>
            <w:vAlign w:val="center"/>
            <w:hideMark/>
          </w:tcPr>
          <w:p w14:paraId="37A2FC96"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psi</w:t>
            </w:r>
          </w:p>
        </w:tc>
        <w:tc>
          <w:tcPr>
            <w:tcW w:w="540" w:type="dxa"/>
            <w:tcBorders>
              <w:top w:val="nil"/>
            </w:tcBorders>
            <w:shd w:val="clear" w:color="auto" w:fill="auto"/>
            <w:noWrap/>
            <w:vAlign w:val="center"/>
            <w:hideMark/>
          </w:tcPr>
          <w:p w14:paraId="02C0CCA1"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psi</w:t>
            </w:r>
          </w:p>
        </w:tc>
        <w:tc>
          <w:tcPr>
            <w:tcW w:w="630" w:type="dxa"/>
            <w:tcBorders>
              <w:top w:val="nil"/>
            </w:tcBorders>
            <w:shd w:val="clear" w:color="auto" w:fill="auto"/>
            <w:noWrap/>
            <w:vAlign w:val="center"/>
            <w:hideMark/>
          </w:tcPr>
          <w:p w14:paraId="3976F090"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psi</w:t>
            </w:r>
          </w:p>
        </w:tc>
        <w:tc>
          <w:tcPr>
            <w:tcW w:w="630" w:type="dxa"/>
            <w:tcBorders>
              <w:top w:val="nil"/>
            </w:tcBorders>
            <w:shd w:val="clear" w:color="auto" w:fill="auto"/>
            <w:noWrap/>
            <w:vAlign w:val="center"/>
            <w:hideMark/>
          </w:tcPr>
          <w:p w14:paraId="22F7A75F"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psi</w:t>
            </w:r>
          </w:p>
        </w:tc>
        <w:tc>
          <w:tcPr>
            <w:tcW w:w="540" w:type="dxa"/>
            <w:tcBorders>
              <w:top w:val="nil"/>
            </w:tcBorders>
            <w:shd w:val="clear" w:color="auto" w:fill="auto"/>
            <w:noWrap/>
            <w:vAlign w:val="center"/>
            <w:hideMark/>
          </w:tcPr>
          <w:p w14:paraId="11DCB6F0"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psi</w:t>
            </w:r>
          </w:p>
        </w:tc>
      </w:tr>
      <w:tr w:rsidR="00D26B51" w:rsidRPr="000A2CF7" w14:paraId="63417C9E" w14:textId="77777777" w:rsidTr="00884D40">
        <w:trPr>
          <w:trHeight w:val="216"/>
        </w:trPr>
        <w:tc>
          <w:tcPr>
            <w:tcW w:w="645" w:type="dxa"/>
            <w:shd w:val="clear" w:color="auto" w:fill="auto"/>
            <w:noWrap/>
            <w:vAlign w:val="center"/>
            <w:hideMark/>
          </w:tcPr>
          <w:p w14:paraId="7AD24FBC" w14:textId="77777777" w:rsidR="00D26B51" w:rsidRPr="000A2CF7" w:rsidRDefault="00D26B51" w:rsidP="00D26B51">
            <w:pPr>
              <w:spacing w:line="240" w:lineRule="auto"/>
              <w:jc w:val="center"/>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E1</w:t>
            </w:r>
          </w:p>
        </w:tc>
        <w:tc>
          <w:tcPr>
            <w:tcW w:w="810" w:type="dxa"/>
            <w:shd w:val="clear" w:color="auto" w:fill="auto"/>
            <w:noWrap/>
            <w:vAlign w:val="center"/>
            <w:hideMark/>
          </w:tcPr>
          <w:p w14:paraId="7149C62C"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4,095</w:t>
            </w:r>
          </w:p>
        </w:tc>
        <w:tc>
          <w:tcPr>
            <w:tcW w:w="720" w:type="dxa"/>
            <w:shd w:val="clear" w:color="auto" w:fill="auto"/>
            <w:noWrap/>
            <w:vAlign w:val="center"/>
            <w:hideMark/>
          </w:tcPr>
          <w:p w14:paraId="36446EF6"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1.7</w:t>
            </w:r>
          </w:p>
        </w:tc>
        <w:tc>
          <w:tcPr>
            <w:tcW w:w="630" w:type="dxa"/>
            <w:shd w:val="clear" w:color="auto" w:fill="auto"/>
            <w:noWrap/>
            <w:vAlign w:val="center"/>
            <w:hideMark/>
          </w:tcPr>
          <w:p w14:paraId="7A619946"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2,885</w:t>
            </w:r>
          </w:p>
        </w:tc>
        <w:tc>
          <w:tcPr>
            <w:tcW w:w="630" w:type="dxa"/>
            <w:shd w:val="clear" w:color="auto" w:fill="auto"/>
            <w:noWrap/>
            <w:vAlign w:val="center"/>
            <w:hideMark/>
          </w:tcPr>
          <w:p w14:paraId="0D41FE54"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3,420</w:t>
            </w:r>
          </w:p>
        </w:tc>
        <w:tc>
          <w:tcPr>
            <w:tcW w:w="540" w:type="dxa"/>
            <w:shd w:val="clear" w:color="auto" w:fill="auto"/>
            <w:noWrap/>
            <w:vAlign w:val="center"/>
            <w:hideMark/>
          </w:tcPr>
          <w:p w14:paraId="37C6A592"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425</w:t>
            </w:r>
          </w:p>
        </w:tc>
        <w:tc>
          <w:tcPr>
            <w:tcW w:w="540" w:type="dxa"/>
            <w:shd w:val="clear" w:color="auto" w:fill="auto"/>
            <w:noWrap/>
            <w:vAlign w:val="center"/>
            <w:hideMark/>
          </w:tcPr>
          <w:p w14:paraId="5ACAAFB3"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140</w:t>
            </w:r>
          </w:p>
        </w:tc>
        <w:tc>
          <w:tcPr>
            <w:tcW w:w="360" w:type="dxa"/>
            <w:shd w:val="clear" w:color="auto" w:fill="auto"/>
            <w:noWrap/>
            <w:vAlign w:val="center"/>
            <w:hideMark/>
          </w:tcPr>
          <w:p w14:paraId="2CC341D1"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 </w:t>
            </w:r>
          </w:p>
        </w:tc>
        <w:tc>
          <w:tcPr>
            <w:tcW w:w="630" w:type="dxa"/>
            <w:shd w:val="clear" w:color="auto" w:fill="auto"/>
            <w:noWrap/>
            <w:vAlign w:val="center"/>
            <w:hideMark/>
          </w:tcPr>
          <w:p w14:paraId="59C0B5F5"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1,050</w:t>
            </w:r>
          </w:p>
        </w:tc>
        <w:tc>
          <w:tcPr>
            <w:tcW w:w="540" w:type="dxa"/>
            <w:shd w:val="clear" w:color="auto" w:fill="auto"/>
            <w:noWrap/>
            <w:vAlign w:val="center"/>
            <w:hideMark/>
          </w:tcPr>
          <w:p w14:paraId="51115956"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1.2</w:t>
            </w:r>
          </w:p>
        </w:tc>
        <w:tc>
          <w:tcPr>
            <w:tcW w:w="540" w:type="dxa"/>
            <w:shd w:val="clear" w:color="auto" w:fill="auto"/>
            <w:noWrap/>
            <w:vAlign w:val="center"/>
            <w:hideMark/>
          </w:tcPr>
          <w:p w14:paraId="219D1036"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525</w:t>
            </w:r>
          </w:p>
        </w:tc>
        <w:tc>
          <w:tcPr>
            <w:tcW w:w="630" w:type="dxa"/>
            <w:shd w:val="clear" w:color="auto" w:fill="auto"/>
            <w:noWrap/>
            <w:vAlign w:val="center"/>
            <w:hideMark/>
          </w:tcPr>
          <w:p w14:paraId="2183A489"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1,235</w:t>
            </w:r>
          </w:p>
        </w:tc>
        <w:tc>
          <w:tcPr>
            <w:tcW w:w="630" w:type="dxa"/>
            <w:shd w:val="clear" w:color="auto" w:fill="auto"/>
            <w:noWrap/>
            <w:vAlign w:val="center"/>
            <w:hideMark/>
          </w:tcPr>
          <w:p w14:paraId="524BE918"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425</w:t>
            </w:r>
          </w:p>
        </w:tc>
        <w:tc>
          <w:tcPr>
            <w:tcW w:w="540" w:type="dxa"/>
            <w:shd w:val="clear" w:color="auto" w:fill="auto"/>
            <w:noWrap/>
            <w:vAlign w:val="center"/>
            <w:hideMark/>
          </w:tcPr>
          <w:p w14:paraId="453A28F1"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140</w:t>
            </w:r>
          </w:p>
        </w:tc>
      </w:tr>
      <w:tr w:rsidR="00D26B51" w:rsidRPr="000A2CF7" w14:paraId="34B38BD4" w14:textId="77777777" w:rsidTr="00884D40">
        <w:trPr>
          <w:trHeight w:val="216"/>
        </w:trPr>
        <w:tc>
          <w:tcPr>
            <w:tcW w:w="645" w:type="dxa"/>
            <w:shd w:val="clear" w:color="auto" w:fill="auto"/>
            <w:noWrap/>
            <w:vAlign w:val="center"/>
            <w:hideMark/>
          </w:tcPr>
          <w:p w14:paraId="625695C9" w14:textId="77777777" w:rsidR="00D26B51" w:rsidRPr="000A2CF7" w:rsidRDefault="00D26B51" w:rsidP="00D26B51">
            <w:pPr>
              <w:spacing w:line="240" w:lineRule="auto"/>
              <w:jc w:val="center"/>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E2</w:t>
            </w:r>
          </w:p>
        </w:tc>
        <w:tc>
          <w:tcPr>
            <w:tcW w:w="810" w:type="dxa"/>
            <w:shd w:val="clear" w:color="auto" w:fill="auto"/>
            <w:noWrap/>
            <w:vAlign w:val="center"/>
            <w:hideMark/>
          </w:tcPr>
          <w:p w14:paraId="2EBD1870"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3,465</w:t>
            </w:r>
          </w:p>
        </w:tc>
        <w:tc>
          <w:tcPr>
            <w:tcW w:w="720" w:type="dxa"/>
            <w:shd w:val="clear" w:color="auto" w:fill="auto"/>
            <w:noWrap/>
            <w:vAlign w:val="center"/>
            <w:hideMark/>
          </w:tcPr>
          <w:p w14:paraId="275F410E"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1.5</w:t>
            </w:r>
          </w:p>
        </w:tc>
        <w:tc>
          <w:tcPr>
            <w:tcW w:w="630" w:type="dxa"/>
            <w:shd w:val="clear" w:color="auto" w:fill="auto"/>
            <w:noWrap/>
            <w:vAlign w:val="center"/>
            <w:hideMark/>
          </w:tcPr>
          <w:p w14:paraId="0C4F6AB0"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2,140</w:t>
            </w:r>
          </w:p>
        </w:tc>
        <w:tc>
          <w:tcPr>
            <w:tcW w:w="630" w:type="dxa"/>
            <w:shd w:val="clear" w:color="auto" w:fill="auto"/>
            <w:noWrap/>
            <w:vAlign w:val="center"/>
            <w:hideMark/>
          </w:tcPr>
          <w:p w14:paraId="5DBCA90B"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3,230</w:t>
            </w:r>
          </w:p>
        </w:tc>
        <w:tc>
          <w:tcPr>
            <w:tcW w:w="540" w:type="dxa"/>
            <w:shd w:val="clear" w:color="auto" w:fill="auto"/>
            <w:noWrap/>
            <w:vAlign w:val="center"/>
            <w:hideMark/>
          </w:tcPr>
          <w:p w14:paraId="29ADF34C"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565</w:t>
            </w:r>
          </w:p>
        </w:tc>
        <w:tc>
          <w:tcPr>
            <w:tcW w:w="540" w:type="dxa"/>
            <w:shd w:val="clear" w:color="auto" w:fill="auto"/>
            <w:noWrap/>
            <w:vAlign w:val="center"/>
            <w:hideMark/>
          </w:tcPr>
          <w:p w14:paraId="115B7E75"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190</w:t>
            </w:r>
          </w:p>
        </w:tc>
        <w:tc>
          <w:tcPr>
            <w:tcW w:w="360" w:type="dxa"/>
            <w:shd w:val="clear" w:color="auto" w:fill="auto"/>
            <w:noWrap/>
            <w:vAlign w:val="center"/>
            <w:hideMark/>
          </w:tcPr>
          <w:p w14:paraId="7E0F0BCB"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 </w:t>
            </w:r>
          </w:p>
        </w:tc>
        <w:tc>
          <w:tcPr>
            <w:tcW w:w="630" w:type="dxa"/>
            <w:shd w:val="clear" w:color="auto" w:fill="auto"/>
            <w:noWrap/>
            <w:vAlign w:val="center"/>
            <w:hideMark/>
          </w:tcPr>
          <w:p w14:paraId="22445AEA"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1,100</w:t>
            </w:r>
          </w:p>
        </w:tc>
        <w:tc>
          <w:tcPr>
            <w:tcW w:w="540" w:type="dxa"/>
            <w:shd w:val="clear" w:color="auto" w:fill="auto"/>
            <w:noWrap/>
            <w:vAlign w:val="center"/>
            <w:hideMark/>
          </w:tcPr>
          <w:p w14:paraId="336099B3"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1.4</w:t>
            </w:r>
          </w:p>
        </w:tc>
        <w:tc>
          <w:tcPr>
            <w:tcW w:w="540" w:type="dxa"/>
            <w:shd w:val="clear" w:color="auto" w:fill="auto"/>
            <w:noWrap/>
            <w:vAlign w:val="center"/>
            <w:hideMark/>
          </w:tcPr>
          <w:p w14:paraId="1BF547F0"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680</w:t>
            </w:r>
          </w:p>
        </w:tc>
        <w:tc>
          <w:tcPr>
            <w:tcW w:w="630" w:type="dxa"/>
            <w:shd w:val="clear" w:color="auto" w:fill="auto"/>
            <w:noWrap/>
            <w:vAlign w:val="center"/>
            <w:hideMark/>
          </w:tcPr>
          <w:p w14:paraId="2BD588D9"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1,470</w:t>
            </w:r>
          </w:p>
        </w:tc>
        <w:tc>
          <w:tcPr>
            <w:tcW w:w="630" w:type="dxa"/>
            <w:shd w:val="clear" w:color="auto" w:fill="auto"/>
            <w:noWrap/>
            <w:vAlign w:val="center"/>
            <w:hideMark/>
          </w:tcPr>
          <w:p w14:paraId="39EFAB53"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565</w:t>
            </w:r>
          </w:p>
        </w:tc>
        <w:tc>
          <w:tcPr>
            <w:tcW w:w="540" w:type="dxa"/>
            <w:shd w:val="clear" w:color="auto" w:fill="auto"/>
            <w:noWrap/>
            <w:vAlign w:val="center"/>
            <w:hideMark/>
          </w:tcPr>
          <w:p w14:paraId="3A8C555C"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190</w:t>
            </w:r>
          </w:p>
        </w:tc>
      </w:tr>
      <w:tr w:rsidR="00D26B51" w:rsidRPr="000A2CF7" w14:paraId="589BB909" w14:textId="77777777" w:rsidTr="00884D40">
        <w:trPr>
          <w:trHeight w:val="216"/>
        </w:trPr>
        <w:tc>
          <w:tcPr>
            <w:tcW w:w="645" w:type="dxa"/>
            <w:shd w:val="clear" w:color="auto" w:fill="auto"/>
            <w:noWrap/>
            <w:vAlign w:val="center"/>
            <w:hideMark/>
          </w:tcPr>
          <w:p w14:paraId="670822F3" w14:textId="77777777" w:rsidR="00D26B51" w:rsidRPr="000A2CF7" w:rsidRDefault="00D26B51" w:rsidP="00D26B51">
            <w:pPr>
              <w:spacing w:line="240" w:lineRule="auto"/>
              <w:jc w:val="center"/>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E3</w:t>
            </w:r>
          </w:p>
        </w:tc>
        <w:tc>
          <w:tcPr>
            <w:tcW w:w="810" w:type="dxa"/>
            <w:shd w:val="clear" w:color="auto" w:fill="auto"/>
            <w:noWrap/>
            <w:vAlign w:val="center"/>
            <w:hideMark/>
          </w:tcPr>
          <w:p w14:paraId="3E31A370"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2,520</w:t>
            </w:r>
          </w:p>
        </w:tc>
        <w:tc>
          <w:tcPr>
            <w:tcW w:w="720" w:type="dxa"/>
            <w:shd w:val="clear" w:color="auto" w:fill="auto"/>
            <w:noWrap/>
            <w:vAlign w:val="center"/>
            <w:hideMark/>
          </w:tcPr>
          <w:p w14:paraId="1157CD64"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1.2</w:t>
            </w:r>
          </w:p>
        </w:tc>
        <w:tc>
          <w:tcPr>
            <w:tcW w:w="630" w:type="dxa"/>
            <w:shd w:val="clear" w:color="auto" w:fill="auto"/>
            <w:noWrap/>
            <w:vAlign w:val="center"/>
            <w:hideMark/>
          </w:tcPr>
          <w:p w14:paraId="706F36AA"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1,260</w:t>
            </w:r>
          </w:p>
        </w:tc>
        <w:tc>
          <w:tcPr>
            <w:tcW w:w="630" w:type="dxa"/>
            <w:shd w:val="clear" w:color="auto" w:fill="auto"/>
            <w:noWrap/>
            <w:vAlign w:val="center"/>
            <w:hideMark/>
          </w:tcPr>
          <w:p w14:paraId="75910094"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2,660</w:t>
            </w:r>
          </w:p>
        </w:tc>
        <w:tc>
          <w:tcPr>
            <w:tcW w:w="540" w:type="dxa"/>
            <w:shd w:val="clear" w:color="auto" w:fill="auto"/>
            <w:noWrap/>
            <w:vAlign w:val="center"/>
            <w:hideMark/>
          </w:tcPr>
          <w:p w14:paraId="56D03276"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345</w:t>
            </w:r>
          </w:p>
        </w:tc>
        <w:tc>
          <w:tcPr>
            <w:tcW w:w="540" w:type="dxa"/>
            <w:shd w:val="clear" w:color="auto" w:fill="auto"/>
            <w:noWrap/>
            <w:vAlign w:val="center"/>
            <w:hideMark/>
          </w:tcPr>
          <w:p w14:paraId="0C2CCD16"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115</w:t>
            </w:r>
          </w:p>
        </w:tc>
        <w:tc>
          <w:tcPr>
            <w:tcW w:w="360" w:type="dxa"/>
            <w:shd w:val="clear" w:color="auto" w:fill="auto"/>
            <w:noWrap/>
            <w:vAlign w:val="center"/>
            <w:hideMark/>
          </w:tcPr>
          <w:p w14:paraId="2DC46DE8"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 </w:t>
            </w:r>
          </w:p>
        </w:tc>
        <w:tc>
          <w:tcPr>
            <w:tcW w:w="630" w:type="dxa"/>
            <w:shd w:val="clear" w:color="auto" w:fill="auto"/>
            <w:noWrap/>
            <w:vAlign w:val="center"/>
            <w:hideMark/>
          </w:tcPr>
          <w:p w14:paraId="63B91780"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735</w:t>
            </w:r>
          </w:p>
        </w:tc>
        <w:tc>
          <w:tcPr>
            <w:tcW w:w="540" w:type="dxa"/>
            <w:shd w:val="clear" w:color="auto" w:fill="auto"/>
            <w:noWrap/>
            <w:vAlign w:val="center"/>
            <w:hideMark/>
          </w:tcPr>
          <w:p w14:paraId="4EC76882"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0.9</w:t>
            </w:r>
          </w:p>
        </w:tc>
        <w:tc>
          <w:tcPr>
            <w:tcW w:w="540" w:type="dxa"/>
            <w:shd w:val="clear" w:color="auto" w:fill="auto"/>
            <w:noWrap/>
            <w:vAlign w:val="center"/>
            <w:hideMark/>
          </w:tcPr>
          <w:p w14:paraId="5301295A"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315</w:t>
            </w:r>
          </w:p>
        </w:tc>
        <w:tc>
          <w:tcPr>
            <w:tcW w:w="630" w:type="dxa"/>
            <w:shd w:val="clear" w:color="auto" w:fill="auto"/>
            <w:noWrap/>
            <w:vAlign w:val="center"/>
            <w:hideMark/>
          </w:tcPr>
          <w:p w14:paraId="6E9C51A3"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900</w:t>
            </w:r>
          </w:p>
        </w:tc>
        <w:tc>
          <w:tcPr>
            <w:tcW w:w="630" w:type="dxa"/>
            <w:shd w:val="clear" w:color="auto" w:fill="auto"/>
            <w:noWrap/>
            <w:vAlign w:val="center"/>
            <w:hideMark/>
          </w:tcPr>
          <w:p w14:paraId="7DF4C249"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345</w:t>
            </w:r>
          </w:p>
        </w:tc>
        <w:tc>
          <w:tcPr>
            <w:tcW w:w="540" w:type="dxa"/>
            <w:shd w:val="clear" w:color="auto" w:fill="auto"/>
            <w:noWrap/>
            <w:vAlign w:val="center"/>
            <w:hideMark/>
          </w:tcPr>
          <w:p w14:paraId="31CE7643"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115</w:t>
            </w:r>
          </w:p>
        </w:tc>
      </w:tr>
      <w:tr w:rsidR="00D26B51" w:rsidRPr="000A2CF7" w14:paraId="78261202" w14:textId="77777777" w:rsidTr="00884D40">
        <w:trPr>
          <w:trHeight w:val="216"/>
        </w:trPr>
        <w:tc>
          <w:tcPr>
            <w:tcW w:w="645" w:type="dxa"/>
            <w:shd w:val="clear" w:color="auto" w:fill="auto"/>
            <w:noWrap/>
            <w:vAlign w:val="center"/>
            <w:hideMark/>
          </w:tcPr>
          <w:p w14:paraId="69168029" w14:textId="77777777" w:rsidR="00D26B51" w:rsidRPr="000A2CF7" w:rsidRDefault="00D26B51" w:rsidP="00D26B51">
            <w:pPr>
              <w:spacing w:line="240" w:lineRule="auto"/>
              <w:jc w:val="center"/>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E4</w:t>
            </w:r>
          </w:p>
        </w:tc>
        <w:tc>
          <w:tcPr>
            <w:tcW w:w="810" w:type="dxa"/>
            <w:shd w:val="clear" w:color="auto" w:fill="auto"/>
            <w:noWrap/>
            <w:vAlign w:val="center"/>
            <w:hideMark/>
          </w:tcPr>
          <w:p w14:paraId="1F3F8255"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4,095</w:t>
            </w:r>
          </w:p>
        </w:tc>
        <w:tc>
          <w:tcPr>
            <w:tcW w:w="720" w:type="dxa"/>
            <w:shd w:val="clear" w:color="auto" w:fill="auto"/>
            <w:noWrap/>
            <w:vAlign w:val="center"/>
            <w:hideMark/>
          </w:tcPr>
          <w:p w14:paraId="6277BDC2"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1.7</w:t>
            </w:r>
          </w:p>
        </w:tc>
        <w:tc>
          <w:tcPr>
            <w:tcW w:w="630" w:type="dxa"/>
            <w:shd w:val="clear" w:color="auto" w:fill="auto"/>
            <w:noWrap/>
            <w:vAlign w:val="center"/>
            <w:hideMark/>
          </w:tcPr>
          <w:p w14:paraId="26B7B53D"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2,885</w:t>
            </w:r>
          </w:p>
        </w:tc>
        <w:tc>
          <w:tcPr>
            <w:tcW w:w="630" w:type="dxa"/>
            <w:shd w:val="clear" w:color="auto" w:fill="auto"/>
            <w:noWrap/>
            <w:vAlign w:val="center"/>
            <w:hideMark/>
          </w:tcPr>
          <w:p w14:paraId="70B09F01"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3,420</w:t>
            </w:r>
          </w:p>
        </w:tc>
        <w:tc>
          <w:tcPr>
            <w:tcW w:w="540" w:type="dxa"/>
            <w:shd w:val="clear" w:color="auto" w:fill="auto"/>
            <w:noWrap/>
            <w:vAlign w:val="center"/>
            <w:hideMark/>
          </w:tcPr>
          <w:p w14:paraId="42D0CBE5"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550</w:t>
            </w:r>
          </w:p>
        </w:tc>
        <w:tc>
          <w:tcPr>
            <w:tcW w:w="540" w:type="dxa"/>
            <w:shd w:val="clear" w:color="auto" w:fill="auto"/>
            <w:noWrap/>
            <w:vAlign w:val="center"/>
            <w:hideMark/>
          </w:tcPr>
          <w:p w14:paraId="5F2AE4A2"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180</w:t>
            </w:r>
          </w:p>
        </w:tc>
        <w:tc>
          <w:tcPr>
            <w:tcW w:w="360" w:type="dxa"/>
            <w:shd w:val="clear" w:color="auto" w:fill="auto"/>
            <w:noWrap/>
            <w:vAlign w:val="center"/>
            <w:hideMark/>
          </w:tcPr>
          <w:p w14:paraId="0B920FE5"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 </w:t>
            </w:r>
          </w:p>
        </w:tc>
        <w:tc>
          <w:tcPr>
            <w:tcW w:w="630" w:type="dxa"/>
            <w:shd w:val="clear" w:color="auto" w:fill="auto"/>
            <w:noWrap/>
            <w:vAlign w:val="center"/>
            <w:hideMark/>
          </w:tcPr>
          <w:p w14:paraId="7D786D06"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1,205</w:t>
            </w:r>
          </w:p>
        </w:tc>
        <w:tc>
          <w:tcPr>
            <w:tcW w:w="540" w:type="dxa"/>
            <w:shd w:val="clear" w:color="auto" w:fill="auto"/>
            <w:noWrap/>
            <w:vAlign w:val="center"/>
            <w:hideMark/>
          </w:tcPr>
          <w:p w14:paraId="0FFB7F29"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1.4</w:t>
            </w:r>
          </w:p>
        </w:tc>
        <w:tc>
          <w:tcPr>
            <w:tcW w:w="540" w:type="dxa"/>
            <w:shd w:val="clear" w:color="auto" w:fill="auto"/>
            <w:noWrap/>
            <w:vAlign w:val="center"/>
            <w:hideMark/>
          </w:tcPr>
          <w:p w14:paraId="3E4A04A9"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680</w:t>
            </w:r>
          </w:p>
        </w:tc>
        <w:tc>
          <w:tcPr>
            <w:tcW w:w="630" w:type="dxa"/>
            <w:shd w:val="clear" w:color="auto" w:fill="auto"/>
            <w:noWrap/>
            <w:vAlign w:val="center"/>
            <w:hideMark/>
          </w:tcPr>
          <w:p w14:paraId="38A1AD26"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1,565</w:t>
            </w:r>
          </w:p>
        </w:tc>
        <w:tc>
          <w:tcPr>
            <w:tcW w:w="630" w:type="dxa"/>
            <w:shd w:val="clear" w:color="auto" w:fill="auto"/>
            <w:noWrap/>
            <w:vAlign w:val="center"/>
            <w:hideMark/>
          </w:tcPr>
          <w:p w14:paraId="2D7C57E8"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550</w:t>
            </w:r>
          </w:p>
        </w:tc>
        <w:tc>
          <w:tcPr>
            <w:tcW w:w="540" w:type="dxa"/>
            <w:shd w:val="clear" w:color="auto" w:fill="auto"/>
            <w:noWrap/>
            <w:vAlign w:val="center"/>
            <w:hideMark/>
          </w:tcPr>
          <w:p w14:paraId="1645359A"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180</w:t>
            </w:r>
          </w:p>
        </w:tc>
      </w:tr>
      <w:tr w:rsidR="00D26B51" w:rsidRPr="000A2CF7" w14:paraId="2A568166" w14:textId="77777777" w:rsidTr="00884D40">
        <w:trPr>
          <w:trHeight w:val="216"/>
        </w:trPr>
        <w:tc>
          <w:tcPr>
            <w:tcW w:w="645" w:type="dxa"/>
            <w:shd w:val="clear" w:color="auto" w:fill="auto"/>
            <w:noWrap/>
            <w:vAlign w:val="center"/>
            <w:hideMark/>
          </w:tcPr>
          <w:p w14:paraId="678DD85A" w14:textId="77777777" w:rsidR="00D26B51" w:rsidRPr="000A2CF7" w:rsidRDefault="00D26B51" w:rsidP="00D26B51">
            <w:pPr>
              <w:spacing w:line="240" w:lineRule="auto"/>
              <w:jc w:val="center"/>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V1</w:t>
            </w:r>
          </w:p>
        </w:tc>
        <w:tc>
          <w:tcPr>
            <w:tcW w:w="810" w:type="dxa"/>
            <w:shd w:val="clear" w:color="auto" w:fill="auto"/>
            <w:noWrap/>
            <w:vAlign w:val="center"/>
            <w:hideMark/>
          </w:tcPr>
          <w:p w14:paraId="47B1D7D3"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1,890</w:t>
            </w:r>
          </w:p>
        </w:tc>
        <w:tc>
          <w:tcPr>
            <w:tcW w:w="720" w:type="dxa"/>
            <w:shd w:val="clear" w:color="auto" w:fill="auto"/>
            <w:noWrap/>
            <w:vAlign w:val="center"/>
            <w:hideMark/>
          </w:tcPr>
          <w:p w14:paraId="0CB19F69"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1.6</w:t>
            </w:r>
          </w:p>
        </w:tc>
        <w:tc>
          <w:tcPr>
            <w:tcW w:w="630" w:type="dxa"/>
            <w:shd w:val="clear" w:color="auto" w:fill="auto"/>
            <w:noWrap/>
            <w:vAlign w:val="center"/>
            <w:hideMark/>
          </w:tcPr>
          <w:p w14:paraId="153D25E3"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1,205</w:t>
            </w:r>
          </w:p>
        </w:tc>
        <w:tc>
          <w:tcPr>
            <w:tcW w:w="630" w:type="dxa"/>
            <w:shd w:val="clear" w:color="auto" w:fill="auto"/>
            <w:noWrap/>
            <w:vAlign w:val="center"/>
            <w:hideMark/>
          </w:tcPr>
          <w:p w14:paraId="65E3256B"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2,565</w:t>
            </w:r>
          </w:p>
        </w:tc>
        <w:tc>
          <w:tcPr>
            <w:tcW w:w="540" w:type="dxa"/>
            <w:shd w:val="clear" w:color="auto" w:fill="auto"/>
            <w:noWrap/>
            <w:vAlign w:val="center"/>
            <w:hideMark/>
          </w:tcPr>
          <w:p w14:paraId="561F5D4D"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565</w:t>
            </w:r>
          </w:p>
        </w:tc>
        <w:tc>
          <w:tcPr>
            <w:tcW w:w="540" w:type="dxa"/>
            <w:shd w:val="clear" w:color="auto" w:fill="auto"/>
            <w:noWrap/>
            <w:vAlign w:val="center"/>
            <w:hideMark/>
          </w:tcPr>
          <w:p w14:paraId="0C4B2E3D"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190</w:t>
            </w:r>
          </w:p>
        </w:tc>
        <w:tc>
          <w:tcPr>
            <w:tcW w:w="360" w:type="dxa"/>
            <w:shd w:val="clear" w:color="auto" w:fill="auto"/>
            <w:noWrap/>
            <w:vAlign w:val="center"/>
            <w:hideMark/>
          </w:tcPr>
          <w:p w14:paraId="3B3996C7"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 </w:t>
            </w:r>
          </w:p>
        </w:tc>
        <w:tc>
          <w:tcPr>
            <w:tcW w:w="630" w:type="dxa"/>
            <w:shd w:val="clear" w:color="auto" w:fill="auto"/>
            <w:noWrap/>
            <w:vAlign w:val="center"/>
            <w:hideMark/>
          </w:tcPr>
          <w:p w14:paraId="2B5A281C"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1,100</w:t>
            </w:r>
          </w:p>
        </w:tc>
        <w:tc>
          <w:tcPr>
            <w:tcW w:w="540" w:type="dxa"/>
            <w:shd w:val="clear" w:color="auto" w:fill="auto"/>
            <w:noWrap/>
            <w:vAlign w:val="center"/>
            <w:hideMark/>
          </w:tcPr>
          <w:p w14:paraId="3CC18F84"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1.4</w:t>
            </w:r>
          </w:p>
        </w:tc>
        <w:tc>
          <w:tcPr>
            <w:tcW w:w="540" w:type="dxa"/>
            <w:shd w:val="clear" w:color="auto" w:fill="auto"/>
            <w:noWrap/>
            <w:vAlign w:val="center"/>
            <w:hideMark/>
          </w:tcPr>
          <w:p w14:paraId="68AB9085"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680</w:t>
            </w:r>
          </w:p>
        </w:tc>
        <w:tc>
          <w:tcPr>
            <w:tcW w:w="630" w:type="dxa"/>
            <w:shd w:val="clear" w:color="auto" w:fill="auto"/>
            <w:noWrap/>
            <w:vAlign w:val="center"/>
            <w:hideMark/>
          </w:tcPr>
          <w:p w14:paraId="18D428CB"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1,470</w:t>
            </w:r>
          </w:p>
        </w:tc>
        <w:tc>
          <w:tcPr>
            <w:tcW w:w="630" w:type="dxa"/>
            <w:shd w:val="clear" w:color="auto" w:fill="auto"/>
            <w:noWrap/>
            <w:vAlign w:val="center"/>
            <w:hideMark/>
          </w:tcPr>
          <w:p w14:paraId="1E2DAB7F"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565</w:t>
            </w:r>
          </w:p>
        </w:tc>
        <w:tc>
          <w:tcPr>
            <w:tcW w:w="540" w:type="dxa"/>
            <w:shd w:val="clear" w:color="auto" w:fill="auto"/>
            <w:noWrap/>
            <w:vAlign w:val="center"/>
            <w:hideMark/>
          </w:tcPr>
          <w:p w14:paraId="5918E002"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190</w:t>
            </w:r>
          </w:p>
        </w:tc>
      </w:tr>
      <w:tr w:rsidR="00D26B51" w:rsidRPr="000A2CF7" w14:paraId="3BC9993A" w14:textId="77777777" w:rsidTr="00884D40">
        <w:trPr>
          <w:trHeight w:val="216"/>
        </w:trPr>
        <w:tc>
          <w:tcPr>
            <w:tcW w:w="645" w:type="dxa"/>
            <w:shd w:val="clear" w:color="auto" w:fill="auto"/>
            <w:noWrap/>
            <w:vAlign w:val="center"/>
            <w:hideMark/>
          </w:tcPr>
          <w:p w14:paraId="53AEE345" w14:textId="77777777" w:rsidR="00D26B51" w:rsidRPr="000A2CF7" w:rsidRDefault="00D26B51" w:rsidP="00D26B51">
            <w:pPr>
              <w:spacing w:line="240" w:lineRule="auto"/>
              <w:jc w:val="center"/>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V2</w:t>
            </w:r>
          </w:p>
        </w:tc>
        <w:tc>
          <w:tcPr>
            <w:tcW w:w="810" w:type="dxa"/>
            <w:shd w:val="clear" w:color="auto" w:fill="auto"/>
            <w:noWrap/>
            <w:vAlign w:val="center"/>
            <w:hideMark/>
          </w:tcPr>
          <w:p w14:paraId="7751B743"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1,835</w:t>
            </w:r>
          </w:p>
        </w:tc>
        <w:tc>
          <w:tcPr>
            <w:tcW w:w="720" w:type="dxa"/>
            <w:shd w:val="clear" w:color="auto" w:fill="auto"/>
            <w:noWrap/>
            <w:vAlign w:val="center"/>
            <w:hideMark/>
          </w:tcPr>
          <w:p w14:paraId="14F08672"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1.4</w:t>
            </w:r>
          </w:p>
        </w:tc>
        <w:tc>
          <w:tcPr>
            <w:tcW w:w="630" w:type="dxa"/>
            <w:shd w:val="clear" w:color="auto" w:fill="auto"/>
            <w:noWrap/>
            <w:vAlign w:val="center"/>
            <w:hideMark/>
          </w:tcPr>
          <w:p w14:paraId="6A6275B0"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945</w:t>
            </w:r>
          </w:p>
        </w:tc>
        <w:tc>
          <w:tcPr>
            <w:tcW w:w="630" w:type="dxa"/>
            <w:shd w:val="clear" w:color="auto" w:fill="auto"/>
            <w:noWrap/>
            <w:vAlign w:val="center"/>
            <w:hideMark/>
          </w:tcPr>
          <w:p w14:paraId="5E49DC91"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2,185</w:t>
            </w:r>
          </w:p>
        </w:tc>
        <w:tc>
          <w:tcPr>
            <w:tcW w:w="540" w:type="dxa"/>
            <w:shd w:val="clear" w:color="auto" w:fill="auto"/>
            <w:noWrap/>
            <w:vAlign w:val="center"/>
            <w:hideMark/>
          </w:tcPr>
          <w:p w14:paraId="529F9BA3"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425</w:t>
            </w:r>
          </w:p>
        </w:tc>
        <w:tc>
          <w:tcPr>
            <w:tcW w:w="540" w:type="dxa"/>
            <w:shd w:val="clear" w:color="auto" w:fill="auto"/>
            <w:noWrap/>
            <w:vAlign w:val="center"/>
            <w:hideMark/>
          </w:tcPr>
          <w:p w14:paraId="5022AACF"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140</w:t>
            </w:r>
          </w:p>
        </w:tc>
        <w:tc>
          <w:tcPr>
            <w:tcW w:w="360" w:type="dxa"/>
            <w:shd w:val="clear" w:color="auto" w:fill="auto"/>
            <w:noWrap/>
            <w:vAlign w:val="center"/>
            <w:hideMark/>
          </w:tcPr>
          <w:p w14:paraId="5CFFA4EF"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 </w:t>
            </w:r>
          </w:p>
        </w:tc>
        <w:tc>
          <w:tcPr>
            <w:tcW w:w="630" w:type="dxa"/>
            <w:shd w:val="clear" w:color="auto" w:fill="auto"/>
            <w:noWrap/>
            <w:vAlign w:val="center"/>
            <w:hideMark/>
          </w:tcPr>
          <w:p w14:paraId="56674794"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1,050</w:t>
            </w:r>
          </w:p>
        </w:tc>
        <w:tc>
          <w:tcPr>
            <w:tcW w:w="540" w:type="dxa"/>
            <w:shd w:val="clear" w:color="auto" w:fill="auto"/>
            <w:noWrap/>
            <w:vAlign w:val="center"/>
            <w:hideMark/>
          </w:tcPr>
          <w:p w14:paraId="5331E20A"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1.2</w:t>
            </w:r>
          </w:p>
        </w:tc>
        <w:tc>
          <w:tcPr>
            <w:tcW w:w="540" w:type="dxa"/>
            <w:shd w:val="clear" w:color="auto" w:fill="auto"/>
            <w:noWrap/>
            <w:vAlign w:val="center"/>
            <w:hideMark/>
          </w:tcPr>
          <w:p w14:paraId="3BB97B57"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525</w:t>
            </w:r>
          </w:p>
        </w:tc>
        <w:tc>
          <w:tcPr>
            <w:tcW w:w="630" w:type="dxa"/>
            <w:shd w:val="clear" w:color="auto" w:fill="auto"/>
            <w:noWrap/>
            <w:vAlign w:val="center"/>
            <w:hideMark/>
          </w:tcPr>
          <w:p w14:paraId="55BD8D0C"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1,235</w:t>
            </w:r>
          </w:p>
        </w:tc>
        <w:tc>
          <w:tcPr>
            <w:tcW w:w="630" w:type="dxa"/>
            <w:shd w:val="clear" w:color="auto" w:fill="auto"/>
            <w:noWrap/>
            <w:vAlign w:val="center"/>
            <w:hideMark/>
          </w:tcPr>
          <w:p w14:paraId="63D8FA65"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425</w:t>
            </w:r>
          </w:p>
        </w:tc>
        <w:tc>
          <w:tcPr>
            <w:tcW w:w="540" w:type="dxa"/>
            <w:shd w:val="clear" w:color="auto" w:fill="auto"/>
            <w:noWrap/>
            <w:vAlign w:val="center"/>
            <w:hideMark/>
          </w:tcPr>
          <w:p w14:paraId="160AEA42"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140</w:t>
            </w:r>
          </w:p>
        </w:tc>
      </w:tr>
      <w:tr w:rsidR="00D26B51" w:rsidRPr="000A2CF7" w14:paraId="587351A5" w14:textId="77777777" w:rsidTr="00884D40">
        <w:trPr>
          <w:trHeight w:val="216"/>
        </w:trPr>
        <w:tc>
          <w:tcPr>
            <w:tcW w:w="645" w:type="dxa"/>
            <w:shd w:val="clear" w:color="auto" w:fill="auto"/>
            <w:noWrap/>
            <w:vAlign w:val="center"/>
            <w:hideMark/>
          </w:tcPr>
          <w:p w14:paraId="40082933" w14:textId="77777777" w:rsidR="00D26B51" w:rsidRPr="000A2CF7" w:rsidRDefault="00D26B51" w:rsidP="00D26B51">
            <w:pPr>
              <w:spacing w:line="240" w:lineRule="auto"/>
              <w:jc w:val="center"/>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V3</w:t>
            </w:r>
          </w:p>
        </w:tc>
        <w:tc>
          <w:tcPr>
            <w:tcW w:w="810" w:type="dxa"/>
            <w:shd w:val="clear" w:color="auto" w:fill="auto"/>
            <w:noWrap/>
            <w:vAlign w:val="center"/>
            <w:hideMark/>
          </w:tcPr>
          <w:p w14:paraId="14216F48"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2,045</w:t>
            </w:r>
          </w:p>
        </w:tc>
        <w:tc>
          <w:tcPr>
            <w:tcW w:w="720" w:type="dxa"/>
            <w:shd w:val="clear" w:color="auto" w:fill="auto"/>
            <w:noWrap/>
            <w:vAlign w:val="center"/>
            <w:hideMark/>
          </w:tcPr>
          <w:p w14:paraId="61B6EA41"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1.6</w:t>
            </w:r>
          </w:p>
        </w:tc>
        <w:tc>
          <w:tcPr>
            <w:tcW w:w="630" w:type="dxa"/>
            <w:shd w:val="clear" w:color="auto" w:fill="auto"/>
            <w:noWrap/>
            <w:vAlign w:val="center"/>
            <w:hideMark/>
          </w:tcPr>
          <w:p w14:paraId="4145BC4B"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1,155</w:t>
            </w:r>
          </w:p>
        </w:tc>
        <w:tc>
          <w:tcPr>
            <w:tcW w:w="630" w:type="dxa"/>
            <w:shd w:val="clear" w:color="auto" w:fill="auto"/>
            <w:noWrap/>
            <w:vAlign w:val="center"/>
            <w:hideMark/>
          </w:tcPr>
          <w:p w14:paraId="2B556CAD"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2,755</w:t>
            </w:r>
          </w:p>
        </w:tc>
        <w:tc>
          <w:tcPr>
            <w:tcW w:w="540" w:type="dxa"/>
            <w:shd w:val="clear" w:color="auto" w:fill="auto"/>
            <w:noWrap/>
            <w:vAlign w:val="center"/>
            <w:hideMark/>
          </w:tcPr>
          <w:p w14:paraId="0737041D"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550</w:t>
            </w:r>
          </w:p>
        </w:tc>
        <w:tc>
          <w:tcPr>
            <w:tcW w:w="540" w:type="dxa"/>
            <w:shd w:val="clear" w:color="auto" w:fill="auto"/>
            <w:noWrap/>
            <w:vAlign w:val="center"/>
            <w:hideMark/>
          </w:tcPr>
          <w:p w14:paraId="64A58926"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180</w:t>
            </w:r>
          </w:p>
        </w:tc>
        <w:tc>
          <w:tcPr>
            <w:tcW w:w="360" w:type="dxa"/>
            <w:shd w:val="clear" w:color="auto" w:fill="auto"/>
            <w:noWrap/>
            <w:vAlign w:val="center"/>
            <w:hideMark/>
          </w:tcPr>
          <w:p w14:paraId="3D8B74FC"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 </w:t>
            </w:r>
          </w:p>
        </w:tc>
        <w:tc>
          <w:tcPr>
            <w:tcW w:w="630" w:type="dxa"/>
            <w:shd w:val="clear" w:color="auto" w:fill="auto"/>
            <w:noWrap/>
            <w:vAlign w:val="center"/>
            <w:hideMark/>
          </w:tcPr>
          <w:p w14:paraId="2A13BCE4"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1,205</w:t>
            </w:r>
          </w:p>
        </w:tc>
        <w:tc>
          <w:tcPr>
            <w:tcW w:w="540" w:type="dxa"/>
            <w:shd w:val="clear" w:color="auto" w:fill="auto"/>
            <w:noWrap/>
            <w:vAlign w:val="center"/>
            <w:hideMark/>
          </w:tcPr>
          <w:p w14:paraId="52424C65"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1.4</w:t>
            </w:r>
          </w:p>
        </w:tc>
        <w:tc>
          <w:tcPr>
            <w:tcW w:w="540" w:type="dxa"/>
            <w:shd w:val="clear" w:color="auto" w:fill="auto"/>
            <w:noWrap/>
            <w:vAlign w:val="center"/>
            <w:hideMark/>
          </w:tcPr>
          <w:p w14:paraId="5479A92A"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680</w:t>
            </w:r>
          </w:p>
        </w:tc>
        <w:tc>
          <w:tcPr>
            <w:tcW w:w="630" w:type="dxa"/>
            <w:shd w:val="clear" w:color="auto" w:fill="auto"/>
            <w:noWrap/>
            <w:vAlign w:val="center"/>
            <w:hideMark/>
          </w:tcPr>
          <w:p w14:paraId="5A5B8E5E"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1,565</w:t>
            </w:r>
          </w:p>
        </w:tc>
        <w:tc>
          <w:tcPr>
            <w:tcW w:w="630" w:type="dxa"/>
            <w:shd w:val="clear" w:color="auto" w:fill="auto"/>
            <w:noWrap/>
            <w:vAlign w:val="center"/>
            <w:hideMark/>
          </w:tcPr>
          <w:p w14:paraId="05718B63"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550</w:t>
            </w:r>
          </w:p>
        </w:tc>
        <w:tc>
          <w:tcPr>
            <w:tcW w:w="540" w:type="dxa"/>
            <w:shd w:val="clear" w:color="auto" w:fill="auto"/>
            <w:noWrap/>
            <w:vAlign w:val="center"/>
            <w:hideMark/>
          </w:tcPr>
          <w:p w14:paraId="6FFD0345" w14:textId="77777777" w:rsidR="00D26B51" w:rsidRPr="000A2CF7" w:rsidRDefault="00D26B51" w:rsidP="00D26B51">
            <w:pPr>
              <w:spacing w:line="240" w:lineRule="auto"/>
              <w:jc w:val="right"/>
              <w:rPr>
                <w:rFonts w:asciiTheme="majorHAnsi" w:eastAsia="Times New Roman" w:hAnsiTheme="majorHAnsi"/>
                <w:color w:val="000000"/>
                <w:sz w:val="20"/>
                <w:szCs w:val="18"/>
                <w:lang w:val="en-US"/>
              </w:rPr>
            </w:pPr>
            <w:r w:rsidRPr="000A2CF7">
              <w:rPr>
                <w:rFonts w:asciiTheme="majorHAnsi" w:eastAsia="Times New Roman" w:hAnsiTheme="majorHAnsi"/>
                <w:color w:val="000000"/>
                <w:sz w:val="20"/>
                <w:szCs w:val="18"/>
                <w:lang w:val="en-US"/>
              </w:rPr>
              <w:t>180</w:t>
            </w:r>
          </w:p>
        </w:tc>
      </w:tr>
      <w:tr w:rsidR="00D26B51" w:rsidRPr="000A2CF7" w14:paraId="47693355" w14:textId="77777777" w:rsidTr="00884D40">
        <w:trPr>
          <w:trHeight w:val="216"/>
        </w:trPr>
        <w:tc>
          <w:tcPr>
            <w:tcW w:w="8385" w:type="dxa"/>
            <w:gridSpan w:val="14"/>
            <w:shd w:val="clear" w:color="auto" w:fill="auto"/>
            <w:noWrap/>
            <w:vAlign w:val="bottom"/>
            <w:hideMark/>
          </w:tcPr>
          <w:p w14:paraId="5B101037" w14:textId="77777777" w:rsidR="00D26B51" w:rsidRPr="000A2CF7" w:rsidRDefault="00D26B51" w:rsidP="00D26B51">
            <w:pPr>
              <w:tabs>
                <w:tab w:val="left" w:pos="357"/>
              </w:tabs>
              <w:spacing w:line="240" w:lineRule="auto"/>
              <w:jc w:val="both"/>
              <w:rPr>
                <w:rFonts w:asciiTheme="majorHAnsi" w:eastAsia="Times New Roman" w:hAnsiTheme="majorHAnsi"/>
                <w:color w:val="000000"/>
                <w:spacing w:val="-18"/>
                <w:sz w:val="18"/>
                <w:szCs w:val="18"/>
                <w:lang w:val="en-US"/>
              </w:rPr>
            </w:pPr>
            <w:r w:rsidRPr="000A2CF7">
              <w:rPr>
                <w:rFonts w:asciiTheme="majorHAnsi" w:eastAsia="Times New Roman" w:hAnsiTheme="majorHAnsi"/>
                <w:color w:val="000000"/>
                <w:spacing w:val="-18"/>
                <w:sz w:val="18"/>
                <w:szCs w:val="18"/>
                <w:lang w:val="en-US"/>
              </w:rPr>
              <w:t xml:space="preserve">For SI: 1 psi = 6.895 </w:t>
            </w:r>
            <w:proofErr w:type="spellStart"/>
            <w:r w:rsidRPr="000A2CF7">
              <w:rPr>
                <w:rFonts w:asciiTheme="majorHAnsi" w:eastAsia="Times New Roman" w:hAnsiTheme="majorHAnsi"/>
                <w:color w:val="000000"/>
                <w:spacing w:val="-18"/>
                <w:sz w:val="18"/>
                <w:szCs w:val="18"/>
                <w:lang w:val="en-US"/>
              </w:rPr>
              <w:t>kPa</w:t>
            </w:r>
            <w:proofErr w:type="spellEnd"/>
          </w:p>
          <w:p w14:paraId="124AEFB1" w14:textId="77777777" w:rsidR="00D26B51" w:rsidRPr="000A2CF7" w:rsidRDefault="00D26B51" w:rsidP="00D26B51">
            <w:pPr>
              <w:tabs>
                <w:tab w:val="left" w:pos="357"/>
              </w:tabs>
              <w:spacing w:line="240" w:lineRule="auto"/>
              <w:jc w:val="both"/>
              <w:rPr>
                <w:rFonts w:asciiTheme="majorHAnsi" w:eastAsia="Times New Roman" w:hAnsiTheme="majorHAnsi"/>
                <w:color w:val="000000"/>
                <w:spacing w:val="-18"/>
                <w:sz w:val="18"/>
                <w:szCs w:val="18"/>
                <w:lang w:val="en-US"/>
              </w:rPr>
            </w:pPr>
            <w:r w:rsidRPr="000A2CF7">
              <w:rPr>
                <w:rFonts w:asciiTheme="majorHAnsi" w:eastAsia="Times New Roman" w:hAnsiTheme="majorHAnsi"/>
                <w:color w:val="000000"/>
                <w:spacing w:val="-18"/>
                <w:sz w:val="18"/>
                <w:szCs w:val="18"/>
                <w:lang w:val="en-US"/>
              </w:rPr>
              <w:t>The characteristic values may be obtained from the published allowable design values for lumber in the U.S. as follows:</w:t>
            </w:r>
          </w:p>
          <w:p w14:paraId="5FDA0761" w14:textId="77777777" w:rsidR="00D26B51" w:rsidRPr="000A2CF7" w:rsidRDefault="00D26B51" w:rsidP="00D26B51">
            <w:pPr>
              <w:tabs>
                <w:tab w:val="left" w:pos="357"/>
              </w:tabs>
              <w:spacing w:line="240" w:lineRule="auto"/>
              <w:jc w:val="both"/>
              <w:rPr>
                <w:rFonts w:asciiTheme="majorHAnsi" w:eastAsia="Times New Roman" w:hAnsiTheme="majorHAnsi"/>
                <w:color w:val="000000"/>
                <w:spacing w:val="-18"/>
                <w:sz w:val="18"/>
                <w:szCs w:val="18"/>
                <w:lang w:val="en-US"/>
              </w:rPr>
            </w:pPr>
            <w:r w:rsidRPr="000A2CF7">
              <w:rPr>
                <w:rFonts w:asciiTheme="majorHAnsi" w:eastAsia="Times New Roman" w:hAnsiTheme="majorHAnsi"/>
                <w:color w:val="000000"/>
                <w:spacing w:val="-18"/>
                <w:sz w:val="18"/>
                <w:szCs w:val="18"/>
                <w:lang w:val="en-US"/>
              </w:rPr>
              <w:t>fb=</w:t>
            </w:r>
            <w:r w:rsidRPr="000A2CF7">
              <w:rPr>
                <w:rFonts w:asciiTheme="majorHAnsi" w:eastAsia="Times New Roman" w:hAnsiTheme="majorHAnsi"/>
                <w:color w:val="000000"/>
                <w:spacing w:val="-18"/>
                <w:sz w:val="18"/>
                <w:szCs w:val="18"/>
                <w:lang w:val="en-US"/>
              </w:rPr>
              <w:tab/>
              <w:t>2.1 x published allowable bending stress (Fb)</w:t>
            </w:r>
          </w:p>
          <w:p w14:paraId="4A5A0947" w14:textId="77777777" w:rsidR="00D26B51" w:rsidRPr="000A2CF7" w:rsidRDefault="00D26B51" w:rsidP="00D26B51">
            <w:pPr>
              <w:tabs>
                <w:tab w:val="left" w:pos="357"/>
              </w:tabs>
              <w:spacing w:line="240" w:lineRule="auto"/>
              <w:jc w:val="both"/>
              <w:rPr>
                <w:rFonts w:asciiTheme="majorHAnsi" w:eastAsia="Times New Roman" w:hAnsiTheme="majorHAnsi"/>
                <w:color w:val="000000"/>
                <w:spacing w:val="-18"/>
                <w:sz w:val="18"/>
                <w:szCs w:val="18"/>
                <w:lang w:val="en-US"/>
              </w:rPr>
            </w:pPr>
            <w:proofErr w:type="spellStart"/>
            <w:r w:rsidRPr="000A2CF7">
              <w:rPr>
                <w:rFonts w:asciiTheme="majorHAnsi" w:eastAsia="Times New Roman" w:hAnsiTheme="majorHAnsi"/>
                <w:color w:val="000000"/>
                <w:spacing w:val="-18"/>
                <w:sz w:val="18"/>
                <w:szCs w:val="18"/>
                <w:lang w:val="en-US"/>
              </w:rPr>
              <w:t>ft</w:t>
            </w:r>
            <w:proofErr w:type="spellEnd"/>
            <w:r w:rsidRPr="000A2CF7">
              <w:rPr>
                <w:rFonts w:asciiTheme="majorHAnsi" w:eastAsia="Times New Roman" w:hAnsiTheme="majorHAnsi"/>
                <w:color w:val="000000"/>
                <w:spacing w:val="-18"/>
                <w:sz w:val="18"/>
                <w:szCs w:val="18"/>
                <w:lang w:val="en-US"/>
              </w:rPr>
              <w:t xml:space="preserve">= </w:t>
            </w:r>
            <w:r w:rsidRPr="000A2CF7">
              <w:rPr>
                <w:rFonts w:asciiTheme="majorHAnsi" w:eastAsia="Times New Roman" w:hAnsiTheme="majorHAnsi"/>
                <w:color w:val="000000"/>
                <w:spacing w:val="-18"/>
                <w:sz w:val="18"/>
                <w:szCs w:val="18"/>
                <w:lang w:val="en-US"/>
              </w:rPr>
              <w:tab/>
              <w:t>2.1 x published allowable tensile stress (Ft)</w:t>
            </w:r>
          </w:p>
          <w:p w14:paraId="7B22B7FD" w14:textId="77777777" w:rsidR="00D26B51" w:rsidRPr="000A2CF7" w:rsidRDefault="00D26B51" w:rsidP="00D26B51">
            <w:pPr>
              <w:tabs>
                <w:tab w:val="left" w:pos="357"/>
              </w:tabs>
              <w:spacing w:line="240" w:lineRule="auto"/>
              <w:jc w:val="both"/>
              <w:rPr>
                <w:rFonts w:asciiTheme="majorHAnsi" w:eastAsia="Times New Roman" w:hAnsiTheme="majorHAnsi"/>
                <w:color w:val="000000"/>
                <w:spacing w:val="-18"/>
                <w:sz w:val="18"/>
                <w:szCs w:val="18"/>
                <w:lang w:val="en-US"/>
              </w:rPr>
            </w:pPr>
            <w:r w:rsidRPr="000A2CF7">
              <w:rPr>
                <w:rFonts w:asciiTheme="majorHAnsi" w:eastAsia="Times New Roman" w:hAnsiTheme="majorHAnsi"/>
                <w:color w:val="000000"/>
                <w:spacing w:val="-18"/>
                <w:sz w:val="18"/>
                <w:szCs w:val="18"/>
                <w:lang w:val="en-US"/>
              </w:rPr>
              <w:t xml:space="preserve">fc= </w:t>
            </w:r>
            <w:r w:rsidRPr="000A2CF7">
              <w:rPr>
                <w:rFonts w:asciiTheme="majorHAnsi" w:eastAsia="Times New Roman" w:hAnsiTheme="majorHAnsi"/>
                <w:color w:val="000000"/>
                <w:spacing w:val="-18"/>
                <w:sz w:val="18"/>
                <w:szCs w:val="18"/>
                <w:lang w:val="en-US"/>
              </w:rPr>
              <w:tab/>
              <w:t>1.9 published allowable compressive stress parallel to grain (Fc)</w:t>
            </w:r>
          </w:p>
          <w:p w14:paraId="7DF964E2" w14:textId="77777777" w:rsidR="00D26B51" w:rsidRPr="000A2CF7" w:rsidRDefault="00D26B51" w:rsidP="00D26B51">
            <w:pPr>
              <w:tabs>
                <w:tab w:val="left" w:pos="357"/>
              </w:tabs>
              <w:spacing w:line="240" w:lineRule="auto"/>
              <w:jc w:val="both"/>
              <w:rPr>
                <w:rFonts w:asciiTheme="majorHAnsi" w:eastAsia="Times New Roman" w:hAnsiTheme="majorHAnsi"/>
                <w:color w:val="000000"/>
                <w:spacing w:val="-18"/>
                <w:sz w:val="18"/>
                <w:szCs w:val="18"/>
                <w:lang w:val="en-US"/>
              </w:rPr>
            </w:pPr>
            <w:proofErr w:type="spellStart"/>
            <w:r w:rsidRPr="000A2CF7">
              <w:rPr>
                <w:rFonts w:asciiTheme="majorHAnsi" w:eastAsia="Times New Roman" w:hAnsiTheme="majorHAnsi"/>
                <w:color w:val="000000"/>
                <w:spacing w:val="-18"/>
                <w:sz w:val="18"/>
                <w:szCs w:val="18"/>
                <w:lang w:val="en-US"/>
              </w:rPr>
              <w:t>fv</w:t>
            </w:r>
            <w:proofErr w:type="spellEnd"/>
            <w:r w:rsidRPr="000A2CF7">
              <w:rPr>
                <w:rFonts w:asciiTheme="majorHAnsi" w:eastAsia="Times New Roman" w:hAnsiTheme="majorHAnsi"/>
                <w:color w:val="000000"/>
                <w:spacing w:val="-18"/>
                <w:sz w:val="18"/>
                <w:szCs w:val="18"/>
                <w:lang w:val="en-US"/>
              </w:rPr>
              <w:t>=</w:t>
            </w:r>
            <w:r w:rsidRPr="000A2CF7">
              <w:rPr>
                <w:rFonts w:asciiTheme="majorHAnsi" w:eastAsia="Times New Roman" w:hAnsiTheme="majorHAnsi"/>
                <w:color w:val="000000"/>
                <w:spacing w:val="-18"/>
                <w:sz w:val="18"/>
                <w:szCs w:val="18"/>
                <w:lang w:val="en-US"/>
              </w:rPr>
              <w:tab/>
              <w:t>3.15 x published allowable shear stress (</w:t>
            </w:r>
            <w:proofErr w:type="spellStart"/>
            <w:r w:rsidRPr="000A2CF7">
              <w:rPr>
                <w:rFonts w:asciiTheme="majorHAnsi" w:eastAsia="Times New Roman" w:hAnsiTheme="majorHAnsi"/>
                <w:color w:val="000000"/>
                <w:spacing w:val="-18"/>
                <w:sz w:val="18"/>
                <w:szCs w:val="18"/>
                <w:lang w:val="en-US"/>
              </w:rPr>
              <w:t>Fv</w:t>
            </w:r>
            <w:proofErr w:type="spellEnd"/>
            <w:r w:rsidRPr="000A2CF7">
              <w:rPr>
                <w:rFonts w:asciiTheme="majorHAnsi" w:eastAsia="Times New Roman" w:hAnsiTheme="majorHAnsi"/>
                <w:color w:val="000000"/>
                <w:spacing w:val="-18"/>
                <w:sz w:val="18"/>
                <w:szCs w:val="18"/>
                <w:lang w:val="en-US"/>
              </w:rPr>
              <w:t>)</w:t>
            </w:r>
          </w:p>
          <w:p w14:paraId="63A03B98" w14:textId="77777777" w:rsidR="00D26B51" w:rsidRPr="000A2CF7" w:rsidRDefault="00D26B51" w:rsidP="00D26B51">
            <w:pPr>
              <w:tabs>
                <w:tab w:val="left" w:pos="357"/>
              </w:tabs>
              <w:spacing w:line="240" w:lineRule="auto"/>
              <w:jc w:val="both"/>
              <w:rPr>
                <w:rFonts w:asciiTheme="majorHAnsi" w:eastAsia="Times New Roman" w:hAnsiTheme="majorHAnsi"/>
                <w:color w:val="000000"/>
                <w:spacing w:val="-18"/>
                <w:sz w:val="18"/>
                <w:szCs w:val="18"/>
                <w:lang w:val="en-US"/>
              </w:rPr>
            </w:pPr>
            <w:r w:rsidRPr="000A2CF7">
              <w:rPr>
                <w:rFonts w:asciiTheme="majorHAnsi" w:eastAsia="Times New Roman" w:hAnsiTheme="majorHAnsi"/>
                <w:color w:val="000000"/>
                <w:spacing w:val="-18"/>
                <w:sz w:val="18"/>
                <w:szCs w:val="18"/>
                <w:lang w:val="en-US"/>
              </w:rPr>
              <w:t>fs=</w:t>
            </w:r>
            <w:r w:rsidRPr="000A2CF7">
              <w:rPr>
                <w:rFonts w:asciiTheme="majorHAnsi" w:eastAsia="Times New Roman" w:hAnsiTheme="majorHAnsi"/>
                <w:color w:val="000000"/>
                <w:spacing w:val="-18"/>
                <w:sz w:val="18"/>
                <w:szCs w:val="18"/>
                <w:lang w:val="en-US"/>
              </w:rPr>
              <w:tab/>
              <w:t xml:space="preserve">1/3 x calculated </w:t>
            </w:r>
            <w:proofErr w:type="spellStart"/>
            <w:r w:rsidRPr="000A2CF7">
              <w:rPr>
                <w:rFonts w:asciiTheme="majorHAnsi" w:eastAsia="Times New Roman" w:hAnsiTheme="majorHAnsi"/>
                <w:color w:val="000000"/>
                <w:spacing w:val="-18"/>
                <w:sz w:val="18"/>
                <w:szCs w:val="18"/>
                <w:lang w:val="en-US"/>
              </w:rPr>
              <w:t>fv</w:t>
            </w:r>
            <w:proofErr w:type="spellEnd"/>
          </w:p>
          <w:p w14:paraId="151B1C0D" w14:textId="77777777" w:rsidR="00D26B51" w:rsidRPr="000A2CF7" w:rsidRDefault="00D26B51" w:rsidP="00D26B51">
            <w:pPr>
              <w:tabs>
                <w:tab w:val="left" w:pos="357"/>
              </w:tabs>
              <w:spacing w:line="240" w:lineRule="auto"/>
              <w:jc w:val="both"/>
              <w:rPr>
                <w:rFonts w:asciiTheme="majorHAnsi" w:eastAsia="Times New Roman" w:hAnsiTheme="majorHAnsi"/>
                <w:color w:val="000000"/>
                <w:spacing w:val="-18"/>
                <w:sz w:val="18"/>
                <w:szCs w:val="18"/>
                <w:lang w:val="en-US"/>
              </w:rPr>
            </w:pPr>
            <w:r w:rsidRPr="000A2CF7">
              <w:rPr>
                <w:rFonts w:asciiTheme="majorHAnsi" w:eastAsia="Times New Roman" w:hAnsiTheme="majorHAnsi"/>
                <w:color w:val="000000"/>
                <w:spacing w:val="-18"/>
                <w:sz w:val="18"/>
                <w:szCs w:val="18"/>
                <w:lang w:val="en-US"/>
              </w:rPr>
              <w:t xml:space="preserve">El: </w:t>
            </w:r>
            <w:r w:rsidRPr="000A2CF7">
              <w:rPr>
                <w:rFonts w:asciiTheme="majorHAnsi" w:eastAsia="Times New Roman" w:hAnsiTheme="majorHAnsi"/>
                <w:color w:val="000000"/>
                <w:spacing w:val="-18"/>
                <w:sz w:val="18"/>
                <w:szCs w:val="18"/>
                <w:lang w:val="en-US"/>
              </w:rPr>
              <w:tab/>
              <w:t>1950f-1.7E Spruce-pine-fir MSR lumber in all parallel layers &amp; No. 3 Spruce-pine-fir lumber in all perpendicular layers</w:t>
            </w:r>
          </w:p>
          <w:p w14:paraId="4C0FCC6E" w14:textId="77777777" w:rsidR="00D26B51" w:rsidRPr="000A2CF7" w:rsidRDefault="00D26B51" w:rsidP="00D26B51">
            <w:pPr>
              <w:tabs>
                <w:tab w:val="left" w:pos="357"/>
              </w:tabs>
              <w:spacing w:line="240" w:lineRule="auto"/>
              <w:jc w:val="both"/>
              <w:rPr>
                <w:rFonts w:asciiTheme="majorHAnsi" w:eastAsia="Times New Roman" w:hAnsiTheme="majorHAnsi"/>
                <w:color w:val="000000"/>
                <w:spacing w:val="-18"/>
                <w:sz w:val="18"/>
                <w:szCs w:val="18"/>
                <w:lang w:val="en-US"/>
              </w:rPr>
            </w:pPr>
            <w:r w:rsidRPr="000A2CF7">
              <w:rPr>
                <w:rFonts w:asciiTheme="majorHAnsi" w:eastAsia="Times New Roman" w:hAnsiTheme="majorHAnsi"/>
                <w:color w:val="000000"/>
                <w:spacing w:val="-18"/>
                <w:sz w:val="18"/>
                <w:szCs w:val="18"/>
                <w:lang w:val="en-US"/>
              </w:rPr>
              <w:t xml:space="preserve">E2: </w:t>
            </w:r>
            <w:r w:rsidRPr="000A2CF7">
              <w:rPr>
                <w:rFonts w:asciiTheme="majorHAnsi" w:eastAsia="Times New Roman" w:hAnsiTheme="majorHAnsi"/>
                <w:color w:val="000000"/>
                <w:spacing w:val="-18"/>
                <w:sz w:val="18"/>
                <w:szCs w:val="18"/>
                <w:lang w:val="en-US"/>
              </w:rPr>
              <w:tab/>
              <w:t>1650f-1.5E Douglas fir-Larch MSR lumber in all parallel layers &amp; No. 3 Douglas fir-Larch lumber in all perpendicular layers</w:t>
            </w:r>
          </w:p>
          <w:p w14:paraId="15226A29" w14:textId="77777777" w:rsidR="00D26B51" w:rsidRPr="000A2CF7" w:rsidRDefault="00D26B51" w:rsidP="00D26B51">
            <w:pPr>
              <w:tabs>
                <w:tab w:val="left" w:pos="357"/>
              </w:tabs>
              <w:spacing w:line="240" w:lineRule="auto"/>
              <w:jc w:val="both"/>
              <w:rPr>
                <w:rFonts w:asciiTheme="majorHAnsi" w:eastAsia="Times New Roman" w:hAnsiTheme="majorHAnsi"/>
                <w:color w:val="000000"/>
                <w:spacing w:val="-18"/>
                <w:sz w:val="18"/>
                <w:szCs w:val="18"/>
                <w:lang w:val="en-US"/>
              </w:rPr>
            </w:pPr>
            <w:r w:rsidRPr="000A2CF7">
              <w:rPr>
                <w:rFonts w:asciiTheme="majorHAnsi" w:eastAsia="Times New Roman" w:hAnsiTheme="majorHAnsi"/>
                <w:color w:val="000000"/>
                <w:spacing w:val="-18"/>
                <w:sz w:val="18"/>
                <w:szCs w:val="18"/>
                <w:lang w:val="en-US"/>
              </w:rPr>
              <w:t xml:space="preserve">E3: </w:t>
            </w:r>
            <w:r w:rsidRPr="000A2CF7">
              <w:rPr>
                <w:rFonts w:asciiTheme="majorHAnsi" w:eastAsia="Times New Roman" w:hAnsiTheme="majorHAnsi"/>
                <w:color w:val="000000"/>
                <w:spacing w:val="-18"/>
                <w:sz w:val="18"/>
                <w:szCs w:val="18"/>
                <w:lang w:val="en-US"/>
              </w:rPr>
              <w:tab/>
              <w:t>1200f-12E Eastern Softwoods, Northern Species, or Western Woods MSR lumber in all parallel layers &amp; No. 3 Eastern Softwoods, Northern Species, or West</w:t>
            </w:r>
            <w:r w:rsidRPr="000A2CF7">
              <w:rPr>
                <w:rFonts w:asciiTheme="majorHAnsi" w:eastAsia="Times New Roman" w:hAnsiTheme="majorHAnsi"/>
                <w:color w:val="000000"/>
                <w:spacing w:val="-18"/>
                <w:sz w:val="18"/>
                <w:szCs w:val="18"/>
                <w:lang w:val="en-US"/>
              </w:rPr>
              <w:tab/>
              <w:t>ern Woods lumber in all perpendicular layers</w:t>
            </w:r>
          </w:p>
          <w:p w14:paraId="644F6455" w14:textId="77777777" w:rsidR="00D26B51" w:rsidRPr="000A2CF7" w:rsidRDefault="00D26B51" w:rsidP="00D26B51">
            <w:pPr>
              <w:tabs>
                <w:tab w:val="left" w:pos="357"/>
              </w:tabs>
              <w:spacing w:line="240" w:lineRule="auto"/>
              <w:jc w:val="both"/>
              <w:rPr>
                <w:rFonts w:asciiTheme="majorHAnsi" w:eastAsia="Times New Roman" w:hAnsiTheme="majorHAnsi"/>
                <w:color w:val="000000"/>
                <w:spacing w:val="-18"/>
                <w:sz w:val="18"/>
                <w:szCs w:val="18"/>
                <w:lang w:val="en-US"/>
              </w:rPr>
            </w:pPr>
            <w:r w:rsidRPr="000A2CF7">
              <w:rPr>
                <w:rFonts w:asciiTheme="majorHAnsi" w:eastAsia="Times New Roman" w:hAnsiTheme="majorHAnsi"/>
                <w:color w:val="000000"/>
                <w:spacing w:val="-18"/>
                <w:sz w:val="18"/>
                <w:szCs w:val="18"/>
                <w:lang w:val="en-US"/>
              </w:rPr>
              <w:t xml:space="preserve">E4: </w:t>
            </w:r>
            <w:r w:rsidRPr="000A2CF7">
              <w:rPr>
                <w:rFonts w:asciiTheme="majorHAnsi" w:eastAsia="Times New Roman" w:hAnsiTheme="majorHAnsi"/>
                <w:color w:val="000000"/>
                <w:spacing w:val="-18"/>
                <w:sz w:val="18"/>
                <w:szCs w:val="18"/>
                <w:lang w:val="en-US"/>
              </w:rPr>
              <w:tab/>
              <w:t>1950f -1.7E Southern pine MSR lumber in all parallel layers &amp; No. 3 Southern pine lumber in all perpendicular layers</w:t>
            </w:r>
          </w:p>
          <w:p w14:paraId="54C90EFB" w14:textId="77777777" w:rsidR="00D26B51" w:rsidRPr="000A2CF7" w:rsidRDefault="00D26B51" w:rsidP="00D26B51">
            <w:pPr>
              <w:tabs>
                <w:tab w:val="left" w:pos="357"/>
              </w:tabs>
              <w:spacing w:line="240" w:lineRule="auto"/>
              <w:jc w:val="both"/>
              <w:rPr>
                <w:rFonts w:asciiTheme="majorHAnsi" w:eastAsia="Times New Roman" w:hAnsiTheme="majorHAnsi"/>
                <w:color w:val="000000"/>
                <w:spacing w:val="-18"/>
                <w:sz w:val="18"/>
                <w:szCs w:val="18"/>
                <w:lang w:val="en-US"/>
              </w:rPr>
            </w:pPr>
            <w:r w:rsidRPr="000A2CF7">
              <w:rPr>
                <w:rFonts w:asciiTheme="majorHAnsi" w:eastAsia="Times New Roman" w:hAnsiTheme="majorHAnsi"/>
                <w:color w:val="000000"/>
                <w:spacing w:val="-18"/>
                <w:sz w:val="18"/>
                <w:szCs w:val="18"/>
                <w:lang w:val="en-US"/>
              </w:rPr>
              <w:t xml:space="preserve">VI: </w:t>
            </w:r>
            <w:r w:rsidRPr="000A2CF7">
              <w:rPr>
                <w:rFonts w:asciiTheme="majorHAnsi" w:eastAsia="Times New Roman" w:hAnsiTheme="majorHAnsi"/>
                <w:color w:val="000000"/>
                <w:spacing w:val="-18"/>
                <w:sz w:val="18"/>
                <w:szCs w:val="18"/>
                <w:lang w:val="en-US"/>
              </w:rPr>
              <w:tab/>
              <w:t>No. 2 Douglas fir-Larch lumber in all parallel layers &amp; No. 3 Douglas fir-Larch lumber in all perpendicular layers</w:t>
            </w:r>
          </w:p>
          <w:p w14:paraId="4050A7EC" w14:textId="77777777" w:rsidR="00D26B51" w:rsidRPr="000A2CF7" w:rsidRDefault="00D26B51" w:rsidP="00D26B51">
            <w:pPr>
              <w:tabs>
                <w:tab w:val="left" w:pos="357"/>
              </w:tabs>
              <w:spacing w:line="240" w:lineRule="auto"/>
              <w:jc w:val="both"/>
              <w:rPr>
                <w:rFonts w:asciiTheme="majorHAnsi" w:eastAsia="Times New Roman" w:hAnsiTheme="majorHAnsi"/>
                <w:color w:val="000000"/>
                <w:spacing w:val="-18"/>
                <w:sz w:val="18"/>
                <w:szCs w:val="18"/>
                <w:lang w:val="en-US"/>
              </w:rPr>
            </w:pPr>
            <w:r w:rsidRPr="000A2CF7">
              <w:rPr>
                <w:rFonts w:asciiTheme="majorHAnsi" w:eastAsia="Times New Roman" w:hAnsiTheme="majorHAnsi"/>
                <w:color w:val="000000"/>
                <w:spacing w:val="-18"/>
                <w:sz w:val="18"/>
                <w:szCs w:val="18"/>
                <w:lang w:val="en-US"/>
              </w:rPr>
              <w:t xml:space="preserve">V2: </w:t>
            </w:r>
            <w:r w:rsidRPr="000A2CF7">
              <w:rPr>
                <w:rFonts w:asciiTheme="majorHAnsi" w:eastAsia="Times New Roman" w:hAnsiTheme="majorHAnsi"/>
                <w:color w:val="000000"/>
                <w:spacing w:val="-18"/>
                <w:sz w:val="18"/>
                <w:szCs w:val="18"/>
                <w:lang w:val="en-US"/>
              </w:rPr>
              <w:tab/>
              <w:t>No. 1/No. 2 Spruce-pine-fir lumber in all parallel layers &amp; No. 3 Spruce-pine-fir lumber in all perpendicular layers</w:t>
            </w:r>
          </w:p>
          <w:p w14:paraId="7146E26C" w14:textId="77777777" w:rsidR="00D26B51" w:rsidRPr="000A2CF7" w:rsidRDefault="00D26B51" w:rsidP="00D26B51">
            <w:pPr>
              <w:tabs>
                <w:tab w:val="left" w:pos="357"/>
              </w:tabs>
              <w:spacing w:line="240" w:lineRule="auto"/>
              <w:jc w:val="both"/>
              <w:rPr>
                <w:rFonts w:asciiTheme="majorHAnsi" w:eastAsia="Times New Roman" w:hAnsiTheme="majorHAnsi"/>
                <w:color w:val="000000"/>
                <w:spacing w:val="-18"/>
                <w:sz w:val="18"/>
                <w:szCs w:val="18"/>
                <w:lang w:val="en-US"/>
              </w:rPr>
            </w:pPr>
            <w:r w:rsidRPr="000A2CF7">
              <w:rPr>
                <w:rFonts w:asciiTheme="majorHAnsi" w:eastAsia="Times New Roman" w:hAnsiTheme="majorHAnsi"/>
                <w:color w:val="000000"/>
                <w:spacing w:val="-18"/>
                <w:sz w:val="18"/>
                <w:szCs w:val="18"/>
                <w:lang w:val="en-US"/>
              </w:rPr>
              <w:t>V3:</w:t>
            </w:r>
            <w:r w:rsidRPr="000A2CF7">
              <w:rPr>
                <w:rFonts w:asciiTheme="majorHAnsi" w:eastAsia="Times New Roman" w:hAnsiTheme="majorHAnsi"/>
                <w:color w:val="000000"/>
                <w:spacing w:val="-18"/>
                <w:sz w:val="18"/>
                <w:szCs w:val="18"/>
                <w:lang w:val="en-US"/>
              </w:rPr>
              <w:tab/>
              <w:t>No. 2 Southern pine lumber in all parallel layers &amp; No. 3 Southern pine lumber in all perpendicular layers</w:t>
            </w:r>
          </w:p>
        </w:tc>
      </w:tr>
    </w:tbl>
    <w:p w14:paraId="29E32583" w14:textId="77777777" w:rsidR="00D26B51" w:rsidRDefault="00D26B51" w:rsidP="00D26B51">
      <w:pPr>
        <w:pStyle w:val="Heading2"/>
        <w:rPr>
          <w:lang w:val="en-US"/>
        </w:rPr>
      </w:pPr>
      <w:bookmarkStart w:id="131" w:name="_Toc425889958"/>
      <w:r>
        <w:rPr>
          <w:lang w:val="en-US"/>
        </w:rPr>
        <w:lastRenderedPageBreak/>
        <w:t>CLT qualification requirements</w:t>
      </w:r>
      <w:bookmarkEnd w:id="131"/>
    </w:p>
    <w:p w14:paraId="0A22E012" w14:textId="6DF57459" w:rsidR="006943BE" w:rsidRDefault="005D489B" w:rsidP="001616EA">
      <w:pPr>
        <w:pStyle w:val="Flietext"/>
        <w:rPr>
          <w:lang w:val="en-US"/>
        </w:rPr>
      </w:pPr>
      <w:r>
        <w:rPr>
          <w:lang w:val="en-US"/>
        </w:rPr>
        <w:t>Among the factors already listed in</w:t>
      </w:r>
      <w:r w:rsidR="00BE7F42">
        <w:rPr>
          <w:lang w:val="en-US"/>
        </w:rPr>
        <w:t xml:space="preserve"> </w:t>
      </w:r>
      <w:r w:rsidR="00BE7F42">
        <w:rPr>
          <w:lang w:val="en-US"/>
        </w:rPr>
        <w:fldChar w:fldCharType="begin"/>
      </w:r>
      <w:r w:rsidR="00BE7F42">
        <w:rPr>
          <w:lang w:val="en-US"/>
        </w:rPr>
        <w:instrText xml:space="preserve"> REF _Ref424053604 \h </w:instrText>
      </w:r>
      <w:r w:rsidR="001616EA">
        <w:rPr>
          <w:lang w:val="en-US"/>
        </w:rPr>
        <w:instrText xml:space="preserve"> \* MERGEFORMAT </w:instrText>
      </w:r>
      <w:r w:rsidR="00BE7F42">
        <w:rPr>
          <w:lang w:val="en-US"/>
        </w:rPr>
      </w:r>
      <w:r w:rsidR="00BE7F42">
        <w:rPr>
          <w:lang w:val="en-US"/>
        </w:rPr>
        <w:fldChar w:fldCharType="separate"/>
      </w:r>
      <w:r w:rsidR="00FF47A8" w:rsidRPr="008A5606">
        <w:rPr>
          <w:lang w:val="en-US"/>
        </w:rPr>
        <w:t xml:space="preserve">Table </w:t>
      </w:r>
      <w:r w:rsidR="00FF47A8">
        <w:rPr>
          <w:noProof/>
          <w:lang w:val="en-US"/>
        </w:rPr>
        <w:t>13</w:t>
      </w:r>
      <w:r w:rsidR="00BE7F42">
        <w:rPr>
          <w:lang w:val="en-US"/>
        </w:rPr>
        <w:fldChar w:fldCharType="end"/>
      </w:r>
      <w:r w:rsidR="00BE7F42">
        <w:rPr>
          <w:lang w:val="en-US"/>
        </w:rPr>
        <w:t xml:space="preserve"> and </w:t>
      </w:r>
      <w:r w:rsidR="00BE7F42">
        <w:rPr>
          <w:lang w:val="en-US"/>
        </w:rPr>
        <w:fldChar w:fldCharType="begin"/>
      </w:r>
      <w:r w:rsidR="00BE7F42">
        <w:rPr>
          <w:lang w:val="en-US"/>
        </w:rPr>
        <w:instrText xml:space="preserve"> REF _Ref424049949 \h </w:instrText>
      </w:r>
      <w:r w:rsidR="001616EA">
        <w:rPr>
          <w:lang w:val="en-US"/>
        </w:rPr>
        <w:instrText xml:space="preserve"> \* MERGEFORMAT </w:instrText>
      </w:r>
      <w:r w:rsidR="00BE7F42">
        <w:rPr>
          <w:lang w:val="en-US"/>
        </w:rPr>
      </w:r>
      <w:r w:rsidR="00BE7F42">
        <w:rPr>
          <w:lang w:val="en-US"/>
        </w:rPr>
        <w:fldChar w:fldCharType="separate"/>
      </w:r>
      <w:r w:rsidR="00FF47A8" w:rsidRPr="0041143F">
        <w:rPr>
          <w:lang w:val="en-US"/>
        </w:rPr>
        <w:t xml:space="preserve">Table </w:t>
      </w:r>
      <w:r w:rsidR="00FF47A8">
        <w:rPr>
          <w:noProof/>
          <w:lang w:val="en-US"/>
        </w:rPr>
        <w:t>14</w:t>
      </w:r>
      <w:r w:rsidR="00BE7F42">
        <w:rPr>
          <w:lang w:val="en-US"/>
        </w:rPr>
        <w:fldChar w:fldCharType="end"/>
      </w:r>
      <w:r w:rsidR="00BE7F42">
        <w:rPr>
          <w:lang w:val="en-US"/>
        </w:rPr>
        <w:t xml:space="preserve">, </w:t>
      </w:r>
      <w:r>
        <w:rPr>
          <w:lang w:val="en-US"/>
        </w:rPr>
        <w:t>there are criteria which address partic</w:t>
      </w:r>
      <w:r>
        <w:rPr>
          <w:lang w:val="en-US"/>
        </w:rPr>
        <w:t>u</w:t>
      </w:r>
      <w:r>
        <w:rPr>
          <w:lang w:val="en-US"/>
        </w:rPr>
        <w:t xml:space="preserve">lar requirements concerning the manufacturing plant and testing performance of the end product.  Those requirements are listed in </w:t>
      </w:r>
      <w:r w:rsidR="00B70239">
        <w:rPr>
          <w:lang w:val="en-US"/>
        </w:rPr>
        <w:fldChar w:fldCharType="begin"/>
      </w:r>
      <w:r w:rsidR="00B70239">
        <w:rPr>
          <w:lang w:val="en-US"/>
        </w:rPr>
        <w:instrText xml:space="preserve"> REF _Ref424054745 \h </w:instrText>
      </w:r>
      <w:r w:rsidR="001616EA">
        <w:rPr>
          <w:lang w:val="en-US"/>
        </w:rPr>
        <w:instrText xml:space="preserve"> \* MERGEFORMAT </w:instrText>
      </w:r>
      <w:r w:rsidR="00B70239">
        <w:rPr>
          <w:lang w:val="en-US"/>
        </w:rPr>
      </w:r>
      <w:r w:rsidR="00B70239">
        <w:rPr>
          <w:lang w:val="en-US"/>
        </w:rPr>
        <w:fldChar w:fldCharType="separate"/>
      </w:r>
      <w:r w:rsidR="00FF47A8" w:rsidRPr="00F37FCB">
        <w:rPr>
          <w:lang w:val="en-US"/>
        </w:rPr>
        <w:t xml:space="preserve">Table </w:t>
      </w:r>
      <w:r w:rsidR="00FF47A8">
        <w:rPr>
          <w:noProof/>
          <w:lang w:val="en-US"/>
        </w:rPr>
        <w:t>16</w:t>
      </w:r>
      <w:r w:rsidR="00B70239">
        <w:rPr>
          <w:lang w:val="en-US"/>
        </w:rPr>
        <w:fldChar w:fldCharType="end"/>
      </w:r>
      <w:r w:rsidR="00B70239">
        <w:rPr>
          <w:lang w:val="en-US"/>
        </w:rPr>
        <w:t>.</w:t>
      </w:r>
    </w:p>
    <w:p w14:paraId="0C7D2549" w14:textId="67D81AE5" w:rsidR="00F37FCB" w:rsidRPr="00F37FCB" w:rsidRDefault="00F37FCB" w:rsidP="00F37FCB">
      <w:pPr>
        <w:pStyle w:val="Caption"/>
        <w:keepNext/>
        <w:rPr>
          <w:lang w:val="en-US"/>
        </w:rPr>
      </w:pPr>
      <w:bookmarkStart w:id="132" w:name="_Ref424054745"/>
      <w:bookmarkStart w:id="133" w:name="_Toc425716851"/>
      <w:r w:rsidRPr="00F37FCB">
        <w:rPr>
          <w:lang w:val="en-US"/>
        </w:rPr>
        <w:t xml:space="preserve">Table </w:t>
      </w:r>
      <w:r>
        <w:fldChar w:fldCharType="begin"/>
      </w:r>
      <w:r w:rsidRPr="00F37FCB">
        <w:rPr>
          <w:lang w:val="en-US"/>
        </w:rPr>
        <w:instrText xml:space="preserve"> SEQ Table \* ARABIC </w:instrText>
      </w:r>
      <w:r>
        <w:fldChar w:fldCharType="separate"/>
      </w:r>
      <w:r w:rsidR="00FF47A8">
        <w:rPr>
          <w:noProof/>
          <w:lang w:val="en-US"/>
        </w:rPr>
        <w:t>16</w:t>
      </w:r>
      <w:r>
        <w:fldChar w:fldCharType="end"/>
      </w:r>
      <w:bookmarkEnd w:id="132"/>
      <w:r w:rsidRPr="00F37FCB">
        <w:rPr>
          <w:lang w:val="en-US"/>
        </w:rPr>
        <w:t xml:space="preserve">: Requirements for </w:t>
      </w:r>
      <w:r>
        <w:rPr>
          <w:lang w:val="en-US"/>
        </w:rPr>
        <w:t>q</w:t>
      </w:r>
      <w:r w:rsidRPr="00F37FCB">
        <w:rPr>
          <w:lang w:val="en-US"/>
        </w:rPr>
        <w:t xml:space="preserve">ualification according to ANSI/APA PRG 320 </w:t>
      </w:r>
      <w:r>
        <w:rPr>
          <w:lang w:val="en-US"/>
        </w:rPr>
        <w:fldChar w:fldCharType="begin"/>
      </w:r>
      <w:r w:rsidR="00176246">
        <w:rPr>
          <w:lang w:val="en-US"/>
        </w:rPr>
        <w:instrText xml:space="preserve"> ADDIN EN.CITE &lt;EndNote&gt;&lt;Cite&gt;&lt;Author&gt;ANSI&lt;/Author&gt;&lt;Year&gt;2012&lt;/Year&gt;&lt;RecNum&gt;7&lt;/RecNum&gt;&lt;DisplayText&gt;(ANSI, 2012, APA, 2015a)&lt;/DisplayText&gt;&lt;record&gt;&lt;rec-number&gt;7&lt;/rec-number&gt;&lt;foreign-keys&gt;&lt;key app="EN" db-id="sdtxxzdvxxrtvdes0xopvwpf2rpep0v5t5xt" timestamp="1406914360"&gt;7&lt;/key&gt;&lt;/foreign-keys&gt;&lt;ref-type name="Standard"&gt;58&lt;/ref-type&gt;&lt;contributors&gt;&lt;authors&gt;&lt;author&gt;ANSI&lt;/author&gt;&lt;/authors&gt;&lt;/contributors&gt;&lt;titles&gt;&lt;title&gt;Standard for Performance-Rated Cross-Laminated Timber&lt;/title&gt;&lt;/titles&gt;&lt;dates&gt;&lt;year&gt;2012&lt;/year&gt;&lt;pub-dates&gt;&lt;date&gt;10/30/2012&lt;/date&gt;&lt;/pub-dates&gt;&lt;/dates&gt;&lt;pub-location&gt;Tacoma, WA&lt;/pub-location&gt;&lt;publisher&gt;APA - The Engineering Wood Association&lt;/publisher&gt;&lt;urls&gt;&lt;/urls&gt;&lt;/record&gt;&lt;/Cite&gt;&lt;Cite&gt;&lt;Author&gt;APA&lt;/Author&gt;&lt;Year&gt;2015&lt;/Year&gt;&lt;RecNum&gt;78&lt;/RecNum&gt;&lt;record&gt;&lt;rec-number&gt;78&lt;/rec-number&gt;&lt;foreign-keys&gt;&lt;key app="EN" db-id="sdtxxzdvxxrtvdes0xopvwpf2rpep0v5t5xt" timestamp="1436231649"&gt;78&lt;/key&gt;&lt;/foreign-keys&gt;&lt;ref-type name="Unpublished Work"&gt;34&lt;/ref-type&gt;&lt;contributors&gt;&lt;authors&gt;&lt;author&gt;APA&lt;/author&gt;&lt;/authors&gt;&lt;/contributors&gt;&lt;titles&gt;&lt;title&gt;Checklist for CLT evaluation to ANSI/APA PRG 320 &lt;/title&gt;&lt;/titles&gt;&lt;dates&gt;&lt;year&gt;2015&lt;/year&gt;&lt;/dates&gt;&lt;pub-location&gt;Washington&lt;/pub-location&gt;&lt;publisher&gt;APA - The Engineered Wood Association&lt;/publisher&gt;&lt;urls&gt;&lt;/urls&gt;&lt;/record&gt;&lt;/Cite&gt;&lt;/EndNote&gt;</w:instrText>
      </w:r>
      <w:r>
        <w:rPr>
          <w:lang w:val="en-US"/>
        </w:rPr>
        <w:fldChar w:fldCharType="separate"/>
      </w:r>
      <w:r w:rsidR="00176246">
        <w:rPr>
          <w:noProof/>
          <w:lang w:val="en-US"/>
        </w:rPr>
        <w:t>(</w:t>
      </w:r>
      <w:hyperlink w:anchor="_ENREF_5" w:tooltip="ANSI, 2012 #7" w:history="1">
        <w:r w:rsidR="00F91633">
          <w:rPr>
            <w:noProof/>
            <w:lang w:val="en-US"/>
          </w:rPr>
          <w:t>ANSI, 2012</w:t>
        </w:r>
      </w:hyperlink>
      <w:r w:rsidR="00176246">
        <w:rPr>
          <w:noProof/>
          <w:lang w:val="en-US"/>
        </w:rPr>
        <w:t xml:space="preserve">, </w:t>
      </w:r>
      <w:hyperlink w:anchor="_ENREF_9" w:tooltip="APA, 2015 #78" w:history="1">
        <w:r w:rsidR="00F91633">
          <w:rPr>
            <w:noProof/>
            <w:lang w:val="en-US"/>
          </w:rPr>
          <w:t>APA, 2015a</w:t>
        </w:r>
      </w:hyperlink>
      <w:r w:rsidR="00176246">
        <w:rPr>
          <w:noProof/>
          <w:lang w:val="en-US"/>
        </w:rPr>
        <w:t>)</w:t>
      </w:r>
      <w:bookmarkEnd w:id="133"/>
      <w:r>
        <w:rPr>
          <w:lang w:val="en-US"/>
        </w:rPr>
        <w:fldChar w:fldCharType="end"/>
      </w:r>
    </w:p>
    <w:tbl>
      <w:tblPr>
        <w:tblStyle w:val="TableGrid"/>
        <w:tblW w:w="9360" w:type="dxa"/>
        <w:tblInd w:w="108" w:type="dxa"/>
        <w:tblBorders>
          <w:top w:val="none" w:sz="0" w:space="0" w:color="auto"/>
          <w:left w:val="none" w:sz="0" w:space="0" w:color="auto"/>
          <w:bottom w:val="none" w:sz="0" w:space="0" w:color="auto"/>
          <w:right w:val="single" w:sz="4" w:space="0" w:color="auto"/>
          <w:insideH w:val="single" w:sz="4" w:space="0" w:color="auto"/>
          <w:insideV w:val="single" w:sz="4" w:space="0" w:color="auto"/>
        </w:tblBorders>
        <w:tblLook w:val="04A0" w:firstRow="1" w:lastRow="0" w:firstColumn="1" w:lastColumn="0" w:noHBand="0" w:noVBand="1"/>
      </w:tblPr>
      <w:tblGrid>
        <w:gridCol w:w="2044"/>
        <w:gridCol w:w="5705"/>
        <w:gridCol w:w="1611"/>
      </w:tblGrid>
      <w:tr w:rsidR="005D489B" w:rsidRPr="00E916C6" w14:paraId="321BA581" w14:textId="77777777" w:rsidTr="00A1263B">
        <w:trPr>
          <w:trHeight w:val="481"/>
        </w:trPr>
        <w:tc>
          <w:tcPr>
            <w:tcW w:w="2044" w:type="dxa"/>
            <w:tcBorders>
              <w:top w:val="single" w:sz="4" w:space="0" w:color="auto"/>
              <w:bottom w:val="single" w:sz="4" w:space="0" w:color="auto"/>
            </w:tcBorders>
            <w:vAlign w:val="center"/>
          </w:tcPr>
          <w:p w14:paraId="380C184B" w14:textId="77777777" w:rsidR="005D489B" w:rsidRPr="00E916C6" w:rsidRDefault="005D489B" w:rsidP="00E936C8">
            <w:pPr>
              <w:spacing w:line="240" w:lineRule="auto"/>
              <w:rPr>
                <w:rFonts w:asciiTheme="majorHAnsi" w:eastAsia="Times New Roman" w:hAnsiTheme="majorHAnsi"/>
                <w:b/>
                <w:color w:val="000000"/>
                <w:sz w:val="20"/>
                <w:szCs w:val="20"/>
                <w:lang w:val="en-US"/>
              </w:rPr>
            </w:pPr>
            <w:r w:rsidRPr="00E916C6">
              <w:rPr>
                <w:rFonts w:asciiTheme="majorHAnsi" w:eastAsia="Times New Roman" w:hAnsiTheme="majorHAnsi"/>
                <w:b/>
                <w:color w:val="000000"/>
                <w:sz w:val="20"/>
                <w:szCs w:val="20"/>
                <w:lang w:val="en-US"/>
              </w:rPr>
              <w:t>Element</w:t>
            </w:r>
          </w:p>
        </w:tc>
        <w:tc>
          <w:tcPr>
            <w:tcW w:w="5705" w:type="dxa"/>
            <w:tcBorders>
              <w:top w:val="single" w:sz="4" w:space="0" w:color="auto"/>
              <w:bottom w:val="single" w:sz="4" w:space="0" w:color="auto"/>
            </w:tcBorders>
            <w:vAlign w:val="center"/>
          </w:tcPr>
          <w:p w14:paraId="430CC69E" w14:textId="77777777" w:rsidR="005D489B" w:rsidRPr="00E916C6" w:rsidRDefault="005D489B" w:rsidP="00E936C8">
            <w:pPr>
              <w:spacing w:line="240" w:lineRule="auto"/>
              <w:rPr>
                <w:rFonts w:asciiTheme="majorHAnsi" w:eastAsia="Times New Roman" w:hAnsiTheme="majorHAnsi"/>
                <w:b/>
                <w:color w:val="000000"/>
                <w:sz w:val="20"/>
                <w:szCs w:val="20"/>
                <w:lang w:val="en-US"/>
              </w:rPr>
            </w:pPr>
            <w:r w:rsidRPr="00E916C6">
              <w:rPr>
                <w:rFonts w:asciiTheme="majorHAnsi" w:eastAsia="Times New Roman" w:hAnsiTheme="majorHAnsi"/>
                <w:b/>
                <w:color w:val="000000"/>
                <w:sz w:val="20"/>
                <w:szCs w:val="20"/>
                <w:lang w:val="en-US"/>
              </w:rPr>
              <w:t>Criteria</w:t>
            </w:r>
          </w:p>
        </w:tc>
        <w:tc>
          <w:tcPr>
            <w:tcW w:w="1611" w:type="dxa"/>
            <w:tcBorders>
              <w:top w:val="single" w:sz="4" w:space="0" w:color="auto"/>
              <w:bottom w:val="single" w:sz="4" w:space="0" w:color="auto"/>
              <w:right w:val="nil"/>
            </w:tcBorders>
            <w:vAlign w:val="center"/>
          </w:tcPr>
          <w:p w14:paraId="5C2C7F47" w14:textId="77777777" w:rsidR="005D489B" w:rsidRPr="00E916C6" w:rsidRDefault="005D489B" w:rsidP="00E936C8">
            <w:pPr>
              <w:spacing w:line="240" w:lineRule="auto"/>
              <w:rPr>
                <w:rFonts w:asciiTheme="majorHAnsi" w:eastAsia="Times New Roman" w:hAnsiTheme="majorHAnsi"/>
                <w:b/>
                <w:color w:val="000000"/>
                <w:sz w:val="20"/>
                <w:szCs w:val="20"/>
                <w:lang w:val="en-US"/>
              </w:rPr>
            </w:pPr>
            <w:r w:rsidRPr="00E916C6">
              <w:rPr>
                <w:rFonts w:asciiTheme="majorHAnsi" w:eastAsia="Times New Roman" w:hAnsiTheme="majorHAnsi"/>
                <w:b/>
                <w:color w:val="000000"/>
                <w:sz w:val="20"/>
                <w:szCs w:val="20"/>
                <w:lang w:val="en-US"/>
              </w:rPr>
              <w:t>Demonstration of compliance</w:t>
            </w:r>
          </w:p>
        </w:tc>
      </w:tr>
      <w:tr w:rsidR="005D489B" w:rsidRPr="00E916C6" w14:paraId="6A9A4FF0" w14:textId="77777777" w:rsidTr="00A1263B">
        <w:tc>
          <w:tcPr>
            <w:tcW w:w="2044" w:type="dxa"/>
            <w:tcBorders>
              <w:top w:val="single" w:sz="4" w:space="0" w:color="auto"/>
            </w:tcBorders>
          </w:tcPr>
          <w:p w14:paraId="69A9101D" w14:textId="77777777" w:rsidR="005D489B" w:rsidRPr="00E916C6" w:rsidRDefault="005D489B" w:rsidP="00E936C8">
            <w:pPr>
              <w:spacing w:line="240" w:lineRule="auto"/>
              <w:rPr>
                <w:rFonts w:asciiTheme="majorHAnsi" w:eastAsia="Times New Roman" w:hAnsiTheme="majorHAnsi"/>
                <w:b/>
                <w:color w:val="000000"/>
                <w:sz w:val="20"/>
                <w:szCs w:val="20"/>
                <w:lang w:val="en-US"/>
              </w:rPr>
            </w:pPr>
            <w:r w:rsidRPr="00E916C6">
              <w:rPr>
                <w:rFonts w:asciiTheme="majorHAnsi" w:eastAsia="Times New Roman" w:hAnsiTheme="majorHAnsi"/>
                <w:b/>
                <w:color w:val="000000"/>
                <w:sz w:val="20"/>
                <w:szCs w:val="20"/>
                <w:lang w:val="en-US"/>
              </w:rPr>
              <w:t>Plant pre-qualification</w:t>
            </w:r>
          </w:p>
        </w:tc>
        <w:tc>
          <w:tcPr>
            <w:tcW w:w="5705" w:type="dxa"/>
            <w:tcBorders>
              <w:top w:val="single" w:sz="4" w:space="0" w:color="auto"/>
            </w:tcBorders>
          </w:tcPr>
          <w:p w14:paraId="15DC28F7" w14:textId="77777777" w:rsidR="005D489B" w:rsidRPr="00E916C6" w:rsidRDefault="005D489B" w:rsidP="00E936C8">
            <w:pPr>
              <w:spacing w:line="240" w:lineRule="auto"/>
              <w:rPr>
                <w:rFonts w:asciiTheme="majorHAnsi" w:eastAsia="Times New Roman" w:hAnsiTheme="majorHAnsi"/>
                <w:color w:val="000000"/>
                <w:sz w:val="20"/>
                <w:szCs w:val="20"/>
                <w:lang w:val="en-US"/>
              </w:rPr>
            </w:pPr>
          </w:p>
        </w:tc>
        <w:tc>
          <w:tcPr>
            <w:tcW w:w="1611" w:type="dxa"/>
            <w:tcBorders>
              <w:top w:val="single" w:sz="4" w:space="0" w:color="auto"/>
              <w:bottom w:val="single" w:sz="4" w:space="0" w:color="auto"/>
              <w:right w:val="nil"/>
            </w:tcBorders>
          </w:tcPr>
          <w:p w14:paraId="3A1C4BF2" w14:textId="77777777" w:rsidR="005D489B" w:rsidRPr="00E916C6" w:rsidRDefault="005D489B" w:rsidP="00E936C8">
            <w:pPr>
              <w:spacing w:line="240" w:lineRule="auto"/>
              <w:rPr>
                <w:rFonts w:asciiTheme="majorHAnsi" w:eastAsia="Times New Roman" w:hAnsiTheme="majorHAnsi"/>
                <w:color w:val="000000"/>
                <w:sz w:val="20"/>
                <w:szCs w:val="20"/>
                <w:lang w:val="en-US"/>
              </w:rPr>
            </w:pPr>
          </w:p>
        </w:tc>
      </w:tr>
      <w:tr w:rsidR="005D489B" w:rsidRPr="00E916C6" w14:paraId="74C9A19E" w14:textId="77777777" w:rsidTr="00A1263B">
        <w:tc>
          <w:tcPr>
            <w:tcW w:w="2044" w:type="dxa"/>
          </w:tcPr>
          <w:p w14:paraId="3CF99FE6" w14:textId="77777777" w:rsidR="005D489B" w:rsidRPr="00E916C6" w:rsidRDefault="005D489B" w:rsidP="00E936C8">
            <w:pPr>
              <w:spacing w:line="240" w:lineRule="auto"/>
              <w:rPr>
                <w:rFonts w:asciiTheme="majorHAnsi" w:eastAsia="Times New Roman" w:hAnsiTheme="majorHAnsi"/>
                <w:color w:val="000000"/>
                <w:sz w:val="20"/>
                <w:szCs w:val="20"/>
                <w:lang w:val="en-US"/>
              </w:rPr>
            </w:pPr>
            <w:r w:rsidRPr="00E916C6">
              <w:rPr>
                <w:rFonts w:asciiTheme="majorHAnsi" w:eastAsia="Times New Roman" w:hAnsiTheme="majorHAnsi"/>
                <w:color w:val="000000"/>
                <w:sz w:val="20"/>
                <w:szCs w:val="20"/>
                <w:lang w:val="en-US"/>
              </w:rPr>
              <w:t>General</w:t>
            </w:r>
          </w:p>
        </w:tc>
        <w:tc>
          <w:tcPr>
            <w:tcW w:w="5705" w:type="dxa"/>
          </w:tcPr>
          <w:p w14:paraId="4F78221B" w14:textId="77777777" w:rsidR="005D489B" w:rsidRPr="00E916C6" w:rsidRDefault="005D489B" w:rsidP="00E936C8">
            <w:pPr>
              <w:pStyle w:val="ListParagraph"/>
              <w:numPr>
                <w:ilvl w:val="0"/>
                <w:numId w:val="12"/>
              </w:numPr>
              <w:spacing w:line="240" w:lineRule="auto"/>
              <w:ind w:left="252" w:hanging="270"/>
              <w:rPr>
                <w:rFonts w:asciiTheme="majorHAnsi" w:eastAsia="Times New Roman" w:hAnsiTheme="majorHAnsi"/>
                <w:color w:val="000000"/>
                <w:sz w:val="20"/>
                <w:szCs w:val="20"/>
                <w:lang w:val="en-US"/>
              </w:rPr>
            </w:pPr>
            <w:r w:rsidRPr="00E916C6">
              <w:rPr>
                <w:rFonts w:asciiTheme="majorHAnsi" w:eastAsia="Times New Roman" w:hAnsiTheme="majorHAnsi"/>
                <w:color w:val="000000"/>
                <w:sz w:val="20"/>
                <w:szCs w:val="20"/>
                <w:lang w:val="en-US"/>
              </w:rPr>
              <w:t>Pre-qualification panels shall be prepared at the certification appl</w:t>
            </w:r>
            <w:r w:rsidRPr="00E916C6">
              <w:rPr>
                <w:rFonts w:asciiTheme="majorHAnsi" w:eastAsia="Times New Roman" w:hAnsiTheme="majorHAnsi"/>
                <w:color w:val="000000"/>
                <w:sz w:val="20"/>
                <w:szCs w:val="20"/>
                <w:lang w:val="en-US"/>
              </w:rPr>
              <w:t>y</w:t>
            </w:r>
            <w:r w:rsidRPr="00E916C6">
              <w:rPr>
                <w:rFonts w:asciiTheme="majorHAnsi" w:eastAsia="Times New Roman" w:hAnsiTheme="majorHAnsi"/>
                <w:color w:val="000000"/>
                <w:sz w:val="20"/>
                <w:szCs w:val="20"/>
                <w:lang w:val="en-US"/>
              </w:rPr>
              <w:t>ing facility</w:t>
            </w:r>
          </w:p>
          <w:p w14:paraId="4EC140B2" w14:textId="77777777" w:rsidR="005D489B" w:rsidRPr="00E916C6" w:rsidRDefault="005D489B" w:rsidP="00E936C8">
            <w:pPr>
              <w:pStyle w:val="ListParagraph"/>
              <w:numPr>
                <w:ilvl w:val="1"/>
                <w:numId w:val="12"/>
              </w:numPr>
              <w:spacing w:line="240" w:lineRule="auto"/>
              <w:ind w:left="432" w:hanging="180"/>
              <w:rPr>
                <w:rFonts w:asciiTheme="majorHAnsi" w:eastAsia="Times New Roman" w:hAnsiTheme="majorHAnsi"/>
                <w:color w:val="000000"/>
                <w:sz w:val="20"/>
                <w:szCs w:val="20"/>
                <w:lang w:val="en-US"/>
              </w:rPr>
            </w:pPr>
            <w:r w:rsidRPr="00E916C6">
              <w:rPr>
                <w:rFonts w:asciiTheme="majorHAnsi" w:eastAsia="Times New Roman" w:hAnsiTheme="majorHAnsi"/>
                <w:color w:val="000000"/>
                <w:sz w:val="20"/>
                <w:szCs w:val="20"/>
                <w:lang w:val="en-US"/>
              </w:rPr>
              <w:t xml:space="preserve">2 replicates </w:t>
            </w:r>
          </w:p>
          <w:p w14:paraId="66DBD32A" w14:textId="77777777" w:rsidR="005D489B" w:rsidRPr="00E916C6" w:rsidRDefault="005D489B" w:rsidP="00E936C8">
            <w:pPr>
              <w:pStyle w:val="ListParagraph"/>
              <w:numPr>
                <w:ilvl w:val="1"/>
                <w:numId w:val="12"/>
              </w:numPr>
              <w:spacing w:line="240" w:lineRule="auto"/>
              <w:ind w:left="432" w:hanging="180"/>
              <w:rPr>
                <w:rFonts w:asciiTheme="majorHAnsi" w:eastAsia="Times New Roman" w:hAnsiTheme="majorHAnsi"/>
                <w:color w:val="000000"/>
                <w:sz w:val="20"/>
                <w:szCs w:val="20"/>
                <w:lang w:val="en-US"/>
              </w:rPr>
            </w:pPr>
            <w:r w:rsidRPr="00E916C6">
              <w:rPr>
                <w:rFonts w:asciiTheme="majorHAnsi" w:eastAsia="Times New Roman" w:hAnsiTheme="majorHAnsi"/>
                <w:color w:val="000000"/>
                <w:sz w:val="20"/>
                <w:szCs w:val="20"/>
                <w:lang w:val="en-US"/>
              </w:rPr>
              <w:t>Sizing major strength direction: 610 mm or more</w:t>
            </w:r>
          </w:p>
          <w:p w14:paraId="1A40DEAF" w14:textId="77777777" w:rsidR="005D489B" w:rsidRPr="00E916C6" w:rsidRDefault="005D489B" w:rsidP="00E936C8">
            <w:pPr>
              <w:pStyle w:val="ListParagraph"/>
              <w:numPr>
                <w:ilvl w:val="1"/>
                <w:numId w:val="12"/>
              </w:numPr>
              <w:spacing w:line="240" w:lineRule="auto"/>
              <w:ind w:left="432" w:hanging="180"/>
              <w:rPr>
                <w:rFonts w:asciiTheme="majorHAnsi" w:eastAsia="Times New Roman" w:hAnsiTheme="majorHAnsi"/>
                <w:color w:val="000000"/>
                <w:sz w:val="20"/>
                <w:szCs w:val="20"/>
                <w:lang w:val="en-US"/>
              </w:rPr>
            </w:pPr>
            <w:r w:rsidRPr="00E916C6">
              <w:rPr>
                <w:rFonts w:asciiTheme="majorHAnsi" w:eastAsia="Times New Roman" w:hAnsiTheme="majorHAnsi"/>
                <w:color w:val="000000"/>
                <w:sz w:val="20"/>
                <w:szCs w:val="20"/>
                <w:lang w:val="en-US"/>
              </w:rPr>
              <w:t>Sizing minor strength direction: 457 mm or more</w:t>
            </w:r>
          </w:p>
          <w:p w14:paraId="45AB8CAE" w14:textId="77777777" w:rsidR="005D489B" w:rsidRPr="00E916C6" w:rsidRDefault="005D489B" w:rsidP="00E936C8">
            <w:pPr>
              <w:pStyle w:val="ListParagraph"/>
              <w:numPr>
                <w:ilvl w:val="0"/>
                <w:numId w:val="12"/>
              </w:numPr>
              <w:spacing w:line="240" w:lineRule="auto"/>
              <w:ind w:left="252" w:hanging="270"/>
              <w:rPr>
                <w:rFonts w:asciiTheme="majorHAnsi" w:eastAsia="Times New Roman" w:hAnsiTheme="majorHAnsi"/>
                <w:color w:val="000000"/>
                <w:sz w:val="20"/>
                <w:szCs w:val="20"/>
                <w:lang w:val="en-US"/>
              </w:rPr>
            </w:pPr>
            <w:r w:rsidRPr="00E916C6">
              <w:rPr>
                <w:rFonts w:asciiTheme="majorHAnsi" w:eastAsia="Times New Roman" w:hAnsiTheme="majorHAnsi"/>
                <w:color w:val="000000"/>
                <w:sz w:val="20"/>
                <w:szCs w:val="20"/>
                <w:lang w:val="en-US"/>
              </w:rPr>
              <w:t>Characteristics mill equipment and components such as a</w:t>
            </w:r>
            <w:r w:rsidRPr="00E916C6">
              <w:rPr>
                <w:rFonts w:asciiTheme="majorHAnsi" w:eastAsia="Times New Roman" w:hAnsiTheme="majorHAnsi"/>
                <w:color w:val="000000"/>
                <w:sz w:val="20"/>
                <w:szCs w:val="20"/>
                <w:lang w:val="en-US"/>
              </w:rPr>
              <w:t>s</w:t>
            </w:r>
            <w:r w:rsidRPr="00E916C6">
              <w:rPr>
                <w:rFonts w:asciiTheme="majorHAnsi" w:eastAsia="Times New Roman" w:hAnsiTheme="majorHAnsi"/>
                <w:color w:val="000000"/>
                <w:sz w:val="20"/>
                <w:szCs w:val="20"/>
                <w:lang w:val="en-US"/>
              </w:rPr>
              <w:t>sembly time, lumber moisture content and temperature, a</w:t>
            </w:r>
            <w:r w:rsidRPr="00E916C6">
              <w:rPr>
                <w:rFonts w:asciiTheme="majorHAnsi" w:eastAsia="Times New Roman" w:hAnsiTheme="majorHAnsi"/>
                <w:color w:val="000000"/>
                <w:sz w:val="20"/>
                <w:szCs w:val="20"/>
                <w:lang w:val="en-US"/>
              </w:rPr>
              <w:t>d</w:t>
            </w:r>
            <w:r w:rsidRPr="00E916C6">
              <w:rPr>
                <w:rFonts w:asciiTheme="majorHAnsi" w:eastAsia="Times New Roman" w:hAnsiTheme="majorHAnsi"/>
                <w:color w:val="000000"/>
                <w:sz w:val="20"/>
                <w:szCs w:val="20"/>
                <w:lang w:val="en-US"/>
              </w:rPr>
              <w:t xml:space="preserve">hesive spread rate, clamping pressure should be used for production </w:t>
            </w:r>
          </w:p>
          <w:p w14:paraId="6140D663" w14:textId="77777777" w:rsidR="005D489B" w:rsidRPr="00E916C6" w:rsidRDefault="005D489B" w:rsidP="00E936C8">
            <w:pPr>
              <w:pStyle w:val="ListParagraph"/>
              <w:numPr>
                <w:ilvl w:val="0"/>
                <w:numId w:val="12"/>
              </w:numPr>
              <w:spacing w:line="240" w:lineRule="auto"/>
              <w:ind w:left="252" w:hanging="270"/>
              <w:rPr>
                <w:rFonts w:asciiTheme="majorHAnsi" w:eastAsia="Times New Roman" w:hAnsiTheme="majorHAnsi"/>
                <w:color w:val="000000"/>
                <w:sz w:val="20"/>
                <w:szCs w:val="20"/>
                <w:lang w:val="en-US"/>
              </w:rPr>
            </w:pPr>
            <w:r w:rsidRPr="00E916C6">
              <w:rPr>
                <w:rFonts w:asciiTheme="majorHAnsi" w:eastAsia="Times New Roman" w:hAnsiTheme="majorHAnsi"/>
                <w:color w:val="000000"/>
                <w:sz w:val="20"/>
                <w:szCs w:val="20"/>
                <w:lang w:val="en-US"/>
              </w:rPr>
              <w:t>Adhesive needs to be fully cured before further testing</w:t>
            </w:r>
          </w:p>
        </w:tc>
        <w:tc>
          <w:tcPr>
            <w:tcW w:w="1611" w:type="dxa"/>
            <w:vMerge w:val="restart"/>
            <w:tcBorders>
              <w:top w:val="single" w:sz="4" w:space="0" w:color="auto"/>
              <w:bottom w:val="single" w:sz="4" w:space="0" w:color="auto"/>
              <w:right w:val="nil"/>
            </w:tcBorders>
            <w:vAlign w:val="center"/>
          </w:tcPr>
          <w:p w14:paraId="0F6D7261" w14:textId="77777777" w:rsidR="005D489B" w:rsidRPr="00E916C6" w:rsidRDefault="005D489B" w:rsidP="00E936C8">
            <w:pPr>
              <w:spacing w:line="240" w:lineRule="auto"/>
              <w:rPr>
                <w:rFonts w:asciiTheme="majorHAnsi" w:eastAsia="Times New Roman" w:hAnsiTheme="majorHAnsi"/>
                <w:color w:val="000000"/>
                <w:sz w:val="20"/>
                <w:szCs w:val="20"/>
                <w:lang w:val="en-US"/>
              </w:rPr>
            </w:pPr>
            <w:r w:rsidRPr="00E916C6">
              <w:rPr>
                <w:rFonts w:asciiTheme="majorHAnsi" w:eastAsia="Times New Roman" w:hAnsiTheme="majorHAnsi"/>
                <w:color w:val="000000"/>
                <w:sz w:val="20"/>
                <w:szCs w:val="20"/>
                <w:lang w:val="en-US"/>
              </w:rPr>
              <w:t>Provision of test results</w:t>
            </w:r>
          </w:p>
        </w:tc>
      </w:tr>
      <w:tr w:rsidR="005D489B" w:rsidRPr="00E916C6" w14:paraId="0F3F89AA" w14:textId="77777777" w:rsidTr="00A1263B">
        <w:tc>
          <w:tcPr>
            <w:tcW w:w="2044" w:type="dxa"/>
          </w:tcPr>
          <w:p w14:paraId="764A14F2" w14:textId="77777777" w:rsidR="005D489B" w:rsidRPr="00E916C6" w:rsidRDefault="005D489B" w:rsidP="00E936C8">
            <w:pPr>
              <w:spacing w:line="240" w:lineRule="auto"/>
              <w:rPr>
                <w:rFonts w:asciiTheme="majorHAnsi" w:eastAsia="Times New Roman" w:hAnsiTheme="majorHAnsi"/>
                <w:color w:val="000000"/>
                <w:sz w:val="20"/>
                <w:szCs w:val="20"/>
                <w:lang w:val="en-US"/>
              </w:rPr>
            </w:pPr>
            <w:r w:rsidRPr="00E916C6">
              <w:rPr>
                <w:rFonts w:asciiTheme="majorHAnsi" w:eastAsia="Times New Roman" w:hAnsiTheme="majorHAnsi"/>
                <w:color w:val="000000"/>
                <w:sz w:val="20"/>
                <w:szCs w:val="20"/>
                <w:lang w:val="en-US"/>
              </w:rPr>
              <w:t>Specimens testing</w:t>
            </w:r>
          </w:p>
        </w:tc>
        <w:tc>
          <w:tcPr>
            <w:tcW w:w="5705" w:type="dxa"/>
          </w:tcPr>
          <w:p w14:paraId="13126D25" w14:textId="77777777" w:rsidR="005D489B" w:rsidRPr="00E916C6" w:rsidRDefault="005D489B" w:rsidP="00E936C8">
            <w:pPr>
              <w:pStyle w:val="ListParagraph"/>
              <w:numPr>
                <w:ilvl w:val="0"/>
                <w:numId w:val="12"/>
              </w:numPr>
              <w:spacing w:line="240" w:lineRule="auto"/>
              <w:ind w:left="252" w:hanging="270"/>
              <w:rPr>
                <w:rFonts w:asciiTheme="majorHAnsi" w:eastAsia="Times New Roman" w:hAnsiTheme="majorHAnsi"/>
                <w:color w:val="000000"/>
                <w:sz w:val="20"/>
                <w:szCs w:val="20"/>
                <w:lang w:val="en-US"/>
              </w:rPr>
            </w:pPr>
            <w:r w:rsidRPr="00E916C6">
              <w:rPr>
                <w:rFonts w:asciiTheme="majorHAnsi" w:eastAsia="Times New Roman" w:hAnsiTheme="majorHAnsi"/>
                <w:color w:val="000000"/>
                <w:sz w:val="20"/>
                <w:szCs w:val="20"/>
                <w:lang w:val="en-US"/>
              </w:rPr>
              <w:t>6 specimens need to be prepared out of the pre-qualification panels. Specimens need to be tested according to the r</w:t>
            </w:r>
            <w:r w:rsidRPr="00E916C6">
              <w:rPr>
                <w:rFonts w:asciiTheme="majorHAnsi" w:eastAsia="Times New Roman" w:hAnsiTheme="majorHAnsi"/>
                <w:color w:val="000000"/>
                <w:sz w:val="20"/>
                <w:szCs w:val="20"/>
                <w:lang w:val="en-US"/>
              </w:rPr>
              <w:t>e</w:t>
            </w:r>
            <w:r w:rsidRPr="00E916C6">
              <w:rPr>
                <w:rFonts w:asciiTheme="majorHAnsi" w:eastAsia="Times New Roman" w:hAnsiTheme="majorHAnsi"/>
                <w:color w:val="000000"/>
                <w:sz w:val="20"/>
                <w:szCs w:val="20"/>
                <w:lang w:val="en-US"/>
              </w:rPr>
              <w:t>quirements of se</w:t>
            </w:r>
            <w:r w:rsidRPr="00E916C6">
              <w:rPr>
                <w:rFonts w:asciiTheme="majorHAnsi" w:eastAsia="Times New Roman" w:hAnsiTheme="majorHAnsi"/>
                <w:color w:val="000000"/>
                <w:sz w:val="20"/>
                <w:szCs w:val="20"/>
                <w:lang w:val="en-US"/>
              </w:rPr>
              <w:t>c</w:t>
            </w:r>
            <w:r w:rsidRPr="00E916C6">
              <w:rPr>
                <w:rFonts w:asciiTheme="majorHAnsi" w:eastAsia="Times New Roman" w:hAnsiTheme="majorHAnsi"/>
                <w:color w:val="000000"/>
                <w:sz w:val="20"/>
                <w:szCs w:val="20"/>
                <w:lang w:val="en-US"/>
              </w:rPr>
              <w:t>tion 6.4.3 of ANSI/APA 320</w:t>
            </w:r>
          </w:p>
        </w:tc>
        <w:tc>
          <w:tcPr>
            <w:tcW w:w="1611" w:type="dxa"/>
            <w:vMerge/>
            <w:tcBorders>
              <w:top w:val="single" w:sz="4" w:space="0" w:color="auto"/>
              <w:bottom w:val="single" w:sz="4" w:space="0" w:color="auto"/>
              <w:right w:val="nil"/>
            </w:tcBorders>
          </w:tcPr>
          <w:p w14:paraId="44F1E734" w14:textId="77777777" w:rsidR="005D489B" w:rsidRPr="00E916C6" w:rsidRDefault="005D489B" w:rsidP="00E936C8">
            <w:pPr>
              <w:spacing w:line="240" w:lineRule="auto"/>
              <w:rPr>
                <w:rFonts w:asciiTheme="majorHAnsi" w:eastAsia="Times New Roman" w:hAnsiTheme="majorHAnsi"/>
                <w:color w:val="000000"/>
                <w:sz w:val="20"/>
                <w:szCs w:val="20"/>
                <w:lang w:val="en-US"/>
              </w:rPr>
            </w:pPr>
          </w:p>
        </w:tc>
      </w:tr>
      <w:tr w:rsidR="005D489B" w:rsidRPr="00E916C6" w14:paraId="6A08BE7A" w14:textId="77777777" w:rsidTr="00A1263B">
        <w:tc>
          <w:tcPr>
            <w:tcW w:w="2044" w:type="dxa"/>
            <w:tcBorders>
              <w:bottom w:val="single" w:sz="4" w:space="0" w:color="auto"/>
            </w:tcBorders>
          </w:tcPr>
          <w:p w14:paraId="1390F515" w14:textId="77777777" w:rsidR="005D489B" w:rsidRPr="00E916C6" w:rsidRDefault="005D489B" w:rsidP="00E936C8">
            <w:pPr>
              <w:spacing w:line="240" w:lineRule="auto"/>
              <w:rPr>
                <w:rFonts w:asciiTheme="majorHAnsi" w:eastAsia="Times New Roman" w:hAnsiTheme="majorHAnsi"/>
                <w:b/>
                <w:color w:val="000000"/>
                <w:sz w:val="20"/>
                <w:szCs w:val="20"/>
                <w:lang w:val="en-US"/>
              </w:rPr>
            </w:pPr>
            <w:r w:rsidRPr="00E916C6">
              <w:rPr>
                <w:rFonts w:asciiTheme="majorHAnsi" w:eastAsia="Times New Roman" w:hAnsiTheme="majorHAnsi"/>
                <w:b/>
                <w:color w:val="000000"/>
                <w:sz w:val="20"/>
                <w:szCs w:val="20"/>
                <w:lang w:val="en-US"/>
              </w:rPr>
              <w:t>Qualification of effe</w:t>
            </w:r>
            <w:r w:rsidRPr="00E916C6">
              <w:rPr>
                <w:rFonts w:asciiTheme="majorHAnsi" w:eastAsia="Times New Roman" w:hAnsiTheme="majorHAnsi"/>
                <w:b/>
                <w:color w:val="000000"/>
                <w:sz w:val="20"/>
                <w:szCs w:val="20"/>
                <w:lang w:val="en-US"/>
              </w:rPr>
              <w:t>c</w:t>
            </w:r>
            <w:r w:rsidRPr="00E916C6">
              <w:rPr>
                <w:rFonts w:asciiTheme="majorHAnsi" w:eastAsia="Times New Roman" w:hAnsiTheme="majorHAnsi"/>
                <w:b/>
                <w:color w:val="000000"/>
                <w:sz w:val="20"/>
                <w:szCs w:val="20"/>
                <w:lang w:val="en-US"/>
              </w:rPr>
              <w:t>tive bond area</w:t>
            </w:r>
          </w:p>
        </w:tc>
        <w:tc>
          <w:tcPr>
            <w:tcW w:w="5705" w:type="dxa"/>
            <w:tcBorders>
              <w:bottom w:val="single" w:sz="4" w:space="0" w:color="auto"/>
            </w:tcBorders>
          </w:tcPr>
          <w:p w14:paraId="3B16F48E" w14:textId="77777777" w:rsidR="005D489B" w:rsidRPr="00E916C6" w:rsidRDefault="005D489B" w:rsidP="00E936C8">
            <w:pPr>
              <w:spacing w:line="240" w:lineRule="auto"/>
              <w:rPr>
                <w:rFonts w:asciiTheme="majorHAnsi" w:eastAsia="Times New Roman" w:hAnsiTheme="majorHAnsi"/>
                <w:color w:val="000000"/>
                <w:sz w:val="20"/>
                <w:szCs w:val="20"/>
                <w:lang w:val="en-US"/>
              </w:rPr>
            </w:pPr>
          </w:p>
        </w:tc>
        <w:tc>
          <w:tcPr>
            <w:tcW w:w="1611" w:type="dxa"/>
            <w:vMerge w:val="restart"/>
            <w:tcBorders>
              <w:top w:val="single" w:sz="4" w:space="0" w:color="auto"/>
              <w:bottom w:val="single" w:sz="4" w:space="0" w:color="auto"/>
              <w:right w:val="nil"/>
            </w:tcBorders>
            <w:vAlign w:val="center"/>
          </w:tcPr>
          <w:p w14:paraId="7AB0C1D3" w14:textId="77777777" w:rsidR="005D489B" w:rsidRPr="00E916C6" w:rsidRDefault="005D489B" w:rsidP="00E936C8">
            <w:pPr>
              <w:spacing w:line="240" w:lineRule="auto"/>
              <w:rPr>
                <w:rFonts w:asciiTheme="majorHAnsi" w:eastAsia="Times New Roman" w:hAnsiTheme="majorHAnsi"/>
                <w:color w:val="000000"/>
                <w:sz w:val="20"/>
                <w:szCs w:val="20"/>
                <w:lang w:val="en-US"/>
              </w:rPr>
            </w:pPr>
            <w:r w:rsidRPr="00E916C6">
              <w:rPr>
                <w:rFonts w:asciiTheme="majorHAnsi" w:eastAsia="Times New Roman" w:hAnsiTheme="majorHAnsi"/>
                <w:color w:val="000000"/>
                <w:sz w:val="20"/>
                <w:szCs w:val="20"/>
                <w:lang w:val="en-US"/>
              </w:rPr>
              <w:t>Documented in Quality Manual</w:t>
            </w:r>
          </w:p>
        </w:tc>
      </w:tr>
      <w:tr w:rsidR="005D489B" w:rsidRPr="00E916C6" w14:paraId="2751BC42" w14:textId="77777777" w:rsidTr="00A1263B">
        <w:tc>
          <w:tcPr>
            <w:tcW w:w="2044" w:type="dxa"/>
            <w:tcBorders>
              <w:top w:val="single" w:sz="4" w:space="0" w:color="auto"/>
              <w:bottom w:val="single" w:sz="4" w:space="0" w:color="auto"/>
            </w:tcBorders>
          </w:tcPr>
          <w:p w14:paraId="6C802DDA" w14:textId="77777777" w:rsidR="005D489B" w:rsidRPr="00E916C6" w:rsidRDefault="005D489B" w:rsidP="00E936C8">
            <w:pPr>
              <w:spacing w:line="240" w:lineRule="auto"/>
              <w:rPr>
                <w:rFonts w:asciiTheme="majorHAnsi" w:eastAsia="Times New Roman" w:hAnsiTheme="majorHAnsi"/>
                <w:color w:val="000000"/>
                <w:sz w:val="20"/>
                <w:szCs w:val="20"/>
                <w:lang w:val="en-US"/>
              </w:rPr>
            </w:pPr>
            <w:r w:rsidRPr="00E916C6">
              <w:rPr>
                <w:rFonts w:asciiTheme="majorHAnsi" w:eastAsia="Times New Roman" w:hAnsiTheme="majorHAnsi"/>
                <w:color w:val="000000"/>
                <w:sz w:val="20"/>
                <w:szCs w:val="20"/>
                <w:lang w:val="en-US"/>
              </w:rPr>
              <w:t>Define effective bond area</w:t>
            </w:r>
          </w:p>
        </w:tc>
        <w:tc>
          <w:tcPr>
            <w:tcW w:w="5705" w:type="dxa"/>
            <w:tcBorders>
              <w:top w:val="single" w:sz="4" w:space="0" w:color="auto"/>
              <w:bottom w:val="single" w:sz="4" w:space="0" w:color="auto"/>
            </w:tcBorders>
          </w:tcPr>
          <w:p w14:paraId="0C6BF4BE" w14:textId="77777777" w:rsidR="005D489B" w:rsidRPr="00E916C6" w:rsidRDefault="005D489B" w:rsidP="00E936C8">
            <w:pPr>
              <w:pStyle w:val="ListParagraph"/>
              <w:numPr>
                <w:ilvl w:val="0"/>
                <w:numId w:val="12"/>
              </w:numPr>
              <w:spacing w:line="240" w:lineRule="auto"/>
              <w:ind w:left="252" w:hanging="270"/>
              <w:rPr>
                <w:rFonts w:asciiTheme="majorHAnsi" w:eastAsia="Times New Roman" w:hAnsiTheme="majorHAnsi"/>
                <w:color w:val="000000"/>
                <w:sz w:val="20"/>
                <w:szCs w:val="20"/>
                <w:lang w:val="en-US"/>
              </w:rPr>
            </w:pPr>
            <w:r w:rsidRPr="00E916C6">
              <w:rPr>
                <w:rFonts w:asciiTheme="majorHAnsi" w:eastAsia="Times New Roman" w:hAnsiTheme="majorHAnsi"/>
                <w:color w:val="000000"/>
                <w:sz w:val="20"/>
                <w:szCs w:val="20"/>
                <w:lang w:val="en-US"/>
              </w:rPr>
              <w:t>Manufacturer have to establish visual grading rules for bond area</w:t>
            </w:r>
          </w:p>
          <w:p w14:paraId="2498C9E8" w14:textId="77777777" w:rsidR="005D489B" w:rsidRPr="00E916C6" w:rsidRDefault="005D489B" w:rsidP="00E936C8">
            <w:pPr>
              <w:pStyle w:val="ListParagraph"/>
              <w:numPr>
                <w:ilvl w:val="1"/>
                <w:numId w:val="12"/>
              </w:numPr>
              <w:spacing w:line="240" w:lineRule="auto"/>
              <w:ind w:left="432" w:hanging="180"/>
              <w:rPr>
                <w:rFonts w:asciiTheme="majorHAnsi" w:eastAsia="Times New Roman" w:hAnsiTheme="majorHAnsi"/>
                <w:color w:val="000000"/>
                <w:sz w:val="20"/>
                <w:szCs w:val="20"/>
                <w:lang w:val="en-US"/>
              </w:rPr>
            </w:pPr>
            <w:r w:rsidRPr="00E916C6">
              <w:rPr>
                <w:rFonts w:asciiTheme="majorHAnsi" w:eastAsia="Times New Roman" w:hAnsiTheme="majorHAnsi"/>
                <w:color w:val="000000"/>
                <w:sz w:val="20"/>
                <w:szCs w:val="20"/>
                <w:lang w:val="en-US"/>
              </w:rPr>
              <w:t>80% bond area or more need to be assured</w:t>
            </w:r>
          </w:p>
          <w:p w14:paraId="14869B8E" w14:textId="77777777" w:rsidR="005D489B" w:rsidRPr="00E916C6" w:rsidRDefault="005D489B" w:rsidP="00E936C8">
            <w:pPr>
              <w:pStyle w:val="ListParagraph"/>
              <w:spacing w:line="240" w:lineRule="auto"/>
              <w:ind w:left="432"/>
              <w:rPr>
                <w:rFonts w:asciiTheme="majorHAnsi" w:eastAsia="Times New Roman" w:hAnsiTheme="majorHAnsi"/>
                <w:color w:val="000000"/>
                <w:sz w:val="20"/>
                <w:szCs w:val="20"/>
                <w:lang w:val="en-US"/>
              </w:rPr>
            </w:pPr>
          </w:p>
        </w:tc>
        <w:tc>
          <w:tcPr>
            <w:tcW w:w="1611" w:type="dxa"/>
            <w:vMerge/>
            <w:tcBorders>
              <w:top w:val="single" w:sz="4" w:space="0" w:color="auto"/>
              <w:bottom w:val="single" w:sz="4" w:space="0" w:color="auto"/>
              <w:right w:val="nil"/>
            </w:tcBorders>
            <w:vAlign w:val="center"/>
          </w:tcPr>
          <w:p w14:paraId="0B0A5B00" w14:textId="77777777" w:rsidR="005D489B" w:rsidRPr="00E916C6" w:rsidRDefault="005D489B" w:rsidP="00E936C8">
            <w:pPr>
              <w:spacing w:line="240" w:lineRule="auto"/>
              <w:rPr>
                <w:rFonts w:asciiTheme="majorHAnsi" w:eastAsia="Times New Roman" w:hAnsiTheme="majorHAnsi"/>
                <w:color w:val="000000"/>
                <w:sz w:val="20"/>
                <w:szCs w:val="20"/>
                <w:lang w:val="en-US"/>
              </w:rPr>
            </w:pPr>
          </w:p>
        </w:tc>
      </w:tr>
    </w:tbl>
    <w:p w14:paraId="6F02DBAF" w14:textId="77777777" w:rsidR="00A768BC" w:rsidRDefault="00A768BC" w:rsidP="00A768BC">
      <w:pPr>
        <w:rPr>
          <w:lang w:val="en-US"/>
        </w:rPr>
      </w:pPr>
      <w:r>
        <w:rPr>
          <w:lang w:val="en-US"/>
        </w:rPr>
        <w:br w:type="page"/>
      </w:r>
    </w:p>
    <w:p w14:paraId="302B68F2" w14:textId="63BD987F" w:rsidR="00A1263B" w:rsidRPr="00111555" w:rsidRDefault="00111555" w:rsidP="00A1263B">
      <w:pPr>
        <w:spacing w:line="240" w:lineRule="auto"/>
        <w:rPr>
          <w:rFonts w:asciiTheme="majorHAnsi" w:hAnsiTheme="majorHAnsi"/>
          <w:b/>
          <w:bCs/>
          <w:sz w:val="22"/>
          <w:szCs w:val="20"/>
          <w:lang w:val="en-US"/>
        </w:rPr>
      </w:pPr>
      <w:r w:rsidRPr="00111555">
        <w:rPr>
          <w:b/>
          <w:lang w:val="en-US"/>
        </w:rPr>
        <w:lastRenderedPageBreak/>
        <w:t>Table 16</w:t>
      </w:r>
      <w:r>
        <w:rPr>
          <w:b/>
          <w:lang w:val="en-US"/>
        </w:rPr>
        <w:t xml:space="preserve"> continued</w:t>
      </w:r>
      <w:r w:rsidRPr="00111555">
        <w:rPr>
          <w:b/>
          <w:lang w:val="en-US"/>
        </w:rPr>
        <w:t>: Requirements for qualification according to ANSI/APA PRG 320</w:t>
      </w:r>
      <w:r>
        <w:rPr>
          <w:b/>
          <w:lang w:val="en-US"/>
        </w:rPr>
        <w:t xml:space="preserve"> </w:t>
      </w:r>
      <w:r w:rsidRPr="00111555">
        <w:rPr>
          <w:b/>
          <w:lang w:val="en-US"/>
        </w:rPr>
        <w:t>(ANSI, 2012, APA, 2015a)</w:t>
      </w:r>
    </w:p>
    <w:tbl>
      <w:tblPr>
        <w:tblStyle w:val="TableGrid"/>
        <w:tblW w:w="9360" w:type="dxa"/>
        <w:tblInd w:w="108" w:type="dxa"/>
        <w:tblBorders>
          <w:top w:val="none" w:sz="0" w:space="0" w:color="auto"/>
          <w:left w:val="none" w:sz="0" w:space="0" w:color="auto"/>
          <w:bottom w:val="none" w:sz="0"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4"/>
        <w:gridCol w:w="21"/>
        <w:gridCol w:w="5675"/>
        <w:gridCol w:w="1620"/>
      </w:tblGrid>
      <w:tr w:rsidR="004837DB" w:rsidRPr="00E916C6" w14:paraId="10C5D183" w14:textId="77777777" w:rsidTr="004837DB">
        <w:trPr>
          <w:trHeight w:val="481"/>
        </w:trPr>
        <w:tc>
          <w:tcPr>
            <w:tcW w:w="2044" w:type="dxa"/>
            <w:tcBorders>
              <w:top w:val="single" w:sz="4" w:space="0" w:color="auto"/>
              <w:bottom w:val="single" w:sz="4" w:space="0" w:color="auto"/>
            </w:tcBorders>
            <w:vAlign w:val="center"/>
          </w:tcPr>
          <w:p w14:paraId="4821D171" w14:textId="77777777" w:rsidR="004837DB" w:rsidRPr="00E916C6" w:rsidRDefault="004837DB" w:rsidP="000E6E77">
            <w:pPr>
              <w:spacing w:line="240" w:lineRule="auto"/>
              <w:rPr>
                <w:rFonts w:asciiTheme="majorHAnsi" w:eastAsia="Times New Roman" w:hAnsiTheme="majorHAnsi"/>
                <w:b/>
                <w:color w:val="000000"/>
                <w:sz w:val="20"/>
                <w:szCs w:val="20"/>
                <w:lang w:val="en-US"/>
              </w:rPr>
            </w:pPr>
            <w:r w:rsidRPr="00E916C6">
              <w:rPr>
                <w:rFonts w:asciiTheme="majorHAnsi" w:eastAsia="Times New Roman" w:hAnsiTheme="majorHAnsi"/>
                <w:b/>
                <w:color w:val="000000"/>
                <w:sz w:val="20"/>
                <w:szCs w:val="20"/>
                <w:lang w:val="en-US"/>
              </w:rPr>
              <w:t>Element</w:t>
            </w:r>
          </w:p>
        </w:tc>
        <w:tc>
          <w:tcPr>
            <w:tcW w:w="5696" w:type="dxa"/>
            <w:gridSpan w:val="2"/>
            <w:tcBorders>
              <w:top w:val="single" w:sz="4" w:space="0" w:color="auto"/>
              <w:bottom w:val="single" w:sz="4" w:space="0" w:color="auto"/>
            </w:tcBorders>
            <w:vAlign w:val="center"/>
          </w:tcPr>
          <w:p w14:paraId="546CAA80" w14:textId="77777777" w:rsidR="004837DB" w:rsidRPr="00E916C6" w:rsidRDefault="004837DB" w:rsidP="000E6E77">
            <w:pPr>
              <w:spacing w:line="240" w:lineRule="auto"/>
              <w:rPr>
                <w:rFonts w:asciiTheme="majorHAnsi" w:eastAsia="Times New Roman" w:hAnsiTheme="majorHAnsi"/>
                <w:b/>
                <w:color w:val="000000"/>
                <w:sz w:val="20"/>
                <w:szCs w:val="20"/>
                <w:lang w:val="en-US"/>
              </w:rPr>
            </w:pPr>
            <w:r w:rsidRPr="00E916C6">
              <w:rPr>
                <w:rFonts w:asciiTheme="majorHAnsi" w:eastAsia="Times New Roman" w:hAnsiTheme="majorHAnsi"/>
                <w:b/>
                <w:color w:val="000000"/>
                <w:sz w:val="20"/>
                <w:szCs w:val="20"/>
                <w:lang w:val="en-US"/>
              </w:rPr>
              <w:t>Criteria</w:t>
            </w:r>
          </w:p>
        </w:tc>
        <w:tc>
          <w:tcPr>
            <w:tcW w:w="1620" w:type="dxa"/>
            <w:tcBorders>
              <w:top w:val="single" w:sz="4" w:space="0" w:color="auto"/>
              <w:bottom w:val="single" w:sz="4" w:space="0" w:color="auto"/>
              <w:right w:val="nil"/>
            </w:tcBorders>
            <w:vAlign w:val="center"/>
          </w:tcPr>
          <w:p w14:paraId="67D5D128" w14:textId="77777777" w:rsidR="004837DB" w:rsidRPr="00E916C6" w:rsidRDefault="004837DB" w:rsidP="000E6E77">
            <w:pPr>
              <w:spacing w:line="240" w:lineRule="auto"/>
              <w:rPr>
                <w:rFonts w:asciiTheme="majorHAnsi" w:eastAsia="Times New Roman" w:hAnsiTheme="majorHAnsi"/>
                <w:b/>
                <w:color w:val="000000"/>
                <w:sz w:val="20"/>
                <w:szCs w:val="20"/>
                <w:lang w:val="en-US"/>
              </w:rPr>
            </w:pPr>
            <w:r w:rsidRPr="00E916C6">
              <w:rPr>
                <w:rFonts w:asciiTheme="majorHAnsi" w:eastAsia="Times New Roman" w:hAnsiTheme="majorHAnsi"/>
                <w:b/>
                <w:color w:val="000000"/>
                <w:sz w:val="20"/>
                <w:szCs w:val="20"/>
                <w:lang w:val="en-US"/>
              </w:rPr>
              <w:t>Demonstr</w:t>
            </w:r>
            <w:r w:rsidRPr="00E916C6">
              <w:rPr>
                <w:rFonts w:asciiTheme="majorHAnsi" w:eastAsia="Times New Roman" w:hAnsiTheme="majorHAnsi"/>
                <w:b/>
                <w:color w:val="000000"/>
                <w:sz w:val="20"/>
                <w:szCs w:val="20"/>
                <w:lang w:val="en-US"/>
              </w:rPr>
              <w:t>a</w:t>
            </w:r>
            <w:r w:rsidRPr="00E916C6">
              <w:rPr>
                <w:rFonts w:asciiTheme="majorHAnsi" w:eastAsia="Times New Roman" w:hAnsiTheme="majorHAnsi"/>
                <w:b/>
                <w:color w:val="000000"/>
                <w:sz w:val="20"/>
                <w:szCs w:val="20"/>
                <w:lang w:val="en-US"/>
              </w:rPr>
              <w:t>tion of co</w:t>
            </w:r>
            <w:r w:rsidRPr="00E916C6">
              <w:rPr>
                <w:rFonts w:asciiTheme="majorHAnsi" w:eastAsia="Times New Roman" w:hAnsiTheme="majorHAnsi"/>
                <w:b/>
                <w:color w:val="000000"/>
                <w:sz w:val="20"/>
                <w:szCs w:val="20"/>
                <w:lang w:val="en-US"/>
              </w:rPr>
              <w:t>m</w:t>
            </w:r>
            <w:r w:rsidRPr="00E916C6">
              <w:rPr>
                <w:rFonts w:asciiTheme="majorHAnsi" w:eastAsia="Times New Roman" w:hAnsiTheme="majorHAnsi"/>
                <w:b/>
                <w:color w:val="000000"/>
                <w:sz w:val="20"/>
                <w:szCs w:val="20"/>
                <w:lang w:val="en-US"/>
              </w:rPr>
              <w:t>pliance</w:t>
            </w:r>
          </w:p>
        </w:tc>
      </w:tr>
      <w:tr w:rsidR="00A1263B" w:rsidRPr="00E916C6" w14:paraId="415042CE" w14:textId="77777777" w:rsidTr="004837DB">
        <w:tc>
          <w:tcPr>
            <w:tcW w:w="2065" w:type="dxa"/>
            <w:gridSpan w:val="2"/>
            <w:tcBorders>
              <w:top w:val="single" w:sz="4" w:space="0" w:color="auto"/>
            </w:tcBorders>
          </w:tcPr>
          <w:p w14:paraId="0C65E6A8" w14:textId="77777777" w:rsidR="00A1263B" w:rsidRPr="00E916C6" w:rsidRDefault="00A1263B" w:rsidP="00A1263B">
            <w:pPr>
              <w:spacing w:line="240" w:lineRule="auto"/>
              <w:rPr>
                <w:rFonts w:asciiTheme="majorHAnsi" w:eastAsia="Times New Roman" w:hAnsiTheme="majorHAnsi"/>
                <w:b/>
                <w:color w:val="000000"/>
                <w:sz w:val="20"/>
                <w:szCs w:val="20"/>
                <w:lang w:val="en-US"/>
              </w:rPr>
            </w:pPr>
            <w:r w:rsidRPr="00E916C6">
              <w:rPr>
                <w:rFonts w:asciiTheme="majorHAnsi" w:eastAsia="Times New Roman" w:hAnsiTheme="majorHAnsi"/>
                <w:b/>
                <w:color w:val="000000"/>
                <w:sz w:val="20"/>
                <w:szCs w:val="20"/>
                <w:lang w:val="en-US"/>
              </w:rPr>
              <w:t>Qualification of structural CLT pe</w:t>
            </w:r>
            <w:r w:rsidRPr="00E916C6">
              <w:rPr>
                <w:rFonts w:asciiTheme="majorHAnsi" w:eastAsia="Times New Roman" w:hAnsiTheme="majorHAnsi"/>
                <w:b/>
                <w:color w:val="000000"/>
                <w:sz w:val="20"/>
                <w:szCs w:val="20"/>
                <w:lang w:val="en-US"/>
              </w:rPr>
              <w:t>r</w:t>
            </w:r>
            <w:r w:rsidRPr="00E916C6">
              <w:rPr>
                <w:rFonts w:asciiTheme="majorHAnsi" w:eastAsia="Times New Roman" w:hAnsiTheme="majorHAnsi"/>
                <w:b/>
                <w:color w:val="000000"/>
                <w:sz w:val="20"/>
                <w:szCs w:val="20"/>
                <w:lang w:val="en-US"/>
              </w:rPr>
              <w:t>fo</w:t>
            </w:r>
            <w:r w:rsidRPr="00E916C6">
              <w:rPr>
                <w:rFonts w:asciiTheme="majorHAnsi" w:eastAsia="Times New Roman" w:hAnsiTheme="majorHAnsi"/>
                <w:b/>
                <w:color w:val="000000"/>
                <w:sz w:val="20"/>
                <w:szCs w:val="20"/>
                <w:lang w:val="en-US"/>
              </w:rPr>
              <w:t>r</w:t>
            </w:r>
            <w:r w:rsidRPr="00E916C6">
              <w:rPr>
                <w:rFonts w:asciiTheme="majorHAnsi" w:eastAsia="Times New Roman" w:hAnsiTheme="majorHAnsi"/>
                <w:b/>
                <w:color w:val="000000"/>
                <w:sz w:val="20"/>
                <w:szCs w:val="20"/>
                <w:lang w:val="en-US"/>
              </w:rPr>
              <w:t>mance</w:t>
            </w:r>
          </w:p>
        </w:tc>
        <w:tc>
          <w:tcPr>
            <w:tcW w:w="5675" w:type="dxa"/>
            <w:tcBorders>
              <w:top w:val="single" w:sz="4" w:space="0" w:color="auto"/>
            </w:tcBorders>
          </w:tcPr>
          <w:p w14:paraId="3C4E6D3C" w14:textId="77777777" w:rsidR="00A1263B" w:rsidRPr="00E916C6" w:rsidRDefault="00A1263B" w:rsidP="00A1263B">
            <w:pPr>
              <w:pStyle w:val="ListParagraph"/>
              <w:spacing w:line="240" w:lineRule="auto"/>
              <w:ind w:left="252"/>
              <w:rPr>
                <w:rFonts w:asciiTheme="majorHAnsi" w:eastAsia="Times New Roman" w:hAnsiTheme="majorHAnsi"/>
                <w:color w:val="000000"/>
                <w:sz w:val="20"/>
                <w:szCs w:val="20"/>
                <w:lang w:val="en-US"/>
              </w:rPr>
            </w:pPr>
          </w:p>
        </w:tc>
        <w:tc>
          <w:tcPr>
            <w:tcW w:w="1620" w:type="dxa"/>
            <w:vMerge w:val="restart"/>
            <w:tcBorders>
              <w:top w:val="single" w:sz="4" w:space="0" w:color="auto"/>
              <w:bottom w:val="single" w:sz="4" w:space="0" w:color="auto"/>
              <w:right w:val="nil"/>
            </w:tcBorders>
            <w:vAlign w:val="center"/>
          </w:tcPr>
          <w:p w14:paraId="27C16519" w14:textId="77777777" w:rsidR="00A1263B" w:rsidRPr="00E916C6" w:rsidRDefault="00A1263B" w:rsidP="00E916C6">
            <w:pPr>
              <w:spacing w:line="240" w:lineRule="auto"/>
              <w:rPr>
                <w:rFonts w:asciiTheme="majorHAnsi" w:eastAsia="Times New Roman" w:hAnsiTheme="majorHAnsi"/>
                <w:color w:val="000000"/>
                <w:sz w:val="20"/>
                <w:szCs w:val="20"/>
                <w:lang w:val="en-US"/>
              </w:rPr>
            </w:pPr>
            <w:r w:rsidRPr="00E916C6">
              <w:rPr>
                <w:rFonts w:asciiTheme="majorHAnsi" w:eastAsia="Times New Roman" w:hAnsiTheme="majorHAnsi"/>
                <w:color w:val="000000"/>
                <w:sz w:val="20"/>
                <w:szCs w:val="20"/>
                <w:lang w:val="en-US"/>
              </w:rPr>
              <w:t>Certified agency provides sa</w:t>
            </w:r>
            <w:r w:rsidRPr="00E916C6">
              <w:rPr>
                <w:rFonts w:asciiTheme="majorHAnsi" w:eastAsia="Times New Roman" w:hAnsiTheme="majorHAnsi"/>
                <w:color w:val="000000"/>
                <w:sz w:val="20"/>
                <w:szCs w:val="20"/>
                <w:lang w:val="en-US"/>
              </w:rPr>
              <w:t>m</w:t>
            </w:r>
            <w:r w:rsidRPr="00E916C6">
              <w:rPr>
                <w:rFonts w:asciiTheme="majorHAnsi" w:eastAsia="Times New Roman" w:hAnsiTheme="majorHAnsi"/>
                <w:color w:val="000000"/>
                <w:sz w:val="20"/>
                <w:szCs w:val="20"/>
                <w:lang w:val="en-US"/>
              </w:rPr>
              <w:t>pling plan based on manufactu</w:t>
            </w:r>
            <w:r w:rsidRPr="00E916C6">
              <w:rPr>
                <w:rFonts w:asciiTheme="majorHAnsi" w:eastAsia="Times New Roman" w:hAnsiTheme="majorHAnsi"/>
                <w:color w:val="000000"/>
                <w:sz w:val="20"/>
                <w:szCs w:val="20"/>
                <w:lang w:val="en-US"/>
              </w:rPr>
              <w:t>r</w:t>
            </w:r>
            <w:r w:rsidRPr="00E916C6">
              <w:rPr>
                <w:rFonts w:asciiTheme="majorHAnsi" w:eastAsia="Times New Roman" w:hAnsiTheme="majorHAnsi"/>
                <w:color w:val="000000"/>
                <w:sz w:val="20"/>
                <w:szCs w:val="20"/>
                <w:lang w:val="en-US"/>
              </w:rPr>
              <w:t>ers product plans defined in Quality Man</w:t>
            </w:r>
            <w:r w:rsidRPr="00E916C6">
              <w:rPr>
                <w:rFonts w:asciiTheme="majorHAnsi" w:eastAsia="Times New Roman" w:hAnsiTheme="majorHAnsi"/>
                <w:color w:val="000000"/>
                <w:sz w:val="20"/>
                <w:szCs w:val="20"/>
                <w:lang w:val="en-US"/>
              </w:rPr>
              <w:t>u</w:t>
            </w:r>
            <w:r w:rsidRPr="00E916C6">
              <w:rPr>
                <w:rFonts w:asciiTheme="majorHAnsi" w:eastAsia="Times New Roman" w:hAnsiTheme="majorHAnsi"/>
                <w:color w:val="000000"/>
                <w:sz w:val="20"/>
                <w:szCs w:val="20"/>
                <w:lang w:val="en-US"/>
              </w:rPr>
              <w:t>al</w:t>
            </w:r>
          </w:p>
        </w:tc>
      </w:tr>
      <w:tr w:rsidR="00A1263B" w:rsidRPr="00E916C6" w14:paraId="7C7B1B0D" w14:textId="77777777" w:rsidTr="004837DB">
        <w:tc>
          <w:tcPr>
            <w:tcW w:w="2065" w:type="dxa"/>
            <w:gridSpan w:val="2"/>
          </w:tcPr>
          <w:p w14:paraId="3F1FA0B1" w14:textId="77777777" w:rsidR="00A1263B" w:rsidRPr="00E916C6" w:rsidRDefault="00A1263B" w:rsidP="00A1263B">
            <w:pPr>
              <w:spacing w:line="240" w:lineRule="auto"/>
              <w:rPr>
                <w:rFonts w:asciiTheme="majorHAnsi" w:eastAsia="Times New Roman" w:hAnsiTheme="majorHAnsi"/>
                <w:color w:val="000000"/>
                <w:sz w:val="20"/>
                <w:szCs w:val="20"/>
                <w:lang w:val="en-US"/>
              </w:rPr>
            </w:pPr>
            <w:r w:rsidRPr="00E916C6">
              <w:rPr>
                <w:rFonts w:asciiTheme="majorHAnsi" w:eastAsia="Times New Roman" w:hAnsiTheme="majorHAnsi"/>
                <w:color w:val="000000"/>
                <w:sz w:val="20"/>
                <w:szCs w:val="20"/>
                <w:lang w:val="en-US"/>
              </w:rPr>
              <w:t>General</w:t>
            </w:r>
          </w:p>
        </w:tc>
        <w:tc>
          <w:tcPr>
            <w:tcW w:w="5675" w:type="dxa"/>
          </w:tcPr>
          <w:p w14:paraId="3B64878F" w14:textId="77777777" w:rsidR="00A1263B" w:rsidRPr="00E916C6" w:rsidRDefault="00A1263B" w:rsidP="00A1263B">
            <w:pPr>
              <w:pStyle w:val="ListParagraph"/>
              <w:numPr>
                <w:ilvl w:val="0"/>
                <w:numId w:val="12"/>
              </w:numPr>
              <w:spacing w:line="240" w:lineRule="auto"/>
              <w:ind w:left="252" w:hanging="270"/>
              <w:rPr>
                <w:rFonts w:asciiTheme="majorHAnsi" w:eastAsia="Times New Roman" w:hAnsiTheme="majorHAnsi"/>
                <w:color w:val="000000"/>
                <w:sz w:val="20"/>
                <w:szCs w:val="20"/>
                <w:lang w:val="en-US"/>
              </w:rPr>
            </w:pPr>
            <w:r w:rsidRPr="00E916C6">
              <w:rPr>
                <w:rFonts w:asciiTheme="majorHAnsi" w:eastAsia="Times New Roman" w:hAnsiTheme="majorHAnsi"/>
                <w:color w:val="000000"/>
                <w:sz w:val="20"/>
                <w:szCs w:val="20"/>
                <w:lang w:val="en-US"/>
              </w:rPr>
              <w:t>CLT panel testing for qualification on structural performance in m</w:t>
            </w:r>
            <w:r w:rsidRPr="00E916C6">
              <w:rPr>
                <w:rFonts w:asciiTheme="majorHAnsi" w:eastAsia="Times New Roman" w:hAnsiTheme="majorHAnsi"/>
                <w:color w:val="000000"/>
                <w:sz w:val="20"/>
                <w:szCs w:val="20"/>
                <w:lang w:val="en-US"/>
              </w:rPr>
              <w:t>a</w:t>
            </w:r>
            <w:r w:rsidRPr="00E916C6">
              <w:rPr>
                <w:rFonts w:asciiTheme="majorHAnsi" w:eastAsia="Times New Roman" w:hAnsiTheme="majorHAnsi"/>
                <w:color w:val="000000"/>
                <w:sz w:val="20"/>
                <w:szCs w:val="20"/>
                <w:lang w:val="en-US"/>
              </w:rPr>
              <w:t>jor and minor strength direction for all available layups on</w:t>
            </w:r>
          </w:p>
          <w:p w14:paraId="1AB149F3" w14:textId="77777777" w:rsidR="00A1263B" w:rsidRPr="00E916C6" w:rsidRDefault="00A1263B" w:rsidP="00A1263B">
            <w:pPr>
              <w:pStyle w:val="ListParagraph"/>
              <w:numPr>
                <w:ilvl w:val="1"/>
                <w:numId w:val="12"/>
              </w:numPr>
              <w:spacing w:line="240" w:lineRule="auto"/>
              <w:ind w:left="432" w:hanging="180"/>
              <w:rPr>
                <w:rFonts w:asciiTheme="majorHAnsi" w:eastAsia="Times New Roman" w:hAnsiTheme="majorHAnsi"/>
                <w:color w:val="000000"/>
                <w:sz w:val="20"/>
                <w:szCs w:val="20"/>
                <w:lang w:val="en-US"/>
              </w:rPr>
            </w:pPr>
            <w:r w:rsidRPr="00E916C6">
              <w:rPr>
                <w:rFonts w:asciiTheme="majorHAnsi" w:eastAsia="Times New Roman" w:hAnsiTheme="majorHAnsi"/>
                <w:color w:val="000000"/>
                <w:sz w:val="20"/>
                <w:szCs w:val="20"/>
                <w:lang w:val="en-US"/>
              </w:rPr>
              <w:t>Bending stiffness (EI)</w:t>
            </w:r>
          </w:p>
          <w:p w14:paraId="1E6EB051" w14:textId="77777777" w:rsidR="00A1263B" w:rsidRPr="00E916C6" w:rsidRDefault="00A1263B" w:rsidP="00A1263B">
            <w:pPr>
              <w:pStyle w:val="ListParagraph"/>
              <w:numPr>
                <w:ilvl w:val="1"/>
                <w:numId w:val="12"/>
              </w:numPr>
              <w:spacing w:line="240" w:lineRule="auto"/>
              <w:ind w:left="432" w:hanging="180"/>
              <w:rPr>
                <w:rFonts w:asciiTheme="majorHAnsi" w:eastAsia="Times New Roman" w:hAnsiTheme="majorHAnsi"/>
                <w:color w:val="000000"/>
                <w:sz w:val="20"/>
                <w:szCs w:val="20"/>
                <w:lang w:val="en-US"/>
              </w:rPr>
            </w:pPr>
            <w:r w:rsidRPr="00E916C6">
              <w:rPr>
                <w:rFonts w:asciiTheme="majorHAnsi" w:eastAsia="Times New Roman" w:hAnsiTheme="majorHAnsi"/>
                <w:color w:val="000000"/>
                <w:sz w:val="20"/>
                <w:szCs w:val="20"/>
                <w:lang w:val="en-US"/>
              </w:rPr>
              <w:t>Bending moment (</w:t>
            </w:r>
            <w:proofErr w:type="spellStart"/>
            <w:r w:rsidRPr="00E916C6">
              <w:rPr>
                <w:rFonts w:asciiTheme="majorHAnsi" w:eastAsia="Times New Roman" w:hAnsiTheme="majorHAnsi"/>
                <w:color w:val="000000"/>
                <w:sz w:val="20"/>
                <w:szCs w:val="20"/>
                <w:lang w:val="en-US"/>
              </w:rPr>
              <w:t>F</w:t>
            </w:r>
            <w:r w:rsidRPr="00E916C6">
              <w:rPr>
                <w:rFonts w:asciiTheme="majorHAnsi" w:eastAsia="Times New Roman" w:hAnsiTheme="majorHAnsi"/>
                <w:color w:val="000000"/>
                <w:sz w:val="20"/>
                <w:szCs w:val="20"/>
                <w:vertAlign w:val="subscript"/>
                <w:lang w:val="en-US"/>
              </w:rPr>
              <w:t>b</w:t>
            </w:r>
            <w:r w:rsidRPr="00E916C6">
              <w:rPr>
                <w:rFonts w:asciiTheme="majorHAnsi" w:eastAsia="Times New Roman" w:hAnsiTheme="majorHAnsi"/>
                <w:color w:val="000000"/>
                <w:sz w:val="20"/>
                <w:szCs w:val="20"/>
                <w:lang w:val="en-US"/>
              </w:rPr>
              <w:t>S</w:t>
            </w:r>
            <w:proofErr w:type="spellEnd"/>
            <w:r w:rsidRPr="00E916C6">
              <w:rPr>
                <w:rFonts w:asciiTheme="majorHAnsi" w:eastAsia="Times New Roman" w:hAnsiTheme="majorHAnsi"/>
                <w:color w:val="000000"/>
                <w:sz w:val="20"/>
                <w:szCs w:val="20"/>
                <w:lang w:val="en-US"/>
              </w:rPr>
              <w:t>)</w:t>
            </w:r>
          </w:p>
          <w:p w14:paraId="176EE061" w14:textId="77777777" w:rsidR="00A1263B" w:rsidRPr="00E916C6" w:rsidRDefault="00A1263B" w:rsidP="00A1263B">
            <w:pPr>
              <w:pStyle w:val="ListParagraph"/>
              <w:numPr>
                <w:ilvl w:val="1"/>
                <w:numId w:val="12"/>
              </w:numPr>
              <w:spacing w:line="240" w:lineRule="auto"/>
              <w:ind w:left="432" w:hanging="180"/>
              <w:rPr>
                <w:rFonts w:asciiTheme="majorHAnsi" w:eastAsia="Times New Roman" w:hAnsiTheme="majorHAnsi"/>
                <w:color w:val="000000"/>
                <w:sz w:val="20"/>
                <w:szCs w:val="20"/>
                <w:lang w:val="en-US"/>
              </w:rPr>
            </w:pPr>
            <w:r w:rsidRPr="00E916C6">
              <w:rPr>
                <w:rFonts w:asciiTheme="majorHAnsi" w:eastAsia="Times New Roman" w:hAnsiTheme="majorHAnsi"/>
                <w:color w:val="000000"/>
                <w:sz w:val="20"/>
                <w:szCs w:val="20"/>
                <w:lang w:val="en-US"/>
              </w:rPr>
              <w:t>Interlinear shear capacity (V</w:t>
            </w:r>
            <w:r w:rsidRPr="00E916C6">
              <w:rPr>
                <w:rFonts w:asciiTheme="majorHAnsi" w:eastAsia="Times New Roman" w:hAnsiTheme="majorHAnsi"/>
                <w:color w:val="000000"/>
                <w:sz w:val="20"/>
                <w:szCs w:val="20"/>
                <w:vertAlign w:val="subscript"/>
                <w:lang w:val="en-US"/>
              </w:rPr>
              <w:t>s)</w:t>
            </w:r>
          </w:p>
          <w:p w14:paraId="5539DFAC" w14:textId="77777777" w:rsidR="00A1263B" w:rsidRDefault="00A1263B" w:rsidP="00A1263B">
            <w:pPr>
              <w:pStyle w:val="ListParagraph"/>
              <w:numPr>
                <w:ilvl w:val="0"/>
                <w:numId w:val="12"/>
              </w:numPr>
              <w:spacing w:line="240" w:lineRule="auto"/>
              <w:ind w:left="252" w:hanging="270"/>
              <w:rPr>
                <w:rFonts w:asciiTheme="majorHAnsi" w:eastAsia="Times New Roman" w:hAnsiTheme="majorHAnsi"/>
                <w:color w:val="000000"/>
                <w:sz w:val="20"/>
                <w:szCs w:val="20"/>
                <w:lang w:val="en-US"/>
              </w:rPr>
            </w:pPr>
            <w:r w:rsidRPr="00E916C6">
              <w:rPr>
                <w:rFonts w:asciiTheme="majorHAnsi" w:eastAsia="Times New Roman" w:hAnsiTheme="majorHAnsi"/>
                <w:color w:val="000000"/>
                <w:sz w:val="20"/>
                <w:szCs w:val="20"/>
                <w:lang w:val="en-US"/>
              </w:rPr>
              <w:t>Criteria are presented in Table 1 of ANSI/APA PRG 320</w:t>
            </w:r>
          </w:p>
          <w:p w14:paraId="13A2B19F" w14:textId="77777777" w:rsidR="00E916C6" w:rsidRPr="00E916C6" w:rsidRDefault="00E916C6" w:rsidP="00E916C6">
            <w:pPr>
              <w:spacing w:line="240" w:lineRule="auto"/>
              <w:rPr>
                <w:rFonts w:asciiTheme="majorHAnsi" w:eastAsia="Times New Roman" w:hAnsiTheme="majorHAnsi"/>
                <w:color w:val="000000"/>
                <w:sz w:val="20"/>
                <w:szCs w:val="20"/>
                <w:lang w:val="en-US"/>
              </w:rPr>
            </w:pPr>
          </w:p>
        </w:tc>
        <w:tc>
          <w:tcPr>
            <w:tcW w:w="1620" w:type="dxa"/>
            <w:vMerge/>
            <w:tcBorders>
              <w:top w:val="single" w:sz="4" w:space="0" w:color="auto"/>
              <w:bottom w:val="single" w:sz="4" w:space="0" w:color="auto"/>
              <w:right w:val="nil"/>
            </w:tcBorders>
          </w:tcPr>
          <w:p w14:paraId="6384E612" w14:textId="77777777" w:rsidR="00A1263B" w:rsidRPr="00E916C6" w:rsidRDefault="00A1263B" w:rsidP="00A1263B">
            <w:pPr>
              <w:spacing w:line="240" w:lineRule="auto"/>
              <w:rPr>
                <w:rFonts w:asciiTheme="majorHAnsi" w:eastAsia="Times New Roman" w:hAnsiTheme="majorHAnsi"/>
                <w:color w:val="000000"/>
                <w:sz w:val="20"/>
                <w:szCs w:val="20"/>
                <w:highlight w:val="yellow"/>
                <w:lang w:val="en-US"/>
              </w:rPr>
            </w:pPr>
          </w:p>
        </w:tc>
      </w:tr>
      <w:tr w:rsidR="00A1263B" w:rsidRPr="00E916C6" w14:paraId="32A09D94" w14:textId="77777777" w:rsidTr="004837DB">
        <w:tc>
          <w:tcPr>
            <w:tcW w:w="2065" w:type="dxa"/>
            <w:gridSpan w:val="2"/>
          </w:tcPr>
          <w:p w14:paraId="19C9ABC0" w14:textId="77777777" w:rsidR="00A1263B" w:rsidRPr="00E916C6" w:rsidRDefault="00A1263B" w:rsidP="00A1263B">
            <w:pPr>
              <w:spacing w:line="240" w:lineRule="auto"/>
              <w:rPr>
                <w:rFonts w:asciiTheme="majorHAnsi" w:eastAsia="Times New Roman" w:hAnsiTheme="majorHAnsi"/>
                <w:color w:val="000000"/>
                <w:sz w:val="20"/>
                <w:szCs w:val="20"/>
                <w:lang w:val="en-US"/>
              </w:rPr>
            </w:pPr>
            <w:r w:rsidRPr="00E916C6">
              <w:rPr>
                <w:rFonts w:asciiTheme="majorHAnsi" w:eastAsia="Times New Roman" w:hAnsiTheme="majorHAnsi"/>
                <w:color w:val="000000"/>
                <w:sz w:val="20"/>
                <w:szCs w:val="20"/>
                <w:lang w:val="en-US"/>
              </w:rPr>
              <w:t xml:space="preserve">Sample size </w:t>
            </w:r>
          </w:p>
        </w:tc>
        <w:tc>
          <w:tcPr>
            <w:tcW w:w="5675" w:type="dxa"/>
          </w:tcPr>
          <w:p w14:paraId="68CE991F" w14:textId="77777777" w:rsidR="00A1263B" w:rsidRPr="00E916C6" w:rsidRDefault="00A1263B" w:rsidP="00A1263B">
            <w:pPr>
              <w:pStyle w:val="ListParagraph"/>
              <w:numPr>
                <w:ilvl w:val="0"/>
                <w:numId w:val="12"/>
              </w:numPr>
              <w:spacing w:line="240" w:lineRule="auto"/>
              <w:ind w:left="252" w:hanging="270"/>
              <w:rPr>
                <w:rFonts w:asciiTheme="majorHAnsi" w:eastAsia="Times New Roman" w:hAnsiTheme="majorHAnsi"/>
                <w:color w:val="000000"/>
                <w:sz w:val="20"/>
                <w:szCs w:val="20"/>
                <w:lang w:val="en-US"/>
              </w:rPr>
            </w:pPr>
            <w:r w:rsidRPr="00E916C6">
              <w:rPr>
                <w:rFonts w:asciiTheme="majorHAnsi" w:eastAsia="Times New Roman" w:hAnsiTheme="majorHAnsi"/>
                <w:color w:val="000000"/>
                <w:sz w:val="20"/>
                <w:szCs w:val="20"/>
                <w:lang w:val="en-US"/>
              </w:rPr>
              <w:t>Sample size for stiffness capacities</w:t>
            </w:r>
          </w:p>
          <w:p w14:paraId="58D53930" w14:textId="77777777" w:rsidR="00A1263B" w:rsidRPr="00E916C6" w:rsidRDefault="00A1263B" w:rsidP="00A1263B">
            <w:pPr>
              <w:pStyle w:val="ListParagraph"/>
              <w:numPr>
                <w:ilvl w:val="1"/>
                <w:numId w:val="12"/>
              </w:numPr>
              <w:spacing w:line="240" w:lineRule="auto"/>
              <w:ind w:left="432" w:hanging="180"/>
              <w:rPr>
                <w:rFonts w:asciiTheme="majorHAnsi" w:eastAsia="Times New Roman" w:hAnsiTheme="majorHAnsi"/>
                <w:color w:val="000000"/>
                <w:sz w:val="20"/>
                <w:szCs w:val="20"/>
                <w:lang w:val="en-US"/>
              </w:rPr>
            </w:pPr>
            <w:r w:rsidRPr="00E916C6">
              <w:rPr>
                <w:rFonts w:asciiTheme="majorHAnsi" w:eastAsia="Times New Roman" w:hAnsiTheme="majorHAnsi"/>
                <w:color w:val="000000"/>
                <w:sz w:val="20"/>
                <w:szCs w:val="20"/>
                <w:lang w:val="en-US"/>
              </w:rPr>
              <w:t xml:space="preserve"> Enough to estimate the population mean within 5% prec</w:t>
            </w:r>
            <w:r w:rsidRPr="00E916C6">
              <w:rPr>
                <w:rFonts w:asciiTheme="majorHAnsi" w:eastAsia="Times New Roman" w:hAnsiTheme="majorHAnsi"/>
                <w:color w:val="000000"/>
                <w:sz w:val="20"/>
                <w:szCs w:val="20"/>
                <w:lang w:val="en-US"/>
              </w:rPr>
              <w:t>i</w:t>
            </w:r>
            <w:r w:rsidRPr="00E916C6">
              <w:rPr>
                <w:rFonts w:asciiTheme="majorHAnsi" w:eastAsia="Times New Roman" w:hAnsiTheme="majorHAnsi"/>
                <w:color w:val="000000"/>
                <w:sz w:val="20"/>
                <w:szCs w:val="20"/>
                <w:lang w:val="en-US"/>
              </w:rPr>
              <w:t>sion with 75% but at least 10 samples</w:t>
            </w:r>
          </w:p>
          <w:p w14:paraId="06FFDB1B" w14:textId="77777777" w:rsidR="00A1263B" w:rsidRPr="00E916C6" w:rsidRDefault="00A1263B" w:rsidP="00A1263B">
            <w:pPr>
              <w:pStyle w:val="ListParagraph"/>
              <w:numPr>
                <w:ilvl w:val="0"/>
                <w:numId w:val="12"/>
              </w:numPr>
              <w:spacing w:line="240" w:lineRule="auto"/>
              <w:ind w:left="252" w:hanging="270"/>
              <w:rPr>
                <w:rFonts w:asciiTheme="majorHAnsi" w:eastAsia="Times New Roman" w:hAnsiTheme="majorHAnsi"/>
                <w:color w:val="000000"/>
                <w:sz w:val="20"/>
                <w:szCs w:val="20"/>
                <w:lang w:val="en-US"/>
              </w:rPr>
            </w:pPr>
            <w:r w:rsidRPr="00E916C6">
              <w:rPr>
                <w:rFonts w:asciiTheme="majorHAnsi" w:eastAsia="Times New Roman" w:hAnsiTheme="majorHAnsi"/>
                <w:color w:val="000000"/>
                <w:sz w:val="20"/>
                <w:szCs w:val="20"/>
                <w:lang w:val="en-US"/>
              </w:rPr>
              <w:t>Sample size for strength capacities</w:t>
            </w:r>
          </w:p>
          <w:p w14:paraId="2085472B" w14:textId="77777777" w:rsidR="00A1263B" w:rsidRPr="00E916C6" w:rsidRDefault="00A1263B" w:rsidP="00A1263B">
            <w:pPr>
              <w:pStyle w:val="ListParagraph"/>
              <w:numPr>
                <w:ilvl w:val="1"/>
                <w:numId w:val="12"/>
              </w:numPr>
              <w:spacing w:line="240" w:lineRule="auto"/>
              <w:ind w:left="432" w:hanging="180"/>
              <w:rPr>
                <w:rFonts w:asciiTheme="majorHAnsi" w:eastAsia="Times New Roman" w:hAnsiTheme="majorHAnsi"/>
                <w:color w:val="000000"/>
                <w:sz w:val="20"/>
                <w:szCs w:val="20"/>
                <w:lang w:val="en-US"/>
              </w:rPr>
            </w:pPr>
            <w:r w:rsidRPr="00E916C6">
              <w:rPr>
                <w:rFonts w:asciiTheme="majorHAnsi" w:eastAsia="Times New Roman" w:hAnsiTheme="majorHAnsi"/>
                <w:color w:val="000000"/>
                <w:sz w:val="20"/>
                <w:szCs w:val="20"/>
                <w:lang w:val="en-US"/>
              </w:rPr>
              <w:t>Enough to estimate the characteristic value with 75% in accordance with ASTM D2915</w:t>
            </w:r>
          </w:p>
        </w:tc>
        <w:tc>
          <w:tcPr>
            <w:tcW w:w="1620" w:type="dxa"/>
            <w:vMerge w:val="restart"/>
            <w:tcBorders>
              <w:top w:val="single" w:sz="4" w:space="0" w:color="auto"/>
              <w:bottom w:val="single" w:sz="4" w:space="0" w:color="auto"/>
              <w:right w:val="nil"/>
            </w:tcBorders>
            <w:vAlign w:val="center"/>
          </w:tcPr>
          <w:p w14:paraId="3408047A" w14:textId="77777777" w:rsidR="00A1263B" w:rsidRPr="00E916C6" w:rsidRDefault="00A1263B" w:rsidP="00A1263B">
            <w:pPr>
              <w:spacing w:line="240" w:lineRule="auto"/>
              <w:rPr>
                <w:rFonts w:asciiTheme="majorHAnsi" w:eastAsia="Times New Roman" w:hAnsiTheme="majorHAnsi"/>
                <w:color w:val="000000"/>
                <w:sz w:val="20"/>
                <w:szCs w:val="20"/>
                <w:highlight w:val="yellow"/>
                <w:lang w:val="en-US"/>
              </w:rPr>
            </w:pPr>
            <w:r w:rsidRPr="00E916C6">
              <w:rPr>
                <w:rFonts w:asciiTheme="majorHAnsi" w:eastAsia="Times New Roman" w:hAnsiTheme="majorHAnsi"/>
                <w:color w:val="000000"/>
                <w:sz w:val="20"/>
                <w:szCs w:val="20"/>
                <w:lang w:val="en-US"/>
              </w:rPr>
              <w:t>Provision of test data, enginee</w:t>
            </w:r>
            <w:r w:rsidRPr="00E916C6">
              <w:rPr>
                <w:rFonts w:asciiTheme="majorHAnsi" w:eastAsia="Times New Roman" w:hAnsiTheme="majorHAnsi"/>
                <w:color w:val="000000"/>
                <w:sz w:val="20"/>
                <w:szCs w:val="20"/>
                <w:lang w:val="en-US"/>
              </w:rPr>
              <w:t>r</w:t>
            </w:r>
            <w:r w:rsidRPr="00E916C6">
              <w:rPr>
                <w:rFonts w:asciiTheme="majorHAnsi" w:eastAsia="Times New Roman" w:hAnsiTheme="majorHAnsi"/>
                <w:color w:val="000000"/>
                <w:sz w:val="20"/>
                <w:szCs w:val="20"/>
                <w:lang w:val="en-US"/>
              </w:rPr>
              <w:t>ing analysis and report</w:t>
            </w:r>
          </w:p>
        </w:tc>
      </w:tr>
      <w:tr w:rsidR="00A1263B" w:rsidRPr="00E916C6" w14:paraId="22B6F4B4" w14:textId="77777777" w:rsidTr="004837DB">
        <w:tc>
          <w:tcPr>
            <w:tcW w:w="2065" w:type="dxa"/>
            <w:gridSpan w:val="2"/>
          </w:tcPr>
          <w:p w14:paraId="56CA07C3" w14:textId="77777777" w:rsidR="00A1263B" w:rsidRPr="00E916C6" w:rsidRDefault="00A1263B" w:rsidP="00A1263B">
            <w:pPr>
              <w:spacing w:line="240" w:lineRule="auto"/>
              <w:rPr>
                <w:rFonts w:asciiTheme="majorHAnsi" w:eastAsia="Times New Roman" w:hAnsiTheme="majorHAnsi"/>
                <w:color w:val="000000"/>
                <w:sz w:val="20"/>
                <w:szCs w:val="20"/>
                <w:lang w:val="en-US"/>
              </w:rPr>
            </w:pPr>
            <w:r w:rsidRPr="00E916C6">
              <w:rPr>
                <w:rFonts w:asciiTheme="majorHAnsi" w:eastAsia="Times New Roman" w:hAnsiTheme="majorHAnsi"/>
                <w:color w:val="000000"/>
                <w:sz w:val="20"/>
                <w:szCs w:val="20"/>
                <w:lang w:val="en-US"/>
              </w:rPr>
              <w:t>Sample conditioning</w:t>
            </w:r>
          </w:p>
        </w:tc>
        <w:tc>
          <w:tcPr>
            <w:tcW w:w="5675" w:type="dxa"/>
          </w:tcPr>
          <w:p w14:paraId="1F98AB3E" w14:textId="77777777" w:rsidR="00A1263B" w:rsidRPr="00E916C6" w:rsidRDefault="00A1263B" w:rsidP="00A1263B">
            <w:pPr>
              <w:pStyle w:val="ListParagraph"/>
              <w:numPr>
                <w:ilvl w:val="0"/>
                <w:numId w:val="12"/>
              </w:numPr>
              <w:spacing w:line="240" w:lineRule="auto"/>
              <w:ind w:left="252" w:hanging="270"/>
              <w:rPr>
                <w:rFonts w:asciiTheme="majorHAnsi" w:eastAsia="Times New Roman" w:hAnsiTheme="majorHAnsi"/>
                <w:color w:val="000000"/>
                <w:sz w:val="20"/>
                <w:szCs w:val="20"/>
                <w:lang w:val="en-US"/>
              </w:rPr>
            </w:pPr>
            <w:r w:rsidRPr="00E916C6">
              <w:rPr>
                <w:rFonts w:asciiTheme="majorHAnsi" w:eastAsia="Times New Roman" w:hAnsiTheme="majorHAnsi"/>
                <w:color w:val="000000"/>
                <w:sz w:val="20"/>
                <w:szCs w:val="20"/>
                <w:lang w:val="en-US"/>
              </w:rPr>
              <w:t>Stored indoors for at least 24h until adhesive has cured</w:t>
            </w:r>
          </w:p>
          <w:p w14:paraId="3EEE367A" w14:textId="77777777" w:rsidR="00A1263B" w:rsidRPr="00E916C6" w:rsidRDefault="00A1263B" w:rsidP="00A1263B">
            <w:pPr>
              <w:pStyle w:val="ListParagraph"/>
              <w:numPr>
                <w:ilvl w:val="0"/>
                <w:numId w:val="12"/>
              </w:numPr>
              <w:spacing w:line="240" w:lineRule="auto"/>
              <w:ind w:left="252" w:hanging="270"/>
              <w:rPr>
                <w:rFonts w:asciiTheme="majorHAnsi" w:eastAsia="Times New Roman" w:hAnsiTheme="majorHAnsi"/>
                <w:color w:val="000000"/>
                <w:sz w:val="20"/>
                <w:szCs w:val="20"/>
                <w:lang w:val="en-US"/>
              </w:rPr>
            </w:pPr>
            <w:r w:rsidRPr="00E916C6">
              <w:rPr>
                <w:rFonts w:asciiTheme="majorHAnsi" w:eastAsia="Times New Roman" w:hAnsiTheme="majorHAnsi"/>
                <w:color w:val="000000"/>
                <w:sz w:val="20"/>
                <w:szCs w:val="20"/>
                <w:lang w:val="en-US"/>
              </w:rPr>
              <w:t>MC not less than 8% at time of testing</w:t>
            </w:r>
          </w:p>
        </w:tc>
        <w:tc>
          <w:tcPr>
            <w:tcW w:w="1620" w:type="dxa"/>
            <w:vMerge/>
            <w:tcBorders>
              <w:top w:val="single" w:sz="4" w:space="0" w:color="auto"/>
              <w:bottom w:val="single" w:sz="4" w:space="0" w:color="auto"/>
              <w:right w:val="nil"/>
            </w:tcBorders>
          </w:tcPr>
          <w:p w14:paraId="53ACAEB3" w14:textId="77777777" w:rsidR="00A1263B" w:rsidRPr="00E916C6" w:rsidRDefault="00A1263B" w:rsidP="00A1263B">
            <w:pPr>
              <w:spacing w:line="240" w:lineRule="auto"/>
              <w:rPr>
                <w:rFonts w:asciiTheme="majorHAnsi" w:eastAsia="Times New Roman" w:hAnsiTheme="majorHAnsi"/>
                <w:color w:val="000000"/>
                <w:sz w:val="20"/>
                <w:szCs w:val="20"/>
                <w:lang w:val="en-US"/>
              </w:rPr>
            </w:pPr>
          </w:p>
        </w:tc>
      </w:tr>
      <w:tr w:rsidR="00A1263B" w:rsidRPr="00E916C6" w14:paraId="7A0665EC" w14:textId="77777777" w:rsidTr="004837DB">
        <w:tc>
          <w:tcPr>
            <w:tcW w:w="2065" w:type="dxa"/>
            <w:gridSpan w:val="2"/>
          </w:tcPr>
          <w:p w14:paraId="5FD6518A" w14:textId="77777777" w:rsidR="00A1263B" w:rsidRPr="00E916C6" w:rsidRDefault="00A1263B" w:rsidP="00A1263B">
            <w:pPr>
              <w:spacing w:line="240" w:lineRule="auto"/>
              <w:rPr>
                <w:rFonts w:asciiTheme="majorHAnsi" w:eastAsia="Times New Roman" w:hAnsiTheme="majorHAnsi"/>
                <w:color w:val="000000"/>
                <w:sz w:val="20"/>
                <w:szCs w:val="20"/>
                <w:lang w:val="en-US"/>
              </w:rPr>
            </w:pPr>
            <w:r w:rsidRPr="00E916C6">
              <w:rPr>
                <w:rFonts w:asciiTheme="majorHAnsi" w:eastAsia="Times New Roman" w:hAnsiTheme="majorHAnsi"/>
                <w:color w:val="000000"/>
                <w:sz w:val="20"/>
                <w:szCs w:val="20"/>
                <w:lang w:val="en-US"/>
              </w:rPr>
              <w:t>Bending test method and requirements</w:t>
            </w:r>
          </w:p>
        </w:tc>
        <w:tc>
          <w:tcPr>
            <w:tcW w:w="5675" w:type="dxa"/>
          </w:tcPr>
          <w:p w14:paraId="3C030528" w14:textId="77777777" w:rsidR="00A1263B" w:rsidRPr="00E916C6" w:rsidRDefault="00A1263B" w:rsidP="00A1263B">
            <w:pPr>
              <w:pStyle w:val="ListParagraph"/>
              <w:numPr>
                <w:ilvl w:val="0"/>
                <w:numId w:val="12"/>
              </w:numPr>
              <w:spacing w:line="240" w:lineRule="auto"/>
              <w:ind w:left="252" w:hanging="270"/>
              <w:rPr>
                <w:rFonts w:asciiTheme="majorHAnsi" w:eastAsia="Times New Roman" w:hAnsiTheme="majorHAnsi"/>
                <w:color w:val="000000"/>
                <w:sz w:val="20"/>
                <w:szCs w:val="20"/>
                <w:lang w:val="en-US"/>
              </w:rPr>
            </w:pPr>
            <w:r w:rsidRPr="00E916C6">
              <w:rPr>
                <w:rFonts w:asciiTheme="majorHAnsi" w:eastAsia="Times New Roman" w:hAnsiTheme="majorHAnsi"/>
                <w:color w:val="000000"/>
                <w:sz w:val="20"/>
                <w:szCs w:val="20"/>
                <w:lang w:val="en-US"/>
              </w:rPr>
              <w:t xml:space="preserve">Test methods: </w:t>
            </w:r>
          </w:p>
          <w:p w14:paraId="5AE9AA31" w14:textId="77777777" w:rsidR="00A1263B" w:rsidRPr="00E916C6" w:rsidRDefault="00A1263B" w:rsidP="00A1263B">
            <w:pPr>
              <w:pStyle w:val="ListParagraph"/>
              <w:numPr>
                <w:ilvl w:val="1"/>
                <w:numId w:val="12"/>
              </w:numPr>
              <w:spacing w:line="240" w:lineRule="auto"/>
              <w:ind w:left="432" w:hanging="180"/>
              <w:rPr>
                <w:rFonts w:asciiTheme="majorHAnsi" w:eastAsia="Times New Roman" w:hAnsiTheme="majorHAnsi"/>
                <w:color w:val="000000"/>
                <w:sz w:val="20"/>
                <w:szCs w:val="20"/>
                <w:lang w:val="en-US"/>
              </w:rPr>
            </w:pPr>
            <w:r w:rsidRPr="00E916C6">
              <w:rPr>
                <w:rFonts w:asciiTheme="majorHAnsi" w:eastAsia="Times New Roman" w:hAnsiTheme="majorHAnsi"/>
                <w:color w:val="000000"/>
                <w:sz w:val="20"/>
                <w:szCs w:val="20"/>
                <w:lang w:val="en-US"/>
              </w:rPr>
              <w:t>Flatwise, according to the third-point load method of ASTM D198 or ASTM D4761 section 4 to 12</w:t>
            </w:r>
          </w:p>
          <w:p w14:paraId="513311C3" w14:textId="77777777" w:rsidR="00A1263B" w:rsidRPr="00E916C6" w:rsidRDefault="00A1263B" w:rsidP="00A1263B">
            <w:pPr>
              <w:pStyle w:val="ListParagraph"/>
              <w:numPr>
                <w:ilvl w:val="1"/>
                <w:numId w:val="12"/>
              </w:numPr>
              <w:spacing w:line="240" w:lineRule="auto"/>
              <w:ind w:left="432" w:hanging="180"/>
              <w:rPr>
                <w:rFonts w:asciiTheme="majorHAnsi" w:eastAsia="Times New Roman" w:hAnsiTheme="majorHAnsi"/>
                <w:color w:val="000000"/>
                <w:sz w:val="20"/>
                <w:szCs w:val="20"/>
                <w:lang w:val="en-US"/>
              </w:rPr>
            </w:pPr>
            <w:r w:rsidRPr="00E916C6">
              <w:rPr>
                <w:rFonts w:asciiTheme="majorHAnsi" w:eastAsia="Times New Roman" w:hAnsiTheme="majorHAnsi"/>
                <w:color w:val="000000"/>
                <w:sz w:val="20"/>
                <w:szCs w:val="20"/>
                <w:lang w:val="en-US"/>
              </w:rPr>
              <w:t>Specimens width at least 305 mm and on-center span equal to 30 times specimens depth</w:t>
            </w:r>
          </w:p>
          <w:p w14:paraId="2F3D3843" w14:textId="77777777" w:rsidR="00A1263B" w:rsidRPr="00E916C6" w:rsidRDefault="00A1263B" w:rsidP="00A1263B">
            <w:pPr>
              <w:pStyle w:val="ListParagraph"/>
              <w:numPr>
                <w:ilvl w:val="0"/>
                <w:numId w:val="12"/>
              </w:numPr>
              <w:spacing w:line="240" w:lineRule="auto"/>
              <w:ind w:left="252" w:hanging="270"/>
              <w:rPr>
                <w:rFonts w:asciiTheme="majorHAnsi" w:eastAsia="Times New Roman" w:hAnsiTheme="majorHAnsi"/>
                <w:color w:val="000000"/>
                <w:sz w:val="20"/>
                <w:szCs w:val="20"/>
                <w:lang w:val="en-US"/>
              </w:rPr>
            </w:pPr>
            <w:r w:rsidRPr="00E916C6">
              <w:rPr>
                <w:rFonts w:asciiTheme="majorHAnsi" w:eastAsia="Times New Roman" w:hAnsiTheme="majorHAnsi"/>
                <w:color w:val="000000"/>
                <w:sz w:val="20"/>
                <w:szCs w:val="20"/>
                <w:lang w:val="en-US"/>
              </w:rPr>
              <w:t>Requirements:</w:t>
            </w:r>
          </w:p>
          <w:p w14:paraId="5AA434AF" w14:textId="77777777" w:rsidR="00A1263B" w:rsidRPr="00E916C6" w:rsidRDefault="00A1263B" w:rsidP="00A1263B">
            <w:pPr>
              <w:pStyle w:val="ListParagraph"/>
              <w:numPr>
                <w:ilvl w:val="1"/>
                <w:numId w:val="12"/>
              </w:numPr>
              <w:spacing w:line="240" w:lineRule="auto"/>
              <w:ind w:left="432" w:hanging="180"/>
              <w:rPr>
                <w:rFonts w:asciiTheme="majorHAnsi" w:eastAsia="Times New Roman" w:hAnsiTheme="majorHAnsi"/>
                <w:color w:val="000000"/>
                <w:sz w:val="20"/>
                <w:szCs w:val="20"/>
                <w:lang w:val="en-US"/>
              </w:rPr>
            </w:pPr>
            <w:r w:rsidRPr="00E916C6">
              <w:rPr>
                <w:rFonts w:asciiTheme="majorHAnsi" w:eastAsia="Times New Roman" w:hAnsiTheme="majorHAnsi"/>
                <w:color w:val="000000"/>
                <w:sz w:val="20"/>
                <w:szCs w:val="20"/>
                <w:lang w:val="en-US"/>
              </w:rPr>
              <w:t>Average bindings stiffness (EI) and characteristic bending moment (</w:t>
            </w:r>
            <w:proofErr w:type="spellStart"/>
            <w:r w:rsidRPr="00E916C6">
              <w:rPr>
                <w:rFonts w:asciiTheme="majorHAnsi" w:eastAsia="Times New Roman" w:hAnsiTheme="majorHAnsi"/>
                <w:color w:val="000000"/>
                <w:sz w:val="20"/>
                <w:szCs w:val="20"/>
                <w:lang w:val="en-US"/>
              </w:rPr>
              <w:t>f</w:t>
            </w:r>
            <w:r w:rsidRPr="00E916C6">
              <w:rPr>
                <w:rFonts w:asciiTheme="majorHAnsi" w:eastAsia="Times New Roman" w:hAnsiTheme="majorHAnsi"/>
                <w:color w:val="000000"/>
                <w:sz w:val="20"/>
                <w:szCs w:val="20"/>
                <w:vertAlign w:val="subscript"/>
                <w:lang w:val="en-US"/>
              </w:rPr>
              <w:t>b</w:t>
            </w:r>
            <w:r w:rsidRPr="00E916C6">
              <w:rPr>
                <w:rFonts w:asciiTheme="majorHAnsi" w:eastAsia="Times New Roman" w:hAnsiTheme="majorHAnsi"/>
                <w:color w:val="000000"/>
                <w:sz w:val="20"/>
                <w:szCs w:val="20"/>
                <w:lang w:val="en-US"/>
              </w:rPr>
              <w:t>S</w:t>
            </w:r>
            <w:proofErr w:type="spellEnd"/>
            <w:r w:rsidRPr="00E916C6">
              <w:rPr>
                <w:rFonts w:asciiTheme="majorHAnsi" w:eastAsia="Times New Roman" w:hAnsiTheme="majorHAnsi"/>
                <w:color w:val="000000"/>
                <w:sz w:val="20"/>
                <w:szCs w:val="20"/>
                <w:lang w:val="en-US"/>
              </w:rPr>
              <w:t>) equal or higher the published allowable bending stiffness and bending moments times 2.1</w:t>
            </w:r>
          </w:p>
        </w:tc>
        <w:tc>
          <w:tcPr>
            <w:tcW w:w="1620" w:type="dxa"/>
            <w:vMerge/>
            <w:tcBorders>
              <w:top w:val="single" w:sz="4" w:space="0" w:color="auto"/>
              <w:bottom w:val="single" w:sz="4" w:space="0" w:color="auto"/>
              <w:right w:val="nil"/>
            </w:tcBorders>
          </w:tcPr>
          <w:p w14:paraId="68860F50" w14:textId="77777777" w:rsidR="00A1263B" w:rsidRPr="00E916C6" w:rsidRDefault="00A1263B" w:rsidP="00A1263B">
            <w:pPr>
              <w:spacing w:line="240" w:lineRule="auto"/>
              <w:rPr>
                <w:rFonts w:asciiTheme="majorHAnsi" w:eastAsia="Times New Roman" w:hAnsiTheme="majorHAnsi"/>
                <w:color w:val="000000"/>
                <w:sz w:val="20"/>
                <w:szCs w:val="20"/>
                <w:lang w:val="en-US"/>
              </w:rPr>
            </w:pPr>
          </w:p>
        </w:tc>
      </w:tr>
      <w:tr w:rsidR="00A1263B" w:rsidRPr="00E916C6" w14:paraId="3C60DF17" w14:textId="77777777" w:rsidTr="004837DB">
        <w:tc>
          <w:tcPr>
            <w:tcW w:w="2065" w:type="dxa"/>
            <w:gridSpan w:val="2"/>
          </w:tcPr>
          <w:p w14:paraId="62810438" w14:textId="77777777" w:rsidR="00A1263B" w:rsidRPr="00E916C6" w:rsidRDefault="00A1263B" w:rsidP="00A1263B">
            <w:pPr>
              <w:spacing w:line="240" w:lineRule="auto"/>
              <w:rPr>
                <w:rFonts w:asciiTheme="majorHAnsi" w:eastAsia="Times New Roman" w:hAnsiTheme="majorHAnsi"/>
                <w:color w:val="000000"/>
                <w:sz w:val="20"/>
                <w:szCs w:val="20"/>
                <w:lang w:val="en-US"/>
              </w:rPr>
            </w:pPr>
            <w:r w:rsidRPr="00E916C6">
              <w:rPr>
                <w:rFonts w:asciiTheme="majorHAnsi" w:eastAsia="Times New Roman" w:hAnsiTheme="majorHAnsi"/>
                <w:color w:val="000000"/>
                <w:sz w:val="20"/>
                <w:szCs w:val="20"/>
                <w:lang w:val="en-US"/>
              </w:rPr>
              <w:t>Shear test method and requirements</w:t>
            </w:r>
          </w:p>
        </w:tc>
        <w:tc>
          <w:tcPr>
            <w:tcW w:w="5675" w:type="dxa"/>
          </w:tcPr>
          <w:p w14:paraId="0A8BD15B" w14:textId="77777777" w:rsidR="00A1263B" w:rsidRPr="00E916C6" w:rsidRDefault="00A1263B" w:rsidP="00A1263B">
            <w:pPr>
              <w:pStyle w:val="ListParagraph"/>
              <w:numPr>
                <w:ilvl w:val="0"/>
                <w:numId w:val="12"/>
              </w:numPr>
              <w:spacing w:line="240" w:lineRule="auto"/>
              <w:ind w:left="252" w:hanging="270"/>
              <w:rPr>
                <w:rFonts w:asciiTheme="majorHAnsi" w:eastAsia="Times New Roman" w:hAnsiTheme="majorHAnsi"/>
                <w:color w:val="000000"/>
                <w:sz w:val="20"/>
                <w:szCs w:val="20"/>
                <w:lang w:val="en-US"/>
              </w:rPr>
            </w:pPr>
            <w:r w:rsidRPr="00E916C6">
              <w:rPr>
                <w:rFonts w:asciiTheme="majorHAnsi" w:eastAsia="Times New Roman" w:hAnsiTheme="majorHAnsi"/>
                <w:color w:val="000000"/>
                <w:sz w:val="20"/>
                <w:szCs w:val="20"/>
                <w:lang w:val="en-US"/>
              </w:rPr>
              <w:t>Test methods:</w:t>
            </w:r>
          </w:p>
          <w:p w14:paraId="30EB50F3" w14:textId="77777777" w:rsidR="00A1263B" w:rsidRPr="00E916C6" w:rsidRDefault="00A1263B" w:rsidP="00A1263B">
            <w:pPr>
              <w:pStyle w:val="ListParagraph"/>
              <w:numPr>
                <w:ilvl w:val="1"/>
                <w:numId w:val="12"/>
              </w:numPr>
              <w:spacing w:line="240" w:lineRule="auto"/>
              <w:ind w:left="432" w:hanging="180"/>
              <w:rPr>
                <w:rFonts w:asciiTheme="majorHAnsi" w:eastAsia="Times New Roman" w:hAnsiTheme="majorHAnsi"/>
                <w:color w:val="000000"/>
                <w:sz w:val="20"/>
                <w:szCs w:val="20"/>
                <w:lang w:val="en-US"/>
              </w:rPr>
            </w:pPr>
            <w:r w:rsidRPr="00E916C6">
              <w:rPr>
                <w:rFonts w:asciiTheme="majorHAnsi" w:eastAsia="Times New Roman" w:hAnsiTheme="majorHAnsi"/>
                <w:color w:val="000000"/>
                <w:sz w:val="20"/>
                <w:szCs w:val="20"/>
                <w:lang w:val="en-US"/>
              </w:rPr>
              <w:t>Flatwise, according the center-point load method of ASTM D198 or ASTM D4761 section 4 to 12</w:t>
            </w:r>
          </w:p>
          <w:p w14:paraId="4E8D394B" w14:textId="77777777" w:rsidR="00A1263B" w:rsidRPr="00E916C6" w:rsidRDefault="00A1263B" w:rsidP="00A1263B">
            <w:pPr>
              <w:pStyle w:val="ListParagraph"/>
              <w:numPr>
                <w:ilvl w:val="1"/>
                <w:numId w:val="12"/>
              </w:numPr>
              <w:spacing w:line="240" w:lineRule="auto"/>
              <w:ind w:left="432" w:hanging="180"/>
              <w:rPr>
                <w:rFonts w:asciiTheme="majorHAnsi" w:eastAsia="Times New Roman" w:hAnsiTheme="majorHAnsi"/>
                <w:color w:val="000000"/>
                <w:sz w:val="20"/>
                <w:szCs w:val="20"/>
                <w:lang w:val="en-US"/>
              </w:rPr>
            </w:pPr>
            <w:r w:rsidRPr="00E916C6">
              <w:rPr>
                <w:rFonts w:asciiTheme="majorHAnsi" w:eastAsia="Times New Roman" w:hAnsiTheme="majorHAnsi"/>
                <w:color w:val="000000"/>
                <w:sz w:val="20"/>
                <w:szCs w:val="20"/>
                <w:lang w:val="en-US"/>
              </w:rPr>
              <w:t>Specimens width: at least 305 mm an on center span equal to 5 to 6 times the specimen depth</w:t>
            </w:r>
          </w:p>
          <w:p w14:paraId="1ADBC2DF" w14:textId="77777777" w:rsidR="00A1263B" w:rsidRPr="00E916C6" w:rsidRDefault="00A1263B" w:rsidP="00A1263B">
            <w:pPr>
              <w:pStyle w:val="ListParagraph"/>
              <w:numPr>
                <w:ilvl w:val="0"/>
                <w:numId w:val="12"/>
              </w:numPr>
              <w:spacing w:line="240" w:lineRule="auto"/>
              <w:ind w:left="252" w:hanging="270"/>
              <w:rPr>
                <w:rFonts w:asciiTheme="majorHAnsi" w:eastAsia="Times New Roman" w:hAnsiTheme="majorHAnsi"/>
                <w:color w:val="000000"/>
                <w:sz w:val="20"/>
                <w:szCs w:val="20"/>
                <w:lang w:val="en-US"/>
              </w:rPr>
            </w:pPr>
            <w:r w:rsidRPr="00E916C6">
              <w:rPr>
                <w:rFonts w:asciiTheme="majorHAnsi" w:eastAsia="Times New Roman" w:hAnsiTheme="majorHAnsi"/>
                <w:color w:val="000000"/>
                <w:sz w:val="20"/>
                <w:szCs w:val="20"/>
                <w:lang w:val="en-US"/>
              </w:rPr>
              <w:t>Requirements:</w:t>
            </w:r>
          </w:p>
          <w:p w14:paraId="7BCFA991" w14:textId="77777777" w:rsidR="00A1263B" w:rsidRPr="00E916C6" w:rsidRDefault="00A1263B" w:rsidP="00A1263B">
            <w:pPr>
              <w:pStyle w:val="ListParagraph"/>
              <w:numPr>
                <w:ilvl w:val="1"/>
                <w:numId w:val="12"/>
              </w:numPr>
              <w:spacing w:line="240" w:lineRule="auto"/>
              <w:ind w:left="432" w:hanging="180"/>
              <w:rPr>
                <w:rFonts w:asciiTheme="majorHAnsi" w:eastAsia="Times New Roman" w:hAnsiTheme="majorHAnsi"/>
                <w:color w:val="000000"/>
                <w:sz w:val="20"/>
                <w:szCs w:val="20"/>
                <w:lang w:val="en-US"/>
              </w:rPr>
            </w:pPr>
            <w:r w:rsidRPr="00E916C6">
              <w:rPr>
                <w:rFonts w:asciiTheme="majorHAnsi" w:eastAsia="Times New Roman" w:hAnsiTheme="majorHAnsi"/>
                <w:color w:val="000000"/>
                <w:sz w:val="20"/>
                <w:szCs w:val="20"/>
                <w:lang w:val="en-US"/>
              </w:rPr>
              <w:t xml:space="preserve">Characteristic </w:t>
            </w:r>
            <w:proofErr w:type="spellStart"/>
            <w:r w:rsidRPr="00E916C6">
              <w:rPr>
                <w:rFonts w:asciiTheme="majorHAnsi" w:eastAsia="Times New Roman" w:hAnsiTheme="majorHAnsi"/>
                <w:color w:val="000000"/>
                <w:sz w:val="20"/>
                <w:szCs w:val="20"/>
                <w:lang w:val="en-US"/>
              </w:rPr>
              <w:t>interlaminar</w:t>
            </w:r>
            <w:proofErr w:type="spellEnd"/>
            <w:r w:rsidRPr="00E916C6">
              <w:rPr>
                <w:rFonts w:asciiTheme="majorHAnsi" w:eastAsia="Times New Roman" w:hAnsiTheme="majorHAnsi"/>
                <w:color w:val="000000"/>
                <w:sz w:val="20"/>
                <w:szCs w:val="20"/>
                <w:lang w:val="en-US"/>
              </w:rPr>
              <w:t xml:space="preserve"> shear capacity (V</w:t>
            </w:r>
            <w:r w:rsidRPr="00E916C6">
              <w:rPr>
                <w:rFonts w:asciiTheme="majorHAnsi" w:eastAsia="Times New Roman" w:hAnsiTheme="majorHAnsi"/>
                <w:color w:val="000000"/>
                <w:sz w:val="20"/>
                <w:szCs w:val="20"/>
                <w:vertAlign w:val="subscript"/>
                <w:lang w:val="en-US"/>
              </w:rPr>
              <w:t>s</w:t>
            </w:r>
            <w:r w:rsidRPr="00E916C6">
              <w:rPr>
                <w:rFonts w:asciiTheme="majorHAnsi" w:eastAsia="Times New Roman" w:hAnsiTheme="majorHAnsi"/>
                <w:color w:val="000000"/>
                <w:sz w:val="20"/>
                <w:szCs w:val="20"/>
                <w:lang w:val="en-US"/>
              </w:rPr>
              <w:t xml:space="preserve">) equal or higher the published allowed </w:t>
            </w:r>
            <w:proofErr w:type="spellStart"/>
            <w:r w:rsidRPr="00E916C6">
              <w:rPr>
                <w:rFonts w:asciiTheme="majorHAnsi" w:eastAsia="Times New Roman" w:hAnsiTheme="majorHAnsi"/>
                <w:color w:val="000000"/>
                <w:sz w:val="20"/>
                <w:szCs w:val="20"/>
                <w:lang w:val="en-US"/>
              </w:rPr>
              <w:t>interlaminar</w:t>
            </w:r>
            <w:proofErr w:type="spellEnd"/>
            <w:r w:rsidRPr="00E916C6">
              <w:rPr>
                <w:rFonts w:asciiTheme="majorHAnsi" w:eastAsia="Times New Roman" w:hAnsiTheme="majorHAnsi"/>
                <w:color w:val="000000"/>
                <w:sz w:val="20"/>
                <w:szCs w:val="20"/>
                <w:lang w:val="en-US"/>
              </w:rPr>
              <w:t xml:space="preserve"> shear capacity time 3.15</w:t>
            </w:r>
          </w:p>
        </w:tc>
        <w:tc>
          <w:tcPr>
            <w:tcW w:w="1620" w:type="dxa"/>
            <w:vMerge/>
            <w:tcBorders>
              <w:top w:val="single" w:sz="4" w:space="0" w:color="auto"/>
              <w:bottom w:val="single" w:sz="4" w:space="0" w:color="auto"/>
              <w:right w:val="nil"/>
            </w:tcBorders>
          </w:tcPr>
          <w:p w14:paraId="68A92798" w14:textId="77777777" w:rsidR="00A1263B" w:rsidRPr="00E916C6" w:rsidRDefault="00A1263B" w:rsidP="00A1263B">
            <w:pPr>
              <w:spacing w:line="240" w:lineRule="auto"/>
              <w:rPr>
                <w:rFonts w:asciiTheme="majorHAnsi" w:eastAsia="Times New Roman" w:hAnsiTheme="majorHAnsi"/>
                <w:color w:val="000000"/>
                <w:sz w:val="20"/>
                <w:szCs w:val="20"/>
                <w:lang w:val="en-US"/>
              </w:rPr>
            </w:pPr>
          </w:p>
        </w:tc>
      </w:tr>
      <w:tr w:rsidR="00A1263B" w:rsidRPr="00E916C6" w14:paraId="626D7F8A" w14:textId="77777777" w:rsidTr="004837DB">
        <w:tc>
          <w:tcPr>
            <w:tcW w:w="2065" w:type="dxa"/>
            <w:gridSpan w:val="2"/>
            <w:tcBorders>
              <w:bottom w:val="single" w:sz="4" w:space="0" w:color="auto"/>
            </w:tcBorders>
          </w:tcPr>
          <w:p w14:paraId="6B5B4C45" w14:textId="77777777" w:rsidR="00A1263B" w:rsidRPr="00E916C6" w:rsidRDefault="00A1263B" w:rsidP="00A1263B">
            <w:pPr>
              <w:spacing w:line="240" w:lineRule="auto"/>
              <w:rPr>
                <w:rFonts w:asciiTheme="majorHAnsi" w:eastAsia="Times New Roman" w:hAnsiTheme="majorHAnsi"/>
                <w:b/>
                <w:color w:val="000000"/>
                <w:sz w:val="20"/>
                <w:szCs w:val="20"/>
                <w:lang w:val="en-US"/>
              </w:rPr>
            </w:pPr>
            <w:r w:rsidRPr="00E916C6">
              <w:rPr>
                <w:rFonts w:asciiTheme="majorHAnsi" w:eastAsia="Times New Roman" w:hAnsiTheme="majorHAnsi"/>
                <w:b/>
                <w:color w:val="000000"/>
                <w:sz w:val="20"/>
                <w:szCs w:val="20"/>
                <w:lang w:val="en-US"/>
              </w:rPr>
              <w:t>Mill Specification</w:t>
            </w:r>
          </w:p>
        </w:tc>
        <w:tc>
          <w:tcPr>
            <w:tcW w:w="5675" w:type="dxa"/>
            <w:tcBorders>
              <w:bottom w:val="single" w:sz="4" w:space="0" w:color="auto"/>
            </w:tcBorders>
          </w:tcPr>
          <w:p w14:paraId="2889E7E2" w14:textId="77777777" w:rsidR="00A1263B" w:rsidRPr="00E916C6" w:rsidRDefault="00A1263B" w:rsidP="00A1263B">
            <w:pPr>
              <w:spacing w:line="240" w:lineRule="auto"/>
              <w:rPr>
                <w:rFonts w:asciiTheme="majorHAnsi" w:eastAsia="Times New Roman" w:hAnsiTheme="majorHAnsi"/>
                <w:color w:val="000000"/>
                <w:sz w:val="20"/>
                <w:szCs w:val="20"/>
                <w:lang w:val="en-US"/>
              </w:rPr>
            </w:pPr>
          </w:p>
        </w:tc>
        <w:tc>
          <w:tcPr>
            <w:tcW w:w="1620" w:type="dxa"/>
            <w:tcBorders>
              <w:top w:val="single" w:sz="4" w:space="0" w:color="auto"/>
              <w:bottom w:val="single" w:sz="4" w:space="0" w:color="auto"/>
              <w:right w:val="nil"/>
            </w:tcBorders>
          </w:tcPr>
          <w:p w14:paraId="4D918378" w14:textId="77777777" w:rsidR="00A1263B" w:rsidRPr="00E916C6" w:rsidRDefault="00A1263B" w:rsidP="00A1263B">
            <w:pPr>
              <w:spacing w:line="240" w:lineRule="auto"/>
              <w:rPr>
                <w:rFonts w:asciiTheme="majorHAnsi" w:eastAsia="Times New Roman" w:hAnsiTheme="majorHAnsi"/>
                <w:color w:val="000000"/>
                <w:sz w:val="20"/>
                <w:szCs w:val="20"/>
                <w:lang w:val="en-US"/>
              </w:rPr>
            </w:pPr>
          </w:p>
        </w:tc>
      </w:tr>
      <w:tr w:rsidR="00A1263B" w:rsidRPr="00E916C6" w14:paraId="49E1056A" w14:textId="77777777" w:rsidTr="004837DB">
        <w:tc>
          <w:tcPr>
            <w:tcW w:w="2065" w:type="dxa"/>
            <w:gridSpan w:val="2"/>
            <w:tcBorders>
              <w:top w:val="single" w:sz="4" w:space="0" w:color="auto"/>
              <w:bottom w:val="single" w:sz="4" w:space="0" w:color="auto"/>
            </w:tcBorders>
          </w:tcPr>
          <w:p w14:paraId="1DC2AF05" w14:textId="77777777" w:rsidR="00A1263B" w:rsidRPr="00E916C6" w:rsidRDefault="00A1263B" w:rsidP="00A1263B">
            <w:pPr>
              <w:spacing w:line="240" w:lineRule="auto"/>
              <w:rPr>
                <w:rFonts w:asciiTheme="majorHAnsi" w:eastAsia="Times New Roman" w:hAnsiTheme="majorHAnsi"/>
                <w:color w:val="000000"/>
                <w:sz w:val="20"/>
                <w:szCs w:val="20"/>
                <w:lang w:val="en-US"/>
              </w:rPr>
            </w:pPr>
          </w:p>
        </w:tc>
        <w:tc>
          <w:tcPr>
            <w:tcW w:w="5675" w:type="dxa"/>
            <w:tcBorders>
              <w:top w:val="single" w:sz="4" w:space="0" w:color="auto"/>
              <w:bottom w:val="single" w:sz="4" w:space="0" w:color="auto"/>
            </w:tcBorders>
          </w:tcPr>
          <w:p w14:paraId="50C11D25" w14:textId="77777777" w:rsidR="00A1263B" w:rsidRPr="00E916C6" w:rsidRDefault="00A1263B" w:rsidP="00A1263B">
            <w:pPr>
              <w:pStyle w:val="ListParagraph"/>
              <w:numPr>
                <w:ilvl w:val="0"/>
                <w:numId w:val="12"/>
              </w:numPr>
              <w:spacing w:line="240" w:lineRule="auto"/>
              <w:ind w:left="252" w:hanging="270"/>
              <w:rPr>
                <w:rFonts w:asciiTheme="majorHAnsi" w:eastAsia="Times New Roman" w:hAnsiTheme="majorHAnsi"/>
                <w:color w:val="000000"/>
                <w:sz w:val="20"/>
                <w:szCs w:val="20"/>
                <w:lang w:val="en-US"/>
              </w:rPr>
            </w:pPr>
            <w:r w:rsidRPr="00E916C6">
              <w:rPr>
                <w:rFonts w:asciiTheme="majorHAnsi" w:eastAsia="Times New Roman" w:hAnsiTheme="majorHAnsi"/>
                <w:color w:val="000000"/>
                <w:sz w:val="20"/>
                <w:szCs w:val="20"/>
                <w:lang w:val="en-US"/>
              </w:rPr>
              <w:t>A specification standard, unique to the applying manufactu</w:t>
            </w:r>
            <w:r w:rsidRPr="00E916C6">
              <w:rPr>
                <w:rFonts w:asciiTheme="majorHAnsi" w:eastAsia="Times New Roman" w:hAnsiTheme="majorHAnsi"/>
                <w:color w:val="000000"/>
                <w:sz w:val="20"/>
                <w:szCs w:val="20"/>
                <w:lang w:val="en-US"/>
              </w:rPr>
              <w:t>r</w:t>
            </w:r>
            <w:r w:rsidRPr="00E916C6">
              <w:rPr>
                <w:rFonts w:asciiTheme="majorHAnsi" w:eastAsia="Times New Roman" w:hAnsiTheme="majorHAnsi"/>
                <w:color w:val="000000"/>
                <w:sz w:val="20"/>
                <w:szCs w:val="20"/>
                <w:lang w:val="en-US"/>
              </w:rPr>
              <w:t>er’s production has to be developed for use of the manufa</w:t>
            </w:r>
            <w:r w:rsidRPr="00E916C6">
              <w:rPr>
                <w:rFonts w:asciiTheme="majorHAnsi" w:eastAsia="Times New Roman" w:hAnsiTheme="majorHAnsi"/>
                <w:color w:val="000000"/>
                <w:sz w:val="20"/>
                <w:szCs w:val="20"/>
                <w:lang w:val="en-US"/>
              </w:rPr>
              <w:t>c</w:t>
            </w:r>
            <w:r w:rsidRPr="00E916C6">
              <w:rPr>
                <w:rFonts w:asciiTheme="majorHAnsi" w:eastAsia="Times New Roman" w:hAnsiTheme="majorHAnsi"/>
                <w:color w:val="000000"/>
                <w:sz w:val="20"/>
                <w:szCs w:val="20"/>
                <w:lang w:val="en-US"/>
              </w:rPr>
              <w:t>turer and the ce</w:t>
            </w:r>
            <w:r w:rsidRPr="00E916C6">
              <w:rPr>
                <w:rFonts w:asciiTheme="majorHAnsi" w:eastAsia="Times New Roman" w:hAnsiTheme="majorHAnsi"/>
                <w:color w:val="000000"/>
                <w:sz w:val="20"/>
                <w:szCs w:val="20"/>
                <w:lang w:val="en-US"/>
              </w:rPr>
              <w:t>r</w:t>
            </w:r>
            <w:r w:rsidRPr="00E916C6">
              <w:rPr>
                <w:rFonts w:asciiTheme="majorHAnsi" w:eastAsia="Times New Roman" w:hAnsiTheme="majorHAnsi"/>
                <w:color w:val="000000"/>
                <w:sz w:val="20"/>
                <w:szCs w:val="20"/>
                <w:lang w:val="en-US"/>
              </w:rPr>
              <w:t>tification granting agency.</w:t>
            </w:r>
          </w:p>
        </w:tc>
        <w:tc>
          <w:tcPr>
            <w:tcW w:w="1620" w:type="dxa"/>
            <w:tcBorders>
              <w:top w:val="single" w:sz="4" w:space="0" w:color="auto"/>
              <w:bottom w:val="single" w:sz="4" w:space="0" w:color="auto"/>
              <w:right w:val="nil"/>
            </w:tcBorders>
          </w:tcPr>
          <w:p w14:paraId="1B87F57A" w14:textId="77777777" w:rsidR="00A1263B" w:rsidRPr="00E916C6" w:rsidRDefault="00A1263B" w:rsidP="00A1263B">
            <w:pPr>
              <w:spacing w:line="240" w:lineRule="auto"/>
              <w:rPr>
                <w:rFonts w:asciiTheme="majorHAnsi" w:eastAsia="Times New Roman" w:hAnsiTheme="majorHAnsi"/>
                <w:color w:val="000000"/>
                <w:sz w:val="20"/>
                <w:szCs w:val="20"/>
                <w:lang w:val="en-US"/>
              </w:rPr>
            </w:pPr>
            <w:r w:rsidRPr="00E916C6">
              <w:rPr>
                <w:rFonts w:asciiTheme="majorHAnsi" w:eastAsia="Times New Roman" w:hAnsiTheme="majorHAnsi"/>
                <w:color w:val="000000"/>
                <w:sz w:val="20"/>
                <w:szCs w:val="20"/>
                <w:lang w:val="en-US"/>
              </w:rPr>
              <w:t>Certified agency issues mill spe</w:t>
            </w:r>
            <w:r w:rsidRPr="00E916C6">
              <w:rPr>
                <w:rFonts w:asciiTheme="majorHAnsi" w:eastAsia="Times New Roman" w:hAnsiTheme="majorHAnsi"/>
                <w:color w:val="000000"/>
                <w:sz w:val="20"/>
                <w:szCs w:val="20"/>
                <w:lang w:val="en-US"/>
              </w:rPr>
              <w:t>c</w:t>
            </w:r>
            <w:r w:rsidRPr="00E916C6">
              <w:rPr>
                <w:rFonts w:asciiTheme="majorHAnsi" w:eastAsia="Times New Roman" w:hAnsiTheme="majorHAnsi"/>
                <w:color w:val="000000"/>
                <w:sz w:val="20"/>
                <w:szCs w:val="20"/>
                <w:lang w:val="en-US"/>
              </w:rPr>
              <w:t>ific</w:t>
            </w:r>
            <w:r w:rsidRPr="00E916C6">
              <w:rPr>
                <w:rFonts w:asciiTheme="majorHAnsi" w:eastAsia="Times New Roman" w:hAnsiTheme="majorHAnsi"/>
                <w:color w:val="000000"/>
                <w:sz w:val="20"/>
                <w:szCs w:val="20"/>
                <w:lang w:val="en-US"/>
              </w:rPr>
              <w:t>a</w:t>
            </w:r>
            <w:r w:rsidRPr="00E916C6">
              <w:rPr>
                <w:rFonts w:asciiTheme="majorHAnsi" w:eastAsia="Times New Roman" w:hAnsiTheme="majorHAnsi"/>
                <w:color w:val="000000"/>
                <w:sz w:val="20"/>
                <w:szCs w:val="20"/>
                <w:lang w:val="en-US"/>
              </w:rPr>
              <w:t>tion for use in conjun</w:t>
            </w:r>
            <w:r w:rsidRPr="00E916C6">
              <w:rPr>
                <w:rFonts w:asciiTheme="majorHAnsi" w:eastAsia="Times New Roman" w:hAnsiTheme="majorHAnsi"/>
                <w:color w:val="000000"/>
                <w:sz w:val="20"/>
                <w:szCs w:val="20"/>
                <w:lang w:val="en-US"/>
              </w:rPr>
              <w:t>c</w:t>
            </w:r>
            <w:r w:rsidRPr="00E916C6">
              <w:rPr>
                <w:rFonts w:asciiTheme="majorHAnsi" w:eastAsia="Times New Roman" w:hAnsiTheme="majorHAnsi"/>
                <w:color w:val="000000"/>
                <w:sz w:val="20"/>
                <w:szCs w:val="20"/>
                <w:lang w:val="en-US"/>
              </w:rPr>
              <w:t>tion with qual</w:t>
            </w:r>
            <w:r w:rsidRPr="00E916C6">
              <w:rPr>
                <w:rFonts w:asciiTheme="majorHAnsi" w:eastAsia="Times New Roman" w:hAnsiTheme="majorHAnsi"/>
                <w:color w:val="000000"/>
                <w:sz w:val="20"/>
                <w:szCs w:val="20"/>
                <w:lang w:val="en-US"/>
              </w:rPr>
              <w:t>i</w:t>
            </w:r>
            <w:r w:rsidRPr="00E916C6">
              <w:rPr>
                <w:rFonts w:asciiTheme="majorHAnsi" w:eastAsia="Times New Roman" w:hAnsiTheme="majorHAnsi"/>
                <w:color w:val="000000"/>
                <w:sz w:val="20"/>
                <w:szCs w:val="20"/>
                <w:lang w:val="en-US"/>
              </w:rPr>
              <w:t>ty manual</w:t>
            </w:r>
          </w:p>
        </w:tc>
      </w:tr>
    </w:tbl>
    <w:p w14:paraId="589980E8" w14:textId="77777777" w:rsidR="00A1263B" w:rsidRDefault="00A1263B" w:rsidP="00A1263B">
      <w:pPr>
        <w:pStyle w:val="Bildunterschrift"/>
        <w:rPr>
          <w:lang w:val="en-US"/>
        </w:rPr>
      </w:pPr>
    </w:p>
    <w:p w14:paraId="5BB2AA94" w14:textId="77777777" w:rsidR="00D26B51" w:rsidRPr="00202BC5" w:rsidRDefault="00B70239" w:rsidP="00D26B51">
      <w:pPr>
        <w:pStyle w:val="Heading2"/>
        <w:rPr>
          <w:lang w:val="en-US"/>
        </w:rPr>
      </w:pPr>
      <w:bookmarkStart w:id="134" w:name="_Toc425889959"/>
      <w:r>
        <w:rPr>
          <w:lang w:val="en-US"/>
        </w:rPr>
        <w:lastRenderedPageBreak/>
        <w:t>Quality a</w:t>
      </w:r>
      <w:r w:rsidR="00D26B51">
        <w:rPr>
          <w:lang w:val="en-US"/>
        </w:rPr>
        <w:t>ssurance for CLT manufacturing</w:t>
      </w:r>
      <w:bookmarkEnd w:id="134"/>
      <w:r w:rsidR="00D26B51">
        <w:rPr>
          <w:lang w:val="en-US"/>
        </w:rPr>
        <w:t xml:space="preserve"> </w:t>
      </w:r>
      <w:bookmarkEnd w:id="122"/>
    </w:p>
    <w:p w14:paraId="7046E015" w14:textId="0E23122B" w:rsidR="00D26B51" w:rsidRDefault="005D489B" w:rsidP="00B05E67">
      <w:pPr>
        <w:pStyle w:val="Flietext"/>
        <w:spacing w:after="240"/>
        <w:rPr>
          <w:lang w:val="en-US"/>
        </w:rPr>
      </w:pPr>
      <w:r>
        <w:rPr>
          <w:lang w:val="en-US"/>
        </w:rPr>
        <w:t>Once the CLT plant is qualified for trademarking in compliance with ANSI PRG 320 by a certified agency, continuous process control has to be performed to ensure consistent and reliable CLT qua</w:t>
      </w:r>
      <w:r>
        <w:rPr>
          <w:lang w:val="en-US"/>
        </w:rPr>
        <w:t>l</w:t>
      </w:r>
      <w:r>
        <w:rPr>
          <w:lang w:val="en-US"/>
        </w:rPr>
        <w:t xml:space="preserve">ity and compliance to the standard requirements </w:t>
      </w:r>
      <w:r w:rsidR="00A768BC">
        <w:rPr>
          <w:lang w:val="en-US"/>
        </w:rPr>
        <w:fldChar w:fldCharType="begin"/>
      </w:r>
      <w:r w:rsidR="00A768BC">
        <w:rPr>
          <w:lang w:val="en-US"/>
        </w:rPr>
        <w:instrText xml:space="preserve"> ADDIN EN.CITE &lt;EndNote&gt;&lt;Cite&gt;&lt;Author&gt;ANSI&lt;/Author&gt;&lt;Year&gt;2012&lt;/Year&gt;&lt;RecNum&gt;7&lt;/RecNum&gt;&lt;DisplayText&gt;(ANSI, 2012)&lt;/DisplayText&gt;&lt;record&gt;&lt;rec-number&gt;7&lt;/rec-number&gt;&lt;foreign-keys&gt;&lt;key app="EN" db-id="sdtxxzdvxxrtvdes0xopvwpf2rpep0v5t5xt" timestamp="1406914360"&gt;7&lt;/key&gt;&lt;/foreign-keys&gt;&lt;ref-type name="Standard"&gt;58&lt;/ref-type&gt;&lt;contributors&gt;&lt;authors&gt;&lt;author&gt;ANSI&lt;/author&gt;&lt;/authors&gt;&lt;/contributors&gt;&lt;titles&gt;&lt;title&gt;Standard for Performance-Rated Cross-Laminated Timber&lt;/title&gt;&lt;/titles&gt;&lt;dates&gt;&lt;year&gt;2012&lt;/year&gt;&lt;pub-dates&gt;&lt;date&gt;10/30/2012&lt;/date&gt;&lt;/pub-dates&gt;&lt;/dates&gt;&lt;pub-location&gt;Tacoma, WA&lt;/pub-location&gt;&lt;publisher&gt;APA - The Engineering Wood Association&lt;/publisher&gt;&lt;urls&gt;&lt;/urls&gt;&lt;/record&gt;&lt;/Cite&gt;&lt;/EndNote&gt;</w:instrText>
      </w:r>
      <w:r w:rsidR="00A768BC">
        <w:rPr>
          <w:lang w:val="en-US"/>
        </w:rPr>
        <w:fldChar w:fldCharType="separate"/>
      </w:r>
      <w:r w:rsidR="00A768BC">
        <w:rPr>
          <w:noProof/>
          <w:lang w:val="en-US"/>
        </w:rPr>
        <w:t>(</w:t>
      </w:r>
      <w:hyperlink w:anchor="_ENREF_5" w:tooltip="ANSI, 2012 #7" w:history="1">
        <w:r w:rsidR="00F91633">
          <w:rPr>
            <w:noProof/>
            <w:lang w:val="en-US"/>
          </w:rPr>
          <w:t>ANSI, 2012</w:t>
        </w:r>
      </w:hyperlink>
      <w:r w:rsidR="00A768BC">
        <w:rPr>
          <w:noProof/>
          <w:lang w:val="en-US"/>
        </w:rPr>
        <w:t>)</w:t>
      </w:r>
      <w:r w:rsidR="00A768BC">
        <w:rPr>
          <w:lang w:val="en-US"/>
        </w:rPr>
        <w:fldChar w:fldCharType="end"/>
      </w:r>
      <w:r w:rsidR="00D26B51">
        <w:rPr>
          <w:lang w:val="en-US"/>
        </w:rPr>
        <w:t xml:space="preserve">. </w:t>
      </w:r>
      <w:r w:rsidR="00A768BC">
        <w:rPr>
          <w:lang w:val="en-US"/>
        </w:rPr>
        <w:t xml:space="preserve"> </w:t>
      </w:r>
      <w:r>
        <w:rPr>
          <w:lang w:val="en-US"/>
        </w:rPr>
        <w:t>The requirements on continuous quality assurance are presented in</w:t>
      </w:r>
      <w:r w:rsidR="00A768BC">
        <w:rPr>
          <w:lang w:val="en-US"/>
        </w:rPr>
        <w:t xml:space="preserve"> </w:t>
      </w:r>
      <w:r w:rsidR="00A768BC">
        <w:rPr>
          <w:lang w:val="en-US"/>
        </w:rPr>
        <w:fldChar w:fldCharType="begin"/>
      </w:r>
      <w:r w:rsidR="00A768BC">
        <w:rPr>
          <w:lang w:val="en-US"/>
        </w:rPr>
        <w:instrText xml:space="preserve"> REF _Ref424055494 \h </w:instrText>
      </w:r>
      <w:r w:rsidR="00A768BC">
        <w:rPr>
          <w:lang w:val="en-US"/>
        </w:rPr>
      </w:r>
      <w:r w:rsidR="00A768BC">
        <w:rPr>
          <w:lang w:val="en-US"/>
        </w:rPr>
        <w:fldChar w:fldCharType="separate"/>
      </w:r>
      <w:r w:rsidR="00FF47A8" w:rsidRPr="00A768BC">
        <w:rPr>
          <w:lang w:val="en-US"/>
        </w:rPr>
        <w:t xml:space="preserve">Table </w:t>
      </w:r>
      <w:r w:rsidR="00FF47A8">
        <w:rPr>
          <w:noProof/>
          <w:lang w:val="en-US"/>
        </w:rPr>
        <w:t>17</w:t>
      </w:r>
      <w:r w:rsidR="00A768BC">
        <w:rPr>
          <w:lang w:val="en-US"/>
        </w:rPr>
        <w:fldChar w:fldCharType="end"/>
      </w:r>
      <w:r w:rsidR="00A768BC">
        <w:rPr>
          <w:lang w:val="en-US"/>
        </w:rPr>
        <w:t>.</w:t>
      </w:r>
    </w:p>
    <w:p w14:paraId="6A0F6A2E" w14:textId="46FF46C9" w:rsidR="00A768BC" w:rsidRPr="00A768BC" w:rsidRDefault="00A768BC" w:rsidP="00A768BC">
      <w:pPr>
        <w:pStyle w:val="Caption"/>
        <w:keepNext/>
        <w:rPr>
          <w:lang w:val="en-US"/>
        </w:rPr>
      </w:pPr>
      <w:bookmarkStart w:id="135" w:name="_Ref424055494"/>
      <w:bookmarkStart w:id="136" w:name="_Toc425716852"/>
      <w:r w:rsidRPr="00A768BC">
        <w:rPr>
          <w:lang w:val="en-US"/>
        </w:rPr>
        <w:t xml:space="preserve">Table </w:t>
      </w:r>
      <w:r>
        <w:fldChar w:fldCharType="begin"/>
      </w:r>
      <w:r w:rsidRPr="00A768BC">
        <w:rPr>
          <w:lang w:val="en-US"/>
        </w:rPr>
        <w:instrText xml:space="preserve"> SEQ Table \* ARABIC </w:instrText>
      </w:r>
      <w:r>
        <w:fldChar w:fldCharType="separate"/>
      </w:r>
      <w:r w:rsidR="00FF47A8">
        <w:rPr>
          <w:noProof/>
          <w:lang w:val="en-US"/>
        </w:rPr>
        <w:t>17</w:t>
      </w:r>
      <w:r>
        <w:fldChar w:fldCharType="end"/>
      </w:r>
      <w:bookmarkEnd w:id="135"/>
      <w:r w:rsidRPr="00A768BC">
        <w:rPr>
          <w:lang w:val="en-US"/>
        </w:rPr>
        <w:t xml:space="preserve">: </w:t>
      </w:r>
      <w:r>
        <w:rPr>
          <w:lang w:val="en-US"/>
        </w:rPr>
        <w:t xml:space="preserve">Requirements on quality assurance according AMSI/APA PRG 320 </w:t>
      </w:r>
      <w:r>
        <w:rPr>
          <w:lang w:val="en-US"/>
        </w:rPr>
        <w:fldChar w:fldCharType="begin"/>
      </w:r>
      <w:r w:rsidR="00176246">
        <w:rPr>
          <w:lang w:val="en-US"/>
        </w:rPr>
        <w:instrText xml:space="preserve"> ADDIN EN.CITE &lt;EndNote&gt;&lt;Cite&gt;&lt;Author&gt;ANSI&lt;/Author&gt;&lt;Year&gt;2012&lt;/Year&gt;&lt;RecNum&gt;7&lt;/RecNum&gt;&lt;DisplayText&gt;(ANSI, 2012, APA, 2015a)&lt;/DisplayText&gt;&lt;record&gt;&lt;rec-number&gt;7&lt;/rec-number&gt;&lt;foreign-keys&gt;&lt;key app="EN" db-id="sdtxxzdvxxrtvdes0xopvwpf2rpep0v5t5xt" timestamp="1406914360"&gt;7&lt;/key&gt;&lt;/foreign-keys&gt;&lt;ref-type name="Standard"&gt;58&lt;/ref-type&gt;&lt;contributors&gt;&lt;authors&gt;&lt;author&gt;ANSI&lt;/author&gt;&lt;/authors&gt;&lt;/contributors&gt;&lt;titles&gt;&lt;title&gt;Standard for Performance-Rated Cross-Laminated Timber&lt;/title&gt;&lt;/titles&gt;&lt;dates&gt;&lt;year&gt;2012&lt;/year&gt;&lt;pub-dates&gt;&lt;date&gt;10/30/2012&lt;/date&gt;&lt;/pub-dates&gt;&lt;/dates&gt;&lt;pub-location&gt;Tacoma, WA&lt;/pub-location&gt;&lt;publisher&gt;APA - The Engineering Wood Association&lt;/publisher&gt;&lt;urls&gt;&lt;/urls&gt;&lt;/record&gt;&lt;/Cite&gt;&lt;Cite&gt;&lt;Author&gt;APA&lt;/Author&gt;&lt;Year&gt;2015&lt;/Year&gt;&lt;RecNum&gt;78&lt;/RecNum&gt;&lt;record&gt;&lt;rec-number&gt;78&lt;/rec-number&gt;&lt;foreign-keys&gt;&lt;key app="EN" db-id="sdtxxzdvxxrtvdes0xopvwpf2rpep0v5t5xt" timestamp="1436231649"&gt;78&lt;/key&gt;&lt;/foreign-keys&gt;&lt;ref-type name="Unpublished Work"&gt;34&lt;/ref-type&gt;&lt;contributors&gt;&lt;authors&gt;&lt;author&gt;APA&lt;/author&gt;&lt;/authors&gt;&lt;/contributors&gt;&lt;titles&gt;&lt;title&gt;Checklist for CLT evaluation to ANSI/APA PRG 320 &lt;/title&gt;&lt;/titles&gt;&lt;dates&gt;&lt;year&gt;2015&lt;/year&gt;&lt;/dates&gt;&lt;pub-location&gt;Washington&lt;/pub-location&gt;&lt;publisher&gt;APA - The Engineered Wood Association&lt;/publisher&gt;&lt;urls&gt;&lt;/urls&gt;&lt;/record&gt;&lt;/Cite&gt;&lt;/EndNote&gt;</w:instrText>
      </w:r>
      <w:r>
        <w:rPr>
          <w:lang w:val="en-US"/>
        </w:rPr>
        <w:fldChar w:fldCharType="separate"/>
      </w:r>
      <w:r w:rsidR="00176246">
        <w:rPr>
          <w:noProof/>
          <w:lang w:val="en-US"/>
        </w:rPr>
        <w:t>(</w:t>
      </w:r>
      <w:hyperlink w:anchor="_ENREF_5" w:tooltip="ANSI, 2012 #7" w:history="1">
        <w:r w:rsidR="00F91633">
          <w:rPr>
            <w:noProof/>
            <w:lang w:val="en-US"/>
          </w:rPr>
          <w:t>ANSI, 2012</w:t>
        </w:r>
      </w:hyperlink>
      <w:r w:rsidR="00176246">
        <w:rPr>
          <w:noProof/>
          <w:lang w:val="en-US"/>
        </w:rPr>
        <w:t xml:space="preserve">, </w:t>
      </w:r>
      <w:hyperlink w:anchor="_ENREF_9" w:tooltip="APA, 2015 #78" w:history="1">
        <w:r w:rsidR="00F91633">
          <w:rPr>
            <w:noProof/>
            <w:lang w:val="en-US"/>
          </w:rPr>
          <w:t>APA, 2015a</w:t>
        </w:r>
      </w:hyperlink>
      <w:r w:rsidR="00176246">
        <w:rPr>
          <w:noProof/>
          <w:lang w:val="en-US"/>
        </w:rPr>
        <w:t>)</w:t>
      </w:r>
      <w:r>
        <w:rPr>
          <w:lang w:val="en-US"/>
        </w:rPr>
        <w:fldChar w:fldCharType="end"/>
      </w:r>
      <w:r>
        <w:rPr>
          <w:lang w:val="en-US"/>
        </w:rPr>
        <w:t>.</w:t>
      </w:r>
      <w:bookmarkEnd w:id="136"/>
      <w:r>
        <w:rPr>
          <w:lang w:val="en-US"/>
        </w:rPr>
        <w:t xml:space="preserve"> </w:t>
      </w:r>
    </w:p>
    <w:tbl>
      <w:tblPr>
        <w:tblStyle w:val="TableGrid"/>
        <w:tblW w:w="9360" w:type="dxa"/>
        <w:tblInd w:w="108" w:type="dxa"/>
        <w:tblBorders>
          <w:top w:val="none" w:sz="0" w:space="0" w:color="auto"/>
          <w:left w:val="none" w:sz="0" w:space="0" w:color="auto"/>
          <w:bottom w:val="none" w:sz="0" w:space="0" w:color="auto"/>
          <w:right w:val="single" w:sz="4" w:space="0" w:color="auto"/>
          <w:insideH w:val="single" w:sz="4" w:space="0" w:color="auto"/>
          <w:insideV w:val="single" w:sz="4" w:space="0" w:color="auto"/>
        </w:tblBorders>
        <w:tblLook w:val="04A0" w:firstRow="1" w:lastRow="0" w:firstColumn="1" w:lastColumn="0" w:noHBand="0" w:noVBand="1"/>
      </w:tblPr>
      <w:tblGrid>
        <w:gridCol w:w="2040"/>
        <w:gridCol w:w="5709"/>
        <w:gridCol w:w="1611"/>
      </w:tblGrid>
      <w:tr w:rsidR="005D489B" w:rsidRPr="001616EA" w14:paraId="0BC13595" w14:textId="77777777" w:rsidTr="005B247D">
        <w:trPr>
          <w:trHeight w:val="481"/>
        </w:trPr>
        <w:tc>
          <w:tcPr>
            <w:tcW w:w="2064" w:type="dxa"/>
            <w:tcBorders>
              <w:top w:val="single" w:sz="4" w:space="0" w:color="auto"/>
              <w:bottom w:val="single" w:sz="4" w:space="0" w:color="auto"/>
            </w:tcBorders>
            <w:vAlign w:val="center"/>
          </w:tcPr>
          <w:p w14:paraId="6C695DEB" w14:textId="77777777" w:rsidR="005D489B" w:rsidRPr="001616EA" w:rsidRDefault="005D489B" w:rsidP="00E936C8">
            <w:pPr>
              <w:spacing w:line="240" w:lineRule="auto"/>
              <w:rPr>
                <w:rFonts w:asciiTheme="majorHAnsi" w:eastAsia="Times New Roman" w:hAnsiTheme="majorHAnsi"/>
                <w:b/>
                <w:color w:val="000000"/>
                <w:sz w:val="20"/>
                <w:szCs w:val="20"/>
                <w:lang w:val="en-US"/>
              </w:rPr>
            </w:pPr>
            <w:r w:rsidRPr="001616EA">
              <w:rPr>
                <w:rFonts w:asciiTheme="majorHAnsi" w:eastAsia="Times New Roman" w:hAnsiTheme="majorHAnsi"/>
                <w:b/>
                <w:color w:val="000000"/>
                <w:sz w:val="20"/>
                <w:szCs w:val="20"/>
                <w:lang w:val="en-US"/>
              </w:rPr>
              <w:t>Element</w:t>
            </w:r>
          </w:p>
        </w:tc>
        <w:tc>
          <w:tcPr>
            <w:tcW w:w="5823" w:type="dxa"/>
            <w:tcBorders>
              <w:top w:val="single" w:sz="4" w:space="0" w:color="auto"/>
              <w:bottom w:val="single" w:sz="4" w:space="0" w:color="auto"/>
            </w:tcBorders>
            <w:vAlign w:val="center"/>
          </w:tcPr>
          <w:p w14:paraId="21450033" w14:textId="77777777" w:rsidR="005D489B" w:rsidRPr="001616EA" w:rsidRDefault="005D489B" w:rsidP="00E936C8">
            <w:pPr>
              <w:spacing w:line="240" w:lineRule="auto"/>
              <w:rPr>
                <w:rFonts w:asciiTheme="majorHAnsi" w:eastAsia="Times New Roman" w:hAnsiTheme="majorHAnsi"/>
                <w:b/>
                <w:color w:val="000000"/>
                <w:sz w:val="20"/>
                <w:szCs w:val="20"/>
                <w:lang w:val="en-US"/>
              </w:rPr>
            </w:pPr>
            <w:r w:rsidRPr="001616EA">
              <w:rPr>
                <w:rFonts w:asciiTheme="majorHAnsi" w:eastAsia="Times New Roman" w:hAnsiTheme="majorHAnsi"/>
                <w:b/>
                <w:color w:val="000000"/>
                <w:sz w:val="20"/>
                <w:szCs w:val="20"/>
                <w:lang w:val="en-US"/>
              </w:rPr>
              <w:t>Criteria</w:t>
            </w:r>
          </w:p>
        </w:tc>
        <w:tc>
          <w:tcPr>
            <w:tcW w:w="1473" w:type="dxa"/>
            <w:tcBorders>
              <w:top w:val="single" w:sz="4" w:space="0" w:color="auto"/>
              <w:bottom w:val="single" w:sz="4" w:space="0" w:color="auto"/>
              <w:right w:val="nil"/>
            </w:tcBorders>
            <w:vAlign w:val="center"/>
          </w:tcPr>
          <w:p w14:paraId="6F2579DE" w14:textId="77777777" w:rsidR="005D489B" w:rsidRPr="001616EA" w:rsidRDefault="005D489B" w:rsidP="00E936C8">
            <w:pPr>
              <w:spacing w:line="240" w:lineRule="auto"/>
              <w:rPr>
                <w:rFonts w:asciiTheme="majorHAnsi" w:eastAsia="Times New Roman" w:hAnsiTheme="majorHAnsi"/>
                <w:b/>
                <w:color w:val="000000"/>
                <w:sz w:val="20"/>
                <w:szCs w:val="20"/>
                <w:lang w:val="en-US"/>
              </w:rPr>
            </w:pPr>
            <w:r w:rsidRPr="001616EA">
              <w:rPr>
                <w:rFonts w:asciiTheme="majorHAnsi" w:eastAsia="Times New Roman" w:hAnsiTheme="majorHAnsi"/>
                <w:b/>
                <w:color w:val="000000"/>
                <w:sz w:val="20"/>
                <w:szCs w:val="20"/>
                <w:lang w:val="en-US"/>
              </w:rPr>
              <w:t>Demonstration of compliance</w:t>
            </w:r>
          </w:p>
        </w:tc>
      </w:tr>
      <w:tr w:rsidR="005D489B" w:rsidRPr="001616EA" w14:paraId="1C63EC0D" w14:textId="77777777" w:rsidTr="005B247D">
        <w:tc>
          <w:tcPr>
            <w:tcW w:w="2064" w:type="dxa"/>
            <w:tcBorders>
              <w:top w:val="single" w:sz="4" w:space="0" w:color="auto"/>
            </w:tcBorders>
          </w:tcPr>
          <w:p w14:paraId="0E315964" w14:textId="77777777" w:rsidR="005D489B" w:rsidRPr="001616EA" w:rsidRDefault="005D489B" w:rsidP="00E936C8">
            <w:pPr>
              <w:spacing w:line="240" w:lineRule="auto"/>
              <w:rPr>
                <w:rFonts w:asciiTheme="majorHAnsi" w:eastAsia="Times New Roman" w:hAnsiTheme="majorHAnsi"/>
                <w:b/>
                <w:color w:val="000000"/>
                <w:sz w:val="20"/>
                <w:szCs w:val="20"/>
                <w:lang w:val="en-US"/>
              </w:rPr>
            </w:pPr>
            <w:r w:rsidRPr="001616EA">
              <w:rPr>
                <w:rFonts w:asciiTheme="majorHAnsi" w:eastAsia="Times New Roman" w:hAnsiTheme="majorHAnsi"/>
                <w:b/>
                <w:color w:val="000000"/>
                <w:sz w:val="20"/>
                <w:szCs w:val="20"/>
                <w:lang w:val="en-US"/>
              </w:rPr>
              <w:t>Quality Assurance</w:t>
            </w:r>
          </w:p>
        </w:tc>
        <w:tc>
          <w:tcPr>
            <w:tcW w:w="5823" w:type="dxa"/>
            <w:tcBorders>
              <w:top w:val="single" w:sz="4" w:space="0" w:color="auto"/>
            </w:tcBorders>
          </w:tcPr>
          <w:p w14:paraId="163F1704" w14:textId="77777777" w:rsidR="005D489B" w:rsidRPr="001616EA" w:rsidRDefault="005D489B" w:rsidP="00E936C8">
            <w:pPr>
              <w:spacing w:line="240" w:lineRule="auto"/>
              <w:rPr>
                <w:rFonts w:asciiTheme="majorHAnsi" w:eastAsia="Times New Roman" w:hAnsiTheme="majorHAnsi"/>
                <w:color w:val="000000"/>
                <w:sz w:val="20"/>
                <w:szCs w:val="20"/>
                <w:lang w:val="en-US"/>
              </w:rPr>
            </w:pPr>
          </w:p>
        </w:tc>
        <w:tc>
          <w:tcPr>
            <w:tcW w:w="1473" w:type="dxa"/>
            <w:tcBorders>
              <w:top w:val="single" w:sz="4" w:space="0" w:color="auto"/>
              <w:bottom w:val="single" w:sz="4" w:space="0" w:color="auto"/>
              <w:right w:val="nil"/>
            </w:tcBorders>
          </w:tcPr>
          <w:p w14:paraId="0D62A516" w14:textId="77777777" w:rsidR="005D489B" w:rsidRPr="001616EA" w:rsidRDefault="005D489B" w:rsidP="00E936C8">
            <w:pPr>
              <w:spacing w:line="240" w:lineRule="auto"/>
              <w:rPr>
                <w:rFonts w:asciiTheme="majorHAnsi" w:eastAsia="Times New Roman" w:hAnsiTheme="majorHAnsi"/>
                <w:color w:val="000000"/>
                <w:sz w:val="20"/>
                <w:szCs w:val="20"/>
                <w:lang w:val="en-US"/>
              </w:rPr>
            </w:pPr>
          </w:p>
        </w:tc>
      </w:tr>
      <w:tr w:rsidR="005D489B" w:rsidRPr="000C03EB" w14:paraId="079A45E6" w14:textId="77777777" w:rsidTr="005B247D">
        <w:tc>
          <w:tcPr>
            <w:tcW w:w="2064" w:type="dxa"/>
          </w:tcPr>
          <w:p w14:paraId="406364E5" w14:textId="77777777" w:rsidR="005D489B" w:rsidRPr="001616EA" w:rsidRDefault="005D489B" w:rsidP="00E936C8">
            <w:pPr>
              <w:spacing w:line="240" w:lineRule="auto"/>
              <w:rPr>
                <w:rFonts w:asciiTheme="majorHAnsi" w:eastAsia="Times New Roman" w:hAnsiTheme="majorHAnsi"/>
                <w:color w:val="000000"/>
                <w:sz w:val="20"/>
                <w:szCs w:val="20"/>
                <w:lang w:val="en-US"/>
              </w:rPr>
            </w:pPr>
            <w:r w:rsidRPr="001616EA">
              <w:rPr>
                <w:rFonts w:asciiTheme="majorHAnsi" w:eastAsia="Times New Roman" w:hAnsiTheme="majorHAnsi"/>
                <w:color w:val="000000"/>
                <w:sz w:val="20"/>
                <w:szCs w:val="20"/>
                <w:lang w:val="en-US"/>
              </w:rPr>
              <w:t>General</w:t>
            </w:r>
          </w:p>
        </w:tc>
        <w:tc>
          <w:tcPr>
            <w:tcW w:w="5823" w:type="dxa"/>
          </w:tcPr>
          <w:p w14:paraId="40228B8B" w14:textId="77777777" w:rsidR="005D489B" w:rsidRPr="001616EA" w:rsidRDefault="005D489B" w:rsidP="00E936C8">
            <w:pPr>
              <w:pStyle w:val="ListParagraph"/>
              <w:numPr>
                <w:ilvl w:val="0"/>
                <w:numId w:val="12"/>
              </w:numPr>
              <w:spacing w:line="240" w:lineRule="auto"/>
              <w:ind w:left="252" w:hanging="270"/>
              <w:rPr>
                <w:rFonts w:asciiTheme="majorHAnsi" w:eastAsia="Times New Roman" w:hAnsiTheme="majorHAnsi"/>
                <w:color w:val="000000"/>
                <w:sz w:val="20"/>
                <w:szCs w:val="20"/>
                <w:lang w:val="en-US"/>
              </w:rPr>
            </w:pPr>
            <w:r w:rsidRPr="001616EA">
              <w:rPr>
                <w:rFonts w:asciiTheme="majorHAnsi" w:eastAsia="Times New Roman" w:hAnsiTheme="majorHAnsi"/>
                <w:color w:val="000000"/>
                <w:sz w:val="20"/>
                <w:szCs w:val="20"/>
                <w:lang w:val="en-US"/>
              </w:rPr>
              <w:t>A process control manual which includes sampling methods and testing procedures has to be established to continuously document and monitor product quality. The documentations of process control are audited by an approved agency.</w:t>
            </w:r>
          </w:p>
        </w:tc>
        <w:tc>
          <w:tcPr>
            <w:tcW w:w="1473" w:type="dxa"/>
            <w:tcBorders>
              <w:top w:val="single" w:sz="4" w:space="0" w:color="auto"/>
              <w:bottom w:val="single" w:sz="4" w:space="0" w:color="auto"/>
              <w:right w:val="nil"/>
            </w:tcBorders>
            <w:vAlign w:val="center"/>
          </w:tcPr>
          <w:p w14:paraId="085031FC" w14:textId="77777777" w:rsidR="005D489B" w:rsidRPr="001616EA" w:rsidRDefault="005D489B" w:rsidP="00E936C8">
            <w:pPr>
              <w:spacing w:line="240" w:lineRule="auto"/>
              <w:rPr>
                <w:rFonts w:asciiTheme="majorHAnsi" w:eastAsia="Times New Roman" w:hAnsiTheme="majorHAnsi"/>
                <w:color w:val="000000"/>
                <w:sz w:val="20"/>
                <w:szCs w:val="20"/>
                <w:lang w:val="en-US"/>
              </w:rPr>
            </w:pPr>
            <w:r w:rsidRPr="001616EA">
              <w:rPr>
                <w:rFonts w:asciiTheme="majorHAnsi" w:eastAsia="Times New Roman" w:hAnsiTheme="majorHAnsi"/>
                <w:color w:val="000000"/>
                <w:sz w:val="20"/>
                <w:szCs w:val="20"/>
                <w:lang w:val="en-US"/>
              </w:rPr>
              <w:t>Provision of methods in quality manual</w:t>
            </w:r>
          </w:p>
        </w:tc>
      </w:tr>
      <w:tr w:rsidR="005D489B" w:rsidRPr="000C03EB" w14:paraId="0531DF39" w14:textId="77777777" w:rsidTr="005B247D">
        <w:tc>
          <w:tcPr>
            <w:tcW w:w="2064" w:type="dxa"/>
          </w:tcPr>
          <w:p w14:paraId="4478489E" w14:textId="77777777" w:rsidR="005D489B" w:rsidRPr="001616EA" w:rsidRDefault="005D489B" w:rsidP="00E936C8">
            <w:pPr>
              <w:spacing w:line="240" w:lineRule="auto"/>
              <w:rPr>
                <w:rFonts w:asciiTheme="majorHAnsi" w:eastAsia="Times New Roman" w:hAnsiTheme="majorHAnsi"/>
                <w:color w:val="000000"/>
                <w:sz w:val="20"/>
                <w:szCs w:val="20"/>
                <w:lang w:val="en-US"/>
              </w:rPr>
            </w:pPr>
            <w:r w:rsidRPr="001616EA">
              <w:rPr>
                <w:rFonts w:asciiTheme="majorHAnsi" w:eastAsia="Times New Roman" w:hAnsiTheme="majorHAnsi"/>
                <w:color w:val="000000"/>
                <w:sz w:val="20"/>
                <w:szCs w:val="20"/>
                <w:lang w:val="en-US"/>
              </w:rPr>
              <w:t>Finger-, Face- and Edge-joints</w:t>
            </w:r>
          </w:p>
          <w:p w14:paraId="5586BADA" w14:textId="77777777" w:rsidR="005D489B" w:rsidRPr="001616EA" w:rsidRDefault="005D489B" w:rsidP="00E936C8">
            <w:pPr>
              <w:spacing w:line="240" w:lineRule="auto"/>
              <w:rPr>
                <w:rFonts w:asciiTheme="majorHAnsi" w:eastAsia="Times New Roman" w:hAnsiTheme="majorHAnsi"/>
                <w:color w:val="000000"/>
                <w:sz w:val="20"/>
                <w:szCs w:val="20"/>
                <w:lang w:val="en-US"/>
              </w:rPr>
            </w:pPr>
          </w:p>
        </w:tc>
        <w:tc>
          <w:tcPr>
            <w:tcW w:w="5823" w:type="dxa"/>
          </w:tcPr>
          <w:p w14:paraId="2CBB14CA" w14:textId="77777777" w:rsidR="005D489B" w:rsidRPr="001616EA" w:rsidRDefault="005D489B" w:rsidP="00E936C8">
            <w:pPr>
              <w:pStyle w:val="ListParagraph"/>
              <w:numPr>
                <w:ilvl w:val="0"/>
                <w:numId w:val="12"/>
              </w:numPr>
              <w:spacing w:line="240" w:lineRule="auto"/>
              <w:ind w:left="252" w:hanging="270"/>
              <w:rPr>
                <w:rFonts w:asciiTheme="majorHAnsi" w:eastAsia="Times New Roman" w:hAnsiTheme="majorHAnsi"/>
                <w:color w:val="000000"/>
                <w:sz w:val="20"/>
                <w:szCs w:val="20"/>
                <w:lang w:val="en-US"/>
              </w:rPr>
            </w:pPr>
            <w:r w:rsidRPr="001616EA">
              <w:rPr>
                <w:rFonts w:asciiTheme="majorHAnsi" w:eastAsia="Times New Roman" w:hAnsiTheme="majorHAnsi"/>
                <w:color w:val="000000"/>
                <w:sz w:val="20"/>
                <w:szCs w:val="20"/>
                <w:lang w:val="en-US"/>
              </w:rPr>
              <w:t>According to the relevant sections of ANSI/AITC A190.1</w:t>
            </w:r>
          </w:p>
        </w:tc>
        <w:tc>
          <w:tcPr>
            <w:tcW w:w="1473" w:type="dxa"/>
            <w:tcBorders>
              <w:top w:val="single" w:sz="4" w:space="0" w:color="auto"/>
              <w:bottom w:val="single" w:sz="4" w:space="0" w:color="auto"/>
              <w:right w:val="nil"/>
            </w:tcBorders>
            <w:vAlign w:val="center"/>
          </w:tcPr>
          <w:p w14:paraId="201949D3" w14:textId="77777777" w:rsidR="005D489B" w:rsidRPr="001616EA" w:rsidRDefault="005D489B" w:rsidP="00E936C8">
            <w:pPr>
              <w:spacing w:line="240" w:lineRule="auto"/>
              <w:rPr>
                <w:rFonts w:asciiTheme="majorHAnsi" w:eastAsia="Times New Roman" w:hAnsiTheme="majorHAnsi"/>
                <w:color w:val="000000"/>
                <w:sz w:val="20"/>
                <w:szCs w:val="20"/>
                <w:lang w:val="en-US"/>
              </w:rPr>
            </w:pPr>
            <w:r w:rsidRPr="001616EA">
              <w:rPr>
                <w:rFonts w:asciiTheme="majorHAnsi" w:eastAsia="Times New Roman" w:hAnsiTheme="majorHAnsi"/>
                <w:color w:val="000000"/>
                <w:sz w:val="20"/>
                <w:szCs w:val="20"/>
                <w:lang w:val="en-US"/>
              </w:rPr>
              <w:t>Provision of documented quality assu</w:t>
            </w:r>
            <w:r w:rsidRPr="001616EA">
              <w:rPr>
                <w:rFonts w:asciiTheme="majorHAnsi" w:eastAsia="Times New Roman" w:hAnsiTheme="majorHAnsi"/>
                <w:color w:val="000000"/>
                <w:sz w:val="20"/>
                <w:szCs w:val="20"/>
                <w:lang w:val="en-US"/>
              </w:rPr>
              <w:t>r</w:t>
            </w:r>
            <w:r w:rsidRPr="001616EA">
              <w:rPr>
                <w:rFonts w:asciiTheme="majorHAnsi" w:eastAsia="Times New Roman" w:hAnsiTheme="majorHAnsi"/>
                <w:color w:val="000000"/>
                <w:sz w:val="20"/>
                <w:szCs w:val="20"/>
                <w:lang w:val="en-US"/>
              </w:rPr>
              <w:t>ance test results</w:t>
            </w:r>
          </w:p>
        </w:tc>
      </w:tr>
      <w:tr w:rsidR="005D489B" w:rsidRPr="000C03EB" w14:paraId="6B0E9473" w14:textId="77777777" w:rsidTr="005B247D">
        <w:tc>
          <w:tcPr>
            <w:tcW w:w="2064" w:type="dxa"/>
            <w:tcBorders>
              <w:bottom w:val="single" w:sz="4" w:space="0" w:color="auto"/>
            </w:tcBorders>
          </w:tcPr>
          <w:p w14:paraId="654D50B1" w14:textId="77777777" w:rsidR="005D489B" w:rsidRPr="001616EA" w:rsidRDefault="005D489B" w:rsidP="00E936C8">
            <w:pPr>
              <w:spacing w:line="240" w:lineRule="auto"/>
              <w:rPr>
                <w:rFonts w:asciiTheme="majorHAnsi" w:eastAsia="Times New Roman" w:hAnsiTheme="majorHAnsi"/>
                <w:color w:val="000000"/>
                <w:sz w:val="20"/>
                <w:szCs w:val="20"/>
                <w:lang w:val="en-US"/>
              </w:rPr>
            </w:pPr>
            <w:r w:rsidRPr="001616EA">
              <w:rPr>
                <w:rFonts w:asciiTheme="majorHAnsi" w:eastAsia="Times New Roman" w:hAnsiTheme="majorHAnsi"/>
                <w:color w:val="000000"/>
                <w:sz w:val="20"/>
                <w:szCs w:val="20"/>
                <w:lang w:val="en-US"/>
              </w:rPr>
              <w:t>Effective bonding area, lamination grade limits &amp; glue skip</w:t>
            </w:r>
          </w:p>
        </w:tc>
        <w:tc>
          <w:tcPr>
            <w:tcW w:w="5823" w:type="dxa"/>
            <w:tcBorders>
              <w:bottom w:val="single" w:sz="4" w:space="0" w:color="auto"/>
            </w:tcBorders>
          </w:tcPr>
          <w:p w14:paraId="621D7EF9" w14:textId="77777777" w:rsidR="005D489B" w:rsidRPr="001616EA" w:rsidRDefault="005D489B" w:rsidP="00E936C8">
            <w:pPr>
              <w:pStyle w:val="ListParagraph"/>
              <w:numPr>
                <w:ilvl w:val="0"/>
                <w:numId w:val="12"/>
              </w:numPr>
              <w:spacing w:line="240" w:lineRule="auto"/>
              <w:ind w:left="252" w:hanging="270"/>
              <w:rPr>
                <w:rFonts w:asciiTheme="majorHAnsi" w:eastAsia="Times New Roman" w:hAnsiTheme="majorHAnsi"/>
                <w:color w:val="000000"/>
                <w:sz w:val="20"/>
                <w:szCs w:val="20"/>
                <w:lang w:val="en-US"/>
              </w:rPr>
            </w:pPr>
            <w:r w:rsidRPr="001616EA">
              <w:rPr>
                <w:rFonts w:asciiTheme="majorHAnsi" w:eastAsia="Times New Roman" w:hAnsiTheme="majorHAnsi"/>
                <w:color w:val="000000"/>
                <w:sz w:val="20"/>
                <w:szCs w:val="20"/>
                <w:lang w:val="en-US"/>
              </w:rPr>
              <w:t xml:space="preserve">Effective bonding area of at least 80% of surface </w:t>
            </w:r>
          </w:p>
          <w:p w14:paraId="209D0D25" w14:textId="77777777" w:rsidR="005D489B" w:rsidRPr="001616EA" w:rsidRDefault="005D489B" w:rsidP="00E936C8">
            <w:pPr>
              <w:pStyle w:val="ListParagraph"/>
              <w:numPr>
                <w:ilvl w:val="0"/>
                <w:numId w:val="12"/>
              </w:numPr>
              <w:spacing w:line="240" w:lineRule="auto"/>
              <w:ind w:left="252" w:hanging="270"/>
              <w:rPr>
                <w:rFonts w:asciiTheme="majorHAnsi" w:eastAsia="Times New Roman" w:hAnsiTheme="majorHAnsi"/>
                <w:color w:val="000000"/>
                <w:sz w:val="20"/>
                <w:szCs w:val="20"/>
                <w:lang w:val="en-US"/>
              </w:rPr>
            </w:pPr>
            <w:r w:rsidRPr="001616EA">
              <w:rPr>
                <w:rFonts w:asciiTheme="majorHAnsi" w:eastAsia="Times New Roman" w:hAnsiTheme="majorHAnsi"/>
                <w:color w:val="000000"/>
                <w:sz w:val="20"/>
                <w:szCs w:val="20"/>
                <w:lang w:val="en-US"/>
              </w:rPr>
              <w:t>Grading rules should be developed to meet criteria</w:t>
            </w:r>
          </w:p>
        </w:tc>
        <w:tc>
          <w:tcPr>
            <w:tcW w:w="1473" w:type="dxa"/>
            <w:tcBorders>
              <w:top w:val="single" w:sz="4" w:space="0" w:color="auto"/>
              <w:bottom w:val="single" w:sz="4" w:space="0" w:color="auto"/>
              <w:right w:val="nil"/>
            </w:tcBorders>
            <w:vAlign w:val="center"/>
          </w:tcPr>
          <w:p w14:paraId="440E137E" w14:textId="77777777" w:rsidR="005D489B" w:rsidRPr="001616EA" w:rsidRDefault="005D489B" w:rsidP="00E936C8">
            <w:pPr>
              <w:spacing w:line="240" w:lineRule="auto"/>
              <w:rPr>
                <w:rFonts w:asciiTheme="majorHAnsi" w:eastAsia="Times New Roman" w:hAnsiTheme="majorHAnsi"/>
                <w:color w:val="000000"/>
                <w:sz w:val="20"/>
                <w:szCs w:val="20"/>
                <w:lang w:val="en-US"/>
              </w:rPr>
            </w:pPr>
            <w:r w:rsidRPr="001616EA">
              <w:rPr>
                <w:rFonts w:asciiTheme="majorHAnsi" w:eastAsia="Times New Roman" w:hAnsiTheme="majorHAnsi"/>
                <w:color w:val="000000"/>
                <w:sz w:val="20"/>
                <w:szCs w:val="20"/>
                <w:lang w:val="en-US"/>
              </w:rPr>
              <w:t>Mill Quality Manual defines lumber grading and gluing li</w:t>
            </w:r>
            <w:r w:rsidRPr="001616EA">
              <w:rPr>
                <w:rFonts w:asciiTheme="majorHAnsi" w:eastAsia="Times New Roman" w:hAnsiTheme="majorHAnsi"/>
                <w:color w:val="000000"/>
                <w:sz w:val="20"/>
                <w:szCs w:val="20"/>
                <w:lang w:val="en-US"/>
              </w:rPr>
              <w:t>m</w:t>
            </w:r>
            <w:r w:rsidRPr="001616EA">
              <w:rPr>
                <w:rFonts w:asciiTheme="majorHAnsi" w:eastAsia="Times New Roman" w:hAnsiTheme="majorHAnsi"/>
                <w:color w:val="000000"/>
                <w:sz w:val="20"/>
                <w:szCs w:val="20"/>
                <w:lang w:val="en-US"/>
              </w:rPr>
              <w:t>its to meet the standard.</w:t>
            </w:r>
          </w:p>
        </w:tc>
      </w:tr>
      <w:tr w:rsidR="005D489B" w:rsidRPr="000C03EB" w14:paraId="444073C1" w14:textId="77777777" w:rsidTr="005B247D">
        <w:tc>
          <w:tcPr>
            <w:tcW w:w="2064" w:type="dxa"/>
            <w:tcBorders>
              <w:top w:val="single" w:sz="4" w:space="0" w:color="auto"/>
              <w:bottom w:val="single" w:sz="4" w:space="0" w:color="auto"/>
            </w:tcBorders>
          </w:tcPr>
          <w:p w14:paraId="2961EB27" w14:textId="77777777" w:rsidR="005D489B" w:rsidRPr="001616EA" w:rsidRDefault="005D489B" w:rsidP="00E936C8">
            <w:pPr>
              <w:spacing w:line="240" w:lineRule="auto"/>
              <w:rPr>
                <w:rFonts w:asciiTheme="majorHAnsi" w:eastAsia="Times New Roman" w:hAnsiTheme="majorHAnsi"/>
                <w:color w:val="000000"/>
                <w:sz w:val="20"/>
                <w:szCs w:val="20"/>
                <w:lang w:val="en-US"/>
              </w:rPr>
            </w:pPr>
            <w:r w:rsidRPr="001616EA">
              <w:rPr>
                <w:rFonts w:asciiTheme="majorHAnsi" w:eastAsia="Times New Roman" w:hAnsiTheme="majorHAnsi"/>
                <w:color w:val="000000"/>
                <w:sz w:val="20"/>
                <w:szCs w:val="20"/>
                <w:lang w:val="en-US"/>
              </w:rPr>
              <w:t>Finished product inspection</w:t>
            </w:r>
          </w:p>
        </w:tc>
        <w:tc>
          <w:tcPr>
            <w:tcW w:w="5823" w:type="dxa"/>
            <w:tcBorders>
              <w:top w:val="single" w:sz="4" w:space="0" w:color="auto"/>
              <w:bottom w:val="single" w:sz="4" w:space="0" w:color="auto"/>
            </w:tcBorders>
          </w:tcPr>
          <w:p w14:paraId="2C86F5E2" w14:textId="77777777" w:rsidR="005D489B" w:rsidRPr="001616EA" w:rsidRDefault="005D489B" w:rsidP="00E936C8">
            <w:pPr>
              <w:pStyle w:val="ListParagraph"/>
              <w:numPr>
                <w:ilvl w:val="0"/>
                <w:numId w:val="12"/>
              </w:numPr>
              <w:spacing w:line="240" w:lineRule="auto"/>
              <w:ind w:left="252" w:hanging="270"/>
              <w:rPr>
                <w:rFonts w:asciiTheme="majorHAnsi" w:eastAsia="Times New Roman" w:hAnsiTheme="majorHAnsi"/>
                <w:color w:val="000000"/>
                <w:sz w:val="20"/>
                <w:szCs w:val="20"/>
                <w:lang w:val="en-US"/>
              </w:rPr>
            </w:pPr>
            <w:r w:rsidRPr="001616EA">
              <w:rPr>
                <w:rFonts w:asciiTheme="majorHAnsi" w:eastAsia="Times New Roman" w:hAnsiTheme="majorHAnsi"/>
                <w:color w:val="000000"/>
                <w:sz w:val="20"/>
                <w:szCs w:val="20"/>
                <w:lang w:val="en-US"/>
              </w:rPr>
              <w:t>Dimensions &amp; shape of CLT panel</w:t>
            </w:r>
          </w:p>
          <w:p w14:paraId="5093BA37" w14:textId="77777777" w:rsidR="005D489B" w:rsidRPr="001616EA" w:rsidRDefault="005D489B" w:rsidP="00E936C8">
            <w:pPr>
              <w:pStyle w:val="ListParagraph"/>
              <w:numPr>
                <w:ilvl w:val="0"/>
                <w:numId w:val="12"/>
              </w:numPr>
              <w:spacing w:line="240" w:lineRule="auto"/>
              <w:ind w:left="252" w:hanging="270"/>
              <w:rPr>
                <w:rFonts w:asciiTheme="majorHAnsi" w:eastAsia="Times New Roman" w:hAnsiTheme="majorHAnsi"/>
                <w:color w:val="000000"/>
                <w:sz w:val="20"/>
                <w:szCs w:val="20"/>
                <w:lang w:val="en-US"/>
              </w:rPr>
            </w:pPr>
            <w:r w:rsidRPr="001616EA">
              <w:rPr>
                <w:rFonts w:asciiTheme="majorHAnsi" w:eastAsia="Times New Roman" w:hAnsiTheme="majorHAnsi"/>
                <w:color w:val="000000"/>
                <w:sz w:val="20"/>
                <w:szCs w:val="20"/>
                <w:lang w:val="en-US"/>
              </w:rPr>
              <w:t>Bonding quality and product layup</w:t>
            </w:r>
          </w:p>
          <w:p w14:paraId="4E5BA506" w14:textId="77777777" w:rsidR="005D489B" w:rsidRPr="001616EA" w:rsidRDefault="005D489B" w:rsidP="00E936C8">
            <w:pPr>
              <w:pStyle w:val="ListParagraph"/>
              <w:numPr>
                <w:ilvl w:val="0"/>
                <w:numId w:val="12"/>
              </w:numPr>
              <w:spacing w:line="240" w:lineRule="auto"/>
              <w:ind w:left="252" w:hanging="270"/>
              <w:rPr>
                <w:rFonts w:asciiTheme="majorHAnsi" w:eastAsia="Times New Roman" w:hAnsiTheme="majorHAnsi"/>
                <w:color w:val="000000"/>
                <w:sz w:val="20"/>
                <w:szCs w:val="20"/>
                <w:lang w:val="en-US"/>
              </w:rPr>
            </w:pPr>
            <w:r w:rsidRPr="001616EA">
              <w:rPr>
                <w:rFonts w:asciiTheme="majorHAnsi" w:eastAsia="Times New Roman" w:hAnsiTheme="majorHAnsi"/>
                <w:color w:val="000000"/>
                <w:sz w:val="20"/>
                <w:szCs w:val="20"/>
                <w:lang w:val="en-US"/>
              </w:rPr>
              <w:t>Appearance classification and moisture content</w:t>
            </w:r>
          </w:p>
        </w:tc>
        <w:tc>
          <w:tcPr>
            <w:tcW w:w="1473" w:type="dxa"/>
            <w:tcBorders>
              <w:top w:val="single" w:sz="4" w:space="0" w:color="auto"/>
              <w:bottom w:val="single" w:sz="4" w:space="0" w:color="auto"/>
              <w:right w:val="nil"/>
            </w:tcBorders>
            <w:vAlign w:val="center"/>
          </w:tcPr>
          <w:p w14:paraId="2CD6B73D" w14:textId="77777777" w:rsidR="005D489B" w:rsidRPr="001616EA" w:rsidRDefault="005D489B" w:rsidP="00E936C8">
            <w:pPr>
              <w:spacing w:line="240" w:lineRule="auto"/>
              <w:rPr>
                <w:rFonts w:asciiTheme="majorHAnsi" w:eastAsia="Times New Roman" w:hAnsiTheme="majorHAnsi"/>
                <w:color w:val="000000"/>
                <w:sz w:val="20"/>
                <w:szCs w:val="20"/>
                <w:lang w:val="en-US"/>
              </w:rPr>
            </w:pPr>
            <w:r w:rsidRPr="001616EA">
              <w:rPr>
                <w:rFonts w:asciiTheme="majorHAnsi" w:eastAsia="Times New Roman" w:hAnsiTheme="majorHAnsi"/>
                <w:color w:val="000000"/>
                <w:sz w:val="20"/>
                <w:szCs w:val="20"/>
                <w:lang w:val="en-US"/>
              </w:rPr>
              <w:t>Provision of documented quality testing results</w:t>
            </w:r>
          </w:p>
        </w:tc>
      </w:tr>
    </w:tbl>
    <w:p w14:paraId="77A58FB9" w14:textId="77777777" w:rsidR="00D26B51" w:rsidRDefault="00D26B51" w:rsidP="00DD2B7F">
      <w:pPr>
        <w:pStyle w:val="Bildunterschrift"/>
        <w:rPr>
          <w:lang w:val="en-US"/>
        </w:rPr>
      </w:pPr>
    </w:p>
    <w:p w14:paraId="25879988" w14:textId="55E5A9B1" w:rsidR="00D26B51" w:rsidRPr="00D26B51" w:rsidRDefault="005D489B" w:rsidP="00B05E67">
      <w:pPr>
        <w:pStyle w:val="Flietext"/>
        <w:rPr>
          <w:lang w:val="en-US"/>
        </w:rPr>
      </w:pPr>
      <w:r>
        <w:rPr>
          <w:lang w:val="en-US"/>
        </w:rPr>
        <w:t>The development of an internal quality manual is a major part of the certification process.  After approval from the certifying agency, the manual serves as an important tool for the manufacturer’s quality assurance.  Therefore, the quality manual co</w:t>
      </w:r>
      <w:bookmarkStart w:id="137" w:name="_GoBack"/>
      <w:bookmarkEnd w:id="137"/>
      <w:r>
        <w:rPr>
          <w:lang w:val="en-US"/>
        </w:rPr>
        <w:t xml:space="preserve">nsiders specific information such as the key production processes, personal duties, testing and documentation procedures, frequency of testing, and data control </w:t>
      </w:r>
      <w:r w:rsidR="00B05E67">
        <w:rPr>
          <w:lang w:val="en-US"/>
        </w:rPr>
        <w:fldChar w:fldCharType="begin"/>
      </w:r>
      <w:r w:rsidR="00B05E67">
        <w:rPr>
          <w:lang w:val="en-US"/>
        </w:rPr>
        <w:instrText xml:space="preserve"> ADDIN EN.CITE &lt;EndNote&gt;&lt;Cite&gt;&lt;Author&gt;APA&lt;/Author&gt;&lt;Year&gt;2012&lt;/Year&gt;&lt;RecNum&gt;81&lt;/RecNum&gt;&lt;DisplayText&gt;(APA, 2012)&lt;/DisplayText&gt;&lt;record&gt;&lt;rec-number&gt;81&lt;/rec-number&gt;&lt;foreign-keys&gt;&lt;key app="EN" db-id="sdtxxzdvxxrtvdes0xopvwpf2rpep0v5t5xt" timestamp="1436307966"&gt;81&lt;/key&gt;&lt;/foreign-keys&gt;&lt;ref-type name="Unpublished Work"&gt;34&lt;/ref-type&gt;&lt;contributors&gt;&lt;authors&gt;&lt;author&gt;APA&lt;/author&gt;&lt;/authors&gt;&lt;/contributors&gt;&lt;titles&gt;&lt;title&gt;Quality Manual (QM) Review&lt;/title&gt;&lt;/titles&gt;&lt;dates&gt;&lt;year&gt;2012&lt;/year&gt;&lt;/dates&gt;&lt;pub-location&gt;Tacoma, WA&lt;/pub-location&gt;&lt;publisher&gt;APA - The Engineered Wood Association&lt;/publisher&gt;&lt;urls&gt;&lt;/urls&gt;&lt;/record&gt;&lt;/Cite&gt;&lt;/EndNote&gt;</w:instrText>
      </w:r>
      <w:r w:rsidR="00B05E67">
        <w:rPr>
          <w:lang w:val="en-US"/>
        </w:rPr>
        <w:fldChar w:fldCharType="separate"/>
      </w:r>
      <w:r w:rsidR="00B05E67">
        <w:rPr>
          <w:noProof/>
          <w:lang w:val="en-US"/>
        </w:rPr>
        <w:t>(</w:t>
      </w:r>
      <w:hyperlink w:anchor="_ENREF_7" w:tooltip="APA, 2012 #81" w:history="1">
        <w:r w:rsidR="00F91633">
          <w:rPr>
            <w:noProof/>
            <w:lang w:val="en-US"/>
          </w:rPr>
          <w:t>APA, 2012</w:t>
        </w:r>
      </w:hyperlink>
      <w:r w:rsidR="00B05E67">
        <w:rPr>
          <w:noProof/>
          <w:lang w:val="en-US"/>
        </w:rPr>
        <w:t>)</w:t>
      </w:r>
      <w:r w:rsidR="00B05E67">
        <w:rPr>
          <w:lang w:val="en-US"/>
        </w:rPr>
        <w:fldChar w:fldCharType="end"/>
      </w:r>
      <w:r w:rsidR="00B05E67">
        <w:rPr>
          <w:lang w:val="en-US"/>
        </w:rPr>
        <w:t xml:space="preserve">. </w:t>
      </w:r>
      <w:r w:rsidR="00590C51">
        <w:rPr>
          <w:lang w:val="en-US"/>
        </w:rPr>
        <w:t xml:space="preserve"> </w:t>
      </w:r>
      <w:r w:rsidR="00D26B51">
        <w:rPr>
          <w:lang w:val="en-US"/>
        </w:rPr>
        <w:br w:type="page"/>
      </w:r>
    </w:p>
    <w:p w14:paraId="5E19AA7B" w14:textId="77777777" w:rsidR="00BC4EC3" w:rsidRDefault="003C226B" w:rsidP="00CA22DD">
      <w:pPr>
        <w:pStyle w:val="Heading1"/>
        <w:rPr>
          <w:lang w:val="en-US"/>
        </w:rPr>
      </w:pPr>
      <w:bookmarkStart w:id="138" w:name="_Toc425889960"/>
      <w:r>
        <w:rPr>
          <w:lang w:val="en-US"/>
        </w:rPr>
        <w:lastRenderedPageBreak/>
        <w:t>EXEMPLARY CLT PRODUCTION LINE</w:t>
      </w:r>
      <w:r w:rsidR="00A768BC">
        <w:rPr>
          <w:lang w:val="en-US"/>
        </w:rPr>
        <w:t>s</w:t>
      </w:r>
      <w:bookmarkEnd w:id="138"/>
    </w:p>
    <w:p w14:paraId="19AE13BE" w14:textId="77777777" w:rsidR="004A2215" w:rsidRDefault="004A2215" w:rsidP="004A2215">
      <w:pPr>
        <w:pStyle w:val="Flietext"/>
        <w:rPr>
          <w:lang w:val="en-US"/>
        </w:rPr>
      </w:pPr>
      <w:r w:rsidRPr="006D77A8">
        <w:rPr>
          <w:lang w:val="en-US"/>
        </w:rPr>
        <w:t>This chapter represents a</w:t>
      </w:r>
      <w:r>
        <w:rPr>
          <w:lang w:val="en-US"/>
        </w:rPr>
        <w:t xml:space="preserve"> key contribution of the thesis.  General principles for successful CLT manufacturing are introduced.  This is followed by a description of two modern CLT production</w:t>
      </w:r>
      <w:r w:rsidRPr="006D77A8">
        <w:rPr>
          <w:lang w:val="en-US"/>
        </w:rPr>
        <w:t xml:space="preserve"> line</w:t>
      </w:r>
      <w:r>
        <w:rPr>
          <w:lang w:val="en-US"/>
        </w:rPr>
        <w:t>s and its components</w:t>
      </w:r>
      <w:r w:rsidRPr="006D77A8">
        <w:rPr>
          <w:lang w:val="en-US"/>
        </w:rPr>
        <w:t>.</w:t>
      </w:r>
      <w:r>
        <w:rPr>
          <w:lang w:val="en-US"/>
        </w:rPr>
        <w:t xml:space="preserve"> </w:t>
      </w:r>
      <w:r w:rsidRPr="006D77A8">
        <w:rPr>
          <w:lang w:val="en-US"/>
        </w:rPr>
        <w:t xml:space="preserve"> </w:t>
      </w:r>
      <w:r>
        <w:rPr>
          <w:lang w:val="en-US"/>
        </w:rPr>
        <w:t xml:space="preserve">The first line layout includes a preceding finger-jointing unit as it is common for mid- and large-sized production facilities.  The second layout omits finger-jointing.  This was done because there are companies which have existing finger-jointing plants in the USA which might be interested in an extension of their product portfolio with CLT. </w:t>
      </w:r>
    </w:p>
    <w:p w14:paraId="46381872" w14:textId="2F9A9EDE" w:rsidR="00A155D2" w:rsidRDefault="004A2215" w:rsidP="00A155D2">
      <w:pPr>
        <w:pStyle w:val="Flietext"/>
        <w:rPr>
          <w:lang w:val="en-US"/>
        </w:rPr>
      </w:pPr>
      <w:r w:rsidRPr="006D77A8">
        <w:rPr>
          <w:lang w:val="en-US"/>
        </w:rPr>
        <w:t>The company “</w:t>
      </w:r>
      <w:r w:rsidRPr="001601AC">
        <w:rPr>
          <w:i/>
          <w:lang w:val="en-US"/>
        </w:rPr>
        <w:t>Fill GmbH</w:t>
      </w:r>
      <w:r w:rsidRPr="006D77A8">
        <w:rPr>
          <w:lang w:val="en-US"/>
        </w:rPr>
        <w:t>”</w:t>
      </w:r>
      <w:r>
        <w:rPr>
          <w:lang w:val="en-US"/>
        </w:rPr>
        <w:t>,</w:t>
      </w:r>
      <w:r w:rsidRPr="006D77A8">
        <w:rPr>
          <w:lang w:val="en-US"/>
        </w:rPr>
        <w:t xml:space="preserve"> </w:t>
      </w:r>
      <w:r>
        <w:rPr>
          <w:lang w:val="en-US"/>
        </w:rPr>
        <w:t xml:space="preserve">a </w:t>
      </w:r>
      <w:r w:rsidRPr="00C43E75">
        <w:rPr>
          <w:lang w:val="en-US"/>
        </w:rPr>
        <w:t>worldwide leading mechanical engineering and plant construction company</w:t>
      </w:r>
      <w:r>
        <w:rPr>
          <w:lang w:val="en-US"/>
        </w:rPr>
        <w:t xml:space="preserve"> with its headquarter in </w:t>
      </w:r>
      <w:r w:rsidRPr="006D77A8">
        <w:rPr>
          <w:lang w:val="en-US"/>
        </w:rPr>
        <w:t xml:space="preserve">Austria </w:t>
      </w:r>
      <w:r>
        <w:rPr>
          <w:lang w:val="en-US"/>
        </w:rPr>
        <w:t>(</w:t>
      </w:r>
      <w:hyperlink r:id="rId49" w:history="1">
        <w:r>
          <w:rPr>
            <w:rStyle w:val="Hyperlink"/>
            <w:noProof w:val="0"/>
          </w:rPr>
          <w:t>www.fill.co.at</w:t>
        </w:r>
      </w:hyperlink>
      <w:r>
        <w:rPr>
          <w:lang w:val="en-US"/>
        </w:rPr>
        <w:t xml:space="preserve">) </w:t>
      </w:r>
      <w:r w:rsidRPr="006D77A8">
        <w:rPr>
          <w:lang w:val="en-US"/>
        </w:rPr>
        <w:t>had significant input into the development of thi</w:t>
      </w:r>
      <w:r>
        <w:rPr>
          <w:lang w:val="en-US"/>
        </w:rPr>
        <w:t xml:space="preserve">s production line </w:t>
      </w:r>
      <w:r w:rsidR="00326F39">
        <w:rPr>
          <w:lang w:val="en-US"/>
        </w:rPr>
        <w:fldChar w:fldCharType="begin"/>
      </w:r>
      <w:r w:rsidR="00BE7854">
        <w:rPr>
          <w:lang w:val="en-US"/>
        </w:rPr>
        <w:instrText xml:space="preserve"> ADDIN EN.CITE &lt;EndNote&gt;&lt;Cite&gt;&lt;Author&gt;Fill&lt;/Author&gt;&lt;Year&gt;2015&lt;/Year&gt;&lt;RecNum&gt;49&lt;/RecNum&gt;&lt;DisplayText&gt;(Fill, 2015b)&lt;/DisplayText&gt;&lt;record&gt;&lt;rec-number&gt;49&lt;/rec-number&gt;&lt;foreign-keys&gt;&lt;key app="EN" db-id="sdtxxzdvxxrtvdes0xopvwpf2rpep0v5t5xt" timestamp="1427844833"&gt;49&lt;/key&gt;&lt;/foreign-keys&gt;&lt;ref-type name="Web Page"&gt;12&lt;/ref-type&gt;&lt;contributors&gt;&lt;authors&gt;&lt;author&gt;Fill&lt;/author&gt;&lt;/authors&gt;&lt;/contributors&gt;&lt;titles&gt;&lt;title&gt;Welcome to Fill&lt;/title&gt;&lt;/titles&gt;&lt;volume&gt;2015&lt;/volume&gt;&lt;number&gt;4/1/2015&lt;/number&gt;&lt;dates&gt;&lt;year&gt;2015&lt;/year&gt;&lt;/dates&gt;&lt;pub-location&gt;http://www.fill.co.at/en/fill/1065.html&lt;/pub-location&gt;&lt;publisher&gt;Fill GmbH&lt;/publisher&gt;&lt;urls&gt;&lt;/urls&gt;&lt;/record&gt;&lt;/Cite&gt;&lt;/EndNote&gt;</w:instrText>
      </w:r>
      <w:r w:rsidR="00326F39">
        <w:rPr>
          <w:lang w:val="en-US"/>
        </w:rPr>
        <w:fldChar w:fldCharType="separate"/>
      </w:r>
      <w:r w:rsidR="00BE7854">
        <w:rPr>
          <w:noProof/>
          <w:lang w:val="en-US"/>
        </w:rPr>
        <w:t>(</w:t>
      </w:r>
      <w:hyperlink w:anchor="_ENREF_24" w:tooltip="Fill, 2015 #49" w:history="1">
        <w:r w:rsidR="00F91633">
          <w:rPr>
            <w:noProof/>
            <w:lang w:val="en-US"/>
          </w:rPr>
          <w:t>Fill, 2015b</w:t>
        </w:r>
      </w:hyperlink>
      <w:r w:rsidR="00BE7854">
        <w:rPr>
          <w:noProof/>
          <w:lang w:val="en-US"/>
        </w:rPr>
        <w:t>)</w:t>
      </w:r>
      <w:r w:rsidR="00326F39">
        <w:rPr>
          <w:lang w:val="en-US"/>
        </w:rPr>
        <w:fldChar w:fldCharType="end"/>
      </w:r>
      <w:r w:rsidR="006D77A8">
        <w:rPr>
          <w:lang w:val="en-US"/>
        </w:rPr>
        <w:t xml:space="preserve">. </w:t>
      </w:r>
      <w:r w:rsidR="00713A7B" w:rsidRPr="006D77A8">
        <w:rPr>
          <w:lang w:val="en-US"/>
        </w:rPr>
        <w:t xml:space="preserve"> </w:t>
      </w:r>
      <w:r w:rsidR="00A155D2" w:rsidRPr="006D77A8">
        <w:rPr>
          <w:lang w:val="en-US"/>
        </w:rPr>
        <w:t xml:space="preserve">All illustrations in this chapter were provided by </w:t>
      </w:r>
      <w:r w:rsidR="00A155D2" w:rsidRPr="001601AC">
        <w:rPr>
          <w:i/>
          <w:lang w:val="en-US"/>
        </w:rPr>
        <w:t xml:space="preserve">Fill GmbH </w:t>
      </w:r>
      <w:r w:rsidR="00A155D2" w:rsidRPr="006D77A8">
        <w:rPr>
          <w:lang w:val="en-US"/>
        </w:rPr>
        <w:t>during personal visits to company</w:t>
      </w:r>
      <w:r w:rsidR="00A155D2">
        <w:rPr>
          <w:lang w:val="en-US"/>
        </w:rPr>
        <w:t xml:space="preserve"> headquarters in 2014 and 2015.</w:t>
      </w:r>
    </w:p>
    <w:p w14:paraId="710E9EA2" w14:textId="77777777" w:rsidR="00BF49B3" w:rsidRDefault="0009609A" w:rsidP="00BF49B3">
      <w:pPr>
        <w:pStyle w:val="Heading2"/>
        <w:rPr>
          <w:lang w:val="en-US"/>
        </w:rPr>
      </w:pPr>
      <w:bookmarkStart w:id="139" w:name="_Toc425889961"/>
      <w:r>
        <w:rPr>
          <w:lang w:val="en-US"/>
        </w:rPr>
        <w:t xml:space="preserve">General </w:t>
      </w:r>
      <w:r w:rsidR="008A250A">
        <w:rPr>
          <w:lang w:val="en-US"/>
        </w:rPr>
        <w:t>information</w:t>
      </w:r>
      <w:bookmarkEnd w:id="139"/>
    </w:p>
    <w:p w14:paraId="58E8A928" w14:textId="69345C23" w:rsidR="000B59CA" w:rsidRDefault="00A155D2" w:rsidP="00363CE8">
      <w:pPr>
        <w:pStyle w:val="Flietext"/>
        <w:rPr>
          <w:lang w:val="en-US"/>
        </w:rPr>
      </w:pPr>
      <w:r>
        <w:rPr>
          <w:lang w:val="en-US"/>
        </w:rPr>
        <w:t>Successful production of high-quality CLT panels requires some general principles.  It is important that the plant workforce is trained in the manufacturing of CLT to ensure that quality requirements are achieved</w:t>
      </w:r>
      <w:r w:rsidR="000B59CA">
        <w:rPr>
          <w:lang w:val="en-US"/>
        </w:rPr>
        <w:t xml:space="preserve"> </w:t>
      </w:r>
      <w:r w:rsidR="000B59CA">
        <w:rPr>
          <w:lang w:val="en-US"/>
        </w:rPr>
        <w:fldChar w:fldCharType="begin"/>
      </w:r>
      <w:r w:rsidR="000B59CA">
        <w:rPr>
          <w:lang w:val="en-US"/>
        </w:rPr>
        <w:instrText xml:space="preserve"> ADDIN EN.CITE &lt;EndNote&gt;&lt;Cite&gt;&lt;Author&gt;Purbond&lt;/Author&gt;&lt;Year&gt;2012&lt;/Year&gt;&lt;RecNum&gt;50&lt;/RecNum&gt;&lt;DisplayText&gt;(Purbond, 2012)&lt;/DisplayText&gt;&lt;record&gt;&lt;rec-number&gt;50&lt;/rec-number&gt;&lt;foreign-keys&gt;&lt;key app="EN" db-id="sdtxxzdvxxrtvdes0xopvwpf2rpep0v5t5xt" timestamp="1427851021"&gt;50&lt;/key&gt;&lt;/foreign-keys&gt;&lt;ref-type name="Manuscript"&gt;36&lt;/ref-type&gt;&lt;contributors&gt;&lt;authors&gt;&lt;author&gt;Purbond&lt;/author&gt;&lt;/authors&gt;&lt;secondary-authors&gt;&lt;author&gt;Purbond Center of Competence&lt;/author&gt;&lt;/secondary-authors&gt;&lt;/contributors&gt;&lt;titles&gt;&lt;title&gt;Purbond Guideline&lt;/title&gt;&lt;/titles&gt;&lt;pages&gt;5&lt;/pages&gt;&lt;dates&gt;&lt;year&gt;2012&lt;/year&gt;&lt;/dates&gt;&lt;pub-location&gt;Switzerland&lt;/pub-location&gt;&lt;urls&gt;&lt;/urls&gt;&lt;/record&gt;&lt;/Cite&gt;&lt;/EndNote&gt;</w:instrText>
      </w:r>
      <w:r w:rsidR="000B59CA">
        <w:rPr>
          <w:lang w:val="en-US"/>
        </w:rPr>
        <w:fldChar w:fldCharType="separate"/>
      </w:r>
      <w:r w:rsidR="000B59CA">
        <w:rPr>
          <w:noProof/>
          <w:lang w:val="en-US"/>
        </w:rPr>
        <w:t>(</w:t>
      </w:r>
      <w:hyperlink w:anchor="_ENREF_53" w:tooltip="Purbond, 2012 #50" w:history="1">
        <w:r w:rsidR="00F91633">
          <w:rPr>
            <w:noProof/>
            <w:lang w:val="en-US"/>
          </w:rPr>
          <w:t>Purbond, 2012</w:t>
        </w:r>
      </w:hyperlink>
      <w:r w:rsidR="000B59CA">
        <w:rPr>
          <w:noProof/>
          <w:lang w:val="en-US"/>
        </w:rPr>
        <w:t>)</w:t>
      </w:r>
      <w:r w:rsidR="000B59CA">
        <w:rPr>
          <w:lang w:val="en-US"/>
        </w:rPr>
        <w:fldChar w:fldCharType="end"/>
      </w:r>
      <w:r w:rsidR="000B59CA">
        <w:rPr>
          <w:lang w:val="en-US"/>
        </w:rPr>
        <w:t>.</w:t>
      </w:r>
    </w:p>
    <w:p w14:paraId="70AE4A8E" w14:textId="74CBFD52" w:rsidR="00A155D2" w:rsidRDefault="00A155D2" w:rsidP="00A155D2">
      <w:pPr>
        <w:pStyle w:val="Flietext"/>
        <w:rPr>
          <w:lang w:val="en-US"/>
        </w:rPr>
      </w:pPr>
      <w:r>
        <w:rPr>
          <w:lang w:val="en-US"/>
        </w:rPr>
        <w:t xml:space="preserve">Further important factors are depending on the adhesive system used for CLT production.  The proposed facilities use one-component polyurethane (1K-PUR) provided from </w:t>
      </w:r>
      <w:r w:rsidRPr="008C3AA4">
        <w:rPr>
          <w:lang w:val="en-US"/>
        </w:rPr>
        <w:t>Loctite</w:t>
      </w:r>
      <w:r w:rsidRPr="008C3AA4">
        <w:rPr>
          <w:rFonts w:cs="Times New Roman"/>
          <w:vertAlign w:val="superscript"/>
          <w:lang w:val="en-US"/>
        </w:rPr>
        <w:t>®</w:t>
      </w:r>
      <w:r>
        <w:rPr>
          <w:rFonts w:cs="Times New Roman"/>
          <w:lang w:val="en-US"/>
        </w:rPr>
        <w:t xml:space="preserve"> (former </w:t>
      </w:r>
      <w:proofErr w:type="spellStart"/>
      <w:r>
        <w:rPr>
          <w:rFonts w:cs="Times New Roman"/>
          <w:lang w:val="en-US"/>
        </w:rPr>
        <w:t>Purbond</w:t>
      </w:r>
      <w:proofErr w:type="spellEnd"/>
      <w:r w:rsidRPr="00A93A6B">
        <w:rPr>
          <w:rFonts w:cs="Times New Roman"/>
          <w:vertAlign w:val="superscript"/>
          <w:lang w:val="en-US"/>
        </w:rPr>
        <w:t>®</w:t>
      </w:r>
      <w:r>
        <w:rPr>
          <w:rFonts w:cs="Times New Roman"/>
          <w:lang w:val="en-US"/>
        </w:rPr>
        <w:t>)</w:t>
      </w:r>
      <w:r w:rsidR="00A14AC6">
        <w:rPr>
          <w:rFonts w:cs="Times New Roman"/>
          <w:lang w:val="en-US"/>
        </w:rPr>
        <w:fldChar w:fldCharType="begin"/>
      </w:r>
      <w:r w:rsidR="00A14AC6">
        <w:rPr>
          <w:rFonts w:cs="Times New Roman"/>
          <w:lang w:val="en-US"/>
        </w:rPr>
        <w:instrText xml:space="preserve"> ADDIN EN.CITE &lt;EndNote&gt;&lt;Cite&gt;&lt;Author&gt;Henkel AG&lt;/Author&gt;&lt;Year&gt;2015&lt;/Year&gt;&lt;RecNum&gt;51&lt;/RecNum&gt;&lt;DisplayText&gt;(Henkel AG, 2015)&lt;/DisplayText&gt;&lt;record&gt;&lt;rec-number&gt;51&lt;/rec-number&gt;&lt;foreign-keys&gt;&lt;key app="EN" db-id="sdtxxzdvxxrtvdes0xopvwpf2rpep0v5t5xt" timestamp="1427851539"&gt;51&lt;/key&gt;&lt;/foreign-keys&gt;&lt;ref-type name="Press Release"&gt;63&lt;/ref-type&gt;&lt;contributors&gt;&lt;authors&gt;&lt;author&gt;Henkel AG,&lt;/author&gt;&lt;/authors&gt;&lt;/contributors&gt;&lt;titles&gt;&lt;title&gt;Streamlined brand structure for Henkel’s industrial adhesives business&lt;/title&gt;&lt;secondary-title&gt;Purbond Rebranded as Loctite&lt;/secondary-title&gt;&lt;/titles&gt;&lt;dates&gt;&lt;year&gt;2015&lt;/year&gt;&lt;/dates&gt;&lt;pub-location&gt;Düsseldorf, Germany&lt;/pub-location&gt;&lt;publisher&gt;Henkel AG &amp;amp; Co. KGaA&lt;/publisher&gt;&lt;urls&gt;&lt;related-urls&gt;&lt;url&gt;http://www.henkel.com/press-and-media/press-releases-and-kits/2014-12-02-purbond-rebranded-as-loctite/340080&lt;/url&gt;&lt;/related-urls&gt;&lt;/urls&gt;&lt;/record&gt;&lt;/Cite&gt;&lt;/EndNote&gt;</w:instrText>
      </w:r>
      <w:r w:rsidR="00A14AC6">
        <w:rPr>
          <w:rFonts w:cs="Times New Roman"/>
          <w:lang w:val="en-US"/>
        </w:rPr>
        <w:fldChar w:fldCharType="separate"/>
      </w:r>
      <w:r w:rsidR="00A14AC6">
        <w:rPr>
          <w:rFonts w:cs="Times New Roman"/>
          <w:noProof/>
          <w:lang w:val="en-US"/>
        </w:rPr>
        <w:t>(</w:t>
      </w:r>
      <w:hyperlink w:anchor="_ENREF_31" w:tooltip="Henkel AG, 2015 #51" w:history="1">
        <w:r w:rsidR="00F91633">
          <w:rPr>
            <w:rFonts w:cs="Times New Roman"/>
            <w:noProof/>
            <w:lang w:val="en-US"/>
          </w:rPr>
          <w:t>Henkel AG, 2015</w:t>
        </w:r>
      </w:hyperlink>
      <w:r w:rsidR="00A14AC6">
        <w:rPr>
          <w:rFonts w:cs="Times New Roman"/>
          <w:noProof/>
          <w:lang w:val="en-US"/>
        </w:rPr>
        <w:t>)</w:t>
      </w:r>
      <w:r w:rsidR="00A14AC6">
        <w:rPr>
          <w:rFonts w:cs="Times New Roman"/>
          <w:lang w:val="en-US"/>
        </w:rPr>
        <w:fldChar w:fldCharType="end"/>
      </w:r>
      <w:r w:rsidR="00A14AC6">
        <w:rPr>
          <w:rFonts w:cs="Times New Roman"/>
          <w:lang w:val="en-US"/>
        </w:rPr>
        <w:t>.</w:t>
      </w:r>
      <w:r w:rsidR="00A14AC6">
        <w:rPr>
          <w:lang w:val="en-US"/>
        </w:rPr>
        <w:t xml:space="preserve"> </w:t>
      </w:r>
      <w:r>
        <w:rPr>
          <w:lang w:val="en-US"/>
        </w:rPr>
        <w:t>The company was involved in the CLT process technology develo</w:t>
      </w:r>
      <w:r>
        <w:rPr>
          <w:lang w:val="en-US"/>
        </w:rPr>
        <w:t>p</w:t>
      </w:r>
      <w:r>
        <w:rPr>
          <w:lang w:val="en-US"/>
        </w:rPr>
        <w:t xml:space="preserve">ment since the market launch of the material in the 1990s and thus has great experience </w:t>
      </w:r>
      <w:r w:rsidR="00A14AC6">
        <w:rPr>
          <w:lang w:val="en-US"/>
        </w:rPr>
        <w:fldChar w:fldCharType="begin"/>
      </w:r>
      <w:r w:rsidR="00A14AC6">
        <w:rPr>
          <w:lang w:val="en-US"/>
        </w:rPr>
        <w:instrText xml:space="preserve"> ADDIN EN.CITE &lt;EndNote&gt;&lt;Cite&gt;&lt;Author&gt;Purbond&lt;/Author&gt;&lt;Year&gt;2012&lt;/Year&gt;&lt;RecNum&gt;50&lt;/RecNum&gt;&lt;DisplayText&gt;(Purbond, 2012)&lt;/DisplayText&gt;&lt;record&gt;&lt;rec-number&gt;50&lt;/rec-number&gt;&lt;foreign-keys&gt;&lt;key app="EN" db-id="sdtxxzdvxxrtvdes0xopvwpf2rpep0v5t5xt" timestamp="1427851021"&gt;50&lt;/key&gt;&lt;/foreign-keys&gt;&lt;ref-type name="Manuscript"&gt;36&lt;/ref-type&gt;&lt;contributors&gt;&lt;authors&gt;&lt;author&gt;Purbond&lt;/author&gt;&lt;/authors&gt;&lt;secondary-authors&gt;&lt;author&gt;Purbond Center of Competence&lt;/author&gt;&lt;/secondary-authors&gt;&lt;/contributors&gt;&lt;titles&gt;&lt;title&gt;Purbond Guideline&lt;/title&gt;&lt;/titles&gt;&lt;pages&gt;5&lt;/pages&gt;&lt;dates&gt;&lt;year&gt;2012&lt;/year&gt;&lt;/dates&gt;&lt;pub-location&gt;Switzerland&lt;/pub-location&gt;&lt;urls&gt;&lt;/urls&gt;&lt;/record&gt;&lt;/Cite&gt;&lt;/EndNote&gt;</w:instrText>
      </w:r>
      <w:r w:rsidR="00A14AC6">
        <w:rPr>
          <w:lang w:val="en-US"/>
        </w:rPr>
        <w:fldChar w:fldCharType="separate"/>
      </w:r>
      <w:r w:rsidR="00A14AC6">
        <w:rPr>
          <w:noProof/>
          <w:lang w:val="en-US"/>
        </w:rPr>
        <w:t>(</w:t>
      </w:r>
      <w:hyperlink w:anchor="_ENREF_53" w:tooltip="Purbond, 2012 #50" w:history="1">
        <w:r w:rsidR="00F91633">
          <w:rPr>
            <w:noProof/>
            <w:lang w:val="en-US"/>
          </w:rPr>
          <w:t>Purbond, 2012</w:t>
        </w:r>
      </w:hyperlink>
      <w:r w:rsidR="00A14AC6">
        <w:rPr>
          <w:noProof/>
          <w:lang w:val="en-US"/>
        </w:rPr>
        <w:t>)</w:t>
      </w:r>
      <w:r w:rsidR="00A14AC6">
        <w:rPr>
          <w:lang w:val="en-US"/>
        </w:rPr>
        <w:fldChar w:fldCharType="end"/>
      </w:r>
      <w:r w:rsidR="00A14AC6">
        <w:rPr>
          <w:lang w:val="en-US"/>
        </w:rPr>
        <w:t xml:space="preserve">. </w:t>
      </w:r>
      <w:r w:rsidR="008C2521">
        <w:rPr>
          <w:lang w:val="en-US"/>
        </w:rPr>
        <w:t xml:space="preserve"> </w:t>
      </w:r>
      <w:r>
        <w:rPr>
          <w:lang w:val="en-US"/>
        </w:rPr>
        <w:t>In North America, the Loctite</w:t>
      </w:r>
      <w:r w:rsidRPr="008C3AA4">
        <w:rPr>
          <w:rFonts w:cs="Times New Roman"/>
          <w:vertAlign w:val="superscript"/>
          <w:lang w:val="en-US"/>
        </w:rPr>
        <w:t>®</w:t>
      </w:r>
      <w:r>
        <w:rPr>
          <w:lang w:val="en-US"/>
        </w:rPr>
        <w:t xml:space="preserve"> HB E-Line meets the regulatory requirements for CLT pr</w:t>
      </w:r>
      <w:r>
        <w:rPr>
          <w:lang w:val="en-US"/>
        </w:rPr>
        <w:t>o</w:t>
      </w:r>
      <w:r>
        <w:rPr>
          <w:lang w:val="en-US"/>
        </w:rPr>
        <w:t xml:space="preserve">duction </w:t>
      </w:r>
      <w:r w:rsidR="0025118C">
        <w:rPr>
          <w:lang w:val="en-US"/>
        </w:rPr>
        <w:fldChar w:fldCharType="begin"/>
      </w:r>
      <w:r w:rsidR="0025118C">
        <w:rPr>
          <w:lang w:val="en-US"/>
        </w:rPr>
        <w:instrText xml:space="preserve"> ADDIN EN.CITE &lt;EndNote&gt;&lt;Cite&gt;&lt;Author&gt;Loctite&lt;/Author&gt;&lt;Year&gt;2014&lt;/Year&gt;&lt;RecNum&gt;52&lt;/RecNum&gt;&lt;DisplayText&gt;(Loctite, 2014)&lt;/DisplayText&gt;&lt;record&gt;&lt;rec-number&gt;52&lt;/rec-number&gt;&lt;foreign-keys&gt;&lt;key app="EN" db-id="sdtxxzdvxxrtvdes0xopvwpf2rpep0v5t5xt" timestamp="1427853004"&gt;52&lt;/key&gt;&lt;/foreign-keys&gt;&lt;ref-type name="Report"&gt;27&lt;/ref-type&gt;&lt;contributors&gt;&lt;authors&gt;&lt;author&gt;Loctite&lt;/author&gt;&lt;/authors&gt;&lt;tertiary-authors&gt;&lt;author&gt;Loctite&lt;/author&gt;&lt;/tertiary-authors&gt;&lt;/contributors&gt;&lt;titles&gt;&lt;title&gt;Single-component polyurethane adhesive for the manufacture of engineered wood products&lt;/title&gt;&lt;secondary-title&gt;Technical Data Sheets Loctite HB E-Line (HB E032, HB E052, HB E102, HB E202, HB E302, HB E452)&lt;/secondary-title&gt;&lt;/titles&gt;&lt;dates&gt;&lt;year&gt;2014&lt;/year&gt;&lt;/dates&gt;&lt;urls&gt;&lt;/urls&gt;&lt;/record&gt;&lt;/Cite&gt;&lt;/EndNote&gt;</w:instrText>
      </w:r>
      <w:r w:rsidR="0025118C">
        <w:rPr>
          <w:lang w:val="en-US"/>
        </w:rPr>
        <w:fldChar w:fldCharType="separate"/>
      </w:r>
      <w:r w:rsidR="0025118C">
        <w:rPr>
          <w:noProof/>
          <w:lang w:val="en-US"/>
        </w:rPr>
        <w:t>(</w:t>
      </w:r>
      <w:hyperlink w:anchor="_ENREF_39" w:tooltip="Loctite, 2014 #52" w:history="1">
        <w:r w:rsidR="00F91633">
          <w:rPr>
            <w:noProof/>
            <w:lang w:val="en-US"/>
          </w:rPr>
          <w:t>Loctite, 2014</w:t>
        </w:r>
      </w:hyperlink>
      <w:r w:rsidR="0025118C">
        <w:rPr>
          <w:noProof/>
          <w:lang w:val="en-US"/>
        </w:rPr>
        <w:t>)</w:t>
      </w:r>
      <w:r w:rsidR="0025118C">
        <w:rPr>
          <w:lang w:val="en-US"/>
        </w:rPr>
        <w:fldChar w:fldCharType="end"/>
      </w:r>
      <w:r w:rsidR="000B59CA">
        <w:rPr>
          <w:lang w:val="en-US"/>
        </w:rPr>
        <w:t>.</w:t>
      </w:r>
      <w:r w:rsidR="0025118C">
        <w:rPr>
          <w:lang w:val="en-US"/>
        </w:rPr>
        <w:t xml:space="preserve">  </w:t>
      </w:r>
      <w:r>
        <w:rPr>
          <w:lang w:val="en-US"/>
        </w:rPr>
        <w:t>In the proposed plant layouts it is used for finger-jointing and face-bonding.</w:t>
      </w:r>
    </w:p>
    <w:p w14:paraId="696F206C" w14:textId="6DDADF62" w:rsidR="008C2521" w:rsidRDefault="00A155D2" w:rsidP="00363CE8">
      <w:pPr>
        <w:pStyle w:val="Flietext"/>
        <w:rPr>
          <w:lang w:val="en-US"/>
        </w:rPr>
      </w:pPr>
      <w:r>
        <w:rPr>
          <w:lang w:val="en-US"/>
        </w:rPr>
        <w:lastRenderedPageBreak/>
        <w:t xml:space="preserve">PUR systems have an assembly and curing time. The assembly time starts with the application of the adhesive on the adherents. The pressure force must be applied at the end of the assembly time (at the latest) to facilitate adequate bonding quality.  Then, the curing phase begins.  At the end of the curing phase further material processing starts.  A wide range of varying assembly and curing time exists in the HB E-Line </w:t>
      </w:r>
      <w:r w:rsidR="00157395">
        <w:rPr>
          <w:lang w:val="en-US"/>
        </w:rPr>
        <w:t>(</w:t>
      </w:r>
      <w:r w:rsidR="00157395">
        <w:rPr>
          <w:lang w:val="en-US"/>
        </w:rPr>
        <w:fldChar w:fldCharType="begin"/>
      </w:r>
      <w:r w:rsidR="00157395">
        <w:rPr>
          <w:lang w:val="en-US"/>
        </w:rPr>
        <w:instrText xml:space="preserve"> REF _Ref415624169 \h </w:instrText>
      </w:r>
      <w:r w:rsidR="00157395">
        <w:rPr>
          <w:lang w:val="en-US"/>
        </w:rPr>
      </w:r>
      <w:r w:rsidR="00157395">
        <w:rPr>
          <w:lang w:val="en-US"/>
        </w:rPr>
        <w:fldChar w:fldCharType="separate"/>
      </w:r>
      <w:r w:rsidR="00FF47A8" w:rsidRPr="008C2521">
        <w:rPr>
          <w:lang w:val="en-US"/>
        </w:rPr>
        <w:t xml:space="preserve">Figure </w:t>
      </w:r>
      <w:r w:rsidR="00FF47A8">
        <w:rPr>
          <w:noProof/>
          <w:lang w:val="en-US"/>
        </w:rPr>
        <w:t>36</w:t>
      </w:r>
      <w:r w:rsidR="00157395">
        <w:rPr>
          <w:lang w:val="en-US"/>
        </w:rPr>
        <w:fldChar w:fldCharType="end"/>
      </w:r>
      <w:r w:rsidR="00157395">
        <w:rPr>
          <w:lang w:val="en-US"/>
        </w:rPr>
        <w:t xml:space="preserve">).  </w:t>
      </w:r>
      <w:r>
        <w:rPr>
          <w:lang w:val="en-US"/>
        </w:rPr>
        <w:t xml:space="preserve">This allows flexible production designs and changes since the same processing equipment can be used </w:t>
      </w:r>
      <w:r w:rsidR="000B59CA">
        <w:rPr>
          <w:lang w:val="en-US"/>
        </w:rPr>
        <w:fldChar w:fldCharType="begin"/>
      </w:r>
      <w:r w:rsidR="000B59CA">
        <w:rPr>
          <w:lang w:val="en-US"/>
        </w:rPr>
        <w:instrText xml:space="preserve"> ADDIN EN.CITE &lt;EndNote&gt;&lt;Cite&gt;&lt;Author&gt;Loctite&lt;/Author&gt;&lt;Year&gt;2014&lt;/Year&gt;&lt;RecNum&gt;52&lt;/RecNum&gt;&lt;DisplayText&gt;(Loctite, 2014)&lt;/DisplayText&gt;&lt;record&gt;&lt;rec-number&gt;52&lt;/rec-number&gt;&lt;foreign-keys&gt;&lt;key app="EN" db-id="sdtxxzdvxxrtvdes0xopvwpf2rpep0v5t5xt" timestamp="1427853004"&gt;52&lt;/key&gt;&lt;/foreign-keys&gt;&lt;ref-type name="Report"&gt;27&lt;/ref-type&gt;&lt;contributors&gt;&lt;authors&gt;&lt;author&gt;Loctite&lt;/author&gt;&lt;/authors&gt;&lt;tertiary-authors&gt;&lt;author&gt;Loctite&lt;/author&gt;&lt;/tertiary-authors&gt;&lt;/contributors&gt;&lt;titles&gt;&lt;title&gt;Single-component polyurethane adhesive for the manufacture of engineered wood products&lt;/title&gt;&lt;secondary-title&gt;Technical Data Sheets Loctite HB E-Line (HB E032, HB E052, HB E102, HB E202, HB E302, HB E452)&lt;/secondary-title&gt;&lt;/titles&gt;&lt;dates&gt;&lt;year&gt;2014&lt;/year&gt;&lt;/dates&gt;&lt;urls&gt;&lt;/urls&gt;&lt;/record&gt;&lt;/Cite&gt;&lt;/EndNote&gt;</w:instrText>
      </w:r>
      <w:r w:rsidR="000B59CA">
        <w:rPr>
          <w:lang w:val="en-US"/>
        </w:rPr>
        <w:fldChar w:fldCharType="separate"/>
      </w:r>
      <w:r w:rsidR="000B59CA">
        <w:rPr>
          <w:noProof/>
          <w:lang w:val="en-US"/>
        </w:rPr>
        <w:t>(</w:t>
      </w:r>
      <w:hyperlink w:anchor="_ENREF_39" w:tooltip="Loctite, 2014 #52" w:history="1">
        <w:r w:rsidR="00F91633">
          <w:rPr>
            <w:noProof/>
            <w:lang w:val="en-US"/>
          </w:rPr>
          <w:t>Loctit</w:t>
        </w:r>
        <w:r w:rsidR="00F91633" w:rsidRPr="0025118C">
          <w:rPr>
            <w:noProof/>
            <w:lang w:val="en-US"/>
          </w:rPr>
          <w:t>e,</w:t>
        </w:r>
        <w:r w:rsidR="00F91633">
          <w:rPr>
            <w:noProof/>
            <w:lang w:val="en-US"/>
          </w:rPr>
          <w:t xml:space="preserve"> 2014</w:t>
        </w:r>
      </w:hyperlink>
      <w:r w:rsidR="000B59CA">
        <w:rPr>
          <w:noProof/>
          <w:lang w:val="en-US"/>
        </w:rPr>
        <w:t>)</w:t>
      </w:r>
      <w:r w:rsidR="000B59CA">
        <w:rPr>
          <w:lang w:val="en-US"/>
        </w:rPr>
        <w:fldChar w:fldCharType="end"/>
      </w:r>
      <w:r w:rsidR="00E634ED">
        <w:rPr>
          <w:lang w:val="en-US"/>
        </w:rPr>
        <w:t xml:space="preserve">. </w:t>
      </w:r>
      <w:r w:rsidR="000B59CA">
        <w:rPr>
          <w:lang w:val="en-US"/>
        </w:rPr>
        <w:t xml:space="preserve"> </w:t>
      </w:r>
    </w:p>
    <w:p w14:paraId="673BAC5E" w14:textId="77777777" w:rsidR="008C2521" w:rsidRDefault="008C2521" w:rsidP="007B5AA1">
      <w:pPr>
        <w:pStyle w:val="Image"/>
        <w:jc w:val="center"/>
      </w:pPr>
      <w:r>
        <w:rPr>
          <w:noProof/>
        </w:rPr>
        <w:drawing>
          <wp:inline distT="0" distB="0" distL="0" distR="0" wp14:anchorId="29BCD8B7" wp14:editId="36CB9B0C">
            <wp:extent cx="4532244" cy="2746463"/>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0"/>
                    <a:srcRect/>
                    <a:stretch/>
                  </pic:blipFill>
                  <pic:spPr bwMode="auto">
                    <a:xfrm>
                      <a:off x="0" y="0"/>
                      <a:ext cx="4546118" cy="2754870"/>
                    </a:xfrm>
                    <a:prstGeom prst="rect">
                      <a:avLst/>
                    </a:prstGeom>
                    <a:ln>
                      <a:noFill/>
                    </a:ln>
                    <a:extLst>
                      <a:ext uri="{53640926-AAD7-44D8-BBD7-CCE9431645EC}">
                        <a14:shadowObscured xmlns:a14="http://schemas.microsoft.com/office/drawing/2010/main"/>
                      </a:ext>
                    </a:extLst>
                  </pic:spPr>
                </pic:pic>
              </a:graphicData>
            </a:graphic>
          </wp:inline>
        </w:drawing>
      </w:r>
    </w:p>
    <w:p w14:paraId="775089E1" w14:textId="23ED5773" w:rsidR="008C2521" w:rsidRPr="00452741" w:rsidRDefault="008C2521" w:rsidP="007B5AA1">
      <w:pPr>
        <w:pStyle w:val="Caption"/>
        <w:jc w:val="center"/>
        <w:rPr>
          <w:lang w:val="en-US"/>
        </w:rPr>
      </w:pPr>
      <w:bookmarkStart w:id="140" w:name="_Ref415624169"/>
      <w:bookmarkStart w:id="141" w:name="_Toc425707472"/>
      <w:r w:rsidRPr="008C2521">
        <w:rPr>
          <w:lang w:val="en-US"/>
        </w:rPr>
        <w:t xml:space="preserve">Figure </w:t>
      </w:r>
      <w:r>
        <w:fldChar w:fldCharType="begin"/>
      </w:r>
      <w:r w:rsidRPr="008C2521">
        <w:rPr>
          <w:lang w:val="en-US"/>
        </w:rPr>
        <w:instrText xml:space="preserve"> SEQ Figure \* ARABIC </w:instrText>
      </w:r>
      <w:r>
        <w:fldChar w:fldCharType="separate"/>
      </w:r>
      <w:r w:rsidR="00FF47A8">
        <w:rPr>
          <w:noProof/>
          <w:lang w:val="en-US"/>
        </w:rPr>
        <w:t>36</w:t>
      </w:r>
      <w:r>
        <w:fldChar w:fldCharType="end"/>
      </w:r>
      <w:bookmarkEnd w:id="140"/>
      <w:r w:rsidR="00452741" w:rsidRPr="00452741">
        <w:rPr>
          <w:lang w:val="en-US"/>
        </w:rPr>
        <w:t xml:space="preserve">: </w:t>
      </w:r>
      <w:r w:rsidR="0025118C">
        <w:rPr>
          <w:lang w:val="en-US"/>
        </w:rPr>
        <w:t xml:space="preserve">Loctite </w:t>
      </w:r>
      <w:r w:rsidR="00452741" w:rsidRPr="00452741">
        <w:rPr>
          <w:lang w:val="en-US"/>
        </w:rPr>
        <w:t>HB E-Line</w:t>
      </w:r>
      <w:r w:rsidR="0025118C">
        <w:rPr>
          <w:lang w:val="en-US"/>
        </w:rPr>
        <w:t>,</w:t>
      </w:r>
      <w:r w:rsidR="00452741" w:rsidRPr="00452741">
        <w:rPr>
          <w:lang w:val="en-US"/>
        </w:rPr>
        <w:t xml:space="preserve"> assembly and curing times</w:t>
      </w:r>
      <w:r w:rsidR="0025118C">
        <w:rPr>
          <w:lang w:val="en-US"/>
        </w:rPr>
        <w:t xml:space="preserve"> </w:t>
      </w:r>
      <w:r w:rsidR="0025118C">
        <w:rPr>
          <w:lang w:val="en-US"/>
        </w:rPr>
        <w:fldChar w:fldCharType="begin"/>
      </w:r>
      <w:r w:rsidR="0025118C">
        <w:rPr>
          <w:lang w:val="en-US"/>
        </w:rPr>
        <w:instrText xml:space="preserve"> ADDIN EN.CITE &lt;EndNote&gt;&lt;Cite&gt;&lt;Author&gt;Loctite&lt;/Author&gt;&lt;Year&gt;2014&lt;/Year&gt;&lt;RecNum&gt;52&lt;/RecNum&gt;&lt;DisplayText&gt;(Loctite, 2014)&lt;/DisplayText&gt;&lt;record&gt;&lt;rec-number&gt;52&lt;/rec-number&gt;&lt;foreign-keys&gt;&lt;key app="EN" db-id="sdtxxzdvxxrtvdes0xopvwpf2rpep0v5t5xt" timestamp="1427853004"&gt;52&lt;/key&gt;&lt;/foreign-keys&gt;&lt;ref-type name="Report"&gt;27&lt;/ref-type&gt;&lt;contributors&gt;&lt;authors&gt;&lt;author&gt;Loctite&lt;/author&gt;&lt;/authors&gt;&lt;tertiary-authors&gt;&lt;author&gt;Loctite&lt;/author&gt;&lt;/tertiary-authors&gt;&lt;/contributors&gt;&lt;titles&gt;&lt;title&gt;Single-component polyurethane adhesive for the manufacture of engineered wood products&lt;/title&gt;&lt;secondary-title&gt;Technical Data Sheets Loctite HB E-Line (HB E032, HB E052, HB E102, HB E202, HB E302, HB E452)&lt;/secondary-title&gt;&lt;/titles&gt;&lt;dates&gt;&lt;year&gt;2014&lt;/year&gt;&lt;/dates&gt;&lt;urls&gt;&lt;/urls&gt;&lt;/record&gt;&lt;/Cite&gt;&lt;/EndNote&gt;</w:instrText>
      </w:r>
      <w:r w:rsidR="0025118C">
        <w:rPr>
          <w:lang w:val="en-US"/>
        </w:rPr>
        <w:fldChar w:fldCharType="separate"/>
      </w:r>
      <w:r w:rsidR="0025118C">
        <w:rPr>
          <w:noProof/>
          <w:lang w:val="en-US"/>
        </w:rPr>
        <w:t>(</w:t>
      </w:r>
      <w:hyperlink w:anchor="_ENREF_39" w:tooltip="Loctite, 2014 #52" w:history="1">
        <w:r w:rsidR="00F91633">
          <w:rPr>
            <w:noProof/>
            <w:lang w:val="en-US"/>
          </w:rPr>
          <w:t>Loctite, 2014</w:t>
        </w:r>
      </w:hyperlink>
      <w:r w:rsidR="0025118C">
        <w:rPr>
          <w:noProof/>
          <w:lang w:val="en-US"/>
        </w:rPr>
        <w:t>)</w:t>
      </w:r>
      <w:r w:rsidR="0025118C">
        <w:rPr>
          <w:lang w:val="en-US"/>
        </w:rPr>
        <w:fldChar w:fldCharType="end"/>
      </w:r>
      <w:r w:rsidR="00452741" w:rsidRPr="00452741">
        <w:rPr>
          <w:lang w:val="en-US"/>
        </w:rPr>
        <w:t>.</w:t>
      </w:r>
      <w:bookmarkEnd w:id="141"/>
    </w:p>
    <w:p w14:paraId="67C686FB" w14:textId="77777777" w:rsidR="00BD4A14" w:rsidRDefault="00BD4A14" w:rsidP="007B5AA1">
      <w:pPr>
        <w:pStyle w:val="Flietext"/>
        <w:rPr>
          <w:lang w:val="en-US"/>
        </w:rPr>
      </w:pPr>
    </w:p>
    <w:p w14:paraId="463529F8" w14:textId="3021D238" w:rsidR="00A93A6B" w:rsidRDefault="00A155D2" w:rsidP="00363CE8">
      <w:pPr>
        <w:pStyle w:val="Flietext"/>
        <w:rPr>
          <w:lang w:val="en-US"/>
        </w:rPr>
      </w:pPr>
      <w:r>
        <w:rPr>
          <w:lang w:val="en-US"/>
        </w:rPr>
        <w:t>The reaction of Loctite 1K PUR adhesives is initialized by moisture. In CLT manufacturing, the a</w:t>
      </w:r>
      <w:r>
        <w:rPr>
          <w:lang w:val="en-US"/>
        </w:rPr>
        <w:t>d</w:t>
      </w:r>
      <w:r>
        <w:rPr>
          <w:lang w:val="en-US"/>
        </w:rPr>
        <w:t>herent moisture and the plant climate cause the curing.  Thus, the production facility needs to have a controlled indoor climate to facilitate accurate adhesive curing.  The relative air humidity is idea</w:t>
      </w:r>
      <w:r>
        <w:rPr>
          <w:lang w:val="en-US"/>
        </w:rPr>
        <w:t>l</w:t>
      </w:r>
      <w:r>
        <w:rPr>
          <w:lang w:val="en-US"/>
        </w:rPr>
        <w:t>ly between the ranges of 45-75%.  Temperature in the facility has to meet 15</w:t>
      </w:r>
      <w:r w:rsidRPr="00BF49B3">
        <w:rPr>
          <w:lang w:val="en-US"/>
        </w:rPr>
        <w:t>°C</w:t>
      </w:r>
      <w:r>
        <w:rPr>
          <w:lang w:val="en-US"/>
        </w:rPr>
        <w:t xml:space="preserve"> as a minimum r</w:t>
      </w:r>
      <w:r>
        <w:rPr>
          <w:lang w:val="en-US"/>
        </w:rPr>
        <w:t>e</w:t>
      </w:r>
      <w:r>
        <w:rPr>
          <w:lang w:val="en-US"/>
        </w:rPr>
        <w:t>quirement.  European production producers have in general a temperature target of 20</w:t>
      </w:r>
      <w:r w:rsidRPr="00BF49B3">
        <w:rPr>
          <w:lang w:val="en-US"/>
        </w:rPr>
        <w:t>°C</w:t>
      </w:r>
      <w:r>
        <w:rPr>
          <w:lang w:val="en-US"/>
        </w:rPr>
        <w:t>.  The a</w:t>
      </w:r>
      <w:r>
        <w:rPr>
          <w:lang w:val="en-US"/>
        </w:rPr>
        <w:t>d</w:t>
      </w:r>
      <w:r>
        <w:rPr>
          <w:lang w:val="en-US"/>
        </w:rPr>
        <w:t>herents should be conditioned to the same temperature when entering the production line.  A moisture content of 12% is ideal for adhesive reaction</w:t>
      </w:r>
      <w:r w:rsidR="006043E8">
        <w:rPr>
          <w:lang w:val="en-US"/>
        </w:rPr>
        <w:t xml:space="preserve"> </w:t>
      </w:r>
      <w:r w:rsidR="006043E8">
        <w:rPr>
          <w:lang w:val="en-US"/>
        </w:rPr>
        <w:fldChar w:fldCharType="begin"/>
      </w:r>
      <w:r w:rsidR="006043E8">
        <w:rPr>
          <w:lang w:val="en-US"/>
        </w:rPr>
        <w:instrText xml:space="preserve"> ADDIN EN.CITE &lt;EndNote&gt;&lt;Cite&gt;&lt;Author&gt;Loctite&lt;/Author&gt;&lt;Year&gt;2014&lt;/Year&gt;&lt;RecNum&gt;52&lt;/RecNum&gt;&lt;DisplayText&gt;(Loctite, 2014)&lt;/DisplayText&gt;&lt;record&gt;&lt;rec-number&gt;52&lt;/rec-number&gt;&lt;foreign-keys&gt;&lt;key app="EN" db-id="sdtxxzdvxxrtvdes0xopvwpf2rpep0v5t5xt" timestamp="1427853004"&gt;52&lt;/key&gt;&lt;/foreign-keys&gt;&lt;ref-type name="Report"&gt;27&lt;/ref-type&gt;&lt;contributors&gt;&lt;authors&gt;&lt;author&gt;Loctite&lt;/author&gt;&lt;/authors&gt;&lt;tertiary-authors&gt;&lt;author&gt;Loctite&lt;/author&gt;&lt;/tertiary-authors&gt;&lt;/contributors&gt;&lt;titles&gt;&lt;title&gt;Single-component polyurethane adhesive for the manufacture of engineered wood products&lt;/title&gt;&lt;secondary-title&gt;Technical Data Sheets Loctite HB E-Line (HB E032, HB E052, HB E102, HB E202, HB E302, HB E452)&lt;/secondary-title&gt;&lt;/titles&gt;&lt;dates&gt;&lt;year&gt;2014&lt;/year&gt;&lt;/dates&gt;&lt;urls&gt;&lt;/urls&gt;&lt;/record&gt;&lt;/Cite&gt;&lt;/EndNote&gt;</w:instrText>
      </w:r>
      <w:r w:rsidR="006043E8">
        <w:rPr>
          <w:lang w:val="en-US"/>
        </w:rPr>
        <w:fldChar w:fldCharType="separate"/>
      </w:r>
      <w:r w:rsidR="006043E8">
        <w:rPr>
          <w:noProof/>
          <w:lang w:val="en-US"/>
        </w:rPr>
        <w:t>(</w:t>
      </w:r>
      <w:hyperlink w:anchor="_ENREF_39" w:tooltip="Loctite, 2014 #52" w:history="1">
        <w:r w:rsidR="00F91633">
          <w:rPr>
            <w:noProof/>
            <w:lang w:val="en-US"/>
          </w:rPr>
          <w:t>Loctite, 2014</w:t>
        </w:r>
      </w:hyperlink>
      <w:r w:rsidR="006043E8">
        <w:rPr>
          <w:noProof/>
          <w:lang w:val="en-US"/>
        </w:rPr>
        <w:t>)</w:t>
      </w:r>
      <w:r w:rsidR="006043E8">
        <w:rPr>
          <w:lang w:val="en-US"/>
        </w:rPr>
        <w:fldChar w:fldCharType="end"/>
      </w:r>
      <w:r w:rsidR="00BD3E74">
        <w:rPr>
          <w:lang w:val="en-US"/>
        </w:rPr>
        <w:t xml:space="preserve">. </w:t>
      </w:r>
    </w:p>
    <w:p w14:paraId="0097E052" w14:textId="77777777" w:rsidR="00871F8D" w:rsidRDefault="00363CE8" w:rsidP="00CA22DD">
      <w:pPr>
        <w:pStyle w:val="Heading2"/>
        <w:rPr>
          <w:lang w:val="en-US"/>
        </w:rPr>
      </w:pPr>
      <w:bookmarkStart w:id="142" w:name="_Ref415611216"/>
      <w:bookmarkStart w:id="143" w:name="_Ref415611230"/>
      <w:bookmarkStart w:id="144" w:name="_Ref415611244"/>
      <w:bookmarkStart w:id="145" w:name="_Ref415611269"/>
      <w:bookmarkStart w:id="146" w:name="_Ref415611654"/>
      <w:bookmarkStart w:id="147" w:name="_Ref415611671"/>
      <w:bookmarkStart w:id="148" w:name="_Toc425889962"/>
      <w:r>
        <w:rPr>
          <w:lang w:val="en-US"/>
        </w:rPr>
        <w:lastRenderedPageBreak/>
        <w:t>CLT line with finger-</w:t>
      </w:r>
      <w:r w:rsidR="00871F8D">
        <w:rPr>
          <w:lang w:val="en-US"/>
        </w:rPr>
        <w:t>jointing</w:t>
      </w:r>
      <w:bookmarkEnd w:id="142"/>
      <w:bookmarkEnd w:id="143"/>
      <w:bookmarkEnd w:id="144"/>
      <w:bookmarkEnd w:id="145"/>
      <w:bookmarkEnd w:id="146"/>
      <w:bookmarkEnd w:id="147"/>
      <w:bookmarkEnd w:id="148"/>
    </w:p>
    <w:p w14:paraId="5D85595E" w14:textId="53C5EB8E" w:rsidR="00CA22DD" w:rsidRPr="00F01C04" w:rsidRDefault="0019659A" w:rsidP="008667C0">
      <w:pPr>
        <w:pStyle w:val="Flietext"/>
        <w:rPr>
          <w:lang w:val="en-US"/>
        </w:rPr>
      </w:pPr>
      <w:r w:rsidRPr="006D77A8">
        <w:rPr>
          <w:lang w:val="en-US"/>
        </w:rPr>
        <w:t>The overall CLT production line</w:t>
      </w:r>
      <w:r w:rsidR="00F01C04">
        <w:rPr>
          <w:lang w:val="en-US"/>
        </w:rPr>
        <w:t xml:space="preserve"> with finger-jointing</w:t>
      </w:r>
      <w:r w:rsidRPr="006D77A8">
        <w:rPr>
          <w:lang w:val="en-US"/>
        </w:rPr>
        <w:t xml:space="preserve"> is illus</w:t>
      </w:r>
      <w:r>
        <w:rPr>
          <w:lang w:val="en-US"/>
        </w:rPr>
        <w:t xml:space="preserve">trated in </w:t>
      </w:r>
      <w:r w:rsidR="00F01C04">
        <w:rPr>
          <w:lang w:val="en-US"/>
        </w:rPr>
        <w:fldChar w:fldCharType="begin"/>
      </w:r>
      <w:r w:rsidR="00F01C04">
        <w:rPr>
          <w:lang w:val="en-US"/>
        </w:rPr>
        <w:instrText xml:space="preserve"> REF _Ref415634535 \h </w:instrText>
      </w:r>
      <w:r w:rsidR="00F01C04">
        <w:rPr>
          <w:lang w:val="en-US"/>
        </w:rPr>
      </w:r>
      <w:r w:rsidR="00F01C04">
        <w:rPr>
          <w:lang w:val="en-US"/>
        </w:rPr>
        <w:fldChar w:fldCharType="separate"/>
      </w:r>
      <w:r w:rsidR="00FF47A8" w:rsidRPr="004E2F7C">
        <w:rPr>
          <w:lang w:val="en-US"/>
        </w:rPr>
        <w:t xml:space="preserve">Figure </w:t>
      </w:r>
      <w:r w:rsidR="00FF47A8">
        <w:rPr>
          <w:noProof/>
          <w:lang w:val="en-US"/>
        </w:rPr>
        <w:t>37</w:t>
      </w:r>
      <w:r w:rsidR="00F01C04">
        <w:rPr>
          <w:lang w:val="en-US"/>
        </w:rPr>
        <w:fldChar w:fldCharType="end"/>
      </w:r>
      <w:r>
        <w:rPr>
          <w:lang w:val="en-US"/>
        </w:rPr>
        <w:t xml:space="preserve">. </w:t>
      </w:r>
      <w:r w:rsidR="00F01C04">
        <w:rPr>
          <w:lang w:val="en-US"/>
        </w:rPr>
        <w:t xml:space="preserve"> The layout consists of </w:t>
      </w:r>
      <w:r w:rsidR="00FB3060">
        <w:rPr>
          <w:lang w:val="en-US"/>
        </w:rPr>
        <w:t xml:space="preserve">five </w:t>
      </w:r>
      <w:r w:rsidR="00F01C04">
        <w:rPr>
          <w:lang w:val="en-US"/>
        </w:rPr>
        <w:t>stages.</w:t>
      </w:r>
      <w:r w:rsidR="003C79BC">
        <w:rPr>
          <w:lang w:val="en-US"/>
        </w:rPr>
        <w:t xml:space="preserve">  A production flowchart of the major production steps is illustrated in </w:t>
      </w:r>
      <w:r w:rsidR="003C79BC">
        <w:rPr>
          <w:lang w:val="en-US"/>
        </w:rPr>
        <w:fldChar w:fldCharType="begin"/>
      </w:r>
      <w:r w:rsidR="003C79BC">
        <w:rPr>
          <w:lang w:val="en-US"/>
        </w:rPr>
        <w:instrText xml:space="preserve"> REF _Ref424065009 \h </w:instrText>
      </w:r>
      <w:r w:rsidR="003C79BC">
        <w:rPr>
          <w:lang w:val="en-US"/>
        </w:rPr>
      </w:r>
      <w:r w:rsidR="003C79BC">
        <w:rPr>
          <w:lang w:val="en-US"/>
        </w:rPr>
        <w:fldChar w:fldCharType="separate"/>
      </w:r>
      <w:r w:rsidR="00FF47A8" w:rsidRPr="002F11A2">
        <w:rPr>
          <w:lang w:val="en-US"/>
        </w:rPr>
        <w:t xml:space="preserve">Figure </w:t>
      </w:r>
      <w:r w:rsidR="00FF47A8">
        <w:rPr>
          <w:noProof/>
          <w:lang w:val="en-US"/>
        </w:rPr>
        <w:t>38</w:t>
      </w:r>
      <w:r w:rsidR="003C79BC">
        <w:rPr>
          <w:lang w:val="en-US"/>
        </w:rPr>
        <w:fldChar w:fldCharType="end"/>
      </w:r>
      <w:r w:rsidR="003C79BC">
        <w:rPr>
          <w:lang w:val="en-US"/>
        </w:rPr>
        <w:t xml:space="preserve">. </w:t>
      </w:r>
      <w:r w:rsidR="00F01C04">
        <w:rPr>
          <w:lang w:val="en-US"/>
        </w:rPr>
        <w:t xml:space="preserve"> The production line has total investment costs </w:t>
      </w:r>
      <w:r w:rsidR="00413EEE">
        <w:rPr>
          <w:lang w:val="en-US"/>
        </w:rPr>
        <w:t>of $</w:t>
      </w:r>
      <w:r w:rsidR="00F01C04" w:rsidRPr="00F01C04">
        <w:rPr>
          <w:lang w:val="en-US"/>
        </w:rPr>
        <w:t xml:space="preserve"> </w:t>
      </w:r>
      <w:r w:rsidR="00413EEE">
        <w:rPr>
          <w:lang w:val="en-US"/>
        </w:rPr>
        <w:t>9,254,421</w:t>
      </w:r>
      <w:r w:rsidR="00F01C04">
        <w:rPr>
          <w:lang w:val="en-US"/>
        </w:rPr>
        <w:t xml:space="preserve"> (</w:t>
      </w:r>
      <w:r w:rsidR="00F01C04">
        <w:rPr>
          <w:lang w:val="en-US"/>
        </w:rPr>
        <w:fldChar w:fldCharType="begin"/>
      </w:r>
      <w:r w:rsidR="00F01C04">
        <w:rPr>
          <w:lang w:val="en-US"/>
        </w:rPr>
        <w:instrText xml:space="preserve"> REF _Ref415635879 \h </w:instrText>
      </w:r>
      <w:r w:rsidR="00F01C04">
        <w:rPr>
          <w:lang w:val="en-US"/>
        </w:rPr>
      </w:r>
      <w:r w:rsidR="00F01C04">
        <w:rPr>
          <w:lang w:val="en-US"/>
        </w:rPr>
        <w:fldChar w:fldCharType="separate"/>
      </w:r>
      <w:r w:rsidR="00FF47A8" w:rsidRPr="00F01C04">
        <w:rPr>
          <w:lang w:val="en-US"/>
        </w:rPr>
        <w:t xml:space="preserve">Table </w:t>
      </w:r>
      <w:r w:rsidR="00FF47A8">
        <w:rPr>
          <w:noProof/>
          <w:lang w:val="en-US"/>
        </w:rPr>
        <w:t>18</w:t>
      </w:r>
      <w:r w:rsidR="00F01C04">
        <w:rPr>
          <w:lang w:val="en-US"/>
        </w:rPr>
        <w:fldChar w:fldCharType="end"/>
      </w:r>
      <w:r w:rsidR="00F01C04">
        <w:rPr>
          <w:lang w:val="en-US"/>
        </w:rPr>
        <w:t xml:space="preserve">).  </w:t>
      </w:r>
      <w:r w:rsidR="005F343B" w:rsidRPr="006D77A8">
        <w:rPr>
          <w:lang w:val="en-US"/>
        </w:rPr>
        <w:t xml:space="preserve">The total capacity of the CLT production line of this chapter is from </w:t>
      </w:r>
      <w:r w:rsidR="005F343B">
        <w:rPr>
          <w:lang w:val="en-US"/>
        </w:rPr>
        <w:t>15,000</w:t>
      </w:r>
      <w:r w:rsidR="005F343B" w:rsidRPr="006D77A8">
        <w:rPr>
          <w:lang w:val="en-US"/>
        </w:rPr>
        <w:t xml:space="preserve"> to</w:t>
      </w:r>
      <w:r w:rsidR="005F343B">
        <w:rPr>
          <w:lang w:val="en-US"/>
        </w:rPr>
        <w:t xml:space="preserve"> 30,000</w:t>
      </w:r>
      <w:r w:rsidR="005F343B" w:rsidRPr="006D77A8">
        <w:rPr>
          <w:lang w:val="en-US"/>
        </w:rPr>
        <w:t xml:space="preserve"> m</w:t>
      </w:r>
      <w:r w:rsidR="005F343B" w:rsidRPr="00F01C04">
        <w:rPr>
          <w:vertAlign w:val="superscript"/>
          <w:lang w:val="en-US"/>
        </w:rPr>
        <w:t>3</w:t>
      </w:r>
      <w:r w:rsidR="005F343B" w:rsidRPr="006D77A8">
        <w:rPr>
          <w:lang w:val="en-US"/>
        </w:rPr>
        <w:t xml:space="preserve"> </w:t>
      </w:r>
      <w:r w:rsidR="005F343B">
        <w:rPr>
          <w:lang w:val="en-US"/>
        </w:rPr>
        <w:t xml:space="preserve">per shift </w:t>
      </w:r>
      <w:r w:rsidR="005F343B" w:rsidRPr="006D77A8">
        <w:rPr>
          <w:lang w:val="en-US"/>
        </w:rPr>
        <w:t xml:space="preserve">and </w:t>
      </w:r>
      <w:r w:rsidR="005F343B">
        <w:rPr>
          <w:lang w:val="en-US"/>
        </w:rPr>
        <w:t xml:space="preserve">year. This </w:t>
      </w:r>
      <w:r w:rsidR="005F343B" w:rsidRPr="006D77A8">
        <w:rPr>
          <w:lang w:val="en-US"/>
        </w:rPr>
        <w:t xml:space="preserve">represents the typical </w:t>
      </w:r>
      <w:r w:rsidR="005F343B">
        <w:rPr>
          <w:lang w:val="en-US"/>
        </w:rPr>
        <w:t xml:space="preserve">capacity of a modern CLT plant. </w:t>
      </w:r>
      <w:r w:rsidR="005F343B" w:rsidRPr="006D77A8">
        <w:rPr>
          <w:lang w:val="en-US"/>
        </w:rPr>
        <w:t xml:space="preserve"> The </w:t>
      </w:r>
      <w:r w:rsidR="005F343B">
        <w:rPr>
          <w:lang w:val="en-US"/>
        </w:rPr>
        <w:t xml:space="preserve">size of the </w:t>
      </w:r>
      <w:r w:rsidR="005F343B" w:rsidRPr="006D77A8">
        <w:rPr>
          <w:lang w:val="en-US"/>
        </w:rPr>
        <w:t xml:space="preserve">area required for this type of CLT facility is </w:t>
      </w:r>
      <w:r w:rsidR="005F343B">
        <w:rPr>
          <w:lang w:val="en-US"/>
        </w:rPr>
        <w:t>5,500 m</w:t>
      </w:r>
      <w:r w:rsidR="005F343B" w:rsidRPr="005D4E71">
        <w:rPr>
          <w:lang w:val="en-US"/>
        </w:rPr>
        <w:t>²</w:t>
      </w:r>
      <w:r w:rsidR="005F343B">
        <w:rPr>
          <w:lang w:val="en-US"/>
        </w:rPr>
        <w:t xml:space="preserve">. </w:t>
      </w:r>
      <w:r w:rsidR="005F343B" w:rsidRPr="006D77A8">
        <w:rPr>
          <w:lang w:val="en-US"/>
        </w:rPr>
        <w:t xml:space="preserve"> The production line described in this chapter could produce CLT from either hardwood, softwood or a combination of softwood/hardwood.</w:t>
      </w:r>
      <w:r w:rsidR="003C79BC">
        <w:rPr>
          <w:lang w:val="en-US"/>
        </w:rPr>
        <w:t xml:space="preserve">  </w:t>
      </w:r>
    </w:p>
    <w:p w14:paraId="5FC25219" w14:textId="73A492C0" w:rsidR="00F01C04" w:rsidRPr="00F01C04" w:rsidRDefault="00F01C04" w:rsidP="00F01C04">
      <w:pPr>
        <w:pStyle w:val="Caption"/>
        <w:keepNext/>
        <w:rPr>
          <w:lang w:val="en-US"/>
        </w:rPr>
      </w:pPr>
      <w:bookmarkStart w:id="149" w:name="_Ref415635879"/>
      <w:bookmarkStart w:id="150" w:name="_Toc425716853"/>
      <w:r w:rsidRPr="00F01C04">
        <w:rPr>
          <w:lang w:val="en-US"/>
        </w:rPr>
        <w:t xml:space="preserve">Table </w:t>
      </w:r>
      <w:r>
        <w:fldChar w:fldCharType="begin"/>
      </w:r>
      <w:r w:rsidRPr="00F01C04">
        <w:rPr>
          <w:lang w:val="en-US"/>
        </w:rPr>
        <w:instrText xml:space="preserve"> SEQ Table \* ARABIC </w:instrText>
      </w:r>
      <w:r>
        <w:fldChar w:fldCharType="separate"/>
      </w:r>
      <w:r w:rsidR="00FF47A8">
        <w:rPr>
          <w:noProof/>
          <w:lang w:val="en-US"/>
        </w:rPr>
        <w:t>18</w:t>
      </w:r>
      <w:r>
        <w:fldChar w:fldCharType="end"/>
      </w:r>
      <w:bookmarkEnd w:id="149"/>
      <w:r w:rsidRPr="00F01C04">
        <w:rPr>
          <w:lang w:val="en-US"/>
        </w:rPr>
        <w:t xml:space="preserve">: Production stages and investment costs </w:t>
      </w:r>
      <w:r>
        <w:rPr>
          <w:lang w:val="en-US"/>
        </w:rPr>
        <w:t>of CLT line with finger-jointing</w:t>
      </w:r>
      <w:r w:rsidR="00BE7854">
        <w:rPr>
          <w:lang w:val="en-US"/>
        </w:rPr>
        <w:t xml:space="preserve"> </w:t>
      </w:r>
      <w:r w:rsidR="00BE7854">
        <w:rPr>
          <w:lang w:val="en-US"/>
        </w:rPr>
        <w:fldChar w:fldCharType="begin"/>
      </w:r>
      <w:r w:rsidR="00BE7854">
        <w:rPr>
          <w:lang w:val="en-US"/>
        </w:rPr>
        <w:instrText xml:space="preserve"> ADDIN EN.CITE &lt;EndNote&gt;&lt;Cite&gt;&lt;Author&gt;Fill&lt;/Author&gt;&lt;Year&gt;2015&lt;/Year&gt;&lt;RecNum&gt;82&lt;/RecNum&gt;&lt;DisplayText&gt;(Fill, 2015a)&lt;/DisplayText&gt;&lt;record&gt;&lt;rec-number&gt;82&lt;/rec-number&gt;&lt;foreign-keys&gt;&lt;key app="EN" db-id="sdtxxzdvxxrtvdes0xopvwpf2rpep0v5t5xt" timestamp="1436809516"&gt;82&lt;/key&gt;&lt;/foreign-keys&gt;&lt;ref-type name="Unpublished Work"&gt;34&lt;/ref-type&gt;&lt;contributors&gt;&lt;authors&gt;&lt;author&gt;Fill&lt;/author&gt;&lt;/authors&gt;&lt;/contributors&gt;&lt;titles&gt;&lt;title&gt;Kostenaufstellung und Anlagenkomponenten&lt;/title&gt;&lt;/titles&gt;&lt;dates&gt;&lt;year&gt;2015&lt;/year&gt;&lt;/dates&gt;&lt;pub-location&gt;Gurten&lt;/pub-location&gt;&lt;publisher&gt;Fill GmbH&lt;/publisher&gt;&lt;urls&gt;&lt;/urls&gt;&lt;/record&gt;&lt;/Cite&gt;&lt;/EndNote&gt;</w:instrText>
      </w:r>
      <w:r w:rsidR="00BE7854">
        <w:rPr>
          <w:lang w:val="en-US"/>
        </w:rPr>
        <w:fldChar w:fldCharType="separate"/>
      </w:r>
      <w:r w:rsidR="00BE7854">
        <w:rPr>
          <w:noProof/>
          <w:lang w:val="en-US"/>
        </w:rPr>
        <w:t>(</w:t>
      </w:r>
      <w:hyperlink w:anchor="_ENREF_23" w:tooltip="Fill, 2015 #82" w:history="1">
        <w:r w:rsidR="00F91633">
          <w:rPr>
            <w:noProof/>
            <w:lang w:val="en-US"/>
          </w:rPr>
          <w:t>Fill, 2015a</w:t>
        </w:r>
      </w:hyperlink>
      <w:r w:rsidR="00BE7854">
        <w:rPr>
          <w:noProof/>
          <w:lang w:val="en-US"/>
        </w:rPr>
        <w:t>)</w:t>
      </w:r>
      <w:bookmarkEnd w:id="150"/>
      <w:r w:rsidR="00BE7854">
        <w:rPr>
          <w:lang w:val="en-US"/>
        </w:rPr>
        <w:fldChar w:fldCharType="end"/>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9"/>
        <w:gridCol w:w="2340"/>
        <w:gridCol w:w="810"/>
        <w:gridCol w:w="1680"/>
        <w:gridCol w:w="1680"/>
        <w:gridCol w:w="1680"/>
      </w:tblGrid>
      <w:tr w:rsidR="00181E72" w:rsidRPr="000A2CF7" w14:paraId="0AC7F657" w14:textId="77777777" w:rsidTr="00D71958">
        <w:trPr>
          <w:trHeight w:val="288"/>
        </w:trPr>
        <w:tc>
          <w:tcPr>
            <w:tcW w:w="1249" w:type="dxa"/>
            <w:tcBorders>
              <w:top w:val="single" w:sz="4" w:space="0" w:color="auto"/>
              <w:bottom w:val="single" w:sz="4" w:space="0" w:color="auto"/>
              <w:right w:val="single" w:sz="4" w:space="0" w:color="auto"/>
            </w:tcBorders>
          </w:tcPr>
          <w:p w14:paraId="3CD4846A" w14:textId="77777777" w:rsidR="00F635D3" w:rsidRPr="000A2CF7" w:rsidRDefault="00F635D3" w:rsidP="00F01C04">
            <w:pPr>
              <w:spacing w:line="240" w:lineRule="auto"/>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Production Stages</w:t>
            </w:r>
          </w:p>
        </w:tc>
        <w:tc>
          <w:tcPr>
            <w:tcW w:w="2340" w:type="dxa"/>
            <w:tcBorders>
              <w:top w:val="single" w:sz="4" w:space="0" w:color="auto"/>
              <w:left w:val="single" w:sz="4" w:space="0" w:color="auto"/>
              <w:bottom w:val="single" w:sz="4" w:space="0" w:color="auto"/>
              <w:right w:val="single" w:sz="4" w:space="0" w:color="auto"/>
            </w:tcBorders>
          </w:tcPr>
          <w:p w14:paraId="3FE8AF99" w14:textId="77777777" w:rsidR="00F635D3" w:rsidRPr="000A2CF7" w:rsidRDefault="00F635D3" w:rsidP="00F01C04">
            <w:pPr>
              <w:spacing w:line="240" w:lineRule="auto"/>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Description</w:t>
            </w:r>
          </w:p>
        </w:tc>
        <w:tc>
          <w:tcPr>
            <w:tcW w:w="810" w:type="dxa"/>
            <w:tcBorders>
              <w:top w:val="single" w:sz="4" w:space="0" w:color="auto"/>
              <w:left w:val="single" w:sz="4" w:space="0" w:color="auto"/>
              <w:bottom w:val="single" w:sz="4" w:space="0" w:color="auto"/>
              <w:right w:val="single" w:sz="4" w:space="0" w:color="auto"/>
            </w:tcBorders>
          </w:tcPr>
          <w:p w14:paraId="5CA5594C" w14:textId="77777777" w:rsidR="00F635D3" w:rsidRPr="000A2CF7" w:rsidRDefault="00F635D3" w:rsidP="00F01C04">
            <w:pPr>
              <w:spacing w:line="240" w:lineRule="auto"/>
              <w:jc w:val="center"/>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Units</w:t>
            </w:r>
          </w:p>
        </w:tc>
        <w:tc>
          <w:tcPr>
            <w:tcW w:w="1680" w:type="dxa"/>
            <w:tcBorders>
              <w:top w:val="single" w:sz="4" w:space="0" w:color="auto"/>
              <w:left w:val="single" w:sz="4" w:space="0" w:color="auto"/>
              <w:bottom w:val="single" w:sz="4" w:space="0" w:color="auto"/>
              <w:right w:val="single" w:sz="4" w:space="0" w:color="auto"/>
            </w:tcBorders>
          </w:tcPr>
          <w:p w14:paraId="4E5F94D8" w14:textId="77777777" w:rsidR="00F635D3" w:rsidRPr="000A2CF7" w:rsidRDefault="00F635D3" w:rsidP="00F01C04">
            <w:pPr>
              <w:spacing w:line="240" w:lineRule="auto"/>
              <w:jc w:val="right"/>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Price per unit</w:t>
            </w:r>
          </w:p>
        </w:tc>
        <w:tc>
          <w:tcPr>
            <w:tcW w:w="1680" w:type="dxa"/>
            <w:tcBorders>
              <w:top w:val="single" w:sz="4" w:space="0" w:color="auto"/>
              <w:left w:val="single" w:sz="4" w:space="0" w:color="auto"/>
              <w:bottom w:val="single" w:sz="4" w:space="0" w:color="auto"/>
              <w:right w:val="single" w:sz="4" w:space="0" w:color="auto"/>
            </w:tcBorders>
          </w:tcPr>
          <w:p w14:paraId="43DE1350" w14:textId="77777777" w:rsidR="00F635D3" w:rsidRPr="000A2CF7" w:rsidRDefault="00F635D3" w:rsidP="00F01C04">
            <w:pPr>
              <w:spacing w:line="240" w:lineRule="auto"/>
              <w:jc w:val="right"/>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Investment costs in Euro (€)</w:t>
            </w:r>
          </w:p>
        </w:tc>
        <w:tc>
          <w:tcPr>
            <w:tcW w:w="1680" w:type="dxa"/>
            <w:tcBorders>
              <w:top w:val="single" w:sz="4" w:space="0" w:color="auto"/>
              <w:left w:val="single" w:sz="4" w:space="0" w:color="auto"/>
              <w:bottom w:val="single" w:sz="4" w:space="0" w:color="auto"/>
            </w:tcBorders>
          </w:tcPr>
          <w:p w14:paraId="3997ACAB" w14:textId="77777777" w:rsidR="00F635D3" w:rsidRPr="000A2CF7" w:rsidRDefault="00F635D3" w:rsidP="00F01C04">
            <w:pPr>
              <w:spacing w:line="240" w:lineRule="auto"/>
              <w:jc w:val="right"/>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Investment costs in US Do</w:t>
            </w:r>
            <w:r w:rsidRPr="000A2CF7">
              <w:rPr>
                <w:rFonts w:asciiTheme="majorHAnsi" w:eastAsia="Times New Roman" w:hAnsiTheme="majorHAnsi"/>
                <w:b/>
                <w:color w:val="000000"/>
                <w:sz w:val="20"/>
                <w:szCs w:val="20"/>
                <w:lang w:val="en-US"/>
              </w:rPr>
              <w:t>l</w:t>
            </w:r>
            <w:r w:rsidRPr="000A2CF7">
              <w:rPr>
                <w:rFonts w:asciiTheme="majorHAnsi" w:eastAsia="Times New Roman" w:hAnsiTheme="majorHAnsi"/>
                <w:b/>
                <w:color w:val="000000"/>
                <w:sz w:val="20"/>
                <w:szCs w:val="20"/>
                <w:lang w:val="en-US"/>
              </w:rPr>
              <w:t>lars</w:t>
            </w:r>
            <w:r w:rsidR="00FE702E" w:rsidRPr="000A2CF7">
              <w:rPr>
                <w:rFonts w:asciiTheme="majorHAnsi" w:eastAsia="Times New Roman" w:hAnsiTheme="majorHAnsi"/>
                <w:b/>
                <w:color w:val="000000"/>
                <w:sz w:val="20"/>
                <w:szCs w:val="20"/>
                <w:lang w:val="en-US"/>
              </w:rPr>
              <w:t xml:space="preserve"> ($)</w:t>
            </w:r>
            <w:r w:rsidR="00FE702E" w:rsidRPr="000A2CF7">
              <w:rPr>
                <w:rFonts w:asciiTheme="majorHAnsi" w:eastAsia="Times New Roman" w:hAnsiTheme="majorHAnsi"/>
                <w:b/>
                <w:color w:val="000000"/>
                <w:sz w:val="20"/>
                <w:szCs w:val="20"/>
                <w:vertAlign w:val="superscript"/>
                <w:lang w:val="en-US"/>
              </w:rPr>
              <w:t>1</w:t>
            </w:r>
          </w:p>
        </w:tc>
      </w:tr>
      <w:tr w:rsidR="00181E72" w:rsidRPr="000A2CF7" w14:paraId="498CA533" w14:textId="77777777" w:rsidTr="00D71958">
        <w:trPr>
          <w:trHeight w:val="288"/>
        </w:trPr>
        <w:tc>
          <w:tcPr>
            <w:tcW w:w="1249" w:type="dxa"/>
            <w:tcBorders>
              <w:top w:val="single" w:sz="4" w:space="0" w:color="auto"/>
              <w:right w:val="single" w:sz="4" w:space="0" w:color="auto"/>
            </w:tcBorders>
          </w:tcPr>
          <w:p w14:paraId="34420F65" w14:textId="77777777" w:rsidR="00F635D3" w:rsidRPr="000A2CF7" w:rsidRDefault="00F635D3" w:rsidP="00F01C04">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Stage I</w:t>
            </w:r>
          </w:p>
        </w:tc>
        <w:tc>
          <w:tcPr>
            <w:tcW w:w="2340" w:type="dxa"/>
            <w:tcBorders>
              <w:top w:val="single" w:sz="4" w:space="0" w:color="auto"/>
              <w:left w:val="single" w:sz="4" w:space="0" w:color="auto"/>
              <w:right w:val="single" w:sz="4" w:space="0" w:color="auto"/>
            </w:tcBorders>
          </w:tcPr>
          <w:p w14:paraId="65555A79" w14:textId="77777777" w:rsidR="00F635D3" w:rsidRPr="000A2CF7" w:rsidRDefault="00F635D3" w:rsidP="00F01C04">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De-stacking and grading</w:t>
            </w:r>
          </w:p>
        </w:tc>
        <w:tc>
          <w:tcPr>
            <w:tcW w:w="810" w:type="dxa"/>
            <w:tcBorders>
              <w:top w:val="single" w:sz="4" w:space="0" w:color="auto"/>
              <w:left w:val="single" w:sz="4" w:space="0" w:color="auto"/>
              <w:right w:val="single" w:sz="4" w:space="0" w:color="auto"/>
            </w:tcBorders>
            <w:vAlign w:val="center"/>
          </w:tcPr>
          <w:p w14:paraId="167CCA6C" w14:textId="77777777" w:rsidR="00F635D3" w:rsidRPr="000A2CF7" w:rsidRDefault="00F635D3" w:rsidP="00413EEE">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1</w:t>
            </w:r>
          </w:p>
        </w:tc>
        <w:tc>
          <w:tcPr>
            <w:tcW w:w="1680" w:type="dxa"/>
            <w:tcBorders>
              <w:top w:val="single" w:sz="4" w:space="0" w:color="auto"/>
              <w:left w:val="single" w:sz="4" w:space="0" w:color="auto"/>
              <w:right w:val="single" w:sz="4" w:space="0" w:color="auto"/>
            </w:tcBorders>
            <w:vAlign w:val="center"/>
          </w:tcPr>
          <w:p w14:paraId="4C6E4B61" w14:textId="77777777" w:rsidR="00F635D3" w:rsidRPr="000A2CF7" w:rsidRDefault="00F635D3" w:rsidP="008400D2">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 xml:space="preserve"> €        965,147</w:t>
            </w:r>
          </w:p>
        </w:tc>
        <w:tc>
          <w:tcPr>
            <w:tcW w:w="1680" w:type="dxa"/>
            <w:tcBorders>
              <w:top w:val="single" w:sz="4" w:space="0" w:color="auto"/>
              <w:left w:val="single" w:sz="4" w:space="0" w:color="auto"/>
              <w:right w:val="single" w:sz="4" w:space="0" w:color="auto"/>
            </w:tcBorders>
            <w:vAlign w:val="center"/>
          </w:tcPr>
          <w:p w14:paraId="3E4EA048" w14:textId="77777777" w:rsidR="00F635D3" w:rsidRPr="000A2CF7" w:rsidRDefault="00F635D3" w:rsidP="008400D2">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 xml:space="preserve"> €        965,147</w:t>
            </w:r>
          </w:p>
        </w:tc>
        <w:tc>
          <w:tcPr>
            <w:tcW w:w="1680" w:type="dxa"/>
            <w:tcBorders>
              <w:top w:val="single" w:sz="4" w:space="0" w:color="auto"/>
              <w:left w:val="single" w:sz="4" w:space="0" w:color="auto"/>
            </w:tcBorders>
            <w:vAlign w:val="center"/>
          </w:tcPr>
          <w:p w14:paraId="6967AE0A" w14:textId="77777777" w:rsidR="00FE702E" w:rsidRPr="000A2CF7" w:rsidRDefault="00FE702E" w:rsidP="008400D2">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 xml:space="preserve">$     1,077,876 </w:t>
            </w:r>
          </w:p>
        </w:tc>
      </w:tr>
      <w:tr w:rsidR="00181E72" w:rsidRPr="000A2CF7" w14:paraId="68002D1B" w14:textId="77777777" w:rsidTr="00D71958">
        <w:trPr>
          <w:trHeight w:val="288"/>
        </w:trPr>
        <w:tc>
          <w:tcPr>
            <w:tcW w:w="1249" w:type="dxa"/>
            <w:tcBorders>
              <w:right w:val="single" w:sz="4" w:space="0" w:color="auto"/>
            </w:tcBorders>
          </w:tcPr>
          <w:p w14:paraId="33AA8120" w14:textId="77777777" w:rsidR="00F635D3" w:rsidRPr="000A2CF7" w:rsidRDefault="00F635D3" w:rsidP="00F01C04">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Stage II</w:t>
            </w:r>
          </w:p>
        </w:tc>
        <w:tc>
          <w:tcPr>
            <w:tcW w:w="2340" w:type="dxa"/>
            <w:tcBorders>
              <w:left w:val="single" w:sz="4" w:space="0" w:color="auto"/>
              <w:right w:val="single" w:sz="4" w:space="0" w:color="auto"/>
            </w:tcBorders>
          </w:tcPr>
          <w:p w14:paraId="2F287C2C" w14:textId="77777777" w:rsidR="00F635D3" w:rsidRPr="000A2CF7" w:rsidRDefault="00F635D3" w:rsidP="00F01C04">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Finger-jointing and si</w:t>
            </w:r>
            <w:r w:rsidRPr="000A2CF7">
              <w:rPr>
                <w:rFonts w:asciiTheme="majorHAnsi" w:eastAsia="Times New Roman" w:hAnsiTheme="majorHAnsi"/>
                <w:color w:val="000000"/>
                <w:sz w:val="20"/>
                <w:szCs w:val="20"/>
                <w:lang w:val="en-US"/>
              </w:rPr>
              <w:t>n</w:t>
            </w:r>
            <w:r w:rsidRPr="000A2CF7">
              <w:rPr>
                <w:rFonts w:asciiTheme="majorHAnsi" w:eastAsia="Times New Roman" w:hAnsiTheme="majorHAnsi"/>
                <w:color w:val="000000"/>
                <w:sz w:val="20"/>
                <w:szCs w:val="20"/>
                <w:lang w:val="en-US"/>
              </w:rPr>
              <w:t>gle-layer formation</w:t>
            </w:r>
          </w:p>
        </w:tc>
        <w:tc>
          <w:tcPr>
            <w:tcW w:w="810" w:type="dxa"/>
            <w:tcBorders>
              <w:left w:val="single" w:sz="4" w:space="0" w:color="auto"/>
              <w:right w:val="single" w:sz="4" w:space="0" w:color="auto"/>
            </w:tcBorders>
            <w:vAlign w:val="center"/>
          </w:tcPr>
          <w:p w14:paraId="3F306BC4" w14:textId="77777777" w:rsidR="00F635D3" w:rsidRPr="000A2CF7" w:rsidRDefault="00F635D3" w:rsidP="00413EEE">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1</w:t>
            </w:r>
          </w:p>
        </w:tc>
        <w:tc>
          <w:tcPr>
            <w:tcW w:w="1680" w:type="dxa"/>
            <w:tcBorders>
              <w:left w:val="single" w:sz="4" w:space="0" w:color="auto"/>
              <w:right w:val="single" w:sz="4" w:space="0" w:color="auto"/>
            </w:tcBorders>
            <w:vAlign w:val="center"/>
          </w:tcPr>
          <w:p w14:paraId="3FA3187E" w14:textId="77777777" w:rsidR="00F635D3" w:rsidRPr="000A2CF7" w:rsidRDefault="00F635D3" w:rsidP="008400D2">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 xml:space="preserve"> €     2,392,731</w:t>
            </w:r>
          </w:p>
        </w:tc>
        <w:tc>
          <w:tcPr>
            <w:tcW w:w="1680" w:type="dxa"/>
            <w:tcBorders>
              <w:left w:val="single" w:sz="4" w:space="0" w:color="auto"/>
              <w:right w:val="single" w:sz="4" w:space="0" w:color="auto"/>
            </w:tcBorders>
            <w:vAlign w:val="center"/>
          </w:tcPr>
          <w:p w14:paraId="6EEF6EE4" w14:textId="77777777" w:rsidR="00F635D3" w:rsidRPr="000A2CF7" w:rsidRDefault="00F635D3" w:rsidP="008400D2">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 xml:space="preserve"> €     2,392,731</w:t>
            </w:r>
          </w:p>
        </w:tc>
        <w:tc>
          <w:tcPr>
            <w:tcW w:w="1680" w:type="dxa"/>
            <w:tcBorders>
              <w:left w:val="single" w:sz="4" w:space="0" w:color="auto"/>
            </w:tcBorders>
            <w:vAlign w:val="center"/>
          </w:tcPr>
          <w:p w14:paraId="727E07DA" w14:textId="77777777" w:rsidR="00FE702E" w:rsidRPr="000A2CF7" w:rsidRDefault="00FE702E" w:rsidP="008400D2">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 xml:space="preserve">$     2,672,200 </w:t>
            </w:r>
          </w:p>
        </w:tc>
      </w:tr>
      <w:tr w:rsidR="00181E72" w:rsidRPr="000A2CF7" w14:paraId="1B3DFB56" w14:textId="77777777" w:rsidTr="00D71958">
        <w:trPr>
          <w:trHeight w:val="288"/>
        </w:trPr>
        <w:tc>
          <w:tcPr>
            <w:tcW w:w="1249" w:type="dxa"/>
            <w:tcBorders>
              <w:right w:val="single" w:sz="4" w:space="0" w:color="auto"/>
            </w:tcBorders>
          </w:tcPr>
          <w:p w14:paraId="69CF48D6" w14:textId="77777777" w:rsidR="00F635D3" w:rsidRPr="000A2CF7" w:rsidRDefault="00F635D3" w:rsidP="00F01C04">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Stage III</w:t>
            </w:r>
          </w:p>
        </w:tc>
        <w:tc>
          <w:tcPr>
            <w:tcW w:w="2340" w:type="dxa"/>
            <w:tcBorders>
              <w:left w:val="single" w:sz="4" w:space="0" w:color="auto"/>
              <w:right w:val="single" w:sz="4" w:space="0" w:color="auto"/>
            </w:tcBorders>
          </w:tcPr>
          <w:p w14:paraId="502A2663" w14:textId="77777777" w:rsidR="00F635D3" w:rsidRPr="000A2CF7" w:rsidRDefault="00F635D3" w:rsidP="00F01C04">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CLT pressing</w:t>
            </w:r>
          </w:p>
        </w:tc>
        <w:tc>
          <w:tcPr>
            <w:tcW w:w="810" w:type="dxa"/>
            <w:tcBorders>
              <w:left w:val="single" w:sz="4" w:space="0" w:color="auto"/>
              <w:right w:val="single" w:sz="4" w:space="0" w:color="auto"/>
            </w:tcBorders>
            <w:vAlign w:val="center"/>
          </w:tcPr>
          <w:p w14:paraId="7C0F8C56" w14:textId="77777777" w:rsidR="00F635D3" w:rsidRPr="000A2CF7" w:rsidRDefault="00F635D3" w:rsidP="00413EEE">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1</w:t>
            </w:r>
          </w:p>
        </w:tc>
        <w:tc>
          <w:tcPr>
            <w:tcW w:w="1680" w:type="dxa"/>
            <w:tcBorders>
              <w:left w:val="single" w:sz="4" w:space="0" w:color="auto"/>
              <w:right w:val="single" w:sz="4" w:space="0" w:color="auto"/>
            </w:tcBorders>
            <w:vAlign w:val="center"/>
          </w:tcPr>
          <w:p w14:paraId="7B87C06A" w14:textId="77777777" w:rsidR="00F635D3" w:rsidRPr="000A2CF7" w:rsidRDefault="00F635D3" w:rsidP="008400D2">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 xml:space="preserve"> €     2,070,214</w:t>
            </w:r>
          </w:p>
        </w:tc>
        <w:tc>
          <w:tcPr>
            <w:tcW w:w="1680" w:type="dxa"/>
            <w:tcBorders>
              <w:left w:val="single" w:sz="4" w:space="0" w:color="auto"/>
              <w:right w:val="single" w:sz="4" w:space="0" w:color="auto"/>
            </w:tcBorders>
            <w:vAlign w:val="center"/>
          </w:tcPr>
          <w:p w14:paraId="21EDA868" w14:textId="77777777" w:rsidR="00F635D3" w:rsidRPr="000A2CF7" w:rsidRDefault="00F635D3" w:rsidP="008400D2">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 xml:space="preserve"> €     2,070,214</w:t>
            </w:r>
          </w:p>
        </w:tc>
        <w:tc>
          <w:tcPr>
            <w:tcW w:w="1680" w:type="dxa"/>
            <w:tcBorders>
              <w:left w:val="single" w:sz="4" w:space="0" w:color="auto"/>
            </w:tcBorders>
            <w:vAlign w:val="center"/>
          </w:tcPr>
          <w:p w14:paraId="35626809" w14:textId="77777777" w:rsidR="00F635D3" w:rsidRPr="000A2CF7" w:rsidRDefault="00FE702E" w:rsidP="008400D2">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     2,312,014</w:t>
            </w:r>
          </w:p>
        </w:tc>
      </w:tr>
      <w:tr w:rsidR="00181E72" w:rsidRPr="000A2CF7" w14:paraId="21B55158" w14:textId="77777777" w:rsidTr="00D71958">
        <w:trPr>
          <w:trHeight w:val="288"/>
        </w:trPr>
        <w:tc>
          <w:tcPr>
            <w:tcW w:w="1249" w:type="dxa"/>
            <w:tcBorders>
              <w:right w:val="single" w:sz="4" w:space="0" w:color="auto"/>
            </w:tcBorders>
          </w:tcPr>
          <w:p w14:paraId="33DFD275" w14:textId="77777777" w:rsidR="00F635D3" w:rsidRPr="000A2CF7" w:rsidRDefault="00F635D3" w:rsidP="00F01C04">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Stage IV</w:t>
            </w:r>
          </w:p>
        </w:tc>
        <w:tc>
          <w:tcPr>
            <w:tcW w:w="2340" w:type="dxa"/>
            <w:tcBorders>
              <w:left w:val="single" w:sz="4" w:space="0" w:color="auto"/>
              <w:right w:val="single" w:sz="4" w:space="0" w:color="auto"/>
            </w:tcBorders>
          </w:tcPr>
          <w:p w14:paraId="2C999F88" w14:textId="77777777" w:rsidR="00F635D3" w:rsidRPr="000A2CF7" w:rsidRDefault="00F635D3" w:rsidP="00F01C04">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Matching</w:t>
            </w:r>
          </w:p>
        </w:tc>
        <w:tc>
          <w:tcPr>
            <w:tcW w:w="810" w:type="dxa"/>
            <w:tcBorders>
              <w:left w:val="single" w:sz="4" w:space="0" w:color="auto"/>
              <w:right w:val="single" w:sz="4" w:space="0" w:color="auto"/>
            </w:tcBorders>
            <w:vAlign w:val="center"/>
          </w:tcPr>
          <w:p w14:paraId="1C89F3C2" w14:textId="77777777" w:rsidR="00F635D3" w:rsidRPr="000A2CF7" w:rsidRDefault="00413EEE" w:rsidP="00413EEE">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2</w:t>
            </w:r>
          </w:p>
        </w:tc>
        <w:tc>
          <w:tcPr>
            <w:tcW w:w="1680" w:type="dxa"/>
            <w:tcBorders>
              <w:left w:val="single" w:sz="4" w:space="0" w:color="auto"/>
              <w:right w:val="single" w:sz="4" w:space="0" w:color="auto"/>
            </w:tcBorders>
            <w:vAlign w:val="center"/>
          </w:tcPr>
          <w:p w14:paraId="73591AA9" w14:textId="77777777" w:rsidR="00F635D3" w:rsidRPr="000A2CF7" w:rsidRDefault="00F635D3" w:rsidP="008400D2">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 xml:space="preserve"> €   </w:t>
            </w:r>
            <w:r w:rsidR="00413EEE" w:rsidRPr="000A2CF7">
              <w:rPr>
                <w:rFonts w:asciiTheme="majorHAnsi" w:eastAsia="Times New Roman" w:hAnsiTheme="majorHAnsi"/>
                <w:color w:val="000000"/>
                <w:sz w:val="20"/>
                <w:szCs w:val="20"/>
                <w:lang w:val="en-US"/>
              </w:rPr>
              <w:t xml:space="preserve">   </w:t>
            </w:r>
            <w:r w:rsidRPr="000A2CF7">
              <w:rPr>
                <w:rFonts w:asciiTheme="majorHAnsi" w:eastAsia="Times New Roman" w:hAnsiTheme="majorHAnsi"/>
                <w:color w:val="000000"/>
                <w:sz w:val="20"/>
                <w:szCs w:val="20"/>
                <w:lang w:val="en-US"/>
              </w:rPr>
              <w:t xml:space="preserve">  </w:t>
            </w:r>
            <w:r w:rsidR="00413EEE" w:rsidRPr="000A2CF7">
              <w:rPr>
                <w:rFonts w:asciiTheme="majorHAnsi" w:eastAsia="Times New Roman" w:hAnsiTheme="majorHAnsi"/>
                <w:color w:val="000000"/>
                <w:sz w:val="20"/>
                <w:szCs w:val="20"/>
                <w:lang w:val="en-US"/>
              </w:rPr>
              <w:t>876,888</w:t>
            </w:r>
          </w:p>
        </w:tc>
        <w:tc>
          <w:tcPr>
            <w:tcW w:w="1680" w:type="dxa"/>
            <w:tcBorders>
              <w:left w:val="single" w:sz="4" w:space="0" w:color="auto"/>
              <w:right w:val="single" w:sz="4" w:space="0" w:color="auto"/>
            </w:tcBorders>
            <w:vAlign w:val="center"/>
          </w:tcPr>
          <w:p w14:paraId="3C60C6A5" w14:textId="77777777" w:rsidR="00F635D3" w:rsidRPr="000A2CF7" w:rsidRDefault="00F635D3" w:rsidP="008400D2">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 xml:space="preserve"> €     1,753,775</w:t>
            </w:r>
          </w:p>
        </w:tc>
        <w:tc>
          <w:tcPr>
            <w:tcW w:w="1680" w:type="dxa"/>
            <w:tcBorders>
              <w:left w:val="single" w:sz="4" w:space="0" w:color="auto"/>
            </w:tcBorders>
            <w:vAlign w:val="center"/>
          </w:tcPr>
          <w:p w14:paraId="67B18E84" w14:textId="77777777" w:rsidR="00F635D3" w:rsidRPr="000A2CF7" w:rsidRDefault="00FE702E" w:rsidP="008400D2">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     1,958,614</w:t>
            </w:r>
          </w:p>
        </w:tc>
      </w:tr>
      <w:tr w:rsidR="00181E72" w:rsidRPr="000A2CF7" w14:paraId="6E66BCD5" w14:textId="77777777" w:rsidTr="00D71958">
        <w:trPr>
          <w:trHeight w:val="288"/>
        </w:trPr>
        <w:tc>
          <w:tcPr>
            <w:tcW w:w="1249" w:type="dxa"/>
            <w:tcBorders>
              <w:bottom w:val="single" w:sz="4" w:space="0" w:color="auto"/>
              <w:right w:val="single" w:sz="4" w:space="0" w:color="auto"/>
            </w:tcBorders>
          </w:tcPr>
          <w:p w14:paraId="43FE6C51" w14:textId="77777777" w:rsidR="00F635D3" w:rsidRPr="000A2CF7" w:rsidRDefault="00F635D3" w:rsidP="00F01C04">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Stage V</w:t>
            </w:r>
          </w:p>
        </w:tc>
        <w:tc>
          <w:tcPr>
            <w:tcW w:w="2340" w:type="dxa"/>
            <w:tcBorders>
              <w:left w:val="single" w:sz="4" w:space="0" w:color="auto"/>
              <w:bottom w:val="single" w:sz="4" w:space="0" w:color="auto"/>
              <w:right w:val="single" w:sz="4" w:space="0" w:color="auto"/>
            </w:tcBorders>
          </w:tcPr>
          <w:p w14:paraId="128E46FB" w14:textId="77777777" w:rsidR="00F635D3" w:rsidRPr="000A2CF7" w:rsidRDefault="00F635D3" w:rsidP="00F01C04">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Sanding and packaging</w:t>
            </w:r>
          </w:p>
        </w:tc>
        <w:tc>
          <w:tcPr>
            <w:tcW w:w="810" w:type="dxa"/>
            <w:tcBorders>
              <w:left w:val="single" w:sz="4" w:space="0" w:color="auto"/>
              <w:bottom w:val="single" w:sz="4" w:space="0" w:color="auto"/>
              <w:right w:val="single" w:sz="4" w:space="0" w:color="auto"/>
            </w:tcBorders>
            <w:vAlign w:val="center"/>
          </w:tcPr>
          <w:p w14:paraId="7745BFB5" w14:textId="77777777" w:rsidR="00F635D3" w:rsidRPr="000A2CF7" w:rsidRDefault="00F635D3" w:rsidP="00413EEE">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1</w:t>
            </w:r>
          </w:p>
        </w:tc>
        <w:tc>
          <w:tcPr>
            <w:tcW w:w="1680" w:type="dxa"/>
            <w:tcBorders>
              <w:left w:val="single" w:sz="4" w:space="0" w:color="auto"/>
              <w:bottom w:val="single" w:sz="4" w:space="0" w:color="auto"/>
              <w:right w:val="single" w:sz="4" w:space="0" w:color="auto"/>
            </w:tcBorders>
            <w:vAlign w:val="center"/>
          </w:tcPr>
          <w:p w14:paraId="49D86941" w14:textId="77777777" w:rsidR="00F635D3" w:rsidRPr="000A2CF7" w:rsidRDefault="00413EEE" w:rsidP="008400D2">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     1,104,690</w:t>
            </w:r>
            <w:r w:rsidR="00F635D3" w:rsidRPr="000A2CF7">
              <w:rPr>
                <w:rFonts w:asciiTheme="majorHAnsi" w:eastAsia="Times New Roman" w:hAnsiTheme="majorHAnsi"/>
                <w:color w:val="000000"/>
                <w:sz w:val="20"/>
                <w:szCs w:val="20"/>
                <w:lang w:val="en-US"/>
              </w:rPr>
              <w:t xml:space="preserve">        </w:t>
            </w:r>
          </w:p>
        </w:tc>
        <w:tc>
          <w:tcPr>
            <w:tcW w:w="1680" w:type="dxa"/>
            <w:tcBorders>
              <w:left w:val="single" w:sz="4" w:space="0" w:color="auto"/>
              <w:bottom w:val="single" w:sz="4" w:space="0" w:color="auto"/>
              <w:right w:val="single" w:sz="4" w:space="0" w:color="auto"/>
            </w:tcBorders>
            <w:vAlign w:val="center"/>
          </w:tcPr>
          <w:p w14:paraId="0E4ACF0A" w14:textId="77777777" w:rsidR="00F635D3" w:rsidRPr="000A2CF7" w:rsidRDefault="00F635D3" w:rsidP="008400D2">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 xml:space="preserve"> €     1,104,690</w:t>
            </w:r>
          </w:p>
        </w:tc>
        <w:tc>
          <w:tcPr>
            <w:tcW w:w="1680" w:type="dxa"/>
            <w:tcBorders>
              <w:left w:val="single" w:sz="4" w:space="0" w:color="auto"/>
              <w:bottom w:val="single" w:sz="4" w:space="0" w:color="auto"/>
            </w:tcBorders>
            <w:vAlign w:val="center"/>
          </w:tcPr>
          <w:p w14:paraId="66F55FBD" w14:textId="77777777" w:rsidR="00FE702E" w:rsidRPr="000A2CF7" w:rsidRDefault="00FE702E" w:rsidP="008400D2">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     1,233,717</w:t>
            </w:r>
          </w:p>
        </w:tc>
      </w:tr>
      <w:tr w:rsidR="00181E72" w:rsidRPr="000A2CF7" w14:paraId="135876CB" w14:textId="77777777" w:rsidTr="00D71958">
        <w:trPr>
          <w:trHeight w:val="288"/>
        </w:trPr>
        <w:tc>
          <w:tcPr>
            <w:tcW w:w="1249" w:type="dxa"/>
            <w:tcBorders>
              <w:top w:val="single" w:sz="4" w:space="0" w:color="auto"/>
              <w:bottom w:val="single" w:sz="4" w:space="0" w:color="auto"/>
              <w:right w:val="single" w:sz="4" w:space="0" w:color="auto"/>
            </w:tcBorders>
          </w:tcPr>
          <w:p w14:paraId="76673C26" w14:textId="77777777" w:rsidR="00F635D3" w:rsidRPr="000A2CF7" w:rsidRDefault="00F635D3" w:rsidP="00F01C04">
            <w:pPr>
              <w:spacing w:line="240" w:lineRule="auto"/>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Total</w:t>
            </w:r>
          </w:p>
        </w:tc>
        <w:tc>
          <w:tcPr>
            <w:tcW w:w="2340" w:type="dxa"/>
            <w:tcBorders>
              <w:top w:val="single" w:sz="4" w:space="0" w:color="auto"/>
              <w:left w:val="single" w:sz="4" w:space="0" w:color="auto"/>
              <w:bottom w:val="single" w:sz="4" w:space="0" w:color="auto"/>
              <w:right w:val="single" w:sz="4" w:space="0" w:color="auto"/>
            </w:tcBorders>
          </w:tcPr>
          <w:p w14:paraId="717B78E9" w14:textId="77777777" w:rsidR="00F635D3" w:rsidRPr="000A2CF7" w:rsidRDefault="00F635D3" w:rsidP="00F01C04">
            <w:pPr>
              <w:spacing w:line="240" w:lineRule="auto"/>
              <w:rPr>
                <w:rFonts w:asciiTheme="majorHAnsi" w:eastAsia="Times New Roman" w:hAnsiTheme="majorHAnsi"/>
                <w:b/>
                <w:color w:val="000000"/>
                <w:sz w:val="20"/>
                <w:szCs w:val="20"/>
                <w:lang w:val="en-US"/>
              </w:rPr>
            </w:pPr>
          </w:p>
        </w:tc>
        <w:tc>
          <w:tcPr>
            <w:tcW w:w="810" w:type="dxa"/>
            <w:tcBorders>
              <w:top w:val="single" w:sz="4" w:space="0" w:color="auto"/>
              <w:left w:val="single" w:sz="4" w:space="0" w:color="auto"/>
              <w:bottom w:val="single" w:sz="4" w:space="0" w:color="auto"/>
              <w:right w:val="single" w:sz="4" w:space="0" w:color="auto"/>
            </w:tcBorders>
          </w:tcPr>
          <w:p w14:paraId="28DA6D45" w14:textId="77777777" w:rsidR="00F635D3" w:rsidRPr="000A2CF7" w:rsidRDefault="00F635D3" w:rsidP="00F01C04">
            <w:pPr>
              <w:spacing w:line="240" w:lineRule="auto"/>
              <w:jc w:val="center"/>
              <w:rPr>
                <w:rFonts w:asciiTheme="majorHAnsi" w:eastAsia="Times New Roman" w:hAnsiTheme="majorHAnsi"/>
                <w:b/>
                <w:color w:val="000000"/>
                <w:sz w:val="20"/>
                <w:szCs w:val="20"/>
                <w:lang w:val="en-US"/>
              </w:rPr>
            </w:pPr>
          </w:p>
        </w:tc>
        <w:tc>
          <w:tcPr>
            <w:tcW w:w="1680" w:type="dxa"/>
            <w:tcBorders>
              <w:top w:val="single" w:sz="4" w:space="0" w:color="auto"/>
              <w:left w:val="single" w:sz="4" w:space="0" w:color="auto"/>
              <w:bottom w:val="single" w:sz="4" w:space="0" w:color="auto"/>
              <w:right w:val="single" w:sz="4" w:space="0" w:color="auto"/>
            </w:tcBorders>
            <w:vAlign w:val="center"/>
          </w:tcPr>
          <w:p w14:paraId="5E9EB5D3" w14:textId="77777777" w:rsidR="00F635D3" w:rsidRPr="000A2CF7" w:rsidRDefault="00F635D3" w:rsidP="008400D2">
            <w:pPr>
              <w:spacing w:line="240" w:lineRule="auto"/>
              <w:jc w:val="right"/>
              <w:rPr>
                <w:rFonts w:asciiTheme="majorHAnsi" w:eastAsia="Times New Roman" w:hAnsiTheme="majorHAnsi"/>
                <w:b/>
                <w:color w:val="000000"/>
                <w:sz w:val="20"/>
                <w:szCs w:val="20"/>
                <w:lang w:val="en-US"/>
              </w:rPr>
            </w:pPr>
          </w:p>
        </w:tc>
        <w:tc>
          <w:tcPr>
            <w:tcW w:w="1680" w:type="dxa"/>
            <w:tcBorders>
              <w:top w:val="single" w:sz="4" w:space="0" w:color="auto"/>
              <w:left w:val="single" w:sz="4" w:space="0" w:color="auto"/>
              <w:bottom w:val="single" w:sz="4" w:space="0" w:color="auto"/>
              <w:right w:val="single" w:sz="4" w:space="0" w:color="auto"/>
            </w:tcBorders>
            <w:vAlign w:val="center"/>
          </w:tcPr>
          <w:p w14:paraId="09B23D9E" w14:textId="77777777" w:rsidR="00F635D3" w:rsidRPr="000A2CF7" w:rsidRDefault="00F635D3" w:rsidP="008400D2">
            <w:pPr>
              <w:spacing w:line="240" w:lineRule="auto"/>
              <w:jc w:val="right"/>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 xml:space="preserve"> €     8,286,558</w:t>
            </w:r>
          </w:p>
        </w:tc>
        <w:tc>
          <w:tcPr>
            <w:tcW w:w="1680" w:type="dxa"/>
            <w:tcBorders>
              <w:top w:val="single" w:sz="4" w:space="0" w:color="auto"/>
              <w:left w:val="single" w:sz="4" w:space="0" w:color="auto"/>
              <w:bottom w:val="single" w:sz="4" w:space="0" w:color="auto"/>
            </w:tcBorders>
            <w:vAlign w:val="center"/>
          </w:tcPr>
          <w:p w14:paraId="15F28156" w14:textId="77777777" w:rsidR="00F635D3" w:rsidRPr="000A2CF7" w:rsidRDefault="00FE702E" w:rsidP="008400D2">
            <w:pPr>
              <w:spacing w:line="240" w:lineRule="auto"/>
              <w:jc w:val="right"/>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     9,254,421</w:t>
            </w:r>
          </w:p>
        </w:tc>
      </w:tr>
      <w:tr w:rsidR="00643861" w:rsidRPr="000A2CF7" w14:paraId="6B4535DC" w14:textId="77777777" w:rsidTr="00D71958">
        <w:trPr>
          <w:trHeight w:val="288"/>
        </w:trPr>
        <w:tc>
          <w:tcPr>
            <w:tcW w:w="9439" w:type="dxa"/>
            <w:gridSpan w:val="6"/>
            <w:tcBorders>
              <w:top w:val="single" w:sz="4" w:space="0" w:color="auto"/>
              <w:bottom w:val="single" w:sz="4" w:space="0" w:color="auto"/>
            </w:tcBorders>
          </w:tcPr>
          <w:p w14:paraId="43D20637" w14:textId="77777777" w:rsidR="00643861" w:rsidRPr="000A2CF7" w:rsidRDefault="00643861" w:rsidP="00643861">
            <w:pPr>
              <w:spacing w:line="240" w:lineRule="auto"/>
              <w:rPr>
                <w:rFonts w:asciiTheme="majorHAnsi" w:eastAsia="Times New Roman" w:hAnsiTheme="majorHAnsi"/>
                <w:b/>
                <w:color w:val="000000"/>
                <w:sz w:val="18"/>
                <w:szCs w:val="20"/>
                <w:lang w:val="en-US"/>
              </w:rPr>
            </w:pPr>
            <w:r w:rsidRPr="000A2CF7">
              <w:rPr>
                <w:rFonts w:asciiTheme="majorHAnsi" w:eastAsia="Times New Roman" w:hAnsiTheme="majorHAnsi"/>
                <w:color w:val="000000"/>
                <w:sz w:val="18"/>
                <w:szCs w:val="20"/>
                <w:vertAlign w:val="superscript"/>
                <w:lang w:val="en-US"/>
              </w:rPr>
              <w:t>1</w:t>
            </w:r>
            <w:r w:rsidRPr="000A2CF7">
              <w:rPr>
                <w:rFonts w:asciiTheme="majorHAnsi" w:eastAsia="Times New Roman" w:hAnsiTheme="majorHAnsi"/>
                <w:color w:val="000000"/>
                <w:sz w:val="18"/>
                <w:szCs w:val="20"/>
                <w:lang w:val="en-US"/>
              </w:rPr>
              <w:t xml:space="preserve"> Euro/Dollar exchange rate from the 27th of June 2015: € 1 = $ 1.1168</w:t>
            </w:r>
          </w:p>
        </w:tc>
      </w:tr>
    </w:tbl>
    <w:p w14:paraId="59301682" w14:textId="77777777" w:rsidR="004E2F7C" w:rsidRDefault="004E2F7C">
      <w:pPr>
        <w:spacing w:line="240" w:lineRule="auto"/>
        <w:rPr>
          <w:rFonts w:cs="Arial"/>
          <w:szCs w:val="28"/>
          <w:lang w:val="en-US"/>
        </w:rPr>
      </w:pPr>
      <w:r>
        <w:rPr>
          <w:lang w:val="en-US"/>
        </w:rPr>
        <w:br w:type="page"/>
      </w:r>
    </w:p>
    <w:p w14:paraId="24DC4E1F" w14:textId="77777777" w:rsidR="00504054" w:rsidRDefault="00504054">
      <w:pPr>
        <w:spacing w:line="240" w:lineRule="auto"/>
        <w:rPr>
          <w:lang w:val="en-US"/>
        </w:rPr>
        <w:sectPr w:rsidR="00504054" w:rsidSect="003E306B">
          <w:headerReference w:type="default" r:id="rId51"/>
          <w:footerReference w:type="default" r:id="rId52"/>
          <w:pgSz w:w="12240" w:h="15840" w:code="1"/>
          <w:pgMar w:top="1440" w:right="1440" w:bottom="1440" w:left="1440" w:header="708" w:footer="1440" w:gutter="0"/>
          <w:pgNumType w:start="1"/>
          <w:cols w:space="708"/>
          <w:docGrid w:linePitch="360"/>
        </w:sectPr>
      </w:pPr>
    </w:p>
    <w:p w14:paraId="32ADCD62" w14:textId="77777777" w:rsidR="004E2F7C" w:rsidRDefault="004E2F7C" w:rsidP="00D71958">
      <w:pPr>
        <w:pStyle w:val="Image"/>
        <w:jc w:val="center"/>
      </w:pPr>
      <w:r w:rsidRPr="002B4FE7">
        <w:rPr>
          <w:noProof/>
        </w:rPr>
        <w:lastRenderedPageBreak/>
        <w:drawing>
          <wp:inline distT="0" distB="0" distL="0" distR="0" wp14:anchorId="4B29E97B" wp14:editId="21EEE00A">
            <wp:extent cx="8431619" cy="5241851"/>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lage mit Beschriftung.png"/>
                    <pic:cNvPicPr/>
                  </pic:nvPicPr>
                  <pic:blipFill rotWithShape="1">
                    <a:blip r:embed="rId53">
                      <a:extLst>
                        <a:ext uri="{28A0092B-C50C-407E-A947-70E740481C1C}">
                          <a14:useLocalDpi xmlns:a14="http://schemas.microsoft.com/office/drawing/2010/main" val="0"/>
                        </a:ext>
                      </a:extLst>
                    </a:blip>
                    <a:srcRect t="2861" b="3031"/>
                    <a:stretch/>
                  </pic:blipFill>
                  <pic:spPr bwMode="auto">
                    <a:xfrm>
                      <a:off x="0" y="0"/>
                      <a:ext cx="8438515" cy="5246138"/>
                    </a:xfrm>
                    <a:prstGeom prst="rect">
                      <a:avLst/>
                    </a:prstGeom>
                    <a:ln>
                      <a:noFill/>
                    </a:ln>
                    <a:extLst>
                      <a:ext uri="{53640926-AAD7-44D8-BBD7-CCE9431645EC}">
                        <a14:shadowObscured xmlns:a14="http://schemas.microsoft.com/office/drawing/2010/main"/>
                      </a:ext>
                    </a:extLst>
                  </pic:spPr>
                </pic:pic>
              </a:graphicData>
            </a:graphic>
          </wp:inline>
        </w:drawing>
      </w:r>
    </w:p>
    <w:p w14:paraId="50AD0570" w14:textId="77777777" w:rsidR="006043E8" w:rsidRDefault="004E2F7C" w:rsidP="00D71958">
      <w:pPr>
        <w:pStyle w:val="Caption"/>
        <w:jc w:val="center"/>
        <w:rPr>
          <w:lang w:val="en-US"/>
        </w:rPr>
      </w:pPr>
      <w:bookmarkStart w:id="151" w:name="_Ref415634535"/>
      <w:bookmarkStart w:id="152" w:name="_Toc425707473"/>
      <w:r w:rsidRPr="004E2F7C">
        <w:rPr>
          <w:lang w:val="en-US"/>
        </w:rPr>
        <w:t xml:space="preserve">Figure </w:t>
      </w:r>
      <w:r>
        <w:fldChar w:fldCharType="begin"/>
      </w:r>
      <w:r w:rsidRPr="004E2F7C">
        <w:rPr>
          <w:lang w:val="en-US"/>
        </w:rPr>
        <w:instrText xml:space="preserve"> SEQ Figure \* ARABIC </w:instrText>
      </w:r>
      <w:r>
        <w:fldChar w:fldCharType="separate"/>
      </w:r>
      <w:r w:rsidR="00FF47A8">
        <w:rPr>
          <w:noProof/>
          <w:lang w:val="en-US"/>
        </w:rPr>
        <w:t>37</w:t>
      </w:r>
      <w:r>
        <w:fldChar w:fldCharType="end"/>
      </w:r>
      <w:bookmarkEnd w:id="151"/>
      <w:r w:rsidRPr="004E2F7C">
        <w:rPr>
          <w:lang w:val="en-US"/>
        </w:rPr>
        <w:t>: Layout CLT line with finger-jointing.</w:t>
      </w:r>
      <w:r w:rsidR="00516DB7">
        <w:rPr>
          <w:lang w:val="en-US"/>
        </w:rPr>
        <w:t xml:space="preserve">  </w:t>
      </w:r>
      <w:proofErr w:type="gramStart"/>
      <w:r w:rsidR="00516DB7">
        <w:rPr>
          <w:lang w:val="en-US"/>
        </w:rPr>
        <w:t>Courtesy of Fill GmbH.</w:t>
      </w:r>
      <w:bookmarkEnd w:id="152"/>
      <w:proofErr w:type="gramEnd"/>
    </w:p>
    <w:p w14:paraId="18B6758D" w14:textId="77777777" w:rsidR="00504054" w:rsidRDefault="00504054" w:rsidP="00D71958">
      <w:pPr>
        <w:spacing w:line="240" w:lineRule="auto"/>
        <w:jc w:val="center"/>
        <w:rPr>
          <w:lang w:val="en-US"/>
        </w:rPr>
        <w:sectPr w:rsidR="00504054" w:rsidSect="008A6F38">
          <w:pgSz w:w="15840" w:h="12240" w:orient="landscape" w:code="1"/>
          <w:pgMar w:top="1440" w:right="1440" w:bottom="1440" w:left="1440" w:header="708" w:footer="708" w:gutter="0"/>
          <w:cols w:space="708"/>
          <w:docGrid w:linePitch="360"/>
        </w:sectPr>
      </w:pPr>
    </w:p>
    <w:p w14:paraId="2AC8703A" w14:textId="77777777" w:rsidR="002F11A2" w:rsidRDefault="00B238D9" w:rsidP="002F11A2">
      <w:pPr>
        <w:keepNext/>
        <w:jc w:val="center"/>
      </w:pPr>
      <w:r>
        <w:rPr>
          <w:noProof/>
          <w:lang w:val="en-US"/>
        </w:rPr>
        <w:lastRenderedPageBreak/>
        <w:drawing>
          <wp:inline distT="0" distB="0" distL="0" distR="0" wp14:anchorId="641596A1" wp14:editId="2B4084C4">
            <wp:extent cx="4201065" cy="7102734"/>
            <wp:effectExtent l="0" t="0" r="9525" b="3175"/>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201685" cy="7103783"/>
                    </a:xfrm>
                    <a:prstGeom prst="rect">
                      <a:avLst/>
                    </a:prstGeom>
                    <a:noFill/>
                  </pic:spPr>
                </pic:pic>
              </a:graphicData>
            </a:graphic>
          </wp:inline>
        </w:drawing>
      </w:r>
    </w:p>
    <w:p w14:paraId="668617EA" w14:textId="77777777" w:rsidR="00B238D9" w:rsidRPr="002F11A2" w:rsidRDefault="002F11A2" w:rsidP="00D71958">
      <w:pPr>
        <w:pStyle w:val="Caption"/>
        <w:jc w:val="center"/>
        <w:rPr>
          <w:lang w:val="en-US"/>
        </w:rPr>
      </w:pPr>
      <w:bookmarkStart w:id="153" w:name="_Ref424065009"/>
      <w:bookmarkStart w:id="154" w:name="_Toc425707474"/>
      <w:r w:rsidRPr="002F11A2">
        <w:rPr>
          <w:lang w:val="en-US"/>
        </w:rPr>
        <w:t xml:space="preserve">Figure </w:t>
      </w:r>
      <w:r>
        <w:fldChar w:fldCharType="begin"/>
      </w:r>
      <w:r w:rsidRPr="002F11A2">
        <w:rPr>
          <w:lang w:val="en-US"/>
        </w:rPr>
        <w:instrText xml:space="preserve"> SEQ Figure \* ARABIC </w:instrText>
      </w:r>
      <w:r>
        <w:fldChar w:fldCharType="separate"/>
      </w:r>
      <w:r w:rsidR="00FF47A8">
        <w:rPr>
          <w:noProof/>
          <w:lang w:val="en-US"/>
        </w:rPr>
        <w:t>38</w:t>
      </w:r>
      <w:r>
        <w:fldChar w:fldCharType="end"/>
      </w:r>
      <w:bookmarkEnd w:id="153"/>
      <w:r w:rsidRPr="002F11A2">
        <w:rPr>
          <w:lang w:val="en-US"/>
        </w:rPr>
        <w:t xml:space="preserve">: </w:t>
      </w:r>
      <w:r>
        <w:rPr>
          <w:lang w:val="en-US"/>
        </w:rPr>
        <w:t>Production flowchart of C</w:t>
      </w:r>
      <w:r w:rsidRPr="002F11A2">
        <w:rPr>
          <w:lang w:val="en-US"/>
        </w:rPr>
        <w:t>LT line with finger-jointing</w:t>
      </w:r>
      <w:r>
        <w:rPr>
          <w:lang w:val="en-US"/>
        </w:rPr>
        <w:t>.</w:t>
      </w:r>
      <w:bookmarkEnd w:id="154"/>
    </w:p>
    <w:p w14:paraId="41506AB6" w14:textId="77777777" w:rsidR="00B238D9" w:rsidRDefault="00B238D9">
      <w:pPr>
        <w:spacing w:line="240" w:lineRule="auto"/>
        <w:rPr>
          <w:lang w:val="en-US"/>
        </w:rPr>
      </w:pPr>
      <w:r>
        <w:rPr>
          <w:lang w:val="en-US"/>
        </w:rPr>
        <w:br w:type="page"/>
      </w:r>
    </w:p>
    <w:p w14:paraId="451AA7E0" w14:textId="77777777" w:rsidR="00FF21C4" w:rsidRDefault="00882F5F" w:rsidP="00CA22DD">
      <w:pPr>
        <w:pStyle w:val="Heading3"/>
        <w:rPr>
          <w:lang w:val="en-US"/>
        </w:rPr>
      </w:pPr>
      <w:bookmarkStart w:id="155" w:name="_Toc425889963"/>
      <w:r>
        <w:rPr>
          <w:lang w:val="en-US"/>
        </w:rPr>
        <w:lastRenderedPageBreak/>
        <w:t>Line l</w:t>
      </w:r>
      <w:r w:rsidR="008F3E82">
        <w:rPr>
          <w:lang w:val="en-US"/>
        </w:rPr>
        <w:t xml:space="preserve">ayout </w:t>
      </w:r>
      <w:r w:rsidR="00CB0763">
        <w:rPr>
          <w:lang w:val="en-US"/>
        </w:rPr>
        <w:t>– Stage I</w:t>
      </w:r>
      <w:bookmarkEnd w:id="155"/>
    </w:p>
    <w:p w14:paraId="2AA71B76" w14:textId="77777777" w:rsidR="005F343B" w:rsidRPr="008667C0" w:rsidRDefault="005F343B" w:rsidP="005F343B">
      <w:pPr>
        <w:pStyle w:val="Flietext"/>
        <w:rPr>
          <w:lang w:val="en-US"/>
        </w:rPr>
      </w:pPr>
      <w:r>
        <w:rPr>
          <w:lang w:val="en-US"/>
        </w:rPr>
        <w:t>The first part of the production line consists of a de-stacking unit, lamella grading area, an optimiz</w:t>
      </w:r>
      <w:r>
        <w:rPr>
          <w:lang w:val="en-US"/>
        </w:rPr>
        <w:t>a</w:t>
      </w:r>
      <w:r>
        <w:rPr>
          <w:lang w:val="en-US"/>
        </w:rPr>
        <w:t xml:space="preserve">tion saw and a paternoster puffer warehouse where the lamellas are stored before they are further processed </w:t>
      </w:r>
      <w:r w:rsidR="00CB0763">
        <w:rPr>
          <w:lang w:val="en-US"/>
        </w:rPr>
        <w:t>(</w:t>
      </w:r>
      <w:r w:rsidR="00CB0763">
        <w:rPr>
          <w:lang w:val="en-US"/>
        </w:rPr>
        <w:fldChar w:fldCharType="begin"/>
      </w:r>
      <w:r w:rsidR="00CB0763">
        <w:rPr>
          <w:lang w:val="en-US"/>
        </w:rPr>
        <w:instrText xml:space="preserve"> REF _Ref415430493 \h </w:instrText>
      </w:r>
      <w:r w:rsidR="00CB0763">
        <w:rPr>
          <w:lang w:val="en-US"/>
        </w:rPr>
      </w:r>
      <w:r w:rsidR="00CB0763">
        <w:rPr>
          <w:lang w:val="en-US"/>
        </w:rPr>
        <w:fldChar w:fldCharType="separate"/>
      </w:r>
      <w:r w:rsidR="00FF47A8" w:rsidRPr="00DF55BD">
        <w:rPr>
          <w:lang w:val="en-US"/>
        </w:rPr>
        <w:t xml:space="preserve">Figure </w:t>
      </w:r>
      <w:r w:rsidR="00FF47A8">
        <w:rPr>
          <w:noProof/>
          <w:lang w:val="en-US"/>
        </w:rPr>
        <w:t>39</w:t>
      </w:r>
      <w:r w:rsidR="00CB0763">
        <w:rPr>
          <w:lang w:val="en-US"/>
        </w:rPr>
        <w:fldChar w:fldCharType="end"/>
      </w:r>
      <w:r w:rsidR="00CB0763">
        <w:rPr>
          <w:lang w:val="en-US"/>
        </w:rPr>
        <w:t>)</w:t>
      </w:r>
      <w:r w:rsidR="008F3E82">
        <w:rPr>
          <w:lang w:val="en-US"/>
        </w:rPr>
        <w:t xml:space="preserve">. </w:t>
      </w:r>
      <w:r>
        <w:rPr>
          <w:lang w:val="en-US"/>
        </w:rPr>
        <w:t xml:space="preserve">A specific description of the single components of stage I </w:t>
      </w:r>
      <w:proofErr w:type="gramStart"/>
      <w:r>
        <w:rPr>
          <w:lang w:val="en-US"/>
        </w:rPr>
        <w:t>is</w:t>
      </w:r>
      <w:proofErr w:type="gramEnd"/>
      <w:r>
        <w:rPr>
          <w:lang w:val="en-US"/>
        </w:rPr>
        <w:t xml:space="preserve"> provided in this section.</w:t>
      </w:r>
    </w:p>
    <w:p w14:paraId="67D54499" w14:textId="77777777" w:rsidR="00DF55BD" w:rsidRPr="00D71958" w:rsidRDefault="00CF7C87" w:rsidP="00D71958">
      <w:pPr>
        <w:keepNext/>
        <w:jc w:val="center"/>
        <w:rPr>
          <w:noProof/>
          <w:lang w:val="en-US"/>
        </w:rPr>
      </w:pPr>
      <w:r w:rsidRPr="002B4FE7">
        <w:rPr>
          <w:noProof/>
          <w:lang w:val="en-US"/>
        </w:rPr>
        <w:drawing>
          <wp:inline distT="0" distB="0" distL="0" distR="0" wp14:anchorId="65322AB8" wp14:editId="509DB4AD">
            <wp:extent cx="5972810" cy="3108960"/>
            <wp:effectExtent l="0" t="0" r="8890" b="0"/>
            <wp:docPr id="2082" name="Picture 2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1.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972810" cy="3108960"/>
                    </a:xfrm>
                    <a:prstGeom prst="rect">
                      <a:avLst/>
                    </a:prstGeom>
                  </pic:spPr>
                </pic:pic>
              </a:graphicData>
            </a:graphic>
          </wp:inline>
        </w:drawing>
      </w:r>
    </w:p>
    <w:p w14:paraId="7BB58D67" w14:textId="77777777" w:rsidR="00FF21C4" w:rsidRDefault="00DF55BD" w:rsidP="00DF55BD">
      <w:pPr>
        <w:pStyle w:val="Caption"/>
        <w:jc w:val="both"/>
        <w:rPr>
          <w:lang w:val="en-US"/>
        </w:rPr>
      </w:pPr>
      <w:bookmarkStart w:id="156" w:name="_Ref415430493"/>
      <w:bookmarkStart w:id="157" w:name="_Toc425707475"/>
      <w:r w:rsidRPr="00DF55BD">
        <w:rPr>
          <w:lang w:val="en-US"/>
        </w:rPr>
        <w:t xml:space="preserve">Figure </w:t>
      </w:r>
      <w:r>
        <w:fldChar w:fldCharType="begin"/>
      </w:r>
      <w:r w:rsidRPr="00DF55BD">
        <w:rPr>
          <w:lang w:val="en-US"/>
        </w:rPr>
        <w:instrText xml:space="preserve"> SEQ Figure \* ARABIC </w:instrText>
      </w:r>
      <w:r>
        <w:fldChar w:fldCharType="separate"/>
      </w:r>
      <w:r w:rsidR="00FF47A8">
        <w:rPr>
          <w:noProof/>
          <w:lang w:val="en-US"/>
        </w:rPr>
        <w:t>39</w:t>
      </w:r>
      <w:r>
        <w:fldChar w:fldCharType="end"/>
      </w:r>
      <w:bookmarkEnd w:id="156"/>
      <w:r w:rsidRPr="00DF55BD">
        <w:rPr>
          <w:lang w:val="en-US"/>
        </w:rPr>
        <w:t xml:space="preserve">: </w:t>
      </w:r>
      <w:r w:rsidR="008F3E82">
        <w:rPr>
          <w:lang w:val="en-US"/>
        </w:rPr>
        <w:t>Line l</w:t>
      </w:r>
      <w:r>
        <w:rPr>
          <w:lang w:val="en-US"/>
        </w:rPr>
        <w:t xml:space="preserve">ayout part 1, de-stacking – lamella puffer </w:t>
      </w:r>
      <w:r w:rsidR="00A421B7">
        <w:rPr>
          <w:lang w:val="en-US"/>
        </w:rPr>
        <w:t>w</w:t>
      </w:r>
      <w:r>
        <w:rPr>
          <w:lang w:val="en-US"/>
        </w:rPr>
        <w:t>ar</w:t>
      </w:r>
      <w:r w:rsidR="00A421B7">
        <w:rPr>
          <w:lang w:val="en-US"/>
        </w:rPr>
        <w:t>e</w:t>
      </w:r>
      <w:r>
        <w:rPr>
          <w:lang w:val="en-US"/>
        </w:rPr>
        <w:t>house.</w:t>
      </w:r>
      <w:r w:rsidR="00516DB7">
        <w:rPr>
          <w:lang w:val="en-US"/>
        </w:rPr>
        <w:t xml:space="preserve">  </w:t>
      </w:r>
      <w:proofErr w:type="gramStart"/>
      <w:r w:rsidR="00516DB7">
        <w:rPr>
          <w:lang w:val="en-US"/>
        </w:rPr>
        <w:t>Courtesy of Fill GmbH.</w:t>
      </w:r>
      <w:bookmarkEnd w:id="157"/>
      <w:proofErr w:type="gramEnd"/>
    </w:p>
    <w:p w14:paraId="41F9C803" w14:textId="77777777" w:rsidR="00D71958" w:rsidRDefault="00D71958" w:rsidP="007B5AA1">
      <w:pPr>
        <w:pStyle w:val="Flietext"/>
        <w:rPr>
          <w:lang w:val="en-US"/>
        </w:rPr>
      </w:pPr>
    </w:p>
    <w:p w14:paraId="54F3AD10" w14:textId="77777777" w:rsidR="00D71958" w:rsidRDefault="00D71958" w:rsidP="00D71958">
      <w:pPr>
        <w:pStyle w:val="Flietext"/>
        <w:rPr>
          <w:lang w:val="en-US"/>
        </w:rPr>
      </w:pPr>
      <w:r>
        <w:rPr>
          <w:lang w:val="en-US"/>
        </w:rPr>
        <w:t xml:space="preserve">The </w:t>
      </w:r>
      <w:r w:rsidRPr="000A19A8">
        <w:rPr>
          <w:lang w:val="en-US"/>
        </w:rPr>
        <w:t>raw material in</w:t>
      </w:r>
      <w:r>
        <w:rPr>
          <w:lang w:val="en-US"/>
        </w:rPr>
        <w:t>-</w:t>
      </w:r>
      <w:r w:rsidRPr="000A19A8">
        <w:rPr>
          <w:lang w:val="en-US"/>
        </w:rPr>
        <w:t>feed</w:t>
      </w:r>
      <w:r>
        <w:rPr>
          <w:lang w:val="en-US"/>
        </w:rPr>
        <w:t xml:space="preserve"> is illustrated in</w:t>
      </w:r>
      <w:r w:rsidRPr="005F343B">
        <w:rPr>
          <w:lang w:val="en-US"/>
        </w:rPr>
        <w:t xml:space="preserve"> </w:t>
      </w:r>
      <w:r w:rsidRPr="002121C2">
        <w:fldChar w:fldCharType="begin"/>
      </w:r>
      <w:r w:rsidRPr="000A19A8">
        <w:rPr>
          <w:lang w:val="en-US"/>
        </w:rPr>
        <w:instrText xml:space="preserve"> REF _Ref414974222 \h  \* MERGEFORMAT </w:instrText>
      </w:r>
      <w:r w:rsidRPr="002121C2">
        <w:fldChar w:fldCharType="separate"/>
      </w:r>
      <w:r w:rsidR="00FF47A8" w:rsidRPr="002121C2">
        <w:rPr>
          <w:lang w:val="en-US"/>
        </w:rPr>
        <w:t xml:space="preserve">Figure </w:t>
      </w:r>
      <w:r w:rsidR="00FF47A8">
        <w:rPr>
          <w:lang w:val="en-US"/>
        </w:rPr>
        <w:t>40</w:t>
      </w:r>
      <w:r w:rsidRPr="002121C2">
        <w:fldChar w:fldCharType="end"/>
      </w:r>
      <w:r>
        <w:rPr>
          <w:lang w:val="en-US"/>
        </w:rPr>
        <w:t>.  The lumber piles are fed into the system with a fork lift. Roller conveyors transport the pile to the de-stacking device.  The de-stacking process is organized by means of a vacuum lifter which transports the timber layer</w:t>
      </w:r>
      <w:r w:rsidRPr="000A19A8">
        <w:rPr>
          <w:lang w:val="en-US"/>
        </w:rPr>
        <w:t xml:space="preserve"> </w:t>
      </w:r>
      <w:r>
        <w:rPr>
          <w:lang w:val="en-US"/>
        </w:rPr>
        <w:t>by layer to a chain co</w:t>
      </w:r>
      <w:r>
        <w:rPr>
          <w:lang w:val="en-US"/>
        </w:rPr>
        <w:t>n</w:t>
      </w:r>
      <w:r>
        <w:rPr>
          <w:lang w:val="en-US"/>
        </w:rPr>
        <w:t>veyor.  Since the packages are stacked, a remover device skims the sticks into the red bins.  Afte</w:t>
      </w:r>
      <w:r>
        <w:rPr>
          <w:lang w:val="en-US"/>
        </w:rPr>
        <w:t>r</w:t>
      </w:r>
      <w:r>
        <w:rPr>
          <w:lang w:val="en-US"/>
        </w:rPr>
        <w:t>wards, the whole timber package is lifted by means of a lifting table and the next lamella layer is unstacked.</w:t>
      </w:r>
    </w:p>
    <w:p w14:paraId="267AED70" w14:textId="234334AD" w:rsidR="00D71958" w:rsidRPr="00D71958" w:rsidRDefault="00D71958" w:rsidP="00D71958">
      <w:pPr>
        <w:pStyle w:val="Flietext"/>
        <w:rPr>
          <w:lang w:val="en-US"/>
        </w:rPr>
      </w:pPr>
      <w:r>
        <w:rPr>
          <w:lang w:val="en-US"/>
        </w:rPr>
        <w:lastRenderedPageBreak/>
        <w:t>The chain conveyor consigns the lamellas to a ‘carriage-dog’ where they are separated.  The moi</w:t>
      </w:r>
      <w:r>
        <w:rPr>
          <w:lang w:val="en-US"/>
        </w:rPr>
        <w:t>s</w:t>
      </w:r>
      <w:r>
        <w:rPr>
          <w:lang w:val="en-US"/>
        </w:rPr>
        <w:t>ture content of each single lamella is measured at this stage.  If a lamella is above or below specif</w:t>
      </w:r>
      <w:r>
        <w:rPr>
          <w:lang w:val="en-US"/>
        </w:rPr>
        <w:t>i</w:t>
      </w:r>
      <w:r>
        <w:rPr>
          <w:lang w:val="en-US"/>
        </w:rPr>
        <w:t>cation, it is discharged automatically to a discard bin.  Those lamellas are reconditioned to specific</w:t>
      </w:r>
      <w:r>
        <w:rPr>
          <w:lang w:val="en-US"/>
        </w:rPr>
        <w:t>a</w:t>
      </w:r>
      <w:r>
        <w:rPr>
          <w:lang w:val="en-US"/>
        </w:rPr>
        <w:t xml:space="preserve">tion and then fed back into production line.  </w:t>
      </w:r>
    </w:p>
    <w:p w14:paraId="7EFE90DD" w14:textId="77777777" w:rsidR="002121C2" w:rsidRDefault="000463BB" w:rsidP="003E03E5">
      <w:pPr>
        <w:pStyle w:val="Image"/>
        <w:jc w:val="center"/>
      </w:pPr>
      <w:r w:rsidRPr="002B4FE7">
        <w:rPr>
          <w:noProof/>
        </w:rPr>
        <w:drawing>
          <wp:inline distT="0" distB="0" distL="0" distR="0" wp14:anchorId="4D2936E6" wp14:editId="20E6C493">
            <wp:extent cx="5462546" cy="2779280"/>
            <wp:effectExtent l="0" t="0" r="5080" b="2540"/>
            <wp:docPr id="2083" name="Picture 2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Bauteil Feed-in; Entstapelung; Feuchtemessung.jpg"/>
                    <pic:cNvPicPr/>
                  </pic:nvPicPr>
                  <pic:blipFill rotWithShape="1">
                    <a:blip r:embed="rId56" cstate="print">
                      <a:extLst>
                        <a:ext uri="{28A0092B-C50C-407E-A947-70E740481C1C}">
                          <a14:useLocalDpi xmlns:a14="http://schemas.microsoft.com/office/drawing/2010/main" val="0"/>
                        </a:ext>
                      </a:extLst>
                    </a:blip>
                    <a:srcRect t="1776" b="1270"/>
                    <a:stretch/>
                  </pic:blipFill>
                  <pic:spPr bwMode="auto">
                    <a:xfrm>
                      <a:off x="0" y="0"/>
                      <a:ext cx="5465242" cy="2780652"/>
                    </a:xfrm>
                    <a:prstGeom prst="rect">
                      <a:avLst/>
                    </a:prstGeom>
                    <a:ln>
                      <a:noFill/>
                    </a:ln>
                    <a:extLst>
                      <a:ext uri="{53640926-AAD7-44D8-BBD7-CCE9431645EC}">
                        <a14:shadowObscured xmlns:a14="http://schemas.microsoft.com/office/drawing/2010/main"/>
                      </a:ext>
                    </a:extLst>
                  </pic:spPr>
                </pic:pic>
              </a:graphicData>
            </a:graphic>
          </wp:inline>
        </w:drawing>
      </w:r>
    </w:p>
    <w:p w14:paraId="07087695" w14:textId="77777777" w:rsidR="00CF7C87" w:rsidRDefault="002121C2" w:rsidP="003E03E5">
      <w:pPr>
        <w:pStyle w:val="Caption"/>
        <w:jc w:val="center"/>
        <w:rPr>
          <w:lang w:val="en-US"/>
        </w:rPr>
      </w:pPr>
      <w:bookmarkStart w:id="158" w:name="_Ref414974222"/>
      <w:bookmarkStart w:id="159" w:name="_Toc425707476"/>
      <w:r w:rsidRPr="002121C2">
        <w:rPr>
          <w:lang w:val="en-US"/>
        </w:rPr>
        <w:t xml:space="preserve">Figure </w:t>
      </w:r>
      <w:r>
        <w:fldChar w:fldCharType="begin"/>
      </w:r>
      <w:r w:rsidRPr="002121C2">
        <w:rPr>
          <w:lang w:val="en-US"/>
        </w:rPr>
        <w:instrText xml:space="preserve"> SEQ Figure \* ARABIC </w:instrText>
      </w:r>
      <w:r>
        <w:fldChar w:fldCharType="separate"/>
      </w:r>
      <w:r w:rsidR="00FF47A8">
        <w:rPr>
          <w:noProof/>
          <w:lang w:val="en-US"/>
        </w:rPr>
        <w:t>40</w:t>
      </w:r>
      <w:r>
        <w:fldChar w:fldCharType="end"/>
      </w:r>
      <w:bookmarkEnd w:id="158"/>
      <w:r w:rsidRPr="002121C2">
        <w:rPr>
          <w:lang w:val="en-US"/>
        </w:rPr>
        <w:t>:</w:t>
      </w:r>
      <w:r w:rsidR="000A19A8">
        <w:rPr>
          <w:lang w:val="en-US"/>
        </w:rPr>
        <w:t xml:space="preserve"> Raw material in-feed,</w:t>
      </w:r>
      <w:r w:rsidRPr="002121C2">
        <w:rPr>
          <w:lang w:val="en-US"/>
        </w:rPr>
        <w:t xml:space="preserve"> </w:t>
      </w:r>
      <w:r w:rsidR="000A19A8">
        <w:rPr>
          <w:lang w:val="en-US"/>
        </w:rPr>
        <w:t>d</w:t>
      </w:r>
      <w:r w:rsidRPr="002121C2">
        <w:rPr>
          <w:lang w:val="en-US"/>
        </w:rPr>
        <w:t>e</w:t>
      </w:r>
      <w:r w:rsidR="000A19A8">
        <w:rPr>
          <w:lang w:val="en-US"/>
        </w:rPr>
        <w:t>-</w:t>
      </w:r>
      <w:r w:rsidRPr="002121C2">
        <w:rPr>
          <w:lang w:val="en-US"/>
        </w:rPr>
        <w:t xml:space="preserve">stacking and lamella </w:t>
      </w:r>
      <w:r w:rsidR="000A19A8" w:rsidRPr="002121C2">
        <w:rPr>
          <w:lang w:val="en-US"/>
        </w:rPr>
        <w:t>separation</w:t>
      </w:r>
      <w:r w:rsidR="000A19A8">
        <w:rPr>
          <w:lang w:val="en-US"/>
        </w:rPr>
        <w:t>.</w:t>
      </w:r>
      <w:r w:rsidR="00516DB7">
        <w:rPr>
          <w:lang w:val="en-US"/>
        </w:rPr>
        <w:t xml:space="preserve">  </w:t>
      </w:r>
      <w:proofErr w:type="gramStart"/>
      <w:r w:rsidR="00516DB7">
        <w:rPr>
          <w:lang w:val="en-US"/>
        </w:rPr>
        <w:t>Courtesy of Fill GmbH.</w:t>
      </w:r>
      <w:bookmarkEnd w:id="159"/>
      <w:proofErr w:type="gramEnd"/>
    </w:p>
    <w:p w14:paraId="6AB9F530" w14:textId="77777777" w:rsidR="00BD4A14" w:rsidRDefault="00BD4A14" w:rsidP="007B5AA1">
      <w:pPr>
        <w:pStyle w:val="Flietext"/>
        <w:rPr>
          <w:lang w:val="en-US"/>
        </w:rPr>
      </w:pPr>
    </w:p>
    <w:p w14:paraId="2861440B" w14:textId="77777777" w:rsidR="00D71958" w:rsidRDefault="00D71958" w:rsidP="00D71958">
      <w:pPr>
        <w:pStyle w:val="Flietext"/>
        <w:rPr>
          <w:lang w:val="en-US"/>
        </w:rPr>
      </w:pPr>
      <w:r>
        <w:rPr>
          <w:lang w:val="en-US"/>
        </w:rPr>
        <w:t xml:space="preserve">The grading area and the optimization saw are illustrated in </w:t>
      </w:r>
      <w:r>
        <w:rPr>
          <w:lang w:val="en-US"/>
        </w:rPr>
        <w:fldChar w:fldCharType="begin"/>
      </w:r>
      <w:r>
        <w:rPr>
          <w:lang w:val="en-US"/>
        </w:rPr>
        <w:instrText xml:space="preserve"> REF _Ref414980150 \h </w:instrText>
      </w:r>
      <w:r>
        <w:rPr>
          <w:lang w:val="en-US"/>
        </w:rPr>
      </w:r>
      <w:r>
        <w:rPr>
          <w:lang w:val="en-US"/>
        </w:rPr>
        <w:fldChar w:fldCharType="separate"/>
      </w:r>
      <w:r w:rsidR="00FF47A8" w:rsidRPr="004F46F1">
        <w:rPr>
          <w:lang w:val="en-US"/>
        </w:rPr>
        <w:t xml:space="preserve">Figure </w:t>
      </w:r>
      <w:r w:rsidR="00FF47A8">
        <w:rPr>
          <w:noProof/>
          <w:lang w:val="en-US"/>
        </w:rPr>
        <w:t>41</w:t>
      </w:r>
      <w:r>
        <w:rPr>
          <w:lang w:val="en-US"/>
        </w:rPr>
        <w:fldChar w:fldCharType="end"/>
      </w:r>
      <w:r>
        <w:rPr>
          <w:lang w:val="en-US"/>
        </w:rPr>
        <w:t>.  After moisture content co</w:t>
      </w:r>
      <w:r>
        <w:rPr>
          <w:lang w:val="en-US"/>
        </w:rPr>
        <w:t>n</w:t>
      </w:r>
      <w:r>
        <w:rPr>
          <w:lang w:val="en-US"/>
        </w:rPr>
        <w:t>trol, the lamellas enter the grading area piece-by-piece along rolling conveyors.  At this stage the workforce visually grades and marks failure areas which do not fulfill requirements for finger-jointing and CLT production with fluorescent markers.  This process step could be further automa</w:t>
      </w:r>
      <w:r>
        <w:rPr>
          <w:lang w:val="en-US"/>
        </w:rPr>
        <w:t>t</w:t>
      </w:r>
      <w:r>
        <w:rPr>
          <w:lang w:val="en-US"/>
        </w:rPr>
        <w:t xml:space="preserve">ed by using a failure scan device and mechanical grading equipment.  In a next stage, the lamellas are passed on a cross chain conveyor utilizing a carriage dog.  The cross chain conveyer consigns the lamellas to a rolling conveyor which feeds an optimization cross-cut saw.  This cross-cut saw detects fluorescent marks and cuts out previously marked lamella failures.  The lamellas exit the saw with random lengths and are further conveyed to a temporary paternoster warehouse. </w:t>
      </w:r>
    </w:p>
    <w:p w14:paraId="790BFBDC" w14:textId="77777777" w:rsidR="004F46F1" w:rsidRDefault="000463BB" w:rsidP="003E03E5">
      <w:pPr>
        <w:pStyle w:val="Image"/>
        <w:jc w:val="center"/>
      </w:pPr>
      <w:r w:rsidRPr="002B4FE7">
        <w:rPr>
          <w:noProof/>
        </w:rPr>
        <w:lastRenderedPageBreak/>
        <w:drawing>
          <wp:inline distT="0" distB="0" distL="0" distR="0" wp14:anchorId="4FD06D3D" wp14:editId="1DA78A68">
            <wp:extent cx="5760720" cy="2156419"/>
            <wp:effectExtent l="0" t="0" r="0" b="0"/>
            <wp:docPr id="2084" name="Picture 2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Bauteil; Sortierung, Optimierungssaege.jpg"/>
                    <pic:cNvPicPr/>
                  </pic:nvPicPr>
                  <pic:blipFill rotWithShape="1">
                    <a:blip r:embed="rId57" cstate="print">
                      <a:extLst>
                        <a:ext uri="{28A0092B-C50C-407E-A947-70E740481C1C}">
                          <a14:useLocalDpi xmlns:a14="http://schemas.microsoft.com/office/drawing/2010/main" val="0"/>
                        </a:ext>
                      </a:extLst>
                    </a:blip>
                    <a:srcRect t="20666" b="7610"/>
                    <a:stretch/>
                  </pic:blipFill>
                  <pic:spPr bwMode="auto">
                    <a:xfrm>
                      <a:off x="0" y="0"/>
                      <a:ext cx="5760720" cy="2156419"/>
                    </a:xfrm>
                    <a:prstGeom prst="rect">
                      <a:avLst/>
                    </a:prstGeom>
                    <a:ln>
                      <a:noFill/>
                    </a:ln>
                    <a:extLst>
                      <a:ext uri="{53640926-AAD7-44D8-BBD7-CCE9431645EC}">
                        <a14:shadowObscured xmlns:a14="http://schemas.microsoft.com/office/drawing/2010/main"/>
                      </a:ext>
                    </a:extLst>
                  </pic:spPr>
                </pic:pic>
              </a:graphicData>
            </a:graphic>
          </wp:inline>
        </w:drawing>
      </w:r>
    </w:p>
    <w:p w14:paraId="5BCA1FEE" w14:textId="77777777" w:rsidR="000463BB" w:rsidRPr="004F46F1" w:rsidRDefault="004F46F1" w:rsidP="003E03E5">
      <w:pPr>
        <w:pStyle w:val="Caption"/>
        <w:jc w:val="center"/>
        <w:rPr>
          <w:lang w:val="en-US"/>
        </w:rPr>
      </w:pPr>
      <w:bookmarkStart w:id="160" w:name="_Ref414980150"/>
      <w:bookmarkStart w:id="161" w:name="_Toc425707477"/>
      <w:r w:rsidRPr="004F46F1">
        <w:rPr>
          <w:lang w:val="en-US"/>
        </w:rPr>
        <w:t xml:space="preserve">Figure </w:t>
      </w:r>
      <w:r>
        <w:fldChar w:fldCharType="begin"/>
      </w:r>
      <w:r w:rsidRPr="004F46F1">
        <w:rPr>
          <w:lang w:val="en-US"/>
        </w:rPr>
        <w:instrText xml:space="preserve"> SEQ Figure \* ARABIC </w:instrText>
      </w:r>
      <w:r>
        <w:fldChar w:fldCharType="separate"/>
      </w:r>
      <w:r w:rsidR="00FF47A8">
        <w:rPr>
          <w:noProof/>
          <w:lang w:val="en-US"/>
        </w:rPr>
        <w:t>41</w:t>
      </w:r>
      <w:r>
        <w:fldChar w:fldCharType="end"/>
      </w:r>
      <w:bookmarkEnd w:id="160"/>
      <w:r w:rsidRPr="004F46F1">
        <w:rPr>
          <w:lang w:val="en-US"/>
        </w:rPr>
        <w:t xml:space="preserve">: Visual grading and marking, optimization saw. </w:t>
      </w:r>
      <w:r w:rsidR="00516DB7">
        <w:rPr>
          <w:lang w:val="en-US"/>
        </w:rPr>
        <w:t xml:space="preserve"> </w:t>
      </w:r>
      <w:proofErr w:type="gramStart"/>
      <w:r w:rsidR="00516DB7">
        <w:rPr>
          <w:lang w:val="en-US"/>
        </w:rPr>
        <w:t>Courtesy of Fill GmbH.</w:t>
      </w:r>
      <w:bookmarkEnd w:id="161"/>
      <w:proofErr w:type="gramEnd"/>
    </w:p>
    <w:p w14:paraId="7437D4C9" w14:textId="77777777" w:rsidR="00CB0763" w:rsidRDefault="00CB0763" w:rsidP="007B5AA1">
      <w:pPr>
        <w:pStyle w:val="Flietext"/>
        <w:rPr>
          <w:lang w:val="en-US"/>
        </w:rPr>
      </w:pPr>
    </w:p>
    <w:p w14:paraId="256D9ADA" w14:textId="00CDFAFF" w:rsidR="003E03E5" w:rsidRDefault="003E03E5" w:rsidP="003E03E5">
      <w:pPr>
        <w:pStyle w:val="Flietext"/>
        <w:rPr>
          <w:lang w:val="en-US"/>
        </w:rPr>
      </w:pPr>
      <w:r>
        <w:rPr>
          <w:lang w:val="en-US"/>
        </w:rPr>
        <w:t>After the lamellas exit the optimization saw, rolling conveyors forward them to a paternoster war</w:t>
      </w:r>
      <w:r>
        <w:rPr>
          <w:lang w:val="en-US"/>
        </w:rPr>
        <w:t>e</w:t>
      </w:r>
      <w:r>
        <w:rPr>
          <w:lang w:val="en-US"/>
        </w:rPr>
        <w:t>house</w:t>
      </w:r>
      <w:r w:rsidR="0082712A">
        <w:rPr>
          <w:lang w:val="en-US"/>
        </w:rPr>
        <w:t xml:space="preserve"> (</w:t>
      </w:r>
      <w:r w:rsidR="0082712A">
        <w:rPr>
          <w:lang w:val="en-US"/>
        </w:rPr>
        <w:fldChar w:fldCharType="begin"/>
      </w:r>
      <w:r w:rsidR="0082712A">
        <w:rPr>
          <w:lang w:val="en-US"/>
        </w:rPr>
        <w:instrText xml:space="preserve"> REF _Ref425701934 \h </w:instrText>
      </w:r>
      <w:r w:rsidR="0082712A">
        <w:rPr>
          <w:lang w:val="en-US"/>
        </w:rPr>
      </w:r>
      <w:r w:rsidR="0082712A">
        <w:rPr>
          <w:lang w:val="en-US"/>
        </w:rPr>
        <w:fldChar w:fldCharType="separate"/>
      </w:r>
      <w:r w:rsidR="00FF47A8" w:rsidRPr="009C04C9">
        <w:rPr>
          <w:lang w:val="en-US"/>
        </w:rPr>
        <w:t xml:space="preserve">Figure </w:t>
      </w:r>
      <w:r w:rsidR="00FF47A8">
        <w:rPr>
          <w:noProof/>
          <w:lang w:val="en-US"/>
        </w:rPr>
        <w:t>42</w:t>
      </w:r>
      <w:r w:rsidR="0082712A">
        <w:rPr>
          <w:lang w:val="en-US"/>
        </w:rPr>
        <w:fldChar w:fldCharType="end"/>
      </w:r>
      <w:r w:rsidR="0082712A">
        <w:rPr>
          <w:lang w:val="en-US"/>
        </w:rPr>
        <w:t>)</w:t>
      </w:r>
      <w:r>
        <w:rPr>
          <w:lang w:val="en-US"/>
        </w:rPr>
        <w:t xml:space="preserve"> which has a buffer function for the rest of the manufacturing process.  Thus, a constant in-feed of lamellas is guaranteed.  The transfer from the rolling conveyor to the paterno</w:t>
      </w:r>
      <w:r>
        <w:rPr>
          <w:lang w:val="en-US"/>
        </w:rPr>
        <w:t>s</w:t>
      </w:r>
      <w:r>
        <w:rPr>
          <w:lang w:val="en-US"/>
        </w:rPr>
        <w:t>ter bins is facilitated by dog conveyors.  The lift carries the lamellas to one of the warehouse levels.  The buffer warehouse is organized by lamella grade and thus by lamellas used for parallel or long</w:t>
      </w:r>
      <w:r>
        <w:rPr>
          <w:lang w:val="en-US"/>
        </w:rPr>
        <w:t>i</w:t>
      </w:r>
      <w:r>
        <w:rPr>
          <w:lang w:val="en-US"/>
        </w:rPr>
        <w:t xml:space="preserve">tudinal layers of the end product. </w:t>
      </w:r>
    </w:p>
    <w:p w14:paraId="40D241C3" w14:textId="77777777" w:rsidR="009C04C9" w:rsidRDefault="002E018D" w:rsidP="003E03E5">
      <w:pPr>
        <w:pStyle w:val="Image"/>
        <w:jc w:val="center"/>
      </w:pPr>
      <w:r w:rsidRPr="002B4FE7">
        <w:rPr>
          <w:noProof/>
        </w:rPr>
        <w:drawing>
          <wp:inline distT="0" distB="0" distL="0" distR="0" wp14:anchorId="15861989" wp14:editId="540849AE">
            <wp:extent cx="5760720" cy="2477641"/>
            <wp:effectExtent l="0" t="0" r="0" b="0"/>
            <wp:docPr id="2085" name="Picture 2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 Bauteil; Pufferpatanoster halbvoll.jpg"/>
                    <pic:cNvPicPr/>
                  </pic:nvPicPr>
                  <pic:blipFill rotWithShape="1">
                    <a:blip r:embed="rId58" cstate="print">
                      <a:extLst>
                        <a:ext uri="{28A0092B-C50C-407E-A947-70E740481C1C}">
                          <a14:useLocalDpi xmlns:a14="http://schemas.microsoft.com/office/drawing/2010/main" val="0"/>
                        </a:ext>
                      </a:extLst>
                    </a:blip>
                    <a:srcRect t="9392" b="2978"/>
                    <a:stretch/>
                  </pic:blipFill>
                  <pic:spPr bwMode="auto">
                    <a:xfrm>
                      <a:off x="0" y="0"/>
                      <a:ext cx="5760720" cy="2477641"/>
                    </a:xfrm>
                    <a:prstGeom prst="rect">
                      <a:avLst/>
                    </a:prstGeom>
                    <a:ln>
                      <a:noFill/>
                    </a:ln>
                    <a:extLst>
                      <a:ext uri="{53640926-AAD7-44D8-BBD7-CCE9431645EC}">
                        <a14:shadowObscured xmlns:a14="http://schemas.microsoft.com/office/drawing/2010/main"/>
                      </a:ext>
                    </a:extLst>
                  </pic:spPr>
                </pic:pic>
              </a:graphicData>
            </a:graphic>
          </wp:inline>
        </w:drawing>
      </w:r>
    </w:p>
    <w:p w14:paraId="5D31BA51" w14:textId="1DC9B007" w:rsidR="00DA45F8" w:rsidRDefault="009C04C9" w:rsidP="003E03E5">
      <w:pPr>
        <w:pStyle w:val="Caption"/>
        <w:jc w:val="center"/>
        <w:rPr>
          <w:lang w:val="en-US"/>
        </w:rPr>
      </w:pPr>
      <w:bookmarkStart w:id="162" w:name="_Ref425701934"/>
      <w:bookmarkStart w:id="163" w:name="_Toc425707478"/>
      <w:r w:rsidRPr="009C04C9">
        <w:rPr>
          <w:lang w:val="en-US"/>
        </w:rPr>
        <w:t xml:space="preserve">Figure </w:t>
      </w:r>
      <w:r>
        <w:fldChar w:fldCharType="begin"/>
      </w:r>
      <w:r w:rsidRPr="009C04C9">
        <w:rPr>
          <w:lang w:val="en-US"/>
        </w:rPr>
        <w:instrText xml:space="preserve"> SEQ Figure \* ARABIC </w:instrText>
      </w:r>
      <w:r>
        <w:fldChar w:fldCharType="separate"/>
      </w:r>
      <w:r w:rsidR="00FF47A8">
        <w:rPr>
          <w:noProof/>
          <w:lang w:val="en-US"/>
        </w:rPr>
        <w:t>42</w:t>
      </w:r>
      <w:r>
        <w:fldChar w:fldCharType="end"/>
      </w:r>
      <w:bookmarkEnd w:id="162"/>
      <w:r w:rsidR="00C96F0D" w:rsidRPr="00696D53">
        <w:rPr>
          <w:lang w:val="en-US"/>
        </w:rPr>
        <w:t>:</w:t>
      </w:r>
      <w:r w:rsidRPr="009C04C9">
        <w:rPr>
          <w:lang w:val="en-US"/>
        </w:rPr>
        <w:t xml:space="preserve"> </w:t>
      </w:r>
      <w:r w:rsidR="0082712A">
        <w:rPr>
          <w:lang w:val="en-US"/>
        </w:rPr>
        <w:t>P</w:t>
      </w:r>
      <w:r w:rsidRPr="009C04C9">
        <w:rPr>
          <w:lang w:val="en-US"/>
        </w:rPr>
        <w:t>aternoster warehouse</w:t>
      </w:r>
      <w:r w:rsidR="00C96F0D">
        <w:rPr>
          <w:lang w:val="en-US"/>
        </w:rPr>
        <w:t>.</w:t>
      </w:r>
      <w:r w:rsidR="00516DB7">
        <w:rPr>
          <w:lang w:val="en-US"/>
        </w:rPr>
        <w:t xml:space="preserve">  </w:t>
      </w:r>
      <w:proofErr w:type="gramStart"/>
      <w:r w:rsidR="00516DB7">
        <w:rPr>
          <w:lang w:val="en-US"/>
        </w:rPr>
        <w:t>Courtesy of Fill GmbH.</w:t>
      </w:r>
      <w:bookmarkEnd w:id="163"/>
      <w:proofErr w:type="gramEnd"/>
    </w:p>
    <w:p w14:paraId="7D8B3425" w14:textId="77777777" w:rsidR="00DA45F8" w:rsidRDefault="00882F5F" w:rsidP="002E018D">
      <w:pPr>
        <w:pStyle w:val="Heading3"/>
        <w:rPr>
          <w:lang w:val="en-US"/>
        </w:rPr>
      </w:pPr>
      <w:bookmarkStart w:id="164" w:name="_Toc425889964"/>
      <w:r>
        <w:rPr>
          <w:lang w:val="en-US"/>
        </w:rPr>
        <w:lastRenderedPageBreak/>
        <w:t>Line la</w:t>
      </w:r>
      <w:r w:rsidR="008F3E82">
        <w:rPr>
          <w:lang w:val="en-US"/>
        </w:rPr>
        <w:t>yout</w:t>
      </w:r>
      <w:r w:rsidR="00CB0763">
        <w:rPr>
          <w:lang w:val="en-US"/>
        </w:rPr>
        <w:t xml:space="preserve"> – Stage II</w:t>
      </w:r>
      <w:bookmarkEnd w:id="164"/>
    </w:p>
    <w:p w14:paraId="605C7DCE" w14:textId="7922BD03" w:rsidR="005F343B" w:rsidRPr="008F3E82" w:rsidRDefault="005F343B" w:rsidP="005F343B">
      <w:pPr>
        <w:pStyle w:val="Flietext"/>
        <w:rPr>
          <w:lang w:val="en-US"/>
        </w:rPr>
      </w:pPr>
      <w:r>
        <w:rPr>
          <w:lang w:val="en-US"/>
        </w:rPr>
        <w:t>Stage</w:t>
      </w:r>
      <w:r w:rsidRPr="008F3E82">
        <w:rPr>
          <w:lang w:val="en-US"/>
        </w:rPr>
        <w:t xml:space="preserve"> </w:t>
      </w:r>
      <w:r>
        <w:rPr>
          <w:lang w:val="en-US"/>
        </w:rPr>
        <w:t>II of the CLT</w:t>
      </w:r>
      <w:r w:rsidRPr="008F3E82">
        <w:rPr>
          <w:lang w:val="en-US"/>
        </w:rPr>
        <w:t xml:space="preserve"> production line</w:t>
      </w:r>
      <w:r>
        <w:rPr>
          <w:lang w:val="en-US"/>
        </w:rPr>
        <w:t xml:space="preserve"> is illustrated in </w:t>
      </w:r>
      <w:r w:rsidR="00CB0763">
        <w:rPr>
          <w:lang w:val="en-US"/>
        </w:rPr>
        <w:fldChar w:fldCharType="begin"/>
      </w:r>
      <w:r w:rsidR="00CB0763">
        <w:rPr>
          <w:lang w:val="en-US"/>
        </w:rPr>
        <w:instrText xml:space="preserve"> REF _Ref415431505 \h </w:instrText>
      </w:r>
      <w:r w:rsidR="00CB0763">
        <w:rPr>
          <w:lang w:val="en-US"/>
        </w:rPr>
      </w:r>
      <w:r w:rsidR="00CB0763">
        <w:rPr>
          <w:lang w:val="en-US"/>
        </w:rPr>
        <w:fldChar w:fldCharType="separate"/>
      </w:r>
      <w:r w:rsidR="00FF47A8" w:rsidRPr="008F3E82">
        <w:rPr>
          <w:lang w:val="en-US"/>
        </w:rPr>
        <w:t xml:space="preserve">Figure </w:t>
      </w:r>
      <w:r w:rsidR="00FF47A8">
        <w:rPr>
          <w:noProof/>
          <w:lang w:val="en-US"/>
        </w:rPr>
        <w:t>43</w:t>
      </w:r>
      <w:r w:rsidR="00CB0763">
        <w:rPr>
          <w:lang w:val="en-US"/>
        </w:rPr>
        <w:fldChar w:fldCharType="end"/>
      </w:r>
      <w:r w:rsidR="008F3E82" w:rsidRPr="008F3E82">
        <w:rPr>
          <w:lang w:val="en-US"/>
        </w:rPr>
        <w:t xml:space="preserve">. </w:t>
      </w:r>
      <w:r w:rsidRPr="008F3E82">
        <w:rPr>
          <w:lang w:val="en-US"/>
        </w:rPr>
        <w:t xml:space="preserve"> It consists of </w:t>
      </w:r>
      <w:r>
        <w:rPr>
          <w:lang w:val="en-US"/>
        </w:rPr>
        <w:t xml:space="preserve">a finger-jointing and pressing unit, planer, flying saw, curing paternoster, and the layer forming equipment for parallel and longitudinal single layers. </w:t>
      </w:r>
      <w:r w:rsidRPr="008F3E82">
        <w:rPr>
          <w:lang w:val="en-US"/>
        </w:rPr>
        <w:t xml:space="preserve">A </w:t>
      </w:r>
      <w:r>
        <w:rPr>
          <w:lang w:val="en-US"/>
        </w:rPr>
        <w:t xml:space="preserve">detailed </w:t>
      </w:r>
      <w:r w:rsidRPr="008F3E82">
        <w:rPr>
          <w:lang w:val="en-US"/>
        </w:rPr>
        <w:t xml:space="preserve">description of the components </w:t>
      </w:r>
      <w:r>
        <w:rPr>
          <w:lang w:val="en-US"/>
        </w:rPr>
        <w:t xml:space="preserve">for this production stage </w:t>
      </w:r>
      <w:r w:rsidRPr="008F3E82">
        <w:rPr>
          <w:lang w:val="en-US"/>
        </w:rPr>
        <w:t xml:space="preserve">is provided in this </w:t>
      </w:r>
      <w:r>
        <w:rPr>
          <w:lang w:val="en-US"/>
        </w:rPr>
        <w:t>section</w:t>
      </w:r>
      <w:r w:rsidRPr="008F3E82">
        <w:rPr>
          <w:lang w:val="en-US"/>
        </w:rPr>
        <w:t>.</w:t>
      </w:r>
    </w:p>
    <w:p w14:paraId="5753262B" w14:textId="77777777" w:rsidR="008F3E82" w:rsidRDefault="00FF3F46" w:rsidP="008A3DD2">
      <w:pPr>
        <w:pStyle w:val="Bildunterschrift"/>
      </w:pPr>
      <w:r>
        <w:rPr>
          <w:noProof/>
          <w:lang w:val="en-US"/>
        </w:rPr>
        <w:drawing>
          <wp:inline distT="0" distB="0" distL="0" distR="0" wp14:anchorId="732D8C9B" wp14:editId="518DD0EC">
            <wp:extent cx="5971430" cy="2178657"/>
            <wp:effectExtent l="0" t="0" r="0" b="0"/>
            <wp:docPr id="2095" name="Picture 2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 2.jpg"/>
                    <pic:cNvPicPr/>
                  </pic:nvPicPr>
                  <pic:blipFill rotWithShape="1">
                    <a:blip r:embed="rId59" cstate="print">
                      <a:extLst>
                        <a:ext uri="{28A0092B-C50C-407E-A947-70E740481C1C}">
                          <a14:useLocalDpi xmlns:a14="http://schemas.microsoft.com/office/drawing/2010/main" val="0"/>
                        </a:ext>
                      </a:extLst>
                    </a:blip>
                    <a:srcRect t="16057" b="11817"/>
                    <a:stretch/>
                  </pic:blipFill>
                  <pic:spPr bwMode="auto">
                    <a:xfrm>
                      <a:off x="0" y="0"/>
                      <a:ext cx="5972810" cy="2179161"/>
                    </a:xfrm>
                    <a:prstGeom prst="rect">
                      <a:avLst/>
                    </a:prstGeom>
                    <a:ln>
                      <a:noFill/>
                    </a:ln>
                    <a:extLst>
                      <a:ext uri="{53640926-AAD7-44D8-BBD7-CCE9431645EC}">
                        <a14:shadowObscured xmlns:a14="http://schemas.microsoft.com/office/drawing/2010/main"/>
                      </a:ext>
                    </a:extLst>
                  </pic:spPr>
                </pic:pic>
              </a:graphicData>
            </a:graphic>
          </wp:inline>
        </w:drawing>
      </w:r>
    </w:p>
    <w:p w14:paraId="2BEC33C3" w14:textId="77777777" w:rsidR="00FF3F46" w:rsidRDefault="008F3E82" w:rsidP="00CD08F8">
      <w:pPr>
        <w:pStyle w:val="Caption"/>
        <w:jc w:val="both"/>
        <w:rPr>
          <w:lang w:val="en-US"/>
        </w:rPr>
      </w:pPr>
      <w:bookmarkStart w:id="165" w:name="_Ref415431505"/>
      <w:bookmarkStart w:id="166" w:name="_Toc425707479"/>
      <w:r w:rsidRPr="008F3E82">
        <w:rPr>
          <w:lang w:val="en-US"/>
        </w:rPr>
        <w:t xml:space="preserve">Figure </w:t>
      </w:r>
      <w:r>
        <w:fldChar w:fldCharType="begin"/>
      </w:r>
      <w:r w:rsidRPr="008F3E82">
        <w:rPr>
          <w:lang w:val="en-US"/>
        </w:rPr>
        <w:instrText xml:space="preserve"> SEQ Figure \* ARABIC </w:instrText>
      </w:r>
      <w:r>
        <w:fldChar w:fldCharType="separate"/>
      </w:r>
      <w:r w:rsidR="00FF47A8">
        <w:rPr>
          <w:noProof/>
          <w:lang w:val="en-US"/>
        </w:rPr>
        <w:t>43</w:t>
      </w:r>
      <w:r>
        <w:fldChar w:fldCharType="end"/>
      </w:r>
      <w:bookmarkEnd w:id="165"/>
      <w:r w:rsidRPr="008F3E82">
        <w:rPr>
          <w:lang w:val="en-US"/>
        </w:rPr>
        <w:t xml:space="preserve">: </w:t>
      </w:r>
      <w:r>
        <w:rPr>
          <w:lang w:val="en-US"/>
        </w:rPr>
        <w:t>Line layout part 2, lamella finger-jointing – single layer formation.</w:t>
      </w:r>
      <w:r w:rsidR="00516DB7">
        <w:rPr>
          <w:lang w:val="en-US"/>
        </w:rPr>
        <w:t xml:space="preserve">  </w:t>
      </w:r>
      <w:proofErr w:type="gramStart"/>
      <w:r w:rsidR="00516DB7">
        <w:rPr>
          <w:lang w:val="en-US"/>
        </w:rPr>
        <w:t>Courtesy of Fill GmbH.</w:t>
      </w:r>
      <w:bookmarkEnd w:id="166"/>
      <w:proofErr w:type="gramEnd"/>
    </w:p>
    <w:p w14:paraId="1C20923B" w14:textId="77777777" w:rsidR="0082712A" w:rsidRDefault="0082712A" w:rsidP="008D5ACC">
      <w:pPr>
        <w:pStyle w:val="Flietext"/>
        <w:rPr>
          <w:lang w:val="en-US"/>
        </w:rPr>
      </w:pPr>
    </w:p>
    <w:p w14:paraId="289691EA" w14:textId="4BD5F130" w:rsidR="0082712A" w:rsidRPr="0082712A" w:rsidRDefault="0082712A" w:rsidP="0082712A">
      <w:pPr>
        <w:pStyle w:val="Flietext"/>
        <w:rPr>
          <w:lang w:val="en-US"/>
        </w:rPr>
      </w:pPr>
      <w:r>
        <w:rPr>
          <w:lang w:val="en-US"/>
        </w:rPr>
        <w:t xml:space="preserve">A schematic illustration of the finger-joint milling process and the adhesive application is provided in </w:t>
      </w:r>
      <w:r>
        <w:rPr>
          <w:lang w:val="en-US"/>
        </w:rPr>
        <w:fldChar w:fldCharType="begin"/>
      </w:r>
      <w:r>
        <w:rPr>
          <w:lang w:val="en-US"/>
        </w:rPr>
        <w:instrText xml:space="preserve"> REF _Ref415021160 \h  \* MERGEFORMAT </w:instrText>
      </w:r>
      <w:r>
        <w:rPr>
          <w:lang w:val="en-US"/>
        </w:rPr>
      </w:r>
      <w:r>
        <w:rPr>
          <w:lang w:val="en-US"/>
        </w:rPr>
        <w:fldChar w:fldCharType="separate"/>
      </w:r>
      <w:r w:rsidR="00FF47A8" w:rsidRPr="006F5FF2">
        <w:rPr>
          <w:lang w:val="en-US"/>
        </w:rPr>
        <w:t xml:space="preserve">Figure </w:t>
      </w:r>
      <w:r w:rsidR="00FF47A8">
        <w:rPr>
          <w:noProof/>
          <w:lang w:val="en-US"/>
        </w:rPr>
        <w:t>44</w:t>
      </w:r>
      <w:r>
        <w:rPr>
          <w:lang w:val="en-US"/>
        </w:rPr>
        <w:fldChar w:fldCharType="end"/>
      </w:r>
      <w:r>
        <w:rPr>
          <w:lang w:val="en-US"/>
        </w:rPr>
        <w:t>.  The finger-jointing system is directly fed from the paternoster warehouse.  The lift consigns the lamellas to a dog conveyor, which transfers the lamellas in parallel direction to the grain through the entire finger-milling and adhesive application process.  Parallel to the dog co</w:t>
      </w:r>
      <w:r>
        <w:rPr>
          <w:lang w:val="en-US"/>
        </w:rPr>
        <w:t>n</w:t>
      </w:r>
      <w:r>
        <w:rPr>
          <w:lang w:val="en-US"/>
        </w:rPr>
        <w:t>veyor transport, a rolling conveyor moves the lamellas in longitudinal direction towards the first finger-joint miller and aligns them with the alignment edge.  Subsequently, the finger-joints are milled to the lamella.  Immediately after the first finger-joint profile is established another rolling conveyor shifts the lamellas to the other side where the second finger-joint profile is established.  In the next step, the structural adhesive is applied to the finger joint-profile.  After that, the dog co</w:t>
      </w:r>
      <w:r>
        <w:rPr>
          <w:lang w:val="en-US"/>
        </w:rPr>
        <w:t>n</w:t>
      </w:r>
      <w:r>
        <w:rPr>
          <w:lang w:val="en-US"/>
        </w:rPr>
        <w:lastRenderedPageBreak/>
        <w:t>veyors forward the profiled and adhesive applied lamellas to a rolling conveyor which then tran</w:t>
      </w:r>
      <w:r>
        <w:rPr>
          <w:lang w:val="en-US"/>
        </w:rPr>
        <w:t>s</w:t>
      </w:r>
      <w:r>
        <w:rPr>
          <w:lang w:val="en-US"/>
        </w:rPr>
        <w:t>fers the lamellas to the ‘tuck-in’ station of the ‘cruncher’.</w:t>
      </w:r>
    </w:p>
    <w:p w14:paraId="1F8A8826" w14:textId="77777777" w:rsidR="006F5FF2" w:rsidRDefault="002E018D" w:rsidP="0082712A">
      <w:pPr>
        <w:pStyle w:val="Image"/>
        <w:jc w:val="center"/>
      </w:pPr>
      <w:r>
        <w:rPr>
          <w:noProof/>
        </w:rPr>
        <w:drawing>
          <wp:inline distT="0" distB="0" distL="0" distR="0" wp14:anchorId="5B496E3B" wp14:editId="6E18E0F9">
            <wp:extent cx="5120640" cy="2529565"/>
            <wp:effectExtent l="0" t="0" r="3810" b="4445"/>
            <wp:docPr id="2086" name="Picture 2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uteil 1; Keilzinkung.jpg"/>
                    <pic:cNvPicPr/>
                  </pic:nvPicPr>
                  <pic:blipFill rotWithShape="1">
                    <a:blip r:embed="rId60" cstate="print">
                      <a:extLst>
                        <a:ext uri="{28A0092B-C50C-407E-A947-70E740481C1C}">
                          <a14:useLocalDpi xmlns:a14="http://schemas.microsoft.com/office/drawing/2010/main" val="0"/>
                        </a:ext>
                      </a:extLst>
                    </a:blip>
                    <a:srcRect t="2312" b="2531"/>
                    <a:stretch/>
                  </pic:blipFill>
                  <pic:spPr bwMode="auto">
                    <a:xfrm>
                      <a:off x="0" y="0"/>
                      <a:ext cx="5120640" cy="2529565"/>
                    </a:xfrm>
                    <a:prstGeom prst="rect">
                      <a:avLst/>
                    </a:prstGeom>
                    <a:ln>
                      <a:noFill/>
                    </a:ln>
                    <a:extLst>
                      <a:ext uri="{53640926-AAD7-44D8-BBD7-CCE9431645EC}">
                        <a14:shadowObscured xmlns:a14="http://schemas.microsoft.com/office/drawing/2010/main"/>
                      </a:ext>
                    </a:extLst>
                  </pic:spPr>
                </pic:pic>
              </a:graphicData>
            </a:graphic>
          </wp:inline>
        </w:drawing>
      </w:r>
    </w:p>
    <w:p w14:paraId="2095D826" w14:textId="77777777" w:rsidR="002E018D" w:rsidRPr="006F5FF2" w:rsidRDefault="006F5FF2" w:rsidP="0082712A">
      <w:pPr>
        <w:pStyle w:val="Caption"/>
        <w:jc w:val="center"/>
        <w:rPr>
          <w:lang w:val="en-US"/>
        </w:rPr>
      </w:pPr>
      <w:bookmarkStart w:id="167" w:name="_Ref415021160"/>
      <w:bookmarkStart w:id="168" w:name="_Toc425707480"/>
      <w:r w:rsidRPr="006F5FF2">
        <w:rPr>
          <w:lang w:val="en-US"/>
        </w:rPr>
        <w:t xml:space="preserve">Figure </w:t>
      </w:r>
      <w:r>
        <w:fldChar w:fldCharType="begin"/>
      </w:r>
      <w:r w:rsidRPr="006F5FF2">
        <w:rPr>
          <w:lang w:val="en-US"/>
        </w:rPr>
        <w:instrText xml:space="preserve"> SEQ Figure \* ARABIC </w:instrText>
      </w:r>
      <w:r>
        <w:fldChar w:fldCharType="separate"/>
      </w:r>
      <w:r w:rsidR="00FF47A8">
        <w:rPr>
          <w:noProof/>
          <w:lang w:val="en-US"/>
        </w:rPr>
        <w:t>44</w:t>
      </w:r>
      <w:r>
        <w:fldChar w:fldCharType="end"/>
      </w:r>
      <w:bookmarkEnd w:id="167"/>
      <w:r w:rsidRPr="006F5FF2">
        <w:rPr>
          <w:lang w:val="en-US"/>
        </w:rPr>
        <w:t>: Milling of finger-joints</w:t>
      </w:r>
      <w:r>
        <w:rPr>
          <w:lang w:val="en-US"/>
        </w:rPr>
        <w:t xml:space="preserve"> and adhesive application</w:t>
      </w:r>
      <w:r w:rsidRPr="006F5FF2">
        <w:rPr>
          <w:lang w:val="en-US"/>
        </w:rPr>
        <w:t>.</w:t>
      </w:r>
      <w:r w:rsidR="00516DB7">
        <w:rPr>
          <w:lang w:val="en-US"/>
        </w:rPr>
        <w:t xml:space="preserve">  </w:t>
      </w:r>
      <w:proofErr w:type="gramStart"/>
      <w:r w:rsidR="00516DB7">
        <w:rPr>
          <w:lang w:val="en-US"/>
        </w:rPr>
        <w:t>Courtesy of Fill GmbH.</w:t>
      </w:r>
      <w:bookmarkEnd w:id="168"/>
      <w:proofErr w:type="gramEnd"/>
    </w:p>
    <w:p w14:paraId="2F91E214" w14:textId="77777777" w:rsidR="00BD4A14" w:rsidRDefault="00BD4A14" w:rsidP="008D5ACC">
      <w:pPr>
        <w:pStyle w:val="Flietext"/>
        <w:rPr>
          <w:lang w:val="en-US"/>
        </w:rPr>
      </w:pPr>
    </w:p>
    <w:p w14:paraId="720BEB68" w14:textId="502646AB" w:rsidR="008B78F8" w:rsidRDefault="005F343B" w:rsidP="00585CB9">
      <w:pPr>
        <w:pStyle w:val="Flietext"/>
        <w:rPr>
          <w:lang w:val="en-US"/>
        </w:rPr>
      </w:pPr>
      <w:r>
        <w:rPr>
          <w:lang w:val="en-US"/>
        </w:rPr>
        <w:t xml:space="preserve">In this production line both, horizontal and vertical finger-joints are feasible.  However, horizontal profiles request special attention in establishing finger-joints.  If a lamella has, e.g., a twist, there is a chance that the finger-joint profile of this lamella will be slanted </w:t>
      </w:r>
      <w:r w:rsidR="0026007D">
        <w:rPr>
          <w:lang w:val="en-US"/>
        </w:rPr>
        <w:fldChar w:fldCharType="begin"/>
      </w:r>
      <w:r w:rsidR="0026007D">
        <w:rPr>
          <w:lang w:val="en-US"/>
        </w:rPr>
        <w:instrText xml:space="preserve"> ADDIN EN.CITE &lt;EndNote&gt;&lt;Cite&gt;&lt;Author&gt;Fill&lt;/Author&gt;&lt;Year&gt;2014&lt;/Year&gt;&lt;RecNum&gt;48&lt;/RecNum&gt;&lt;DisplayText&gt;(Fill, 2014)&lt;/DisplayText&gt;&lt;record&gt;&lt;rec-number&gt;48&lt;/rec-number&gt;&lt;foreign-keys&gt;&lt;key app="EN" db-id="sdtxxzdvxxrtvdes0xopvwpf2rpep0v5t5xt" timestamp="1427250561"&gt;48&lt;/key&gt;&lt;/foreign-keys&gt;&lt;ref-type name="Unpublished Work"&gt;34&lt;/ref-type&gt;&lt;contributors&gt;&lt;authors&gt;&lt;author&gt;Fill&lt;/author&gt;&lt;/authors&gt;&lt;/contributors&gt;&lt;titles&gt;&lt;title&gt;Bericht über Keilzinktechnik, HotMelteinsatz und Flächenbeleimtechnik in der CLT-Fertigung&lt;/title&gt;&lt;/titles&gt;&lt;dates&gt;&lt;year&gt;2014&lt;/year&gt;&lt;/dates&gt;&lt;publisher&gt;FILL GmbH&lt;/publisher&gt;&lt;urls&gt;&lt;/urls&gt;&lt;/record&gt;&lt;/Cite&gt;&lt;/EndNote&gt;</w:instrText>
      </w:r>
      <w:r w:rsidR="0026007D">
        <w:rPr>
          <w:lang w:val="en-US"/>
        </w:rPr>
        <w:fldChar w:fldCharType="separate"/>
      </w:r>
      <w:r w:rsidR="0026007D">
        <w:rPr>
          <w:noProof/>
          <w:lang w:val="en-US"/>
        </w:rPr>
        <w:t>(</w:t>
      </w:r>
      <w:hyperlink w:anchor="_ENREF_22" w:tooltip="Fill, 2014 #48" w:history="1">
        <w:r w:rsidR="00F91633">
          <w:rPr>
            <w:noProof/>
            <w:lang w:val="en-US"/>
          </w:rPr>
          <w:t>Fill, 2014</w:t>
        </w:r>
      </w:hyperlink>
      <w:r w:rsidR="0026007D">
        <w:rPr>
          <w:noProof/>
          <w:lang w:val="en-US"/>
        </w:rPr>
        <w:t>)</w:t>
      </w:r>
      <w:r w:rsidR="0026007D">
        <w:rPr>
          <w:lang w:val="en-US"/>
        </w:rPr>
        <w:fldChar w:fldCharType="end"/>
      </w:r>
      <w:r w:rsidR="0026007D">
        <w:rPr>
          <w:lang w:val="en-US"/>
        </w:rPr>
        <w:t>.</w:t>
      </w:r>
      <w:r w:rsidR="00A87366">
        <w:rPr>
          <w:lang w:val="en-US"/>
        </w:rPr>
        <w:t xml:space="preserve"> </w:t>
      </w:r>
      <w:r w:rsidR="0026007D">
        <w:rPr>
          <w:lang w:val="en-US"/>
        </w:rPr>
        <w:t xml:space="preserve"> </w:t>
      </w:r>
      <w:r>
        <w:rPr>
          <w:lang w:val="en-US"/>
        </w:rPr>
        <w:t>This can lead to fai</w:t>
      </w:r>
      <w:r>
        <w:rPr>
          <w:lang w:val="en-US"/>
        </w:rPr>
        <w:t>l</w:t>
      </w:r>
      <w:r>
        <w:rPr>
          <w:lang w:val="en-US"/>
        </w:rPr>
        <w:t xml:space="preserve">ure in joints. As an adhesive for finger-jointing, </w:t>
      </w:r>
      <w:r w:rsidR="0082712A">
        <w:rPr>
          <w:lang w:val="en-US"/>
        </w:rPr>
        <w:t>Loctite</w:t>
      </w:r>
      <w:r>
        <w:rPr>
          <w:lang w:val="en-US"/>
        </w:rPr>
        <w:t xml:space="preserve"> HB E032 is used. This adhesive system has an assembly time of two minutes and a curing time of five minutes</w:t>
      </w:r>
      <w:r w:rsidRPr="005D4E71">
        <w:rPr>
          <w:lang w:val="en-US"/>
        </w:rPr>
        <w:t>. T</w:t>
      </w:r>
      <w:r>
        <w:rPr>
          <w:lang w:val="en-US"/>
        </w:rPr>
        <w:t xml:space="preserve">he application amount ranges between a rate </w:t>
      </w:r>
      <w:r w:rsidRPr="005D4E71">
        <w:rPr>
          <w:lang w:val="en-US"/>
        </w:rPr>
        <w:t xml:space="preserve">of </w:t>
      </w:r>
      <w:r>
        <w:rPr>
          <w:lang w:val="en-US"/>
        </w:rPr>
        <w:t>125g/m² to 200g/m²</w:t>
      </w:r>
      <w:r w:rsidR="005D4E71">
        <w:rPr>
          <w:lang w:val="en-US"/>
        </w:rPr>
        <w:t xml:space="preserve"> </w:t>
      </w:r>
      <w:r w:rsidR="005D4E71">
        <w:rPr>
          <w:lang w:val="en-US"/>
        </w:rPr>
        <w:fldChar w:fldCharType="begin"/>
      </w:r>
      <w:r w:rsidR="005D4E71">
        <w:rPr>
          <w:lang w:val="en-US"/>
        </w:rPr>
        <w:instrText xml:space="preserve"> ADDIN EN.CITE &lt;EndNote&gt;&lt;Cite&gt;&lt;Author&gt;Loctite&lt;/Author&gt;&lt;Year&gt;2014&lt;/Year&gt;&lt;RecNum&gt;52&lt;/RecNum&gt;&lt;DisplayText&gt;(Loctite, 2014)&lt;/DisplayText&gt;&lt;record&gt;&lt;rec-number&gt;52&lt;/rec-number&gt;&lt;foreign-keys&gt;&lt;key app="EN" db-id="sdtxxzdvxxrtvdes0xopvwpf2rpep0v5t5xt" timestamp="1427853004"&gt;52&lt;/key&gt;&lt;/foreign-keys&gt;&lt;ref-type name="Report"&gt;27&lt;/ref-type&gt;&lt;contributors&gt;&lt;authors&gt;&lt;author&gt;Loctite&lt;/author&gt;&lt;/authors&gt;&lt;tertiary-authors&gt;&lt;author&gt;Loctite&lt;/author&gt;&lt;/tertiary-authors&gt;&lt;/contributors&gt;&lt;titles&gt;&lt;title&gt;Single-component polyurethane adhesive for the manufacture of engineered wood products&lt;/title&gt;&lt;secondary-title&gt;Technical Data Sheets Loctite HB E-Line (HB E032, HB E052, HB E102, HB E202, HB E302, HB E452)&lt;/secondary-title&gt;&lt;/titles&gt;&lt;dates&gt;&lt;year&gt;2014&lt;/year&gt;&lt;/dates&gt;&lt;urls&gt;&lt;/urls&gt;&lt;/record&gt;&lt;/Cite&gt;&lt;/EndNote&gt;</w:instrText>
      </w:r>
      <w:r w:rsidR="005D4E71">
        <w:rPr>
          <w:lang w:val="en-US"/>
        </w:rPr>
        <w:fldChar w:fldCharType="separate"/>
      </w:r>
      <w:r w:rsidR="005D4E71">
        <w:rPr>
          <w:noProof/>
          <w:lang w:val="en-US"/>
        </w:rPr>
        <w:t>(</w:t>
      </w:r>
      <w:hyperlink w:anchor="_ENREF_39" w:tooltip="Loctite, 2014 #52" w:history="1">
        <w:r w:rsidR="00F91633">
          <w:rPr>
            <w:noProof/>
            <w:lang w:val="en-US"/>
          </w:rPr>
          <w:t>Loctite, 2014</w:t>
        </w:r>
      </w:hyperlink>
      <w:r w:rsidR="005D4E71">
        <w:rPr>
          <w:noProof/>
          <w:lang w:val="en-US"/>
        </w:rPr>
        <w:t>)</w:t>
      </w:r>
      <w:r w:rsidR="005D4E71">
        <w:rPr>
          <w:lang w:val="en-US"/>
        </w:rPr>
        <w:fldChar w:fldCharType="end"/>
      </w:r>
      <w:r w:rsidR="009007DA">
        <w:rPr>
          <w:lang w:val="en-US"/>
        </w:rPr>
        <w:t xml:space="preserve">. </w:t>
      </w:r>
      <w:r w:rsidR="005D4E71">
        <w:rPr>
          <w:lang w:val="en-US"/>
        </w:rPr>
        <w:t xml:space="preserve"> </w:t>
      </w:r>
      <w:r>
        <w:rPr>
          <w:lang w:val="en-US"/>
        </w:rPr>
        <w:t>The PUR adhesive enables a one-sided m</w:t>
      </w:r>
      <w:r>
        <w:rPr>
          <w:lang w:val="en-US"/>
        </w:rPr>
        <w:t>e</w:t>
      </w:r>
      <w:r>
        <w:rPr>
          <w:lang w:val="en-US"/>
        </w:rPr>
        <w:t xml:space="preserve">chanical adhesive application, if it is documented that adhesive is distributed over the whole finger joint surface.  However, a control system with </w:t>
      </w:r>
      <w:r w:rsidRPr="009007DA">
        <w:rPr>
          <w:lang w:val="en-US"/>
        </w:rPr>
        <w:t>luminescence</w:t>
      </w:r>
      <w:r>
        <w:rPr>
          <w:lang w:val="en-US"/>
        </w:rPr>
        <w:t>-sensor is recommended to monitor adhesive application</w:t>
      </w:r>
      <w:r w:rsidR="005D4E71">
        <w:rPr>
          <w:lang w:val="en-US"/>
        </w:rPr>
        <w:t xml:space="preserve"> </w:t>
      </w:r>
      <w:r w:rsidR="005D4E71">
        <w:rPr>
          <w:lang w:val="en-US"/>
        </w:rPr>
        <w:fldChar w:fldCharType="begin"/>
      </w:r>
      <w:r w:rsidR="005D4E71">
        <w:rPr>
          <w:lang w:val="en-US"/>
        </w:rPr>
        <w:instrText xml:space="preserve"> ADDIN EN.CITE &lt;EndNote&gt;&lt;Cite&gt;&lt;Author&gt;Purbond&lt;/Author&gt;&lt;Year&gt;2011&lt;/Year&gt;&lt;RecNum&gt;53&lt;/RecNum&gt;&lt;DisplayText&gt;(Purbond, 2011)&lt;/DisplayText&gt;&lt;record&gt;&lt;rec-number&gt;53&lt;/rec-number&gt;&lt;foreign-keys&gt;&lt;key app="EN" db-id="sdtxxzdvxxrtvdes0xopvwpf2rpep0v5t5xt" timestamp="1427866522"&gt;53&lt;/key&gt;&lt;/foreign-keys&gt;&lt;ref-type name="Report"&gt;27&lt;/ref-type&gt;&lt;contributors&gt;&lt;authors&gt;&lt;author&gt;Purbond&lt;/author&gt;&lt;/authors&gt;&lt;tertiary-authors&gt;&lt;author&gt;Purbond AG&lt;/author&gt;&lt;/tertiary-authors&gt;&lt;/contributors&gt;&lt;titles&gt;&lt;title&gt;Checklist - Cross-Laminated Timber Production&lt;/title&gt;&lt;secondary-title&gt;Purbond Fact Sheet&lt;/secondary-title&gt;&lt;/titles&gt;&lt;dates&gt;&lt;year&gt;2011&lt;/year&gt;&lt;/dates&gt;&lt;pub-location&gt;Switzerland&lt;/pub-location&gt;&lt;publisher&gt;Purbond Center for Competence&lt;/publisher&gt;&lt;urls&gt;&lt;/urls&gt;&lt;/record&gt;&lt;/Cite&gt;&lt;/EndNote&gt;</w:instrText>
      </w:r>
      <w:r w:rsidR="005D4E71">
        <w:rPr>
          <w:lang w:val="en-US"/>
        </w:rPr>
        <w:fldChar w:fldCharType="separate"/>
      </w:r>
      <w:r w:rsidR="005D4E71">
        <w:rPr>
          <w:noProof/>
          <w:lang w:val="en-US"/>
        </w:rPr>
        <w:t>(</w:t>
      </w:r>
      <w:hyperlink w:anchor="_ENREF_52" w:tooltip="Purbond, 2011 #53" w:history="1">
        <w:r w:rsidR="00F91633">
          <w:rPr>
            <w:noProof/>
            <w:lang w:val="en-US"/>
          </w:rPr>
          <w:t>Purbond, 2011</w:t>
        </w:r>
      </w:hyperlink>
      <w:r w:rsidR="005D4E71">
        <w:rPr>
          <w:noProof/>
          <w:lang w:val="en-US"/>
        </w:rPr>
        <w:t>)</w:t>
      </w:r>
      <w:r w:rsidR="005D4E71">
        <w:rPr>
          <w:lang w:val="en-US"/>
        </w:rPr>
        <w:fldChar w:fldCharType="end"/>
      </w:r>
      <w:r w:rsidR="009007DA">
        <w:rPr>
          <w:lang w:val="en-US"/>
        </w:rPr>
        <w:t xml:space="preserve">. </w:t>
      </w:r>
      <w:r w:rsidR="0016218A">
        <w:rPr>
          <w:lang w:val="en-US"/>
        </w:rPr>
        <w:t xml:space="preserve"> </w:t>
      </w:r>
    </w:p>
    <w:p w14:paraId="203A98E1" w14:textId="77777777" w:rsidR="0082712A" w:rsidRDefault="0082712A" w:rsidP="0082712A">
      <w:pPr>
        <w:pStyle w:val="Flietext"/>
        <w:rPr>
          <w:lang w:val="en-US"/>
        </w:rPr>
      </w:pPr>
      <w:r>
        <w:rPr>
          <w:lang w:val="en-US"/>
        </w:rPr>
        <w:fldChar w:fldCharType="begin"/>
      </w:r>
      <w:r>
        <w:rPr>
          <w:lang w:val="en-US"/>
        </w:rPr>
        <w:instrText xml:space="preserve"> REF _Ref415021177 \h </w:instrText>
      </w:r>
      <w:r>
        <w:rPr>
          <w:lang w:val="en-US"/>
        </w:rPr>
      </w:r>
      <w:r>
        <w:rPr>
          <w:lang w:val="en-US"/>
        </w:rPr>
        <w:fldChar w:fldCharType="separate"/>
      </w:r>
      <w:r w:rsidR="00FF47A8" w:rsidRPr="005A4671">
        <w:rPr>
          <w:lang w:val="en-US"/>
        </w:rPr>
        <w:t xml:space="preserve">Figure </w:t>
      </w:r>
      <w:r w:rsidR="00FF47A8">
        <w:rPr>
          <w:noProof/>
          <w:lang w:val="en-US"/>
        </w:rPr>
        <w:t>45</w:t>
      </w:r>
      <w:r>
        <w:rPr>
          <w:lang w:val="en-US"/>
        </w:rPr>
        <w:fldChar w:fldCharType="end"/>
      </w:r>
      <w:r>
        <w:rPr>
          <w:lang w:val="en-US"/>
        </w:rPr>
        <w:t xml:space="preserve"> shows an illustration of the finger-jointing miller, the adhesive application and the feed-in to the ‘</w:t>
      </w:r>
      <w:proofErr w:type="spellStart"/>
      <w:r>
        <w:rPr>
          <w:lang w:val="en-US"/>
        </w:rPr>
        <w:t>crowder</w:t>
      </w:r>
      <w:proofErr w:type="spellEnd"/>
      <w:r>
        <w:rPr>
          <w:lang w:val="en-US"/>
        </w:rPr>
        <w:t xml:space="preserve">’.  </w:t>
      </w:r>
    </w:p>
    <w:p w14:paraId="4E52DAFC" w14:textId="77777777" w:rsidR="005A4671" w:rsidRDefault="005A4671" w:rsidP="0082712A">
      <w:pPr>
        <w:pStyle w:val="Image"/>
        <w:jc w:val="center"/>
      </w:pPr>
      <w:r>
        <w:rPr>
          <w:noProof/>
        </w:rPr>
        <w:lastRenderedPageBreak/>
        <w:drawing>
          <wp:inline distT="0" distB="0" distL="0" distR="0" wp14:anchorId="2282F2EB" wp14:editId="1CA5E61F">
            <wp:extent cx="4572000" cy="2356133"/>
            <wp:effectExtent l="0" t="0" r="0" b="6350"/>
            <wp:docPr id="2099" name="Picture 2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ger joint profiler; klebeauftrag, einfaedelstation.jpg"/>
                    <pic:cNvPicPr/>
                  </pic:nvPicPr>
                  <pic:blipFill rotWithShape="1">
                    <a:blip r:embed="rId61" cstate="print">
                      <a:extLst>
                        <a:ext uri="{28A0092B-C50C-407E-A947-70E740481C1C}">
                          <a14:useLocalDpi xmlns:a14="http://schemas.microsoft.com/office/drawing/2010/main" val="0"/>
                        </a:ext>
                      </a:extLst>
                    </a:blip>
                    <a:srcRect t="9918"/>
                    <a:stretch/>
                  </pic:blipFill>
                  <pic:spPr bwMode="auto">
                    <a:xfrm>
                      <a:off x="0" y="0"/>
                      <a:ext cx="4572000" cy="2356133"/>
                    </a:xfrm>
                    <a:prstGeom prst="rect">
                      <a:avLst/>
                    </a:prstGeom>
                    <a:ln>
                      <a:noFill/>
                    </a:ln>
                    <a:extLst>
                      <a:ext uri="{53640926-AAD7-44D8-BBD7-CCE9431645EC}">
                        <a14:shadowObscured xmlns:a14="http://schemas.microsoft.com/office/drawing/2010/main"/>
                      </a:ext>
                    </a:extLst>
                  </pic:spPr>
                </pic:pic>
              </a:graphicData>
            </a:graphic>
          </wp:inline>
        </w:drawing>
      </w:r>
    </w:p>
    <w:p w14:paraId="5BA7C618" w14:textId="77777777" w:rsidR="005A4671" w:rsidRDefault="005A4671" w:rsidP="005A4671">
      <w:pPr>
        <w:pStyle w:val="Caption"/>
        <w:jc w:val="both"/>
        <w:rPr>
          <w:lang w:val="en-US"/>
        </w:rPr>
      </w:pPr>
      <w:bookmarkStart w:id="169" w:name="_Ref415021177"/>
      <w:bookmarkStart w:id="170" w:name="_Toc425707481"/>
      <w:r w:rsidRPr="005A4671">
        <w:rPr>
          <w:lang w:val="en-US"/>
        </w:rPr>
        <w:t xml:space="preserve">Figure </w:t>
      </w:r>
      <w:r>
        <w:fldChar w:fldCharType="begin"/>
      </w:r>
      <w:r w:rsidRPr="005A4671">
        <w:rPr>
          <w:lang w:val="en-US"/>
        </w:rPr>
        <w:instrText xml:space="preserve"> SEQ Figure \* ARABIC </w:instrText>
      </w:r>
      <w:r>
        <w:fldChar w:fldCharType="separate"/>
      </w:r>
      <w:r w:rsidR="00FF47A8">
        <w:rPr>
          <w:noProof/>
          <w:lang w:val="en-US"/>
        </w:rPr>
        <w:t>45</w:t>
      </w:r>
      <w:r>
        <w:fldChar w:fldCharType="end"/>
      </w:r>
      <w:bookmarkEnd w:id="169"/>
      <w:r w:rsidRPr="005A4671">
        <w:rPr>
          <w:lang w:val="en-US"/>
        </w:rPr>
        <w:t>: Finger-joint milling, adhesive application and feed</w:t>
      </w:r>
      <w:r>
        <w:rPr>
          <w:lang w:val="en-US"/>
        </w:rPr>
        <w:t>-</w:t>
      </w:r>
      <w:r w:rsidRPr="005A4671">
        <w:rPr>
          <w:lang w:val="en-US"/>
        </w:rPr>
        <w:t>in</w:t>
      </w:r>
      <w:r w:rsidR="006F0B15">
        <w:rPr>
          <w:lang w:val="en-US"/>
        </w:rPr>
        <w:t xml:space="preserve"> to</w:t>
      </w:r>
      <w:r w:rsidRPr="005A4671">
        <w:rPr>
          <w:lang w:val="en-US"/>
        </w:rPr>
        <w:t xml:space="preserve"> </w:t>
      </w:r>
      <w:proofErr w:type="spellStart"/>
      <w:r w:rsidR="00D01BCD">
        <w:rPr>
          <w:lang w:val="en-US"/>
        </w:rPr>
        <w:t>crowder</w:t>
      </w:r>
      <w:proofErr w:type="spellEnd"/>
      <w:r>
        <w:rPr>
          <w:lang w:val="en-US"/>
        </w:rPr>
        <w:t>.</w:t>
      </w:r>
      <w:r w:rsidR="00516DB7">
        <w:rPr>
          <w:lang w:val="en-US"/>
        </w:rPr>
        <w:t xml:space="preserve">  </w:t>
      </w:r>
      <w:proofErr w:type="gramStart"/>
      <w:r w:rsidR="00516DB7">
        <w:rPr>
          <w:lang w:val="en-US"/>
        </w:rPr>
        <w:t>Courtesy of Fill GmbH.</w:t>
      </w:r>
      <w:bookmarkEnd w:id="170"/>
      <w:proofErr w:type="gramEnd"/>
    </w:p>
    <w:p w14:paraId="731641CD" w14:textId="77777777" w:rsidR="0082712A" w:rsidRPr="0082712A" w:rsidRDefault="0082712A" w:rsidP="008A3DD2">
      <w:pPr>
        <w:pStyle w:val="Flietext"/>
        <w:rPr>
          <w:lang w:val="en-US"/>
        </w:rPr>
      </w:pPr>
    </w:p>
    <w:p w14:paraId="4E676AAC" w14:textId="6C530408" w:rsidR="00BD4A14" w:rsidRDefault="0082712A" w:rsidP="0082712A">
      <w:pPr>
        <w:pStyle w:val="Flietext"/>
        <w:rPr>
          <w:lang w:val="en-US"/>
        </w:rPr>
      </w:pPr>
      <w:r>
        <w:rPr>
          <w:lang w:val="en-US"/>
        </w:rPr>
        <w:t>The ‘</w:t>
      </w:r>
      <w:proofErr w:type="spellStart"/>
      <w:r>
        <w:rPr>
          <w:lang w:val="en-US"/>
        </w:rPr>
        <w:t>crowder</w:t>
      </w:r>
      <w:proofErr w:type="spellEnd"/>
      <w:r>
        <w:rPr>
          <w:lang w:val="en-US"/>
        </w:rPr>
        <w:t xml:space="preserve">’ which is used for the final creation of the finger-joints under pressure is illustrated in </w:t>
      </w:r>
      <w:r>
        <w:rPr>
          <w:lang w:val="en-US"/>
        </w:rPr>
        <w:fldChar w:fldCharType="begin"/>
      </w:r>
      <w:r>
        <w:rPr>
          <w:lang w:val="en-US"/>
        </w:rPr>
        <w:instrText xml:space="preserve"> REF _Ref415022827 \h  \* MERGEFORMAT </w:instrText>
      </w:r>
      <w:r>
        <w:rPr>
          <w:lang w:val="en-US"/>
        </w:rPr>
      </w:r>
      <w:r>
        <w:rPr>
          <w:lang w:val="en-US"/>
        </w:rPr>
        <w:fldChar w:fldCharType="separate"/>
      </w:r>
      <w:r w:rsidR="00FF47A8" w:rsidRPr="00BA0FDB">
        <w:rPr>
          <w:lang w:val="en-US"/>
        </w:rPr>
        <w:t xml:space="preserve">Figure </w:t>
      </w:r>
      <w:r w:rsidR="00FF47A8">
        <w:rPr>
          <w:noProof/>
          <w:lang w:val="en-US"/>
        </w:rPr>
        <w:t>46</w:t>
      </w:r>
      <w:r>
        <w:rPr>
          <w:lang w:val="en-US"/>
        </w:rPr>
        <w:fldChar w:fldCharType="end"/>
      </w:r>
      <w:r>
        <w:rPr>
          <w:lang w:val="en-US"/>
        </w:rPr>
        <w:t>.  In a ‘</w:t>
      </w:r>
      <w:proofErr w:type="spellStart"/>
      <w:r>
        <w:rPr>
          <w:lang w:val="en-US"/>
        </w:rPr>
        <w:t>crowder</w:t>
      </w:r>
      <w:proofErr w:type="spellEnd"/>
      <w:r>
        <w:rPr>
          <w:lang w:val="en-US"/>
        </w:rPr>
        <w:t xml:space="preserve">’ system, the in-feed is designed with a faster rate than the out-feed from the system.  Thus, pressure is applied to the finger-joint </w:t>
      </w:r>
      <w:r>
        <w:rPr>
          <w:lang w:val="en-US"/>
        </w:rPr>
        <w:fldChar w:fldCharType="begin"/>
      </w:r>
      <w:r>
        <w:rPr>
          <w:lang w:val="en-US"/>
        </w:rPr>
        <w:instrText xml:space="preserve"> ADDIN EN.CITE &lt;EndNote&gt;&lt;Cite&gt;&lt;Author&gt;Jokerst&lt;/Author&gt;&lt;Year&gt;1981&lt;/Year&gt;&lt;RecNum&gt;42&lt;/RecNum&gt;&lt;DisplayText&gt;(Jokerst, 1981)&lt;/DisplayText&gt;&lt;record&gt;&lt;rec-number&gt;42&lt;/rec-number&gt;&lt;foreign-keys&gt;&lt;key app="EN" db-id="sdtxxzdvxxrtvdes0xopvwpf2rpep0v5t5xt" timestamp="1426529331"&gt;42&lt;/key&gt;&lt;/foreign-keys&gt;&lt;ref-type name="Report"&gt;27&lt;/ref-type&gt;&lt;contributors&gt;&lt;authors&gt;&lt;author&gt;Jokerst, Ronald W&lt;/author&gt;&lt;/authors&gt;&lt;tertiary-authors&gt;&lt;author&gt;United States Depatrment of Agriculture&lt;/author&gt;&lt;/tertiary-authors&gt;&lt;subsidiary-authors&gt;&lt;author&gt;Forest Product Laboratory&lt;/author&gt;&lt;/subsidiary-authors&gt;&lt;/contributors&gt;&lt;titles&gt;&lt;title&gt;Finger-Jointed Wood Products&lt;/title&gt;&lt;/titles&gt;&lt;pages&gt;26&lt;/pages&gt;&lt;number&gt;FPL 382&lt;/number&gt;&lt;dates&gt;&lt;year&gt;1981&lt;/year&gt;&lt;/dates&gt;&lt;publisher&gt;DTIC Document&lt;/publisher&gt;&lt;urls&gt;&lt;/urls&gt;&lt;/record&gt;&lt;/Cite&gt;&lt;/EndNote&gt;</w:instrText>
      </w:r>
      <w:r>
        <w:rPr>
          <w:lang w:val="en-US"/>
        </w:rPr>
        <w:fldChar w:fldCharType="separate"/>
      </w:r>
      <w:r>
        <w:rPr>
          <w:noProof/>
          <w:lang w:val="en-US"/>
        </w:rPr>
        <w:t>(</w:t>
      </w:r>
      <w:hyperlink w:anchor="_ENREF_35" w:tooltip="Jokerst, 1981 #42" w:history="1">
        <w:r w:rsidR="00F91633">
          <w:rPr>
            <w:noProof/>
            <w:lang w:val="en-US"/>
          </w:rPr>
          <w:t>Jokerst, 1981</w:t>
        </w:r>
      </w:hyperlink>
      <w:r>
        <w:rPr>
          <w:noProof/>
          <w:lang w:val="en-US"/>
        </w:rPr>
        <w:t>)</w:t>
      </w:r>
      <w:r>
        <w:rPr>
          <w:lang w:val="en-US"/>
        </w:rPr>
        <w:fldChar w:fldCharType="end"/>
      </w:r>
      <w:r>
        <w:rPr>
          <w:lang w:val="en-US"/>
        </w:rPr>
        <w:t xml:space="preserve">.  The required pressure for finger-joints facilitated with PUR adhesives is illustrated in the chart in </w:t>
      </w:r>
      <w:r>
        <w:rPr>
          <w:lang w:val="en-US"/>
        </w:rPr>
        <w:fldChar w:fldCharType="begin"/>
      </w:r>
      <w:r>
        <w:rPr>
          <w:lang w:val="en-US"/>
        </w:rPr>
        <w:instrText xml:space="preserve"> REF _Ref415024680 \h  \* MERGEFORMAT </w:instrText>
      </w:r>
      <w:r>
        <w:rPr>
          <w:lang w:val="en-US"/>
        </w:rPr>
      </w:r>
      <w:r>
        <w:rPr>
          <w:lang w:val="en-US"/>
        </w:rPr>
        <w:fldChar w:fldCharType="separate"/>
      </w:r>
      <w:r w:rsidR="00FF47A8" w:rsidRPr="00836CA2">
        <w:rPr>
          <w:lang w:val="en-US"/>
        </w:rPr>
        <w:t xml:space="preserve">Figure </w:t>
      </w:r>
      <w:r w:rsidR="00FF47A8">
        <w:rPr>
          <w:noProof/>
          <w:lang w:val="en-US"/>
        </w:rPr>
        <w:t>47</w:t>
      </w:r>
      <w:r>
        <w:rPr>
          <w:lang w:val="en-US"/>
        </w:rPr>
        <w:fldChar w:fldCharType="end"/>
      </w:r>
      <w:r>
        <w:rPr>
          <w:lang w:val="en-US"/>
        </w:rPr>
        <w:t>.  Finger-joints with a finger length of 15 mm require a pressure of about 9 N/mm</w:t>
      </w:r>
      <w:r w:rsidRPr="00836CA2">
        <w:rPr>
          <w:vertAlign w:val="superscript"/>
          <w:lang w:val="en-US"/>
        </w:rPr>
        <w:t>2</w:t>
      </w:r>
      <w:r>
        <w:rPr>
          <w:lang w:val="en-US"/>
        </w:rPr>
        <w:t xml:space="preserve">.  During pressure application, some adhesive should be squeezed out of the </w:t>
      </w:r>
      <w:r w:rsidRPr="006F0B15">
        <w:rPr>
          <w:lang w:val="en-US"/>
        </w:rPr>
        <w:t xml:space="preserve">joint </w:t>
      </w:r>
      <w:r w:rsidRPr="006F0B15">
        <w:rPr>
          <w:lang w:val="en-US"/>
        </w:rPr>
        <w:fldChar w:fldCharType="begin"/>
      </w:r>
      <w:r w:rsidRPr="006F0B15">
        <w:rPr>
          <w:lang w:val="en-US"/>
        </w:rPr>
        <w:instrText xml:space="preserve"> ADDIN EN.CITE &lt;EndNote&gt;&lt;Cite&gt;&lt;Author&gt;Purbond&lt;/Author&gt;&lt;Year&gt;2011&lt;/Year&gt;&lt;RecNum&gt;53&lt;/RecNum&gt;&lt;DisplayText&gt;(Purbond, 2011)&lt;/DisplayText&gt;&lt;record&gt;&lt;rec-number&gt;53&lt;/rec-number&gt;&lt;foreign-keys&gt;&lt;key app="EN" db-id="sdtxxzdvxxrtvdes0xopvwpf2rpep0v5t5xt" timestamp="1427866522"&gt;53&lt;/key&gt;&lt;/foreign-keys&gt;&lt;ref-type name="Report"&gt;27&lt;/ref-type&gt;&lt;contributors&gt;&lt;authors&gt;&lt;author&gt;Purbond&lt;/author&gt;&lt;/authors&gt;&lt;tertiary-authors&gt;&lt;author&gt;Purbond AG&lt;/author&gt;&lt;/tertiary-authors&gt;&lt;/contributors&gt;&lt;titles&gt;&lt;title&gt;Checklist - Cross-Laminated Timber Production&lt;/title&gt;&lt;secondary-title&gt;Purbond Fact Sheet&lt;/secondary-title&gt;&lt;/titles&gt;&lt;dates&gt;&lt;year&gt;2011&lt;/year&gt;&lt;/dates&gt;&lt;pub-location&gt;Switzerland&lt;/pub-location&gt;&lt;publisher&gt;Purbond Center for Competence&lt;/publisher&gt;&lt;urls&gt;&lt;/urls&gt;&lt;/record&gt;&lt;/Cite&gt;&lt;/EndNote&gt;</w:instrText>
      </w:r>
      <w:r w:rsidRPr="006F0B15">
        <w:rPr>
          <w:lang w:val="en-US"/>
        </w:rPr>
        <w:fldChar w:fldCharType="separate"/>
      </w:r>
      <w:r w:rsidRPr="006F0B15">
        <w:rPr>
          <w:noProof/>
          <w:lang w:val="en-US"/>
        </w:rPr>
        <w:t>(</w:t>
      </w:r>
      <w:hyperlink w:anchor="_ENREF_52" w:tooltip="Purbond, 2011 #53" w:history="1">
        <w:r w:rsidR="00F91633" w:rsidRPr="006F0B15">
          <w:rPr>
            <w:noProof/>
            <w:lang w:val="en-US"/>
          </w:rPr>
          <w:t>Purbond, 2011</w:t>
        </w:r>
      </w:hyperlink>
      <w:r w:rsidRPr="006F0B15">
        <w:rPr>
          <w:noProof/>
          <w:lang w:val="en-US"/>
        </w:rPr>
        <w:t>)</w:t>
      </w:r>
      <w:r w:rsidRPr="006F0B15">
        <w:rPr>
          <w:lang w:val="en-US"/>
        </w:rPr>
        <w:fldChar w:fldCharType="end"/>
      </w:r>
      <w:r>
        <w:rPr>
          <w:lang w:val="en-US"/>
        </w:rPr>
        <w:t xml:space="preserve">.  </w:t>
      </w:r>
    </w:p>
    <w:p w14:paraId="341BC764" w14:textId="77777777" w:rsidR="00BA0FDB" w:rsidRDefault="00BA0FDB" w:rsidP="008A3DD2">
      <w:pPr>
        <w:pStyle w:val="Bildunterschrift"/>
        <w:jc w:val="center"/>
      </w:pPr>
      <w:r>
        <w:rPr>
          <w:noProof/>
          <w:lang w:val="en-US"/>
        </w:rPr>
        <w:drawing>
          <wp:inline distT="0" distB="0" distL="0" distR="0" wp14:anchorId="6E521D67" wp14:editId="716FFC87">
            <wp:extent cx="4569999" cy="2329732"/>
            <wp:effectExtent l="0" t="0" r="2540" b="0"/>
            <wp:docPr id="2100" name="Picture 2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uncher.jpg"/>
                    <pic:cNvPicPr/>
                  </pic:nvPicPr>
                  <pic:blipFill rotWithShape="1">
                    <a:blip r:embed="rId62" cstate="print">
                      <a:extLst>
                        <a:ext uri="{28A0092B-C50C-407E-A947-70E740481C1C}">
                          <a14:useLocalDpi xmlns:a14="http://schemas.microsoft.com/office/drawing/2010/main" val="0"/>
                        </a:ext>
                      </a:extLst>
                    </a:blip>
                    <a:srcRect t="3770" b="11406"/>
                    <a:stretch/>
                  </pic:blipFill>
                  <pic:spPr bwMode="auto">
                    <a:xfrm>
                      <a:off x="0" y="0"/>
                      <a:ext cx="4572000" cy="2330752"/>
                    </a:xfrm>
                    <a:prstGeom prst="rect">
                      <a:avLst/>
                    </a:prstGeom>
                    <a:ln>
                      <a:noFill/>
                    </a:ln>
                    <a:extLst>
                      <a:ext uri="{53640926-AAD7-44D8-BBD7-CCE9431645EC}">
                        <a14:shadowObscured xmlns:a14="http://schemas.microsoft.com/office/drawing/2010/main"/>
                      </a:ext>
                    </a:extLst>
                  </pic:spPr>
                </pic:pic>
              </a:graphicData>
            </a:graphic>
          </wp:inline>
        </w:drawing>
      </w:r>
    </w:p>
    <w:p w14:paraId="28BD21C5" w14:textId="77777777" w:rsidR="002E018D" w:rsidRDefault="00BA0FDB" w:rsidP="0082712A">
      <w:pPr>
        <w:pStyle w:val="Caption"/>
        <w:jc w:val="center"/>
        <w:rPr>
          <w:lang w:val="en-US"/>
        </w:rPr>
      </w:pPr>
      <w:bookmarkStart w:id="171" w:name="_Ref415022827"/>
      <w:bookmarkStart w:id="172" w:name="_Toc425707482"/>
      <w:r w:rsidRPr="00BA0FDB">
        <w:rPr>
          <w:lang w:val="en-US"/>
        </w:rPr>
        <w:t xml:space="preserve">Figure </w:t>
      </w:r>
      <w:r>
        <w:fldChar w:fldCharType="begin"/>
      </w:r>
      <w:r w:rsidRPr="00BA0FDB">
        <w:rPr>
          <w:lang w:val="en-US"/>
        </w:rPr>
        <w:instrText xml:space="preserve"> SEQ Figure \* ARABIC </w:instrText>
      </w:r>
      <w:r>
        <w:fldChar w:fldCharType="separate"/>
      </w:r>
      <w:r w:rsidR="00FF47A8">
        <w:rPr>
          <w:noProof/>
          <w:lang w:val="en-US"/>
        </w:rPr>
        <w:t>46</w:t>
      </w:r>
      <w:r>
        <w:fldChar w:fldCharType="end"/>
      </w:r>
      <w:bookmarkEnd w:id="171"/>
      <w:r w:rsidRPr="00BA0FDB">
        <w:rPr>
          <w:lang w:val="en-US"/>
        </w:rPr>
        <w:t xml:space="preserve">: </w:t>
      </w:r>
      <w:r w:rsidR="00D01BCD">
        <w:rPr>
          <w:lang w:val="en-US"/>
        </w:rPr>
        <w:t>Crowder</w:t>
      </w:r>
      <w:r w:rsidRPr="00BA0FDB">
        <w:rPr>
          <w:lang w:val="en-US"/>
        </w:rPr>
        <w:t xml:space="preserve"> for finger-jointing</w:t>
      </w:r>
      <w:r w:rsidR="00516DB7">
        <w:rPr>
          <w:lang w:val="en-US"/>
        </w:rPr>
        <w:t xml:space="preserve">.  </w:t>
      </w:r>
      <w:proofErr w:type="gramStart"/>
      <w:r w:rsidR="00516DB7">
        <w:rPr>
          <w:lang w:val="en-US"/>
        </w:rPr>
        <w:t>Courtesy of Fill GmbH.</w:t>
      </w:r>
      <w:bookmarkEnd w:id="172"/>
      <w:proofErr w:type="gramEnd"/>
    </w:p>
    <w:p w14:paraId="589BFB23" w14:textId="77777777" w:rsidR="00836CA2" w:rsidRDefault="00BA0FDB" w:rsidP="003C72A3">
      <w:pPr>
        <w:pStyle w:val="Image"/>
        <w:jc w:val="center"/>
      </w:pPr>
      <w:r>
        <w:rPr>
          <w:noProof/>
        </w:rPr>
        <w:lastRenderedPageBreak/>
        <w:drawing>
          <wp:inline distT="0" distB="0" distL="0" distR="0" wp14:anchorId="0CC9699D" wp14:editId="25E56CA0">
            <wp:extent cx="1852654" cy="1720947"/>
            <wp:effectExtent l="0" t="0" r="0" b="0"/>
            <wp:docPr id="2101" name="Picture 2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3"/>
                    <a:srcRect l="5804" b="11337"/>
                    <a:stretch/>
                  </pic:blipFill>
                  <pic:spPr bwMode="auto">
                    <a:xfrm>
                      <a:off x="0" y="0"/>
                      <a:ext cx="1866398" cy="1733714"/>
                    </a:xfrm>
                    <a:prstGeom prst="rect">
                      <a:avLst/>
                    </a:prstGeom>
                    <a:ln>
                      <a:noFill/>
                    </a:ln>
                    <a:extLst>
                      <a:ext uri="{53640926-AAD7-44D8-BBD7-CCE9431645EC}">
                        <a14:shadowObscured xmlns:a14="http://schemas.microsoft.com/office/drawing/2010/main"/>
                      </a:ext>
                    </a:extLst>
                  </pic:spPr>
                </pic:pic>
              </a:graphicData>
            </a:graphic>
          </wp:inline>
        </w:drawing>
      </w:r>
    </w:p>
    <w:p w14:paraId="72FE4AB3" w14:textId="722B36D2" w:rsidR="00BA0FDB" w:rsidRDefault="00836CA2" w:rsidP="003C72A3">
      <w:pPr>
        <w:pStyle w:val="Caption"/>
        <w:jc w:val="center"/>
        <w:rPr>
          <w:lang w:val="en-US"/>
        </w:rPr>
      </w:pPr>
      <w:bookmarkStart w:id="173" w:name="_Ref415024680"/>
      <w:bookmarkStart w:id="174" w:name="_Toc425707483"/>
      <w:r w:rsidRPr="00836CA2">
        <w:rPr>
          <w:lang w:val="en-US"/>
        </w:rPr>
        <w:t xml:space="preserve">Figure </w:t>
      </w:r>
      <w:r>
        <w:fldChar w:fldCharType="begin"/>
      </w:r>
      <w:r w:rsidRPr="00836CA2">
        <w:rPr>
          <w:lang w:val="en-US"/>
        </w:rPr>
        <w:instrText xml:space="preserve"> SEQ Figure \* ARABIC </w:instrText>
      </w:r>
      <w:r>
        <w:fldChar w:fldCharType="separate"/>
      </w:r>
      <w:r w:rsidR="00FF47A8">
        <w:rPr>
          <w:noProof/>
          <w:lang w:val="en-US"/>
        </w:rPr>
        <w:t>47</w:t>
      </w:r>
      <w:r>
        <w:fldChar w:fldCharType="end"/>
      </w:r>
      <w:bookmarkEnd w:id="173"/>
      <w:r w:rsidRPr="00836CA2">
        <w:rPr>
          <w:lang w:val="en-US"/>
        </w:rPr>
        <w:t xml:space="preserve">: Pressure requirements of </w:t>
      </w:r>
      <w:r w:rsidR="006F0B15">
        <w:rPr>
          <w:lang w:val="en-US"/>
        </w:rPr>
        <w:t>Loctite</w:t>
      </w:r>
      <w:r w:rsidRPr="00836CA2">
        <w:rPr>
          <w:lang w:val="en-US"/>
        </w:rPr>
        <w:t xml:space="preserve"> adhesives for finger jointing</w:t>
      </w:r>
      <w:r w:rsidR="006F0B15">
        <w:rPr>
          <w:lang w:val="en-US"/>
        </w:rPr>
        <w:t xml:space="preserve"> </w:t>
      </w:r>
      <w:r w:rsidR="006F0B15">
        <w:rPr>
          <w:lang w:val="en-US"/>
        </w:rPr>
        <w:fldChar w:fldCharType="begin"/>
      </w:r>
      <w:r w:rsidR="006F0B15">
        <w:rPr>
          <w:lang w:val="en-US"/>
        </w:rPr>
        <w:instrText xml:space="preserve"> ADDIN EN.CITE &lt;EndNote&gt;&lt;Cite&gt;&lt;Author&gt;Purbond&lt;/Author&gt;&lt;Year&gt;2011&lt;/Year&gt;&lt;RecNum&gt;53&lt;/RecNum&gt;&lt;DisplayText&gt;(Purbond, 2011)&lt;/DisplayText&gt;&lt;record&gt;&lt;rec-number&gt;53&lt;/rec-number&gt;&lt;foreign-keys&gt;&lt;key app="EN" db-id="sdtxxzdvxxrtvdes0xopvwpf2rpep0v5t5xt" timestamp="1427866522"&gt;53&lt;/key&gt;&lt;/foreign-keys&gt;&lt;ref-type name="Report"&gt;27&lt;/ref-type&gt;&lt;contributors&gt;&lt;authors&gt;&lt;author&gt;Purbond&lt;/author&gt;&lt;/authors&gt;&lt;tertiary-authors&gt;&lt;author&gt;Purbond AG&lt;/author&gt;&lt;/tertiary-authors&gt;&lt;/contributors&gt;&lt;titles&gt;&lt;title&gt;Checklist - Cross-Laminated Timber Production&lt;/title&gt;&lt;secondary-title&gt;Purbond Fact Sheet&lt;/secondary-title&gt;&lt;/titles&gt;&lt;dates&gt;&lt;year&gt;2011&lt;/year&gt;&lt;/dates&gt;&lt;pub-location&gt;Switzerland&lt;/pub-location&gt;&lt;publisher&gt;Purbond Center for Competence&lt;/publisher&gt;&lt;urls&gt;&lt;/urls&gt;&lt;/record&gt;&lt;/Cite&gt;&lt;/EndNote&gt;</w:instrText>
      </w:r>
      <w:r w:rsidR="006F0B15">
        <w:rPr>
          <w:lang w:val="en-US"/>
        </w:rPr>
        <w:fldChar w:fldCharType="separate"/>
      </w:r>
      <w:r w:rsidR="006F0B15">
        <w:rPr>
          <w:noProof/>
          <w:lang w:val="en-US"/>
        </w:rPr>
        <w:t>(</w:t>
      </w:r>
      <w:hyperlink w:anchor="_ENREF_52" w:tooltip="Purbond, 2011 #53" w:history="1">
        <w:r w:rsidR="00F91633">
          <w:rPr>
            <w:noProof/>
            <w:lang w:val="en-US"/>
          </w:rPr>
          <w:t>Purbond, 2011</w:t>
        </w:r>
      </w:hyperlink>
      <w:r w:rsidR="006F0B15">
        <w:rPr>
          <w:noProof/>
          <w:lang w:val="en-US"/>
        </w:rPr>
        <w:t>)</w:t>
      </w:r>
      <w:r w:rsidR="006F0B15">
        <w:rPr>
          <w:lang w:val="en-US"/>
        </w:rPr>
        <w:fldChar w:fldCharType="end"/>
      </w:r>
      <w:r w:rsidRPr="00836CA2">
        <w:rPr>
          <w:lang w:val="en-US"/>
        </w:rPr>
        <w:t>.</w:t>
      </w:r>
      <w:bookmarkEnd w:id="174"/>
    </w:p>
    <w:p w14:paraId="7037B376" w14:textId="77777777" w:rsidR="008A3DD2" w:rsidRDefault="008A3DD2" w:rsidP="003C72A3">
      <w:pPr>
        <w:pStyle w:val="Flietext"/>
        <w:rPr>
          <w:lang w:val="en-US"/>
        </w:rPr>
      </w:pPr>
    </w:p>
    <w:p w14:paraId="5D7BCA49" w14:textId="069AA514" w:rsidR="003C72A3" w:rsidRDefault="003C72A3" w:rsidP="003C72A3">
      <w:pPr>
        <w:pStyle w:val="Flietext"/>
        <w:rPr>
          <w:lang w:val="en-US"/>
        </w:rPr>
      </w:pPr>
      <w:r>
        <w:rPr>
          <w:lang w:val="en-US"/>
        </w:rPr>
        <w:t>Right after pressure application, a four-sided planer (</w:t>
      </w:r>
      <w:r>
        <w:rPr>
          <w:lang w:val="en-US"/>
        </w:rPr>
        <w:fldChar w:fldCharType="begin"/>
      </w:r>
      <w:r>
        <w:rPr>
          <w:lang w:val="en-US"/>
        </w:rPr>
        <w:instrText xml:space="preserve"> REF _Ref415026653 \h </w:instrText>
      </w:r>
      <w:r>
        <w:rPr>
          <w:lang w:val="en-US"/>
        </w:rPr>
      </w:r>
      <w:r>
        <w:rPr>
          <w:lang w:val="en-US"/>
        </w:rPr>
        <w:fldChar w:fldCharType="separate"/>
      </w:r>
      <w:r w:rsidR="00FF47A8" w:rsidRPr="0016218A">
        <w:rPr>
          <w:lang w:val="en-US"/>
        </w:rPr>
        <w:t xml:space="preserve">Figure </w:t>
      </w:r>
      <w:r w:rsidR="00FF47A8">
        <w:rPr>
          <w:noProof/>
          <w:lang w:val="en-US"/>
        </w:rPr>
        <w:t>48</w:t>
      </w:r>
      <w:r>
        <w:rPr>
          <w:lang w:val="en-US"/>
        </w:rPr>
        <w:fldChar w:fldCharType="end"/>
      </w:r>
      <w:r>
        <w:rPr>
          <w:lang w:val="en-US"/>
        </w:rPr>
        <w:t xml:space="preserve">) mills the lamellas to the required specification.  High accuracy is required for this production step in order to guarantee consistency of lamella thickness and width.  A consistent tolerance of 0.1 mm is required for effective and fast CLT face bonding.  Thus, high-quality planing equipment is needed to keep scrap and waste to a minimum.  Therefore, hard chrome-plated planing tables and pressure elements have to be used </w:t>
      </w:r>
      <w:r>
        <w:rPr>
          <w:lang w:val="en-US"/>
        </w:rPr>
        <w:fldChar w:fldCharType="begin"/>
      </w:r>
      <w:r>
        <w:rPr>
          <w:lang w:val="en-US"/>
        </w:rPr>
        <w:instrText xml:space="preserve"> ADDIN EN.CITE &lt;EndNote&gt;&lt;Cite&gt;&lt;Author&gt;Fill&lt;/Author&gt;&lt;Year&gt;2014&lt;/Year&gt;&lt;RecNum&gt;48&lt;/RecNum&gt;&lt;DisplayText&gt;(Fill, 2014)&lt;/DisplayText&gt;&lt;record&gt;&lt;rec-number&gt;48&lt;/rec-number&gt;&lt;foreign-keys&gt;&lt;key app="EN" db-id="sdtxxzdvxxrtvdes0xopvwpf2rpep0v5t5xt" timestamp="1427250561"&gt;48&lt;/key&gt;&lt;/foreign-keys&gt;&lt;ref-type name="Unpublished Work"&gt;34&lt;/ref-type&gt;&lt;contributors&gt;&lt;authors&gt;&lt;author&gt;Fill&lt;/author&gt;&lt;/authors&gt;&lt;/contributors&gt;&lt;titles&gt;&lt;title&gt;Bericht über Keilzinktechnik, HotMelteinsatz und Flächenbeleimtechnik in der CLT-Fertigung&lt;/title&gt;&lt;/titles&gt;&lt;dates&gt;&lt;year&gt;2014&lt;/year&gt;&lt;/dates&gt;&lt;publisher&gt;FILL GmbH&lt;/publisher&gt;&lt;urls&gt;&lt;/urls&gt;&lt;/record&gt;&lt;/Cite&gt;&lt;/EndNote&gt;</w:instrText>
      </w:r>
      <w:r>
        <w:rPr>
          <w:lang w:val="en-US"/>
        </w:rPr>
        <w:fldChar w:fldCharType="separate"/>
      </w:r>
      <w:r>
        <w:rPr>
          <w:noProof/>
          <w:lang w:val="en-US"/>
        </w:rPr>
        <w:t>(</w:t>
      </w:r>
      <w:hyperlink w:anchor="_ENREF_22" w:tooltip="Fill, 2014 #48" w:history="1">
        <w:r w:rsidR="00F91633">
          <w:rPr>
            <w:noProof/>
            <w:lang w:val="en-US"/>
          </w:rPr>
          <w:t>Fill, 2014</w:t>
        </w:r>
      </w:hyperlink>
      <w:r>
        <w:rPr>
          <w:noProof/>
          <w:lang w:val="en-US"/>
        </w:rPr>
        <w:t>)</w:t>
      </w:r>
      <w:r>
        <w:rPr>
          <w:lang w:val="en-US"/>
        </w:rPr>
        <w:fldChar w:fldCharType="end"/>
      </w:r>
      <w:r>
        <w:rPr>
          <w:lang w:val="en-US"/>
        </w:rPr>
        <w:t xml:space="preserve">.  </w:t>
      </w:r>
    </w:p>
    <w:p w14:paraId="20849ED4" w14:textId="77777777" w:rsidR="0016218A" w:rsidRDefault="0016218A" w:rsidP="003C72A3">
      <w:pPr>
        <w:pStyle w:val="Image"/>
        <w:jc w:val="center"/>
      </w:pPr>
      <w:r>
        <w:rPr>
          <w:noProof/>
        </w:rPr>
        <w:drawing>
          <wp:inline distT="0" distB="0" distL="0" distR="0" wp14:anchorId="6D84FFA1" wp14:editId="632337A2">
            <wp:extent cx="4572000" cy="1857351"/>
            <wp:effectExtent l="0" t="0" r="0" b="0"/>
            <wp:docPr id="2102" name="Picture 2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bel.jpg"/>
                    <pic:cNvPicPr/>
                  </pic:nvPicPr>
                  <pic:blipFill rotWithShape="1">
                    <a:blip r:embed="rId64" cstate="print">
                      <a:extLst>
                        <a:ext uri="{28A0092B-C50C-407E-A947-70E740481C1C}">
                          <a14:useLocalDpi xmlns:a14="http://schemas.microsoft.com/office/drawing/2010/main" val="0"/>
                        </a:ext>
                      </a:extLst>
                    </a:blip>
                    <a:srcRect t="25474" b="16978"/>
                    <a:stretch/>
                  </pic:blipFill>
                  <pic:spPr bwMode="auto">
                    <a:xfrm>
                      <a:off x="0" y="0"/>
                      <a:ext cx="4572000" cy="1857351"/>
                    </a:xfrm>
                    <a:prstGeom prst="rect">
                      <a:avLst/>
                    </a:prstGeom>
                    <a:ln>
                      <a:noFill/>
                    </a:ln>
                    <a:extLst>
                      <a:ext uri="{53640926-AAD7-44D8-BBD7-CCE9431645EC}">
                        <a14:shadowObscured xmlns:a14="http://schemas.microsoft.com/office/drawing/2010/main"/>
                      </a:ext>
                    </a:extLst>
                  </pic:spPr>
                </pic:pic>
              </a:graphicData>
            </a:graphic>
          </wp:inline>
        </w:drawing>
      </w:r>
    </w:p>
    <w:p w14:paraId="1ACDF0C7" w14:textId="77777777" w:rsidR="0016218A" w:rsidRPr="0016218A" w:rsidRDefault="0016218A" w:rsidP="003C72A3">
      <w:pPr>
        <w:pStyle w:val="Caption"/>
        <w:jc w:val="center"/>
        <w:rPr>
          <w:lang w:val="en-US"/>
        </w:rPr>
      </w:pPr>
      <w:bookmarkStart w:id="175" w:name="_Ref415026653"/>
      <w:bookmarkStart w:id="176" w:name="_Toc425707484"/>
      <w:r w:rsidRPr="0016218A">
        <w:rPr>
          <w:lang w:val="en-US"/>
        </w:rPr>
        <w:t xml:space="preserve">Figure </w:t>
      </w:r>
      <w:r>
        <w:fldChar w:fldCharType="begin"/>
      </w:r>
      <w:r w:rsidRPr="0016218A">
        <w:rPr>
          <w:lang w:val="en-US"/>
        </w:rPr>
        <w:instrText xml:space="preserve"> SEQ Figure \* ARABIC </w:instrText>
      </w:r>
      <w:r>
        <w:fldChar w:fldCharType="separate"/>
      </w:r>
      <w:r w:rsidR="00FF47A8">
        <w:rPr>
          <w:noProof/>
          <w:lang w:val="en-US"/>
        </w:rPr>
        <w:t>48</w:t>
      </w:r>
      <w:r>
        <w:fldChar w:fldCharType="end"/>
      </w:r>
      <w:bookmarkEnd w:id="175"/>
      <w:r w:rsidR="00A87366">
        <w:rPr>
          <w:lang w:val="en-US"/>
        </w:rPr>
        <w:t>: Four side pla</w:t>
      </w:r>
      <w:r w:rsidRPr="0016218A">
        <w:rPr>
          <w:lang w:val="en-US"/>
        </w:rPr>
        <w:t>ner machine.</w:t>
      </w:r>
      <w:r w:rsidR="00516DB7">
        <w:rPr>
          <w:lang w:val="en-US"/>
        </w:rPr>
        <w:t xml:space="preserve">  </w:t>
      </w:r>
      <w:proofErr w:type="gramStart"/>
      <w:r w:rsidR="00516DB7">
        <w:rPr>
          <w:lang w:val="en-US"/>
        </w:rPr>
        <w:t>Courtesy of Fill GmbH.</w:t>
      </w:r>
      <w:bookmarkEnd w:id="176"/>
      <w:proofErr w:type="gramEnd"/>
    </w:p>
    <w:p w14:paraId="699AB9E3" w14:textId="77777777" w:rsidR="00BD4A14" w:rsidRPr="003C72A3" w:rsidRDefault="00BD4A14" w:rsidP="008A3DD2">
      <w:pPr>
        <w:pStyle w:val="Flietext"/>
        <w:rPr>
          <w:lang w:val="en-US"/>
        </w:rPr>
      </w:pPr>
    </w:p>
    <w:p w14:paraId="19314BA6" w14:textId="77777777" w:rsidR="003C72A3" w:rsidRDefault="003C72A3" w:rsidP="003C72A3">
      <w:pPr>
        <w:pStyle w:val="Flietext"/>
        <w:rPr>
          <w:lang w:val="en-US"/>
        </w:rPr>
      </w:pPr>
      <w:r>
        <w:rPr>
          <w:lang w:val="en-US"/>
        </w:rPr>
        <w:t>Immediately after planning, a flying saw is installed to facilitate on-line cut-to-size of the lamellas (</w:t>
      </w:r>
      <w:r>
        <w:rPr>
          <w:lang w:val="en-US"/>
        </w:rPr>
        <w:fldChar w:fldCharType="begin"/>
      </w:r>
      <w:r>
        <w:rPr>
          <w:lang w:val="en-US"/>
        </w:rPr>
        <w:instrText xml:space="preserve"> REF _Ref415547655 \h </w:instrText>
      </w:r>
      <w:r>
        <w:rPr>
          <w:lang w:val="en-US"/>
        </w:rPr>
      </w:r>
      <w:r>
        <w:rPr>
          <w:lang w:val="en-US"/>
        </w:rPr>
        <w:fldChar w:fldCharType="separate"/>
      </w:r>
      <w:r w:rsidR="00FF47A8" w:rsidRPr="00301ECB">
        <w:rPr>
          <w:lang w:val="en-US"/>
        </w:rPr>
        <w:t xml:space="preserve">Figure </w:t>
      </w:r>
      <w:r w:rsidR="00FF47A8">
        <w:rPr>
          <w:noProof/>
          <w:lang w:val="en-US"/>
        </w:rPr>
        <w:t>49</w:t>
      </w:r>
      <w:r>
        <w:rPr>
          <w:lang w:val="en-US"/>
        </w:rPr>
        <w:fldChar w:fldCharType="end"/>
      </w:r>
      <w:r>
        <w:rPr>
          <w:lang w:val="en-US"/>
        </w:rPr>
        <w:t>).  Here the lamellas are cut to length of the CLT press.</w:t>
      </w:r>
    </w:p>
    <w:p w14:paraId="209B758A" w14:textId="286D944E" w:rsidR="00301ECB" w:rsidRDefault="00B06956" w:rsidP="00B06956">
      <w:pPr>
        <w:pStyle w:val="Image"/>
        <w:jc w:val="center"/>
      </w:pPr>
      <w:r>
        <w:rPr>
          <w:noProof/>
        </w:rPr>
        <w:lastRenderedPageBreak/>
        <w:drawing>
          <wp:inline distT="0" distB="0" distL="0" distR="0" wp14:anchorId="2E9714AE" wp14:editId="7C4893E6">
            <wp:extent cx="4571264" cy="2289976"/>
            <wp:effectExtent l="0" t="0" r="1270" b="0"/>
            <wp:docPr id="2103" name="Picture 2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iegende Saege mit Hobel.jpg"/>
                    <pic:cNvPicPr/>
                  </pic:nvPicPr>
                  <pic:blipFill rotWithShape="1">
                    <a:blip r:embed="rId65" cstate="print">
                      <a:extLst>
                        <a:ext uri="{28A0092B-C50C-407E-A947-70E740481C1C}">
                          <a14:useLocalDpi xmlns:a14="http://schemas.microsoft.com/office/drawing/2010/main" val="0"/>
                        </a:ext>
                      </a:extLst>
                    </a:blip>
                    <a:srcRect t="13050" b="1277"/>
                    <a:stretch/>
                  </pic:blipFill>
                  <pic:spPr bwMode="auto">
                    <a:xfrm>
                      <a:off x="0" y="0"/>
                      <a:ext cx="4571264" cy="2289976"/>
                    </a:xfrm>
                    <a:prstGeom prst="rect">
                      <a:avLst/>
                    </a:prstGeom>
                    <a:ln>
                      <a:noFill/>
                    </a:ln>
                    <a:extLst>
                      <a:ext uri="{53640926-AAD7-44D8-BBD7-CCE9431645EC}">
                        <a14:shadowObscured xmlns:a14="http://schemas.microsoft.com/office/drawing/2010/main"/>
                      </a:ext>
                    </a:extLst>
                  </pic:spPr>
                </pic:pic>
              </a:graphicData>
            </a:graphic>
          </wp:inline>
        </w:drawing>
      </w:r>
    </w:p>
    <w:p w14:paraId="06F8EB9B" w14:textId="77777777" w:rsidR="004A25AA" w:rsidRDefault="00301ECB" w:rsidP="003C72A3">
      <w:pPr>
        <w:pStyle w:val="Caption"/>
        <w:jc w:val="center"/>
        <w:rPr>
          <w:lang w:val="en-US"/>
        </w:rPr>
      </w:pPr>
      <w:bookmarkStart w:id="177" w:name="_Ref415547655"/>
      <w:bookmarkStart w:id="178" w:name="_Toc425707485"/>
      <w:r w:rsidRPr="00301ECB">
        <w:rPr>
          <w:lang w:val="en-US"/>
        </w:rPr>
        <w:t xml:space="preserve">Figure </w:t>
      </w:r>
      <w:r>
        <w:fldChar w:fldCharType="begin"/>
      </w:r>
      <w:r w:rsidRPr="00301ECB">
        <w:rPr>
          <w:lang w:val="en-US"/>
        </w:rPr>
        <w:instrText xml:space="preserve"> SEQ Figure \* ARABIC </w:instrText>
      </w:r>
      <w:r>
        <w:fldChar w:fldCharType="separate"/>
      </w:r>
      <w:r w:rsidR="00FF47A8">
        <w:rPr>
          <w:noProof/>
          <w:lang w:val="en-US"/>
        </w:rPr>
        <w:t>49</w:t>
      </w:r>
      <w:r>
        <w:fldChar w:fldCharType="end"/>
      </w:r>
      <w:bookmarkEnd w:id="177"/>
      <w:r w:rsidRPr="00301ECB">
        <w:rPr>
          <w:lang w:val="en-US"/>
        </w:rPr>
        <w:t>: Flying saw to cut lamellas for longitudinal layers</w:t>
      </w:r>
      <w:r>
        <w:rPr>
          <w:lang w:val="en-US"/>
        </w:rPr>
        <w:t>.</w:t>
      </w:r>
      <w:r w:rsidR="00516DB7">
        <w:rPr>
          <w:lang w:val="en-US"/>
        </w:rPr>
        <w:t xml:space="preserve">  </w:t>
      </w:r>
      <w:proofErr w:type="gramStart"/>
      <w:r w:rsidR="00516DB7">
        <w:rPr>
          <w:lang w:val="en-US"/>
        </w:rPr>
        <w:t>Courtesy of Fill GmbH.</w:t>
      </w:r>
      <w:bookmarkEnd w:id="178"/>
      <w:proofErr w:type="gramEnd"/>
    </w:p>
    <w:p w14:paraId="099E4B56" w14:textId="77777777" w:rsidR="00E429DE" w:rsidRPr="00E429DE" w:rsidRDefault="00E429DE" w:rsidP="008A3DD2">
      <w:pPr>
        <w:pStyle w:val="Flietext"/>
        <w:rPr>
          <w:lang w:val="en-US"/>
        </w:rPr>
      </w:pPr>
    </w:p>
    <w:p w14:paraId="52C13B17" w14:textId="77777777" w:rsidR="003C72A3" w:rsidRPr="004701BA" w:rsidRDefault="003C72A3" w:rsidP="003C72A3">
      <w:pPr>
        <w:pStyle w:val="Flietext"/>
        <w:rPr>
          <w:lang w:val="en-US"/>
        </w:rPr>
      </w:pPr>
      <w:r w:rsidRPr="004701BA">
        <w:rPr>
          <w:lang w:val="en-US"/>
        </w:rPr>
        <w:t>After the lamellas are cut to size, they are transferred by rolling conveyors to a paternoster lift (</w:t>
      </w:r>
      <w:r w:rsidRPr="004701BA">
        <w:fldChar w:fldCharType="begin"/>
      </w:r>
      <w:r w:rsidRPr="004701BA">
        <w:rPr>
          <w:lang w:val="en-US"/>
        </w:rPr>
        <w:instrText xml:space="preserve"> REF _Ref415363332 \h  \* MERGEFORMAT </w:instrText>
      </w:r>
      <w:r w:rsidRPr="004701BA">
        <w:fldChar w:fldCharType="separate"/>
      </w:r>
      <w:r w:rsidR="00FF47A8" w:rsidRPr="00817AF1">
        <w:rPr>
          <w:lang w:val="en-US"/>
        </w:rPr>
        <w:t xml:space="preserve">Figure </w:t>
      </w:r>
      <w:r w:rsidR="00FF47A8">
        <w:rPr>
          <w:lang w:val="en-US"/>
        </w:rPr>
        <w:t>50</w:t>
      </w:r>
      <w:r w:rsidRPr="004701BA">
        <w:fldChar w:fldCharType="end"/>
      </w:r>
      <w:r w:rsidRPr="004701BA">
        <w:rPr>
          <w:lang w:val="en-US"/>
        </w:rPr>
        <w:t xml:space="preserve">) storage for curing of the adhesive used for finger jointing.  </w:t>
      </w:r>
      <w:r w:rsidRPr="00081DF9">
        <w:rPr>
          <w:lang w:val="en-US"/>
        </w:rPr>
        <w:t>Conveyor dogs lift the lame</w:t>
      </w:r>
      <w:r w:rsidRPr="00081DF9">
        <w:rPr>
          <w:lang w:val="en-US"/>
        </w:rPr>
        <w:t>l</w:t>
      </w:r>
      <w:r w:rsidRPr="00081DF9">
        <w:rPr>
          <w:lang w:val="en-US"/>
        </w:rPr>
        <w:t>las from the rolling conveyors.  The chosen adhesive system has a curing time of five minutes.  Du</w:t>
      </w:r>
      <w:r w:rsidRPr="00081DF9">
        <w:rPr>
          <w:lang w:val="en-US"/>
        </w:rPr>
        <w:t>r</w:t>
      </w:r>
      <w:r w:rsidRPr="00081DF9">
        <w:rPr>
          <w:lang w:val="en-US"/>
        </w:rPr>
        <w:t xml:space="preserve">ing those five minutes the lamellas move clockwise in the paternoster storage.  </w:t>
      </w:r>
      <w:r>
        <w:rPr>
          <w:lang w:val="en-US"/>
        </w:rPr>
        <w:t>Then</w:t>
      </w:r>
      <w:r w:rsidRPr="004701BA">
        <w:rPr>
          <w:lang w:val="en-US"/>
        </w:rPr>
        <w:t xml:space="preserve"> the dog co</w:t>
      </w:r>
      <w:r w:rsidRPr="004701BA">
        <w:rPr>
          <w:lang w:val="en-US"/>
        </w:rPr>
        <w:t>n</w:t>
      </w:r>
      <w:r w:rsidRPr="004701BA">
        <w:rPr>
          <w:lang w:val="en-US"/>
        </w:rPr>
        <w:t xml:space="preserve">veyors pass the cured lamellas to rolling conveyors which transport them to the next production step.  </w:t>
      </w:r>
    </w:p>
    <w:p w14:paraId="0C6D20FC" w14:textId="77777777" w:rsidR="0073373F" w:rsidRDefault="0073373F" w:rsidP="008A3DD2">
      <w:pPr>
        <w:pStyle w:val="Image"/>
        <w:jc w:val="center"/>
      </w:pPr>
      <w:r>
        <w:rPr>
          <w:noProof/>
        </w:rPr>
        <w:drawing>
          <wp:inline distT="0" distB="0" distL="0" distR="0" wp14:anchorId="10CB51EA" wp14:editId="4537BD73">
            <wp:extent cx="4572000" cy="2429871"/>
            <wp:effectExtent l="0" t="0" r="0" b="8890"/>
            <wp:docPr id="2104" name="Picture 2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ockenpatanoster mit flying und optimierungssaege.jpg"/>
                    <pic:cNvPicPr/>
                  </pic:nvPicPr>
                  <pic:blipFill rotWithShape="1">
                    <a:blip r:embed="rId66" cstate="print">
                      <a:extLst>
                        <a:ext uri="{28A0092B-C50C-407E-A947-70E740481C1C}">
                          <a14:useLocalDpi xmlns:a14="http://schemas.microsoft.com/office/drawing/2010/main" val="0"/>
                        </a:ext>
                      </a:extLst>
                    </a:blip>
                    <a:srcRect t="8995"/>
                    <a:stretch/>
                  </pic:blipFill>
                  <pic:spPr bwMode="auto">
                    <a:xfrm>
                      <a:off x="0" y="0"/>
                      <a:ext cx="4572000" cy="2429871"/>
                    </a:xfrm>
                    <a:prstGeom prst="rect">
                      <a:avLst/>
                    </a:prstGeom>
                    <a:ln>
                      <a:noFill/>
                    </a:ln>
                    <a:extLst>
                      <a:ext uri="{53640926-AAD7-44D8-BBD7-CCE9431645EC}">
                        <a14:shadowObscured xmlns:a14="http://schemas.microsoft.com/office/drawing/2010/main"/>
                      </a:ext>
                    </a:extLst>
                  </pic:spPr>
                </pic:pic>
              </a:graphicData>
            </a:graphic>
          </wp:inline>
        </w:drawing>
      </w:r>
    </w:p>
    <w:p w14:paraId="51970856" w14:textId="77777777" w:rsidR="0095051F" w:rsidRDefault="0073373F" w:rsidP="003C72A3">
      <w:pPr>
        <w:pStyle w:val="Caption"/>
        <w:jc w:val="center"/>
        <w:rPr>
          <w:lang w:val="en-US"/>
        </w:rPr>
      </w:pPr>
      <w:bookmarkStart w:id="179" w:name="_Ref415363332"/>
      <w:bookmarkStart w:id="180" w:name="_Toc425707486"/>
      <w:r w:rsidRPr="00817AF1">
        <w:rPr>
          <w:lang w:val="en-US"/>
        </w:rPr>
        <w:t xml:space="preserve">Figure </w:t>
      </w:r>
      <w:r>
        <w:fldChar w:fldCharType="begin"/>
      </w:r>
      <w:r w:rsidRPr="00817AF1">
        <w:rPr>
          <w:lang w:val="en-US"/>
        </w:rPr>
        <w:instrText xml:space="preserve"> SEQ Figure \* ARABIC </w:instrText>
      </w:r>
      <w:r>
        <w:fldChar w:fldCharType="separate"/>
      </w:r>
      <w:r w:rsidR="00FF47A8">
        <w:rPr>
          <w:noProof/>
          <w:lang w:val="en-US"/>
        </w:rPr>
        <w:t>50</w:t>
      </w:r>
      <w:r>
        <w:fldChar w:fldCharType="end"/>
      </w:r>
      <w:bookmarkEnd w:id="179"/>
      <w:r w:rsidR="004701BA">
        <w:rPr>
          <w:lang w:val="en-US"/>
        </w:rPr>
        <w:t>: Curing p</w:t>
      </w:r>
      <w:r w:rsidR="004701BA" w:rsidRPr="00817AF1">
        <w:rPr>
          <w:lang w:val="en-US"/>
        </w:rPr>
        <w:t>aternoster</w:t>
      </w:r>
      <w:r w:rsidR="00B730A3">
        <w:rPr>
          <w:lang w:val="en-US"/>
        </w:rPr>
        <w:t>.</w:t>
      </w:r>
      <w:r w:rsidR="00516DB7">
        <w:rPr>
          <w:lang w:val="en-US"/>
        </w:rPr>
        <w:t xml:space="preserve">  </w:t>
      </w:r>
      <w:proofErr w:type="gramStart"/>
      <w:r w:rsidR="00516DB7">
        <w:rPr>
          <w:lang w:val="en-US"/>
        </w:rPr>
        <w:t>Courtesy of Fill GmbH.</w:t>
      </w:r>
      <w:bookmarkEnd w:id="180"/>
      <w:proofErr w:type="gramEnd"/>
    </w:p>
    <w:p w14:paraId="0194E7C7" w14:textId="77777777" w:rsidR="003C72A3" w:rsidRPr="00081DF9" w:rsidRDefault="003C72A3" w:rsidP="003C72A3">
      <w:pPr>
        <w:pStyle w:val="Flietext"/>
        <w:rPr>
          <w:lang w:val="en-US"/>
        </w:rPr>
      </w:pPr>
      <w:r>
        <w:rPr>
          <w:lang w:val="en-US"/>
        </w:rPr>
        <w:lastRenderedPageBreak/>
        <w:t>Right after the lamellas leave the paternoster, conveyors transport them to the CLT layer formation.  Here all lamellas are forwarded through a chop saw (</w:t>
      </w:r>
      <w:r>
        <w:rPr>
          <w:lang w:val="en-US"/>
        </w:rPr>
        <w:fldChar w:fldCharType="begin"/>
      </w:r>
      <w:r>
        <w:rPr>
          <w:lang w:val="en-US"/>
        </w:rPr>
        <w:instrText xml:space="preserve"> REF _Ref415418551 \h </w:instrText>
      </w:r>
      <w:r>
        <w:rPr>
          <w:lang w:val="en-US"/>
        </w:rPr>
      </w:r>
      <w:r>
        <w:rPr>
          <w:lang w:val="en-US"/>
        </w:rPr>
        <w:fldChar w:fldCharType="separate"/>
      </w:r>
      <w:r w:rsidR="00FF47A8" w:rsidRPr="00081DF9">
        <w:rPr>
          <w:lang w:val="en-US"/>
        </w:rPr>
        <w:t xml:space="preserve">Figure </w:t>
      </w:r>
      <w:r w:rsidR="00FF47A8">
        <w:rPr>
          <w:noProof/>
          <w:lang w:val="en-US"/>
        </w:rPr>
        <w:t>51</w:t>
      </w:r>
      <w:r>
        <w:rPr>
          <w:lang w:val="en-US"/>
        </w:rPr>
        <w:fldChar w:fldCharType="end"/>
      </w:r>
      <w:r>
        <w:rPr>
          <w:lang w:val="en-US"/>
        </w:rPr>
        <w:t>).  Chop saw actuation is dependent on the purpose of lamella.  Lamellas for the longitudinal layer section pass the saw unprocessed and move with full length to longitudinal CLT single layer formation.  If the lamella is purposed for a</w:t>
      </w:r>
      <w:r>
        <w:rPr>
          <w:lang w:val="en-US"/>
        </w:rPr>
        <w:t>p</w:t>
      </w:r>
      <w:r>
        <w:rPr>
          <w:lang w:val="en-US"/>
        </w:rPr>
        <w:t xml:space="preserve">plication in the parallel layer, it is chopped to press width by the saw.  Immediately after trimming, the boards are pushed to a curve conveyor.  Then the lamellas are forwarded to the parallel layer formation. If lamella residues occur, they are expelled from the process at the chop saw.  </w:t>
      </w:r>
    </w:p>
    <w:p w14:paraId="33A1F6FA" w14:textId="77777777" w:rsidR="00081DF9" w:rsidRDefault="00081DF9" w:rsidP="009F3172">
      <w:pPr>
        <w:pStyle w:val="Bildunterschrift"/>
        <w:jc w:val="center"/>
      </w:pPr>
      <w:r>
        <w:rPr>
          <w:noProof/>
          <w:lang w:val="en-US"/>
        </w:rPr>
        <w:drawing>
          <wp:inline distT="0" distB="0" distL="0" distR="0" wp14:anchorId="4A71A5B2" wp14:editId="0A3A08F2">
            <wp:extent cx="4572000" cy="2623931"/>
            <wp:effectExtent l="0" t="0" r="0" b="0"/>
            <wp:docPr id="2087" name="Picture 2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ppsaege; Lamellenaufteilung.jpg"/>
                    <pic:cNvPicPr/>
                  </pic:nvPicPr>
                  <pic:blipFill rotWithShape="1">
                    <a:blip r:embed="rId67" cstate="print">
                      <a:extLst>
                        <a:ext uri="{28A0092B-C50C-407E-A947-70E740481C1C}">
                          <a14:useLocalDpi xmlns:a14="http://schemas.microsoft.com/office/drawing/2010/main" val="0"/>
                        </a:ext>
                      </a:extLst>
                    </a:blip>
                    <a:srcRect t="-6743" b="-4515"/>
                    <a:stretch/>
                  </pic:blipFill>
                  <pic:spPr bwMode="auto">
                    <a:xfrm>
                      <a:off x="0" y="0"/>
                      <a:ext cx="4572000" cy="2623931"/>
                    </a:xfrm>
                    <a:prstGeom prst="rect">
                      <a:avLst/>
                    </a:prstGeom>
                    <a:ln>
                      <a:noFill/>
                    </a:ln>
                    <a:extLst>
                      <a:ext uri="{53640926-AAD7-44D8-BBD7-CCE9431645EC}">
                        <a14:shadowObscured xmlns:a14="http://schemas.microsoft.com/office/drawing/2010/main"/>
                      </a:ext>
                    </a:extLst>
                  </pic:spPr>
                </pic:pic>
              </a:graphicData>
            </a:graphic>
          </wp:inline>
        </w:drawing>
      </w:r>
    </w:p>
    <w:p w14:paraId="678CA045" w14:textId="77777777" w:rsidR="004701BA" w:rsidRDefault="00081DF9" w:rsidP="00081DF9">
      <w:pPr>
        <w:pStyle w:val="Caption"/>
        <w:jc w:val="both"/>
        <w:rPr>
          <w:lang w:val="en-US"/>
        </w:rPr>
      </w:pPr>
      <w:bookmarkStart w:id="181" w:name="_Ref415418551"/>
      <w:bookmarkStart w:id="182" w:name="_Toc425707487"/>
      <w:r w:rsidRPr="00081DF9">
        <w:rPr>
          <w:lang w:val="en-US"/>
        </w:rPr>
        <w:t xml:space="preserve">Figure </w:t>
      </w:r>
      <w:r>
        <w:fldChar w:fldCharType="begin"/>
      </w:r>
      <w:r w:rsidRPr="00081DF9">
        <w:rPr>
          <w:lang w:val="en-US"/>
        </w:rPr>
        <w:instrText xml:space="preserve"> SEQ Figure \* ARABIC </w:instrText>
      </w:r>
      <w:r>
        <w:fldChar w:fldCharType="separate"/>
      </w:r>
      <w:r w:rsidR="00FF47A8">
        <w:rPr>
          <w:noProof/>
          <w:lang w:val="en-US"/>
        </w:rPr>
        <w:t>51</w:t>
      </w:r>
      <w:r>
        <w:fldChar w:fldCharType="end"/>
      </w:r>
      <w:bookmarkEnd w:id="181"/>
      <w:r w:rsidRPr="00081DF9">
        <w:rPr>
          <w:lang w:val="en-US"/>
        </w:rPr>
        <w:t>:</w:t>
      </w:r>
      <w:r>
        <w:rPr>
          <w:lang w:val="en-US"/>
        </w:rPr>
        <w:t xml:space="preserve"> Chop saw and separation of parallel and longitudinal layers</w:t>
      </w:r>
      <w:r w:rsidR="00B730A3">
        <w:rPr>
          <w:lang w:val="en-US"/>
        </w:rPr>
        <w:t>.</w:t>
      </w:r>
      <w:r w:rsidR="00516DB7">
        <w:rPr>
          <w:lang w:val="en-US"/>
        </w:rPr>
        <w:t xml:space="preserve">  </w:t>
      </w:r>
      <w:proofErr w:type="gramStart"/>
      <w:r w:rsidR="00516DB7">
        <w:rPr>
          <w:lang w:val="en-US"/>
        </w:rPr>
        <w:t>Courtesy of Fill GmbH.</w:t>
      </w:r>
      <w:bookmarkEnd w:id="182"/>
      <w:proofErr w:type="gramEnd"/>
    </w:p>
    <w:p w14:paraId="18ED73E6" w14:textId="77777777" w:rsidR="00BD4A14" w:rsidRDefault="00BD4A14" w:rsidP="009F3172">
      <w:pPr>
        <w:pStyle w:val="Flietext"/>
        <w:rPr>
          <w:lang w:val="en-US"/>
        </w:rPr>
      </w:pPr>
    </w:p>
    <w:p w14:paraId="466820FE" w14:textId="036A1BC9" w:rsidR="009F3172" w:rsidRDefault="003C72A3" w:rsidP="009F3172">
      <w:pPr>
        <w:pStyle w:val="Flietext"/>
        <w:rPr>
          <w:lang w:val="en-US"/>
        </w:rPr>
      </w:pPr>
      <w:r>
        <w:rPr>
          <w:lang w:val="en-US"/>
        </w:rPr>
        <w:t xml:space="preserve">The lamella separation for parallel and longitudinal layers is shown in </w:t>
      </w:r>
      <w:r>
        <w:rPr>
          <w:lang w:val="en-US"/>
        </w:rPr>
        <w:fldChar w:fldCharType="begin"/>
      </w:r>
      <w:r>
        <w:rPr>
          <w:lang w:val="en-US"/>
        </w:rPr>
        <w:instrText xml:space="preserve"> REF _Ref415418701 \h </w:instrText>
      </w:r>
      <w:r>
        <w:rPr>
          <w:lang w:val="en-US"/>
        </w:rPr>
      </w:r>
      <w:r>
        <w:rPr>
          <w:lang w:val="en-US"/>
        </w:rPr>
        <w:fldChar w:fldCharType="separate"/>
      </w:r>
      <w:r w:rsidR="00FF47A8" w:rsidRPr="004701BA">
        <w:rPr>
          <w:lang w:val="en-US"/>
        </w:rPr>
        <w:t xml:space="preserve">Figure </w:t>
      </w:r>
      <w:r w:rsidR="00FF47A8">
        <w:rPr>
          <w:noProof/>
          <w:lang w:val="en-US"/>
        </w:rPr>
        <w:t>52</w:t>
      </w:r>
      <w:r>
        <w:rPr>
          <w:lang w:val="en-US"/>
        </w:rPr>
        <w:fldChar w:fldCharType="end"/>
      </w:r>
      <w:r>
        <w:rPr>
          <w:lang w:val="en-US"/>
        </w:rPr>
        <w:t>.  In both layer a</w:t>
      </w:r>
      <w:r>
        <w:rPr>
          <w:lang w:val="en-US"/>
        </w:rPr>
        <w:t>s</w:t>
      </w:r>
      <w:r>
        <w:rPr>
          <w:lang w:val="en-US"/>
        </w:rPr>
        <w:t xml:space="preserve">semblies, hot melt is used for edge bonding of the lamellas.  The application is facilitated by means of hot melt nozzles which apply the adhesive on selective spots of the lamella edges.  Every 100 cm, a 5 cm line of hot melt is applied.  The hot melt application amount should stay on a minimum.  In the following the lamellas are edge-bonded to single layers by means of pneumatic press shoes and press </w:t>
      </w:r>
      <w:r w:rsidRPr="00E471AC">
        <w:rPr>
          <w:lang w:val="en-US"/>
        </w:rPr>
        <w:t>cylinder</w:t>
      </w:r>
      <w:r>
        <w:rPr>
          <w:lang w:val="en-US"/>
        </w:rPr>
        <w:t xml:space="preserve">s.  The bond line thickness should not be thicker than 0.1-0.2 mm after edge-bonding.  </w:t>
      </w:r>
      <w:r>
        <w:rPr>
          <w:lang w:val="en-US"/>
        </w:rPr>
        <w:lastRenderedPageBreak/>
        <w:t xml:space="preserve">This method ensures that gaps between the lamellas are kept on a minimum in the finished CLT panel.  Moreover, it allows ease and smooth manipulation of the single layers with a vacuum lift for the crosswise CLT layer formation </w:t>
      </w:r>
      <w:r>
        <w:rPr>
          <w:lang w:val="en-US"/>
        </w:rPr>
        <w:fldChar w:fldCharType="begin"/>
      </w:r>
      <w:r>
        <w:rPr>
          <w:lang w:val="en-US"/>
        </w:rPr>
        <w:instrText xml:space="preserve"> ADDIN EN.CITE &lt;EndNote&gt;&lt;Cite&gt;&lt;Author&gt;Fill&lt;/Author&gt;&lt;Year&gt;2014&lt;/Year&gt;&lt;RecNum&gt;48&lt;/RecNum&gt;&lt;DisplayText&gt;(Fill, 2014)&lt;/DisplayText&gt;&lt;record&gt;&lt;rec-number&gt;48&lt;/rec-number&gt;&lt;foreign-keys&gt;&lt;key app="EN" db-id="sdtxxzdvxxrtvdes0xopvwpf2rpep0v5t5xt" timestamp="1427250561"&gt;48&lt;/key&gt;&lt;/foreign-keys&gt;&lt;ref-type name="Unpublished Work"&gt;34&lt;/ref-type&gt;&lt;contributors&gt;&lt;authors&gt;&lt;author&gt;Fill&lt;/author&gt;&lt;/authors&gt;&lt;/contributors&gt;&lt;titles&gt;&lt;title&gt;Bericht über Keilzinktechnik, HotMelteinsatz und Flächenbeleimtechnik in der CLT-Fertigung&lt;/title&gt;&lt;/titles&gt;&lt;dates&gt;&lt;year&gt;2014&lt;/year&gt;&lt;/dates&gt;&lt;publisher&gt;FILL GmbH&lt;/publisher&gt;&lt;urls&gt;&lt;/urls&gt;&lt;/record&gt;&lt;/Cite&gt;&lt;/EndNote&gt;</w:instrText>
      </w:r>
      <w:r>
        <w:rPr>
          <w:lang w:val="en-US"/>
        </w:rPr>
        <w:fldChar w:fldCharType="separate"/>
      </w:r>
      <w:r>
        <w:rPr>
          <w:noProof/>
          <w:lang w:val="en-US"/>
        </w:rPr>
        <w:t>(</w:t>
      </w:r>
      <w:hyperlink w:anchor="_ENREF_22" w:tooltip="Fill, 2014 #48" w:history="1">
        <w:r w:rsidR="00F91633">
          <w:rPr>
            <w:noProof/>
            <w:lang w:val="en-US"/>
          </w:rPr>
          <w:t>Fill, 2014</w:t>
        </w:r>
      </w:hyperlink>
      <w:r>
        <w:rPr>
          <w:noProof/>
          <w:lang w:val="en-US"/>
        </w:rPr>
        <w:t>)</w:t>
      </w:r>
      <w:r>
        <w:rPr>
          <w:lang w:val="en-US"/>
        </w:rPr>
        <w:fldChar w:fldCharType="end"/>
      </w:r>
      <w:r>
        <w:rPr>
          <w:lang w:val="en-US"/>
        </w:rPr>
        <w:t>.</w:t>
      </w:r>
    </w:p>
    <w:p w14:paraId="11656906" w14:textId="6C8313A8" w:rsidR="003C72A3" w:rsidRDefault="003C72A3" w:rsidP="003C72A3">
      <w:pPr>
        <w:pStyle w:val="Flietext"/>
        <w:rPr>
          <w:lang w:val="en-US"/>
        </w:rPr>
      </w:pPr>
    </w:p>
    <w:p w14:paraId="2C6F85F9" w14:textId="77777777" w:rsidR="00081DF9" w:rsidRDefault="00081DF9" w:rsidP="009F3172">
      <w:pPr>
        <w:pStyle w:val="Bildunterschrift"/>
        <w:jc w:val="center"/>
      </w:pPr>
      <w:r>
        <w:rPr>
          <w:noProof/>
          <w:lang w:val="en-US"/>
        </w:rPr>
        <w:drawing>
          <wp:inline distT="0" distB="0" distL="0" distR="0" wp14:anchorId="4AF586D6" wp14:editId="2FFC24B3">
            <wp:extent cx="5943600" cy="2866711"/>
            <wp:effectExtent l="0" t="0" r="0" b="0"/>
            <wp:docPr id="2090" name="Picture 2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uteil 4.1; Optimierungssaege; Zuschnitt Lagen Hotmelt Laengs und Querlage.jpg"/>
                    <pic:cNvPicPr/>
                  </pic:nvPicPr>
                  <pic:blipFill rotWithShape="1">
                    <a:blip r:embed="rId68" cstate="print">
                      <a:extLst>
                        <a:ext uri="{28A0092B-C50C-407E-A947-70E740481C1C}">
                          <a14:useLocalDpi xmlns:a14="http://schemas.microsoft.com/office/drawing/2010/main" val="0"/>
                        </a:ext>
                      </a:extLst>
                    </a:blip>
                    <a:srcRect t="1809" b="4651"/>
                    <a:stretch/>
                  </pic:blipFill>
                  <pic:spPr bwMode="auto">
                    <a:xfrm>
                      <a:off x="0" y="0"/>
                      <a:ext cx="5943600" cy="2866711"/>
                    </a:xfrm>
                    <a:prstGeom prst="rect">
                      <a:avLst/>
                    </a:prstGeom>
                    <a:ln>
                      <a:noFill/>
                    </a:ln>
                    <a:extLst>
                      <a:ext uri="{53640926-AAD7-44D8-BBD7-CCE9431645EC}">
                        <a14:shadowObscured xmlns:a14="http://schemas.microsoft.com/office/drawing/2010/main"/>
                      </a:ext>
                    </a:extLst>
                  </pic:spPr>
                </pic:pic>
              </a:graphicData>
            </a:graphic>
          </wp:inline>
        </w:drawing>
      </w:r>
    </w:p>
    <w:p w14:paraId="4D735ED3" w14:textId="77777777" w:rsidR="00081DF9" w:rsidRDefault="00081DF9" w:rsidP="009F3172">
      <w:pPr>
        <w:pStyle w:val="Caption"/>
        <w:jc w:val="center"/>
        <w:rPr>
          <w:lang w:val="en-US"/>
        </w:rPr>
      </w:pPr>
      <w:bookmarkStart w:id="183" w:name="_Ref415418701"/>
      <w:bookmarkStart w:id="184" w:name="_Toc425707488"/>
      <w:r w:rsidRPr="004701BA">
        <w:rPr>
          <w:lang w:val="en-US"/>
        </w:rPr>
        <w:t xml:space="preserve">Figure </w:t>
      </w:r>
      <w:r>
        <w:fldChar w:fldCharType="begin"/>
      </w:r>
      <w:r w:rsidRPr="004701BA">
        <w:rPr>
          <w:lang w:val="en-US"/>
        </w:rPr>
        <w:instrText xml:space="preserve"> SEQ Figure \* ARABIC </w:instrText>
      </w:r>
      <w:r>
        <w:fldChar w:fldCharType="separate"/>
      </w:r>
      <w:r w:rsidR="00FF47A8">
        <w:rPr>
          <w:noProof/>
          <w:lang w:val="en-US"/>
        </w:rPr>
        <w:t>52</w:t>
      </w:r>
      <w:r>
        <w:fldChar w:fldCharType="end"/>
      </w:r>
      <w:bookmarkEnd w:id="183"/>
      <w:r w:rsidRPr="004701BA">
        <w:rPr>
          <w:lang w:val="en-US"/>
        </w:rPr>
        <w:t>: Lamella separation for parallel and longitudinal layers</w:t>
      </w:r>
      <w:r>
        <w:rPr>
          <w:lang w:val="en-US"/>
        </w:rPr>
        <w:t>.</w:t>
      </w:r>
      <w:r w:rsidR="00516DB7">
        <w:rPr>
          <w:lang w:val="en-US"/>
        </w:rPr>
        <w:t xml:space="preserve">  </w:t>
      </w:r>
      <w:proofErr w:type="gramStart"/>
      <w:r w:rsidR="00516DB7">
        <w:rPr>
          <w:lang w:val="en-US"/>
        </w:rPr>
        <w:t>Courtesy of Fill GmbH.</w:t>
      </w:r>
      <w:bookmarkEnd w:id="184"/>
      <w:proofErr w:type="gramEnd"/>
    </w:p>
    <w:p w14:paraId="5E09956C" w14:textId="77777777" w:rsidR="00BD4A14" w:rsidRPr="00E305E7" w:rsidRDefault="00BD4A14" w:rsidP="009F3172">
      <w:pPr>
        <w:pStyle w:val="Flietext"/>
        <w:rPr>
          <w:lang w:val="en-US"/>
        </w:rPr>
      </w:pPr>
    </w:p>
    <w:p w14:paraId="35FD6CDB" w14:textId="77777777" w:rsidR="00C22C2F" w:rsidRPr="004701BA" w:rsidRDefault="00C22C2F" w:rsidP="00C22C2F">
      <w:pPr>
        <w:pStyle w:val="Flietext"/>
        <w:rPr>
          <w:lang w:val="en-US"/>
        </w:rPr>
      </w:pPr>
      <w:r>
        <w:rPr>
          <w:lang w:val="en-US"/>
        </w:rPr>
        <w:t xml:space="preserve">In </w:t>
      </w:r>
      <w:r>
        <w:rPr>
          <w:lang w:val="en-US"/>
        </w:rPr>
        <w:fldChar w:fldCharType="begin"/>
      </w:r>
      <w:r>
        <w:rPr>
          <w:lang w:val="en-US"/>
        </w:rPr>
        <w:instrText xml:space="preserve"> REF _Ref415429238 \h </w:instrText>
      </w:r>
      <w:r>
        <w:rPr>
          <w:lang w:val="en-US"/>
        </w:rPr>
      </w:r>
      <w:r>
        <w:rPr>
          <w:lang w:val="en-US"/>
        </w:rPr>
        <w:fldChar w:fldCharType="separate"/>
      </w:r>
      <w:r w:rsidR="00FF47A8" w:rsidRPr="00302A5B">
        <w:rPr>
          <w:lang w:val="en-US"/>
        </w:rPr>
        <w:t xml:space="preserve">Figure </w:t>
      </w:r>
      <w:r w:rsidR="00FF47A8">
        <w:rPr>
          <w:noProof/>
          <w:lang w:val="en-US"/>
        </w:rPr>
        <w:t>53</w:t>
      </w:r>
      <w:r>
        <w:rPr>
          <w:lang w:val="en-US"/>
        </w:rPr>
        <w:fldChar w:fldCharType="end"/>
      </w:r>
      <w:r>
        <w:rPr>
          <w:lang w:val="en-US"/>
        </w:rPr>
        <w:t xml:space="preserve"> and </w:t>
      </w:r>
      <w:r>
        <w:rPr>
          <w:lang w:val="en-US"/>
        </w:rPr>
        <w:fldChar w:fldCharType="begin"/>
      </w:r>
      <w:r>
        <w:rPr>
          <w:lang w:val="en-US"/>
        </w:rPr>
        <w:instrText xml:space="preserve"> REF _Ref415429241 \h </w:instrText>
      </w:r>
      <w:r>
        <w:rPr>
          <w:lang w:val="en-US"/>
        </w:rPr>
      </w:r>
      <w:r>
        <w:rPr>
          <w:lang w:val="en-US"/>
        </w:rPr>
        <w:fldChar w:fldCharType="separate"/>
      </w:r>
      <w:r w:rsidR="00FF47A8" w:rsidRPr="00E471AC">
        <w:rPr>
          <w:lang w:val="en-US"/>
        </w:rPr>
        <w:t xml:space="preserve">Figure </w:t>
      </w:r>
      <w:r w:rsidR="00FF47A8">
        <w:rPr>
          <w:noProof/>
          <w:lang w:val="en-US"/>
        </w:rPr>
        <w:t>54</w:t>
      </w:r>
      <w:r>
        <w:rPr>
          <w:lang w:val="en-US"/>
        </w:rPr>
        <w:fldChar w:fldCharType="end"/>
      </w:r>
      <w:r>
        <w:rPr>
          <w:lang w:val="en-US"/>
        </w:rPr>
        <w:t xml:space="preserve"> the layer formation of longitudinal and parallel layers is illustrated. After assembling of a single layer, a vacuum gantry crane lifts them to the CLT assembly table.</w:t>
      </w:r>
    </w:p>
    <w:p w14:paraId="1866ACBC" w14:textId="77777777" w:rsidR="00C22C2F" w:rsidRPr="00C22C2F" w:rsidRDefault="00C22C2F" w:rsidP="009F3172">
      <w:pPr>
        <w:pStyle w:val="Flietext"/>
        <w:rPr>
          <w:lang w:val="en-US"/>
        </w:rPr>
      </w:pPr>
    </w:p>
    <w:p w14:paraId="5C1EF708" w14:textId="77777777" w:rsidR="00B730A3" w:rsidRDefault="00B730A3" w:rsidP="009F3172">
      <w:pPr>
        <w:pStyle w:val="Image"/>
        <w:jc w:val="center"/>
      </w:pPr>
      <w:r>
        <w:rPr>
          <w:noProof/>
        </w:rPr>
        <w:lastRenderedPageBreak/>
        <w:drawing>
          <wp:inline distT="0" distB="0" distL="0" distR="0" wp14:anchorId="404C80CE" wp14:editId="607B01CC">
            <wp:extent cx="5943600" cy="2925285"/>
            <wp:effectExtent l="0" t="0" r="0" b="8890"/>
            <wp:docPr id="2106" name="Picture 2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engslage Herstellung mit Hotmeltduese.png"/>
                    <pic:cNvPicPr/>
                  </pic:nvPicPr>
                  <pic:blipFill rotWithShape="1">
                    <a:blip r:embed="rId69" cstate="print">
                      <a:extLst>
                        <a:ext uri="{28A0092B-C50C-407E-A947-70E740481C1C}">
                          <a14:useLocalDpi xmlns:a14="http://schemas.microsoft.com/office/drawing/2010/main" val="0"/>
                        </a:ext>
                      </a:extLst>
                    </a:blip>
                    <a:srcRect t="2119" b="3662"/>
                    <a:stretch/>
                  </pic:blipFill>
                  <pic:spPr bwMode="auto">
                    <a:xfrm>
                      <a:off x="0" y="0"/>
                      <a:ext cx="5943600" cy="2925285"/>
                    </a:xfrm>
                    <a:prstGeom prst="rect">
                      <a:avLst/>
                    </a:prstGeom>
                    <a:ln>
                      <a:noFill/>
                    </a:ln>
                    <a:extLst>
                      <a:ext uri="{53640926-AAD7-44D8-BBD7-CCE9431645EC}">
                        <a14:shadowObscured xmlns:a14="http://schemas.microsoft.com/office/drawing/2010/main"/>
                      </a:ext>
                    </a:extLst>
                  </pic:spPr>
                </pic:pic>
              </a:graphicData>
            </a:graphic>
          </wp:inline>
        </w:drawing>
      </w:r>
    </w:p>
    <w:p w14:paraId="2AF7DB87" w14:textId="77777777" w:rsidR="00EC6999" w:rsidRPr="00302A5B" w:rsidRDefault="00B730A3" w:rsidP="00B730A3">
      <w:pPr>
        <w:pStyle w:val="Caption"/>
        <w:jc w:val="both"/>
        <w:rPr>
          <w:lang w:val="en-US"/>
        </w:rPr>
      </w:pPr>
      <w:bookmarkStart w:id="185" w:name="_Ref415429238"/>
      <w:bookmarkStart w:id="186" w:name="_Toc425707489"/>
      <w:r w:rsidRPr="00302A5B">
        <w:rPr>
          <w:lang w:val="en-US"/>
        </w:rPr>
        <w:t xml:space="preserve">Figure </w:t>
      </w:r>
      <w:r>
        <w:fldChar w:fldCharType="begin"/>
      </w:r>
      <w:r w:rsidRPr="00302A5B">
        <w:rPr>
          <w:lang w:val="en-US"/>
        </w:rPr>
        <w:instrText xml:space="preserve"> SEQ Figure \* ARABIC </w:instrText>
      </w:r>
      <w:r>
        <w:fldChar w:fldCharType="separate"/>
      </w:r>
      <w:r w:rsidR="00FF47A8">
        <w:rPr>
          <w:noProof/>
          <w:lang w:val="en-US"/>
        </w:rPr>
        <w:t>53</w:t>
      </w:r>
      <w:r>
        <w:fldChar w:fldCharType="end"/>
      </w:r>
      <w:bookmarkEnd w:id="185"/>
      <w:r w:rsidRPr="00302A5B">
        <w:rPr>
          <w:lang w:val="en-US"/>
        </w:rPr>
        <w:t>:</w:t>
      </w:r>
      <w:r w:rsidR="00302A5B" w:rsidRPr="00302A5B">
        <w:rPr>
          <w:lang w:val="en-US"/>
        </w:rPr>
        <w:t xml:space="preserve"> </w:t>
      </w:r>
      <w:r w:rsidR="00302A5B">
        <w:rPr>
          <w:lang w:val="en-US"/>
        </w:rPr>
        <w:t>L</w:t>
      </w:r>
      <w:r w:rsidR="00302A5B" w:rsidRPr="004701BA">
        <w:rPr>
          <w:lang w:val="en-US"/>
        </w:rPr>
        <w:t xml:space="preserve">ongitudinal </w:t>
      </w:r>
      <w:r w:rsidR="00302A5B" w:rsidRPr="00302A5B">
        <w:rPr>
          <w:lang w:val="en-US"/>
        </w:rPr>
        <w:t>single layer formation with hot melt edge bonding.</w:t>
      </w:r>
      <w:r w:rsidR="00516DB7">
        <w:rPr>
          <w:lang w:val="en-US"/>
        </w:rPr>
        <w:t xml:space="preserve">  </w:t>
      </w:r>
      <w:proofErr w:type="gramStart"/>
      <w:r w:rsidR="00516DB7">
        <w:rPr>
          <w:lang w:val="en-US"/>
        </w:rPr>
        <w:t>Courtesy of Fill GmbH.</w:t>
      </w:r>
      <w:bookmarkEnd w:id="186"/>
      <w:proofErr w:type="gramEnd"/>
    </w:p>
    <w:p w14:paraId="01AD99EC" w14:textId="77777777" w:rsidR="00E471AC" w:rsidRDefault="00E471AC" w:rsidP="009F3172">
      <w:pPr>
        <w:pStyle w:val="Image"/>
        <w:jc w:val="center"/>
      </w:pPr>
      <w:r>
        <w:rPr>
          <w:noProof/>
        </w:rPr>
        <w:drawing>
          <wp:inline distT="0" distB="0" distL="0" distR="0" wp14:anchorId="70309C44" wp14:editId="4515D0C0">
            <wp:extent cx="5943600" cy="3098987"/>
            <wp:effectExtent l="0" t="0" r="0" b="6350"/>
            <wp:docPr id="2108" name="Picture 2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erlage Herstellung mit Hotmeltduese.jpg"/>
                    <pic:cNvPicPr/>
                  </pic:nvPicPr>
                  <pic:blipFill rotWithShape="1">
                    <a:blip r:embed="rId70" cstate="print">
                      <a:extLst>
                        <a:ext uri="{28A0092B-C50C-407E-A947-70E740481C1C}">
                          <a14:useLocalDpi xmlns:a14="http://schemas.microsoft.com/office/drawing/2010/main" val="0"/>
                        </a:ext>
                      </a:extLst>
                    </a:blip>
                    <a:srcRect t="2246"/>
                    <a:stretch/>
                  </pic:blipFill>
                  <pic:spPr bwMode="auto">
                    <a:xfrm>
                      <a:off x="0" y="0"/>
                      <a:ext cx="5943600" cy="3098987"/>
                    </a:xfrm>
                    <a:prstGeom prst="rect">
                      <a:avLst/>
                    </a:prstGeom>
                    <a:ln>
                      <a:noFill/>
                    </a:ln>
                    <a:extLst>
                      <a:ext uri="{53640926-AAD7-44D8-BBD7-CCE9431645EC}">
                        <a14:shadowObscured xmlns:a14="http://schemas.microsoft.com/office/drawing/2010/main"/>
                      </a:ext>
                    </a:extLst>
                  </pic:spPr>
                </pic:pic>
              </a:graphicData>
            </a:graphic>
          </wp:inline>
        </w:drawing>
      </w:r>
    </w:p>
    <w:p w14:paraId="7BF697F8" w14:textId="77777777" w:rsidR="00302A5B" w:rsidRDefault="00E471AC" w:rsidP="00E471AC">
      <w:pPr>
        <w:pStyle w:val="Caption"/>
        <w:jc w:val="both"/>
        <w:rPr>
          <w:lang w:val="en-US"/>
        </w:rPr>
      </w:pPr>
      <w:bookmarkStart w:id="187" w:name="_Ref415429241"/>
      <w:bookmarkStart w:id="188" w:name="_Toc425707490"/>
      <w:r w:rsidRPr="00E471AC">
        <w:rPr>
          <w:lang w:val="en-US"/>
        </w:rPr>
        <w:t xml:space="preserve">Figure </w:t>
      </w:r>
      <w:r>
        <w:fldChar w:fldCharType="begin"/>
      </w:r>
      <w:r w:rsidRPr="00E471AC">
        <w:rPr>
          <w:lang w:val="en-US"/>
        </w:rPr>
        <w:instrText xml:space="preserve"> SEQ Figure \* ARABIC </w:instrText>
      </w:r>
      <w:r>
        <w:fldChar w:fldCharType="separate"/>
      </w:r>
      <w:r w:rsidR="00FF47A8">
        <w:rPr>
          <w:noProof/>
          <w:lang w:val="en-US"/>
        </w:rPr>
        <w:t>54</w:t>
      </w:r>
      <w:r>
        <w:fldChar w:fldCharType="end"/>
      </w:r>
      <w:bookmarkEnd w:id="187"/>
      <w:r w:rsidRPr="00E471AC">
        <w:rPr>
          <w:lang w:val="en-US"/>
        </w:rPr>
        <w:t xml:space="preserve">: </w:t>
      </w:r>
      <w:r>
        <w:rPr>
          <w:lang w:val="en-US"/>
        </w:rPr>
        <w:t>Parallel</w:t>
      </w:r>
      <w:r w:rsidRPr="004701BA">
        <w:rPr>
          <w:lang w:val="en-US"/>
        </w:rPr>
        <w:t xml:space="preserve"> </w:t>
      </w:r>
      <w:r w:rsidRPr="00302A5B">
        <w:rPr>
          <w:lang w:val="en-US"/>
        </w:rPr>
        <w:t>single layer formation with hot melt edge bonding</w:t>
      </w:r>
      <w:r>
        <w:rPr>
          <w:lang w:val="en-US"/>
        </w:rPr>
        <w:t>.</w:t>
      </w:r>
      <w:r w:rsidR="00516DB7">
        <w:rPr>
          <w:lang w:val="en-US"/>
        </w:rPr>
        <w:t xml:space="preserve">  </w:t>
      </w:r>
      <w:proofErr w:type="gramStart"/>
      <w:r w:rsidR="00516DB7">
        <w:rPr>
          <w:lang w:val="en-US"/>
        </w:rPr>
        <w:t>Courtesy of Fill GmbH.</w:t>
      </w:r>
      <w:bookmarkEnd w:id="188"/>
      <w:proofErr w:type="gramEnd"/>
    </w:p>
    <w:p w14:paraId="3E310FDD" w14:textId="53A378AD" w:rsidR="003C72A3" w:rsidRDefault="003C72A3">
      <w:pPr>
        <w:spacing w:line="240" w:lineRule="auto"/>
        <w:rPr>
          <w:rFonts w:asciiTheme="majorHAnsi" w:hAnsiTheme="majorHAnsi"/>
          <w:bCs/>
          <w:sz w:val="18"/>
          <w:szCs w:val="20"/>
          <w:lang w:val="en-US"/>
        </w:rPr>
      </w:pPr>
      <w:r>
        <w:rPr>
          <w:lang w:val="en-US"/>
        </w:rPr>
        <w:br w:type="page"/>
      </w:r>
    </w:p>
    <w:p w14:paraId="0B2C7C4D" w14:textId="77777777" w:rsidR="00322529" w:rsidRDefault="00882F5F" w:rsidP="00322529">
      <w:pPr>
        <w:pStyle w:val="Heading3"/>
        <w:rPr>
          <w:lang w:val="en-US"/>
        </w:rPr>
      </w:pPr>
      <w:bookmarkStart w:id="189" w:name="_Toc425889965"/>
      <w:r>
        <w:rPr>
          <w:lang w:val="en-US"/>
        </w:rPr>
        <w:lastRenderedPageBreak/>
        <w:t>Line l</w:t>
      </w:r>
      <w:r w:rsidR="001F4B3B">
        <w:rPr>
          <w:lang w:val="en-US"/>
        </w:rPr>
        <w:t>ayout</w:t>
      </w:r>
      <w:r w:rsidR="00C7076E">
        <w:rPr>
          <w:lang w:val="en-US"/>
        </w:rPr>
        <w:t xml:space="preserve"> – </w:t>
      </w:r>
      <w:r w:rsidR="00885012">
        <w:rPr>
          <w:lang w:val="en-US"/>
        </w:rPr>
        <w:t>Stage III</w:t>
      </w:r>
      <w:bookmarkEnd w:id="189"/>
    </w:p>
    <w:p w14:paraId="44A94926" w14:textId="1876157E" w:rsidR="001F4B3B" w:rsidRPr="008F3E82" w:rsidRDefault="001F4B3B" w:rsidP="001F4B3B">
      <w:pPr>
        <w:pStyle w:val="Flietext"/>
        <w:rPr>
          <w:lang w:val="en-US"/>
        </w:rPr>
      </w:pPr>
      <w:r>
        <w:rPr>
          <w:lang w:val="en-US"/>
        </w:rPr>
        <w:fldChar w:fldCharType="begin"/>
      </w:r>
      <w:r>
        <w:rPr>
          <w:lang w:val="en-US"/>
        </w:rPr>
        <w:instrText xml:space="preserve"> REF _Ref415432043 \h </w:instrText>
      </w:r>
      <w:r>
        <w:rPr>
          <w:lang w:val="en-US"/>
        </w:rPr>
      </w:r>
      <w:r>
        <w:rPr>
          <w:lang w:val="en-US"/>
        </w:rPr>
        <w:fldChar w:fldCharType="separate"/>
      </w:r>
      <w:r w:rsidR="00FF47A8" w:rsidRPr="001F4B3B">
        <w:rPr>
          <w:lang w:val="en-US"/>
        </w:rPr>
        <w:t xml:space="preserve">Figure </w:t>
      </w:r>
      <w:r w:rsidR="00FF47A8">
        <w:rPr>
          <w:noProof/>
          <w:lang w:val="en-US"/>
        </w:rPr>
        <w:t>55</w:t>
      </w:r>
      <w:r>
        <w:rPr>
          <w:lang w:val="en-US"/>
        </w:rPr>
        <w:fldChar w:fldCharType="end"/>
      </w:r>
      <w:r>
        <w:rPr>
          <w:lang w:val="en-US"/>
        </w:rPr>
        <w:t xml:space="preserve"> </w:t>
      </w:r>
      <w:r w:rsidR="005F343B" w:rsidRPr="008F3E82">
        <w:rPr>
          <w:lang w:val="en-US"/>
        </w:rPr>
        <w:t>is a</w:t>
      </w:r>
      <w:r w:rsidR="005F343B">
        <w:rPr>
          <w:lang w:val="en-US"/>
        </w:rPr>
        <w:t>n</w:t>
      </w:r>
      <w:r w:rsidR="005F343B" w:rsidRPr="008F3E82">
        <w:rPr>
          <w:lang w:val="en-US"/>
        </w:rPr>
        <w:t xml:space="preserve"> illustration of </w:t>
      </w:r>
      <w:r w:rsidR="005F343B">
        <w:rPr>
          <w:lang w:val="en-US"/>
        </w:rPr>
        <w:t>stage III</w:t>
      </w:r>
      <w:r w:rsidR="005F343B" w:rsidRPr="008F3E82">
        <w:rPr>
          <w:lang w:val="en-US"/>
        </w:rPr>
        <w:t xml:space="preserve"> of the</w:t>
      </w:r>
      <w:r w:rsidR="005F343B">
        <w:rPr>
          <w:lang w:val="en-US"/>
        </w:rPr>
        <w:t xml:space="preserve"> CLT</w:t>
      </w:r>
      <w:r w:rsidR="005F343B" w:rsidRPr="008F3E82">
        <w:rPr>
          <w:lang w:val="en-US"/>
        </w:rPr>
        <w:t xml:space="preserve"> production line.</w:t>
      </w:r>
      <w:r w:rsidR="005F343B">
        <w:rPr>
          <w:lang w:val="en-US"/>
        </w:rPr>
        <w:t xml:space="preserve"> </w:t>
      </w:r>
      <w:r w:rsidR="005F343B" w:rsidRPr="008F3E82">
        <w:rPr>
          <w:lang w:val="en-US"/>
        </w:rPr>
        <w:t xml:space="preserve"> It consists of</w:t>
      </w:r>
      <w:r w:rsidR="005F343B">
        <w:rPr>
          <w:lang w:val="en-US"/>
        </w:rPr>
        <w:t xml:space="preserve"> a vacuum </w:t>
      </w:r>
      <w:r w:rsidR="005F343B" w:rsidRPr="00387C27">
        <w:rPr>
          <w:lang w:val="en-US"/>
        </w:rPr>
        <w:t>gantry crane</w:t>
      </w:r>
      <w:r w:rsidR="005F343B">
        <w:rPr>
          <w:lang w:val="en-US"/>
        </w:rPr>
        <w:t xml:space="preserve"> for parallel and longitudinal single layer manipulation, pneumatic CLT press with a CLT layup station, adhesive distribution device, and rolling conveyor for the panel output after pressing.  </w:t>
      </w:r>
      <w:r w:rsidR="005F343B" w:rsidRPr="008F3E82">
        <w:rPr>
          <w:lang w:val="en-US"/>
        </w:rPr>
        <w:t xml:space="preserve">A </w:t>
      </w:r>
      <w:r w:rsidR="005F343B">
        <w:rPr>
          <w:lang w:val="en-US"/>
        </w:rPr>
        <w:t>detailed</w:t>
      </w:r>
      <w:r w:rsidR="005F343B" w:rsidRPr="008F3E82">
        <w:rPr>
          <w:lang w:val="en-US"/>
        </w:rPr>
        <w:t xml:space="preserve"> </w:t>
      </w:r>
      <w:r w:rsidR="005F343B">
        <w:rPr>
          <w:lang w:val="en-US"/>
        </w:rPr>
        <w:t xml:space="preserve">description </w:t>
      </w:r>
      <w:r w:rsidR="005F343B" w:rsidRPr="008F3E82">
        <w:rPr>
          <w:lang w:val="en-US"/>
        </w:rPr>
        <w:t xml:space="preserve">of the single components is provided in this </w:t>
      </w:r>
      <w:r w:rsidR="005F343B">
        <w:rPr>
          <w:lang w:val="en-US"/>
        </w:rPr>
        <w:t>section</w:t>
      </w:r>
      <w:r w:rsidRPr="008F3E82">
        <w:rPr>
          <w:lang w:val="en-US"/>
        </w:rPr>
        <w:t>.</w:t>
      </w:r>
    </w:p>
    <w:p w14:paraId="2D6812F8" w14:textId="77777777" w:rsidR="001F4B3B" w:rsidRDefault="00FF3F46" w:rsidP="001F4B3B">
      <w:pPr>
        <w:pStyle w:val="Image"/>
      </w:pPr>
      <w:r>
        <w:rPr>
          <w:noProof/>
        </w:rPr>
        <w:drawing>
          <wp:inline distT="0" distB="0" distL="0" distR="0" wp14:anchorId="3C5E1824" wp14:editId="0375B9FE">
            <wp:extent cx="5971411" cy="2981739"/>
            <wp:effectExtent l="0" t="0" r="0" b="9525"/>
            <wp:docPr id="2096" name="Picture 2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5.jpg"/>
                    <pic:cNvPicPr/>
                  </pic:nvPicPr>
                  <pic:blipFill rotWithShape="1">
                    <a:blip r:embed="rId71" cstate="print">
                      <a:extLst>
                        <a:ext uri="{28A0092B-C50C-407E-A947-70E740481C1C}">
                          <a14:useLocalDpi xmlns:a14="http://schemas.microsoft.com/office/drawing/2010/main" val="0"/>
                        </a:ext>
                      </a:extLst>
                    </a:blip>
                    <a:srcRect t="779" b="1819"/>
                    <a:stretch/>
                  </pic:blipFill>
                  <pic:spPr bwMode="auto">
                    <a:xfrm>
                      <a:off x="0" y="0"/>
                      <a:ext cx="5972810" cy="2982437"/>
                    </a:xfrm>
                    <a:prstGeom prst="rect">
                      <a:avLst/>
                    </a:prstGeom>
                    <a:ln>
                      <a:noFill/>
                    </a:ln>
                    <a:extLst>
                      <a:ext uri="{53640926-AAD7-44D8-BBD7-CCE9431645EC}">
                        <a14:shadowObscured xmlns:a14="http://schemas.microsoft.com/office/drawing/2010/main"/>
                      </a:ext>
                    </a:extLst>
                  </pic:spPr>
                </pic:pic>
              </a:graphicData>
            </a:graphic>
          </wp:inline>
        </w:drawing>
      </w:r>
    </w:p>
    <w:p w14:paraId="0CAC779C" w14:textId="77777777" w:rsidR="001F4B3B" w:rsidRDefault="001F4B3B" w:rsidP="001F4B3B">
      <w:pPr>
        <w:pStyle w:val="Caption"/>
        <w:jc w:val="both"/>
        <w:rPr>
          <w:lang w:val="en-US"/>
        </w:rPr>
      </w:pPr>
      <w:bookmarkStart w:id="190" w:name="_Ref415432043"/>
      <w:bookmarkStart w:id="191" w:name="_Toc425707491"/>
      <w:r w:rsidRPr="001F4B3B">
        <w:rPr>
          <w:lang w:val="en-US"/>
        </w:rPr>
        <w:t xml:space="preserve">Figure </w:t>
      </w:r>
      <w:r>
        <w:fldChar w:fldCharType="begin"/>
      </w:r>
      <w:r w:rsidRPr="001F4B3B">
        <w:rPr>
          <w:lang w:val="en-US"/>
        </w:rPr>
        <w:instrText xml:space="preserve"> SEQ Figure \* ARABIC </w:instrText>
      </w:r>
      <w:r>
        <w:fldChar w:fldCharType="separate"/>
      </w:r>
      <w:r w:rsidR="00FF47A8">
        <w:rPr>
          <w:noProof/>
          <w:lang w:val="en-US"/>
        </w:rPr>
        <w:t>55</w:t>
      </w:r>
      <w:r>
        <w:fldChar w:fldCharType="end"/>
      </w:r>
      <w:bookmarkEnd w:id="190"/>
      <w:r w:rsidRPr="001F4B3B">
        <w:rPr>
          <w:lang w:val="en-US"/>
        </w:rPr>
        <w:t xml:space="preserve">: </w:t>
      </w:r>
      <w:r>
        <w:rPr>
          <w:lang w:val="en-US"/>
        </w:rPr>
        <w:t xml:space="preserve">Line layout </w:t>
      </w:r>
      <w:r w:rsidR="00504088">
        <w:rPr>
          <w:lang w:val="en-US"/>
        </w:rPr>
        <w:t>stage III</w:t>
      </w:r>
      <w:r>
        <w:rPr>
          <w:lang w:val="en-US"/>
        </w:rPr>
        <w:t>, CLT layup – CLT pressing.</w:t>
      </w:r>
      <w:r w:rsidR="00516DB7">
        <w:rPr>
          <w:lang w:val="en-US"/>
        </w:rPr>
        <w:t xml:space="preserve">  </w:t>
      </w:r>
      <w:proofErr w:type="gramStart"/>
      <w:r w:rsidR="00516DB7">
        <w:rPr>
          <w:lang w:val="en-US"/>
        </w:rPr>
        <w:t>Courtesy of Fill GmbH.</w:t>
      </w:r>
      <w:bookmarkEnd w:id="191"/>
      <w:proofErr w:type="gramEnd"/>
    </w:p>
    <w:p w14:paraId="5852C173" w14:textId="77777777" w:rsidR="00782B38" w:rsidRDefault="00782B38" w:rsidP="00C22C2F">
      <w:pPr>
        <w:pStyle w:val="Flietext"/>
        <w:rPr>
          <w:lang w:val="en-US"/>
        </w:rPr>
      </w:pPr>
    </w:p>
    <w:p w14:paraId="4B5E09E6" w14:textId="77777777" w:rsidR="00782B38" w:rsidRDefault="00782B38" w:rsidP="00782B38">
      <w:pPr>
        <w:pStyle w:val="Flietext"/>
        <w:rPr>
          <w:lang w:val="en-US"/>
        </w:rPr>
      </w:pPr>
      <w:r>
        <w:rPr>
          <w:lang w:val="en-US"/>
        </w:rPr>
        <w:t>After the single layers are formed, a vacuum lifter moves them to the next CLT production step (</w:t>
      </w:r>
      <w:r>
        <w:rPr>
          <w:lang w:val="en-US"/>
        </w:rPr>
        <w:fldChar w:fldCharType="begin"/>
      </w:r>
      <w:r>
        <w:rPr>
          <w:lang w:val="en-US"/>
        </w:rPr>
        <w:instrText xml:space="preserve"> REF _Ref415446062 \h </w:instrText>
      </w:r>
      <w:r>
        <w:rPr>
          <w:lang w:val="en-US"/>
        </w:rPr>
      </w:r>
      <w:r>
        <w:rPr>
          <w:lang w:val="en-US"/>
        </w:rPr>
        <w:fldChar w:fldCharType="separate"/>
      </w:r>
      <w:r w:rsidR="00FF47A8" w:rsidRPr="00C77418">
        <w:rPr>
          <w:lang w:val="en-US"/>
        </w:rPr>
        <w:t xml:space="preserve">Figure </w:t>
      </w:r>
      <w:r w:rsidR="00FF47A8">
        <w:rPr>
          <w:noProof/>
          <w:lang w:val="en-US"/>
        </w:rPr>
        <w:t>56</w:t>
      </w:r>
      <w:r>
        <w:rPr>
          <w:lang w:val="en-US"/>
        </w:rPr>
        <w:fldChar w:fldCharType="end"/>
      </w:r>
      <w:r>
        <w:rPr>
          <w:lang w:val="en-US"/>
        </w:rPr>
        <w:t>).  The edge-bonding guarantees a smooth transport of the layers with the vacuum ha</w:t>
      </w:r>
      <w:r>
        <w:rPr>
          <w:lang w:val="en-US"/>
        </w:rPr>
        <w:t>n</w:t>
      </w:r>
      <w:r>
        <w:rPr>
          <w:lang w:val="en-US"/>
        </w:rPr>
        <w:t xml:space="preserve">dling device since it facilitates that single lamellas do not lose contact to the vacuum device and drop to the ground.  The lifter moves the layers either directly to the layup station or to the interim buffer storage.  The buffer storage for the parallel layers is located left of the lay-up station for the parallel layers and right of it, for the longitudinal layers.  After the first CLT layer is located at the lay-up station, an adhesive distribution device applies the 1K PUR on the layer face.  Then the next </w:t>
      </w:r>
      <w:r>
        <w:rPr>
          <w:lang w:val="en-US"/>
        </w:rPr>
        <w:lastRenderedPageBreak/>
        <w:t>layer is lifted to the lay-up station and placed directly on the preceding layer.  Usually, the CLT el</w:t>
      </w:r>
      <w:r>
        <w:rPr>
          <w:lang w:val="en-US"/>
        </w:rPr>
        <w:t>e</w:t>
      </w:r>
      <w:r>
        <w:rPr>
          <w:lang w:val="en-US"/>
        </w:rPr>
        <w:t>ment is laid up in a crosswise fashion.  However, also special panel designs with a uniform succee</w:t>
      </w:r>
      <w:r>
        <w:rPr>
          <w:lang w:val="en-US"/>
        </w:rPr>
        <w:t>d</w:t>
      </w:r>
      <w:r>
        <w:rPr>
          <w:lang w:val="en-US"/>
        </w:rPr>
        <w:t>ing layer are feasible. Moreover, two CLT elements can be formed in one batch.  This is done if no adhesive is applied between two layers.</w:t>
      </w:r>
    </w:p>
    <w:p w14:paraId="71AE8E99" w14:textId="0D48B0BD" w:rsidR="00782B38" w:rsidRDefault="00782B38" w:rsidP="00782B38">
      <w:pPr>
        <w:pStyle w:val="Flietext"/>
        <w:rPr>
          <w:lang w:val="en-US"/>
        </w:rPr>
      </w:pPr>
      <w:r>
        <w:rPr>
          <w:lang w:val="en-US"/>
        </w:rPr>
        <w:t>In successful CLT production, face-bonding is very important.  To facilitate fast pressing times, a bond thickness of 0.1 mm should be targeted as it is standard in European CLT manufacturing.  This can be achieved by means of high accuracy and consistency of lamination tolerances.  If this is not achieved in the production, more adhesive quantities have to be applied to compensate inaccuracy.  This in turn has an impact on pressing times and production costs.  Pressing times get out of spec</w:t>
      </w:r>
      <w:r>
        <w:rPr>
          <w:lang w:val="en-US"/>
        </w:rPr>
        <w:t>i</w:t>
      </w:r>
      <w:r>
        <w:rPr>
          <w:lang w:val="en-US"/>
        </w:rPr>
        <w:t xml:space="preserve">fication and can easily triple if the targeted bond line of 0.1 mm is not achieved </w:t>
      </w:r>
      <w:r>
        <w:rPr>
          <w:lang w:val="en-US"/>
        </w:rPr>
        <w:fldChar w:fldCharType="begin"/>
      </w:r>
      <w:r>
        <w:rPr>
          <w:lang w:val="en-US"/>
        </w:rPr>
        <w:instrText xml:space="preserve"> ADDIN EN.CITE &lt;EndNote&gt;&lt;Cite&gt;&lt;Author&gt;Fill&lt;/Author&gt;&lt;Year&gt;2014&lt;/Year&gt;&lt;RecNum&gt;48&lt;/RecNum&gt;&lt;DisplayText&gt;(Fill, 2014)&lt;/DisplayText&gt;&lt;record&gt;&lt;rec-number&gt;48&lt;/rec-number&gt;&lt;foreign-keys&gt;&lt;key app="EN" db-id="sdtxxzdvxxrtvdes0xopvwpf2rpep0v5t5xt" timestamp="1427250561"&gt;48&lt;/key&gt;&lt;/foreign-keys&gt;&lt;ref-type name="Unpublished Work"&gt;34&lt;/ref-type&gt;&lt;contributors&gt;&lt;authors&gt;&lt;author&gt;Fill&lt;/author&gt;&lt;/authors&gt;&lt;/contributors&gt;&lt;titles&gt;&lt;title&gt;Bericht über Keilzinktechnik, HotMelteinsatz und Flächenbeleimtechnik in der CLT-Fertigung&lt;/title&gt;&lt;/titles&gt;&lt;dates&gt;&lt;year&gt;2014&lt;/year&gt;&lt;/dates&gt;&lt;publisher&gt;FILL GmbH&lt;/publisher&gt;&lt;urls&gt;&lt;/urls&gt;&lt;/record&gt;&lt;/Cite&gt;&lt;/EndNote&gt;</w:instrText>
      </w:r>
      <w:r>
        <w:rPr>
          <w:lang w:val="en-US"/>
        </w:rPr>
        <w:fldChar w:fldCharType="separate"/>
      </w:r>
      <w:r>
        <w:rPr>
          <w:noProof/>
          <w:lang w:val="en-US"/>
        </w:rPr>
        <w:t>(</w:t>
      </w:r>
      <w:hyperlink w:anchor="_ENREF_22" w:tooltip="Fill, 2014 #48" w:history="1">
        <w:r w:rsidR="00F91633">
          <w:rPr>
            <w:noProof/>
            <w:lang w:val="en-US"/>
          </w:rPr>
          <w:t>Fill, 2014</w:t>
        </w:r>
      </w:hyperlink>
      <w:r>
        <w:rPr>
          <w:noProof/>
          <w:lang w:val="en-US"/>
        </w:rPr>
        <w:t>)</w:t>
      </w:r>
      <w:r>
        <w:rPr>
          <w:lang w:val="en-US"/>
        </w:rPr>
        <w:fldChar w:fldCharType="end"/>
      </w:r>
      <w:r>
        <w:rPr>
          <w:lang w:val="en-US"/>
        </w:rPr>
        <w:t xml:space="preserve">.  </w:t>
      </w:r>
    </w:p>
    <w:p w14:paraId="4F754209" w14:textId="77777777" w:rsidR="00C77418" w:rsidRDefault="00322529" w:rsidP="00782B38">
      <w:pPr>
        <w:pStyle w:val="Image"/>
        <w:jc w:val="center"/>
      </w:pPr>
      <w:r w:rsidRPr="00C77418">
        <w:rPr>
          <w:noProof/>
        </w:rPr>
        <w:drawing>
          <wp:inline distT="0" distB="0" distL="0" distR="0" wp14:anchorId="6B9A872C" wp14:editId="2726F3C6">
            <wp:extent cx="5971430" cy="3283889"/>
            <wp:effectExtent l="0" t="0" r="0" b="0"/>
            <wp:docPr id="2091" name="Picture 2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ssenstrasse Gesamt holistic view.jpg"/>
                    <pic:cNvPicPr/>
                  </pic:nvPicPr>
                  <pic:blipFill rotWithShape="1">
                    <a:blip r:embed="rId72" cstate="print">
                      <a:extLst>
                        <a:ext uri="{28A0092B-C50C-407E-A947-70E740481C1C}">
                          <a14:useLocalDpi xmlns:a14="http://schemas.microsoft.com/office/drawing/2010/main" val="0"/>
                        </a:ext>
                      </a:extLst>
                    </a:blip>
                    <a:srcRect t="-3344" b="-2915"/>
                    <a:stretch/>
                  </pic:blipFill>
                  <pic:spPr bwMode="auto">
                    <a:xfrm>
                      <a:off x="0" y="0"/>
                      <a:ext cx="5972810" cy="3284648"/>
                    </a:xfrm>
                    <a:prstGeom prst="rect">
                      <a:avLst/>
                    </a:prstGeom>
                    <a:ln>
                      <a:noFill/>
                    </a:ln>
                    <a:extLst>
                      <a:ext uri="{53640926-AAD7-44D8-BBD7-CCE9431645EC}">
                        <a14:shadowObscured xmlns:a14="http://schemas.microsoft.com/office/drawing/2010/main"/>
                      </a:ext>
                    </a:extLst>
                  </pic:spPr>
                </pic:pic>
              </a:graphicData>
            </a:graphic>
          </wp:inline>
        </w:drawing>
      </w:r>
    </w:p>
    <w:p w14:paraId="60732D1B" w14:textId="77777777" w:rsidR="00322529" w:rsidRDefault="00C77418" w:rsidP="00C77418">
      <w:pPr>
        <w:pStyle w:val="Caption"/>
        <w:jc w:val="both"/>
        <w:rPr>
          <w:lang w:val="en-US"/>
        </w:rPr>
      </w:pPr>
      <w:bookmarkStart w:id="192" w:name="_Ref415446062"/>
      <w:bookmarkStart w:id="193" w:name="_Toc425707492"/>
      <w:r w:rsidRPr="00C77418">
        <w:rPr>
          <w:lang w:val="en-US"/>
        </w:rPr>
        <w:t xml:space="preserve">Figure </w:t>
      </w:r>
      <w:r>
        <w:fldChar w:fldCharType="begin"/>
      </w:r>
      <w:r w:rsidRPr="00C77418">
        <w:rPr>
          <w:lang w:val="en-US"/>
        </w:rPr>
        <w:instrText xml:space="preserve"> SEQ Figure \* ARABIC </w:instrText>
      </w:r>
      <w:r>
        <w:fldChar w:fldCharType="separate"/>
      </w:r>
      <w:r w:rsidR="00FF47A8">
        <w:rPr>
          <w:noProof/>
          <w:lang w:val="en-US"/>
        </w:rPr>
        <w:t>56</w:t>
      </w:r>
      <w:r>
        <w:fldChar w:fldCharType="end"/>
      </w:r>
      <w:bookmarkEnd w:id="192"/>
      <w:r w:rsidRPr="00C77418">
        <w:rPr>
          <w:lang w:val="en-US"/>
        </w:rPr>
        <w:t xml:space="preserve">: CLT press with preceding layer station and adhesive </w:t>
      </w:r>
      <w:r>
        <w:rPr>
          <w:lang w:val="en-US"/>
        </w:rPr>
        <w:t xml:space="preserve">distribution device, vacuum </w:t>
      </w:r>
      <w:r w:rsidRPr="00387C27">
        <w:rPr>
          <w:lang w:val="en-US"/>
        </w:rPr>
        <w:t>gantry crane</w:t>
      </w:r>
      <w:r>
        <w:rPr>
          <w:lang w:val="en-US"/>
        </w:rPr>
        <w:t xml:space="preserve"> and puffer area for single layers.</w:t>
      </w:r>
      <w:r w:rsidR="00516DB7">
        <w:rPr>
          <w:lang w:val="en-US"/>
        </w:rPr>
        <w:t xml:space="preserve">  </w:t>
      </w:r>
      <w:proofErr w:type="gramStart"/>
      <w:r w:rsidR="00516DB7">
        <w:rPr>
          <w:lang w:val="en-US"/>
        </w:rPr>
        <w:t>Courtesy of Fill GmbH.</w:t>
      </w:r>
      <w:bookmarkEnd w:id="193"/>
      <w:proofErr w:type="gramEnd"/>
    </w:p>
    <w:p w14:paraId="3D965CD8" w14:textId="77777777" w:rsidR="00BD4A14" w:rsidRDefault="00BD4A14" w:rsidP="00C22C2F">
      <w:pPr>
        <w:pStyle w:val="Flietext"/>
        <w:rPr>
          <w:lang w:val="en-US"/>
        </w:rPr>
      </w:pPr>
    </w:p>
    <w:p w14:paraId="1FE6BBB2" w14:textId="77777777" w:rsidR="00782B38" w:rsidRDefault="00782B38" w:rsidP="00782B38">
      <w:pPr>
        <w:pStyle w:val="Flietext"/>
        <w:rPr>
          <w:lang w:val="en-US"/>
        </w:rPr>
      </w:pPr>
      <w:r>
        <w:rPr>
          <w:lang w:val="en-US"/>
        </w:rPr>
        <w:lastRenderedPageBreak/>
        <w:t xml:space="preserve">In </w:t>
      </w:r>
      <w:r>
        <w:rPr>
          <w:lang w:val="en-US"/>
        </w:rPr>
        <w:fldChar w:fldCharType="begin"/>
      </w:r>
      <w:r>
        <w:rPr>
          <w:lang w:val="en-US"/>
        </w:rPr>
        <w:instrText xml:space="preserve"> REF _Ref415453019 \h </w:instrText>
      </w:r>
      <w:r>
        <w:rPr>
          <w:lang w:val="en-US"/>
        </w:rPr>
      </w:r>
      <w:r>
        <w:rPr>
          <w:lang w:val="en-US"/>
        </w:rPr>
        <w:fldChar w:fldCharType="separate"/>
      </w:r>
      <w:r w:rsidR="00FF47A8" w:rsidRPr="001E6FD4">
        <w:rPr>
          <w:lang w:val="en-US"/>
        </w:rPr>
        <w:t xml:space="preserve">Figure </w:t>
      </w:r>
      <w:r w:rsidR="00FF47A8">
        <w:rPr>
          <w:noProof/>
          <w:lang w:val="en-US"/>
        </w:rPr>
        <w:t>57</w:t>
      </w:r>
      <w:r>
        <w:rPr>
          <w:lang w:val="en-US"/>
        </w:rPr>
        <w:fldChar w:fldCharType="end"/>
      </w:r>
      <w:r>
        <w:rPr>
          <w:lang w:val="en-US"/>
        </w:rPr>
        <w:t xml:space="preserve">, a pneumatic CLT press is illustrated.  The press structure is reinforced by a heavy duty steel framework and is anchored to the ground by means of steel I-beams and </w:t>
      </w:r>
      <w:r w:rsidRPr="00570211">
        <w:rPr>
          <w:lang w:val="en-US"/>
        </w:rPr>
        <w:t>threaded rod</w:t>
      </w:r>
      <w:r>
        <w:rPr>
          <w:lang w:val="en-US"/>
        </w:rPr>
        <w:t>s. The press is modular.  One press module segment consists of three steel plate frames. Therefore, infinite press length is theoretically possible.  Within the press a heavy duty steel plate serves as a bolster for CLT pressing.  The press pressure is provided from above by pressure units.  The height adjus</w:t>
      </w:r>
      <w:r>
        <w:rPr>
          <w:lang w:val="en-US"/>
        </w:rPr>
        <w:t>t</w:t>
      </w:r>
      <w:r>
        <w:rPr>
          <w:lang w:val="en-US"/>
        </w:rPr>
        <w:t xml:space="preserve">ment of the pressure units is facilitated by means of four mechanically operated </w:t>
      </w:r>
      <w:r w:rsidRPr="00A37619">
        <w:rPr>
          <w:lang w:val="en-US"/>
        </w:rPr>
        <w:t>screw driven elev</w:t>
      </w:r>
      <w:r w:rsidRPr="00A37619">
        <w:rPr>
          <w:lang w:val="en-US"/>
        </w:rPr>
        <w:t>a</w:t>
      </w:r>
      <w:r w:rsidRPr="00A37619">
        <w:rPr>
          <w:lang w:val="en-US"/>
        </w:rPr>
        <w:t>tor</w:t>
      </w:r>
      <w:r>
        <w:rPr>
          <w:lang w:val="en-US"/>
        </w:rPr>
        <w:t xml:space="preserve">s.  The screw driven elevators lower the pressure units mechanically until they have full contact to the CLT element.  The press opening ranges from a minimum of 70 mm to a maximum of 400 mm.  Only after the pressure units have complete contact with the CLT element, pneumatic </w:t>
      </w:r>
      <w:r w:rsidRPr="00D95027">
        <w:rPr>
          <w:lang w:val="en-US"/>
        </w:rPr>
        <w:t xml:space="preserve">air </w:t>
      </w:r>
      <w:r>
        <w:rPr>
          <w:lang w:val="en-US"/>
        </w:rPr>
        <w:t>cus</w:t>
      </w:r>
      <w:r>
        <w:rPr>
          <w:lang w:val="en-US"/>
        </w:rPr>
        <w:t>h</w:t>
      </w:r>
      <w:r>
        <w:rPr>
          <w:lang w:val="en-US"/>
        </w:rPr>
        <w:t>ions start to inflate and thus create pressure force.  The cushions are fed by a pneumatic system. This system consists of a pressure tank with a pressure capacity of 16 bar and the press cushions.  A pressure valve separates the two components.  The pressure tank builds up pressure to full capac</w:t>
      </w:r>
      <w:r>
        <w:rPr>
          <w:lang w:val="en-US"/>
        </w:rPr>
        <w:t>i</w:t>
      </w:r>
      <w:r>
        <w:rPr>
          <w:lang w:val="en-US"/>
        </w:rPr>
        <w:t>ty.  When the CLT element is prepared for pressing, the delivery valve opens and releases the pre</w:t>
      </w:r>
      <w:r>
        <w:rPr>
          <w:lang w:val="en-US"/>
        </w:rPr>
        <w:t>s</w:t>
      </w:r>
      <w:r>
        <w:rPr>
          <w:lang w:val="en-US"/>
        </w:rPr>
        <w:t xml:space="preserve">sure from the pressure tank and distributes it to the cushions.  After that, the release pressure equalization takes place between the tank and the air cushions.  Thus, the pressure drops from 16 </w:t>
      </w:r>
      <w:proofErr w:type="gramStart"/>
      <w:r>
        <w:rPr>
          <w:lang w:val="en-US"/>
        </w:rPr>
        <w:t>bar</w:t>
      </w:r>
      <w:proofErr w:type="gramEnd"/>
      <w:r>
        <w:rPr>
          <w:lang w:val="en-US"/>
        </w:rPr>
        <w:t xml:space="preserve"> to 8 bar.  Therefore, the CLT elements are pressed with 0.8 N/mm</w:t>
      </w:r>
      <w:r w:rsidRPr="004317F0">
        <w:rPr>
          <w:vertAlign w:val="superscript"/>
          <w:lang w:val="en-US"/>
        </w:rPr>
        <w:t>2</w:t>
      </w:r>
      <w:r>
        <w:rPr>
          <w:lang w:val="en-US"/>
        </w:rPr>
        <w:t xml:space="preserve">.  Once the pressure is fully released to the air cushions, the delivery valve closes again and the pressure tank starts to build up pressure for the next CLT elements.  </w:t>
      </w:r>
    </w:p>
    <w:p w14:paraId="71BB5090" w14:textId="77777777" w:rsidR="00782B38" w:rsidRDefault="00782B38" w:rsidP="00782B38">
      <w:pPr>
        <w:pStyle w:val="Flietext"/>
        <w:rPr>
          <w:lang w:val="en-US"/>
        </w:rPr>
      </w:pPr>
      <w:r>
        <w:rPr>
          <w:lang w:val="en-US"/>
        </w:rPr>
        <w:t xml:space="preserve">Another essential point of the press concept illustrated in </w:t>
      </w:r>
      <w:r>
        <w:rPr>
          <w:lang w:val="en-US"/>
        </w:rPr>
        <w:fldChar w:fldCharType="begin"/>
      </w:r>
      <w:r>
        <w:rPr>
          <w:lang w:val="en-US"/>
        </w:rPr>
        <w:instrText xml:space="preserve"> REF _Ref415453019 \h </w:instrText>
      </w:r>
      <w:r>
        <w:rPr>
          <w:lang w:val="en-US"/>
        </w:rPr>
      </w:r>
      <w:r>
        <w:rPr>
          <w:lang w:val="en-US"/>
        </w:rPr>
        <w:fldChar w:fldCharType="separate"/>
      </w:r>
      <w:r w:rsidR="00FF47A8" w:rsidRPr="001E6FD4">
        <w:rPr>
          <w:lang w:val="en-US"/>
        </w:rPr>
        <w:t xml:space="preserve">Figure </w:t>
      </w:r>
      <w:r w:rsidR="00FF47A8">
        <w:rPr>
          <w:noProof/>
          <w:lang w:val="en-US"/>
        </w:rPr>
        <w:t>57</w:t>
      </w:r>
      <w:r>
        <w:rPr>
          <w:lang w:val="en-US"/>
        </w:rPr>
        <w:fldChar w:fldCharType="end"/>
      </w:r>
      <w:r>
        <w:rPr>
          <w:lang w:val="en-US"/>
        </w:rPr>
        <w:t xml:space="preserve"> is the feed-in after the CLT e</w:t>
      </w:r>
      <w:r>
        <w:rPr>
          <w:lang w:val="en-US"/>
        </w:rPr>
        <w:t>l</w:t>
      </w:r>
      <w:r>
        <w:rPr>
          <w:lang w:val="en-US"/>
        </w:rPr>
        <w:t>ement is assembled and ready for pressing.  The press is mainly fed by a continuous pressure r</w:t>
      </w:r>
      <w:r>
        <w:rPr>
          <w:lang w:val="en-US"/>
        </w:rPr>
        <w:t>e</w:t>
      </w:r>
      <w:r>
        <w:rPr>
          <w:lang w:val="en-US"/>
        </w:rPr>
        <w:t xml:space="preserve">sisting belt conveyor.  Therefore, there is no gap between CLT layup station and press in-feed.  Thus, also panels with parallel lamellas on the outer layers are feasible since the panels cannot exit at the press in-feed.  </w:t>
      </w:r>
    </w:p>
    <w:p w14:paraId="07026690" w14:textId="77777777" w:rsidR="001E6FD4" w:rsidRDefault="001E6FD4" w:rsidP="00782B38">
      <w:pPr>
        <w:pStyle w:val="Image"/>
        <w:jc w:val="center"/>
      </w:pPr>
      <w:r>
        <w:rPr>
          <w:noProof/>
        </w:rPr>
        <w:lastRenderedPageBreak/>
        <w:drawing>
          <wp:inline distT="0" distB="0" distL="0" distR="0" wp14:anchorId="1F8E6187" wp14:editId="34404645">
            <wp:extent cx="5972810" cy="3346450"/>
            <wp:effectExtent l="0" t="0" r="8890" b="6350"/>
            <wp:docPr id="2109" name="Picture 2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sse2.jp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5972810" cy="3346450"/>
                    </a:xfrm>
                    <a:prstGeom prst="rect">
                      <a:avLst/>
                    </a:prstGeom>
                  </pic:spPr>
                </pic:pic>
              </a:graphicData>
            </a:graphic>
          </wp:inline>
        </w:drawing>
      </w:r>
    </w:p>
    <w:p w14:paraId="022547EE" w14:textId="77777777" w:rsidR="00322529" w:rsidRPr="001E6FD4" w:rsidRDefault="001E6FD4" w:rsidP="00782B38">
      <w:pPr>
        <w:pStyle w:val="Caption"/>
        <w:jc w:val="center"/>
        <w:rPr>
          <w:lang w:val="en-US"/>
        </w:rPr>
      </w:pPr>
      <w:bookmarkStart w:id="194" w:name="_Ref415453019"/>
      <w:bookmarkStart w:id="195" w:name="_Toc425707493"/>
      <w:r w:rsidRPr="001E6FD4">
        <w:rPr>
          <w:lang w:val="en-US"/>
        </w:rPr>
        <w:t xml:space="preserve">Figure </w:t>
      </w:r>
      <w:r>
        <w:fldChar w:fldCharType="begin"/>
      </w:r>
      <w:r w:rsidRPr="001E6FD4">
        <w:rPr>
          <w:lang w:val="en-US"/>
        </w:rPr>
        <w:instrText xml:space="preserve"> SEQ Figure \* ARABIC </w:instrText>
      </w:r>
      <w:r>
        <w:fldChar w:fldCharType="separate"/>
      </w:r>
      <w:r w:rsidR="00FF47A8">
        <w:rPr>
          <w:noProof/>
          <w:lang w:val="en-US"/>
        </w:rPr>
        <w:t>57</w:t>
      </w:r>
      <w:r>
        <w:fldChar w:fldCharType="end"/>
      </w:r>
      <w:bookmarkEnd w:id="194"/>
      <w:r w:rsidRPr="001E6FD4">
        <w:rPr>
          <w:lang w:val="en-US"/>
        </w:rPr>
        <w:t>:</w:t>
      </w:r>
      <w:r>
        <w:rPr>
          <w:lang w:val="en-US"/>
        </w:rPr>
        <w:t xml:space="preserve"> Pneumatic</w:t>
      </w:r>
      <w:r w:rsidRPr="001E6FD4">
        <w:rPr>
          <w:lang w:val="en-US"/>
        </w:rPr>
        <w:t xml:space="preserve"> CLT press</w:t>
      </w:r>
      <w:r>
        <w:rPr>
          <w:lang w:val="en-US"/>
        </w:rPr>
        <w:t xml:space="preserve"> with continuous belt conveyor</w:t>
      </w:r>
      <w:r w:rsidRPr="001E6FD4">
        <w:rPr>
          <w:lang w:val="en-US"/>
        </w:rPr>
        <w:t>.</w:t>
      </w:r>
      <w:r w:rsidR="00516DB7">
        <w:rPr>
          <w:lang w:val="en-US"/>
        </w:rPr>
        <w:t xml:space="preserve">  </w:t>
      </w:r>
      <w:proofErr w:type="gramStart"/>
      <w:r w:rsidR="00516DB7">
        <w:rPr>
          <w:lang w:val="en-US"/>
        </w:rPr>
        <w:t>Courtesy of Fill GmbH.</w:t>
      </w:r>
      <w:bookmarkEnd w:id="195"/>
      <w:proofErr w:type="gramEnd"/>
    </w:p>
    <w:p w14:paraId="6B452FFA" w14:textId="77777777" w:rsidR="00443F3D" w:rsidRDefault="00443F3D" w:rsidP="00C22C2F">
      <w:pPr>
        <w:pStyle w:val="Flietext"/>
        <w:rPr>
          <w:lang w:val="en-US"/>
        </w:rPr>
      </w:pPr>
    </w:p>
    <w:p w14:paraId="0BF062E9" w14:textId="77777777" w:rsidR="00782B38" w:rsidRDefault="00782B38" w:rsidP="00782B38">
      <w:pPr>
        <w:pStyle w:val="Flietext"/>
        <w:rPr>
          <w:lang w:val="en-US"/>
        </w:rPr>
      </w:pPr>
      <w:r>
        <w:rPr>
          <w:lang w:val="en-US"/>
        </w:rPr>
        <w:fldChar w:fldCharType="begin"/>
      </w:r>
      <w:r>
        <w:rPr>
          <w:lang w:val="en-US"/>
        </w:rPr>
        <w:instrText xml:space="preserve"> REF _Ref415459257 \h </w:instrText>
      </w:r>
      <w:r>
        <w:rPr>
          <w:lang w:val="en-US"/>
        </w:rPr>
      </w:r>
      <w:r>
        <w:rPr>
          <w:lang w:val="en-US"/>
        </w:rPr>
        <w:fldChar w:fldCharType="separate"/>
      </w:r>
      <w:r w:rsidR="00FF47A8" w:rsidRPr="0012361E">
        <w:rPr>
          <w:lang w:val="en-US"/>
        </w:rPr>
        <w:t xml:space="preserve">Figure </w:t>
      </w:r>
      <w:r w:rsidR="00FF47A8">
        <w:rPr>
          <w:noProof/>
          <w:lang w:val="en-US"/>
        </w:rPr>
        <w:t>58</w:t>
      </w:r>
      <w:r>
        <w:rPr>
          <w:lang w:val="en-US"/>
        </w:rPr>
        <w:fldChar w:fldCharType="end"/>
      </w:r>
      <w:r>
        <w:rPr>
          <w:lang w:val="en-US"/>
        </w:rPr>
        <w:t xml:space="preserve"> is an illustration of the press feed out. The final pressed CLT panel is consigned to a rol</w:t>
      </w:r>
      <w:r>
        <w:rPr>
          <w:lang w:val="en-US"/>
        </w:rPr>
        <w:t>l</w:t>
      </w:r>
      <w:r>
        <w:rPr>
          <w:lang w:val="en-US"/>
        </w:rPr>
        <w:t>ing conveyor from where it is further processed for trimming and matching.</w:t>
      </w:r>
    </w:p>
    <w:p w14:paraId="3909C5A5" w14:textId="77777777" w:rsidR="0012361E" w:rsidRDefault="0012361E" w:rsidP="00782B38">
      <w:pPr>
        <w:pStyle w:val="Image"/>
        <w:jc w:val="center"/>
      </w:pPr>
      <w:r>
        <w:rPr>
          <w:noProof/>
        </w:rPr>
        <w:drawing>
          <wp:inline distT="0" distB="0" distL="0" distR="0" wp14:anchorId="20D490D2" wp14:editId="15C49445">
            <wp:extent cx="5966285" cy="2242267"/>
            <wp:effectExtent l="0" t="0" r="0" b="5715"/>
            <wp:docPr id="2110" name="Picture 2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sse mit CLT Platte Ausgang.jpg"/>
                    <pic:cNvPicPr/>
                  </pic:nvPicPr>
                  <pic:blipFill rotWithShape="1">
                    <a:blip r:embed="rId74" cstate="print">
                      <a:extLst>
                        <a:ext uri="{28A0092B-C50C-407E-A947-70E740481C1C}">
                          <a14:useLocalDpi xmlns:a14="http://schemas.microsoft.com/office/drawing/2010/main" val="0"/>
                        </a:ext>
                      </a:extLst>
                    </a:blip>
                    <a:srcRect t="25984"/>
                    <a:stretch/>
                  </pic:blipFill>
                  <pic:spPr bwMode="auto">
                    <a:xfrm>
                      <a:off x="0" y="0"/>
                      <a:ext cx="5972810" cy="2244719"/>
                    </a:xfrm>
                    <a:prstGeom prst="rect">
                      <a:avLst/>
                    </a:prstGeom>
                    <a:ln>
                      <a:noFill/>
                    </a:ln>
                    <a:extLst>
                      <a:ext uri="{53640926-AAD7-44D8-BBD7-CCE9431645EC}">
                        <a14:shadowObscured xmlns:a14="http://schemas.microsoft.com/office/drawing/2010/main"/>
                      </a:ext>
                    </a:extLst>
                  </pic:spPr>
                </pic:pic>
              </a:graphicData>
            </a:graphic>
          </wp:inline>
        </w:drawing>
      </w:r>
    </w:p>
    <w:p w14:paraId="46F02AD9" w14:textId="77777777" w:rsidR="00C655B5" w:rsidRDefault="0012361E" w:rsidP="00782B38">
      <w:pPr>
        <w:pStyle w:val="Caption"/>
        <w:jc w:val="center"/>
        <w:rPr>
          <w:lang w:val="en-US"/>
        </w:rPr>
      </w:pPr>
      <w:bookmarkStart w:id="196" w:name="_Ref415459257"/>
      <w:bookmarkStart w:id="197" w:name="_Toc425707494"/>
      <w:r w:rsidRPr="0012361E">
        <w:rPr>
          <w:lang w:val="en-US"/>
        </w:rPr>
        <w:t xml:space="preserve">Figure </w:t>
      </w:r>
      <w:r>
        <w:fldChar w:fldCharType="begin"/>
      </w:r>
      <w:r w:rsidRPr="0012361E">
        <w:rPr>
          <w:lang w:val="en-US"/>
        </w:rPr>
        <w:instrText xml:space="preserve"> SEQ Figure \* ARABIC </w:instrText>
      </w:r>
      <w:r>
        <w:fldChar w:fldCharType="separate"/>
      </w:r>
      <w:r w:rsidR="00FF47A8">
        <w:rPr>
          <w:noProof/>
          <w:lang w:val="en-US"/>
        </w:rPr>
        <w:t>58</w:t>
      </w:r>
      <w:r>
        <w:fldChar w:fldCharType="end"/>
      </w:r>
      <w:bookmarkEnd w:id="196"/>
      <w:r w:rsidRPr="0012361E">
        <w:rPr>
          <w:lang w:val="en-US"/>
        </w:rPr>
        <w:t xml:space="preserve">: CLT Press </w:t>
      </w:r>
      <w:r>
        <w:rPr>
          <w:lang w:val="en-US"/>
        </w:rPr>
        <w:t>feed out and consignation to a rolling conveyor.</w:t>
      </w:r>
      <w:r w:rsidR="00516DB7">
        <w:rPr>
          <w:lang w:val="en-US"/>
        </w:rPr>
        <w:t xml:space="preserve">  </w:t>
      </w:r>
      <w:proofErr w:type="gramStart"/>
      <w:r w:rsidR="00516DB7">
        <w:rPr>
          <w:lang w:val="en-US"/>
        </w:rPr>
        <w:t>Courtesy of Fill GmbH.</w:t>
      </w:r>
      <w:bookmarkEnd w:id="197"/>
      <w:proofErr w:type="gramEnd"/>
    </w:p>
    <w:p w14:paraId="7F12F2DD" w14:textId="77777777" w:rsidR="002D045E" w:rsidRDefault="00882F5F" w:rsidP="002D045E">
      <w:pPr>
        <w:pStyle w:val="Heading3"/>
        <w:rPr>
          <w:lang w:val="en-US"/>
        </w:rPr>
      </w:pPr>
      <w:bookmarkStart w:id="198" w:name="_Toc425889966"/>
      <w:r>
        <w:rPr>
          <w:lang w:val="en-US"/>
        </w:rPr>
        <w:lastRenderedPageBreak/>
        <w:t>Line l</w:t>
      </w:r>
      <w:r w:rsidR="00191E0B">
        <w:rPr>
          <w:lang w:val="en-US"/>
        </w:rPr>
        <w:t>ayout</w:t>
      </w:r>
      <w:r w:rsidR="00C7076E">
        <w:rPr>
          <w:lang w:val="en-US"/>
        </w:rPr>
        <w:t xml:space="preserve"> –</w:t>
      </w:r>
      <w:r w:rsidR="00191E0B">
        <w:rPr>
          <w:lang w:val="en-US"/>
        </w:rPr>
        <w:t xml:space="preserve"> </w:t>
      </w:r>
      <w:r w:rsidR="00106E91">
        <w:rPr>
          <w:lang w:val="en-US"/>
        </w:rPr>
        <w:t>Stage IV</w:t>
      </w:r>
      <w:bookmarkEnd w:id="198"/>
    </w:p>
    <w:p w14:paraId="14FC0D96" w14:textId="77777777" w:rsidR="00191E0B" w:rsidRDefault="00C7076E" w:rsidP="00CD08F8">
      <w:pPr>
        <w:pStyle w:val="Flietext"/>
        <w:rPr>
          <w:lang w:val="en-US"/>
        </w:rPr>
      </w:pPr>
      <w:r>
        <w:rPr>
          <w:lang w:val="en-US"/>
        </w:rPr>
        <w:fldChar w:fldCharType="begin"/>
      </w:r>
      <w:r>
        <w:rPr>
          <w:lang w:val="en-US"/>
        </w:rPr>
        <w:instrText xml:space="preserve"> REF _Ref415600986 \h </w:instrText>
      </w:r>
      <w:r>
        <w:rPr>
          <w:lang w:val="en-US"/>
        </w:rPr>
      </w:r>
      <w:r>
        <w:rPr>
          <w:lang w:val="en-US"/>
        </w:rPr>
        <w:fldChar w:fldCharType="separate"/>
      </w:r>
      <w:r w:rsidR="00FF47A8" w:rsidRPr="00191E0B">
        <w:rPr>
          <w:lang w:val="en-US"/>
        </w:rPr>
        <w:t xml:space="preserve">Figure </w:t>
      </w:r>
      <w:r w:rsidR="00FF47A8">
        <w:rPr>
          <w:noProof/>
          <w:lang w:val="en-US"/>
        </w:rPr>
        <w:t>59</w:t>
      </w:r>
      <w:r>
        <w:rPr>
          <w:lang w:val="en-US"/>
        </w:rPr>
        <w:fldChar w:fldCharType="end"/>
      </w:r>
      <w:r w:rsidR="00191E0B">
        <w:rPr>
          <w:lang w:val="en-US"/>
        </w:rPr>
        <w:t xml:space="preserve"> </w:t>
      </w:r>
      <w:r w:rsidR="007654CB" w:rsidRPr="008F3E82">
        <w:rPr>
          <w:lang w:val="en-US"/>
        </w:rPr>
        <w:t xml:space="preserve">is a layout illustration of </w:t>
      </w:r>
      <w:r w:rsidR="007654CB">
        <w:rPr>
          <w:lang w:val="en-US"/>
        </w:rPr>
        <w:t xml:space="preserve">stage IV </w:t>
      </w:r>
      <w:r w:rsidR="007654CB" w:rsidRPr="008F3E82">
        <w:rPr>
          <w:lang w:val="en-US"/>
        </w:rPr>
        <w:t>of the</w:t>
      </w:r>
      <w:r w:rsidR="007654CB">
        <w:rPr>
          <w:lang w:val="en-US"/>
        </w:rPr>
        <w:t xml:space="preserve"> CLT</w:t>
      </w:r>
      <w:r w:rsidR="007654CB" w:rsidRPr="008F3E82">
        <w:rPr>
          <w:lang w:val="en-US"/>
        </w:rPr>
        <w:t xml:space="preserve"> production line.</w:t>
      </w:r>
      <w:r w:rsidR="007654CB">
        <w:rPr>
          <w:lang w:val="en-US"/>
        </w:rPr>
        <w:t xml:space="preserve">  It consists of a multiple pr</w:t>
      </w:r>
      <w:r w:rsidR="007654CB">
        <w:rPr>
          <w:lang w:val="en-US"/>
        </w:rPr>
        <w:t>o</w:t>
      </w:r>
      <w:r w:rsidR="007654CB">
        <w:rPr>
          <w:lang w:val="en-US"/>
        </w:rPr>
        <w:t>cessing center for trimming and matching.  Depending on CLT production capacity, one or two pr</w:t>
      </w:r>
      <w:r w:rsidR="007654CB">
        <w:rPr>
          <w:lang w:val="en-US"/>
        </w:rPr>
        <w:t>o</w:t>
      </w:r>
      <w:r w:rsidR="007654CB">
        <w:rPr>
          <w:lang w:val="en-US"/>
        </w:rPr>
        <w:t xml:space="preserve">cessing centers are needed. </w:t>
      </w:r>
      <w:r w:rsidR="007654CB" w:rsidRPr="008F3E82">
        <w:rPr>
          <w:lang w:val="en-US"/>
        </w:rPr>
        <w:t xml:space="preserve">A </w:t>
      </w:r>
      <w:r w:rsidR="007654CB">
        <w:rPr>
          <w:lang w:val="en-US"/>
        </w:rPr>
        <w:t xml:space="preserve">description </w:t>
      </w:r>
      <w:r w:rsidR="007654CB" w:rsidRPr="008F3E82">
        <w:rPr>
          <w:lang w:val="en-US"/>
        </w:rPr>
        <w:t xml:space="preserve">of the </w:t>
      </w:r>
      <w:r w:rsidR="007654CB">
        <w:rPr>
          <w:lang w:val="en-US"/>
        </w:rPr>
        <w:t>processing center</w:t>
      </w:r>
      <w:r w:rsidR="007654CB" w:rsidRPr="008F3E82">
        <w:rPr>
          <w:lang w:val="en-US"/>
        </w:rPr>
        <w:t xml:space="preserve"> is provided in this </w:t>
      </w:r>
      <w:r w:rsidR="007654CB">
        <w:rPr>
          <w:lang w:val="en-US"/>
        </w:rPr>
        <w:t>section.</w:t>
      </w:r>
    </w:p>
    <w:p w14:paraId="24A1EC5D" w14:textId="77777777" w:rsidR="00191E0B" w:rsidRDefault="00FF3F46" w:rsidP="00191E0B">
      <w:pPr>
        <w:pStyle w:val="Image"/>
      </w:pPr>
      <w:r>
        <w:rPr>
          <w:noProof/>
        </w:rPr>
        <w:drawing>
          <wp:inline distT="0" distB="0" distL="0" distR="0" wp14:anchorId="3178D596" wp14:editId="03A6B004">
            <wp:extent cx="5972810" cy="3011805"/>
            <wp:effectExtent l="0" t="0" r="8890" b="0"/>
            <wp:docPr id="2097" name="Picture 2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6.jp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972810" cy="3011805"/>
                    </a:xfrm>
                    <a:prstGeom prst="rect">
                      <a:avLst/>
                    </a:prstGeom>
                  </pic:spPr>
                </pic:pic>
              </a:graphicData>
            </a:graphic>
          </wp:inline>
        </w:drawing>
      </w:r>
    </w:p>
    <w:p w14:paraId="72F58074" w14:textId="77777777" w:rsidR="00C87F0C" w:rsidRPr="00191E0B" w:rsidRDefault="00191E0B" w:rsidP="00191E0B">
      <w:pPr>
        <w:pStyle w:val="Caption"/>
        <w:jc w:val="both"/>
        <w:rPr>
          <w:lang w:val="en-US"/>
        </w:rPr>
      </w:pPr>
      <w:bookmarkStart w:id="199" w:name="_Ref415600986"/>
      <w:bookmarkStart w:id="200" w:name="_Toc425707495"/>
      <w:r w:rsidRPr="00191E0B">
        <w:rPr>
          <w:lang w:val="en-US"/>
        </w:rPr>
        <w:t xml:space="preserve">Figure </w:t>
      </w:r>
      <w:r>
        <w:fldChar w:fldCharType="begin"/>
      </w:r>
      <w:r w:rsidRPr="00191E0B">
        <w:rPr>
          <w:lang w:val="en-US"/>
        </w:rPr>
        <w:instrText xml:space="preserve"> SEQ Figure \* ARABIC </w:instrText>
      </w:r>
      <w:r>
        <w:fldChar w:fldCharType="separate"/>
      </w:r>
      <w:r w:rsidR="00FF47A8">
        <w:rPr>
          <w:noProof/>
          <w:lang w:val="en-US"/>
        </w:rPr>
        <w:t>59</w:t>
      </w:r>
      <w:r>
        <w:fldChar w:fldCharType="end"/>
      </w:r>
      <w:bookmarkEnd w:id="199"/>
      <w:r w:rsidRPr="00191E0B">
        <w:rPr>
          <w:lang w:val="en-US"/>
        </w:rPr>
        <w:t xml:space="preserve">: </w:t>
      </w:r>
      <w:r w:rsidR="00941A02">
        <w:rPr>
          <w:lang w:val="en-US"/>
        </w:rPr>
        <w:t xml:space="preserve">Line layout </w:t>
      </w:r>
      <w:r w:rsidR="00106E91">
        <w:rPr>
          <w:lang w:val="en-US"/>
        </w:rPr>
        <w:t>stage IV</w:t>
      </w:r>
      <w:r w:rsidR="00941A02">
        <w:rPr>
          <w:lang w:val="en-US"/>
        </w:rPr>
        <w:t>, m</w:t>
      </w:r>
      <w:r w:rsidRPr="00191E0B">
        <w:rPr>
          <w:lang w:val="en-US"/>
        </w:rPr>
        <w:t xml:space="preserve">ultiple processing </w:t>
      </w:r>
      <w:proofErr w:type="gramStart"/>
      <w:r w:rsidRPr="00191E0B">
        <w:rPr>
          <w:lang w:val="en-US"/>
        </w:rPr>
        <w:t>center</w:t>
      </w:r>
      <w:proofErr w:type="gramEnd"/>
      <w:r>
        <w:rPr>
          <w:lang w:val="en-US"/>
        </w:rPr>
        <w:t xml:space="preserve"> for CLT trimming and matching.</w:t>
      </w:r>
      <w:r w:rsidR="00516DB7">
        <w:rPr>
          <w:lang w:val="en-US"/>
        </w:rPr>
        <w:t xml:space="preserve">  </w:t>
      </w:r>
      <w:proofErr w:type="gramStart"/>
      <w:r w:rsidR="00516DB7">
        <w:rPr>
          <w:lang w:val="en-US"/>
        </w:rPr>
        <w:t>Courtesy of Fill GmbH.</w:t>
      </w:r>
      <w:bookmarkEnd w:id="200"/>
      <w:proofErr w:type="gramEnd"/>
    </w:p>
    <w:p w14:paraId="4F4DC5B8" w14:textId="77777777" w:rsidR="00FF3F46" w:rsidRDefault="00FF3F46" w:rsidP="00C22C2F">
      <w:pPr>
        <w:pStyle w:val="Flietext"/>
        <w:rPr>
          <w:lang w:val="en-US"/>
        </w:rPr>
      </w:pPr>
    </w:p>
    <w:p w14:paraId="58CAE3AB" w14:textId="77777777" w:rsidR="00782B38" w:rsidRDefault="00782B38" w:rsidP="00782B38">
      <w:pPr>
        <w:pStyle w:val="Flietext"/>
        <w:rPr>
          <w:lang w:val="en-US"/>
        </w:rPr>
      </w:pPr>
      <w:r>
        <w:rPr>
          <w:lang w:val="en-US"/>
        </w:rPr>
        <w:t>The m</w:t>
      </w:r>
      <w:r w:rsidRPr="00191E0B">
        <w:rPr>
          <w:lang w:val="en-US"/>
        </w:rPr>
        <w:t xml:space="preserve">ultiple processing </w:t>
      </w:r>
      <w:proofErr w:type="gramStart"/>
      <w:r w:rsidRPr="00191E0B">
        <w:rPr>
          <w:lang w:val="en-US"/>
        </w:rPr>
        <w:t>center</w:t>
      </w:r>
      <w:proofErr w:type="gramEnd"/>
      <w:r>
        <w:rPr>
          <w:lang w:val="en-US"/>
        </w:rPr>
        <w:t xml:space="preserve"> (</w:t>
      </w:r>
      <w:r>
        <w:rPr>
          <w:lang w:val="en-US"/>
        </w:rPr>
        <w:fldChar w:fldCharType="begin"/>
      </w:r>
      <w:r>
        <w:rPr>
          <w:lang w:val="en-US"/>
        </w:rPr>
        <w:instrText xml:space="preserve"> REF _Ref415460481 \h </w:instrText>
      </w:r>
      <w:r>
        <w:rPr>
          <w:lang w:val="en-US"/>
        </w:rPr>
      </w:r>
      <w:r>
        <w:rPr>
          <w:lang w:val="en-US"/>
        </w:rPr>
        <w:fldChar w:fldCharType="separate"/>
      </w:r>
      <w:r w:rsidR="00FF47A8" w:rsidRPr="00931659">
        <w:rPr>
          <w:lang w:val="en-US"/>
        </w:rPr>
        <w:t xml:space="preserve">Figure </w:t>
      </w:r>
      <w:r w:rsidR="00FF47A8">
        <w:rPr>
          <w:noProof/>
          <w:lang w:val="en-US"/>
        </w:rPr>
        <w:t>60</w:t>
      </w:r>
      <w:r>
        <w:rPr>
          <w:lang w:val="en-US"/>
        </w:rPr>
        <w:fldChar w:fldCharType="end"/>
      </w:r>
      <w:r>
        <w:rPr>
          <w:lang w:val="en-US"/>
        </w:rPr>
        <w:t>) is used for the overall matching and trimming of the CLT panels.  As standard treatment, glue residues which occur on the element sides are removed.  In addition, the panels are matched to specific dimensions.  Also, ‘miter-cuts’, holes for connections, and installation pathways are milled in the panel at this stage.  Window and door openings are also cut to the panel.  Finally, multiple processing centers can also be used for nesting, where panels are split to two, or even more final CLT elements.</w:t>
      </w:r>
    </w:p>
    <w:p w14:paraId="75A70D1D" w14:textId="77777777" w:rsidR="00941A02" w:rsidRDefault="00C87F0C" w:rsidP="00782B38">
      <w:pPr>
        <w:pStyle w:val="Image"/>
        <w:jc w:val="center"/>
      </w:pPr>
      <w:r>
        <w:rPr>
          <w:noProof/>
        </w:rPr>
        <w:lastRenderedPageBreak/>
        <w:drawing>
          <wp:inline distT="0" distB="0" distL="0" distR="0" wp14:anchorId="2CBB38BC" wp14:editId="257C4F61">
            <wp:extent cx="5972810" cy="3079750"/>
            <wp:effectExtent l="0" t="0" r="8890" b="6350"/>
            <wp:docPr id="2068" name="Picture 2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bundzentrum.jp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972810" cy="3079750"/>
                    </a:xfrm>
                    <a:prstGeom prst="rect">
                      <a:avLst/>
                    </a:prstGeom>
                  </pic:spPr>
                </pic:pic>
              </a:graphicData>
            </a:graphic>
          </wp:inline>
        </w:drawing>
      </w:r>
    </w:p>
    <w:p w14:paraId="24AF199B" w14:textId="77777777" w:rsidR="00C87F0C" w:rsidRDefault="00941A02" w:rsidP="00782B38">
      <w:pPr>
        <w:pStyle w:val="Caption"/>
        <w:jc w:val="center"/>
        <w:rPr>
          <w:lang w:val="en-US"/>
        </w:rPr>
      </w:pPr>
      <w:bookmarkStart w:id="201" w:name="_Ref415460481"/>
      <w:bookmarkStart w:id="202" w:name="_Toc425707496"/>
      <w:r w:rsidRPr="00931659">
        <w:rPr>
          <w:lang w:val="en-US"/>
        </w:rPr>
        <w:t xml:space="preserve">Figure </w:t>
      </w:r>
      <w:r>
        <w:fldChar w:fldCharType="begin"/>
      </w:r>
      <w:r w:rsidRPr="00931659">
        <w:rPr>
          <w:lang w:val="en-US"/>
        </w:rPr>
        <w:instrText xml:space="preserve"> SEQ Figure \* ARABIC </w:instrText>
      </w:r>
      <w:r>
        <w:fldChar w:fldCharType="separate"/>
      </w:r>
      <w:r w:rsidR="00FF47A8">
        <w:rPr>
          <w:noProof/>
          <w:lang w:val="en-US"/>
        </w:rPr>
        <w:t>60</w:t>
      </w:r>
      <w:r>
        <w:fldChar w:fldCharType="end"/>
      </w:r>
      <w:bookmarkEnd w:id="201"/>
      <w:r w:rsidRPr="00931659">
        <w:rPr>
          <w:lang w:val="en-US"/>
        </w:rPr>
        <w:t xml:space="preserve">: </w:t>
      </w:r>
      <w:r>
        <w:rPr>
          <w:lang w:val="en-US"/>
        </w:rPr>
        <w:t>M</w:t>
      </w:r>
      <w:r w:rsidRPr="00191E0B">
        <w:rPr>
          <w:lang w:val="en-US"/>
        </w:rPr>
        <w:t>ultiple processing center</w:t>
      </w:r>
      <w:r>
        <w:rPr>
          <w:lang w:val="en-US"/>
        </w:rPr>
        <w:t>.</w:t>
      </w:r>
      <w:r w:rsidR="00516DB7">
        <w:rPr>
          <w:lang w:val="en-US"/>
        </w:rPr>
        <w:t xml:space="preserve">  </w:t>
      </w:r>
      <w:proofErr w:type="gramStart"/>
      <w:r w:rsidR="00516DB7">
        <w:rPr>
          <w:lang w:val="en-US"/>
        </w:rPr>
        <w:t>Courtesy of Fill GmbH.</w:t>
      </w:r>
      <w:bookmarkEnd w:id="202"/>
      <w:proofErr w:type="gramEnd"/>
    </w:p>
    <w:p w14:paraId="288821BC" w14:textId="43363D79" w:rsidR="00941A02" w:rsidRDefault="00941A02" w:rsidP="007654CB">
      <w:pPr>
        <w:pStyle w:val="Flietext"/>
        <w:rPr>
          <w:lang w:val="en-US"/>
        </w:rPr>
      </w:pPr>
    </w:p>
    <w:p w14:paraId="0982EA7D" w14:textId="77777777" w:rsidR="00C87F0C" w:rsidRDefault="00882F5F" w:rsidP="00C87F0C">
      <w:pPr>
        <w:pStyle w:val="Heading3"/>
        <w:rPr>
          <w:lang w:val="en-US"/>
        </w:rPr>
      </w:pPr>
      <w:bookmarkStart w:id="203" w:name="_Toc425889967"/>
      <w:r>
        <w:rPr>
          <w:lang w:val="en-US"/>
        </w:rPr>
        <w:t>Line l</w:t>
      </w:r>
      <w:r w:rsidR="00941A02">
        <w:rPr>
          <w:lang w:val="en-US"/>
        </w:rPr>
        <w:t xml:space="preserve">ayout </w:t>
      </w:r>
      <w:r w:rsidR="00B81119">
        <w:rPr>
          <w:lang w:val="en-US"/>
        </w:rPr>
        <w:t xml:space="preserve">– </w:t>
      </w:r>
      <w:r w:rsidR="00C7076E">
        <w:rPr>
          <w:lang w:val="en-US"/>
        </w:rPr>
        <w:t>Stage V</w:t>
      </w:r>
      <w:bookmarkEnd w:id="203"/>
    </w:p>
    <w:p w14:paraId="7E6A71EE" w14:textId="77777777" w:rsidR="00C7076E" w:rsidRPr="008F3E82" w:rsidRDefault="00DB304B" w:rsidP="00C7076E">
      <w:pPr>
        <w:pStyle w:val="Flietext"/>
        <w:rPr>
          <w:lang w:val="en-US"/>
        </w:rPr>
      </w:pPr>
      <w:r>
        <w:rPr>
          <w:lang w:val="en-US"/>
        </w:rPr>
        <w:fldChar w:fldCharType="begin"/>
      </w:r>
      <w:r>
        <w:rPr>
          <w:lang w:val="en-US"/>
        </w:rPr>
        <w:instrText xml:space="preserve"> REF _Ref415461000 \h </w:instrText>
      </w:r>
      <w:r>
        <w:rPr>
          <w:lang w:val="en-US"/>
        </w:rPr>
      </w:r>
      <w:r>
        <w:rPr>
          <w:lang w:val="en-US"/>
        </w:rPr>
        <w:fldChar w:fldCharType="separate"/>
      </w:r>
      <w:r w:rsidR="00FF47A8" w:rsidRPr="00931659">
        <w:rPr>
          <w:lang w:val="en-US"/>
        </w:rPr>
        <w:t xml:space="preserve">Figure </w:t>
      </w:r>
      <w:r w:rsidR="00FF47A8">
        <w:rPr>
          <w:noProof/>
          <w:lang w:val="en-US"/>
        </w:rPr>
        <w:t>61</w:t>
      </w:r>
      <w:r>
        <w:rPr>
          <w:lang w:val="en-US"/>
        </w:rPr>
        <w:fldChar w:fldCharType="end"/>
      </w:r>
      <w:r>
        <w:rPr>
          <w:lang w:val="en-US"/>
        </w:rPr>
        <w:t xml:space="preserve"> </w:t>
      </w:r>
      <w:r w:rsidR="007654CB" w:rsidRPr="008F3E82">
        <w:rPr>
          <w:lang w:val="en-US"/>
        </w:rPr>
        <w:t xml:space="preserve">is a layout illustration of </w:t>
      </w:r>
      <w:r w:rsidR="007654CB">
        <w:rPr>
          <w:lang w:val="en-US"/>
        </w:rPr>
        <w:t>stage V</w:t>
      </w:r>
      <w:r w:rsidR="007654CB" w:rsidRPr="008F3E82">
        <w:rPr>
          <w:lang w:val="en-US"/>
        </w:rPr>
        <w:t xml:space="preserve"> of the </w:t>
      </w:r>
      <w:r w:rsidR="007654CB">
        <w:rPr>
          <w:lang w:val="en-US"/>
        </w:rPr>
        <w:t xml:space="preserve">CLT </w:t>
      </w:r>
      <w:r w:rsidR="007654CB" w:rsidRPr="008F3E82">
        <w:rPr>
          <w:lang w:val="en-US"/>
        </w:rPr>
        <w:t>production line.</w:t>
      </w:r>
      <w:r w:rsidR="007654CB">
        <w:rPr>
          <w:lang w:val="en-US"/>
        </w:rPr>
        <w:t xml:space="preserve">  It is the finishing stage and consists of sanding and packaging of the CLT panels.  </w:t>
      </w:r>
      <w:r w:rsidR="007654CB" w:rsidRPr="008F3E82">
        <w:rPr>
          <w:lang w:val="en-US"/>
        </w:rPr>
        <w:t xml:space="preserve">A </w:t>
      </w:r>
      <w:r w:rsidR="007654CB">
        <w:rPr>
          <w:lang w:val="en-US"/>
        </w:rPr>
        <w:t>detailed</w:t>
      </w:r>
      <w:r w:rsidR="007654CB" w:rsidRPr="008F3E82">
        <w:rPr>
          <w:lang w:val="en-US"/>
        </w:rPr>
        <w:t xml:space="preserve"> </w:t>
      </w:r>
      <w:r w:rsidR="007654CB">
        <w:rPr>
          <w:lang w:val="en-US"/>
        </w:rPr>
        <w:t xml:space="preserve">description </w:t>
      </w:r>
      <w:r w:rsidR="007654CB" w:rsidRPr="008F3E82">
        <w:rPr>
          <w:lang w:val="en-US"/>
        </w:rPr>
        <w:t>of the single comp</w:t>
      </w:r>
      <w:r w:rsidR="007654CB" w:rsidRPr="008F3E82">
        <w:rPr>
          <w:lang w:val="en-US"/>
        </w:rPr>
        <w:t>o</w:t>
      </w:r>
      <w:r w:rsidR="007654CB" w:rsidRPr="008F3E82">
        <w:rPr>
          <w:lang w:val="en-US"/>
        </w:rPr>
        <w:t xml:space="preserve">nents is provided in this </w:t>
      </w:r>
      <w:r w:rsidR="007654CB">
        <w:rPr>
          <w:lang w:val="en-US"/>
        </w:rPr>
        <w:t>section</w:t>
      </w:r>
      <w:r w:rsidR="007654CB" w:rsidRPr="008F3E82">
        <w:rPr>
          <w:lang w:val="en-US"/>
        </w:rPr>
        <w:t>.</w:t>
      </w:r>
    </w:p>
    <w:p w14:paraId="54A1C453" w14:textId="77777777" w:rsidR="00931659" w:rsidRDefault="00FF3F46" w:rsidP="00D54882">
      <w:pPr>
        <w:pStyle w:val="Image"/>
        <w:jc w:val="center"/>
      </w:pPr>
      <w:r>
        <w:rPr>
          <w:noProof/>
        </w:rPr>
        <w:drawing>
          <wp:inline distT="0" distB="0" distL="0" distR="0" wp14:anchorId="2CFDEFDE" wp14:editId="5B974248">
            <wp:extent cx="5971428" cy="1622066"/>
            <wp:effectExtent l="0" t="0" r="0" b="0"/>
            <wp:docPr id="2098" name="Picture 2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7.jpg"/>
                    <pic:cNvPicPr/>
                  </pic:nvPicPr>
                  <pic:blipFill rotWithShape="1">
                    <a:blip r:embed="rId77" cstate="print">
                      <a:extLst>
                        <a:ext uri="{28A0092B-C50C-407E-A947-70E740481C1C}">
                          <a14:useLocalDpi xmlns:a14="http://schemas.microsoft.com/office/drawing/2010/main" val="0"/>
                        </a:ext>
                      </a:extLst>
                    </a:blip>
                    <a:srcRect t="22445" b="21308"/>
                    <a:stretch/>
                  </pic:blipFill>
                  <pic:spPr bwMode="auto">
                    <a:xfrm>
                      <a:off x="0" y="0"/>
                      <a:ext cx="5972810" cy="1622441"/>
                    </a:xfrm>
                    <a:prstGeom prst="rect">
                      <a:avLst/>
                    </a:prstGeom>
                    <a:ln>
                      <a:noFill/>
                    </a:ln>
                    <a:extLst>
                      <a:ext uri="{53640926-AAD7-44D8-BBD7-CCE9431645EC}">
                        <a14:shadowObscured xmlns:a14="http://schemas.microsoft.com/office/drawing/2010/main"/>
                      </a:ext>
                    </a:extLst>
                  </pic:spPr>
                </pic:pic>
              </a:graphicData>
            </a:graphic>
          </wp:inline>
        </w:drawing>
      </w:r>
    </w:p>
    <w:p w14:paraId="5CF59092" w14:textId="77777777" w:rsidR="00C87F0C" w:rsidRDefault="00931659" w:rsidP="00D54882">
      <w:pPr>
        <w:pStyle w:val="Caption"/>
        <w:jc w:val="center"/>
        <w:rPr>
          <w:lang w:val="en-US"/>
        </w:rPr>
      </w:pPr>
      <w:bookmarkStart w:id="204" w:name="_Ref415461000"/>
      <w:bookmarkStart w:id="205" w:name="_Toc425707497"/>
      <w:r w:rsidRPr="00931659">
        <w:rPr>
          <w:lang w:val="en-US"/>
        </w:rPr>
        <w:t xml:space="preserve">Figure </w:t>
      </w:r>
      <w:r>
        <w:fldChar w:fldCharType="begin"/>
      </w:r>
      <w:r w:rsidRPr="00931659">
        <w:rPr>
          <w:lang w:val="en-US"/>
        </w:rPr>
        <w:instrText xml:space="preserve"> SEQ Figure \* ARABIC </w:instrText>
      </w:r>
      <w:r>
        <w:fldChar w:fldCharType="separate"/>
      </w:r>
      <w:r w:rsidR="00FF47A8">
        <w:rPr>
          <w:noProof/>
          <w:lang w:val="en-US"/>
        </w:rPr>
        <w:t>61</w:t>
      </w:r>
      <w:r>
        <w:fldChar w:fldCharType="end"/>
      </w:r>
      <w:bookmarkEnd w:id="204"/>
      <w:r w:rsidRPr="00931659">
        <w:rPr>
          <w:lang w:val="en-US"/>
        </w:rPr>
        <w:t xml:space="preserve">: </w:t>
      </w:r>
      <w:r>
        <w:rPr>
          <w:lang w:val="en-US"/>
        </w:rPr>
        <w:t>Line layout part 5, sanding, packaging and labeling.</w:t>
      </w:r>
      <w:r w:rsidR="00516DB7">
        <w:rPr>
          <w:lang w:val="en-US"/>
        </w:rPr>
        <w:t xml:space="preserve">  </w:t>
      </w:r>
      <w:proofErr w:type="gramStart"/>
      <w:r w:rsidR="00516DB7">
        <w:rPr>
          <w:lang w:val="en-US"/>
        </w:rPr>
        <w:t>Courtesy of Fill GmbH.</w:t>
      </w:r>
      <w:bookmarkEnd w:id="205"/>
      <w:proofErr w:type="gramEnd"/>
    </w:p>
    <w:p w14:paraId="53B82ADF" w14:textId="77777777" w:rsidR="00F66A95" w:rsidRDefault="00F66A95" w:rsidP="00C22C2F">
      <w:pPr>
        <w:pStyle w:val="Flietext"/>
        <w:rPr>
          <w:lang w:val="en-US"/>
        </w:rPr>
      </w:pPr>
    </w:p>
    <w:p w14:paraId="0EDE0F30" w14:textId="359447D3" w:rsidR="00C22C2F" w:rsidRDefault="00782B38" w:rsidP="00C22C2F">
      <w:pPr>
        <w:pStyle w:val="Flietext"/>
        <w:rPr>
          <w:lang w:val="en-US"/>
        </w:rPr>
      </w:pPr>
      <w:r>
        <w:rPr>
          <w:lang w:val="en-US"/>
        </w:rPr>
        <w:lastRenderedPageBreak/>
        <w:t>After the matching, the final CLT panels can be sanded and packaged by a finishing line as it is illu</w:t>
      </w:r>
      <w:r>
        <w:rPr>
          <w:lang w:val="en-US"/>
        </w:rPr>
        <w:t>s</w:t>
      </w:r>
      <w:r>
        <w:rPr>
          <w:lang w:val="en-US"/>
        </w:rPr>
        <w:t xml:space="preserve">trated in </w:t>
      </w:r>
      <w:r>
        <w:rPr>
          <w:lang w:val="en-US"/>
        </w:rPr>
        <w:fldChar w:fldCharType="begin"/>
      </w:r>
      <w:r>
        <w:rPr>
          <w:lang w:val="en-US"/>
        </w:rPr>
        <w:instrText xml:space="preserve"> REF _Ref415461554 \h </w:instrText>
      </w:r>
      <w:r>
        <w:rPr>
          <w:lang w:val="en-US"/>
        </w:rPr>
      </w:r>
      <w:r>
        <w:rPr>
          <w:lang w:val="en-US"/>
        </w:rPr>
        <w:fldChar w:fldCharType="separate"/>
      </w:r>
      <w:r w:rsidR="00FF47A8" w:rsidRPr="00475CCA">
        <w:rPr>
          <w:lang w:val="en-US"/>
        </w:rPr>
        <w:t xml:space="preserve">Figure </w:t>
      </w:r>
      <w:r w:rsidR="00FF47A8">
        <w:rPr>
          <w:noProof/>
          <w:lang w:val="en-US"/>
        </w:rPr>
        <w:t>62</w:t>
      </w:r>
      <w:r>
        <w:rPr>
          <w:lang w:val="en-US"/>
        </w:rPr>
        <w:fldChar w:fldCharType="end"/>
      </w:r>
      <w:r>
        <w:rPr>
          <w:lang w:val="en-US"/>
        </w:rPr>
        <w:t>.  This adds visual quality.  In addition, wood failures are repaired.  The elements are moved via rolling conveyors.</w:t>
      </w:r>
      <w:r w:rsidR="00C22C2F">
        <w:rPr>
          <w:lang w:val="en-US"/>
        </w:rPr>
        <w:t xml:space="preserve">  The CLT elements are sanded by means of a broad belt sander. This device is capable of one-sided sanding.  After sanding, the element is moved to the flipping station (</w:t>
      </w:r>
      <w:r w:rsidR="00C22C2F">
        <w:rPr>
          <w:lang w:val="en-US"/>
        </w:rPr>
        <w:fldChar w:fldCharType="begin"/>
      </w:r>
      <w:r w:rsidR="00C22C2F">
        <w:rPr>
          <w:lang w:val="en-US"/>
        </w:rPr>
        <w:instrText xml:space="preserve"> REF _Ref415462035 \h </w:instrText>
      </w:r>
      <w:r w:rsidR="00C22C2F">
        <w:rPr>
          <w:lang w:val="en-US"/>
        </w:rPr>
      </w:r>
      <w:r w:rsidR="00C22C2F">
        <w:rPr>
          <w:lang w:val="en-US"/>
        </w:rPr>
        <w:fldChar w:fldCharType="separate"/>
      </w:r>
      <w:r w:rsidR="00FF47A8" w:rsidRPr="002E7FA8">
        <w:rPr>
          <w:lang w:val="en-US"/>
        </w:rPr>
        <w:t xml:space="preserve">Figure </w:t>
      </w:r>
      <w:r w:rsidR="00FF47A8">
        <w:rPr>
          <w:noProof/>
          <w:lang w:val="en-US"/>
        </w:rPr>
        <w:t>64</w:t>
      </w:r>
      <w:r w:rsidR="00C22C2F">
        <w:rPr>
          <w:lang w:val="en-US"/>
        </w:rPr>
        <w:fldChar w:fldCharType="end"/>
      </w:r>
      <w:r w:rsidR="00C22C2F">
        <w:rPr>
          <w:lang w:val="en-US"/>
        </w:rPr>
        <w:t>), where the element is turned.  Afterwards the un-sanded face can be processed by the sander.  As a final step of the CLT manufacturing process, the panel is packaged and labeled (</w:t>
      </w:r>
      <w:r w:rsidR="00C22C2F">
        <w:rPr>
          <w:lang w:val="en-US"/>
        </w:rPr>
        <w:fldChar w:fldCharType="begin"/>
      </w:r>
      <w:r w:rsidR="00C22C2F">
        <w:rPr>
          <w:lang w:val="en-US"/>
        </w:rPr>
        <w:instrText xml:space="preserve"> REF _Ref415463003 \h </w:instrText>
      </w:r>
      <w:r w:rsidR="00C22C2F">
        <w:rPr>
          <w:lang w:val="en-US"/>
        </w:rPr>
      </w:r>
      <w:r w:rsidR="00C22C2F">
        <w:rPr>
          <w:lang w:val="en-US"/>
        </w:rPr>
        <w:fldChar w:fldCharType="separate"/>
      </w:r>
      <w:r w:rsidR="00FF47A8" w:rsidRPr="00835C6E">
        <w:rPr>
          <w:lang w:val="en-US"/>
        </w:rPr>
        <w:t xml:space="preserve">Figure </w:t>
      </w:r>
      <w:r w:rsidR="00FF47A8">
        <w:rPr>
          <w:noProof/>
          <w:lang w:val="en-US"/>
        </w:rPr>
        <w:t>65</w:t>
      </w:r>
      <w:r w:rsidR="00C22C2F">
        <w:rPr>
          <w:lang w:val="en-US"/>
        </w:rPr>
        <w:fldChar w:fldCharType="end"/>
      </w:r>
      <w:r w:rsidR="00C22C2F">
        <w:rPr>
          <w:lang w:val="en-US"/>
        </w:rPr>
        <w:t>).  The CLT elements are now ready for shipping to the construction site.</w:t>
      </w:r>
    </w:p>
    <w:p w14:paraId="29805E0A" w14:textId="0C28A8BD" w:rsidR="00C22C2F" w:rsidRDefault="00C22C2F" w:rsidP="00C22C2F">
      <w:pPr>
        <w:pStyle w:val="Flietext"/>
        <w:rPr>
          <w:lang w:val="en-US"/>
        </w:rPr>
      </w:pPr>
    </w:p>
    <w:p w14:paraId="5C9EC140" w14:textId="056C5EE0" w:rsidR="00782B38" w:rsidRDefault="00782B38" w:rsidP="00782B38">
      <w:pPr>
        <w:pStyle w:val="Flietext"/>
        <w:rPr>
          <w:lang w:val="en-US"/>
        </w:rPr>
      </w:pPr>
    </w:p>
    <w:p w14:paraId="5B519430" w14:textId="77777777" w:rsidR="00475CCA" w:rsidRDefault="00C87F0C" w:rsidP="00D54882">
      <w:pPr>
        <w:pStyle w:val="Image"/>
        <w:jc w:val="center"/>
      </w:pPr>
      <w:r>
        <w:rPr>
          <w:noProof/>
        </w:rPr>
        <w:drawing>
          <wp:inline distT="0" distB="0" distL="0" distR="0" wp14:anchorId="6C45B256" wp14:editId="08C0A930">
            <wp:extent cx="5029200" cy="2761006"/>
            <wp:effectExtent l="0" t="0" r="0" b="1270"/>
            <wp:docPr id="2069" name="Picture 2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leifzentrum.jpg"/>
                    <pic:cNvPicPr/>
                  </pic:nvPicPr>
                  <pic:blipFill rotWithShape="1">
                    <a:blip r:embed="rId78" cstate="print">
                      <a:extLst>
                        <a:ext uri="{28A0092B-C50C-407E-A947-70E740481C1C}">
                          <a14:useLocalDpi xmlns:a14="http://schemas.microsoft.com/office/drawing/2010/main" val="0"/>
                        </a:ext>
                      </a:extLst>
                    </a:blip>
                    <a:srcRect l="5448" t="2978" r="7494" b="1695"/>
                    <a:stretch/>
                  </pic:blipFill>
                  <pic:spPr bwMode="auto">
                    <a:xfrm>
                      <a:off x="0" y="0"/>
                      <a:ext cx="5029200" cy="2761006"/>
                    </a:xfrm>
                    <a:prstGeom prst="rect">
                      <a:avLst/>
                    </a:prstGeom>
                    <a:ln>
                      <a:noFill/>
                    </a:ln>
                    <a:extLst>
                      <a:ext uri="{53640926-AAD7-44D8-BBD7-CCE9431645EC}">
                        <a14:shadowObscured xmlns:a14="http://schemas.microsoft.com/office/drawing/2010/main"/>
                      </a:ext>
                    </a:extLst>
                  </pic:spPr>
                </pic:pic>
              </a:graphicData>
            </a:graphic>
          </wp:inline>
        </w:drawing>
      </w:r>
    </w:p>
    <w:p w14:paraId="63AED3D8" w14:textId="77777777" w:rsidR="00C87F0C" w:rsidRDefault="00475CCA" w:rsidP="00D54882">
      <w:pPr>
        <w:pStyle w:val="Caption"/>
        <w:jc w:val="center"/>
        <w:rPr>
          <w:lang w:val="en-US"/>
        </w:rPr>
      </w:pPr>
      <w:bookmarkStart w:id="206" w:name="_Ref415461554"/>
      <w:bookmarkStart w:id="207" w:name="_Toc425707498"/>
      <w:r w:rsidRPr="00475CCA">
        <w:rPr>
          <w:lang w:val="en-US"/>
        </w:rPr>
        <w:t xml:space="preserve">Figure </w:t>
      </w:r>
      <w:r>
        <w:fldChar w:fldCharType="begin"/>
      </w:r>
      <w:r w:rsidRPr="00475CCA">
        <w:rPr>
          <w:lang w:val="en-US"/>
        </w:rPr>
        <w:instrText xml:space="preserve"> SEQ Figure \* ARABIC </w:instrText>
      </w:r>
      <w:r>
        <w:fldChar w:fldCharType="separate"/>
      </w:r>
      <w:r w:rsidR="00FF47A8">
        <w:rPr>
          <w:noProof/>
          <w:lang w:val="en-US"/>
        </w:rPr>
        <w:t>62</w:t>
      </w:r>
      <w:r>
        <w:fldChar w:fldCharType="end"/>
      </w:r>
      <w:bookmarkEnd w:id="206"/>
      <w:r w:rsidRPr="00475CCA">
        <w:rPr>
          <w:lang w:val="en-US"/>
        </w:rPr>
        <w:t>: CLT finishing line.</w:t>
      </w:r>
      <w:r w:rsidR="00516DB7">
        <w:rPr>
          <w:lang w:val="en-US"/>
        </w:rPr>
        <w:t xml:space="preserve">  </w:t>
      </w:r>
      <w:proofErr w:type="gramStart"/>
      <w:r w:rsidR="00516DB7">
        <w:rPr>
          <w:lang w:val="en-US"/>
        </w:rPr>
        <w:t>Courtesy of Fill GmbH.</w:t>
      </w:r>
      <w:bookmarkEnd w:id="207"/>
      <w:proofErr w:type="gramEnd"/>
    </w:p>
    <w:p w14:paraId="4D46EE20" w14:textId="77777777" w:rsidR="00C22C2F" w:rsidRPr="00C22C2F" w:rsidRDefault="00C22C2F" w:rsidP="00C22C2F">
      <w:pPr>
        <w:pStyle w:val="Flietext"/>
        <w:rPr>
          <w:lang w:val="en-US"/>
        </w:rPr>
      </w:pPr>
    </w:p>
    <w:p w14:paraId="78DCF1F2" w14:textId="77777777" w:rsidR="00475CCA" w:rsidRDefault="00C87F0C" w:rsidP="00D54882">
      <w:pPr>
        <w:pStyle w:val="Image"/>
        <w:jc w:val="center"/>
      </w:pPr>
      <w:r>
        <w:rPr>
          <w:noProof/>
        </w:rPr>
        <w:lastRenderedPageBreak/>
        <w:drawing>
          <wp:inline distT="0" distB="0" distL="0" distR="0" wp14:anchorId="0EB952FE" wp14:editId="2032AEEC">
            <wp:extent cx="5029200" cy="3712026"/>
            <wp:effectExtent l="0" t="0" r="0" b="3175"/>
            <wp:docPr id="2071" name="Picture 2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leifanlage.jpg"/>
                    <pic:cNvPicPr/>
                  </pic:nvPicPr>
                  <pic:blipFill rotWithShape="1">
                    <a:blip r:embed="rId79" cstate="print">
                      <a:extLst>
                        <a:ext uri="{28A0092B-C50C-407E-A947-70E740481C1C}">
                          <a14:useLocalDpi xmlns:a14="http://schemas.microsoft.com/office/drawing/2010/main" val="0"/>
                        </a:ext>
                      </a:extLst>
                    </a:blip>
                    <a:srcRect l="7851" r="11157"/>
                    <a:stretch/>
                  </pic:blipFill>
                  <pic:spPr bwMode="auto">
                    <a:xfrm>
                      <a:off x="0" y="0"/>
                      <a:ext cx="5029200" cy="3712026"/>
                    </a:xfrm>
                    <a:prstGeom prst="rect">
                      <a:avLst/>
                    </a:prstGeom>
                    <a:ln>
                      <a:noFill/>
                    </a:ln>
                    <a:extLst>
                      <a:ext uri="{53640926-AAD7-44D8-BBD7-CCE9431645EC}">
                        <a14:shadowObscured xmlns:a14="http://schemas.microsoft.com/office/drawing/2010/main"/>
                      </a:ext>
                    </a:extLst>
                  </pic:spPr>
                </pic:pic>
              </a:graphicData>
            </a:graphic>
          </wp:inline>
        </w:drawing>
      </w:r>
    </w:p>
    <w:p w14:paraId="4F3ADC5B" w14:textId="77777777" w:rsidR="00C87F0C" w:rsidRPr="00475CCA" w:rsidRDefault="00475CCA" w:rsidP="00D54882">
      <w:pPr>
        <w:pStyle w:val="Caption"/>
        <w:jc w:val="center"/>
        <w:rPr>
          <w:lang w:val="en-US"/>
        </w:rPr>
      </w:pPr>
      <w:bookmarkStart w:id="208" w:name="_Toc425707499"/>
      <w:r w:rsidRPr="00475CCA">
        <w:rPr>
          <w:lang w:val="en-US"/>
        </w:rPr>
        <w:t xml:space="preserve">Figure </w:t>
      </w:r>
      <w:r>
        <w:fldChar w:fldCharType="begin"/>
      </w:r>
      <w:r w:rsidRPr="00475CCA">
        <w:rPr>
          <w:lang w:val="en-US"/>
        </w:rPr>
        <w:instrText xml:space="preserve"> SEQ Figure \* ARABIC </w:instrText>
      </w:r>
      <w:r>
        <w:fldChar w:fldCharType="separate"/>
      </w:r>
      <w:r w:rsidR="00FF47A8">
        <w:rPr>
          <w:noProof/>
          <w:lang w:val="en-US"/>
        </w:rPr>
        <w:t>63</w:t>
      </w:r>
      <w:r>
        <w:fldChar w:fldCharType="end"/>
      </w:r>
      <w:r w:rsidRPr="00475CCA">
        <w:rPr>
          <w:lang w:val="en-US"/>
        </w:rPr>
        <w:t>: One side CLT Sanding unit.</w:t>
      </w:r>
      <w:r w:rsidR="00516DB7">
        <w:rPr>
          <w:lang w:val="en-US"/>
        </w:rPr>
        <w:t xml:space="preserve">  </w:t>
      </w:r>
      <w:proofErr w:type="gramStart"/>
      <w:r w:rsidR="00516DB7">
        <w:rPr>
          <w:lang w:val="en-US"/>
        </w:rPr>
        <w:t>Courtesy of Fill GmbH.</w:t>
      </w:r>
      <w:bookmarkEnd w:id="208"/>
      <w:proofErr w:type="gramEnd"/>
    </w:p>
    <w:p w14:paraId="20246A40" w14:textId="77777777" w:rsidR="00BD4A14" w:rsidRDefault="00BD4A14" w:rsidP="00CD08F8">
      <w:pPr>
        <w:pStyle w:val="Bildunterschrift"/>
        <w:rPr>
          <w:lang w:val="en-US"/>
        </w:rPr>
      </w:pPr>
    </w:p>
    <w:p w14:paraId="766A297D" w14:textId="77777777" w:rsidR="0012167E" w:rsidRDefault="00C87F0C" w:rsidP="00D54882">
      <w:pPr>
        <w:pStyle w:val="Bildunterschrift"/>
        <w:jc w:val="center"/>
      </w:pPr>
      <w:r>
        <w:rPr>
          <w:noProof/>
          <w:lang w:val="en-US"/>
        </w:rPr>
        <w:drawing>
          <wp:inline distT="0" distB="0" distL="0" distR="0" wp14:anchorId="142D7536" wp14:editId="01479B4D">
            <wp:extent cx="5029200" cy="2800192"/>
            <wp:effectExtent l="0" t="0" r="0" b="635"/>
            <wp:docPr id="2089" name="Picture 2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ndeeinheit.jpg"/>
                    <pic:cNvPicPr/>
                  </pic:nvPicPr>
                  <pic:blipFill rotWithShape="1">
                    <a:blip r:embed="rId80" cstate="print">
                      <a:extLst>
                        <a:ext uri="{28A0092B-C50C-407E-A947-70E740481C1C}">
                          <a14:useLocalDpi xmlns:a14="http://schemas.microsoft.com/office/drawing/2010/main" val="0"/>
                        </a:ext>
                      </a:extLst>
                    </a:blip>
                    <a:srcRect l="5234" t="9514" r="4270" b="8659"/>
                    <a:stretch/>
                  </pic:blipFill>
                  <pic:spPr bwMode="auto">
                    <a:xfrm>
                      <a:off x="0" y="0"/>
                      <a:ext cx="5029200" cy="2800192"/>
                    </a:xfrm>
                    <a:prstGeom prst="rect">
                      <a:avLst/>
                    </a:prstGeom>
                    <a:ln>
                      <a:noFill/>
                    </a:ln>
                    <a:extLst>
                      <a:ext uri="{53640926-AAD7-44D8-BBD7-CCE9431645EC}">
                        <a14:shadowObscured xmlns:a14="http://schemas.microsoft.com/office/drawing/2010/main"/>
                      </a:ext>
                    </a:extLst>
                  </pic:spPr>
                </pic:pic>
              </a:graphicData>
            </a:graphic>
          </wp:inline>
        </w:drawing>
      </w:r>
    </w:p>
    <w:p w14:paraId="61C69BBE" w14:textId="77777777" w:rsidR="00C87F0C" w:rsidRDefault="0012167E" w:rsidP="00D54882">
      <w:pPr>
        <w:pStyle w:val="Caption"/>
        <w:jc w:val="center"/>
        <w:rPr>
          <w:lang w:val="en-US"/>
        </w:rPr>
      </w:pPr>
      <w:bookmarkStart w:id="209" w:name="_Ref415462035"/>
      <w:bookmarkStart w:id="210" w:name="_Toc425707500"/>
      <w:r w:rsidRPr="002E7FA8">
        <w:rPr>
          <w:lang w:val="en-US"/>
        </w:rPr>
        <w:t xml:space="preserve">Figure </w:t>
      </w:r>
      <w:r>
        <w:fldChar w:fldCharType="begin"/>
      </w:r>
      <w:r w:rsidRPr="002E7FA8">
        <w:rPr>
          <w:lang w:val="en-US"/>
        </w:rPr>
        <w:instrText xml:space="preserve"> SEQ Figure \* ARABIC </w:instrText>
      </w:r>
      <w:r>
        <w:fldChar w:fldCharType="separate"/>
      </w:r>
      <w:r w:rsidR="00FF47A8">
        <w:rPr>
          <w:noProof/>
          <w:lang w:val="en-US"/>
        </w:rPr>
        <w:t>64</w:t>
      </w:r>
      <w:r>
        <w:fldChar w:fldCharType="end"/>
      </w:r>
      <w:bookmarkEnd w:id="209"/>
      <w:r w:rsidRPr="002E7FA8">
        <w:rPr>
          <w:lang w:val="en-US"/>
        </w:rPr>
        <w:t>: CLT flipping unit.</w:t>
      </w:r>
      <w:r w:rsidR="00516DB7">
        <w:rPr>
          <w:lang w:val="en-US"/>
        </w:rPr>
        <w:t xml:space="preserve">  </w:t>
      </w:r>
      <w:proofErr w:type="gramStart"/>
      <w:r w:rsidR="00516DB7">
        <w:rPr>
          <w:lang w:val="en-US"/>
        </w:rPr>
        <w:t>Courtesy of Fill GmbH.</w:t>
      </w:r>
      <w:bookmarkEnd w:id="210"/>
      <w:proofErr w:type="gramEnd"/>
    </w:p>
    <w:p w14:paraId="7B88AC44" w14:textId="77777777" w:rsidR="00C22C2F" w:rsidRPr="00C22C2F" w:rsidRDefault="00C22C2F" w:rsidP="00C22C2F">
      <w:pPr>
        <w:pStyle w:val="Flietext"/>
        <w:rPr>
          <w:lang w:val="en-US"/>
        </w:rPr>
      </w:pPr>
    </w:p>
    <w:p w14:paraId="301C7D45" w14:textId="77777777" w:rsidR="00723330" w:rsidRDefault="00C87F0C" w:rsidP="00D54882">
      <w:pPr>
        <w:pStyle w:val="Bildunterschrift"/>
        <w:jc w:val="center"/>
      </w:pPr>
      <w:r w:rsidRPr="00723330">
        <w:rPr>
          <w:noProof/>
          <w:lang w:val="en-US"/>
        </w:rPr>
        <w:lastRenderedPageBreak/>
        <w:drawing>
          <wp:inline distT="0" distB="0" distL="0" distR="0" wp14:anchorId="399E48B8" wp14:editId="42F0697A">
            <wp:extent cx="5029200" cy="3348763"/>
            <wp:effectExtent l="0" t="0" r="0" b="4445"/>
            <wp:docPr id="2094" name="Picture 2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liereinheit.jpg"/>
                    <pic:cNvPicPr/>
                  </pic:nvPicPr>
                  <pic:blipFill rotWithShape="1">
                    <a:blip r:embed="rId81" cstate="print">
                      <a:extLst>
                        <a:ext uri="{28A0092B-C50C-407E-A947-70E740481C1C}">
                          <a14:useLocalDpi xmlns:a14="http://schemas.microsoft.com/office/drawing/2010/main" val="0"/>
                        </a:ext>
                      </a:extLst>
                    </a:blip>
                    <a:srcRect l="7522"/>
                    <a:stretch/>
                  </pic:blipFill>
                  <pic:spPr bwMode="auto">
                    <a:xfrm>
                      <a:off x="0" y="0"/>
                      <a:ext cx="5029200" cy="3348763"/>
                    </a:xfrm>
                    <a:prstGeom prst="rect">
                      <a:avLst/>
                    </a:prstGeom>
                    <a:ln>
                      <a:noFill/>
                    </a:ln>
                    <a:extLst>
                      <a:ext uri="{53640926-AAD7-44D8-BBD7-CCE9431645EC}">
                        <a14:shadowObscured xmlns:a14="http://schemas.microsoft.com/office/drawing/2010/main"/>
                      </a:ext>
                    </a:extLst>
                  </pic:spPr>
                </pic:pic>
              </a:graphicData>
            </a:graphic>
          </wp:inline>
        </w:drawing>
      </w:r>
    </w:p>
    <w:p w14:paraId="4FFE8B4B" w14:textId="77777777" w:rsidR="00C87F0C" w:rsidRPr="00835C6E" w:rsidRDefault="00723330" w:rsidP="00D54882">
      <w:pPr>
        <w:pStyle w:val="Caption"/>
        <w:jc w:val="center"/>
        <w:rPr>
          <w:lang w:val="en-US"/>
        </w:rPr>
      </w:pPr>
      <w:bookmarkStart w:id="211" w:name="_Ref415463003"/>
      <w:bookmarkStart w:id="212" w:name="_Toc425707501"/>
      <w:r w:rsidRPr="00835C6E">
        <w:rPr>
          <w:lang w:val="en-US"/>
        </w:rPr>
        <w:t xml:space="preserve">Figure </w:t>
      </w:r>
      <w:r>
        <w:fldChar w:fldCharType="begin"/>
      </w:r>
      <w:r w:rsidRPr="00835C6E">
        <w:rPr>
          <w:lang w:val="en-US"/>
        </w:rPr>
        <w:instrText xml:space="preserve"> SEQ Figure \* ARABIC </w:instrText>
      </w:r>
      <w:r>
        <w:fldChar w:fldCharType="separate"/>
      </w:r>
      <w:r w:rsidR="00FF47A8">
        <w:rPr>
          <w:noProof/>
          <w:lang w:val="en-US"/>
        </w:rPr>
        <w:t>65</w:t>
      </w:r>
      <w:r>
        <w:fldChar w:fldCharType="end"/>
      </w:r>
      <w:bookmarkEnd w:id="211"/>
      <w:r w:rsidRPr="00835C6E">
        <w:rPr>
          <w:lang w:val="en-US"/>
        </w:rPr>
        <w:t xml:space="preserve">: CLT wrapping unit. </w:t>
      </w:r>
      <w:r w:rsidR="00516DB7">
        <w:rPr>
          <w:lang w:val="en-US"/>
        </w:rPr>
        <w:t xml:space="preserve"> </w:t>
      </w:r>
      <w:proofErr w:type="gramStart"/>
      <w:r w:rsidR="00516DB7">
        <w:rPr>
          <w:lang w:val="en-US"/>
        </w:rPr>
        <w:t>Courtesy of Fill GmbH.</w:t>
      </w:r>
      <w:bookmarkEnd w:id="212"/>
      <w:proofErr w:type="gramEnd"/>
    </w:p>
    <w:p w14:paraId="7332A42B" w14:textId="77777777" w:rsidR="006D2D29" w:rsidRDefault="006D2D29" w:rsidP="00CD08F8">
      <w:pPr>
        <w:pStyle w:val="Bildunterschrift"/>
        <w:rPr>
          <w:rFonts w:cs="Arial"/>
          <w:szCs w:val="28"/>
          <w:lang w:val="en-US"/>
        </w:rPr>
      </w:pPr>
      <w:r>
        <w:rPr>
          <w:lang w:val="en-US"/>
        </w:rPr>
        <w:br w:type="page"/>
      </w:r>
    </w:p>
    <w:p w14:paraId="78D10359" w14:textId="77777777" w:rsidR="00AC373C" w:rsidRDefault="00871F8D" w:rsidP="00CA22DD">
      <w:pPr>
        <w:pStyle w:val="Heading2"/>
        <w:rPr>
          <w:lang w:val="en-US"/>
        </w:rPr>
      </w:pPr>
      <w:bookmarkStart w:id="213" w:name="_Ref415611998"/>
      <w:bookmarkStart w:id="214" w:name="_Toc425889968"/>
      <w:r>
        <w:rPr>
          <w:lang w:val="en-US"/>
        </w:rPr>
        <w:lastRenderedPageBreak/>
        <w:t>CLT line without finger jointing</w:t>
      </w:r>
      <w:bookmarkEnd w:id="213"/>
      <w:bookmarkEnd w:id="214"/>
    </w:p>
    <w:p w14:paraId="057A65BF" w14:textId="77777777" w:rsidR="007654CB" w:rsidRDefault="007654CB" w:rsidP="007654CB">
      <w:pPr>
        <w:pStyle w:val="Flietext"/>
        <w:rPr>
          <w:lang w:val="en-US"/>
        </w:rPr>
      </w:pPr>
      <w:r>
        <w:rPr>
          <w:lang w:val="en-US"/>
        </w:rPr>
        <w:t>This smaller version of a CLT plant does not include an upfront finger jointing unit.  Instead, two de-stacking devices for the parallel and longitudinal devices are located in front of the CLT lay-up st</w:t>
      </w:r>
      <w:r>
        <w:rPr>
          <w:lang w:val="en-US"/>
        </w:rPr>
        <w:t>a</w:t>
      </w:r>
      <w:r>
        <w:rPr>
          <w:lang w:val="en-US"/>
        </w:rPr>
        <w:t xml:space="preserve">tions and the CLT press.  This section is included in order to give industries with existing finger-jointing equipment in North America a reference of how a CLT plant could be integrated into an existing facility in order to upgrade their manufacturing capabilities by CLT. </w:t>
      </w:r>
    </w:p>
    <w:p w14:paraId="439DFFF7" w14:textId="6AEA8D9C" w:rsidR="007654CB" w:rsidRDefault="007654CB" w:rsidP="007654CB">
      <w:pPr>
        <w:pStyle w:val="Flietext"/>
        <w:rPr>
          <w:lang w:val="en-US"/>
        </w:rPr>
      </w:pPr>
      <w:r>
        <w:rPr>
          <w:lang w:val="en-US"/>
        </w:rPr>
        <w:t xml:space="preserve">The main manufacturing process is the same as it is described in </w:t>
      </w:r>
      <w:r w:rsidR="00FB3060">
        <w:rPr>
          <w:lang w:val="en-US"/>
        </w:rPr>
        <w:t>C</w:t>
      </w:r>
      <w:r>
        <w:rPr>
          <w:lang w:val="en-US"/>
        </w:rPr>
        <w:t xml:space="preserve">hapter 4.2, however, instead of the finger jointing, this line considers two in-feed stations for already planned and finger jointed lamellas.  In addition, the sanding and wrapping unit is not included to this line.  These alterations also affect investment costs.  The investment costs for the layout presented in </w:t>
      </w:r>
      <w:r w:rsidR="00B53583">
        <w:rPr>
          <w:lang w:val="en-US"/>
        </w:rPr>
        <w:fldChar w:fldCharType="begin"/>
      </w:r>
      <w:r w:rsidR="00B53583">
        <w:rPr>
          <w:lang w:val="en-US"/>
        </w:rPr>
        <w:instrText xml:space="preserve"> REF _Ref423183923 \h </w:instrText>
      </w:r>
      <w:r w:rsidR="00B53583">
        <w:rPr>
          <w:lang w:val="en-US"/>
        </w:rPr>
      </w:r>
      <w:r w:rsidR="00B53583">
        <w:rPr>
          <w:lang w:val="en-US"/>
        </w:rPr>
        <w:fldChar w:fldCharType="separate"/>
      </w:r>
      <w:r w:rsidR="00FF47A8" w:rsidRPr="00901561">
        <w:rPr>
          <w:lang w:val="en-US"/>
        </w:rPr>
        <w:t xml:space="preserve">Figure </w:t>
      </w:r>
      <w:r w:rsidR="00FF47A8">
        <w:rPr>
          <w:noProof/>
          <w:lang w:val="en-US"/>
        </w:rPr>
        <w:t>66</w:t>
      </w:r>
      <w:r w:rsidR="00B53583">
        <w:rPr>
          <w:lang w:val="en-US"/>
        </w:rPr>
        <w:fldChar w:fldCharType="end"/>
      </w:r>
      <w:r w:rsidR="00B53583">
        <w:rPr>
          <w:lang w:val="en-US"/>
        </w:rPr>
        <w:t xml:space="preserve"> </w:t>
      </w:r>
      <w:r>
        <w:rPr>
          <w:lang w:val="en-US"/>
        </w:rPr>
        <w:t>are $ 5,793,361</w:t>
      </w:r>
      <w:r w:rsidR="00FB3060">
        <w:rPr>
          <w:lang w:val="en-US"/>
        </w:rPr>
        <w:t xml:space="preserve"> (Table 19)</w:t>
      </w:r>
      <w:r>
        <w:rPr>
          <w:lang w:val="en-US"/>
        </w:rPr>
        <w:t xml:space="preserve">. </w:t>
      </w:r>
      <w:r w:rsidRPr="006D77A8">
        <w:rPr>
          <w:lang w:val="en-US"/>
        </w:rPr>
        <w:t xml:space="preserve">The land area required for this CLT facility is </w:t>
      </w:r>
      <w:r>
        <w:rPr>
          <w:lang w:val="en-US"/>
        </w:rPr>
        <w:t>2,975 m</w:t>
      </w:r>
      <w:r w:rsidRPr="00B53583">
        <w:rPr>
          <w:vertAlign w:val="superscript"/>
          <w:lang w:val="en-US"/>
        </w:rPr>
        <w:t>2</w:t>
      </w:r>
      <w:r>
        <w:rPr>
          <w:lang w:val="en-US"/>
        </w:rPr>
        <w:t xml:space="preserve">.  </w:t>
      </w:r>
      <w:r w:rsidRPr="006D77A8">
        <w:rPr>
          <w:lang w:val="en-US"/>
        </w:rPr>
        <w:t>The production line could produce CLT from either hardwood, softwood or a combination of softwood/hardwood.</w:t>
      </w:r>
    </w:p>
    <w:p w14:paraId="1F718DAF" w14:textId="54DAE8F6" w:rsidR="00413EEE" w:rsidRPr="00413EEE" w:rsidRDefault="00413EEE" w:rsidP="00413EEE">
      <w:pPr>
        <w:pStyle w:val="Caption"/>
        <w:keepNext/>
        <w:rPr>
          <w:lang w:val="en-US"/>
        </w:rPr>
      </w:pPr>
      <w:bookmarkStart w:id="215" w:name="_Toc425716854"/>
      <w:r w:rsidRPr="00413EEE">
        <w:rPr>
          <w:lang w:val="en-US"/>
        </w:rPr>
        <w:t xml:space="preserve">Table </w:t>
      </w:r>
      <w:r>
        <w:fldChar w:fldCharType="begin"/>
      </w:r>
      <w:r w:rsidRPr="00413EEE">
        <w:rPr>
          <w:lang w:val="en-US"/>
        </w:rPr>
        <w:instrText xml:space="preserve"> SEQ Table \* ARABIC </w:instrText>
      </w:r>
      <w:r>
        <w:fldChar w:fldCharType="separate"/>
      </w:r>
      <w:r w:rsidR="00FF47A8">
        <w:rPr>
          <w:noProof/>
          <w:lang w:val="en-US"/>
        </w:rPr>
        <w:t>19</w:t>
      </w:r>
      <w:r>
        <w:fldChar w:fldCharType="end"/>
      </w:r>
      <w:r w:rsidRPr="00413EEE">
        <w:rPr>
          <w:lang w:val="en-US"/>
        </w:rPr>
        <w:t xml:space="preserve">: </w:t>
      </w:r>
      <w:r w:rsidRPr="00F01C04">
        <w:rPr>
          <w:lang w:val="en-US"/>
        </w:rPr>
        <w:t xml:space="preserve">Production stages and investment costs </w:t>
      </w:r>
      <w:r>
        <w:rPr>
          <w:lang w:val="en-US"/>
        </w:rPr>
        <w:t>of CLT line without finger-jointing</w:t>
      </w:r>
      <w:r w:rsidR="00BE7854">
        <w:rPr>
          <w:lang w:val="en-US"/>
        </w:rPr>
        <w:t xml:space="preserve"> </w:t>
      </w:r>
      <w:r w:rsidR="00BE7854">
        <w:rPr>
          <w:lang w:val="en-US"/>
        </w:rPr>
        <w:fldChar w:fldCharType="begin"/>
      </w:r>
      <w:r w:rsidR="00BE7854">
        <w:rPr>
          <w:lang w:val="en-US"/>
        </w:rPr>
        <w:instrText xml:space="preserve"> ADDIN EN.CITE &lt;EndNote&gt;&lt;Cite&gt;&lt;Author&gt;Fill&lt;/Author&gt;&lt;Year&gt;2015&lt;/Year&gt;&lt;RecNum&gt;82&lt;/RecNum&gt;&lt;DisplayText&gt;(Fill, 2015a)&lt;/DisplayText&gt;&lt;record&gt;&lt;rec-number&gt;82&lt;/rec-number&gt;&lt;foreign-keys&gt;&lt;key app="EN" db-id="sdtxxzdvxxrtvdes0xopvwpf2rpep0v5t5xt" timestamp="1436809516"&gt;82&lt;/key&gt;&lt;/foreign-keys&gt;&lt;ref-type name="Unpublished Work"&gt;34&lt;/ref-type&gt;&lt;contributors&gt;&lt;authors&gt;&lt;author&gt;Fill&lt;/author&gt;&lt;/authors&gt;&lt;/contributors&gt;&lt;titles&gt;&lt;title&gt;Kostenaufstellung und Anlagenkomponenten&lt;/title&gt;&lt;/titles&gt;&lt;dates&gt;&lt;year&gt;2015&lt;/year&gt;&lt;/dates&gt;&lt;pub-location&gt;Gurten&lt;/pub-location&gt;&lt;publisher&gt;Fill GmbH&lt;/publisher&gt;&lt;urls&gt;&lt;/urls&gt;&lt;/record&gt;&lt;/Cite&gt;&lt;/EndNote&gt;</w:instrText>
      </w:r>
      <w:r w:rsidR="00BE7854">
        <w:rPr>
          <w:lang w:val="en-US"/>
        </w:rPr>
        <w:fldChar w:fldCharType="separate"/>
      </w:r>
      <w:r w:rsidR="00BE7854">
        <w:rPr>
          <w:noProof/>
          <w:lang w:val="en-US"/>
        </w:rPr>
        <w:t>(</w:t>
      </w:r>
      <w:hyperlink w:anchor="_ENREF_23" w:tooltip="Fill, 2015 #82" w:history="1">
        <w:r w:rsidR="00F91633">
          <w:rPr>
            <w:noProof/>
            <w:lang w:val="en-US"/>
          </w:rPr>
          <w:t>Fill, 2015a</w:t>
        </w:r>
      </w:hyperlink>
      <w:r w:rsidR="00BE7854">
        <w:rPr>
          <w:noProof/>
          <w:lang w:val="en-US"/>
        </w:rPr>
        <w:t>)</w:t>
      </w:r>
      <w:bookmarkEnd w:id="215"/>
      <w:r w:rsidR="00BE7854">
        <w:rPr>
          <w:lang w:val="en-US"/>
        </w:rPr>
        <w:fldChar w:fldCharType="end"/>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9"/>
        <w:gridCol w:w="2340"/>
        <w:gridCol w:w="810"/>
        <w:gridCol w:w="1680"/>
        <w:gridCol w:w="1680"/>
        <w:gridCol w:w="1680"/>
      </w:tblGrid>
      <w:tr w:rsidR="00413EEE" w:rsidRPr="000A2CF7" w14:paraId="72F04D20" w14:textId="77777777" w:rsidTr="008B554D">
        <w:trPr>
          <w:trHeight w:val="481"/>
        </w:trPr>
        <w:tc>
          <w:tcPr>
            <w:tcW w:w="1170" w:type="dxa"/>
            <w:tcBorders>
              <w:top w:val="single" w:sz="4" w:space="0" w:color="auto"/>
              <w:bottom w:val="single" w:sz="4" w:space="0" w:color="auto"/>
              <w:right w:val="single" w:sz="4" w:space="0" w:color="auto"/>
            </w:tcBorders>
          </w:tcPr>
          <w:p w14:paraId="62553C14" w14:textId="77777777" w:rsidR="00413EEE" w:rsidRPr="000A2CF7" w:rsidRDefault="00413EEE" w:rsidP="00346159">
            <w:pPr>
              <w:spacing w:line="240" w:lineRule="auto"/>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Production Stages</w:t>
            </w:r>
          </w:p>
        </w:tc>
        <w:tc>
          <w:tcPr>
            <w:tcW w:w="2340" w:type="dxa"/>
            <w:tcBorders>
              <w:top w:val="single" w:sz="4" w:space="0" w:color="auto"/>
              <w:left w:val="single" w:sz="4" w:space="0" w:color="auto"/>
              <w:bottom w:val="single" w:sz="4" w:space="0" w:color="auto"/>
              <w:right w:val="single" w:sz="4" w:space="0" w:color="auto"/>
            </w:tcBorders>
          </w:tcPr>
          <w:p w14:paraId="7AEEAC5F" w14:textId="77777777" w:rsidR="00413EEE" w:rsidRPr="000A2CF7" w:rsidRDefault="00413EEE" w:rsidP="00346159">
            <w:pPr>
              <w:spacing w:line="240" w:lineRule="auto"/>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Description</w:t>
            </w:r>
          </w:p>
        </w:tc>
        <w:tc>
          <w:tcPr>
            <w:tcW w:w="810" w:type="dxa"/>
            <w:tcBorders>
              <w:top w:val="single" w:sz="4" w:space="0" w:color="auto"/>
              <w:left w:val="single" w:sz="4" w:space="0" w:color="auto"/>
              <w:bottom w:val="single" w:sz="4" w:space="0" w:color="auto"/>
              <w:right w:val="single" w:sz="4" w:space="0" w:color="auto"/>
            </w:tcBorders>
          </w:tcPr>
          <w:p w14:paraId="3157A1F0" w14:textId="77777777" w:rsidR="00413EEE" w:rsidRPr="000A2CF7" w:rsidRDefault="00413EEE" w:rsidP="00CD08F8">
            <w:pPr>
              <w:spacing w:line="240" w:lineRule="auto"/>
              <w:jc w:val="center"/>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Units</w:t>
            </w:r>
          </w:p>
        </w:tc>
        <w:tc>
          <w:tcPr>
            <w:tcW w:w="1680" w:type="dxa"/>
            <w:tcBorders>
              <w:top w:val="single" w:sz="4" w:space="0" w:color="auto"/>
              <w:left w:val="single" w:sz="4" w:space="0" w:color="auto"/>
              <w:bottom w:val="single" w:sz="4" w:space="0" w:color="auto"/>
              <w:right w:val="single" w:sz="4" w:space="0" w:color="auto"/>
            </w:tcBorders>
          </w:tcPr>
          <w:p w14:paraId="09EC3D8C" w14:textId="77777777" w:rsidR="00413EEE" w:rsidRPr="000A2CF7" w:rsidRDefault="00413EEE" w:rsidP="00346159">
            <w:pPr>
              <w:spacing w:line="240" w:lineRule="auto"/>
              <w:jc w:val="right"/>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Price per unit</w:t>
            </w:r>
          </w:p>
        </w:tc>
        <w:tc>
          <w:tcPr>
            <w:tcW w:w="1680" w:type="dxa"/>
            <w:tcBorders>
              <w:top w:val="single" w:sz="4" w:space="0" w:color="auto"/>
              <w:left w:val="single" w:sz="4" w:space="0" w:color="auto"/>
              <w:bottom w:val="single" w:sz="4" w:space="0" w:color="auto"/>
              <w:right w:val="single" w:sz="4" w:space="0" w:color="auto"/>
            </w:tcBorders>
          </w:tcPr>
          <w:p w14:paraId="4701D0AB" w14:textId="77777777" w:rsidR="00413EEE" w:rsidRPr="000A2CF7" w:rsidRDefault="00413EEE" w:rsidP="00346159">
            <w:pPr>
              <w:spacing w:line="240" w:lineRule="auto"/>
              <w:jc w:val="right"/>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Investment costs in Euro (€)</w:t>
            </w:r>
          </w:p>
        </w:tc>
        <w:tc>
          <w:tcPr>
            <w:tcW w:w="1680" w:type="dxa"/>
            <w:tcBorders>
              <w:top w:val="single" w:sz="4" w:space="0" w:color="auto"/>
              <w:left w:val="single" w:sz="4" w:space="0" w:color="auto"/>
              <w:bottom w:val="single" w:sz="4" w:space="0" w:color="auto"/>
            </w:tcBorders>
          </w:tcPr>
          <w:p w14:paraId="2BAEFB6D" w14:textId="77777777" w:rsidR="00413EEE" w:rsidRPr="000A2CF7" w:rsidRDefault="00413EEE" w:rsidP="00346159">
            <w:pPr>
              <w:spacing w:line="240" w:lineRule="auto"/>
              <w:jc w:val="right"/>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Investment costs in US Do</w:t>
            </w:r>
            <w:r w:rsidRPr="000A2CF7">
              <w:rPr>
                <w:rFonts w:asciiTheme="majorHAnsi" w:eastAsia="Times New Roman" w:hAnsiTheme="majorHAnsi"/>
                <w:b/>
                <w:color w:val="000000"/>
                <w:sz w:val="20"/>
                <w:szCs w:val="20"/>
                <w:lang w:val="en-US"/>
              </w:rPr>
              <w:t>l</w:t>
            </w:r>
            <w:r w:rsidRPr="000A2CF7">
              <w:rPr>
                <w:rFonts w:asciiTheme="majorHAnsi" w:eastAsia="Times New Roman" w:hAnsiTheme="majorHAnsi"/>
                <w:b/>
                <w:color w:val="000000"/>
                <w:sz w:val="20"/>
                <w:szCs w:val="20"/>
                <w:lang w:val="en-US"/>
              </w:rPr>
              <w:t>lars ($)</w:t>
            </w:r>
            <w:r w:rsidRPr="000A2CF7">
              <w:rPr>
                <w:rFonts w:asciiTheme="majorHAnsi" w:eastAsia="Times New Roman" w:hAnsiTheme="majorHAnsi"/>
                <w:b/>
                <w:color w:val="000000"/>
                <w:sz w:val="20"/>
                <w:szCs w:val="20"/>
                <w:vertAlign w:val="superscript"/>
                <w:lang w:val="en-US"/>
              </w:rPr>
              <w:t>1</w:t>
            </w:r>
          </w:p>
        </w:tc>
      </w:tr>
      <w:tr w:rsidR="00413EEE" w:rsidRPr="000A2CF7" w14:paraId="18542028" w14:textId="77777777" w:rsidTr="00181E72">
        <w:tc>
          <w:tcPr>
            <w:tcW w:w="1170" w:type="dxa"/>
            <w:tcBorders>
              <w:top w:val="single" w:sz="4" w:space="0" w:color="auto"/>
              <w:right w:val="single" w:sz="4" w:space="0" w:color="auto"/>
            </w:tcBorders>
          </w:tcPr>
          <w:p w14:paraId="07CBBE3D" w14:textId="77777777" w:rsidR="00413EEE" w:rsidRPr="000A2CF7" w:rsidRDefault="00413EEE" w:rsidP="00346159">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Stage I</w:t>
            </w:r>
          </w:p>
        </w:tc>
        <w:tc>
          <w:tcPr>
            <w:tcW w:w="2340" w:type="dxa"/>
            <w:tcBorders>
              <w:top w:val="single" w:sz="4" w:space="0" w:color="auto"/>
              <w:left w:val="single" w:sz="4" w:space="0" w:color="auto"/>
              <w:right w:val="single" w:sz="4" w:space="0" w:color="auto"/>
            </w:tcBorders>
          </w:tcPr>
          <w:p w14:paraId="2E4DD625" w14:textId="77777777" w:rsidR="00413EEE" w:rsidRPr="000A2CF7" w:rsidRDefault="00413EEE" w:rsidP="00413EEE">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De-stacking and long</w:t>
            </w:r>
            <w:r w:rsidRPr="000A2CF7">
              <w:rPr>
                <w:rFonts w:asciiTheme="majorHAnsi" w:eastAsia="Times New Roman" w:hAnsiTheme="majorHAnsi"/>
                <w:color w:val="000000"/>
                <w:sz w:val="20"/>
                <w:szCs w:val="20"/>
                <w:lang w:val="en-US"/>
              </w:rPr>
              <w:t>i</w:t>
            </w:r>
            <w:r w:rsidRPr="000A2CF7">
              <w:rPr>
                <w:rFonts w:asciiTheme="majorHAnsi" w:eastAsia="Times New Roman" w:hAnsiTheme="majorHAnsi"/>
                <w:color w:val="000000"/>
                <w:sz w:val="20"/>
                <w:szCs w:val="20"/>
                <w:lang w:val="en-US"/>
              </w:rPr>
              <w:t>tudinal single layer fo</w:t>
            </w:r>
            <w:r w:rsidRPr="000A2CF7">
              <w:rPr>
                <w:rFonts w:asciiTheme="majorHAnsi" w:eastAsia="Times New Roman" w:hAnsiTheme="majorHAnsi"/>
                <w:color w:val="000000"/>
                <w:sz w:val="20"/>
                <w:szCs w:val="20"/>
                <w:lang w:val="en-US"/>
              </w:rPr>
              <w:t>r</w:t>
            </w:r>
            <w:r w:rsidRPr="000A2CF7">
              <w:rPr>
                <w:rFonts w:asciiTheme="majorHAnsi" w:eastAsia="Times New Roman" w:hAnsiTheme="majorHAnsi"/>
                <w:color w:val="000000"/>
                <w:sz w:val="20"/>
                <w:szCs w:val="20"/>
                <w:lang w:val="en-US"/>
              </w:rPr>
              <w:t>mation</w:t>
            </w:r>
          </w:p>
        </w:tc>
        <w:tc>
          <w:tcPr>
            <w:tcW w:w="810" w:type="dxa"/>
            <w:tcBorders>
              <w:top w:val="single" w:sz="4" w:space="0" w:color="auto"/>
              <w:left w:val="single" w:sz="4" w:space="0" w:color="auto"/>
              <w:right w:val="single" w:sz="4" w:space="0" w:color="auto"/>
            </w:tcBorders>
            <w:vAlign w:val="center"/>
          </w:tcPr>
          <w:p w14:paraId="7B1D14D1" w14:textId="77777777" w:rsidR="00413EEE" w:rsidRPr="000A2CF7" w:rsidRDefault="00413EEE" w:rsidP="00CD08F8">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1</w:t>
            </w:r>
          </w:p>
        </w:tc>
        <w:tc>
          <w:tcPr>
            <w:tcW w:w="1680" w:type="dxa"/>
            <w:tcBorders>
              <w:top w:val="single" w:sz="4" w:space="0" w:color="auto"/>
              <w:left w:val="single" w:sz="4" w:space="0" w:color="auto"/>
              <w:right w:val="single" w:sz="4" w:space="0" w:color="auto"/>
            </w:tcBorders>
            <w:vAlign w:val="center"/>
          </w:tcPr>
          <w:p w14:paraId="25B48BCA" w14:textId="77777777" w:rsidR="00413EEE" w:rsidRPr="000A2CF7" w:rsidRDefault="00413EEE" w:rsidP="008400D2">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 xml:space="preserve"> €        732,713 </w:t>
            </w:r>
          </w:p>
        </w:tc>
        <w:tc>
          <w:tcPr>
            <w:tcW w:w="1680" w:type="dxa"/>
            <w:tcBorders>
              <w:top w:val="single" w:sz="4" w:space="0" w:color="auto"/>
              <w:left w:val="single" w:sz="4" w:space="0" w:color="auto"/>
              <w:right w:val="single" w:sz="4" w:space="0" w:color="auto"/>
            </w:tcBorders>
            <w:vAlign w:val="center"/>
          </w:tcPr>
          <w:p w14:paraId="1A639396" w14:textId="77777777" w:rsidR="00413EEE" w:rsidRPr="000A2CF7" w:rsidRDefault="00413EEE" w:rsidP="008400D2">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 xml:space="preserve"> €        732,713 </w:t>
            </w:r>
          </w:p>
        </w:tc>
        <w:tc>
          <w:tcPr>
            <w:tcW w:w="1680" w:type="dxa"/>
            <w:tcBorders>
              <w:top w:val="single" w:sz="4" w:space="0" w:color="auto"/>
              <w:left w:val="single" w:sz="4" w:space="0" w:color="auto"/>
            </w:tcBorders>
            <w:vAlign w:val="center"/>
          </w:tcPr>
          <w:p w14:paraId="792194BD" w14:textId="77777777" w:rsidR="00413EEE" w:rsidRPr="000A2CF7" w:rsidRDefault="00413EEE" w:rsidP="008400D2">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 xml:space="preserve">$  </w:t>
            </w:r>
            <w:r w:rsidR="00643861" w:rsidRPr="000A2CF7">
              <w:rPr>
                <w:rFonts w:asciiTheme="majorHAnsi" w:eastAsia="Times New Roman" w:hAnsiTheme="majorHAnsi"/>
                <w:color w:val="000000"/>
                <w:sz w:val="20"/>
                <w:szCs w:val="20"/>
                <w:lang w:val="en-US"/>
              </w:rPr>
              <w:t xml:space="preserve">     818,293</w:t>
            </w:r>
            <w:r w:rsidRPr="000A2CF7">
              <w:rPr>
                <w:rFonts w:asciiTheme="majorHAnsi" w:eastAsia="Times New Roman" w:hAnsiTheme="majorHAnsi"/>
                <w:color w:val="000000"/>
                <w:sz w:val="20"/>
                <w:szCs w:val="20"/>
                <w:lang w:val="en-US"/>
              </w:rPr>
              <w:t xml:space="preserve">   </w:t>
            </w:r>
          </w:p>
        </w:tc>
      </w:tr>
      <w:tr w:rsidR="00413EEE" w:rsidRPr="000A2CF7" w14:paraId="035271E5" w14:textId="77777777" w:rsidTr="00181E72">
        <w:tc>
          <w:tcPr>
            <w:tcW w:w="1170" w:type="dxa"/>
            <w:tcBorders>
              <w:right w:val="single" w:sz="4" w:space="0" w:color="auto"/>
            </w:tcBorders>
          </w:tcPr>
          <w:p w14:paraId="6E625DFE" w14:textId="77777777" w:rsidR="00413EEE" w:rsidRPr="000A2CF7" w:rsidRDefault="00413EEE" w:rsidP="00346159">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Stage II</w:t>
            </w:r>
          </w:p>
        </w:tc>
        <w:tc>
          <w:tcPr>
            <w:tcW w:w="2340" w:type="dxa"/>
            <w:tcBorders>
              <w:left w:val="single" w:sz="4" w:space="0" w:color="auto"/>
              <w:right w:val="single" w:sz="4" w:space="0" w:color="auto"/>
            </w:tcBorders>
          </w:tcPr>
          <w:p w14:paraId="4EBCD3B5" w14:textId="77777777" w:rsidR="00413EEE" w:rsidRPr="000A2CF7" w:rsidRDefault="00413EEE" w:rsidP="00346159">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De-stacking and parallel single layer formation</w:t>
            </w:r>
          </w:p>
        </w:tc>
        <w:tc>
          <w:tcPr>
            <w:tcW w:w="810" w:type="dxa"/>
            <w:tcBorders>
              <w:left w:val="single" w:sz="4" w:space="0" w:color="auto"/>
              <w:right w:val="single" w:sz="4" w:space="0" w:color="auto"/>
            </w:tcBorders>
            <w:vAlign w:val="center"/>
          </w:tcPr>
          <w:p w14:paraId="3D12991A" w14:textId="77777777" w:rsidR="00413EEE" w:rsidRPr="000A2CF7" w:rsidRDefault="00413EEE" w:rsidP="00CD08F8">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1</w:t>
            </w:r>
          </w:p>
        </w:tc>
        <w:tc>
          <w:tcPr>
            <w:tcW w:w="1680" w:type="dxa"/>
            <w:tcBorders>
              <w:left w:val="single" w:sz="4" w:space="0" w:color="auto"/>
              <w:right w:val="single" w:sz="4" w:space="0" w:color="auto"/>
            </w:tcBorders>
            <w:vAlign w:val="center"/>
          </w:tcPr>
          <w:p w14:paraId="0D8845D4" w14:textId="77777777" w:rsidR="00413EEE" w:rsidRPr="000A2CF7" w:rsidRDefault="00413EEE" w:rsidP="008400D2">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 xml:space="preserve"> €     1,507,653 </w:t>
            </w:r>
          </w:p>
        </w:tc>
        <w:tc>
          <w:tcPr>
            <w:tcW w:w="1680" w:type="dxa"/>
            <w:tcBorders>
              <w:left w:val="single" w:sz="4" w:space="0" w:color="auto"/>
              <w:right w:val="single" w:sz="4" w:space="0" w:color="auto"/>
            </w:tcBorders>
            <w:vAlign w:val="center"/>
          </w:tcPr>
          <w:p w14:paraId="3FEB7F27" w14:textId="77777777" w:rsidR="00413EEE" w:rsidRPr="000A2CF7" w:rsidRDefault="00413EEE" w:rsidP="008400D2">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 xml:space="preserve"> €     1,507,653 </w:t>
            </w:r>
          </w:p>
        </w:tc>
        <w:tc>
          <w:tcPr>
            <w:tcW w:w="1680" w:type="dxa"/>
            <w:tcBorders>
              <w:left w:val="single" w:sz="4" w:space="0" w:color="auto"/>
            </w:tcBorders>
            <w:vAlign w:val="center"/>
          </w:tcPr>
          <w:p w14:paraId="4879CA4B" w14:textId="77777777" w:rsidR="00413EEE" w:rsidRPr="000A2CF7" w:rsidRDefault="00413EEE" w:rsidP="008400D2">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 xml:space="preserve">$  </w:t>
            </w:r>
            <w:r w:rsidR="00643861" w:rsidRPr="000A2CF7">
              <w:rPr>
                <w:rFonts w:asciiTheme="majorHAnsi" w:eastAsia="Times New Roman" w:hAnsiTheme="majorHAnsi"/>
                <w:color w:val="000000"/>
                <w:sz w:val="20"/>
                <w:szCs w:val="20"/>
                <w:lang w:val="en-US"/>
              </w:rPr>
              <w:t xml:space="preserve">  1,683,746</w:t>
            </w:r>
            <w:r w:rsidRPr="000A2CF7">
              <w:rPr>
                <w:rFonts w:asciiTheme="majorHAnsi" w:eastAsia="Times New Roman" w:hAnsiTheme="majorHAnsi"/>
                <w:color w:val="000000"/>
                <w:sz w:val="20"/>
                <w:szCs w:val="20"/>
                <w:lang w:val="en-US"/>
              </w:rPr>
              <w:t xml:space="preserve">   </w:t>
            </w:r>
          </w:p>
        </w:tc>
      </w:tr>
      <w:tr w:rsidR="00413EEE" w:rsidRPr="000A2CF7" w14:paraId="7B8F6ECE" w14:textId="77777777" w:rsidTr="00181E72">
        <w:tc>
          <w:tcPr>
            <w:tcW w:w="1170" w:type="dxa"/>
            <w:tcBorders>
              <w:right w:val="single" w:sz="4" w:space="0" w:color="auto"/>
            </w:tcBorders>
          </w:tcPr>
          <w:p w14:paraId="0CE81F15" w14:textId="77777777" w:rsidR="00413EEE" w:rsidRPr="000A2CF7" w:rsidRDefault="00413EEE" w:rsidP="00346159">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Stage III</w:t>
            </w:r>
          </w:p>
        </w:tc>
        <w:tc>
          <w:tcPr>
            <w:tcW w:w="2340" w:type="dxa"/>
            <w:tcBorders>
              <w:left w:val="single" w:sz="4" w:space="0" w:color="auto"/>
              <w:right w:val="single" w:sz="4" w:space="0" w:color="auto"/>
            </w:tcBorders>
          </w:tcPr>
          <w:p w14:paraId="3FFD27A5" w14:textId="77777777" w:rsidR="00413EEE" w:rsidRPr="000A2CF7" w:rsidRDefault="00413EEE" w:rsidP="00346159">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CLT pressing</w:t>
            </w:r>
          </w:p>
        </w:tc>
        <w:tc>
          <w:tcPr>
            <w:tcW w:w="810" w:type="dxa"/>
            <w:tcBorders>
              <w:left w:val="single" w:sz="4" w:space="0" w:color="auto"/>
              <w:right w:val="single" w:sz="4" w:space="0" w:color="auto"/>
            </w:tcBorders>
            <w:vAlign w:val="center"/>
          </w:tcPr>
          <w:p w14:paraId="6DE6CC8E" w14:textId="77777777" w:rsidR="00413EEE" w:rsidRPr="000A2CF7" w:rsidRDefault="00413EEE" w:rsidP="00CD08F8">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1</w:t>
            </w:r>
          </w:p>
        </w:tc>
        <w:tc>
          <w:tcPr>
            <w:tcW w:w="1680" w:type="dxa"/>
            <w:tcBorders>
              <w:left w:val="single" w:sz="4" w:space="0" w:color="auto"/>
              <w:right w:val="single" w:sz="4" w:space="0" w:color="auto"/>
            </w:tcBorders>
            <w:vAlign w:val="center"/>
          </w:tcPr>
          <w:p w14:paraId="4A425C85" w14:textId="77777777" w:rsidR="00413EEE" w:rsidRPr="000A2CF7" w:rsidRDefault="00413EEE" w:rsidP="008400D2">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 xml:space="preserve"> €     2,070,214 </w:t>
            </w:r>
          </w:p>
        </w:tc>
        <w:tc>
          <w:tcPr>
            <w:tcW w:w="1680" w:type="dxa"/>
            <w:tcBorders>
              <w:left w:val="single" w:sz="4" w:space="0" w:color="auto"/>
              <w:right w:val="single" w:sz="4" w:space="0" w:color="auto"/>
            </w:tcBorders>
            <w:vAlign w:val="center"/>
          </w:tcPr>
          <w:p w14:paraId="6EE43ABF" w14:textId="77777777" w:rsidR="00413EEE" w:rsidRPr="000A2CF7" w:rsidRDefault="00413EEE" w:rsidP="008400D2">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 xml:space="preserve"> €     2,070,214 </w:t>
            </w:r>
          </w:p>
        </w:tc>
        <w:tc>
          <w:tcPr>
            <w:tcW w:w="1680" w:type="dxa"/>
            <w:tcBorders>
              <w:left w:val="single" w:sz="4" w:space="0" w:color="auto"/>
            </w:tcBorders>
            <w:vAlign w:val="center"/>
          </w:tcPr>
          <w:p w14:paraId="44AEA8D3" w14:textId="77777777" w:rsidR="00413EEE" w:rsidRPr="000A2CF7" w:rsidRDefault="00413EEE" w:rsidP="008400D2">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w:t>
            </w:r>
            <w:r w:rsidR="00643861" w:rsidRPr="000A2CF7">
              <w:rPr>
                <w:rFonts w:asciiTheme="majorHAnsi" w:eastAsia="Times New Roman" w:hAnsiTheme="majorHAnsi"/>
                <w:color w:val="000000"/>
                <w:sz w:val="20"/>
                <w:szCs w:val="20"/>
                <w:lang w:val="en-US"/>
              </w:rPr>
              <w:t xml:space="preserve">  </w:t>
            </w:r>
            <w:r w:rsidRPr="000A2CF7">
              <w:rPr>
                <w:rFonts w:asciiTheme="majorHAnsi" w:eastAsia="Times New Roman" w:hAnsiTheme="majorHAnsi"/>
                <w:color w:val="000000"/>
                <w:sz w:val="20"/>
                <w:szCs w:val="20"/>
                <w:lang w:val="en-US"/>
              </w:rPr>
              <w:t xml:space="preserve">  </w:t>
            </w:r>
            <w:r w:rsidR="00643861" w:rsidRPr="000A2CF7">
              <w:rPr>
                <w:rFonts w:asciiTheme="majorHAnsi" w:eastAsia="Times New Roman" w:hAnsiTheme="majorHAnsi"/>
                <w:color w:val="000000"/>
                <w:sz w:val="20"/>
                <w:szCs w:val="20"/>
                <w:lang w:val="en-US"/>
              </w:rPr>
              <w:t>2,312,014</w:t>
            </w:r>
            <w:r w:rsidRPr="000A2CF7">
              <w:rPr>
                <w:rFonts w:asciiTheme="majorHAnsi" w:eastAsia="Times New Roman" w:hAnsiTheme="majorHAnsi"/>
                <w:color w:val="000000"/>
                <w:sz w:val="20"/>
                <w:szCs w:val="20"/>
                <w:lang w:val="en-US"/>
              </w:rPr>
              <w:t xml:space="preserve">   </w:t>
            </w:r>
          </w:p>
        </w:tc>
      </w:tr>
      <w:tr w:rsidR="00413EEE" w:rsidRPr="000A2CF7" w14:paraId="174E561C" w14:textId="77777777" w:rsidTr="008B554D">
        <w:tc>
          <w:tcPr>
            <w:tcW w:w="1170" w:type="dxa"/>
            <w:tcBorders>
              <w:bottom w:val="single" w:sz="4" w:space="0" w:color="auto"/>
              <w:right w:val="single" w:sz="4" w:space="0" w:color="auto"/>
            </w:tcBorders>
          </w:tcPr>
          <w:p w14:paraId="489AD1F7" w14:textId="77777777" w:rsidR="00413EEE" w:rsidRPr="000A2CF7" w:rsidRDefault="00413EEE" w:rsidP="00346159">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Stage IV</w:t>
            </w:r>
          </w:p>
        </w:tc>
        <w:tc>
          <w:tcPr>
            <w:tcW w:w="2340" w:type="dxa"/>
            <w:tcBorders>
              <w:left w:val="single" w:sz="4" w:space="0" w:color="auto"/>
              <w:bottom w:val="single" w:sz="4" w:space="0" w:color="auto"/>
              <w:right w:val="single" w:sz="4" w:space="0" w:color="auto"/>
            </w:tcBorders>
          </w:tcPr>
          <w:p w14:paraId="7675D7C1" w14:textId="77777777" w:rsidR="00413EEE" w:rsidRPr="000A2CF7" w:rsidRDefault="00413EEE" w:rsidP="00346159">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Matching</w:t>
            </w:r>
          </w:p>
        </w:tc>
        <w:tc>
          <w:tcPr>
            <w:tcW w:w="810" w:type="dxa"/>
            <w:tcBorders>
              <w:left w:val="single" w:sz="4" w:space="0" w:color="auto"/>
              <w:bottom w:val="single" w:sz="4" w:space="0" w:color="auto"/>
              <w:right w:val="single" w:sz="4" w:space="0" w:color="auto"/>
            </w:tcBorders>
            <w:vAlign w:val="center"/>
          </w:tcPr>
          <w:p w14:paraId="21E2FDF4" w14:textId="77777777" w:rsidR="00413EEE" w:rsidRPr="000A2CF7" w:rsidRDefault="00413EEE" w:rsidP="00CD08F8">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1</w:t>
            </w:r>
          </w:p>
        </w:tc>
        <w:tc>
          <w:tcPr>
            <w:tcW w:w="1680" w:type="dxa"/>
            <w:tcBorders>
              <w:left w:val="single" w:sz="4" w:space="0" w:color="auto"/>
              <w:bottom w:val="single" w:sz="4" w:space="0" w:color="auto"/>
              <w:right w:val="single" w:sz="4" w:space="0" w:color="auto"/>
            </w:tcBorders>
            <w:vAlign w:val="center"/>
          </w:tcPr>
          <w:p w14:paraId="1C35306A" w14:textId="77777777" w:rsidR="00413EEE" w:rsidRPr="000A2CF7" w:rsidRDefault="00413EEE" w:rsidP="008400D2">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 xml:space="preserve"> €        876,888 </w:t>
            </w:r>
          </w:p>
        </w:tc>
        <w:tc>
          <w:tcPr>
            <w:tcW w:w="1680" w:type="dxa"/>
            <w:tcBorders>
              <w:left w:val="single" w:sz="4" w:space="0" w:color="auto"/>
              <w:bottom w:val="single" w:sz="4" w:space="0" w:color="auto"/>
              <w:right w:val="single" w:sz="4" w:space="0" w:color="auto"/>
            </w:tcBorders>
            <w:vAlign w:val="center"/>
          </w:tcPr>
          <w:p w14:paraId="3F8F23E1" w14:textId="77777777" w:rsidR="00413EEE" w:rsidRPr="000A2CF7" w:rsidRDefault="00413EEE" w:rsidP="008400D2">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 xml:space="preserve"> €        876,888 </w:t>
            </w:r>
          </w:p>
        </w:tc>
        <w:tc>
          <w:tcPr>
            <w:tcW w:w="1680" w:type="dxa"/>
            <w:tcBorders>
              <w:left w:val="single" w:sz="4" w:space="0" w:color="auto"/>
              <w:bottom w:val="single" w:sz="4" w:space="0" w:color="auto"/>
            </w:tcBorders>
            <w:vAlign w:val="center"/>
          </w:tcPr>
          <w:p w14:paraId="7160529D" w14:textId="77777777" w:rsidR="00413EEE" w:rsidRPr="000A2CF7" w:rsidRDefault="00413EEE" w:rsidP="008400D2">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 xml:space="preserve">$  </w:t>
            </w:r>
            <w:r w:rsidR="00B53583" w:rsidRPr="000A2CF7">
              <w:rPr>
                <w:rFonts w:asciiTheme="majorHAnsi" w:eastAsia="Times New Roman" w:hAnsiTheme="majorHAnsi"/>
                <w:color w:val="000000"/>
                <w:sz w:val="20"/>
                <w:szCs w:val="20"/>
                <w:lang w:val="en-US"/>
              </w:rPr>
              <w:t xml:space="preserve">     979,308</w:t>
            </w:r>
            <w:r w:rsidRPr="000A2CF7">
              <w:rPr>
                <w:rFonts w:asciiTheme="majorHAnsi" w:eastAsia="Times New Roman" w:hAnsiTheme="majorHAnsi"/>
                <w:color w:val="000000"/>
                <w:sz w:val="20"/>
                <w:szCs w:val="20"/>
                <w:lang w:val="en-US"/>
              </w:rPr>
              <w:t xml:space="preserve">   </w:t>
            </w:r>
          </w:p>
        </w:tc>
      </w:tr>
      <w:tr w:rsidR="00413EEE" w:rsidRPr="000A2CF7" w14:paraId="60E99269" w14:textId="77777777" w:rsidTr="008B554D">
        <w:tc>
          <w:tcPr>
            <w:tcW w:w="1170" w:type="dxa"/>
            <w:tcBorders>
              <w:top w:val="single" w:sz="4" w:space="0" w:color="auto"/>
              <w:bottom w:val="single" w:sz="4" w:space="0" w:color="auto"/>
              <w:right w:val="single" w:sz="4" w:space="0" w:color="auto"/>
            </w:tcBorders>
          </w:tcPr>
          <w:p w14:paraId="334A3A6D" w14:textId="77777777" w:rsidR="00413EEE" w:rsidRPr="000A2CF7" w:rsidRDefault="00413EEE" w:rsidP="00346159">
            <w:pPr>
              <w:spacing w:line="240" w:lineRule="auto"/>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Total</w:t>
            </w:r>
          </w:p>
        </w:tc>
        <w:tc>
          <w:tcPr>
            <w:tcW w:w="2340" w:type="dxa"/>
            <w:tcBorders>
              <w:top w:val="single" w:sz="4" w:space="0" w:color="auto"/>
              <w:left w:val="single" w:sz="4" w:space="0" w:color="auto"/>
              <w:bottom w:val="single" w:sz="4" w:space="0" w:color="auto"/>
              <w:right w:val="single" w:sz="4" w:space="0" w:color="auto"/>
            </w:tcBorders>
          </w:tcPr>
          <w:p w14:paraId="41B041A9" w14:textId="77777777" w:rsidR="00413EEE" w:rsidRPr="000A2CF7" w:rsidRDefault="00413EEE" w:rsidP="00346159">
            <w:pPr>
              <w:spacing w:line="240" w:lineRule="auto"/>
              <w:rPr>
                <w:rFonts w:asciiTheme="majorHAnsi" w:eastAsia="Times New Roman" w:hAnsiTheme="majorHAnsi"/>
                <w:b/>
                <w:color w:val="000000"/>
                <w:sz w:val="20"/>
                <w:szCs w:val="20"/>
                <w:lang w:val="en-US"/>
              </w:rPr>
            </w:pPr>
          </w:p>
        </w:tc>
        <w:tc>
          <w:tcPr>
            <w:tcW w:w="810" w:type="dxa"/>
            <w:tcBorders>
              <w:top w:val="single" w:sz="4" w:space="0" w:color="auto"/>
              <w:left w:val="single" w:sz="4" w:space="0" w:color="auto"/>
              <w:bottom w:val="single" w:sz="4" w:space="0" w:color="auto"/>
              <w:right w:val="single" w:sz="4" w:space="0" w:color="auto"/>
            </w:tcBorders>
            <w:vAlign w:val="center"/>
          </w:tcPr>
          <w:p w14:paraId="21D3D6F9" w14:textId="77777777" w:rsidR="00413EEE" w:rsidRPr="000A2CF7" w:rsidRDefault="00413EEE" w:rsidP="00CD08F8">
            <w:pPr>
              <w:spacing w:line="240" w:lineRule="auto"/>
              <w:jc w:val="center"/>
              <w:rPr>
                <w:rFonts w:asciiTheme="majorHAnsi" w:eastAsia="Times New Roman" w:hAnsiTheme="majorHAnsi"/>
                <w:b/>
                <w:color w:val="000000"/>
                <w:sz w:val="20"/>
                <w:szCs w:val="20"/>
                <w:lang w:val="en-US"/>
              </w:rPr>
            </w:pPr>
          </w:p>
        </w:tc>
        <w:tc>
          <w:tcPr>
            <w:tcW w:w="1680" w:type="dxa"/>
            <w:tcBorders>
              <w:top w:val="single" w:sz="4" w:space="0" w:color="auto"/>
              <w:left w:val="single" w:sz="4" w:space="0" w:color="auto"/>
              <w:bottom w:val="single" w:sz="4" w:space="0" w:color="auto"/>
              <w:right w:val="single" w:sz="4" w:space="0" w:color="auto"/>
            </w:tcBorders>
            <w:vAlign w:val="center"/>
          </w:tcPr>
          <w:p w14:paraId="56EADB7B" w14:textId="77777777" w:rsidR="00413EEE" w:rsidRPr="000A2CF7" w:rsidRDefault="00413EEE" w:rsidP="008400D2">
            <w:pPr>
              <w:spacing w:line="240" w:lineRule="auto"/>
              <w:jc w:val="right"/>
              <w:rPr>
                <w:rFonts w:asciiTheme="majorHAnsi" w:eastAsia="Times New Roman" w:hAnsiTheme="majorHAnsi"/>
                <w:b/>
                <w:color w:val="000000"/>
                <w:sz w:val="20"/>
                <w:szCs w:val="20"/>
                <w:lang w:val="en-US"/>
              </w:rPr>
            </w:pPr>
          </w:p>
        </w:tc>
        <w:tc>
          <w:tcPr>
            <w:tcW w:w="1680" w:type="dxa"/>
            <w:tcBorders>
              <w:top w:val="single" w:sz="4" w:space="0" w:color="auto"/>
              <w:left w:val="single" w:sz="4" w:space="0" w:color="auto"/>
              <w:bottom w:val="single" w:sz="4" w:space="0" w:color="auto"/>
              <w:right w:val="single" w:sz="4" w:space="0" w:color="auto"/>
            </w:tcBorders>
            <w:vAlign w:val="center"/>
          </w:tcPr>
          <w:p w14:paraId="0AF2F366" w14:textId="77777777" w:rsidR="00413EEE" w:rsidRPr="000A2CF7" w:rsidRDefault="00413EEE" w:rsidP="008400D2">
            <w:pPr>
              <w:spacing w:line="240" w:lineRule="auto"/>
              <w:jc w:val="right"/>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 xml:space="preserve"> € </w:t>
            </w:r>
            <w:r w:rsidR="008400D2" w:rsidRPr="000A2CF7">
              <w:rPr>
                <w:rFonts w:asciiTheme="majorHAnsi" w:eastAsia="Times New Roman" w:hAnsiTheme="majorHAnsi"/>
                <w:b/>
                <w:color w:val="000000"/>
                <w:sz w:val="20"/>
                <w:szCs w:val="20"/>
                <w:lang w:val="en-US"/>
              </w:rPr>
              <w:t xml:space="preserve">   </w:t>
            </w:r>
            <w:r w:rsidRPr="000A2CF7">
              <w:rPr>
                <w:rFonts w:asciiTheme="majorHAnsi" w:eastAsia="Times New Roman" w:hAnsiTheme="majorHAnsi"/>
                <w:b/>
                <w:color w:val="000000"/>
                <w:sz w:val="20"/>
                <w:szCs w:val="20"/>
                <w:lang w:val="en-US"/>
              </w:rPr>
              <w:t xml:space="preserve"> </w:t>
            </w:r>
            <w:r w:rsidR="008400D2" w:rsidRPr="000A2CF7">
              <w:rPr>
                <w:rFonts w:asciiTheme="majorHAnsi" w:eastAsia="Times New Roman" w:hAnsiTheme="majorHAnsi"/>
                <w:b/>
                <w:color w:val="000000"/>
                <w:sz w:val="20"/>
                <w:szCs w:val="20"/>
                <w:lang w:val="en-US"/>
              </w:rPr>
              <w:t>5,187,467</w:t>
            </w:r>
            <w:r w:rsidRPr="000A2CF7">
              <w:rPr>
                <w:rFonts w:asciiTheme="majorHAnsi" w:eastAsia="Times New Roman" w:hAnsiTheme="majorHAnsi"/>
                <w:b/>
                <w:color w:val="000000"/>
                <w:sz w:val="20"/>
                <w:szCs w:val="20"/>
                <w:lang w:val="en-US"/>
              </w:rPr>
              <w:t xml:space="preserve">   </w:t>
            </w:r>
          </w:p>
        </w:tc>
        <w:tc>
          <w:tcPr>
            <w:tcW w:w="1680" w:type="dxa"/>
            <w:tcBorders>
              <w:top w:val="single" w:sz="4" w:space="0" w:color="auto"/>
              <w:left w:val="single" w:sz="4" w:space="0" w:color="auto"/>
              <w:bottom w:val="single" w:sz="4" w:space="0" w:color="auto"/>
            </w:tcBorders>
            <w:vAlign w:val="center"/>
          </w:tcPr>
          <w:p w14:paraId="2570513F" w14:textId="77777777" w:rsidR="00413EEE" w:rsidRPr="000A2CF7" w:rsidRDefault="00413EEE" w:rsidP="00B53583">
            <w:pPr>
              <w:spacing w:line="240" w:lineRule="auto"/>
              <w:jc w:val="right"/>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w:t>
            </w:r>
            <w:r w:rsidR="00B53583" w:rsidRPr="000A2CF7">
              <w:rPr>
                <w:rFonts w:asciiTheme="majorHAnsi" w:eastAsia="Times New Roman" w:hAnsiTheme="majorHAnsi"/>
                <w:b/>
                <w:color w:val="000000"/>
                <w:sz w:val="20"/>
                <w:szCs w:val="20"/>
                <w:lang w:val="en-US"/>
              </w:rPr>
              <w:t xml:space="preserve">   </w:t>
            </w:r>
            <w:r w:rsidRPr="000A2CF7">
              <w:rPr>
                <w:rFonts w:asciiTheme="majorHAnsi" w:eastAsia="Times New Roman" w:hAnsiTheme="majorHAnsi"/>
                <w:b/>
                <w:color w:val="000000"/>
                <w:sz w:val="20"/>
                <w:szCs w:val="20"/>
                <w:lang w:val="en-US"/>
              </w:rPr>
              <w:t xml:space="preserve"> </w:t>
            </w:r>
            <w:r w:rsidR="00B53583" w:rsidRPr="000A2CF7">
              <w:rPr>
                <w:rFonts w:asciiTheme="majorHAnsi" w:eastAsia="Times New Roman" w:hAnsiTheme="majorHAnsi"/>
                <w:b/>
                <w:color w:val="000000"/>
                <w:sz w:val="20"/>
                <w:szCs w:val="20"/>
                <w:lang w:val="en-US"/>
              </w:rPr>
              <w:t>5,793,361</w:t>
            </w:r>
            <w:r w:rsidRPr="000A2CF7">
              <w:rPr>
                <w:rFonts w:asciiTheme="majorHAnsi" w:eastAsia="Times New Roman" w:hAnsiTheme="majorHAnsi"/>
                <w:b/>
                <w:color w:val="000000"/>
                <w:sz w:val="20"/>
                <w:szCs w:val="20"/>
                <w:lang w:val="en-US"/>
              </w:rPr>
              <w:t xml:space="preserve">   </w:t>
            </w:r>
          </w:p>
        </w:tc>
      </w:tr>
      <w:tr w:rsidR="008400D2" w:rsidRPr="000A2CF7" w14:paraId="2AC6225D" w14:textId="77777777" w:rsidTr="008B554D">
        <w:tc>
          <w:tcPr>
            <w:tcW w:w="9360" w:type="dxa"/>
            <w:gridSpan w:val="6"/>
            <w:tcBorders>
              <w:top w:val="single" w:sz="4" w:space="0" w:color="auto"/>
              <w:bottom w:val="single" w:sz="4" w:space="0" w:color="auto"/>
            </w:tcBorders>
          </w:tcPr>
          <w:p w14:paraId="7BA2ACA5" w14:textId="77777777" w:rsidR="008400D2" w:rsidRPr="000A2CF7" w:rsidRDefault="008400D2" w:rsidP="008400D2">
            <w:pPr>
              <w:spacing w:line="240" w:lineRule="auto"/>
              <w:rPr>
                <w:rFonts w:asciiTheme="majorHAnsi" w:eastAsia="Times New Roman" w:hAnsiTheme="majorHAnsi"/>
                <w:color w:val="000000"/>
                <w:sz w:val="18"/>
                <w:szCs w:val="20"/>
                <w:lang w:val="en-US"/>
              </w:rPr>
            </w:pPr>
            <w:r w:rsidRPr="000A2CF7">
              <w:rPr>
                <w:rFonts w:asciiTheme="majorHAnsi" w:eastAsia="Times New Roman" w:hAnsiTheme="majorHAnsi"/>
                <w:color w:val="000000"/>
                <w:sz w:val="18"/>
                <w:szCs w:val="20"/>
                <w:vertAlign w:val="superscript"/>
                <w:lang w:val="en-US"/>
              </w:rPr>
              <w:t>1</w:t>
            </w:r>
            <w:r w:rsidRPr="000A2CF7">
              <w:rPr>
                <w:rFonts w:asciiTheme="majorHAnsi" w:eastAsia="Times New Roman" w:hAnsiTheme="majorHAnsi"/>
                <w:color w:val="000000"/>
                <w:sz w:val="18"/>
                <w:szCs w:val="20"/>
                <w:lang w:val="en-US"/>
              </w:rPr>
              <w:t xml:space="preserve"> Euro/Dollar exchange rate from the 27th of June 2015: € 1 = $ 1.1168</w:t>
            </w:r>
          </w:p>
        </w:tc>
      </w:tr>
    </w:tbl>
    <w:p w14:paraId="0E211D55" w14:textId="77777777" w:rsidR="005A7A9E" w:rsidRDefault="005A7A9E" w:rsidP="00901561">
      <w:pPr>
        <w:pStyle w:val="Flietext"/>
        <w:rPr>
          <w:lang w:val="en-US"/>
        </w:rPr>
      </w:pPr>
    </w:p>
    <w:p w14:paraId="276F0DA9" w14:textId="77777777" w:rsidR="00193DC1" w:rsidRDefault="00193DC1">
      <w:pPr>
        <w:spacing w:line="240" w:lineRule="auto"/>
        <w:rPr>
          <w:lang w:val="en-US"/>
        </w:rPr>
        <w:sectPr w:rsidR="00193DC1" w:rsidSect="00E429DE">
          <w:pgSz w:w="12240" w:h="15840" w:code="1"/>
          <w:pgMar w:top="1440" w:right="1440" w:bottom="1440" w:left="1440" w:header="708" w:footer="1440" w:gutter="0"/>
          <w:cols w:space="708"/>
          <w:docGrid w:linePitch="360"/>
        </w:sectPr>
      </w:pPr>
    </w:p>
    <w:p w14:paraId="6A6BE6AE" w14:textId="77777777" w:rsidR="00901561" w:rsidRDefault="00D7274B" w:rsidP="00901561">
      <w:pPr>
        <w:pStyle w:val="Image"/>
      </w:pPr>
      <w:r>
        <w:rPr>
          <w:noProof/>
        </w:rPr>
        <w:lastRenderedPageBreak/>
        <w:drawing>
          <wp:inline distT="0" distB="0" distL="0" distR="0" wp14:anchorId="48D9D46B" wp14:editId="67B6F1A6">
            <wp:extent cx="8705850" cy="4956175"/>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8705850" cy="4956175"/>
                    </a:xfrm>
                    <a:prstGeom prst="rect">
                      <a:avLst/>
                    </a:prstGeom>
                    <a:noFill/>
                  </pic:spPr>
                </pic:pic>
              </a:graphicData>
            </a:graphic>
          </wp:inline>
        </w:drawing>
      </w:r>
    </w:p>
    <w:p w14:paraId="487D9CB1" w14:textId="77777777" w:rsidR="00901561" w:rsidRPr="00901561" w:rsidRDefault="00901561" w:rsidP="00901561">
      <w:pPr>
        <w:pStyle w:val="Caption"/>
        <w:jc w:val="both"/>
        <w:rPr>
          <w:lang w:val="en-US"/>
        </w:rPr>
      </w:pPr>
      <w:bookmarkStart w:id="216" w:name="_Ref423183923"/>
      <w:bookmarkStart w:id="217" w:name="_Toc425707502"/>
      <w:r w:rsidRPr="00901561">
        <w:rPr>
          <w:lang w:val="en-US"/>
        </w:rPr>
        <w:t xml:space="preserve">Figure </w:t>
      </w:r>
      <w:r>
        <w:fldChar w:fldCharType="begin"/>
      </w:r>
      <w:r w:rsidRPr="00901561">
        <w:rPr>
          <w:lang w:val="en-US"/>
        </w:rPr>
        <w:instrText xml:space="preserve"> SEQ Figure \* ARABIC </w:instrText>
      </w:r>
      <w:r>
        <w:fldChar w:fldCharType="separate"/>
      </w:r>
      <w:r w:rsidR="00FF47A8">
        <w:rPr>
          <w:noProof/>
          <w:lang w:val="en-US"/>
        </w:rPr>
        <w:t>66</w:t>
      </w:r>
      <w:r>
        <w:fldChar w:fldCharType="end"/>
      </w:r>
      <w:bookmarkEnd w:id="216"/>
      <w:r w:rsidRPr="00901561">
        <w:rPr>
          <w:lang w:val="en-US"/>
        </w:rPr>
        <w:t>: Line layout for CLT p</w:t>
      </w:r>
      <w:r>
        <w:rPr>
          <w:lang w:val="en-US"/>
        </w:rPr>
        <w:t>lant</w:t>
      </w:r>
      <w:r w:rsidR="00D7274B">
        <w:rPr>
          <w:lang w:val="en-US"/>
        </w:rPr>
        <w:t xml:space="preserve"> without finger jointing</w:t>
      </w:r>
      <w:r>
        <w:rPr>
          <w:lang w:val="en-US"/>
        </w:rPr>
        <w:t>.</w:t>
      </w:r>
      <w:r w:rsidR="00516DB7">
        <w:rPr>
          <w:lang w:val="en-US"/>
        </w:rPr>
        <w:t xml:space="preserve">  </w:t>
      </w:r>
      <w:proofErr w:type="gramStart"/>
      <w:r w:rsidR="00516DB7">
        <w:rPr>
          <w:lang w:val="en-US"/>
        </w:rPr>
        <w:t>Courtesy of Fill GmbH.</w:t>
      </w:r>
      <w:bookmarkEnd w:id="217"/>
      <w:proofErr w:type="gramEnd"/>
    </w:p>
    <w:p w14:paraId="15F11954" w14:textId="77777777" w:rsidR="001229EB" w:rsidRPr="001229EB" w:rsidRDefault="001229EB" w:rsidP="00585CB9">
      <w:pPr>
        <w:pStyle w:val="Flietext"/>
        <w:rPr>
          <w:lang w:val="en-US"/>
        </w:rPr>
      </w:pPr>
    </w:p>
    <w:p w14:paraId="5D657BFD" w14:textId="77777777" w:rsidR="00193DC1" w:rsidRDefault="00193DC1">
      <w:pPr>
        <w:spacing w:line="240" w:lineRule="auto"/>
        <w:rPr>
          <w:lang w:val="en-US"/>
        </w:rPr>
        <w:sectPr w:rsidR="00193DC1" w:rsidSect="00193DC1">
          <w:pgSz w:w="15840" w:h="12240" w:orient="landscape" w:code="1"/>
          <w:pgMar w:top="1440" w:right="1440" w:bottom="1440" w:left="1440" w:header="708" w:footer="708" w:gutter="0"/>
          <w:cols w:space="708"/>
          <w:docGrid w:linePitch="360"/>
        </w:sectPr>
      </w:pPr>
    </w:p>
    <w:p w14:paraId="195275E6" w14:textId="77777777" w:rsidR="00B238D9" w:rsidRDefault="00B238D9" w:rsidP="00B238D9">
      <w:pPr>
        <w:pStyle w:val="Heading1"/>
        <w:rPr>
          <w:lang w:val="en-US"/>
        </w:rPr>
      </w:pPr>
      <w:bookmarkStart w:id="218" w:name="_Toc425889969"/>
      <w:r>
        <w:rPr>
          <w:lang w:val="en-US"/>
        </w:rPr>
        <w:lastRenderedPageBreak/>
        <w:t>Capability Study</w:t>
      </w:r>
      <w:bookmarkEnd w:id="218"/>
    </w:p>
    <w:p w14:paraId="0B81BBFE" w14:textId="50F74AC2" w:rsidR="00603265" w:rsidRDefault="00603265" w:rsidP="00603265">
      <w:pPr>
        <w:pStyle w:val="Flietext"/>
        <w:rPr>
          <w:lang w:val="en-US"/>
        </w:rPr>
      </w:pPr>
      <w:r>
        <w:rPr>
          <w:lang w:val="en-US"/>
        </w:rPr>
        <w:t xml:space="preserve">Capability analysis is a statistical tool within the field of industrial statistics and statistical process control (SPC).  It is a key method in modern quality control and continuous improvement (core principle of ‘Six-Sigma Quality’, see </w:t>
      </w:r>
      <w:hyperlink w:anchor="_ENREF_30" w:tooltip="Harry, 2005 #63" w:history="1">
        <w:r w:rsidR="00F91633">
          <w:rPr>
            <w:lang w:val="en-US"/>
          </w:rPr>
          <w:fldChar w:fldCharType="begin"/>
        </w:r>
        <w:r w:rsidR="00F91633">
          <w:rPr>
            <w:lang w:val="en-US"/>
          </w:rPr>
          <w:instrText xml:space="preserve"> ADDIN EN.CITE &lt;EndNote&gt;&lt;Cite AuthorYear="1"&gt;&lt;Author&gt;Harry&lt;/Author&gt;&lt;Year&gt;2005&lt;/Year&gt;&lt;RecNum&gt;63&lt;/RecNum&gt;&lt;DisplayText&gt;Harry and Schroeder (2005)&lt;/DisplayText&gt;&lt;record&gt;&lt;rec-number&gt;63&lt;/rec-number&gt;&lt;foreign-keys&gt;&lt;key app="EN" db-id="sdtxxzdvxxrtvdes0xopvwpf2rpep0v5t5xt" timestamp="1428091295"&gt;63&lt;/key&gt;&lt;/foreign-keys&gt;&lt;ref-type name="Book"&gt;6&lt;/ref-type&gt;&lt;contributors&gt;&lt;authors&gt;&lt;author&gt;Harry, M.J.&lt;/author&gt;&lt;author&gt;Schroeder, R.R.&lt;/author&gt;&lt;/authors&gt;&lt;/contributors&gt;&lt;titles&gt;&lt;title&gt;Six Sigma: The Breakthrough Management Strategy Revolutionizing the World&amp;apos;s Top Corporations&lt;/title&gt;&lt;/titles&gt;&lt;dates&gt;&lt;year&gt;2005&lt;/year&gt;&lt;/dates&gt;&lt;publisher&gt;Currency&lt;/publisher&gt;&lt;isbn&gt;9780385494380&lt;/isbn&gt;&lt;urls&gt;&lt;related-urls&gt;&lt;url&gt;https://books.google.com/books?id=ASDbYZudHOMC&lt;/url&gt;&lt;/related-urls&gt;&lt;/urls&gt;&lt;/record&gt;&lt;/Cite&gt;&lt;/EndNote&gt;</w:instrText>
        </w:r>
        <w:r w:rsidR="00F91633">
          <w:rPr>
            <w:lang w:val="en-US"/>
          </w:rPr>
          <w:fldChar w:fldCharType="separate"/>
        </w:r>
        <w:r w:rsidR="00F91633">
          <w:rPr>
            <w:noProof/>
            <w:lang w:val="en-US"/>
          </w:rPr>
          <w:t>Harry and Schroeder (2005)</w:t>
        </w:r>
        <w:r w:rsidR="00F91633">
          <w:rPr>
            <w:lang w:val="en-US"/>
          </w:rPr>
          <w:fldChar w:fldCharType="end"/>
        </w:r>
      </w:hyperlink>
      <w:r>
        <w:rPr>
          <w:lang w:val="en-US"/>
        </w:rPr>
        <w:t>.  In a capability study the natural variation (i.e., ‘natural tolerance’) of a process is compared with specification limits (i.e., ‘enginee</w:t>
      </w:r>
      <w:r>
        <w:rPr>
          <w:lang w:val="en-US"/>
        </w:rPr>
        <w:t>r</w:t>
      </w:r>
      <w:r>
        <w:rPr>
          <w:lang w:val="en-US"/>
        </w:rPr>
        <w:t>ing tolerance’).  It defines the state of a system and the systems capability of producing a product or product component to desired specification.  Successful companies use capability analysis as a me</w:t>
      </w:r>
      <w:r>
        <w:rPr>
          <w:lang w:val="en-US"/>
        </w:rPr>
        <w:t>t</w:t>
      </w:r>
      <w:r>
        <w:rPr>
          <w:lang w:val="en-US"/>
        </w:rPr>
        <w:t xml:space="preserve">ric driven guide for improvement to gain competitive advantage and excellence through providing value at minimum costs </w:t>
      </w:r>
      <w:r>
        <w:rPr>
          <w:lang w:val="en-US"/>
        </w:rPr>
        <w:fldChar w:fldCharType="begin"/>
      </w:r>
      <w:r>
        <w:rPr>
          <w:lang w:val="en-US"/>
        </w:rPr>
        <w:instrText xml:space="preserve"> ADDIN EN.CITE &lt;EndNote&gt;&lt;Cite&gt;&lt;Author&gt;Winton&lt;/Author&gt;&lt;Year&gt;1999&lt;/Year&gt;&lt;RecNum&gt;55&lt;/RecNum&gt;&lt;DisplayText&gt;(Winton, 1999)&lt;/DisplayText&gt;&lt;record&gt;&lt;rec-number&gt;55&lt;/rec-number&gt;&lt;foreign-keys&gt;&lt;key app="EN" db-id="sdtxxzdvxxrtvdes0xopvwpf2rpep0v5t5xt" timestamp="1427943423"&gt;55&lt;/key&gt;&lt;/foreign-keys&gt;&lt;ref-type name="Electronic Article"&gt;43&lt;/ref-type&gt;&lt;contributors&gt;&lt;authors&gt;&lt;author&gt;Don Winton &lt;/author&gt;&lt;/authors&gt;&lt;/contributors&gt;&lt;titles&gt;&lt;title&gt;Process Capability Studies&lt;/title&gt;&lt;/titles&gt;&lt;pages&gt;16&lt;/pages&gt;&lt;dates&gt;&lt;year&gt;1999&lt;/year&gt;&lt;/dates&gt;&lt;urls&gt;&lt;related-urls&gt;&lt;url&gt;http://elsmar.com/pdf_files/CPK.pdf&lt;/url&gt;&lt;/related-urls&gt;&lt;/urls&gt;&lt;/record&gt;&lt;/Cite&gt;&lt;/EndNote&gt;</w:instrText>
      </w:r>
      <w:r>
        <w:rPr>
          <w:lang w:val="en-US"/>
        </w:rPr>
        <w:fldChar w:fldCharType="separate"/>
      </w:r>
      <w:r>
        <w:rPr>
          <w:noProof/>
          <w:lang w:val="en-US"/>
        </w:rPr>
        <w:t>(</w:t>
      </w:r>
      <w:hyperlink w:anchor="_ENREF_72" w:tooltip="Winton, 1999 #55" w:history="1">
        <w:r w:rsidR="00F91633">
          <w:rPr>
            <w:noProof/>
            <w:lang w:val="en-US"/>
          </w:rPr>
          <w:t>Winton, 1999</w:t>
        </w:r>
      </w:hyperlink>
      <w:r>
        <w:rPr>
          <w:noProof/>
          <w:lang w:val="en-US"/>
        </w:rPr>
        <w:t>)</w:t>
      </w:r>
      <w:r>
        <w:rPr>
          <w:lang w:val="en-US"/>
        </w:rPr>
        <w:fldChar w:fldCharType="end"/>
      </w:r>
      <w:r>
        <w:rPr>
          <w:lang w:val="en-US"/>
        </w:rPr>
        <w:t xml:space="preserve">.  </w:t>
      </w:r>
    </w:p>
    <w:p w14:paraId="0B15C509" w14:textId="7F16E348" w:rsidR="00603265" w:rsidRDefault="00603265" w:rsidP="00603265">
      <w:pPr>
        <w:pStyle w:val="Flietext"/>
        <w:rPr>
          <w:lang w:val="en-US"/>
        </w:rPr>
      </w:pPr>
      <w:r>
        <w:rPr>
          <w:lang w:val="en-US"/>
        </w:rPr>
        <w:t>A capability study is usually performed once a process is in a state of statistica</w:t>
      </w:r>
      <w:r w:rsidR="004A591C">
        <w:rPr>
          <w:lang w:val="en-US"/>
        </w:rPr>
        <w:t xml:space="preserve">l control.  If a process is in </w:t>
      </w:r>
      <w:r>
        <w:rPr>
          <w:lang w:val="en-US"/>
        </w:rPr>
        <w:t>state of statistical control, only natural variation is present in the process, i.e., no special-cause variation is present</w:t>
      </w:r>
      <w:r w:rsidR="00393580">
        <w:rPr>
          <w:lang w:val="en-US"/>
        </w:rPr>
        <w:t xml:space="preserve"> </w:t>
      </w:r>
      <w:r>
        <w:rPr>
          <w:lang w:val="en-US"/>
        </w:rPr>
        <w:fldChar w:fldCharType="begin"/>
      </w:r>
      <w:r>
        <w:rPr>
          <w:lang w:val="en-US"/>
        </w:rPr>
        <w:instrText xml:space="preserve"> ADDIN EN.CITE &lt;EndNote&gt;&lt;Cite&gt;&lt;Author&gt;StatSoft&lt;/Author&gt;&lt;Year&gt;2015&lt;/Year&gt;&lt;RecNum&gt;56&lt;/RecNum&gt;&lt;DisplayText&gt;(StatSoft, 2015)&lt;/DisplayText&gt;&lt;record&gt;&lt;rec-number&gt;56&lt;/rec-number&gt;&lt;foreign-keys&gt;&lt;key app="EN" db-id="sdtxxzdvxxrtvdes0xopvwpf2rpep0v5t5xt" timestamp="1428002025"&gt;56&lt;/key&gt;&lt;/foreign-keys&gt;&lt;ref-type name="Web Page"&gt;12&lt;/ref-type&gt;&lt;contributors&gt;&lt;authors&gt;&lt;author&gt;StatSoft&lt;/author&gt;&lt;/authors&gt;&lt;/contributors&gt;&lt;titles&gt;&lt;title&gt;Process (Machine) Capability Analysis&lt;/title&gt;&lt;secondary-title&gt;Process Analysis&lt;/secondary-title&gt;&lt;/titles&gt;&lt;dates&gt;&lt;year&gt;2015&lt;/year&gt;&lt;/dates&gt;&lt;publisher&gt;StatSoft Inc.&lt;/publisher&gt;&lt;work-type&gt;Web Page&lt;/work-type&gt;&lt;urls&gt;&lt;related-urls&gt;&lt;url&gt;http://www.statsoft.com/Textbook/Process-Analysis#pintroductory&lt;/url&gt;&lt;/related-urls&gt;&lt;/urls&gt;&lt;/record&gt;&lt;/Cite&gt;&lt;/EndNote&gt;</w:instrText>
      </w:r>
      <w:r>
        <w:rPr>
          <w:lang w:val="en-US"/>
        </w:rPr>
        <w:fldChar w:fldCharType="separate"/>
      </w:r>
      <w:r>
        <w:rPr>
          <w:noProof/>
          <w:lang w:val="en-US"/>
        </w:rPr>
        <w:t>(</w:t>
      </w:r>
      <w:hyperlink w:anchor="_ENREF_61" w:tooltip="StatSoft, 2015 #56" w:history="1">
        <w:r w:rsidR="00F91633">
          <w:rPr>
            <w:noProof/>
            <w:lang w:val="en-US"/>
          </w:rPr>
          <w:t>StatSoft, 2015</w:t>
        </w:r>
      </w:hyperlink>
      <w:r>
        <w:rPr>
          <w:noProof/>
          <w:lang w:val="en-US"/>
        </w:rPr>
        <w:t>)</w:t>
      </w:r>
      <w:r>
        <w:rPr>
          <w:lang w:val="en-US"/>
        </w:rPr>
        <w:fldChar w:fldCharType="end"/>
      </w:r>
      <w:r>
        <w:rPr>
          <w:lang w:val="en-US"/>
        </w:rPr>
        <w:t xml:space="preserve">.  The theory of process control goes back to the studies of Dr. </w:t>
      </w:r>
      <w:proofErr w:type="spellStart"/>
      <w:r>
        <w:rPr>
          <w:lang w:val="en-US"/>
        </w:rPr>
        <w:t>Shewhart</w:t>
      </w:r>
      <w:proofErr w:type="spellEnd"/>
      <w:r>
        <w:rPr>
          <w:lang w:val="en-US"/>
        </w:rPr>
        <w:t xml:space="preserve"> </w:t>
      </w:r>
      <w:r w:rsidR="00DB489F">
        <w:rPr>
          <w:lang w:val="en-US"/>
        </w:rPr>
        <w:fldChar w:fldCharType="begin"/>
      </w:r>
      <w:r w:rsidR="00DB489F">
        <w:rPr>
          <w:lang w:val="en-US"/>
        </w:rPr>
        <w:instrText xml:space="preserve"> ADDIN EN.CITE &lt;EndNote&gt;&lt;Cite&gt;&lt;Author&gt;Shewhart&lt;/Author&gt;&lt;Year&gt;1931&lt;/Year&gt;&lt;RecNum&gt;83&lt;/RecNum&gt;&lt;DisplayText&gt;(Shewhart, 1931)&lt;/DisplayText&gt;&lt;record&gt;&lt;rec-number&gt;83&lt;/rec-number&gt;&lt;foreign-keys&gt;&lt;key app="EN" db-id="sdtxxzdvxxrtvdes0xopvwpf2rpep0v5t5xt" timestamp="1436811492"&gt;83&lt;/key&gt;&lt;/foreign-keys&gt;&lt;ref-type name="Book"&gt;6&lt;/ref-type&gt;&lt;contributors&gt;&lt;authors&gt;&lt;author&gt;Walter A. Shewhart&lt;/author&gt;&lt;/authors&gt;&lt;/contributors&gt;&lt;titles&gt;&lt;title&gt;Economic Control of Quality of Manufactured Product&lt;/title&gt;&lt;/titles&gt;&lt;dates&gt;&lt;year&gt;1931&lt;/year&gt;&lt;/dates&gt;&lt;pub-location&gt;New York&lt;/pub-location&gt;&lt;publisher&gt;D. Van Nostrand Company, Inc&lt;/publisher&gt;&lt;urls&gt;&lt;/urls&gt;&lt;/record&gt;&lt;/Cite&gt;&lt;/EndNote&gt;</w:instrText>
      </w:r>
      <w:r w:rsidR="00DB489F">
        <w:rPr>
          <w:lang w:val="en-US"/>
        </w:rPr>
        <w:fldChar w:fldCharType="separate"/>
      </w:r>
      <w:r w:rsidR="00DB489F">
        <w:rPr>
          <w:noProof/>
          <w:lang w:val="en-US"/>
        </w:rPr>
        <w:t>(</w:t>
      </w:r>
      <w:hyperlink w:anchor="_ENREF_57" w:tooltip="Shewhart, 1931 #83" w:history="1">
        <w:r w:rsidR="00F91633">
          <w:rPr>
            <w:noProof/>
            <w:lang w:val="en-US"/>
          </w:rPr>
          <w:t>Shewhart, 1931</w:t>
        </w:r>
      </w:hyperlink>
      <w:r w:rsidR="00DB489F">
        <w:rPr>
          <w:noProof/>
          <w:lang w:val="en-US"/>
        </w:rPr>
        <w:t>)</w:t>
      </w:r>
      <w:r w:rsidR="00DB489F">
        <w:rPr>
          <w:lang w:val="en-US"/>
        </w:rPr>
        <w:fldChar w:fldCharType="end"/>
      </w:r>
      <w:r w:rsidR="00393580">
        <w:rPr>
          <w:lang w:val="en-US"/>
        </w:rPr>
        <w:t xml:space="preserve"> </w:t>
      </w:r>
      <w:r>
        <w:rPr>
          <w:lang w:val="en-US"/>
        </w:rPr>
        <w:t>who differentiated between “controlled variation” and “uncontrolled variation”</w:t>
      </w:r>
      <w:r w:rsidR="005E0C75">
        <w:rPr>
          <w:lang w:val="en-US"/>
        </w:rPr>
        <w:t xml:space="preserve">.  </w:t>
      </w:r>
      <w:r>
        <w:rPr>
          <w:lang w:val="en-US"/>
        </w:rPr>
        <w:t xml:space="preserve">He considered controlled variation routine to the process and thus making the process predictable over time.  Contrary, </w:t>
      </w:r>
      <w:proofErr w:type="spellStart"/>
      <w:r>
        <w:rPr>
          <w:lang w:val="en-US"/>
        </w:rPr>
        <w:t>Shewhart</w:t>
      </w:r>
      <w:proofErr w:type="spellEnd"/>
      <w:r>
        <w:rPr>
          <w:lang w:val="en-US"/>
        </w:rPr>
        <w:t xml:space="preserve"> considered uncontrolled variation as changing over time (‘special-cause’ variation) and thus being unpredictable </w:t>
      </w:r>
      <w:r>
        <w:rPr>
          <w:lang w:val="en-US"/>
        </w:rPr>
        <w:fldChar w:fldCharType="begin"/>
      </w:r>
      <w:r w:rsidR="00176246">
        <w:rPr>
          <w:lang w:val="en-US"/>
        </w:rPr>
        <w:instrText xml:space="preserve"> ADDIN EN.CITE &lt;EndNote&gt;&lt;Cite&gt;&lt;Author&gt;Wheeler&lt;/Author&gt;&lt;Year&gt;2010&lt;/Year&gt;&lt;RecNum&gt;1&lt;/RecNum&gt;&lt;DisplayText&gt;(Wheeler and Chambers, 2010)&lt;/DisplayText&gt;&lt;record&gt;&lt;rec-number&gt;1&lt;/rec-number&gt;&lt;foreign-keys&gt;&lt;key app="EN" db-id="sdtxxzdvxxrtvdes0xopvwpf2rpep0v5t5xt" timestamp="1406746699"&gt;1&lt;/key&gt;&lt;/foreign-keys&gt;&lt;ref-type name="Book"&gt;6&lt;/ref-type&gt;&lt;contributors&gt;&lt;authors&gt;&lt;author&gt;Wheeler, D.J.&lt;/author&gt;&lt;author&gt;Chambers, D.S.&lt;/author&gt;&lt;/authors&gt;&lt;/contributors&gt;&lt;titles&gt;&lt;title&gt;Understanding Statistical Process Control&lt;/title&gt;&lt;/titles&gt;&lt;dates&gt;&lt;year&gt;2010&lt;/year&gt;&lt;/dates&gt;&lt;publisher&gt;SPC Press&lt;/publisher&gt;&lt;isbn&gt;9780945320692&lt;/isbn&gt;&lt;urls&gt;&lt;related-urls&gt;&lt;url&gt;http://books.google.at/books?id=8JlHSAAACAAJ&lt;/url&gt;&lt;/related-urls&gt;&lt;/urls&gt;&lt;/record&gt;&lt;/Cite&gt;&lt;/EndNote&gt;</w:instrText>
      </w:r>
      <w:r>
        <w:rPr>
          <w:lang w:val="en-US"/>
        </w:rPr>
        <w:fldChar w:fldCharType="separate"/>
      </w:r>
      <w:r w:rsidR="00176246">
        <w:rPr>
          <w:noProof/>
          <w:lang w:val="en-US"/>
        </w:rPr>
        <w:t>(</w:t>
      </w:r>
      <w:hyperlink w:anchor="_ENREF_71" w:tooltip="Wheeler, 2010 #1" w:history="1">
        <w:r w:rsidR="00F91633">
          <w:rPr>
            <w:noProof/>
            <w:lang w:val="en-US"/>
          </w:rPr>
          <w:t>Wheeler and Chambers, 2010</w:t>
        </w:r>
      </w:hyperlink>
      <w:r w:rsidR="00176246">
        <w:rPr>
          <w:noProof/>
          <w:lang w:val="en-US"/>
        </w:rPr>
        <w:t>)</w:t>
      </w:r>
      <w:r>
        <w:rPr>
          <w:lang w:val="en-US"/>
        </w:rPr>
        <w:fldChar w:fldCharType="end"/>
      </w:r>
      <w:r>
        <w:rPr>
          <w:lang w:val="en-US"/>
        </w:rPr>
        <w:t>.</w:t>
      </w:r>
    </w:p>
    <w:p w14:paraId="5D34A1DD" w14:textId="72A8EFF5" w:rsidR="00603265" w:rsidRDefault="00603265" w:rsidP="00603265">
      <w:pPr>
        <w:pStyle w:val="Flietext"/>
        <w:rPr>
          <w:lang w:val="en-US"/>
        </w:rPr>
      </w:pPr>
      <w:r>
        <w:rPr>
          <w:lang w:val="en-US"/>
        </w:rPr>
        <w:t xml:space="preserve">As stated by </w:t>
      </w:r>
      <w:hyperlink w:anchor="_ENREF_71" w:tooltip="Wheeler, 2010 #1" w:history="1">
        <w:r w:rsidR="00F91633">
          <w:rPr>
            <w:lang w:val="en-US"/>
          </w:rPr>
          <w:fldChar w:fldCharType="begin"/>
        </w:r>
        <w:r w:rsidR="00F91633">
          <w:rPr>
            <w:lang w:val="en-US"/>
          </w:rPr>
          <w:instrText xml:space="preserve"> ADDIN EN.CITE &lt;EndNote&gt;&lt;Cite AuthorYear="1"&gt;&lt;Author&gt;Wheeler&lt;/Author&gt;&lt;Year&gt;2010&lt;/Year&gt;&lt;RecNum&gt;1&lt;/RecNum&gt;&lt;DisplayText&gt;Wheeler and Chambers (2010)&lt;/DisplayText&gt;&lt;record&gt;&lt;rec-number&gt;1&lt;/rec-number&gt;&lt;foreign-keys&gt;&lt;key app="EN" db-id="sdtxxzdvxxrtvdes0xopvwpf2rpep0v5t5xt" timestamp="1406746699"&gt;1&lt;/key&gt;&lt;/foreign-keys&gt;&lt;ref-type name="Book"&gt;6&lt;/ref-type&gt;&lt;contributors&gt;&lt;authors&gt;&lt;author&gt;Wheeler, D.J.&lt;/author&gt;&lt;author&gt;Chambers, D.S.&lt;/author&gt;&lt;/authors&gt;&lt;/contributors&gt;&lt;titles&gt;&lt;title&gt;Understanding Statistical Process Control&lt;/title&gt;&lt;/titles&gt;&lt;dates&gt;&lt;year&gt;2010&lt;/year&gt;&lt;/dates&gt;&lt;publisher&gt;SPC Press&lt;/publisher&gt;&lt;isbn&gt;9780945320692&lt;/isbn&gt;&lt;urls&gt;&lt;related-urls&gt;&lt;url&gt;http://books.google.at/books?id=8JlHSAAACAAJ&lt;/url&gt;&lt;/related-urls&gt;&lt;/urls&gt;&lt;/record&gt;&lt;/Cite&gt;&lt;/EndNote&gt;</w:instrText>
        </w:r>
        <w:r w:rsidR="00F91633">
          <w:rPr>
            <w:lang w:val="en-US"/>
          </w:rPr>
          <w:fldChar w:fldCharType="separate"/>
        </w:r>
        <w:r w:rsidR="00F91633">
          <w:rPr>
            <w:noProof/>
            <w:lang w:val="en-US"/>
          </w:rPr>
          <w:t>Wheeler and Chambers (2010)</w:t>
        </w:r>
        <w:r w:rsidR="00F91633">
          <w:rPr>
            <w:lang w:val="en-US"/>
          </w:rPr>
          <w:fldChar w:fldCharType="end"/>
        </w:r>
      </w:hyperlink>
      <w:r>
        <w:rPr>
          <w:lang w:val="en-US"/>
        </w:rPr>
        <w:t xml:space="preserve"> an example for a controlled process can be described by a </w:t>
      </w:r>
      <w:r w:rsidRPr="00BA0386">
        <w:rPr>
          <w:i/>
          <w:lang w:val="en-US"/>
        </w:rPr>
        <w:t>“manufacturing process making a series of discrete parts, each with a measurable dimension or characteristic. Some of these parts are periodically selected and measured.  These measurements vary because the materials, machines, operators and methods all interact to produce variation.  Such “chance” variation is relatively consistent over time because it is the result of many contributing fa</w:t>
      </w:r>
      <w:r w:rsidRPr="00BA0386">
        <w:rPr>
          <w:i/>
          <w:lang w:val="en-US"/>
        </w:rPr>
        <w:t>c</w:t>
      </w:r>
      <w:r w:rsidRPr="00BA0386">
        <w:rPr>
          <w:i/>
          <w:lang w:val="en-US"/>
        </w:rPr>
        <w:t>tors.”</w:t>
      </w:r>
      <w:r>
        <w:rPr>
          <w:lang w:val="en-US"/>
        </w:rPr>
        <w:t xml:space="preserve">  An illustration of a stable process over time with a control chart example is provided in </w:t>
      </w:r>
      <w:r>
        <w:rPr>
          <w:lang w:val="en-US"/>
        </w:rPr>
        <w:fldChar w:fldCharType="begin"/>
      </w:r>
      <w:r>
        <w:rPr>
          <w:lang w:val="en-US"/>
        </w:rPr>
        <w:instrText xml:space="preserve"> REF _Ref415780611 \h </w:instrText>
      </w:r>
      <w:r>
        <w:rPr>
          <w:lang w:val="en-US"/>
        </w:rPr>
      </w:r>
      <w:r>
        <w:rPr>
          <w:lang w:val="en-US"/>
        </w:rPr>
        <w:fldChar w:fldCharType="separate"/>
      </w:r>
      <w:r w:rsidR="00FF47A8" w:rsidRPr="00FE46E5">
        <w:rPr>
          <w:lang w:val="en-US"/>
        </w:rPr>
        <w:t>Fi</w:t>
      </w:r>
      <w:r w:rsidR="00FF47A8" w:rsidRPr="00FE46E5">
        <w:rPr>
          <w:lang w:val="en-US"/>
        </w:rPr>
        <w:t>g</w:t>
      </w:r>
      <w:r w:rsidR="00FF47A8" w:rsidRPr="00FE46E5">
        <w:rPr>
          <w:lang w:val="en-US"/>
        </w:rPr>
        <w:t xml:space="preserve">ure </w:t>
      </w:r>
      <w:r w:rsidR="00FF47A8">
        <w:rPr>
          <w:noProof/>
          <w:lang w:val="en-US"/>
        </w:rPr>
        <w:t>67</w:t>
      </w:r>
      <w:r>
        <w:rPr>
          <w:lang w:val="en-US"/>
        </w:rPr>
        <w:fldChar w:fldCharType="end"/>
      </w:r>
      <w:r>
        <w:rPr>
          <w:lang w:val="en-US"/>
        </w:rPr>
        <w:t>.</w:t>
      </w:r>
    </w:p>
    <w:p w14:paraId="473292F2" w14:textId="77777777" w:rsidR="00603265" w:rsidRDefault="00603265" w:rsidP="00D54882">
      <w:pPr>
        <w:pStyle w:val="Image"/>
        <w:jc w:val="center"/>
      </w:pPr>
      <w:r w:rsidRPr="00FE46E5">
        <w:rPr>
          <w:noProof/>
        </w:rPr>
        <w:lastRenderedPageBreak/>
        <w:drawing>
          <wp:inline distT="0" distB="0" distL="0" distR="0" wp14:anchorId="706152E8" wp14:editId="7F760FCB">
            <wp:extent cx="3291840" cy="2356055"/>
            <wp:effectExtent l="0" t="0" r="0" b="635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83" cstate="print">
                      <a:extLst>
                        <a:ext uri="{28A0092B-C50C-407E-A947-70E740481C1C}">
                          <a14:useLocalDpi xmlns:a14="http://schemas.microsoft.com/office/drawing/2010/main" val="0"/>
                        </a:ext>
                      </a:extLst>
                    </a:blip>
                    <a:srcRect b="2327"/>
                    <a:stretch/>
                  </pic:blipFill>
                  <pic:spPr bwMode="auto">
                    <a:xfrm>
                      <a:off x="0" y="0"/>
                      <a:ext cx="3291840" cy="2356055"/>
                    </a:xfrm>
                    <a:prstGeom prst="rect">
                      <a:avLst/>
                    </a:prstGeom>
                    <a:noFill/>
                    <a:ln>
                      <a:noFill/>
                    </a:ln>
                    <a:extLst>
                      <a:ext uri="{53640926-AAD7-44D8-BBD7-CCE9431645EC}">
                        <a14:shadowObscured xmlns:a14="http://schemas.microsoft.com/office/drawing/2010/main"/>
                      </a:ext>
                    </a:extLst>
                  </pic:spPr>
                </pic:pic>
              </a:graphicData>
            </a:graphic>
          </wp:inline>
        </w:drawing>
      </w:r>
    </w:p>
    <w:p w14:paraId="7A3C2AD2" w14:textId="55714B91" w:rsidR="00603265" w:rsidRPr="00FE46E5" w:rsidRDefault="00603265" w:rsidP="00D54882">
      <w:pPr>
        <w:pStyle w:val="Caption"/>
        <w:jc w:val="center"/>
        <w:rPr>
          <w:lang w:val="en-US"/>
        </w:rPr>
      </w:pPr>
      <w:bookmarkStart w:id="219" w:name="_Ref415780611"/>
      <w:bookmarkStart w:id="220" w:name="_Toc415805414"/>
      <w:bookmarkStart w:id="221" w:name="_Toc425707503"/>
      <w:r w:rsidRPr="00FE46E5">
        <w:rPr>
          <w:lang w:val="en-US"/>
        </w:rPr>
        <w:t xml:space="preserve">Figure </w:t>
      </w:r>
      <w:r>
        <w:fldChar w:fldCharType="begin"/>
      </w:r>
      <w:r w:rsidRPr="00FE46E5">
        <w:rPr>
          <w:lang w:val="en-US"/>
        </w:rPr>
        <w:instrText xml:space="preserve"> SEQ Figure \* ARABIC </w:instrText>
      </w:r>
      <w:r>
        <w:fldChar w:fldCharType="separate"/>
      </w:r>
      <w:r w:rsidR="00FF47A8">
        <w:rPr>
          <w:noProof/>
          <w:lang w:val="en-US"/>
        </w:rPr>
        <w:t>67</w:t>
      </w:r>
      <w:r>
        <w:fldChar w:fldCharType="end"/>
      </w:r>
      <w:bookmarkEnd w:id="219"/>
      <w:r w:rsidRPr="00FE46E5">
        <w:rPr>
          <w:lang w:val="en-US"/>
        </w:rPr>
        <w:t xml:space="preserve">: </w:t>
      </w:r>
      <w:r>
        <w:rPr>
          <w:lang w:val="en-US"/>
        </w:rPr>
        <w:t xml:space="preserve">Variation pattern over time and control chart of stable process </w:t>
      </w:r>
      <w:r>
        <w:rPr>
          <w:lang w:val="en-US"/>
        </w:rPr>
        <w:fldChar w:fldCharType="begin"/>
      </w:r>
      <w:r>
        <w:rPr>
          <w:lang w:val="en-US"/>
        </w:rPr>
        <w:instrText xml:space="preserve"> ADDIN EN.CITE &lt;EndNote&gt;&lt;Cite&gt;&lt;Author&gt;Young&lt;/Author&gt;&lt;Year&gt;2014&lt;/Year&gt;&lt;RecNum&gt;58&lt;/RecNum&gt;&lt;DisplayText&gt;(Young, 2014)&lt;/DisplayText&gt;&lt;record&gt;&lt;rec-number&gt;58&lt;/rec-number&gt;&lt;foreign-keys&gt;&lt;key app="EN" db-id="sdtxxzdvxxrtvdes0xopvwpf2rpep0v5t5xt" timestamp="1428007532"&gt;58&lt;/key&gt;&lt;/foreign-keys&gt;&lt;ref-type name="Manuscript"&gt;36&lt;/ref-type&gt;&lt;contributors&gt;&lt;authors&gt;&lt;author&gt;Young, T.M.&lt;/author&gt;&lt;/authors&gt;&lt;secondary-authors&gt;&lt;author&gt;The University of Tennessee&lt;/author&gt;&lt;/secondary-authors&gt;&lt;/contributors&gt;&lt;titles&gt;&lt;title&gt;Continuous Improvement using Statistical Process Control and Lean Statistical Methods - A Practical and Applied Course for Manufacturers &lt;/title&gt;&lt;/titles&gt;&lt;pages&gt;586&lt;/pages&gt;&lt;dates&gt;&lt;year&gt;2014&lt;/year&gt;&lt;/dates&gt;&lt;pub-location&gt;Knoxville, TN&lt;/pub-location&gt;&lt;label&gt;8th Edition&lt;/label&gt;&lt;urls&gt;&lt;/urls&gt;&lt;/record&gt;&lt;/Cite&gt;&lt;/EndNote&gt;</w:instrText>
      </w:r>
      <w:r>
        <w:rPr>
          <w:lang w:val="en-US"/>
        </w:rPr>
        <w:fldChar w:fldCharType="separate"/>
      </w:r>
      <w:r>
        <w:rPr>
          <w:noProof/>
          <w:lang w:val="en-US"/>
        </w:rPr>
        <w:t>(</w:t>
      </w:r>
      <w:hyperlink w:anchor="_ENREF_74" w:tooltip="Young, 2014 #58" w:history="1">
        <w:r w:rsidR="00F91633">
          <w:rPr>
            <w:noProof/>
            <w:lang w:val="en-US"/>
          </w:rPr>
          <w:t>Young, 2014</w:t>
        </w:r>
      </w:hyperlink>
      <w:r>
        <w:rPr>
          <w:noProof/>
          <w:lang w:val="en-US"/>
        </w:rPr>
        <w:t>)</w:t>
      </w:r>
      <w:r>
        <w:rPr>
          <w:lang w:val="en-US"/>
        </w:rPr>
        <w:fldChar w:fldCharType="end"/>
      </w:r>
      <w:r>
        <w:rPr>
          <w:lang w:val="en-US"/>
        </w:rPr>
        <w:t>.</w:t>
      </w:r>
      <w:bookmarkEnd w:id="220"/>
      <w:bookmarkEnd w:id="221"/>
    </w:p>
    <w:p w14:paraId="7143C37B" w14:textId="77777777" w:rsidR="00603265" w:rsidRDefault="00603265" w:rsidP="00C22C2F">
      <w:pPr>
        <w:pStyle w:val="Flietext"/>
        <w:rPr>
          <w:lang w:val="en-US"/>
        </w:rPr>
      </w:pPr>
    </w:p>
    <w:p w14:paraId="4FAF3600" w14:textId="78FB9C12" w:rsidR="00603265" w:rsidRDefault="00603265" w:rsidP="00603265">
      <w:pPr>
        <w:pStyle w:val="Flietext"/>
        <w:rPr>
          <w:lang w:val="en-US"/>
        </w:rPr>
      </w:pPr>
      <w:r>
        <w:rPr>
          <w:lang w:val="en-US"/>
        </w:rPr>
        <w:t xml:space="preserve">As </w:t>
      </w:r>
      <w:hyperlink w:anchor="_ENREF_71" w:tooltip="Wheeler, 2010 #1" w:history="1">
        <w:r w:rsidR="00F91633">
          <w:rPr>
            <w:lang w:val="en-US"/>
          </w:rPr>
          <w:fldChar w:fldCharType="begin"/>
        </w:r>
        <w:r w:rsidR="00F91633">
          <w:rPr>
            <w:lang w:val="en-US"/>
          </w:rPr>
          <w:instrText xml:space="preserve"> ADDIN EN.CITE &lt;EndNote&gt;&lt;Cite AuthorYear="1"&gt;&lt;Author&gt;Wheeler&lt;/Author&gt;&lt;Year&gt;2010&lt;/Year&gt;&lt;RecNum&gt;1&lt;/RecNum&gt;&lt;DisplayText&gt;Wheeler and Chambers (2010)&lt;/DisplayText&gt;&lt;record&gt;&lt;rec-number&gt;1&lt;/rec-number&gt;&lt;foreign-keys&gt;&lt;key app="EN" db-id="sdtxxzdvxxrtvdes0xopvwpf2rpep0v5t5xt" timestamp="1406746699"&gt;1&lt;/key&gt;&lt;/foreign-keys&gt;&lt;ref-type name="Book"&gt;6&lt;/ref-type&gt;&lt;contributors&gt;&lt;authors&gt;&lt;author&gt;Wheeler, D.J.&lt;/author&gt;&lt;author&gt;Chambers, D.S.&lt;/author&gt;&lt;/authors&gt;&lt;/contributors&gt;&lt;titles&gt;&lt;title&gt;Understanding Statistical Process Control&lt;/title&gt;&lt;/titles&gt;&lt;dates&gt;&lt;year&gt;2010&lt;/year&gt;&lt;/dates&gt;&lt;publisher&gt;SPC Press&lt;/publisher&gt;&lt;isbn&gt;9780945320692&lt;/isbn&gt;&lt;urls&gt;&lt;related-urls&gt;&lt;url&gt;http://books.google.at/books?id=8JlHSAAACAAJ&lt;/url&gt;&lt;/related-urls&gt;&lt;/urls&gt;&lt;/record&gt;&lt;/Cite&gt;&lt;/EndNote&gt;</w:instrText>
        </w:r>
        <w:r w:rsidR="00F91633">
          <w:rPr>
            <w:lang w:val="en-US"/>
          </w:rPr>
          <w:fldChar w:fldCharType="separate"/>
        </w:r>
        <w:r w:rsidR="00F91633">
          <w:rPr>
            <w:noProof/>
            <w:lang w:val="en-US"/>
          </w:rPr>
          <w:t>Wheeler and Chambers (2010)</w:t>
        </w:r>
        <w:r w:rsidR="00F91633">
          <w:rPr>
            <w:lang w:val="en-US"/>
          </w:rPr>
          <w:fldChar w:fldCharType="end"/>
        </w:r>
      </w:hyperlink>
      <w:r>
        <w:rPr>
          <w:lang w:val="en-US"/>
        </w:rPr>
        <w:t xml:space="preserve"> furthermore stated, </w:t>
      </w:r>
      <w:r w:rsidRPr="00195896">
        <w:rPr>
          <w:i/>
          <w:lang w:val="en-US"/>
        </w:rPr>
        <w:t xml:space="preserve">“there are special factors that have a large impact on the product values.  These factors might be machines out of adjustment, materials that are slightly different, methods that may be slightly altered, differences between workers, or differences in the environment created by inconsistency on the part of management.  </w:t>
      </w:r>
      <w:proofErr w:type="spellStart"/>
      <w:r w:rsidRPr="00195896">
        <w:rPr>
          <w:i/>
          <w:lang w:val="en-US"/>
        </w:rPr>
        <w:t>Shewhart</w:t>
      </w:r>
      <w:proofErr w:type="spellEnd"/>
      <w:r w:rsidRPr="00195896">
        <w:rPr>
          <w:i/>
          <w:lang w:val="en-US"/>
        </w:rPr>
        <w:t xml:space="preserve"> argued that such factors were identifiable and that the impact of such “Assignable Causes” would be sufficient to create a marked change in the pattern of variation.”</w:t>
      </w:r>
      <w:r>
        <w:rPr>
          <w:i/>
          <w:lang w:val="en-US"/>
        </w:rPr>
        <w:t xml:space="preserve"> </w:t>
      </w:r>
      <w:r>
        <w:rPr>
          <w:lang w:val="en-US"/>
        </w:rPr>
        <w:t xml:space="preserve">An illustration of an unstable process over time with a control chart example is provided in </w:t>
      </w:r>
      <w:r>
        <w:rPr>
          <w:lang w:val="en-US"/>
        </w:rPr>
        <w:fldChar w:fldCharType="begin"/>
      </w:r>
      <w:r>
        <w:rPr>
          <w:lang w:val="en-US"/>
        </w:rPr>
        <w:instrText xml:space="preserve"> REF _Ref415781613 \h </w:instrText>
      </w:r>
      <w:r>
        <w:rPr>
          <w:lang w:val="en-US"/>
        </w:rPr>
      </w:r>
      <w:r>
        <w:rPr>
          <w:lang w:val="en-US"/>
        </w:rPr>
        <w:fldChar w:fldCharType="separate"/>
      </w:r>
      <w:r w:rsidR="00FF47A8" w:rsidRPr="00CE71DA">
        <w:rPr>
          <w:lang w:val="en-US"/>
        </w:rPr>
        <w:t xml:space="preserve">Figure </w:t>
      </w:r>
      <w:r w:rsidR="00FF47A8">
        <w:rPr>
          <w:noProof/>
          <w:lang w:val="en-US"/>
        </w:rPr>
        <w:t>68</w:t>
      </w:r>
      <w:r>
        <w:rPr>
          <w:lang w:val="en-US"/>
        </w:rPr>
        <w:fldChar w:fldCharType="end"/>
      </w:r>
      <w:r>
        <w:rPr>
          <w:lang w:val="en-US"/>
        </w:rPr>
        <w:t>.</w:t>
      </w:r>
    </w:p>
    <w:p w14:paraId="0E1B3228" w14:textId="77777777" w:rsidR="00603265" w:rsidRDefault="00603265" w:rsidP="00D54882">
      <w:pPr>
        <w:pStyle w:val="Image"/>
        <w:jc w:val="center"/>
      </w:pPr>
      <w:r w:rsidRPr="00CE71DA">
        <w:rPr>
          <w:noProof/>
        </w:rPr>
        <w:drawing>
          <wp:inline distT="0" distB="0" distL="0" distR="0" wp14:anchorId="5285AAD5" wp14:editId="0BD2EB30">
            <wp:extent cx="3291840" cy="2030852"/>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4" cstate="print">
                      <a:extLst>
                        <a:ext uri="{28A0092B-C50C-407E-A947-70E740481C1C}">
                          <a14:useLocalDpi xmlns:a14="http://schemas.microsoft.com/office/drawing/2010/main" val="0"/>
                        </a:ext>
                      </a:extLst>
                    </a:blip>
                    <a:srcRect t="1" b="2090"/>
                    <a:stretch/>
                  </pic:blipFill>
                  <pic:spPr bwMode="auto">
                    <a:xfrm>
                      <a:off x="0" y="0"/>
                      <a:ext cx="3291840" cy="2030852"/>
                    </a:xfrm>
                    <a:prstGeom prst="rect">
                      <a:avLst/>
                    </a:prstGeom>
                    <a:noFill/>
                    <a:ln>
                      <a:noFill/>
                    </a:ln>
                    <a:extLst>
                      <a:ext uri="{53640926-AAD7-44D8-BBD7-CCE9431645EC}">
                        <a14:shadowObscured xmlns:a14="http://schemas.microsoft.com/office/drawing/2010/main"/>
                      </a:ext>
                    </a:extLst>
                  </pic:spPr>
                </pic:pic>
              </a:graphicData>
            </a:graphic>
          </wp:inline>
        </w:drawing>
      </w:r>
    </w:p>
    <w:p w14:paraId="0045A105" w14:textId="12324767" w:rsidR="00C22C2F" w:rsidRDefault="00603265" w:rsidP="00C22C2F">
      <w:pPr>
        <w:pStyle w:val="Caption"/>
        <w:jc w:val="center"/>
        <w:rPr>
          <w:b w:val="0"/>
          <w:bCs w:val="0"/>
          <w:lang w:val="en-US"/>
        </w:rPr>
      </w:pPr>
      <w:bookmarkStart w:id="222" w:name="_Ref415781613"/>
      <w:bookmarkStart w:id="223" w:name="_Toc415805415"/>
      <w:bookmarkStart w:id="224" w:name="_Toc425707504"/>
      <w:r w:rsidRPr="00CE71DA">
        <w:rPr>
          <w:lang w:val="en-US"/>
        </w:rPr>
        <w:t xml:space="preserve">Figure </w:t>
      </w:r>
      <w:r>
        <w:fldChar w:fldCharType="begin"/>
      </w:r>
      <w:r w:rsidRPr="00CE71DA">
        <w:rPr>
          <w:lang w:val="en-US"/>
        </w:rPr>
        <w:instrText xml:space="preserve"> SEQ Figure \* ARABIC </w:instrText>
      </w:r>
      <w:r>
        <w:fldChar w:fldCharType="separate"/>
      </w:r>
      <w:r w:rsidR="00FF47A8">
        <w:rPr>
          <w:noProof/>
          <w:lang w:val="en-US"/>
        </w:rPr>
        <w:t>68</w:t>
      </w:r>
      <w:r>
        <w:fldChar w:fldCharType="end"/>
      </w:r>
      <w:bookmarkEnd w:id="222"/>
      <w:r>
        <w:rPr>
          <w:lang w:val="en-US"/>
        </w:rPr>
        <w:t xml:space="preserve">: Variation pattern over time and control chart of unstable process </w:t>
      </w:r>
      <w:r>
        <w:rPr>
          <w:lang w:val="en-US"/>
        </w:rPr>
        <w:fldChar w:fldCharType="begin"/>
      </w:r>
      <w:r>
        <w:rPr>
          <w:lang w:val="en-US"/>
        </w:rPr>
        <w:instrText xml:space="preserve"> ADDIN EN.CITE &lt;EndNote&gt;&lt;Cite&gt;&lt;Author&gt;Young&lt;/Author&gt;&lt;Year&gt;2014&lt;/Year&gt;&lt;RecNum&gt;58&lt;/RecNum&gt;&lt;DisplayText&gt;(Young, 2014)&lt;/DisplayText&gt;&lt;record&gt;&lt;rec-number&gt;58&lt;/rec-number&gt;&lt;foreign-keys&gt;&lt;key app="EN" db-id="sdtxxzdvxxrtvdes0xopvwpf2rpep0v5t5xt" timestamp="1428007532"&gt;58&lt;/key&gt;&lt;/foreign-keys&gt;&lt;ref-type name="Manuscript"&gt;36&lt;/ref-type&gt;&lt;contributors&gt;&lt;authors&gt;&lt;author&gt;Young, T.M.&lt;/author&gt;&lt;/authors&gt;&lt;secondary-authors&gt;&lt;author&gt;The University of Tennessee&lt;/author&gt;&lt;/secondary-authors&gt;&lt;/contributors&gt;&lt;titles&gt;&lt;title&gt;Continuous Improvement using Statistical Process Control and Lean Statistical Methods - A Practical and Applied Course for Manufacturers &lt;/title&gt;&lt;/titles&gt;&lt;pages&gt;586&lt;/pages&gt;&lt;dates&gt;&lt;year&gt;2014&lt;/year&gt;&lt;/dates&gt;&lt;pub-location&gt;Knoxville, TN&lt;/pub-location&gt;&lt;label&gt;8th Edition&lt;/label&gt;&lt;urls&gt;&lt;/urls&gt;&lt;/record&gt;&lt;/Cite&gt;&lt;/EndNote&gt;</w:instrText>
      </w:r>
      <w:r>
        <w:rPr>
          <w:lang w:val="en-US"/>
        </w:rPr>
        <w:fldChar w:fldCharType="separate"/>
      </w:r>
      <w:r>
        <w:rPr>
          <w:noProof/>
          <w:lang w:val="en-US"/>
        </w:rPr>
        <w:t>(</w:t>
      </w:r>
      <w:hyperlink w:anchor="_ENREF_74" w:tooltip="Young, 2014 #58" w:history="1">
        <w:r w:rsidR="00F91633">
          <w:rPr>
            <w:noProof/>
            <w:lang w:val="en-US"/>
          </w:rPr>
          <w:t>Young, 2014</w:t>
        </w:r>
      </w:hyperlink>
      <w:r>
        <w:rPr>
          <w:noProof/>
          <w:lang w:val="en-US"/>
        </w:rPr>
        <w:t>)</w:t>
      </w:r>
      <w:r>
        <w:rPr>
          <w:lang w:val="en-US"/>
        </w:rPr>
        <w:fldChar w:fldCharType="end"/>
      </w:r>
      <w:r>
        <w:rPr>
          <w:lang w:val="en-US"/>
        </w:rPr>
        <w:t>.</w:t>
      </w:r>
      <w:bookmarkEnd w:id="223"/>
      <w:bookmarkEnd w:id="224"/>
      <w:r w:rsidR="00C22C2F">
        <w:rPr>
          <w:lang w:val="en-US"/>
        </w:rPr>
        <w:br w:type="page"/>
      </w:r>
    </w:p>
    <w:p w14:paraId="0F2DCB5D" w14:textId="2B7FA837" w:rsidR="00603265" w:rsidRDefault="00603265" w:rsidP="00603265">
      <w:pPr>
        <w:pStyle w:val="Flietext"/>
        <w:rPr>
          <w:lang w:val="en-US"/>
        </w:rPr>
      </w:pPr>
      <w:r>
        <w:rPr>
          <w:lang w:val="en-US"/>
        </w:rPr>
        <w:lastRenderedPageBreak/>
        <w:t xml:space="preserve">In a Gaussian or Normal </w:t>
      </w:r>
      <w:r w:rsidR="00393580">
        <w:rPr>
          <w:lang w:val="en-US"/>
        </w:rPr>
        <w:t>d</w:t>
      </w:r>
      <w:r>
        <w:rPr>
          <w:lang w:val="en-US"/>
        </w:rPr>
        <w:t xml:space="preserve">istribution the variation within </w:t>
      </w:r>
      <w:r>
        <w:rPr>
          <w:rFonts w:ascii="Calibri" w:hAnsi="Calibri"/>
          <w:lang w:val="en-US"/>
        </w:rPr>
        <w:t xml:space="preserve">plus or minus </w:t>
      </w:r>
      <w:r>
        <w:rPr>
          <w:lang w:val="en-US"/>
        </w:rPr>
        <w:t>three standard deviations from the sample mean (or process center line) is considered to be natural or common-cause vari</w:t>
      </w:r>
      <w:r>
        <w:rPr>
          <w:lang w:val="en-US"/>
        </w:rPr>
        <w:t>a</w:t>
      </w:r>
      <w:r>
        <w:rPr>
          <w:lang w:val="en-US"/>
        </w:rPr>
        <w:t>tion.  This common-cause variation defines 99.73% of the total variation of the system. Control li</w:t>
      </w:r>
      <w:r>
        <w:rPr>
          <w:lang w:val="en-US"/>
        </w:rPr>
        <w:t>m</w:t>
      </w:r>
      <w:r>
        <w:rPr>
          <w:lang w:val="en-US"/>
        </w:rPr>
        <w:t xml:space="preserve">its are set at </w:t>
      </w:r>
      <w:r>
        <w:rPr>
          <w:rFonts w:ascii="Calibri" w:hAnsi="Calibri"/>
          <w:lang w:val="en-US"/>
        </w:rPr>
        <w:t xml:space="preserve">plus or minus </w:t>
      </w:r>
      <w:r>
        <w:rPr>
          <w:lang w:val="en-US"/>
        </w:rPr>
        <w:t>three standard deviations, i.e., LCL (Lower Control Limit) and UCL (Upper Control Limit) in control charts (</w:t>
      </w:r>
      <w:r>
        <w:rPr>
          <w:lang w:val="en-US"/>
        </w:rPr>
        <w:fldChar w:fldCharType="begin"/>
      </w:r>
      <w:r>
        <w:rPr>
          <w:lang w:val="en-US"/>
        </w:rPr>
        <w:instrText xml:space="preserve"> REF _Ref415786279 \h </w:instrText>
      </w:r>
      <w:r>
        <w:rPr>
          <w:lang w:val="en-US"/>
        </w:rPr>
      </w:r>
      <w:r>
        <w:rPr>
          <w:lang w:val="en-US"/>
        </w:rPr>
        <w:fldChar w:fldCharType="separate"/>
      </w:r>
      <w:r w:rsidR="00FF47A8" w:rsidRPr="00E648CB">
        <w:rPr>
          <w:lang w:val="en-US"/>
        </w:rPr>
        <w:t xml:space="preserve">Figure </w:t>
      </w:r>
      <w:r w:rsidR="00FF47A8">
        <w:rPr>
          <w:noProof/>
          <w:lang w:val="en-US"/>
        </w:rPr>
        <w:t>69</w:t>
      </w:r>
      <w:r>
        <w:rPr>
          <w:lang w:val="en-US"/>
        </w:rPr>
        <w:fldChar w:fldCharType="end"/>
      </w:r>
      <w:r>
        <w:rPr>
          <w:lang w:val="en-US"/>
        </w:rPr>
        <w:t xml:space="preserve">). </w:t>
      </w:r>
    </w:p>
    <w:p w14:paraId="6ADF6D93" w14:textId="3B3233B1" w:rsidR="00603265" w:rsidRDefault="00603265" w:rsidP="00D54882">
      <w:pPr>
        <w:pStyle w:val="Image"/>
        <w:jc w:val="center"/>
      </w:pPr>
      <w:r>
        <w:rPr>
          <w:noProof/>
        </w:rPr>
        <w:drawing>
          <wp:inline distT="0" distB="0" distL="0" distR="0" wp14:anchorId="7169C5BA" wp14:editId="01D356DA">
            <wp:extent cx="3624760" cy="2011680"/>
            <wp:effectExtent l="0" t="0" r="0" b="762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5"/>
                    <a:srcRect b="3535"/>
                    <a:stretch/>
                  </pic:blipFill>
                  <pic:spPr bwMode="auto">
                    <a:xfrm>
                      <a:off x="0" y="0"/>
                      <a:ext cx="3624760" cy="201168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3B79A6D" wp14:editId="22F36CA5">
            <wp:extent cx="2234317" cy="2433099"/>
            <wp:effectExtent l="0" t="0" r="0" b="5715"/>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a:stretch>
                      <a:fillRect/>
                    </a:stretch>
                  </pic:blipFill>
                  <pic:spPr>
                    <a:xfrm>
                      <a:off x="0" y="0"/>
                      <a:ext cx="2234317" cy="2433099"/>
                    </a:xfrm>
                    <a:prstGeom prst="rect">
                      <a:avLst/>
                    </a:prstGeom>
                  </pic:spPr>
                </pic:pic>
              </a:graphicData>
            </a:graphic>
          </wp:inline>
        </w:drawing>
      </w:r>
    </w:p>
    <w:p w14:paraId="187B827C" w14:textId="1EE8CBE8" w:rsidR="00603265" w:rsidRPr="00E648CB" w:rsidRDefault="00603265" w:rsidP="00D54882">
      <w:pPr>
        <w:pStyle w:val="Caption"/>
        <w:jc w:val="center"/>
        <w:rPr>
          <w:lang w:val="en-US"/>
        </w:rPr>
      </w:pPr>
      <w:bookmarkStart w:id="225" w:name="_Ref415786279"/>
      <w:bookmarkStart w:id="226" w:name="_Toc415805416"/>
      <w:bookmarkStart w:id="227" w:name="_Toc425707505"/>
      <w:r w:rsidRPr="00E648CB">
        <w:rPr>
          <w:lang w:val="en-US"/>
        </w:rPr>
        <w:t xml:space="preserve">Figure </w:t>
      </w:r>
      <w:r>
        <w:fldChar w:fldCharType="begin"/>
      </w:r>
      <w:r w:rsidRPr="00E648CB">
        <w:rPr>
          <w:lang w:val="en-US"/>
        </w:rPr>
        <w:instrText xml:space="preserve"> SEQ Figure \* ARABIC </w:instrText>
      </w:r>
      <w:r>
        <w:fldChar w:fldCharType="separate"/>
      </w:r>
      <w:r w:rsidR="00FF47A8">
        <w:rPr>
          <w:noProof/>
          <w:lang w:val="en-US"/>
        </w:rPr>
        <w:t>69</w:t>
      </w:r>
      <w:r>
        <w:fldChar w:fldCharType="end"/>
      </w:r>
      <w:bookmarkEnd w:id="225"/>
      <w:r w:rsidRPr="00E648CB">
        <w:rPr>
          <w:lang w:val="en-US"/>
        </w:rPr>
        <w:t>: Estimation of natural cause variation and special-cause variation</w:t>
      </w:r>
      <w:r>
        <w:rPr>
          <w:lang w:val="en-US"/>
        </w:rPr>
        <w:t xml:space="preserve"> </w:t>
      </w:r>
      <w:r>
        <w:rPr>
          <w:lang w:val="en-US"/>
        </w:rPr>
        <w:fldChar w:fldCharType="begin"/>
      </w:r>
      <w:r>
        <w:rPr>
          <w:lang w:val="en-US"/>
        </w:rPr>
        <w:instrText xml:space="preserve"> ADDIN EN.CITE &lt;EndNote&gt;&lt;Cite&gt;&lt;Author&gt;Young&lt;/Author&gt;&lt;Year&gt;2014&lt;/Year&gt;&lt;RecNum&gt;58&lt;/RecNum&gt;&lt;DisplayText&gt;(Young, 2014)&lt;/DisplayText&gt;&lt;record&gt;&lt;rec-number&gt;58&lt;/rec-number&gt;&lt;foreign-keys&gt;&lt;key app="EN" db-id="sdtxxzdvxxrtvdes0xopvwpf2rpep0v5t5xt" timestamp="1428007532"&gt;58&lt;/key&gt;&lt;/foreign-keys&gt;&lt;ref-type name="Manuscript"&gt;36&lt;/ref-type&gt;&lt;contributors&gt;&lt;authors&gt;&lt;author&gt;Young, T.M.&lt;/author&gt;&lt;/authors&gt;&lt;secondary-authors&gt;&lt;author&gt;The University of Tennessee&lt;/author&gt;&lt;/secondary-authors&gt;&lt;/contributors&gt;&lt;titles&gt;&lt;title&gt;Continuous Improvement using Statistical Process Control and Lean Statistical Methods - A Practical and Applied Course for Manufacturers &lt;/title&gt;&lt;/titles&gt;&lt;pages&gt;586&lt;/pages&gt;&lt;dates&gt;&lt;year&gt;2014&lt;/year&gt;&lt;/dates&gt;&lt;pub-location&gt;Knoxville, TN&lt;/pub-location&gt;&lt;label&gt;8th Edition&lt;/label&gt;&lt;urls&gt;&lt;/urls&gt;&lt;/record&gt;&lt;/Cite&gt;&lt;/EndNote&gt;</w:instrText>
      </w:r>
      <w:r>
        <w:rPr>
          <w:lang w:val="en-US"/>
        </w:rPr>
        <w:fldChar w:fldCharType="separate"/>
      </w:r>
      <w:r>
        <w:rPr>
          <w:noProof/>
          <w:lang w:val="en-US"/>
        </w:rPr>
        <w:t>(</w:t>
      </w:r>
      <w:hyperlink w:anchor="_ENREF_74" w:tooltip="Young, 2014 #58" w:history="1">
        <w:r w:rsidR="00F91633">
          <w:rPr>
            <w:noProof/>
            <w:lang w:val="en-US"/>
          </w:rPr>
          <w:t>Young, 2014</w:t>
        </w:r>
      </w:hyperlink>
      <w:r>
        <w:rPr>
          <w:noProof/>
          <w:lang w:val="en-US"/>
        </w:rPr>
        <w:t>)</w:t>
      </w:r>
      <w:r>
        <w:rPr>
          <w:lang w:val="en-US"/>
        </w:rPr>
        <w:fldChar w:fldCharType="end"/>
      </w:r>
      <w:r>
        <w:rPr>
          <w:lang w:val="en-US"/>
        </w:rPr>
        <w:t>.</w:t>
      </w:r>
      <w:bookmarkEnd w:id="226"/>
      <w:bookmarkEnd w:id="227"/>
    </w:p>
    <w:p w14:paraId="5549A00B" w14:textId="77777777" w:rsidR="00603265" w:rsidRPr="00A5053B" w:rsidRDefault="00603265" w:rsidP="00C22C2F">
      <w:pPr>
        <w:pStyle w:val="Flietext"/>
        <w:rPr>
          <w:lang w:val="en-US"/>
        </w:rPr>
      </w:pPr>
    </w:p>
    <w:p w14:paraId="048DAD67" w14:textId="4C89160E" w:rsidR="00603265" w:rsidRDefault="00603265" w:rsidP="00603265">
      <w:pPr>
        <w:pStyle w:val="Flietext"/>
        <w:rPr>
          <w:lang w:val="en-US"/>
        </w:rPr>
      </w:pPr>
      <w:r>
        <w:rPr>
          <w:lang w:val="en-US"/>
        </w:rPr>
        <w:t>If a process is not in a state of statistical control, initial investigations on sources of assignable var</w:t>
      </w:r>
      <w:r>
        <w:rPr>
          <w:lang w:val="en-US"/>
        </w:rPr>
        <w:t>i</w:t>
      </w:r>
      <w:r>
        <w:rPr>
          <w:lang w:val="en-US"/>
        </w:rPr>
        <w:t>ation (‘events’) should be performed. The detected reasons for special-cause variation should ide</w:t>
      </w:r>
      <w:r>
        <w:rPr>
          <w:lang w:val="en-US"/>
        </w:rPr>
        <w:t>n</w:t>
      </w:r>
      <w:r>
        <w:rPr>
          <w:lang w:val="en-US"/>
        </w:rPr>
        <w:t xml:space="preserve">tified and root-case analysis with action plans should be developed to eliminate future occurrence of these events. Chance variation (‘natural variation’) can only be improved by altering the process itself </w:t>
      </w:r>
      <w:r>
        <w:rPr>
          <w:lang w:val="en-US"/>
        </w:rPr>
        <w:fldChar w:fldCharType="begin"/>
      </w:r>
      <w:r w:rsidR="00176246">
        <w:rPr>
          <w:lang w:val="en-US"/>
        </w:rPr>
        <w:instrText xml:space="preserve"> ADDIN EN.CITE &lt;EndNote&gt;&lt;Cite&gt;&lt;Author&gt;Wheeler&lt;/Author&gt;&lt;Year&gt;2010&lt;/Year&gt;&lt;RecNum&gt;1&lt;/RecNum&gt;&lt;DisplayText&gt;(Wheeler and Chambers, 2010)&lt;/DisplayText&gt;&lt;record&gt;&lt;rec-number&gt;1&lt;/rec-number&gt;&lt;foreign-keys&gt;&lt;key app="EN" db-id="sdtxxzdvxxrtvdes0xopvwpf2rpep0v5t5xt" timestamp="1406746699"&gt;1&lt;/key&gt;&lt;/foreign-keys&gt;&lt;ref-type name="Book"&gt;6&lt;/ref-type&gt;&lt;contributors&gt;&lt;authors&gt;&lt;author&gt;Wheeler, D.J.&lt;/author&gt;&lt;author&gt;Chambers, D.S.&lt;/author&gt;&lt;/authors&gt;&lt;/contributors&gt;&lt;titles&gt;&lt;title&gt;Understanding Statistical Process Control&lt;/title&gt;&lt;/titles&gt;&lt;dates&gt;&lt;year&gt;2010&lt;/year&gt;&lt;/dates&gt;&lt;publisher&gt;SPC Press&lt;/publisher&gt;&lt;isbn&gt;9780945320692&lt;/isbn&gt;&lt;urls&gt;&lt;related-urls&gt;&lt;url&gt;http://books.google.at/books?id=8JlHSAAACAAJ&lt;/url&gt;&lt;/related-urls&gt;&lt;/urls&gt;&lt;/record&gt;&lt;/Cite&gt;&lt;/EndNote&gt;</w:instrText>
      </w:r>
      <w:r>
        <w:rPr>
          <w:lang w:val="en-US"/>
        </w:rPr>
        <w:fldChar w:fldCharType="separate"/>
      </w:r>
      <w:r w:rsidR="00176246">
        <w:rPr>
          <w:noProof/>
          <w:lang w:val="en-US"/>
        </w:rPr>
        <w:t>(</w:t>
      </w:r>
      <w:hyperlink w:anchor="_ENREF_71" w:tooltip="Wheeler, 2010 #1" w:history="1">
        <w:r w:rsidR="00F91633">
          <w:rPr>
            <w:noProof/>
            <w:lang w:val="en-US"/>
          </w:rPr>
          <w:t>Wheeler and Chambers, 2010</w:t>
        </w:r>
      </w:hyperlink>
      <w:r w:rsidR="00176246">
        <w:rPr>
          <w:noProof/>
          <w:lang w:val="en-US"/>
        </w:rPr>
        <w:t>)</w:t>
      </w:r>
      <w:r>
        <w:rPr>
          <w:lang w:val="en-US"/>
        </w:rPr>
        <w:fldChar w:fldCharType="end"/>
      </w:r>
      <w:r>
        <w:rPr>
          <w:lang w:val="en-US"/>
        </w:rPr>
        <w:t xml:space="preserve">.  Several methods like a fishbone diagram can help to detect causes of variation </w:t>
      </w:r>
      <w:r>
        <w:rPr>
          <w:lang w:val="en-US"/>
        </w:rPr>
        <w:fldChar w:fldCharType="begin"/>
      </w:r>
      <w:r>
        <w:rPr>
          <w:lang w:val="en-US"/>
        </w:rPr>
        <w:instrText xml:space="preserve"> ADDIN EN.CITE &lt;EndNote&gt;&lt;Cite&gt;&lt;Author&gt;Young&lt;/Author&gt;&lt;Year&gt;2014&lt;/Year&gt;&lt;RecNum&gt;58&lt;/RecNum&gt;&lt;DisplayText&gt;(Young, 2014)&lt;/DisplayText&gt;&lt;record&gt;&lt;rec-number&gt;58&lt;/rec-number&gt;&lt;foreign-keys&gt;&lt;key app="EN" db-id="sdtxxzdvxxrtvdes0xopvwpf2rpep0v5t5xt" timestamp="1428007532"&gt;58&lt;/key&gt;&lt;/foreign-keys&gt;&lt;ref-type name="Manuscript"&gt;36&lt;/ref-type&gt;&lt;contributors&gt;&lt;authors&gt;&lt;author&gt;Young, T.M.&lt;/author&gt;&lt;/authors&gt;&lt;secondary-authors&gt;&lt;author&gt;The University of Tennessee&lt;/author&gt;&lt;/secondary-authors&gt;&lt;/contributors&gt;&lt;titles&gt;&lt;title&gt;Continuous Improvement using Statistical Process Control and Lean Statistical Methods - A Practical and Applied Course for Manufacturers &lt;/title&gt;&lt;/titles&gt;&lt;pages&gt;586&lt;/pages&gt;&lt;dates&gt;&lt;year&gt;2014&lt;/year&gt;&lt;/dates&gt;&lt;pub-location&gt;Knoxville, TN&lt;/pub-location&gt;&lt;label&gt;8th Edition&lt;/label&gt;&lt;urls&gt;&lt;/urls&gt;&lt;/record&gt;&lt;/Cite&gt;&lt;/EndNote&gt;</w:instrText>
      </w:r>
      <w:r>
        <w:rPr>
          <w:lang w:val="en-US"/>
        </w:rPr>
        <w:fldChar w:fldCharType="separate"/>
      </w:r>
      <w:r>
        <w:rPr>
          <w:noProof/>
          <w:lang w:val="en-US"/>
        </w:rPr>
        <w:t>(</w:t>
      </w:r>
      <w:hyperlink w:anchor="_ENREF_74" w:tooltip="Young, 2014 #58" w:history="1">
        <w:r w:rsidR="00F91633">
          <w:rPr>
            <w:noProof/>
            <w:lang w:val="en-US"/>
          </w:rPr>
          <w:t>Young, 2014</w:t>
        </w:r>
      </w:hyperlink>
      <w:r>
        <w:rPr>
          <w:noProof/>
          <w:lang w:val="en-US"/>
        </w:rPr>
        <w:t>)</w:t>
      </w:r>
      <w:r>
        <w:rPr>
          <w:lang w:val="en-US"/>
        </w:rPr>
        <w:fldChar w:fldCharType="end"/>
      </w:r>
      <w:r>
        <w:rPr>
          <w:lang w:val="en-US"/>
        </w:rPr>
        <w:t>.  Examples for chance variation and assignable variation are gi</w:t>
      </w:r>
      <w:r>
        <w:rPr>
          <w:lang w:val="en-US"/>
        </w:rPr>
        <w:t>v</w:t>
      </w:r>
      <w:r>
        <w:rPr>
          <w:lang w:val="en-US"/>
        </w:rPr>
        <w:t xml:space="preserve">en in </w:t>
      </w:r>
      <w:r>
        <w:rPr>
          <w:lang w:val="en-US"/>
        </w:rPr>
        <w:fldChar w:fldCharType="begin"/>
      </w:r>
      <w:r>
        <w:rPr>
          <w:lang w:val="en-US"/>
        </w:rPr>
        <w:instrText xml:space="preserve"> REF _Ref415790795 \h </w:instrText>
      </w:r>
      <w:r>
        <w:rPr>
          <w:lang w:val="en-US"/>
        </w:rPr>
      </w:r>
      <w:r>
        <w:rPr>
          <w:lang w:val="en-US"/>
        </w:rPr>
        <w:fldChar w:fldCharType="separate"/>
      </w:r>
      <w:r w:rsidR="00FF47A8" w:rsidRPr="00C14BBE">
        <w:rPr>
          <w:lang w:val="en-US"/>
        </w:rPr>
        <w:t xml:space="preserve">Table </w:t>
      </w:r>
      <w:r w:rsidR="00FF47A8">
        <w:rPr>
          <w:noProof/>
          <w:lang w:val="en-US"/>
        </w:rPr>
        <w:t>20</w:t>
      </w:r>
      <w:r>
        <w:rPr>
          <w:lang w:val="en-US"/>
        </w:rPr>
        <w:fldChar w:fldCharType="end"/>
      </w:r>
      <w:r>
        <w:rPr>
          <w:lang w:val="en-US"/>
        </w:rPr>
        <w:t>.</w:t>
      </w:r>
    </w:p>
    <w:p w14:paraId="148FA08F" w14:textId="08CF3102" w:rsidR="00D54882" w:rsidRDefault="00D54882" w:rsidP="00D54882">
      <w:pPr>
        <w:pStyle w:val="Flietext"/>
        <w:rPr>
          <w:lang w:val="en-US"/>
        </w:rPr>
      </w:pPr>
      <w:r>
        <w:rPr>
          <w:lang w:val="en-US"/>
        </w:rPr>
        <w:lastRenderedPageBreak/>
        <w:t>When conducting a capability analysis it is important that no special-cause variation is contained in the data set being analyzed.  If present, the resulting of the capability  study does not represent pr</w:t>
      </w:r>
      <w:r>
        <w:rPr>
          <w:lang w:val="en-US"/>
        </w:rPr>
        <w:t>e</w:t>
      </w:r>
      <w:r>
        <w:rPr>
          <w:lang w:val="en-US"/>
        </w:rPr>
        <w:t xml:space="preserve">dictions of product quality over time </w:t>
      </w:r>
      <w:r>
        <w:rPr>
          <w:lang w:val="en-US"/>
        </w:rPr>
        <w:fldChar w:fldCharType="begin"/>
      </w:r>
      <w:r>
        <w:rPr>
          <w:lang w:val="en-US"/>
        </w:rPr>
        <w:instrText xml:space="preserve"> ADDIN EN.CITE &lt;EndNote&gt;&lt;Cite&gt;&lt;Author&gt;PQ Systems&lt;/Author&gt;&lt;Year&gt;2014&lt;/Year&gt;&lt;RecNum&gt;59&lt;/RecNum&gt;&lt;DisplayText&gt;(PQ Systems, 2014)&lt;/DisplayText&gt;&lt;record&gt;&lt;rec-number&gt;59&lt;/rec-number&gt;&lt;foreign-keys&gt;&lt;key app="EN" db-id="sdtxxzdvxxrtvdes0xopvwpf2rpep0v5t5xt" timestamp="1428023717"&gt;59&lt;/key&gt;&lt;/foreign-keys&gt;&lt;ref-type name="Web Page"&gt;12&lt;/ref-type&gt;&lt;contributors&gt;&lt;authors&gt;&lt;author&gt;PQ Systems,&lt;/author&gt;&lt;/authors&gt;&lt;/contributors&gt;&lt;titles&gt;&lt;title&gt;Capability analysis&lt;/title&gt;&lt;/titles&gt;&lt;volume&gt;2015&lt;/volume&gt;&lt;dates&gt;&lt;year&gt;2014&lt;/year&gt;&lt;/dates&gt;&lt;pub-location&gt;Dayton, Ohio&lt;/pub-location&gt;&lt;publisher&gt; Productivity-Quality Systems, Inc.&lt;/publisher&gt;&lt;work-type&gt;Web Page&lt;/work-type&gt;&lt;urls&gt;&lt;related-urls&gt;&lt;url&gt;http://www.pqsystems.com/qualityadvisor/DataAnalysisTools/capability_analysis.php&lt;/url&gt;&lt;/related-urls&gt;&lt;/urls&gt;&lt;/record&gt;&lt;/Cite&gt;&lt;/EndNote&gt;</w:instrText>
      </w:r>
      <w:r>
        <w:rPr>
          <w:lang w:val="en-US"/>
        </w:rPr>
        <w:fldChar w:fldCharType="separate"/>
      </w:r>
      <w:r>
        <w:rPr>
          <w:noProof/>
          <w:lang w:val="en-US"/>
        </w:rPr>
        <w:t>(</w:t>
      </w:r>
      <w:hyperlink w:anchor="_ENREF_51" w:tooltip="PQ Systems, 2014 #59" w:history="1">
        <w:r w:rsidR="00F91633">
          <w:rPr>
            <w:noProof/>
            <w:lang w:val="en-US"/>
          </w:rPr>
          <w:t>PQ Systems, 2014</w:t>
        </w:r>
      </w:hyperlink>
      <w:r>
        <w:rPr>
          <w:noProof/>
          <w:lang w:val="en-US"/>
        </w:rPr>
        <w:t>)</w:t>
      </w:r>
      <w:r>
        <w:rPr>
          <w:lang w:val="en-US"/>
        </w:rPr>
        <w:fldChar w:fldCharType="end"/>
      </w:r>
      <w:r>
        <w:rPr>
          <w:lang w:val="en-US"/>
        </w:rPr>
        <w:t>.</w:t>
      </w:r>
    </w:p>
    <w:p w14:paraId="4A41EF01" w14:textId="6342530E" w:rsidR="00603265" w:rsidRPr="00C14BBE" w:rsidRDefault="00603265" w:rsidP="00603265">
      <w:pPr>
        <w:pStyle w:val="Caption"/>
        <w:rPr>
          <w:lang w:val="en-US"/>
        </w:rPr>
      </w:pPr>
      <w:bookmarkStart w:id="228" w:name="_Ref415790795"/>
      <w:bookmarkStart w:id="229" w:name="_Toc415805335"/>
      <w:bookmarkStart w:id="230" w:name="_Toc425716855"/>
      <w:r w:rsidRPr="00C14BBE">
        <w:rPr>
          <w:lang w:val="en-US"/>
        </w:rPr>
        <w:t xml:space="preserve">Table </w:t>
      </w:r>
      <w:r>
        <w:fldChar w:fldCharType="begin"/>
      </w:r>
      <w:r w:rsidRPr="00C14BBE">
        <w:rPr>
          <w:lang w:val="en-US"/>
        </w:rPr>
        <w:instrText xml:space="preserve"> SEQ Table \* ARABIC </w:instrText>
      </w:r>
      <w:r>
        <w:fldChar w:fldCharType="separate"/>
      </w:r>
      <w:r w:rsidR="00FF47A8">
        <w:rPr>
          <w:noProof/>
          <w:lang w:val="en-US"/>
        </w:rPr>
        <w:t>20</w:t>
      </w:r>
      <w:r>
        <w:fldChar w:fldCharType="end"/>
      </w:r>
      <w:bookmarkEnd w:id="228"/>
      <w:r w:rsidRPr="00C14BBE">
        <w:rPr>
          <w:lang w:val="en-US"/>
        </w:rPr>
        <w:t xml:space="preserve">: </w:t>
      </w:r>
      <w:r>
        <w:rPr>
          <w:lang w:val="en-US"/>
        </w:rPr>
        <w:t>Examples of causes</w:t>
      </w:r>
      <w:r w:rsidRPr="00C14BBE">
        <w:rPr>
          <w:lang w:val="en-US"/>
        </w:rPr>
        <w:t xml:space="preserve"> </w:t>
      </w:r>
      <w:r>
        <w:rPr>
          <w:lang w:val="en-US"/>
        </w:rPr>
        <w:t>for</w:t>
      </w:r>
      <w:r w:rsidRPr="00C14BBE">
        <w:rPr>
          <w:lang w:val="en-US"/>
        </w:rPr>
        <w:t xml:space="preserve"> </w:t>
      </w:r>
      <w:r>
        <w:rPr>
          <w:lang w:val="en-US"/>
        </w:rPr>
        <w:t>common-cause and special-cause</w:t>
      </w:r>
      <w:r w:rsidRPr="00C14BBE">
        <w:rPr>
          <w:lang w:val="en-US"/>
        </w:rPr>
        <w:t xml:space="preserve"> variations</w:t>
      </w:r>
      <w:r>
        <w:rPr>
          <w:lang w:val="en-US"/>
        </w:rPr>
        <w:t xml:space="preserve"> </w:t>
      </w:r>
      <w:r>
        <w:rPr>
          <w:lang w:val="en-US"/>
        </w:rPr>
        <w:fldChar w:fldCharType="begin"/>
      </w:r>
      <w:r>
        <w:rPr>
          <w:lang w:val="en-US"/>
        </w:rPr>
        <w:instrText xml:space="preserve"> ADDIN EN.CITE &lt;EndNote&gt;&lt;Cite&gt;&lt;Author&gt;Young&lt;/Author&gt;&lt;Year&gt;2014&lt;/Year&gt;&lt;RecNum&gt;58&lt;/RecNum&gt;&lt;DisplayText&gt;(Young, 2014)&lt;/DisplayText&gt;&lt;record&gt;&lt;rec-number&gt;58&lt;/rec-number&gt;&lt;foreign-keys&gt;&lt;key app="EN" db-id="sdtxxzdvxxrtvdes0xopvwpf2rpep0v5t5xt" timestamp="1428007532"&gt;58&lt;/key&gt;&lt;/foreign-keys&gt;&lt;ref-type name="Manuscript"&gt;36&lt;/ref-type&gt;&lt;contributors&gt;&lt;authors&gt;&lt;author&gt;Young, T.M.&lt;/author&gt;&lt;/authors&gt;&lt;secondary-authors&gt;&lt;author&gt;The University of Tennessee&lt;/author&gt;&lt;/secondary-authors&gt;&lt;/contributors&gt;&lt;titles&gt;&lt;title&gt;Continuous Improvement using Statistical Process Control and Lean Statistical Methods - A Practical and Applied Course for Manufacturers &lt;/title&gt;&lt;/titles&gt;&lt;pages&gt;586&lt;/pages&gt;&lt;dates&gt;&lt;year&gt;2014&lt;/year&gt;&lt;/dates&gt;&lt;pub-location&gt;Knoxville, TN&lt;/pub-location&gt;&lt;label&gt;8th Edition&lt;/label&gt;&lt;urls&gt;&lt;/urls&gt;&lt;/record&gt;&lt;/Cite&gt;&lt;/EndNote&gt;</w:instrText>
      </w:r>
      <w:r>
        <w:rPr>
          <w:lang w:val="en-US"/>
        </w:rPr>
        <w:fldChar w:fldCharType="separate"/>
      </w:r>
      <w:r>
        <w:rPr>
          <w:noProof/>
          <w:lang w:val="en-US"/>
        </w:rPr>
        <w:t>(</w:t>
      </w:r>
      <w:hyperlink w:anchor="_ENREF_74" w:tooltip="Young, 2014 #58" w:history="1">
        <w:r w:rsidR="00F91633">
          <w:rPr>
            <w:noProof/>
            <w:lang w:val="en-US"/>
          </w:rPr>
          <w:t>Young, 2014</w:t>
        </w:r>
      </w:hyperlink>
      <w:r>
        <w:rPr>
          <w:noProof/>
          <w:lang w:val="en-US"/>
        </w:rPr>
        <w:t>)</w:t>
      </w:r>
      <w:r>
        <w:rPr>
          <w:lang w:val="en-US"/>
        </w:rPr>
        <w:fldChar w:fldCharType="end"/>
      </w:r>
      <w:r w:rsidRPr="00C14BBE">
        <w:rPr>
          <w:lang w:val="en-US"/>
        </w:rPr>
        <w:t>.</w:t>
      </w:r>
      <w:bookmarkEnd w:id="229"/>
      <w:bookmarkEnd w:id="230"/>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80"/>
      </w:tblGrid>
      <w:tr w:rsidR="00603265" w:rsidRPr="000C03EB" w14:paraId="78BB2C32" w14:textId="77777777" w:rsidTr="00D54882">
        <w:trPr>
          <w:trHeight w:hRule="exact" w:val="288"/>
        </w:trPr>
        <w:tc>
          <w:tcPr>
            <w:tcW w:w="4005" w:type="dxa"/>
            <w:tcBorders>
              <w:top w:val="single" w:sz="4" w:space="0" w:color="auto"/>
              <w:bottom w:val="single" w:sz="4" w:space="0" w:color="auto"/>
              <w:right w:val="single" w:sz="4" w:space="0" w:color="auto"/>
            </w:tcBorders>
            <w:shd w:val="clear" w:color="auto" w:fill="auto"/>
          </w:tcPr>
          <w:p w14:paraId="5E7AE81B" w14:textId="5D3D8310" w:rsidR="00603265" w:rsidRPr="00D54882" w:rsidRDefault="006B6CF6" w:rsidP="00C701E3">
            <w:pPr>
              <w:spacing w:line="240" w:lineRule="auto"/>
              <w:rPr>
                <w:rFonts w:asciiTheme="majorHAnsi" w:eastAsia="Times New Roman" w:hAnsiTheme="majorHAnsi"/>
                <w:b/>
                <w:color w:val="000000"/>
                <w:sz w:val="20"/>
                <w:szCs w:val="20"/>
                <w:lang w:val="en-US"/>
              </w:rPr>
            </w:pPr>
            <w:r>
              <w:rPr>
                <w:rFonts w:asciiTheme="majorHAnsi" w:eastAsia="Times New Roman" w:hAnsiTheme="majorHAnsi"/>
                <w:b/>
                <w:color w:val="000000"/>
                <w:sz w:val="20"/>
                <w:szCs w:val="20"/>
                <w:lang w:val="en-US"/>
              </w:rPr>
              <w:t xml:space="preserve">Causes for common-cause </w:t>
            </w:r>
            <w:proofErr w:type="spellStart"/>
            <w:r>
              <w:rPr>
                <w:rFonts w:asciiTheme="majorHAnsi" w:eastAsia="Times New Roman" w:hAnsiTheme="majorHAnsi"/>
                <w:b/>
                <w:color w:val="000000"/>
                <w:sz w:val="20"/>
                <w:szCs w:val="20"/>
                <w:lang w:val="en-US"/>
              </w:rPr>
              <w:t>c</w:t>
            </w:r>
            <w:r w:rsidR="00603265" w:rsidRPr="00D54882">
              <w:rPr>
                <w:rFonts w:asciiTheme="majorHAnsi" w:eastAsia="Times New Roman" w:hAnsiTheme="majorHAnsi"/>
                <w:b/>
                <w:color w:val="000000"/>
                <w:sz w:val="20"/>
                <w:szCs w:val="20"/>
                <w:lang w:val="en-US"/>
              </w:rPr>
              <w:t>ariation</w:t>
            </w:r>
            <w:proofErr w:type="spellEnd"/>
          </w:p>
        </w:tc>
        <w:tc>
          <w:tcPr>
            <w:tcW w:w="4005" w:type="dxa"/>
            <w:tcBorders>
              <w:top w:val="single" w:sz="4" w:space="0" w:color="auto"/>
              <w:left w:val="single" w:sz="4" w:space="0" w:color="auto"/>
              <w:bottom w:val="single" w:sz="4" w:space="0" w:color="auto"/>
            </w:tcBorders>
            <w:shd w:val="clear" w:color="auto" w:fill="auto"/>
          </w:tcPr>
          <w:p w14:paraId="2C273F7B" w14:textId="556C9C26" w:rsidR="00603265" w:rsidRPr="00D54882" w:rsidRDefault="006B6CF6" w:rsidP="00C701E3">
            <w:pPr>
              <w:spacing w:line="240" w:lineRule="auto"/>
              <w:rPr>
                <w:rFonts w:asciiTheme="majorHAnsi" w:eastAsia="Times New Roman" w:hAnsiTheme="majorHAnsi"/>
                <w:b/>
                <w:color w:val="000000"/>
                <w:sz w:val="20"/>
                <w:szCs w:val="20"/>
                <w:lang w:val="en-US"/>
              </w:rPr>
            </w:pPr>
            <w:r>
              <w:rPr>
                <w:rFonts w:asciiTheme="majorHAnsi" w:eastAsia="Times New Roman" w:hAnsiTheme="majorHAnsi"/>
                <w:b/>
                <w:color w:val="000000"/>
                <w:sz w:val="20"/>
                <w:szCs w:val="20"/>
                <w:lang w:val="en-US"/>
              </w:rPr>
              <w:t>Causes for special-cause v</w:t>
            </w:r>
            <w:r w:rsidR="00603265" w:rsidRPr="00D54882">
              <w:rPr>
                <w:rFonts w:asciiTheme="majorHAnsi" w:eastAsia="Times New Roman" w:hAnsiTheme="majorHAnsi"/>
                <w:b/>
                <w:color w:val="000000"/>
                <w:sz w:val="20"/>
                <w:szCs w:val="20"/>
                <w:lang w:val="en-US"/>
              </w:rPr>
              <w:t>ariation</w:t>
            </w:r>
          </w:p>
        </w:tc>
      </w:tr>
      <w:tr w:rsidR="00603265" w:rsidRPr="00D54882" w14:paraId="30F976EA" w14:textId="77777777" w:rsidTr="00D54882">
        <w:trPr>
          <w:trHeight w:hRule="exact" w:val="288"/>
        </w:trPr>
        <w:tc>
          <w:tcPr>
            <w:tcW w:w="4005" w:type="dxa"/>
            <w:tcBorders>
              <w:top w:val="single" w:sz="4" w:space="0" w:color="auto"/>
              <w:right w:val="single" w:sz="4" w:space="0" w:color="auto"/>
            </w:tcBorders>
          </w:tcPr>
          <w:p w14:paraId="3F9B6430" w14:textId="77777777" w:rsidR="00603265" w:rsidRPr="00D54882" w:rsidRDefault="00603265" w:rsidP="00C701E3">
            <w:pPr>
              <w:spacing w:line="240" w:lineRule="auto"/>
              <w:rPr>
                <w:rFonts w:asciiTheme="majorHAnsi" w:eastAsia="Times New Roman" w:hAnsiTheme="majorHAnsi"/>
                <w:color w:val="000000"/>
                <w:sz w:val="20"/>
                <w:szCs w:val="20"/>
                <w:lang w:val="en-US"/>
              </w:rPr>
            </w:pPr>
            <w:r w:rsidRPr="00D54882">
              <w:rPr>
                <w:rFonts w:asciiTheme="majorHAnsi" w:eastAsia="Times New Roman" w:hAnsiTheme="majorHAnsi"/>
                <w:color w:val="000000"/>
                <w:sz w:val="20"/>
                <w:szCs w:val="20"/>
                <w:lang w:val="en-US"/>
              </w:rPr>
              <w:t>Raw material variation</w:t>
            </w:r>
          </w:p>
        </w:tc>
        <w:tc>
          <w:tcPr>
            <w:tcW w:w="4005" w:type="dxa"/>
            <w:tcBorders>
              <w:top w:val="single" w:sz="4" w:space="0" w:color="auto"/>
              <w:left w:val="single" w:sz="4" w:space="0" w:color="auto"/>
            </w:tcBorders>
          </w:tcPr>
          <w:p w14:paraId="475F602D" w14:textId="77777777" w:rsidR="00603265" w:rsidRPr="00D54882" w:rsidRDefault="00603265" w:rsidP="00C701E3">
            <w:pPr>
              <w:spacing w:line="240" w:lineRule="auto"/>
              <w:rPr>
                <w:rFonts w:asciiTheme="majorHAnsi" w:eastAsia="Times New Roman" w:hAnsiTheme="majorHAnsi"/>
                <w:color w:val="000000"/>
                <w:sz w:val="20"/>
                <w:szCs w:val="20"/>
                <w:lang w:val="en-US"/>
              </w:rPr>
            </w:pPr>
            <w:r w:rsidRPr="00D54882">
              <w:rPr>
                <w:rFonts w:asciiTheme="majorHAnsi" w:eastAsia="Times New Roman" w:hAnsiTheme="majorHAnsi"/>
                <w:color w:val="000000"/>
                <w:sz w:val="20"/>
                <w:szCs w:val="20"/>
                <w:lang w:val="en-US"/>
              </w:rPr>
              <w:t>Part failure, machine stop</w:t>
            </w:r>
          </w:p>
        </w:tc>
      </w:tr>
      <w:tr w:rsidR="00603265" w:rsidRPr="00D54882" w14:paraId="4870C117" w14:textId="77777777" w:rsidTr="00D54882">
        <w:trPr>
          <w:trHeight w:hRule="exact" w:val="288"/>
        </w:trPr>
        <w:tc>
          <w:tcPr>
            <w:tcW w:w="4005" w:type="dxa"/>
            <w:tcBorders>
              <w:right w:val="single" w:sz="4" w:space="0" w:color="auto"/>
            </w:tcBorders>
          </w:tcPr>
          <w:p w14:paraId="6D53BD4E" w14:textId="77777777" w:rsidR="00603265" w:rsidRPr="00D54882" w:rsidRDefault="00603265" w:rsidP="00C701E3">
            <w:pPr>
              <w:spacing w:line="240" w:lineRule="auto"/>
              <w:rPr>
                <w:rFonts w:asciiTheme="majorHAnsi" w:eastAsia="Times New Roman" w:hAnsiTheme="majorHAnsi"/>
                <w:color w:val="000000"/>
                <w:sz w:val="20"/>
                <w:szCs w:val="20"/>
                <w:lang w:val="en-US"/>
              </w:rPr>
            </w:pPr>
            <w:r w:rsidRPr="00D54882">
              <w:rPr>
                <w:rFonts w:asciiTheme="majorHAnsi" w:eastAsia="Times New Roman" w:hAnsiTheme="majorHAnsi"/>
                <w:color w:val="000000"/>
                <w:sz w:val="20"/>
                <w:szCs w:val="20"/>
                <w:lang w:val="en-US"/>
              </w:rPr>
              <w:t>Flake thickness variation</w:t>
            </w:r>
          </w:p>
        </w:tc>
        <w:tc>
          <w:tcPr>
            <w:tcW w:w="4005" w:type="dxa"/>
            <w:tcBorders>
              <w:left w:val="single" w:sz="4" w:space="0" w:color="auto"/>
            </w:tcBorders>
          </w:tcPr>
          <w:p w14:paraId="4092526C" w14:textId="77777777" w:rsidR="00603265" w:rsidRPr="00D54882" w:rsidRDefault="00603265" w:rsidP="00C701E3">
            <w:pPr>
              <w:spacing w:line="240" w:lineRule="auto"/>
              <w:rPr>
                <w:rFonts w:asciiTheme="majorHAnsi" w:eastAsia="Times New Roman" w:hAnsiTheme="majorHAnsi"/>
                <w:color w:val="000000"/>
                <w:sz w:val="20"/>
                <w:szCs w:val="20"/>
                <w:lang w:val="en-US"/>
              </w:rPr>
            </w:pPr>
            <w:r w:rsidRPr="00D54882">
              <w:rPr>
                <w:rFonts w:asciiTheme="majorHAnsi" w:eastAsia="Times New Roman" w:hAnsiTheme="majorHAnsi"/>
                <w:color w:val="000000"/>
                <w:sz w:val="20"/>
                <w:szCs w:val="20"/>
                <w:lang w:val="en-US"/>
              </w:rPr>
              <w:t>Damper stuck</w:t>
            </w:r>
          </w:p>
        </w:tc>
      </w:tr>
      <w:tr w:rsidR="00603265" w:rsidRPr="00D54882" w14:paraId="2A66024F" w14:textId="77777777" w:rsidTr="00D54882">
        <w:trPr>
          <w:trHeight w:hRule="exact" w:val="288"/>
        </w:trPr>
        <w:tc>
          <w:tcPr>
            <w:tcW w:w="4005" w:type="dxa"/>
            <w:tcBorders>
              <w:right w:val="single" w:sz="4" w:space="0" w:color="auto"/>
            </w:tcBorders>
          </w:tcPr>
          <w:p w14:paraId="28AC709D" w14:textId="77777777" w:rsidR="00603265" w:rsidRPr="00D54882" w:rsidRDefault="00603265" w:rsidP="00C701E3">
            <w:pPr>
              <w:spacing w:line="240" w:lineRule="auto"/>
              <w:rPr>
                <w:rFonts w:asciiTheme="majorHAnsi" w:eastAsia="Times New Roman" w:hAnsiTheme="majorHAnsi"/>
                <w:color w:val="000000"/>
                <w:sz w:val="20"/>
                <w:szCs w:val="20"/>
                <w:lang w:val="en-US"/>
              </w:rPr>
            </w:pPr>
            <w:r w:rsidRPr="00D54882">
              <w:rPr>
                <w:rFonts w:asciiTheme="majorHAnsi" w:eastAsia="Times New Roman" w:hAnsiTheme="majorHAnsi"/>
                <w:color w:val="000000"/>
                <w:sz w:val="20"/>
                <w:szCs w:val="20"/>
                <w:lang w:val="en-US"/>
              </w:rPr>
              <w:t>Moisture variation</w:t>
            </w:r>
          </w:p>
        </w:tc>
        <w:tc>
          <w:tcPr>
            <w:tcW w:w="4005" w:type="dxa"/>
            <w:tcBorders>
              <w:left w:val="single" w:sz="4" w:space="0" w:color="auto"/>
            </w:tcBorders>
          </w:tcPr>
          <w:p w14:paraId="7A690808" w14:textId="77777777" w:rsidR="00603265" w:rsidRPr="00D54882" w:rsidRDefault="00603265" w:rsidP="00C701E3">
            <w:pPr>
              <w:spacing w:line="240" w:lineRule="auto"/>
              <w:rPr>
                <w:rFonts w:asciiTheme="majorHAnsi" w:eastAsia="Times New Roman" w:hAnsiTheme="majorHAnsi"/>
                <w:color w:val="000000"/>
                <w:sz w:val="20"/>
                <w:szCs w:val="20"/>
                <w:lang w:val="en-US"/>
              </w:rPr>
            </w:pPr>
            <w:r w:rsidRPr="00D54882">
              <w:rPr>
                <w:rFonts w:asciiTheme="majorHAnsi" w:eastAsia="Times New Roman" w:hAnsiTheme="majorHAnsi"/>
                <w:color w:val="000000"/>
                <w:sz w:val="20"/>
                <w:szCs w:val="20"/>
                <w:lang w:val="en-US"/>
              </w:rPr>
              <w:t>Shift change</w:t>
            </w:r>
          </w:p>
        </w:tc>
      </w:tr>
      <w:tr w:rsidR="00603265" w:rsidRPr="00D54882" w14:paraId="53C1F008" w14:textId="77777777" w:rsidTr="00D54882">
        <w:trPr>
          <w:trHeight w:hRule="exact" w:val="288"/>
        </w:trPr>
        <w:tc>
          <w:tcPr>
            <w:tcW w:w="4005" w:type="dxa"/>
            <w:tcBorders>
              <w:bottom w:val="single" w:sz="4" w:space="0" w:color="auto"/>
              <w:right w:val="single" w:sz="4" w:space="0" w:color="auto"/>
            </w:tcBorders>
          </w:tcPr>
          <w:p w14:paraId="26735DA7" w14:textId="77777777" w:rsidR="00603265" w:rsidRPr="00D54882" w:rsidRDefault="00603265" w:rsidP="00C701E3">
            <w:pPr>
              <w:spacing w:line="240" w:lineRule="auto"/>
              <w:rPr>
                <w:rFonts w:asciiTheme="majorHAnsi" w:eastAsia="Times New Roman" w:hAnsiTheme="majorHAnsi"/>
                <w:color w:val="000000"/>
                <w:sz w:val="20"/>
                <w:szCs w:val="20"/>
                <w:lang w:val="en-US"/>
              </w:rPr>
            </w:pPr>
            <w:r w:rsidRPr="00D54882">
              <w:rPr>
                <w:rFonts w:asciiTheme="majorHAnsi" w:eastAsia="Times New Roman" w:hAnsiTheme="majorHAnsi"/>
                <w:color w:val="000000"/>
                <w:sz w:val="20"/>
                <w:szCs w:val="20"/>
                <w:lang w:val="en-US"/>
              </w:rPr>
              <w:t>Product change</w:t>
            </w:r>
          </w:p>
        </w:tc>
        <w:tc>
          <w:tcPr>
            <w:tcW w:w="4005" w:type="dxa"/>
            <w:tcBorders>
              <w:left w:val="single" w:sz="4" w:space="0" w:color="auto"/>
              <w:bottom w:val="single" w:sz="4" w:space="0" w:color="auto"/>
            </w:tcBorders>
          </w:tcPr>
          <w:p w14:paraId="32DC980D" w14:textId="77777777" w:rsidR="00603265" w:rsidRPr="00D54882" w:rsidRDefault="00603265" w:rsidP="00C701E3">
            <w:pPr>
              <w:spacing w:line="240" w:lineRule="auto"/>
              <w:rPr>
                <w:rFonts w:asciiTheme="majorHAnsi" w:eastAsia="Times New Roman" w:hAnsiTheme="majorHAnsi"/>
                <w:color w:val="000000"/>
                <w:sz w:val="20"/>
                <w:szCs w:val="20"/>
                <w:lang w:val="en-US"/>
              </w:rPr>
            </w:pPr>
            <w:r w:rsidRPr="00D54882">
              <w:rPr>
                <w:rFonts w:asciiTheme="majorHAnsi" w:eastAsia="Times New Roman" w:hAnsiTheme="majorHAnsi"/>
                <w:color w:val="000000"/>
                <w:sz w:val="20"/>
                <w:szCs w:val="20"/>
                <w:lang w:val="en-US"/>
              </w:rPr>
              <w:t>Over-adjustment</w:t>
            </w:r>
          </w:p>
        </w:tc>
      </w:tr>
    </w:tbl>
    <w:p w14:paraId="650F586D" w14:textId="77777777" w:rsidR="00D54882" w:rsidRDefault="00D54882" w:rsidP="00C22C2F">
      <w:pPr>
        <w:pStyle w:val="Flietext"/>
        <w:rPr>
          <w:lang w:val="en-US"/>
        </w:rPr>
      </w:pPr>
    </w:p>
    <w:p w14:paraId="0789FADC" w14:textId="273C05AC" w:rsidR="00603265" w:rsidRDefault="00603265" w:rsidP="00603265">
      <w:pPr>
        <w:pStyle w:val="Flietext"/>
        <w:rPr>
          <w:lang w:val="en-US"/>
        </w:rPr>
      </w:pPr>
      <w:r>
        <w:rPr>
          <w:lang w:val="en-US"/>
        </w:rPr>
        <w:t xml:space="preserve">When a process is in the state of statistical control a capability analysis will produce key capability indices (e.g., </w:t>
      </w:r>
      <w:proofErr w:type="spellStart"/>
      <w:r>
        <w:rPr>
          <w:lang w:val="en-US"/>
        </w:rPr>
        <w:t>C</w:t>
      </w:r>
      <w:r w:rsidRPr="00131644">
        <w:rPr>
          <w:vertAlign w:val="subscript"/>
          <w:lang w:val="en-US"/>
        </w:rPr>
        <w:t>p</w:t>
      </w:r>
      <w:proofErr w:type="spellEnd"/>
      <w:r>
        <w:rPr>
          <w:lang w:val="en-US"/>
        </w:rPr>
        <w:t xml:space="preserve">, </w:t>
      </w:r>
      <w:proofErr w:type="spellStart"/>
      <w:r>
        <w:rPr>
          <w:lang w:val="en-US"/>
        </w:rPr>
        <w:t>C</w:t>
      </w:r>
      <w:r w:rsidRPr="00131644">
        <w:rPr>
          <w:vertAlign w:val="subscript"/>
          <w:lang w:val="en-US"/>
        </w:rPr>
        <w:t>pk</w:t>
      </w:r>
      <w:proofErr w:type="spellEnd"/>
      <w:r>
        <w:rPr>
          <w:lang w:val="en-US"/>
        </w:rPr>
        <w:t xml:space="preserve">, </w:t>
      </w:r>
      <w:proofErr w:type="spellStart"/>
      <w:r>
        <w:rPr>
          <w:lang w:val="en-US"/>
        </w:rPr>
        <w:t>C</w:t>
      </w:r>
      <w:r w:rsidRPr="00131644">
        <w:rPr>
          <w:vertAlign w:val="subscript"/>
          <w:lang w:val="en-US"/>
        </w:rPr>
        <w:t>pm</w:t>
      </w:r>
      <w:proofErr w:type="spellEnd"/>
      <w:r>
        <w:rPr>
          <w:lang w:val="en-US"/>
        </w:rPr>
        <w:t xml:space="preserve">, etc.).  In other words, the natural tolerance of the process is compared to the engineering tolerance </w:t>
      </w:r>
      <w:r>
        <w:rPr>
          <w:lang w:val="en-US"/>
        </w:rPr>
        <w:fldChar w:fldCharType="begin"/>
      </w:r>
      <w:r>
        <w:rPr>
          <w:lang w:val="en-US"/>
        </w:rPr>
        <w:instrText xml:space="preserve"> ADDIN EN.CITE &lt;EndNote&gt;&lt;Cite&gt;&lt;Author&gt;NIST/SEMATECH&lt;/Author&gt;&lt;Year&gt;2003&lt;/Year&gt;&lt;RecNum&gt;54&lt;/RecNum&gt;&lt;DisplayText&gt;(NIST/SEMATECH, 2003)&lt;/DisplayText&gt;&lt;record&gt;&lt;rec-number&gt;54&lt;/rec-number&gt;&lt;foreign-keys&gt;&lt;key app="EN" db-id="sdtxxzdvxxrtvdes0xopvwpf2rpep0v5t5xt" timestamp="1427939048"&gt;54&lt;/key&gt;&lt;/foreign-keys&gt;&lt;ref-type name="Web Page"&gt;12&lt;/ref-type&gt;&lt;contributors&gt;&lt;authors&gt;&lt;author&gt;NIST/SEMATECH,&lt;/author&gt;&lt;/authors&gt;&lt;/contributors&gt;&lt;titles&gt;&lt;title&gt;e-Handbook of Statistical Methods&lt;/title&gt;&lt;/titles&gt;&lt;volume&gt;2015&lt;/volume&gt;&lt;dates&gt;&lt;year&gt;2003&lt;/year&gt;&lt;pub-dates&gt;&lt;date&gt;10/30/2013&lt;/date&gt;&lt;/pub-dates&gt;&lt;/dates&gt;&lt;publisher&gt;NIST an agency of the U.S. Commerce Department&lt;/publisher&gt;&lt;work-type&gt;Web PAge&lt;/work-type&gt;&lt;urls&gt;&lt;related-urls&gt;&lt;url&gt;http://www.itl.nist.gov/div898/handbook/index.htm&lt;/url&gt;&lt;/related-urls&gt;&lt;/urls&gt;&lt;/record&gt;&lt;/Cite&gt;&lt;/EndNote&gt;</w:instrText>
      </w:r>
      <w:r>
        <w:rPr>
          <w:lang w:val="en-US"/>
        </w:rPr>
        <w:fldChar w:fldCharType="separate"/>
      </w:r>
      <w:r>
        <w:rPr>
          <w:noProof/>
          <w:lang w:val="en-US"/>
        </w:rPr>
        <w:t>(</w:t>
      </w:r>
      <w:hyperlink w:anchor="_ENREF_42" w:tooltip="NIST/SEMATECH, 2003 #54" w:history="1">
        <w:r w:rsidR="00F91633">
          <w:rPr>
            <w:noProof/>
            <w:lang w:val="en-US"/>
          </w:rPr>
          <w:t>NIST/SEMATECH, 2003</w:t>
        </w:r>
      </w:hyperlink>
      <w:r>
        <w:rPr>
          <w:noProof/>
          <w:lang w:val="en-US"/>
        </w:rPr>
        <w:t>)</w:t>
      </w:r>
      <w:r>
        <w:rPr>
          <w:lang w:val="en-US"/>
        </w:rPr>
        <w:fldChar w:fldCharType="end"/>
      </w:r>
      <w:r w:rsidR="00D54882">
        <w:rPr>
          <w:lang w:val="en-US"/>
        </w:rPr>
        <w:t xml:space="preserve">. </w:t>
      </w:r>
      <w:r>
        <w:rPr>
          <w:lang w:val="en-US"/>
        </w:rPr>
        <w:t xml:space="preserve"> Specifications are engineering metrics defi</w:t>
      </w:r>
      <w:r>
        <w:rPr>
          <w:lang w:val="en-US"/>
        </w:rPr>
        <w:t>n</w:t>
      </w:r>
      <w:r>
        <w:rPr>
          <w:lang w:val="en-US"/>
        </w:rPr>
        <w:t xml:space="preserve">ing product quality and where the process should operate. </w:t>
      </w:r>
      <w:r w:rsidR="00D54882">
        <w:rPr>
          <w:lang w:val="en-US"/>
        </w:rPr>
        <w:t xml:space="preserve"> </w:t>
      </w:r>
      <w:r>
        <w:rPr>
          <w:lang w:val="en-US"/>
        </w:rPr>
        <w:t>Specifications can have various origins and be defined externally or internally to the firm, e.g., customer, certifying association, technical management, equipment vendors, etc.  Specification limits should not be confused with control li</w:t>
      </w:r>
      <w:r>
        <w:rPr>
          <w:lang w:val="en-US"/>
        </w:rPr>
        <w:t>m</w:t>
      </w:r>
      <w:r>
        <w:rPr>
          <w:lang w:val="en-US"/>
        </w:rPr>
        <w:t xml:space="preserve">its </w:t>
      </w:r>
      <w:r>
        <w:rPr>
          <w:lang w:val="en-US"/>
        </w:rPr>
        <w:fldChar w:fldCharType="begin"/>
      </w:r>
      <w:r>
        <w:rPr>
          <w:lang w:val="en-US"/>
        </w:rPr>
        <w:instrText xml:space="preserve"> ADDIN EN.CITE &lt;EndNote&gt;&lt;Cite&gt;&lt;Author&gt;Systems&lt;/Author&gt;&lt;Year&gt;2014&lt;/Year&gt;&lt;RecNum&gt;59&lt;/RecNum&gt;&lt;DisplayText&gt;(PQ Systems, 2014)&lt;/DisplayText&gt;&lt;record&gt;&lt;rec-number&gt;59&lt;/rec-number&gt;&lt;foreign-keys&gt;&lt;key app="EN" db-id="sdtxxzdvxxrtvdes0xopvwpf2rpep0v5t5xt" timestamp="1428023717"&gt;59&lt;/key&gt;&lt;/foreign-keys&gt;&lt;ref-type name="Web Page"&gt;12&lt;/ref-type&gt;&lt;contributors&gt;&lt;authors&gt;&lt;author&gt;PQ Systems,&lt;/author&gt;&lt;/authors&gt;&lt;/contributors&gt;&lt;titles&gt;&lt;title&gt;Capability analysis&lt;/title&gt;&lt;/titles&gt;&lt;volume&gt;2015&lt;/volume&gt;&lt;dates&gt;&lt;year&gt;2014&lt;/year&gt;&lt;/dates&gt;&lt;pub-location&gt;Dayton, Ohio&lt;/pub-location&gt;&lt;publisher&gt; Productivity-Quality Systems, Inc.&lt;/publisher&gt;&lt;work-type&gt;Web Page&lt;/work-type&gt;&lt;urls&gt;&lt;related-urls&gt;&lt;url&gt;http://www.pqsystems.com/qualityadvisor/DataAnalysisTools/capability_analysis.php&lt;/url&gt;&lt;/related-urls&gt;&lt;/urls&gt;&lt;/record&gt;&lt;/Cite&gt;&lt;/EndNote&gt;</w:instrText>
      </w:r>
      <w:r>
        <w:rPr>
          <w:lang w:val="en-US"/>
        </w:rPr>
        <w:fldChar w:fldCharType="separate"/>
      </w:r>
      <w:r>
        <w:rPr>
          <w:noProof/>
          <w:lang w:val="en-US"/>
        </w:rPr>
        <w:t>(</w:t>
      </w:r>
      <w:hyperlink w:anchor="_ENREF_51" w:tooltip="PQ Systems, 2014 #59" w:history="1">
        <w:r w:rsidR="00F91633">
          <w:rPr>
            <w:noProof/>
            <w:lang w:val="en-US"/>
          </w:rPr>
          <w:t>PQ Systems, 2014</w:t>
        </w:r>
      </w:hyperlink>
      <w:r>
        <w:rPr>
          <w:noProof/>
          <w:lang w:val="en-US"/>
        </w:rPr>
        <w:t>)</w:t>
      </w:r>
      <w:r>
        <w:rPr>
          <w:lang w:val="en-US"/>
        </w:rPr>
        <w:fldChar w:fldCharType="end"/>
      </w:r>
      <w:r>
        <w:rPr>
          <w:lang w:val="en-US"/>
        </w:rPr>
        <w:t xml:space="preserve">.  </w:t>
      </w:r>
    </w:p>
    <w:p w14:paraId="53697528" w14:textId="3A035103" w:rsidR="00603265" w:rsidRDefault="00603265" w:rsidP="00603265">
      <w:pPr>
        <w:pStyle w:val="Flietext"/>
        <w:rPr>
          <w:lang w:val="en-US"/>
        </w:rPr>
      </w:pPr>
      <w:r>
        <w:rPr>
          <w:lang w:val="en-US"/>
        </w:rPr>
        <w:t>Typically, the outcome of a capability study is capability indices which measures whether or not a process is capable of producing parts to specification.  Based on this information production pr</w:t>
      </w:r>
      <w:r>
        <w:rPr>
          <w:lang w:val="en-US"/>
        </w:rPr>
        <w:t>o</w:t>
      </w:r>
      <w:r>
        <w:rPr>
          <w:lang w:val="en-US"/>
        </w:rPr>
        <w:t xml:space="preserve">cesses can be targeted for improvement.  If a production step is capable, statistical process control </w:t>
      </w:r>
      <w:r w:rsidR="00393580">
        <w:rPr>
          <w:lang w:val="en-US"/>
        </w:rPr>
        <w:t xml:space="preserve">(SPC) </w:t>
      </w:r>
      <w:r>
        <w:rPr>
          <w:lang w:val="en-US"/>
        </w:rPr>
        <w:t xml:space="preserve">should be applied for sustaining control and monitoring process events.  This is important since capable processes can become incapable due to an increase in variability or shifting of process means </w:t>
      </w:r>
      <w:r>
        <w:rPr>
          <w:lang w:val="en-US"/>
        </w:rPr>
        <w:fldChar w:fldCharType="begin"/>
      </w:r>
      <w:r>
        <w:rPr>
          <w:lang w:val="en-US"/>
        </w:rPr>
        <w:instrText xml:space="preserve"> ADDIN EN.CITE &lt;EndNote&gt;&lt;Cite&gt;&lt;Author&gt;Winton&lt;/Author&gt;&lt;Year&gt;1999&lt;/Year&gt;&lt;RecNum&gt;55&lt;/RecNum&gt;&lt;DisplayText&gt;(Winton, 1999)&lt;/DisplayText&gt;&lt;record&gt;&lt;rec-number&gt;55&lt;/rec-number&gt;&lt;foreign-keys&gt;&lt;key app="EN" db-id="sdtxxzdvxxrtvdes0xopvwpf2rpep0v5t5xt" timestamp="1427943423"&gt;55&lt;/key&gt;&lt;/foreign-keys&gt;&lt;ref-type name="Electronic Article"&gt;43&lt;/ref-type&gt;&lt;contributors&gt;&lt;authors&gt;&lt;author&gt;Don Winton &lt;/author&gt;&lt;/authors&gt;&lt;/contributors&gt;&lt;titles&gt;&lt;title&gt;Process Capability Studies&lt;/title&gt;&lt;/titles&gt;&lt;pages&gt;16&lt;/pages&gt;&lt;dates&gt;&lt;year&gt;1999&lt;/year&gt;&lt;/dates&gt;&lt;urls&gt;&lt;related-urls&gt;&lt;url&gt;http://elsmar.com/pdf_files/CPK.pdf&lt;/url&gt;&lt;/related-urls&gt;&lt;/urls&gt;&lt;/record&gt;&lt;/Cite&gt;&lt;/EndNote&gt;</w:instrText>
      </w:r>
      <w:r>
        <w:rPr>
          <w:lang w:val="en-US"/>
        </w:rPr>
        <w:fldChar w:fldCharType="separate"/>
      </w:r>
      <w:r>
        <w:rPr>
          <w:noProof/>
          <w:lang w:val="en-US"/>
        </w:rPr>
        <w:t>(</w:t>
      </w:r>
      <w:hyperlink w:anchor="_ENREF_72" w:tooltip="Winton, 1999 #55" w:history="1">
        <w:r w:rsidR="00F91633">
          <w:rPr>
            <w:noProof/>
            <w:lang w:val="en-US"/>
          </w:rPr>
          <w:t>Winton, 1999</w:t>
        </w:r>
      </w:hyperlink>
      <w:r>
        <w:rPr>
          <w:noProof/>
          <w:lang w:val="en-US"/>
        </w:rPr>
        <w:t>)</w:t>
      </w:r>
      <w:r>
        <w:rPr>
          <w:lang w:val="en-US"/>
        </w:rPr>
        <w:fldChar w:fldCharType="end"/>
      </w:r>
      <w:r>
        <w:rPr>
          <w:lang w:val="en-US"/>
        </w:rPr>
        <w:t xml:space="preserve">.  The chart in </w:t>
      </w:r>
      <w:r>
        <w:rPr>
          <w:lang w:val="en-US"/>
        </w:rPr>
        <w:fldChar w:fldCharType="begin"/>
      </w:r>
      <w:r>
        <w:rPr>
          <w:lang w:val="en-US"/>
        </w:rPr>
        <w:instrText xml:space="preserve"> REF _Ref415719484 \h </w:instrText>
      </w:r>
      <w:r>
        <w:rPr>
          <w:lang w:val="en-US"/>
        </w:rPr>
      </w:r>
      <w:r>
        <w:rPr>
          <w:lang w:val="en-US"/>
        </w:rPr>
        <w:fldChar w:fldCharType="separate"/>
      </w:r>
      <w:r w:rsidR="00FF47A8" w:rsidRPr="001354DE">
        <w:rPr>
          <w:lang w:val="en-US"/>
        </w:rPr>
        <w:t xml:space="preserve">Figure </w:t>
      </w:r>
      <w:r w:rsidR="00FF47A8">
        <w:rPr>
          <w:noProof/>
          <w:lang w:val="en-US"/>
        </w:rPr>
        <w:t>70</w:t>
      </w:r>
      <w:r>
        <w:rPr>
          <w:lang w:val="en-US"/>
        </w:rPr>
        <w:fldChar w:fldCharType="end"/>
      </w:r>
      <w:r>
        <w:rPr>
          <w:lang w:val="en-US"/>
        </w:rPr>
        <w:t xml:space="preserve"> illustrates natural tolerance from two hypothetical processes.  The specification limits are indicated by LSL (Lower Specification Limit) and USL (Upper Specification Limit).  The distribution in bold black shows a capable process, i.e., the variation </w:t>
      </w:r>
      <w:r>
        <w:rPr>
          <w:lang w:val="en-US"/>
        </w:rPr>
        <w:lastRenderedPageBreak/>
        <w:t>spread is within the range of specifications.  The distribution in gray shows an incapable process.  Here the variation spreads goes beyond the specification limit.  Thus a certain amount of the pro</w:t>
      </w:r>
      <w:r>
        <w:rPr>
          <w:lang w:val="en-US"/>
        </w:rPr>
        <w:t>d</w:t>
      </w:r>
      <w:r>
        <w:rPr>
          <w:lang w:val="en-US"/>
        </w:rPr>
        <w:t>uct is manufactured outside of specification and may generate rework and/or scrap.</w:t>
      </w:r>
    </w:p>
    <w:p w14:paraId="0FC051F5" w14:textId="77777777" w:rsidR="00603265" w:rsidRDefault="00603265" w:rsidP="00D54882">
      <w:pPr>
        <w:pStyle w:val="Image"/>
        <w:jc w:val="center"/>
      </w:pPr>
      <w:r>
        <w:rPr>
          <w:noProof/>
        </w:rPr>
        <w:drawing>
          <wp:inline distT="0" distB="0" distL="0" distR="0" wp14:anchorId="43BD3A34" wp14:editId="3256DCE4">
            <wp:extent cx="2417196" cy="1309431"/>
            <wp:effectExtent l="0" t="0" r="2540" b="5080"/>
            <wp:docPr id="2093" name="Picture 2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7"/>
                    <a:srcRect l="3502" t="5139" b="4088"/>
                    <a:stretch/>
                  </pic:blipFill>
                  <pic:spPr bwMode="auto">
                    <a:xfrm>
                      <a:off x="0" y="0"/>
                      <a:ext cx="2417196" cy="1309431"/>
                    </a:xfrm>
                    <a:prstGeom prst="rect">
                      <a:avLst/>
                    </a:prstGeom>
                    <a:ln>
                      <a:noFill/>
                    </a:ln>
                    <a:extLst>
                      <a:ext uri="{53640926-AAD7-44D8-BBD7-CCE9431645EC}">
                        <a14:shadowObscured xmlns:a14="http://schemas.microsoft.com/office/drawing/2010/main"/>
                      </a:ext>
                    </a:extLst>
                  </pic:spPr>
                </pic:pic>
              </a:graphicData>
            </a:graphic>
          </wp:inline>
        </w:drawing>
      </w:r>
    </w:p>
    <w:p w14:paraId="6014CFFC" w14:textId="6A3EEC77" w:rsidR="00603265" w:rsidRDefault="00603265" w:rsidP="00D54882">
      <w:pPr>
        <w:pStyle w:val="Caption"/>
        <w:jc w:val="center"/>
        <w:rPr>
          <w:lang w:val="en-US"/>
        </w:rPr>
      </w:pPr>
      <w:bookmarkStart w:id="231" w:name="_Ref415719484"/>
      <w:bookmarkStart w:id="232" w:name="_Toc415805417"/>
      <w:bookmarkStart w:id="233" w:name="_Toc425707506"/>
      <w:r w:rsidRPr="001354DE">
        <w:rPr>
          <w:lang w:val="en-US"/>
        </w:rPr>
        <w:t xml:space="preserve">Figure </w:t>
      </w:r>
      <w:r>
        <w:fldChar w:fldCharType="begin"/>
      </w:r>
      <w:r w:rsidRPr="001354DE">
        <w:rPr>
          <w:lang w:val="en-US"/>
        </w:rPr>
        <w:instrText xml:space="preserve"> SEQ Figure \* ARABIC </w:instrText>
      </w:r>
      <w:r>
        <w:fldChar w:fldCharType="separate"/>
      </w:r>
      <w:r w:rsidR="00FF47A8">
        <w:rPr>
          <w:noProof/>
          <w:lang w:val="en-US"/>
        </w:rPr>
        <w:t>70</w:t>
      </w:r>
      <w:r>
        <w:fldChar w:fldCharType="end"/>
      </w:r>
      <w:bookmarkEnd w:id="231"/>
      <w:r w:rsidRPr="001354DE">
        <w:rPr>
          <w:lang w:val="en-US"/>
        </w:rPr>
        <w:t>:</w:t>
      </w:r>
      <w:r>
        <w:rPr>
          <w:lang w:val="en-US"/>
        </w:rPr>
        <w:t xml:space="preserve"> Variability charts with specification limits </w:t>
      </w:r>
      <w:r>
        <w:rPr>
          <w:lang w:val="en-US"/>
        </w:rPr>
        <w:fldChar w:fldCharType="begin"/>
      </w:r>
      <w:r>
        <w:rPr>
          <w:lang w:val="en-US"/>
        </w:rPr>
        <w:instrText xml:space="preserve"> ADDIN EN.CITE &lt;EndNote&gt;&lt;Cite&gt;&lt;Author&gt;Winton&lt;/Author&gt;&lt;Year&gt;1999&lt;/Year&gt;&lt;RecNum&gt;55&lt;/RecNum&gt;&lt;DisplayText&gt;(Winton, 1999)&lt;/DisplayText&gt;&lt;record&gt;&lt;rec-number&gt;55&lt;/rec-number&gt;&lt;foreign-keys&gt;&lt;key app="EN" db-id="sdtxxzdvxxrtvdes0xopvwpf2rpep0v5t5xt" timestamp="1427943423"&gt;55&lt;/key&gt;&lt;/foreign-keys&gt;&lt;ref-type name="Electronic Article"&gt;43&lt;/ref-type&gt;&lt;contributors&gt;&lt;authors&gt;&lt;author&gt;Don Winton &lt;/author&gt;&lt;/authors&gt;&lt;/contributors&gt;&lt;titles&gt;&lt;title&gt;Process Capability Studies&lt;/title&gt;&lt;/titles&gt;&lt;pages&gt;16&lt;/pages&gt;&lt;dates&gt;&lt;year&gt;1999&lt;/year&gt;&lt;/dates&gt;&lt;urls&gt;&lt;related-urls&gt;&lt;url&gt;http://elsmar.com/pdf_files/CPK.pdf&lt;/url&gt;&lt;/related-urls&gt;&lt;/urls&gt;&lt;/record&gt;&lt;/Cite&gt;&lt;/EndNote&gt;</w:instrText>
      </w:r>
      <w:r>
        <w:rPr>
          <w:lang w:val="en-US"/>
        </w:rPr>
        <w:fldChar w:fldCharType="separate"/>
      </w:r>
      <w:r>
        <w:rPr>
          <w:noProof/>
          <w:lang w:val="en-US"/>
        </w:rPr>
        <w:t>(</w:t>
      </w:r>
      <w:hyperlink w:anchor="_ENREF_72" w:tooltip="Winton, 1999 #55" w:history="1">
        <w:r w:rsidR="00F91633">
          <w:rPr>
            <w:noProof/>
            <w:lang w:val="en-US"/>
          </w:rPr>
          <w:t>Winton, 1999</w:t>
        </w:r>
      </w:hyperlink>
      <w:r>
        <w:rPr>
          <w:noProof/>
          <w:lang w:val="en-US"/>
        </w:rPr>
        <w:t>)</w:t>
      </w:r>
      <w:r>
        <w:rPr>
          <w:lang w:val="en-US"/>
        </w:rPr>
        <w:fldChar w:fldCharType="end"/>
      </w:r>
      <w:r>
        <w:rPr>
          <w:lang w:val="en-US"/>
        </w:rPr>
        <w:t>.</w:t>
      </w:r>
      <w:bookmarkEnd w:id="232"/>
      <w:bookmarkEnd w:id="233"/>
    </w:p>
    <w:p w14:paraId="6427C271" w14:textId="77777777" w:rsidR="001946C3" w:rsidRDefault="001946C3" w:rsidP="001946C3">
      <w:pPr>
        <w:pStyle w:val="Flietext"/>
        <w:rPr>
          <w:lang w:val="en-US"/>
        </w:rPr>
      </w:pPr>
    </w:p>
    <w:p w14:paraId="418B2E62" w14:textId="77777777" w:rsidR="00603265" w:rsidRDefault="00603265" w:rsidP="00B238D9">
      <w:pPr>
        <w:pStyle w:val="Heading2"/>
        <w:rPr>
          <w:lang w:val="en-US"/>
        </w:rPr>
      </w:pPr>
      <w:bookmarkStart w:id="234" w:name="_Toc415795443"/>
      <w:bookmarkStart w:id="235" w:name="_Toc425889970"/>
      <w:r>
        <w:rPr>
          <w:lang w:val="en-US"/>
        </w:rPr>
        <w:t>Capability analysis</w:t>
      </w:r>
      <w:bookmarkEnd w:id="234"/>
      <w:bookmarkEnd w:id="235"/>
    </w:p>
    <w:p w14:paraId="137F34BB" w14:textId="77777777" w:rsidR="00603265" w:rsidRDefault="00603265" w:rsidP="00603265">
      <w:pPr>
        <w:pStyle w:val="Flietext"/>
        <w:rPr>
          <w:lang w:val="en-US"/>
        </w:rPr>
      </w:pPr>
      <w:r>
        <w:rPr>
          <w:lang w:val="en-US"/>
        </w:rPr>
        <w:t>Several statistical indices help to identify and quantify the capability of a process.  The most i</w:t>
      </w:r>
      <w:r>
        <w:rPr>
          <w:lang w:val="en-US"/>
        </w:rPr>
        <w:t>m</w:t>
      </w:r>
      <w:r>
        <w:rPr>
          <w:lang w:val="en-US"/>
        </w:rPr>
        <w:t>portant indices are P</w:t>
      </w:r>
      <w:r w:rsidRPr="00F11B39">
        <w:rPr>
          <w:vertAlign w:val="subscript"/>
          <w:lang w:val="en-US"/>
        </w:rPr>
        <w:t>p</w:t>
      </w:r>
      <w:r>
        <w:rPr>
          <w:lang w:val="en-US"/>
        </w:rPr>
        <w:t xml:space="preserve">, </w:t>
      </w:r>
      <w:proofErr w:type="spellStart"/>
      <w:r>
        <w:rPr>
          <w:lang w:val="en-US"/>
        </w:rPr>
        <w:t>P</w:t>
      </w:r>
      <w:r w:rsidRPr="00F11B39">
        <w:rPr>
          <w:vertAlign w:val="subscript"/>
          <w:lang w:val="en-US"/>
        </w:rPr>
        <w:t>pk</w:t>
      </w:r>
      <w:proofErr w:type="spellEnd"/>
      <w:r>
        <w:rPr>
          <w:lang w:val="en-US"/>
        </w:rPr>
        <w:t xml:space="preserve"> and P</w:t>
      </w:r>
      <w:r w:rsidRPr="00F11B39">
        <w:rPr>
          <w:vertAlign w:val="subscript"/>
          <w:lang w:val="en-US"/>
        </w:rPr>
        <w:t>pm</w:t>
      </w:r>
      <w:r>
        <w:rPr>
          <w:vertAlign w:val="subscript"/>
          <w:lang w:val="en-US"/>
        </w:rPr>
        <w:t xml:space="preserve"> </w:t>
      </w:r>
      <w:r>
        <w:rPr>
          <w:lang w:val="en-US"/>
        </w:rPr>
        <w:t xml:space="preserve">for long-term analysis and </w:t>
      </w:r>
      <w:proofErr w:type="spellStart"/>
      <w:r>
        <w:rPr>
          <w:lang w:val="en-US"/>
        </w:rPr>
        <w:t>C</w:t>
      </w:r>
      <w:r w:rsidRPr="00F11B39">
        <w:rPr>
          <w:vertAlign w:val="subscript"/>
          <w:lang w:val="en-US"/>
        </w:rPr>
        <w:t>p</w:t>
      </w:r>
      <w:proofErr w:type="spellEnd"/>
      <w:r>
        <w:rPr>
          <w:lang w:val="en-US"/>
        </w:rPr>
        <w:t xml:space="preserve">, </w:t>
      </w:r>
      <w:proofErr w:type="spellStart"/>
      <w:r>
        <w:rPr>
          <w:lang w:val="en-US"/>
        </w:rPr>
        <w:t>C</w:t>
      </w:r>
      <w:r w:rsidRPr="00F11B39">
        <w:rPr>
          <w:vertAlign w:val="subscript"/>
          <w:lang w:val="en-US"/>
        </w:rPr>
        <w:t>pk</w:t>
      </w:r>
      <w:proofErr w:type="spellEnd"/>
      <w:r>
        <w:rPr>
          <w:lang w:val="en-US"/>
        </w:rPr>
        <w:t xml:space="preserve"> and </w:t>
      </w:r>
      <w:proofErr w:type="spellStart"/>
      <w:r>
        <w:rPr>
          <w:lang w:val="en-US"/>
        </w:rPr>
        <w:t>C</w:t>
      </w:r>
      <w:r w:rsidRPr="00F11B39">
        <w:rPr>
          <w:vertAlign w:val="subscript"/>
          <w:lang w:val="en-US"/>
        </w:rPr>
        <w:t>pm</w:t>
      </w:r>
      <w:proofErr w:type="spellEnd"/>
      <w:r>
        <w:rPr>
          <w:vertAlign w:val="subscript"/>
          <w:lang w:val="en-US"/>
        </w:rPr>
        <w:t xml:space="preserve"> </w:t>
      </w:r>
      <w:r>
        <w:rPr>
          <w:lang w:val="en-US"/>
        </w:rPr>
        <w:t xml:space="preserve">for short term analysis. All of the mentioned indices have the assumption that the data are normally distributed and in a state of statistical control. </w:t>
      </w:r>
    </w:p>
    <w:p w14:paraId="12169638" w14:textId="77777777" w:rsidR="00603265" w:rsidRDefault="00603265" w:rsidP="00B238D9">
      <w:pPr>
        <w:pStyle w:val="Heading3"/>
        <w:ind w:left="1008"/>
        <w:rPr>
          <w:lang w:val="en-US"/>
        </w:rPr>
      </w:pPr>
      <w:r>
        <w:rPr>
          <w:lang w:val="en-US"/>
        </w:rPr>
        <w:t xml:space="preserve"> </w:t>
      </w:r>
      <w:bookmarkStart w:id="236" w:name="_Toc415795444"/>
      <w:bookmarkStart w:id="237" w:name="_Toc425889971"/>
      <w:r>
        <w:rPr>
          <w:lang w:val="en-US"/>
        </w:rPr>
        <w:t>Process range and specification limits</w:t>
      </w:r>
      <w:bookmarkEnd w:id="236"/>
      <w:bookmarkEnd w:id="237"/>
    </w:p>
    <w:p w14:paraId="078DA33C" w14:textId="77777777" w:rsidR="00603265" w:rsidRPr="006D47EB" w:rsidRDefault="00603265" w:rsidP="00603265">
      <w:pPr>
        <w:pStyle w:val="Bildunterschrift"/>
        <w:spacing w:after="240"/>
        <w:rPr>
          <w:b/>
          <w:sz w:val="22"/>
          <w:szCs w:val="22"/>
          <w:lang w:val="en-US"/>
        </w:rPr>
      </w:pPr>
      <w:r w:rsidRPr="006D47EB">
        <w:rPr>
          <w:b/>
          <w:sz w:val="22"/>
          <w:szCs w:val="22"/>
          <w:lang w:val="en-US"/>
        </w:rPr>
        <w:t>Process range</w:t>
      </w:r>
    </w:p>
    <w:p w14:paraId="5FBBF3CF" w14:textId="4F9C8773" w:rsidR="00603265" w:rsidRDefault="00603265" w:rsidP="00603265">
      <w:pPr>
        <w:pStyle w:val="Flietext"/>
        <w:rPr>
          <w:lang w:val="en-US"/>
        </w:rPr>
      </w:pPr>
      <w:r w:rsidRPr="006D47EB">
        <w:rPr>
          <w:lang w:val="en-US"/>
        </w:rPr>
        <w:t>“It is customary to establish the ± 3 sigma (</w:t>
      </w:r>
      <m:oMath>
        <m:acc>
          <m:accPr>
            <m:ctrlPr>
              <w:rPr>
                <w:rFonts w:ascii="Cambria Math" w:hAnsi="Cambria Math"/>
                <w:lang w:val="en-US"/>
              </w:rPr>
            </m:ctrlPr>
          </m:accPr>
          <m:e>
            <m:r>
              <m:rPr>
                <m:sty m:val="p"/>
              </m:rPr>
              <w:rPr>
                <w:rFonts w:ascii="Cambria Math" w:hAnsi="Cambria Math"/>
                <w:lang w:val="en-US"/>
              </w:rPr>
              <m:t>σ</m:t>
            </m:r>
          </m:e>
        </m:acc>
      </m:oMath>
      <w:r w:rsidRPr="006D47EB">
        <w:rPr>
          <w:lang w:val="en-US"/>
        </w:rPr>
        <w:t>) limits around the nominal specification.</w:t>
      </w:r>
      <w:r w:rsidR="005D76C6">
        <w:rPr>
          <w:lang w:val="en-US"/>
        </w:rPr>
        <w:t xml:space="preserve"> </w:t>
      </w:r>
      <w:r w:rsidR="00393580">
        <w:rPr>
          <w:lang w:val="en-US"/>
        </w:rPr>
        <w:t xml:space="preserve"> </w:t>
      </w:r>
      <w:r w:rsidRPr="006D47EB">
        <w:rPr>
          <w:lang w:val="en-US"/>
        </w:rPr>
        <w:t xml:space="preserve">The sigma limits should be the same as those on a </w:t>
      </w:r>
      <w:proofErr w:type="spellStart"/>
      <w:r w:rsidRPr="006D47EB">
        <w:rPr>
          <w:lang w:val="en-US"/>
        </w:rPr>
        <w:t>Shewart</w:t>
      </w:r>
      <w:proofErr w:type="spellEnd"/>
      <w:r w:rsidRPr="006D47EB">
        <w:rPr>
          <w:lang w:val="en-US"/>
        </w:rPr>
        <w:t xml:space="preserve"> control chart.  These limits define the natural tole</w:t>
      </w:r>
      <w:r w:rsidRPr="006D47EB">
        <w:rPr>
          <w:lang w:val="en-US"/>
        </w:rPr>
        <w:t>r</w:t>
      </w:r>
      <w:r w:rsidRPr="006D47EB">
        <w:rPr>
          <w:lang w:val="en-US"/>
        </w:rPr>
        <w:t>ance of the process”</w:t>
      </w:r>
      <w:r>
        <w:rPr>
          <w:lang w:val="en-US"/>
        </w:rPr>
        <w:t xml:space="preserve"> </w:t>
      </w:r>
      <w:r>
        <w:rPr>
          <w:lang w:val="en-US"/>
        </w:rPr>
        <w:fldChar w:fldCharType="begin"/>
      </w:r>
      <w:r>
        <w:rPr>
          <w:lang w:val="en-US"/>
        </w:rPr>
        <w:instrText xml:space="preserve"> ADDIN EN.CITE &lt;EndNote&gt;&lt;Cite&gt;&lt;Author&gt;StatSoft&lt;/Author&gt;&lt;Year&gt;2015&lt;/Year&gt;&lt;RecNum&gt;56&lt;/RecNum&gt;&lt;DisplayText&gt;(StatSoft, 2015)&lt;/DisplayText&gt;&lt;record&gt;&lt;rec-number&gt;56&lt;/rec-number&gt;&lt;foreign-keys&gt;&lt;key app="EN" db-id="sdtxxzdvxxrtvdes0xopvwpf2rpep0v5t5xt" timestamp="1428002025"&gt;56&lt;/key&gt;&lt;/foreign-keys&gt;&lt;ref-type name="Web Page"&gt;12&lt;/ref-type&gt;&lt;contributors&gt;&lt;authors&gt;&lt;author&gt;StatSoft&lt;/author&gt;&lt;/authors&gt;&lt;/contributors&gt;&lt;titles&gt;&lt;title&gt;Process (Machine) Capability Analysis&lt;/title&gt;&lt;secondary-title&gt;Process Analysis&lt;/secondary-title&gt;&lt;/titles&gt;&lt;dates&gt;&lt;year&gt;2015&lt;/year&gt;&lt;/dates&gt;&lt;publisher&gt;StatSoft Inc.&lt;/publisher&gt;&lt;work-type&gt;Web Page&lt;/work-type&gt;&lt;urls&gt;&lt;related-urls&gt;&lt;url&gt;http://www.statsoft.com/Textbook/Process-Analysis#pintroductory&lt;/url&gt;&lt;/related-urls&gt;&lt;/urls&gt;&lt;/record&gt;&lt;/Cite&gt;&lt;/EndNote&gt;</w:instrText>
      </w:r>
      <w:r>
        <w:rPr>
          <w:lang w:val="en-US"/>
        </w:rPr>
        <w:fldChar w:fldCharType="separate"/>
      </w:r>
      <w:r>
        <w:rPr>
          <w:noProof/>
          <w:lang w:val="en-US"/>
        </w:rPr>
        <w:t>(</w:t>
      </w:r>
      <w:hyperlink w:anchor="_ENREF_61" w:tooltip="StatSoft, 2015 #56" w:history="1">
        <w:r w:rsidR="00F91633">
          <w:rPr>
            <w:noProof/>
            <w:lang w:val="en-US"/>
          </w:rPr>
          <w:t>StatSoft, 2015</w:t>
        </w:r>
      </w:hyperlink>
      <w:r>
        <w:rPr>
          <w:noProof/>
          <w:lang w:val="en-US"/>
        </w:rPr>
        <w:t>)</w:t>
      </w:r>
      <w:r>
        <w:rPr>
          <w:lang w:val="en-US"/>
        </w:rPr>
        <w:fldChar w:fldCharType="end"/>
      </w:r>
      <w:r>
        <w:rPr>
          <w:lang w:val="en-US"/>
        </w:rPr>
        <w:t>.  Assuming a process that has a Gaussian or Normal distrib</w:t>
      </w:r>
      <w:r>
        <w:rPr>
          <w:lang w:val="en-US"/>
        </w:rPr>
        <w:t>u</w:t>
      </w:r>
      <w:r>
        <w:rPr>
          <w:lang w:val="en-US"/>
        </w:rPr>
        <w:t>tion</w:t>
      </w:r>
      <w:r w:rsidR="00393580">
        <w:rPr>
          <w:lang w:val="en-US"/>
        </w:rPr>
        <w:t>, approximately</w:t>
      </w:r>
      <w:r>
        <w:rPr>
          <w:lang w:val="en-US"/>
        </w:rPr>
        <w:t xml:space="preserve"> 99.7% of the produced product should be within </w:t>
      </w:r>
      <w:r>
        <w:rPr>
          <w:rFonts w:ascii="Calibri" w:hAnsi="Calibri"/>
          <w:lang w:val="en-US"/>
        </w:rPr>
        <w:t>±</w:t>
      </w:r>
      <w:r>
        <w:rPr>
          <w:lang w:val="en-US"/>
        </w:rPr>
        <w:t xml:space="preserve"> 3 sigma as a limit </w:t>
      </w:r>
      <w:r>
        <w:rPr>
          <w:lang w:val="en-US"/>
        </w:rPr>
        <w:fldChar w:fldCharType="begin"/>
      </w:r>
      <w:r>
        <w:rPr>
          <w:lang w:val="en-US"/>
        </w:rPr>
        <w:instrText xml:space="preserve"> ADDIN EN.CITE &lt;EndNote&gt;&lt;Cite&gt;&lt;Author&gt;StatSoft&lt;/Author&gt;&lt;Year&gt;2015&lt;/Year&gt;&lt;RecNum&gt;56&lt;/RecNum&gt;&lt;DisplayText&gt;(StatSoft, 2015)&lt;/DisplayText&gt;&lt;record&gt;&lt;rec-number&gt;56&lt;/rec-number&gt;&lt;foreign-keys&gt;&lt;key app="EN" db-id="sdtxxzdvxxrtvdes0xopvwpf2rpep0v5t5xt" timestamp="1428002025"&gt;56&lt;/key&gt;&lt;/foreign-keys&gt;&lt;ref-type name="Web Page"&gt;12&lt;/ref-type&gt;&lt;contributors&gt;&lt;authors&gt;&lt;author&gt;StatSoft&lt;/author&gt;&lt;/authors&gt;&lt;/contributors&gt;&lt;titles&gt;&lt;title&gt;Process (Machine) Capability Analysis&lt;/title&gt;&lt;secondary-title&gt;Process Analysis&lt;/secondary-title&gt;&lt;/titles&gt;&lt;dates&gt;&lt;year&gt;2015&lt;/year&gt;&lt;/dates&gt;&lt;publisher&gt;StatSoft Inc.&lt;/publisher&gt;&lt;work-type&gt;Web Page&lt;/work-type&gt;&lt;urls&gt;&lt;related-urls&gt;&lt;url&gt;http://www.statsoft.com/Textbook/Process-Analysis#pintroductory&lt;/url&gt;&lt;/related-urls&gt;&lt;/urls&gt;&lt;/record&gt;&lt;/Cite&gt;&lt;/EndNote&gt;</w:instrText>
      </w:r>
      <w:r>
        <w:rPr>
          <w:lang w:val="en-US"/>
        </w:rPr>
        <w:fldChar w:fldCharType="separate"/>
      </w:r>
      <w:r>
        <w:rPr>
          <w:noProof/>
          <w:lang w:val="en-US"/>
        </w:rPr>
        <w:t>(</w:t>
      </w:r>
      <w:hyperlink w:anchor="_ENREF_61" w:tooltip="StatSoft, 2015 #56" w:history="1">
        <w:r w:rsidR="00F91633">
          <w:rPr>
            <w:noProof/>
            <w:lang w:val="en-US"/>
          </w:rPr>
          <w:t>StatSoft, 2015</w:t>
        </w:r>
      </w:hyperlink>
      <w:r>
        <w:rPr>
          <w:noProof/>
          <w:lang w:val="en-US"/>
        </w:rPr>
        <w:t>)</w:t>
      </w:r>
      <w:r>
        <w:rPr>
          <w:lang w:val="en-US"/>
        </w:rPr>
        <w:fldChar w:fldCharType="end"/>
      </w:r>
      <w:r>
        <w:rPr>
          <w:lang w:val="en-US"/>
        </w:rPr>
        <w:t>.</w:t>
      </w:r>
    </w:p>
    <w:p w14:paraId="4885432F" w14:textId="77777777" w:rsidR="00603265" w:rsidRPr="00597D83" w:rsidRDefault="00603265" w:rsidP="00603265">
      <w:pPr>
        <w:pStyle w:val="Bildunterschrift"/>
        <w:spacing w:after="240"/>
        <w:rPr>
          <w:b/>
          <w:sz w:val="22"/>
          <w:szCs w:val="22"/>
          <w:lang w:val="en-US"/>
        </w:rPr>
      </w:pPr>
      <w:r w:rsidRPr="00597D83">
        <w:rPr>
          <w:b/>
          <w:sz w:val="22"/>
          <w:szCs w:val="22"/>
          <w:lang w:val="en-US"/>
        </w:rPr>
        <w:lastRenderedPageBreak/>
        <w:t xml:space="preserve">Specification </w:t>
      </w:r>
      <w:r>
        <w:rPr>
          <w:b/>
          <w:sz w:val="22"/>
          <w:szCs w:val="22"/>
          <w:lang w:val="en-US"/>
        </w:rPr>
        <w:t>l</w:t>
      </w:r>
      <w:r w:rsidRPr="00597D83">
        <w:rPr>
          <w:b/>
          <w:sz w:val="22"/>
          <w:szCs w:val="22"/>
          <w:lang w:val="en-US"/>
        </w:rPr>
        <w:t>imits</w:t>
      </w:r>
    </w:p>
    <w:p w14:paraId="3B6F4CFF" w14:textId="0B8B1D96" w:rsidR="00603265" w:rsidRDefault="00603265" w:rsidP="00603265">
      <w:pPr>
        <w:pStyle w:val="Flietext"/>
        <w:rPr>
          <w:lang w:val="en-US"/>
        </w:rPr>
      </w:pPr>
      <w:r>
        <w:rPr>
          <w:lang w:val="en-US"/>
        </w:rPr>
        <w:t xml:space="preserve">Specification limits usually consist of a lower specification limit (LSL) and an upper specification limit (USL) and define acceptable process or product performance. The engineering tolerance is the difference between the USL and LSL </w:t>
      </w:r>
      <w:r>
        <w:rPr>
          <w:lang w:val="en-US"/>
        </w:rPr>
        <w:fldChar w:fldCharType="begin"/>
      </w:r>
      <w:r>
        <w:rPr>
          <w:lang w:val="en-US"/>
        </w:rPr>
        <w:instrText xml:space="preserve"> ADDIN EN.CITE &lt;EndNote&gt;&lt;Cite&gt;&lt;Author&gt;StatSoft&lt;/Author&gt;&lt;Year&gt;2015&lt;/Year&gt;&lt;RecNum&gt;56&lt;/RecNum&gt;&lt;DisplayText&gt;(StatSoft, 2015)&lt;/DisplayText&gt;&lt;record&gt;&lt;rec-number&gt;56&lt;/rec-number&gt;&lt;foreign-keys&gt;&lt;key app="EN" db-id="sdtxxzdvxxrtvdes0xopvwpf2rpep0v5t5xt" timestamp="1428002025"&gt;56&lt;/key&gt;&lt;/foreign-keys&gt;&lt;ref-type name="Web Page"&gt;12&lt;/ref-type&gt;&lt;contributors&gt;&lt;authors&gt;&lt;author&gt;StatSoft&lt;/author&gt;&lt;/authors&gt;&lt;/contributors&gt;&lt;titles&gt;&lt;title&gt;Process (Machine) Capability Analysis&lt;/title&gt;&lt;secondary-title&gt;Process Analysis&lt;/secondary-title&gt;&lt;/titles&gt;&lt;dates&gt;&lt;year&gt;2015&lt;/year&gt;&lt;/dates&gt;&lt;publisher&gt;StatSoft Inc.&lt;/publisher&gt;&lt;work-type&gt;Web Page&lt;/work-type&gt;&lt;urls&gt;&lt;related-urls&gt;&lt;url&gt;http://www.statsoft.com/Textbook/Process-Analysis#pintroductory&lt;/url&gt;&lt;/related-urls&gt;&lt;/urls&gt;&lt;/record&gt;&lt;/Cite&gt;&lt;/EndNote&gt;</w:instrText>
      </w:r>
      <w:r>
        <w:rPr>
          <w:lang w:val="en-US"/>
        </w:rPr>
        <w:fldChar w:fldCharType="separate"/>
      </w:r>
      <w:r>
        <w:rPr>
          <w:noProof/>
          <w:lang w:val="en-US"/>
        </w:rPr>
        <w:t>(</w:t>
      </w:r>
      <w:hyperlink w:anchor="_ENREF_61" w:tooltip="StatSoft, 2015 #56" w:history="1">
        <w:r w:rsidR="00F91633">
          <w:rPr>
            <w:noProof/>
            <w:lang w:val="en-US"/>
          </w:rPr>
          <w:t>StatSoft, 2015</w:t>
        </w:r>
      </w:hyperlink>
      <w:r>
        <w:rPr>
          <w:noProof/>
          <w:lang w:val="en-US"/>
        </w:rPr>
        <w:t>)</w:t>
      </w:r>
      <w:r>
        <w:rPr>
          <w:lang w:val="en-US"/>
        </w:rPr>
        <w:fldChar w:fldCharType="end"/>
      </w:r>
      <w:r>
        <w:rPr>
          <w:lang w:val="en-US"/>
        </w:rPr>
        <w:t>.</w:t>
      </w:r>
    </w:p>
    <w:p w14:paraId="37E9B432" w14:textId="77777777" w:rsidR="00603265" w:rsidRDefault="00603265" w:rsidP="00B238D9">
      <w:pPr>
        <w:pStyle w:val="Heading3"/>
        <w:ind w:left="1008"/>
        <w:rPr>
          <w:lang w:val="en-US"/>
        </w:rPr>
      </w:pPr>
      <w:bookmarkStart w:id="238" w:name="_Toc415795445"/>
      <w:bookmarkStart w:id="239" w:name="_Toc425889972"/>
      <w:r>
        <w:rPr>
          <w:lang w:val="en-US"/>
        </w:rPr>
        <w:t>Long-term capability indices</w:t>
      </w:r>
      <w:bookmarkEnd w:id="238"/>
      <w:bookmarkEnd w:id="239"/>
    </w:p>
    <w:p w14:paraId="1BB2A8AD" w14:textId="70C3E461" w:rsidR="00603265" w:rsidRDefault="00A5051C" w:rsidP="00515C47">
      <w:pPr>
        <w:pStyle w:val="Flietext"/>
        <w:rPr>
          <w:lang w:val="en-US"/>
        </w:rPr>
      </w:pPr>
      <w:r>
        <w:rPr>
          <w:lang w:val="en-US"/>
        </w:rPr>
        <w:t xml:space="preserve">In this </w:t>
      </w:r>
      <w:r w:rsidR="00603265">
        <w:rPr>
          <w:lang w:val="en-US"/>
        </w:rPr>
        <w:t xml:space="preserve">section, the key long-term capability indices are presented.  For the calculation of meaningful long-term capability indices, a large number of samples is required (n &gt; 100) </w:t>
      </w:r>
      <w:r w:rsidR="00603265">
        <w:rPr>
          <w:lang w:val="en-US"/>
        </w:rPr>
        <w:fldChar w:fldCharType="begin"/>
      </w:r>
      <w:r w:rsidR="00603265">
        <w:rPr>
          <w:lang w:val="en-US"/>
        </w:rPr>
        <w:instrText xml:space="preserve"> ADDIN EN.CITE &lt;EndNote&gt;&lt;Cite&gt;&lt;Author&gt;Young&lt;/Author&gt;&lt;Year&gt;2014&lt;/Year&gt;&lt;RecNum&gt;58&lt;/RecNum&gt;&lt;DisplayText&gt;(Young, 2014)&lt;/DisplayText&gt;&lt;record&gt;&lt;rec-number&gt;58&lt;/rec-number&gt;&lt;foreign-keys&gt;&lt;key app="EN" db-id="sdtxxzdvxxrtvdes0xopvwpf2rpep0v5t5xt" timestamp="1428007532"&gt;58&lt;/key&gt;&lt;/foreign-keys&gt;&lt;ref-type name="Manuscript"&gt;36&lt;/ref-type&gt;&lt;contributors&gt;&lt;authors&gt;&lt;author&gt;Young, T.M.&lt;/author&gt;&lt;/authors&gt;&lt;secondary-authors&gt;&lt;author&gt;The University of Tennessee&lt;/author&gt;&lt;/secondary-authors&gt;&lt;/contributors&gt;&lt;titles&gt;&lt;title&gt;Continuous Improvement using Statistical Process Control and Lean Statistical Methods - A Practical and Applied Course for Manufacturers &lt;/title&gt;&lt;/titles&gt;&lt;pages&gt;586&lt;/pages&gt;&lt;dates&gt;&lt;year&gt;2014&lt;/year&gt;&lt;/dates&gt;&lt;pub-location&gt;Knoxville, TN&lt;/pub-location&gt;&lt;label&gt;8th Edition&lt;/label&gt;&lt;urls&gt;&lt;/urls&gt;&lt;/record&gt;&lt;/Cite&gt;&lt;/EndNote&gt;</w:instrText>
      </w:r>
      <w:r w:rsidR="00603265">
        <w:rPr>
          <w:lang w:val="en-US"/>
        </w:rPr>
        <w:fldChar w:fldCharType="separate"/>
      </w:r>
      <w:r w:rsidR="00603265">
        <w:rPr>
          <w:noProof/>
          <w:lang w:val="en-US"/>
        </w:rPr>
        <w:t>(</w:t>
      </w:r>
      <w:hyperlink w:anchor="_ENREF_74" w:tooltip="Young, 2014 #58" w:history="1">
        <w:r w:rsidR="00F91633">
          <w:rPr>
            <w:noProof/>
            <w:lang w:val="en-US"/>
          </w:rPr>
          <w:t>Young, 2014</w:t>
        </w:r>
      </w:hyperlink>
      <w:r w:rsidR="00603265">
        <w:rPr>
          <w:noProof/>
          <w:lang w:val="en-US"/>
        </w:rPr>
        <w:t>)</w:t>
      </w:r>
      <w:r w:rsidR="00603265">
        <w:rPr>
          <w:lang w:val="en-US"/>
        </w:rPr>
        <w:fldChar w:fldCharType="end"/>
      </w:r>
      <w:r w:rsidR="00603265">
        <w:rPr>
          <w:lang w:val="en-US"/>
        </w:rPr>
        <w:t>.</w:t>
      </w:r>
    </w:p>
    <w:p w14:paraId="2FFDA567" w14:textId="77777777" w:rsidR="00603265" w:rsidRPr="000C70EF" w:rsidRDefault="00603265" w:rsidP="00603265">
      <w:pPr>
        <w:pStyle w:val="Bildunterschrift"/>
        <w:spacing w:after="240"/>
        <w:rPr>
          <w:b/>
          <w:sz w:val="22"/>
          <w:szCs w:val="22"/>
          <w:lang w:val="en-US"/>
        </w:rPr>
      </w:pPr>
      <w:r>
        <w:rPr>
          <w:b/>
          <w:sz w:val="22"/>
          <w:szCs w:val="22"/>
          <w:lang w:val="en-US"/>
        </w:rPr>
        <w:t>Potential Capability (P</w:t>
      </w:r>
      <w:r w:rsidRPr="00723835">
        <w:rPr>
          <w:b/>
          <w:sz w:val="22"/>
          <w:szCs w:val="22"/>
          <w:vertAlign w:val="subscript"/>
          <w:lang w:val="en-US"/>
        </w:rPr>
        <w:t>p</w:t>
      </w:r>
      <w:r w:rsidRPr="000C70EF">
        <w:rPr>
          <w:b/>
          <w:sz w:val="22"/>
          <w:szCs w:val="22"/>
          <w:lang w:val="en-US"/>
        </w:rPr>
        <w:t>)</w:t>
      </w:r>
    </w:p>
    <w:p w14:paraId="30BF2EDF" w14:textId="207999CF" w:rsidR="00603265" w:rsidRDefault="00603265" w:rsidP="00603265">
      <w:pPr>
        <w:pStyle w:val="Flietext"/>
        <w:rPr>
          <w:lang w:val="en-US"/>
        </w:rPr>
      </w:pPr>
      <w:r w:rsidRPr="00B045E1">
        <w:rPr>
          <w:lang w:val="en-US"/>
        </w:rPr>
        <w:t>The P</w:t>
      </w:r>
      <w:r w:rsidRPr="00B045E1">
        <w:rPr>
          <w:vertAlign w:val="subscript"/>
          <w:lang w:val="en-US"/>
        </w:rPr>
        <w:t>p</w:t>
      </w:r>
      <w:r>
        <w:rPr>
          <w:lang w:val="en-US"/>
        </w:rPr>
        <w:t xml:space="preserve"> i</w:t>
      </w:r>
      <w:r w:rsidRPr="00B045E1">
        <w:rPr>
          <w:lang w:val="en-US"/>
        </w:rPr>
        <w:t xml:space="preserve">ndex </w:t>
      </w:r>
      <w:r>
        <w:rPr>
          <w:lang w:val="en-US"/>
        </w:rPr>
        <w:t xml:space="preserve">is the ratio of the engineering tolerance divided by the natural tolerance </w:t>
      </w:r>
      <w:r>
        <w:rPr>
          <w:lang w:val="en-US"/>
        </w:rPr>
        <w:fldChar w:fldCharType="begin"/>
      </w:r>
      <w:r>
        <w:rPr>
          <w:lang w:val="en-US"/>
        </w:rPr>
        <w:instrText xml:space="preserve"> ADDIN EN.CITE &lt;EndNote&gt;&lt;Cite&gt;&lt;Author&gt;Winton&lt;/Author&gt;&lt;Year&gt;1999&lt;/Year&gt;&lt;RecNum&gt;55&lt;/RecNum&gt;&lt;DisplayText&gt;(Winton, 1999)&lt;/DisplayText&gt;&lt;record&gt;&lt;rec-number&gt;55&lt;/rec-number&gt;&lt;foreign-keys&gt;&lt;key app="EN" db-id="sdtxxzdvxxrtvdes0xopvwpf2rpep0v5t5xt" timestamp="1427943423"&gt;55&lt;/key&gt;&lt;/foreign-keys&gt;&lt;ref-type name="Electronic Article"&gt;43&lt;/ref-type&gt;&lt;contributors&gt;&lt;authors&gt;&lt;author&gt;Don Winton &lt;/author&gt;&lt;/authors&gt;&lt;/contributors&gt;&lt;titles&gt;&lt;title&gt;Process Capability Studies&lt;/title&gt;&lt;/titles&gt;&lt;pages&gt;16&lt;/pages&gt;&lt;dates&gt;&lt;year&gt;1999&lt;/year&gt;&lt;/dates&gt;&lt;urls&gt;&lt;related-urls&gt;&lt;url&gt;http://elsmar.com/pdf_files/CPK.pdf&lt;/url&gt;&lt;/related-urls&gt;&lt;/urls&gt;&lt;/record&gt;&lt;/Cite&gt;&lt;/EndNote&gt;</w:instrText>
      </w:r>
      <w:r>
        <w:rPr>
          <w:lang w:val="en-US"/>
        </w:rPr>
        <w:fldChar w:fldCharType="separate"/>
      </w:r>
      <w:r>
        <w:rPr>
          <w:noProof/>
          <w:lang w:val="en-US"/>
        </w:rPr>
        <w:t>(</w:t>
      </w:r>
      <w:hyperlink w:anchor="_ENREF_72" w:tooltip="Winton, 1999 #55" w:history="1">
        <w:r w:rsidR="00F91633">
          <w:rPr>
            <w:noProof/>
            <w:lang w:val="en-US"/>
          </w:rPr>
          <w:t>Winton, 1999</w:t>
        </w:r>
      </w:hyperlink>
      <w:r>
        <w:rPr>
          <w:noProof/>
          <w:lang w:val="en-US"/>
        </w:rPr>
        <w:t>)</w:t>
      </w:r>
      <w:r>
        <w:rPr>
          <w:lang w:val="en-US"/>
        </w:rPr>
        <w:fldChar w:fldCharType="end"/>
      </w:r>
      <w:r>
        <w:rPr>
          <w:lang w:val="en-US"/>
        </w:rPr>
        <w:t>.  A P</w:t>
      </w:r>
      <w:r w:rsidRPr="00723835">
        <w:rPr>
          <w:vertAlign w:val="subscript"/>
          <w:lang w:val="en-US"/>
        </w:rPr>
        <w:t>p</w:t>
      </w:r>
      <w:r>
        <w:rPr>
          <w:lang w:val="en-US"/>
        </w:rPr>
        <w:t xml:space="preserve"> = 1 refers to a process that is considered capable based on its variation only.  A shortfall of this index is that it does not use the process mean, i.e., a process may make every product out of specification if its process mean is much greater (or smaller), this indices only compares the tole</w:t>
      </w:r>
      <w:r>
        <w:rPr>
          <w:lang w:val="en-US"/>
        </w:rPr>
        <w:t>r</w:t>
      </w:r>
      <w:r>
        <w:rPr>
          <w:lang w:val="en-US"/>
        </w:rPr>
        <w:t xml:space="preserve">ances, and does accommodate the mean </w:t>
      </w:r>
      <w:r>
        <w:rPr>
          <w:lang w:val="en-US"/>
        </w:rPr>
        <w:fldChar w:fldCharType="begin"/>
      </w:r>
      <w:r>
        <w:rPr>
          <w:lang w:val="en-US"/>
        </w:rPr>
        <w:instrText xml:space="preserve"> ADDIN EN.CITE &lt;EndNote&gt;&lt;Cite&gt;&lt;Author&gt;StatSoft&lt;/Author&gt;&lt;Year&gt;2015&lt;/Year&gt;&lt;RecNum&gt;56&lt;/RecNum&gt;&lt;DisplayText&gt;(StatSoft, 2015)&lt;/DisplayText&gt;&lt;record&gt;&lt;rec-number&gt;56&lt;/rec-number&gt;&lt;foreign-keys&gt;&lt;key app="EN" db-id="sdtxxzdvxxrtvdes0xopvwpf2rpep0v5t5xt" timestamp="1428002025"&gt;56&lt;/key&gt;&lt;/foreign-keys&gt;&lt;ref-type name="Web Page"&gt;12&lt;/ref-type&gt;&lt;contributors&gt;&lt;authors&gt;&lt;author&gt;StatSoft&lt;/author&gt;&lt;/authors&gt;&lt;/contributors&gt;&lt;titles&gt;&lt;title&gt;Process (Machine) Capability Analysis&lt;/title&gt;&lt;secondary-title&gt;Process Analysis&lt;/secondary-title&gt;&lt;/titles&gt;&lt;dates&gt;&lt;year&gt;2015&lt;/year&gt;&lt;/dates&gt;&lt;publisher&gt;StatSoft Inc.&lt;/publisher&gt;&lt;work-type&gt;Web Page&lt;/work-type&gt;&lt;urls&gt;&lt;related-urls&gt;&lt;url&gt;http://www.statsoft.com/Textbook/Process-Analysis#pintroductory&lt;/url&gt;&lt;/related-urls&gt;&lt;/urls&gt;&lt;/record&gt;&lt;/Cite&gt;&lt;/EndNote&gt;</w:instrText>
      </w:r>
      <w:r>
        <w:rPr>
          <w:lang w:val="en-US"/>
        </w:rPr>
        <w:fldChar w:fldCharType="separate"/>
      </w:r>
      <w:r>
        <w:rPr>
          <w:noProof/>
          <w:lang w:val="en-US"/>
        </w:rPr>
        <w:t>(</w:t>
      </w:r>
      <w:hyperlink w:anchor="_ENREF_61" w:tooltip="StatSoft, 2015 #56" w:history="1">
        <w:r w:rsidR="00F91633">
          <w:rPr>
            <w:noProof/>
            <w:lang w:val="en-US"/>
          </w:rPr>
          <w:t>StatSoft, 2015</w:t>
        </w:r>
      </w:hyperlink>
      <w:r>
        <w:rPr>
          <w:noProof/>
          <w:lang w:val="en-US"/>
        </w:rPr>
        <w:t>)</w:t>
      </w:r>
      <w:r>
        <w:rPr>
          <w:lang w:val="en-US"/>
        </w:rPr>
        <w:fldChar w:fldCharType="end"/>
      </w:r>
      <w:r>
        <w:rPr>
          <w:lang w:val="en-US"/>
        </w:rPr>
        <w:t>.</w:t>
      </w:r>
    </w:p>
    <w:p w14:paraId="3175DB4F" w14:textId="77777777" w:rsidR="00603265" w:rsidRDefault="000C03EB" w:rsidP="00603265">
      <w:pPr>
        <w:pStyle w:val="Flietext"/>
        <w:jc w:val="center"/>
        <w:rPr>
          <w:lang w:val="en-US"/>
        </w:rPr>
      </w:pPr>
      <m:oMath>
        <m:sSub>
          <m:sSubPr>
            <m:ctrlPr>
              <w:rPr>
                <w:rFonts w:ascii="Cambria Math" w:hAnsi="Cambria Math"/>
                <w:i/>
                <w:lang w:val="en-US"/>
              </w:rPr>
            </m:ctrlPr>
          </m:sSubPr>
          <m:e>
            <m:r>
              <w:rPr>
                <w:rFonts w:ascii="Cambria Math" w:hAnsi="Cambria Math"/>
              </w:rPr>
              <m:t>P</m:t>
            </m:r>
            <m:ctrlPr>
              <w:rPr>
                <w:rFonts w:ascii="Cambria Math" w:hAnsi="Cambria Math"/>
                <w:i/>
              </w:rPr>
            </m:ctrlPr>
          </m:e>
          <m:sub>
            <m:r>
              <w:rPr>
                <w:rFonts w:ascii="Cambria Math" w:hAnsi="Cambria Math"/>
                <w:lang w:val="en-US"/>
              </w:rPr>
              <m:t>p</m:t>
            </m:r>
          </m:sub>
        </m:sSub>
        <m:r>
          <w:rPr>
            <w:rFonts w:ascii="Cambria Math" w:hAnsi="Cambria Math"/>
            <w:lang w:val="en-US"/>
          </w:rPr>
          <m:t>=</m:t>
        </m:r>
        <m:f>
          <m:fPr>
            <m:ctrlPr>
              <w:rPr>
                <w:rFonts w:ascii="Cambria Math" w:hAnsi="Cambria Math"/>
                <w:i/>
                <w:lang w:val="en-US"/>
              </w:rPr>
            </m:ctrlPr>
          </m:fPr>
          <m:num>
            <m:r>
              <w:rPr>
                <w:rFonts w:ascii="Cambria Math" w:hAnsi="Cambria Math"/>
                <w:lang w:val="en-US"/>
              </w:rPr>
              <m:t>Specification Range</m:t>
            </m:r>
          </m:num>
          <m:den>
            <m:r>
              <w:rPr>
                <w:rFonts w:ascii="Cambria Math" w:hAnsi="Cambria Math"/>
                <w:lang w:val="en-US"/>
              </w:rPr>
              <m:t>6∙s</m:t>
            </m:r>
          </m:den>
        </m:f>
        <m:r>
          <w:rPr>
            <w:rFonts w:ascii="Cambria Math" w:hAnsi="Cambria Math"/>
            <w:lang w:val="en-US"/>
          </w:rPr>
          <m:t xml:space="preserve"> = </m:t>
        </m:r>
        <m:f>
          <m:fPr>
            <m:ctrlPr>
              <w:rPr>
                <w:rFonts w:ascii="Cambria Math" w:hAnsi="Cambria Math"/>
                <w:i/>
                <w:lang w:val="en-US"/>
              </w:rPr>
            </m:ctrlPr>
          </m:fPr>
          <m:num>
            <m:d>
              <m:dPr>
                <m:ctrlPr>
                  <w:rPr>
                    <w:rFonts w:ascii="Cambria Math" w:hAnsi="Cambria Math"/>
                    <w:i/>
                    <w:lang w:val="en-US"/>
                  </w:rPr>
                </m:ctrlPr>
              </m:dPr>
              <m:e>
                <m:r>
                  <w:rPr>
                    <w:rFonts w:ascii="Cambria Math" w:hAnsi="Cambria Math"/>
                    <w:lang w:val="en-US"/>
                  </w:rPr>
                  <m:t>USL-LSL</m:t>
                </m:r>
              </m:e>
            </m:d>
          </m:num>
          <m:den>
            <m:r>
              <w:rPr>
                <w:rFonts w:ascii="Cambria Math" w:hAnsi="Cambria Math"/>
                <w:lang w:val="en-US"/>
              </w:rPr>
              <m:t>6∙s</m:t>
            </m:r>
          </m:den>
        </m:f>
      </m:oMath>
      <w:r w:rsidR="00603265" w:rsidRPr="001616EA">
        <w:rPr>
          <w:lang w:val="en-US"/>
        </w:rPr>
        <w:tab/>
      </w:r>
      <w:r w:rsidR="00603265" w:rsidRPr="001616EA">
        <w:rPr>
          <w:lang w:val="en-US"/>
        </w:rPr>
        <w:tab/>
      </w:r>
      <w:r w:rsidR="00603265" w:rsidRPr="001616EA">
        <w:rPr>
          <w:lang w:val="en-US"/>
        </w:rPr>
        <w:tab/>
        <w:t>[1]</w:t>
      </w:r>
    </w:p>
    <w:p w14:paraId="116B2551" w14:textId="77777777" w:rsidR="00603265" w:rsidRPr="00A5053B" w:rsidRDefault="00603265" w:rsidP="00A5053B">
      <w:pPr>
        <w:pStyle w:val="Flietext"/>
        <w:jc w:val="center"/>
        <w:rPr>
          <w:sz w:val="18"/>
          <w:lang w:val="en-US"/>
        </w:rPr>
      </w:pPr>
      <w:proofErr w:type="gramStart"/>
      <w:r w:rsidRPr="00A5053B">
        <w:rPr>
          <w:sz w:val="18"/>
          <w:lang w:val="en-US"/>
        </w:rPr>
        <w:t>where</w:t>
      </w:r>
      <w:proofErr w:type="gramEnd"/>
      <w:r w:rsidRPr="00A5053B">
        <w:rPr>
          <w:sz w:val="18"/>
          <w:lang w:val="en-US"/>
        </w:rPr>
        <w:t xml:space="preserve"> </w:t>
      </w:r>
      <w:r w:rsidRPr="00A5053B">
        <w:rPr>
          <w:i/>
          <w:sz w:val="18"/>
          <w:lang w:val="en-US"/>
        </w:rPr>
        <w:t>s</w:t>
      </w:r>
      <w:r w:rsidRPr="00A5053B">
        <w:rPr>
          <w:sz w:val="18"/>
          <w:lang w:val="en-US"/>
        </w:rPr>
        <w:t xml:space="preserve"> is defined as the process standard deviation.</w:t>
      </w:r>
    </w:p>
    <w:p w14:paraId="56835011" w14:textId="74B4DB48" w:rsidR="00603265" w:rsidRPr="00BD7B82" w:rsidRDefault="00603265" w:rsidP="00603265">
      <w:pPr>
        <w:pStyle w:val="Bildunterschrift"/>
        <w:spacing w:after="240"/>
        <w:rPr>
          <w:b/>
          <w:sz w:val="22"/>
          <w:szCs w:val="22"/>
          <w:lang w:val="en-US"/>
        </w:rPr>
      </w:pPr>
      <w:r w:rsidRPr="00BD7B82">
        <w:rPr>
          <w:b/>
          <w:sz w:val="22"/>
          <w:szCs w:val="22"/>
          <w:lang w:val="en-US"/>
        </w:rPr>
        <w:t>Lower/upper potential capability</w:t>
      </w:r>
      <w:r>
        <w:rPr>
          <w:b/>
          <w:sz w:val="22"/>
          <w:szCs w:val="22"/>
          <w:lang w:val="en-US"/>
        </w:rPr>
        <w:t xml:space="preserve"> (</w:t>
      </w:r>
      <w:proofErr w:type="spellStart"/>
      <w:r>
        <w:rPr>
          <w:b/>
          <w:sz w:val="22"/>
          <w:szCs w:val="22"/>
          <w:lang w:val="en-US"/>
        </w:rPr>
        <w:t>P</w:t>
      </w:r>
      <w:r w:rsidRPr="00723835">
        <w:rPr>
          <w:b/>
          <w:sz w:val="22"/>
          <w:szCs w:val="22"/>
          <w:vertAlign w:val="subscript"/>
          <w:lang w:val="en-US"/>
        </w:rPr>
        <w:t>pk</w:t>
      </w:r>
      <w:proofErr w:type="spellEnd"/>
      <w:r>
        <w:rPr>
          <w:b/>
          <w:sz w:val="22"/>
          <w:szCs w:val="22"/>
          <w:lang w:val="en-US"/>
        </w:rPr>
        <w:t>)</w:t>
      </w:r>
    </w:p>
    <w:p w14:paraId="06A38C7F" w14:textId="4E817561" w:rsidR="00603265" w:rsidRDefault="00603265" w:rsidP="00603265">
      <w:pPr>
        <w:pStyle w:val="Flietext"/>
        <w:rPr>
          <w:lang w:val="en-US"/>
        </w:rPr>
      </w:pPr>
      <w:r>
        <w:rPr>
          <w:lang w:val="en-US"/>
        </w:rPr>
        <w:t xml:space="preserve">The </w:t>
      </w:r>
      <w:r w:rsidRPr="00B045E1">
        <w:rPr>
          <w:lang w:val="en-US"/>
        </w:rPr>
        <w:t>P</w:t>
      </w:r>
      <w:r w:rsidRPr="006D47EB">
        <w:rPr>
          <w:vertAlign w:val="subscript"/>
          <w:lang w:val="en-US"/>
        </w:rPr>
        <w:t>p</w:t>
      </w:r>
      <w:r>
        <w:rPr>
          <w:lang w:val="en-US"/>
        </w:rPr>
        <w:t xml:space="preserve"> index must be used in conjunction with the </w:t>
      </w:r>
      <w:proofErr w:type="spellStart"/>
      <w:r>
        <w:rPr>
          <w:lang w:val="en-US"/>
        </w:rPr>
        <w:t>P</w:t>
      </w:r>
      <w:r w:rsidRPr="00E16225">
        <w:rPr>
          <w:vertAlign w:val="subscript"/>
          <w:lang w:val="en-US"/>
        </w:rPr>
        <w:t>pk</w:t>
      </w:r>
      <w:proofErr w:type="spellEnd"/>
      <w:r>
        <w:rPr>
          <w:lang w:val="en-US"/>
        </w:rPr>
        <w:t xml:space="preserve"> index.  The higher the computed ratio of that index is the lower is the amount of product outside of the specification limit.  If the process is ce</w:t>
      </w:r>
      <w:r>
        <w:rPr>
          <w:lang w:val="en-US"/>
        </w:rPr>
        <w:t>n</w:t>
      </w:r>
      <w:r>
        <w:rPr>
          <w:lang w:val="en-US"/>
        </w:rPr>
        <w:t xml:space="preserve">tered between the specification limits, the </w:t>
      </w:r>
      <w:proofErr w:type="spellStart"/>
      <w:r>
        <w:rPr>
          <w:lang w:val="en-US"/>
        </w:rPr>
        <w:t>P</w:t>
      </w:r>
      <w:r w:rsidRPr="009E0DF7">
        <w:rPr>
          <w:vertAlign w:val="subscript"/>
          <w:lang w:val="en-US"/>
        </w:rPr>
        <w:t>pk</w:t>
      </w:r>
      <w:proofErr w:type="spellEnd"/>
      <w:r>
        <w:rPr>
          <w:lang w:val="en-US"/>
        </w:rPr>
        <w:t xml:space="preserve"> = P</w:t>
      </w:r>
      <w:r w:rsidRPr="009E0DF7">
        <w:rPr>
          <w:vertAlign w:val="subscript"/>
          <w:lang w:val="en-US"/>
        </w:rPr>
        <w:t>p</w:t>
      </w:r>
      <w:r>
        <w:rPr>
          <w:vertAlign w:val="subscript"/>
          <w:lang w:val="en-US"/>
        </w:rPr>
        <w:t xml:space="preserve"> </w:t>
      </w:r>
      <w:r w:rsidRPr="009E0DF7">
        <w:fldChar w:fldCharType="begin"/>
      </w:r>
      <w:r w:rsidRPr="009E0DF7">
        <w:rPr>
          <w:lang w:val="en-US"/>
        </w:rPr>
        <w:instrText xml:space="preserve"> ADDIN EN.CITE &lt;EndNote&gt;&lt;Cite&gt;&lt;Author&gt;Young&lt;/Author&gt;&lt;Year&gt;2014&lt;/Year&gt;&lt;RecNum&gt;58&lt;/RecNum&gt;&lt;DisplayText&gt;(Young, 2014)&lt;/DisplayText&gt;&lt;record&gt;&lt;rec-number&gt;58&lt;/rec-number&gt;&lt;foreign-keys&gt;&lt;key app="EN" db-id="sdtxxzdvxxrtvdes0xopvwpf2rpep0v5t5xt" timestamp="1428007532"&gt;58&lt;/key&gt;&lt;/foreign-keys&gt;&lt;ref-type name="Manuscript"&gt;36&lt;/ref-type&gt;&lt;contributors&gt;&lt;authors&gt;&lt;author&gt;Young, T.M.&lt;/author&gt;&lt;/authors&gt;&lt;secondary-authors&gt;&lt;author&gt;The University of Tennessee&lt;/author&gt;&lt;/secondary-authors&gt;&lt;/contributors&gt;&lt;titles&gt;&lt;title&gt;Continuous Improvement using Statistical Process Control and Lean Statistical Methods - A Practical and Applied Course for Manufacturers &lt;/title&gt;&lt;/titles&gt;&lt;pages&gt;586&lt;/pages&gt;&lt;dates&gt;&lt;year&gt;2014&lt;/year&gt;&lt;/dates&gt;&lt;pub-location&gt;Knoxville, TN&lt;/pub-location&gt;&lt;label&gt;8th Edition&lt;/label&gt;&lt;urls&gt;&lt;/urls&gt;&lt;/record&gt;&lt;/Cite&gt;&lt;/EndNote&gt;</w:instrText>
      </w:r>
      <w:r w:rsidRPr="009E0DF7">
        <w:fldChar w:fldCharType="separate"/>
      </w:r>
      <w:r w:rsidRPr="009E0DF7">
        <w:rPr>
          <w:lang w:val="en-US"/>
        </w:rPr>
        <w:t>(</w:t>
      </w:r>
      <w:hyperlink w:anchor="_ENREF_74" w:tooltip="Young, 2014 #58" w:history="1">
        <w:r w:rsidR="00F91633" w:rsidRPr="009E0DF7">
          <w:rPr>
            <w:lang w:val="en-US"/>
          </w:rPr>
          <w:t>Young, 2014</w:t>
        </w:r>
      </w:hyperlink>
      <w:r w:rsidRPr="009E0DF7">
        <w:rPr>
          <w:lang w:val="en-US"/>
        </w:rPr>
        <w:t>)</w:t>
      </w:r>
      <w:r w:rsidRPr="009E0DF7">
        <w:fldChar w:fldCharType="end"/>
      </w:r>
      <w:r w:rsidRPr="009E0DF7">
        <w:rPr>
          <w:lang w:val="en-US"/>
        </w:rPr>
        <w:t xml:space="preserve">. </w:t>
      </w:r>
    </w:p>
    <w:p w14:paraId="4B51A254" w14:textId="77777777" w:rsidR="00603265" w:rsidRPr="001616EA" w:rsidRDefault="000C03EB" w:rsidP="00603265">
      <w:pPr>
        <w:pStyle w:val="Flietext"/>
        <w:jc w:val="center"/>
        <w:rPr>
          <w:lang w:val="en-US"/>
        </w:rPr>
      </w:pPr>
      <m:oMath>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pk</m:t>
            </m:r>
          </m:sub>
        </m:sSub>
        <m:r>
          <w:rPr>
            <w:rFonts w:ascii="Cambria Math" w:hAnsi="Cambria Math"/>
            <w:lang w:val="en-US"/>
          </w:rPr>
          <m:t>=min</m:t>
        </m:r>
        <m:d>
          <m:dPr>
            <m:begChr m:val="["/>
            <m:endChr m:val="]"/>
            <m:ctrlPr>
              <w:rPr>
                <w:rFonts w:ascii="Cambria Math" w:hAnsi="Cambria Math"/>
                <w:i/>
                <w:lang w:val="en-US"/>
              </w:rPr>
            </m:ctrlPr>
          </m:dPr>
          <m:e>
            <m:f>
              <m:fPr>
                <m:ctrlPr>
                  <w:rPr>
                    <w:rFonts w:ascii="Cambria Math" w:hAnsi="Cambria Math"/>
                    <w:i/>
                    <w:lang w:val="en-US"/>
                  </w:rPr>
                </m:ctrlPr>
              </m:fPr>
              <m:num>
                <m:r>
                  <w:rPr>
                    <w:rFonts w:ascii="Cambria Math" w:hAnsi="Cambria Math"/>
                    <w:lang w:val="en-US"/>
                  </w:rPr>
                  <m:t>USL-</m:t>
                </m:r>
                <m:acc>
                  <m:accPr>
                    <m:chr m:val="̅"/>
                    <m:ctrlPr>
                      <w:rPr>
                        <w:rFonts w:ascii="Cambria Math" w:hAnsi="Cambria Math"/>
                        <w:i/>
                        <w:lang w:val="en-US"/>
                      </w:rPr>
                    </m:ctrlPr>
                  </m:accPr>
                  <m:e>
                    <m:r>
                      <w:rPr>
                        <w:rFonts w:ascii="Cambria Math" w:hAnsi="Cambria Math"/>
                        <w:lang w:val="en-US"/>
                      </w:rPr>
                      <m:t>X</m:t>
                    </m:r>
                  </m:e>
                </m:acc>
              </m:num>
              <m:den>
                <m:r>
                  <w:rPr>
                    <w:rFonts w:ascii="Cambria Math" w:hAnsi="Cambria Math"/>
                    <w:lang w:val="en-US"/>
                  </w:rPr>
                  <m:t>3s</m:t>
                </m:r>
              </m:den>
            </m:f>
            <m:r>
              <w:rPr>
                <w:rFonts w:ascii="Cambria Math" w:hAnsi="Cambria Math"/>
                <w:lang w:val="en-US"/>
              </w:rPr>
              <m:t xml:space="preserve">, </m:t>
            </m:r>
            <m:f>
              <m:fPr>
                <m:ctrlPr>
                  <w:rPr>
                    <w:rFonts w:ascii="Cambria Math" w:hAnsi="Cambria Math"/>
                    <w:i/>
                    <w:lang w:val="en-US"/>
                  </w:rPr>
                </m:ctrlPr>
              </m:fPr>
              <m:num>
                <m:acc>
                  <m:accPr>
                    <m:chr m:val="̅"/>
                    <m:ctrlPr>
                      <w:rPr>
                        <w:rFonts w:ascii="Cambria Math" w:hAnsi="Cambria Math"/>
                        <w:i/>
                        <w:lang w:val="en-US"/>
                      </w:rPr>
                    </m:ctrlPr>
                  </m:accPr>
                  <m:e>
                    <m:r>
                      <w:rPr>
                        <w:rFonts w:ascii="Cambria Math" w:hAnsi="Cambria Math"/>
                        <w:lang w:val="en-US"/>
                      </w:rPr>
                      <m:t>X</m:t>
                    </m:r>
                  </m:e>
                </m:acc>
                <m:r>
                  <w:rPr>
                    <w:rFonts w:ascii="Cambria Math" w:hAnsi="Cambria Math"/>
                    <w:lang w:val="en-US"/>
                  </w:rPr>
                  <m:t>-LSL</m:t>
                </m:r>
              </m:num>
              <m:den>
                <m:r>
                  <w:rPr>
                    <w:rFonts w:ascii="Cambria Math" w:hAnsi="Cambria Math"/>
                    <w:lang w:val="en-US"/>
                  </w:rPr>
                  <m:t>3s</m:t>
                </m:r>
              </m:den>
            </m:f>
          </m:e>
        </m:d>
        <m:r>
          <w:rPr>
            <w:rFonts w:ascii="Cambria Math" w:hAnsi="Cambria Math"/>
            <w:lang w:val="en-US"/>
          </w:rPr>
          <m:t xml:space="preserve"> </m:t>
        </m:r>
      </m:oMath>
      <w:r w:rsidR="00603265" w:rsidRPr="001616EA">
        <w:rPr>
          <w:lang w:val="en-US"/>
        </w:rPr>
        <w:t xml:space="preserve">     </w:t>
      </w:r>
      <w:r w:rsidR="00603265" w:rsidRPr="001616EA">
        <w:rPr>
          <w:lang w:val="en-US"/>
        </w:rPr>
        <w:tab/>
      </w:r>
      <w:r w:rsidR="00603265" w:rsidRPr="001616EA">
        <w:rPr>
          <w:lang w:val="en-US"/>
        </w:rPr>
        <w:tab/>
        <w:t>[2]</w:t>
      </w:r>
    </w:p>
    <w:p w14:paraId="15CD4137" w14:textId="77777777" w:rsidR="00603265" w:rsidRPr="00EB6020" w:rsidRDefault="00603265" w:rsidP="00603265">
      <w:pPr>
        <w:pStyle w:val="Bildunterschrift"/>
        <w:spacing w:after="240"/>
        <w:rPr>
          <w:b/>
          <w:sz w:val="22"/>
          <w:szCs w:val="22"/>
          <w:lang w:val="en-US"/>
        </w:rPr>
      </w:pPr>
      <w:r w:rsidRPr="00EB6020">
        <w:rPr>
          <w:b/>
          <w:sz w:val="22"/>
          <w:szCs w:val="22"/>
          <w:lang w:val="en-US"/>
        </w:rPr>
        <w:lastRenderedPageBreak/>
        <w:t>Potential Capability II</w:t>
      </w:r>
      <w:r>
        <w:rPr>
          <w:b/>
          <w:sz w:val="22"/>
          <w:szCs w:val="22"/>
          <w:lang w:val="en-US"/>
        </w:rPr>
        <w:t xml:space="preserve"> (P</w:t>
      </w:r>
      <w:r w:rsidRPr="00EB6020">
        <w:rPr>
          <w:b/>
          <w:sz w:val="22"/>
          <w:szCs w:val="22"/>
          <w:vertAlign w:val="subscript"/>
          <w:lang w:val="en-US"/>
        </w:rPr>
        <w:t>p</w:t>
      </w:r>
      <w:r>
        <w:rPr>
          <w:b/>
          <w:sz w:val="22"/>
          <w:szCs w:val="22"/>
          <w:vertAlign w:val="subscript"/>
          <w:lang w:val="en-US"/>
        </w:rPr>
        <w:t>m</w:t>
      </w:r>
      <w:r>
        <w:rPr>
          <w:b/>
          <w:sz w:val="22"/>
          <w:szCs w:val="22"/>
          <w:lang w:val="en-US"/>
        </w:rPr>
        <w:t>)</w:t>
      </w:r>
    </w:p>
    <w:p w14:paraId="7E4BA681" w14:textId="4268616C" w:rsidR="00603265" w:rsidRPr="00AB49F4" w:rsidRDefault="00603265" w:rsidP="009F6040">
      <w:pPr>
        <w:pStyle w:val="Flietext"/>
        <w:rPr>
          <w:lang w:val="en-US"/>
        </w:rPr>
      </w:pPr>
      <w:r w:rsidRPr="00AB49F4">
        <w:rPr>
          <w:lang w:val="en-US"/>
        </w:rPr>
        <w:t xml:space="preserve">Taguchi’s Ppm-index is based on Taguchi’s theory that a process should be run at the target and variation should be minimized around the target (see Taguchi Loss Function and his approach of reducing variation around the target), see </w:t>
      </w:r>
      <w:hyperlink w:anchor="_ENREF_66" w:tooltip="Taguchi, 2005 #64" w:history="1">
        <w:r w:rsidR="00F91633" w:rsidRPr="009F6040">
          <w:fldChar w:fldCharType="begin"/>
        </w:r>
        <w:r w:rsidR="00F91633" w:rsidRPr="00176246">
          <w:rPr>
            <w:lang w:val="en-US"/>
          </w:rPr>
          <w:instrText xml:space="preserve"> ADDIN EN.CITE &lt;EndNote&gt;&lt;Cite AuthorYear="1"&gt;&lt;Author&gt;Taguchi&lt;/Author&gt;&lt;Year&gt;2005&lt;/Year&gt;&lt;RecNum&gt;64&lt;/RecNum&gt;&lt;DisplayText&gt;Taguchi et al. (2005)&lt;/DisplayText&gt;&lt;record&gt;&lt;rec-number&gt;64&lt;/rec-number&gt;&lt;foreign-keys&gt;&lt;key app="EN" db-id="sdtxxzdvxxrtvdes0xopvwpf2rpep0v5t5xt" timestamp="1428092433"&gt;64&lt;/key&gt;&lt;/foreign-keys&gt;&lt;ref-type name="Book"&gt;6&lt;/ref-type&gt;&lt;contributors&gt;&lt;authors&gt;&lt;author&gt;Taguchi, G.&lt;/author&gt;&lt;author&gt;Chowdhury, S.&lt;/author&gt;&lt;author&gt;Wu, Y.&lt;/author&gt;&lt;/authors&gt;&lt;/contributors&gt;&lt;titles&gt;&lt;title&gt;Taguchi&amp;apos;s Quality Engineering Handbook&lt;/title&gt;&lt;/titles&gt;&lt;dates&gt;&lt;year&gt;2005&lt;/year&gt;&lt;/dates&gt;&lt;publisher&gt;Wiley&lt;/publisher&gt;&lt;isbn&gt;9780471413349&lt;/isbn&gt;&lt;urls&gt;&lt;related-urls&gt;&lt;url&gt;https://books.google.com/books?id=zc4mAQAAMAAJ&lt;/url&gt;&lt;/related-urls&gt;&lt;/urls&gt;&lt;/record&gt;&lt;/Cite&gt;&lt;/EndNote&gt;</w:instrText>
        </w:r>
        <w:r w:rsidR="00F91633" w:rsidRPr="009F6040">
          <w:fldChar w:fldCharType="separate"/>
        </w:r>
        <w:r w:rsidR="00F91633" w:rsidRPr="00176246">
          <w:rPr>
            <w:noProof/>
            <w:lang w:val="en-US"/>
          </w:rPr>
          <w:t>Taguchi et al. (2005)</w:t>
        </w:r>
        <w:r w:rsidR="00F91633" w:rsidRPr="009F6040">
          <w:fldChar w:fldCharType="end"/>
        </w:r>
      </w:hyperlink>
      <w:r w:rsidRPr="00AB49F4">
        <w:rPr>
          <w:lang w:val="en-US"/>
        </w:rPr>
        <w:t xml:space="preserve">.  This index penalizes the process if it is not run to target </w:t>
      </w:r>
      <w:r w:rsidRPr="009F6040">
        <w:fldChar w:fldCharType="begin"/>
      </w:r>
      <w:r w:rsidRPr="00AB49F4">
        <w:rPr>
          <w:lang w:val="en-US"/>
        </w:rPr>
        <w:instrText xml:space="preserve"> ADDIN EN.CITE &lt;EndNote&gt;&lt;Cite&gt;&lt;Author&gt;Young&lt;/Author&gt;&lt;Year&gt;2014&lt;/Year&gt;&lt;RecNum&gt;58&lt;/RecNum&gt;&lt;DisplayText&gt;(Young, 2014)&lt;/DisplayText&gt;&lt;record&gt;&lt;rec-number&gt;58&lt;/rec-number&gt;&lt;foreign-keys&gt;&lt;key app="EN" db-id="sdtxxzdvxxrtvdes0xopvwpf2rpep0v5t5xt" timestamp="1428007532"&gt;58&lt;/key&gt;&lt;/foreign-keys&gt;&lt;ref-type name="Manuscript"&gt;36&lt;/ref-type&gt;&lt;contributors&gt;&lt;authors&gt;&lt;author&gt;Young, T.M.&lt;/author&gt;&lt;/authors&gt;&lt;secondary-authors&gt;&lt;author&gt;The University of Tennessee&lt;/author&gt;&lt;/secondary-authors&gt;&lt;/contributors&gt;&lt;titles&gt;&lt;title&gt;Continuous Improvement using Statistical Process Control and Lean Statistical Methods - A Practical and Applied Course for Manufacturers &lt;/title&gt;&lt;/titles&gt;&lt;pages&gt;586&lt;/pages&gt;&lt;dates&gt;&lt;year&gt;2014&lt;/year&gt;&lt;/dates&gt;&lt;pub-location&gt;Knoxville, TN&lt;/pub-location&gt;&lt;label&gt;8th Edition&lt;/label&gt;&lt;urls&gt;&lt;/urls&gt;&lt;/record&gt;&lt;/Cite&gt;&lt;/EndNote&gt;</w:instrText>
      </w:r>
      <w:r w:rsidRPr="009F6040">
        <w:fldChar w:fldCharType="separate"/>
      </w:r>
      <w:r w:rsidRPr="00AB49F4">
        <w:rPr>
          <w:lang w:val="en-US"/>
        </w:rPr>
        <w:t>(</w:t>
      </w:r>
      <w:hyperlink w:anchor="_ENREF_74" w:tooltip="Young, 2014 #58" w:history="1">
        <w:r w:rsidR="00F91633" w:rsidRPr="00AB49F4">
          <w:rPr>
            <w:lang w:val="en-US"/>
          </w:rPr>
          <w:t>Young, 2014</w:t>
        </w:r>
      </w:hyperlink>
      <w:r w:rsidRPr="00AB49F4">
        <w:rPr>
          <w:lang w:val="en-US"/>
        </w:rPr>
        <w:t>)</w:t>
      </w:r>
      <w:r w:rsidRPr="009F6040">
        <w:fldChar w:fldCharType="end"/>
      </w:r>
      <w:r w:rsidRPr="00AB49F4">
        <w:rPr>
          <w:lang w:val="en-US"/>
        </w:rPr>
        <w:t xml:space="preserve">.   </w:t>
      </w:r>
      <w:proofErr w:type="gramStart"/>
      <w:r w:rsidRPr="00AB49F4">
        <w:rPr>
          <w:lang w:val="en-US"/>
        </w:rPr>
        <w:t xml:space="preserve">If </w:t>
      </w:r>
      <w:proofErr w:type="gramEnd"/>
      <m:oMath>
        <m:acc>
          <m:accPr>
            <m:chr m:val="̅"/>
            <m:ctrlPr>
              <w:rPr>
                <w:rFonts w:ascii="Cambria Math" w:hAnsi="Cambria Math"/>
              </w:rPr>
            </m:ctrlPr>
          </m:accPr>
          <m:e>
            <m:r>
              <w:rPr>
                <w:rFonts w:ascii="Cambria Math" w:hAnsi="Cambria Math"/>
              </w:rPr>
              <m:t>X</m:t>
            </m:r>
          </m:e>
        </m:acc>
        <m:r>
          <m:rPr>
            <m:sty m:val="p"/>
          </m:rPr>
          <w:rPr>
            <w:rFonts w:ascii="Cambria Math" w:hAnsi="Cambria Math"/>
            <w:lang w:val="en-US"/>
          </w:rPr>
          <m:t>=</m:t>
        </m:r>
        <m:r>
          <w:rPr>
            <w:rFonts w:ascii="Cambria Math" w:hAnsi="Cambria Math"/>
          </w:rPr>
          <m:t>T</m:t>
        </m:r>
      </m:oMath>
      <w:r w:rsidRPr="00AB49F4">
        <w:rPr>
          <w:lang w:val="en-US"/>
        </w:rPr>
        <w:t>, the Ppm-index reduces to the Pp-index.</w:t>
      </w:r>
    </w:p>
    <w:p w14:paraId="373FA6AA" w14:textId="77777777" w:rsidR="00603265" w:rsidRPr="001616EA" w:rsidRDefault="000C03EB" w:rsidP="00603265">
      <w:pPr>
        <w:pStyle w:val="Flietext"/>
        <w:jc w:val="center"/>
        <w:rPr>
          <w:lang w:val="en-US"/>
        </w:rPr>
      </w:pPr>
      <m:oMath>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pm</m:t>
            </m:r>
          </m:sub>
        </m:sSub>
        <m:r>
          <w:rPr>
            <w:rFonts w:ascii="Cambria Math" w:hAnsi="Cambria Math"/>
            <w:lang w:val="en-US"/>
          </w:rPr>
          <m:t xml:space="preserve">= </m:t>
        </m:r>
        <m:f>
          <m:fPr>
            <m:ctrlPr>
              <w:rPr>
                <w:rFonts w:ascii="Cambria Math" w:hAnsi="Cambria Math"/>
                <w:i/>
                <w:lang w:val="en-US"/>
              </w:rPr>
            </m:ctrlPr>
          </m:fPr>
          <m:num>
            <m:r>
              <w:rPr>
                <w:rFonts w:ascii="Cambria Math" w:hAnsi="Cambria Math"/>
                <w:lang w:val="en-US"/>
              </w:rPr>
              <m:t>USL-LSL</m:t>
            </m:r>
          </m:num>
          <m:den>
            <m:r>
              <w:rPr>
                <w:rFonts w:ascii="Cambria Math" w:hAnsi="Cambria Math"/>
                <w:lang w:val="en-US"/>
              </w:rPr>
              <m:t>6∙</m:t>
            </m:r>
            <m:rad>
              <m:radPr>
                <m:degHide m:val="1"/>
                <m:ctrlPr>
                  <w:rPr>
                    <w:rFonts w:ascii="Cambria Math" w:hAnsi="Cambria Math"/>
                    <w:i/>
                    <w:lang w:val="en-US"/>
                  </w:rPr>
                </m:ctrlPr>
              </m:radPr>
              <m:deg/>
              <m:e>
                <m:sSup>
                  <m:sSupPr>
                    <m:ctrlPr>
                      <w:rPr>
                        <w:rFonts w:ascii="Cambria Math" w:hAnsi="Cambria Math"/>
                        <w:i/>
                        <w:lang w:val="en-US"/>
                      </w:rPr>
                    </m:ctrlPr>
                  </m:sSupPr>
                  <m:e>
                    <m:r>
                      <w:rPr>
                        <w:rFonts w:ascii="Cambria Math" w:hAnsi="Cambria Math"/>
                        <w:lang w:val="en-US"/>
                      </w:rPr>
                      <m:t>s</m:t>
                    </m:r>
                  </m:e>
                  <m:sup>
                    <m:r>
                      <w:rPr>
                        <w:rFonts w:ascii="Cambria Math" w:hAnsi="Cambria Math"/>
                        <w:lang w:val="en-US"/>
                      </w:rPr>
                      <m:t>2</m:t>
                    </m:r>
                  </m:sup>
                </m:sSup>
                <m:r>
                  <w:rPr>
                    <w:rFonts w:ascii="Cambria Math" w:hAnsi="Cambria Math"/>
                    <w:lang w:val="en-US"/>
                  </w:rPr>
                  <m:t>+(</m:t>
                </m:r>
                <m:acc>
                  <m:accPr>
                    <m:chr m:val="̿"/>
                    <m:ctrlPr>
                      <w:rPr>
                        <w:rFonts w:ascii="Cambria Math" w:hAnsi="Cambria Math"/>
                        <w:i/>
                        <w:lang w:val="en-US"/>
                      </w:rPr>
                    </m:ctrlPr>
                  </m:accPr>
                  <m:e>
                    <m:r>
                      <w:rPr>
                        <w:rFonts w:ascii="Cambria Math" w:hAnsi="Cambria Math"/>
                        <w:lang w:val="en-US"/>
                      </w:rPr>
                      <m:t>X</m:t>
                    </m:r>
                  </m:e>
                </m:acc>
                <m:r>
                  <w:rPr>
                    <w:rFonts w:ascii="Cambria Math" w:hAnsi="Cambria Math"/>
                    <w:lang w:val="en-US"/>
                  </w:rPr>
                  <m:t>-</m:t>
                </m:r>
                <m:sSup>
                  <m:sSupPr>
                    <m:ctrlPr>
                      <w:rPr>
                        <w:rFonts w:ascii="Cambria Math" w:hAnsi="Cambria Math"/>
                        <w:i/>
                        <w:lang w:val="en-US"/>
                      </w:rPr>
                    </m:ctrlPr>
                  </m:sSupPr>
                  <m:e>
                    <m:r>
                      <w:rPr>
                        <w:rFonts w:ascii="Cambria Math" w:hAnsi="Cambria Math"/>
                        <w:lang w:val="en-US"/>
                      </w:rPr>
                      <m:t>T)</m:t>
                    </m:r>
                  </m:e>
                  <m:sup>
                    <m:r>
                      <w:rPr>
                        <w:rFonts w:ascii="Cambria Math" w:hAnsi="Cambria Math"/>
                        <w:lang w:val="en-US"/>
                      </w:rPr>
                      <m:t>2</m:t>
                    </m:r>
                  </m:sup>
                </m:sSup>
              </m:e>
            </m:rad>
          </m:den>
        </m:f>
      </m:oMath>
      <w:r w:rsidR="00603265" w:rsidRPr="001616EA">
        <w:rPr>
          <w:lang w:val="en-US"/>
        </w:rPr>
        <w:tab/>
      </w:r>
      <w:r w:rsidR="00603265" w:rsidRPr="001616EA">
        <w:rPr>
          <w:lang w:val="en-US"/>
        </w:rPr>
        <w:tab/>
      </w:r>
      <w:r w:rsidR="00603265" w:rsidRPr="001616EA">
        <w:rPr>
          <w:lang w:val="en-US"/>
        </w:rPr>
        <w:tab/>
        <w:t>[3]</w:t>
      </w:r>
    </w:p>
    <w:p w14:paraId="1FE98EB8" w14:textId="77777777" w:rsidR="00603265" w:rsidRDefault="00603265" w:rsidP="00B238D9">
      <w:pPr>
        <w:pStyle w:val="Heading3"/>
        <w:ind w:left="1008"/>
        <w:rPr>
          <w:lang w:val="en-US"/>
        </w:rPr>
      </w:pPr>
      <w:bookmarkStart w:id="240" w:name="_Toc415795446"/>
      <w:bookmarkStart w:id="241" w:name="_Toc425889973"/>
      <w:r>
        <w:rPr>
          <w:lang w:val="en-US"/>
        </w:rPr>
        <w:t>Short-term capability indices</w:t>
      </w:r>
      <w:bookmarkEnd w:id="240"/>
      <w:bookmarkEnd w:id="241"/>
    </w:p>
    <w:p w14:paraId="5E14DCD8" w14:textId="465597A4" w:rsidR="001E3F4C" w:rsidRDefault="00603265" w:rsidP="009F6040">
      <w:pPr>
        <w:pStyle w:val="Flietext"/>
        <w:rPr>
          <w:lang w:val="en-US"/>
        </w:rPr>
      </w:pPr>
      <w:r w:rsidRPr="00AB49F4">
        <w:rPr>
          <w:lang w:val="en-US"/>
        </w:rPr>
        <w:t xml:space="preserve">The short term capability indices </w:t>
      </w:r>
      <w:proofErr w:type="spellStart"/>
      <w:r w:rsidRPr="00AB49F4">
        <w:rPr>
          <w:lang w:val="en-US"/>
        </w:rPr>
        <w:t>Cp</w:t>
      </w:r>
      <w:proofErr w:type="spellEnd"/>
      <w:r w:rsidRPr="00AB49F4">
        <w:rPr>
          <w:lang w:val="en-US"/>
        </w:rPr>
        <w:t xml:space="preserve">, </w:t>
      </w:r>
      <w:proofErr w:type="spellStart"/>
      <w:r w:rsidRPr="00AB49F4">
        <w:rPr>
          <w:lang w:val="en-US"/>
        </w:rPr>
        <w:t>Cpk</w:t>
      </w:r>
      <w:proofErr w:type="spellEnd"/>
      <w:r w:rsidRPr="00AB49F4">
        <w:rPr>
          <w:lang w:val="en-US"/>
        </w:rPr>
        <w:t xml:space="preserve"> and </w:t>
      </w:r>
      <w:proofErr w:type="spellStart"/>
      <w:r w:rsidRPr="00AB49F4">
        <w:rPr>
          <w:lang w:val="en-US"/>
        </w:rPr>
        <w:t>Cpm</w:t>
      </w:r>
      <w:proofErr w:type="spellEnd"/>
      <w:r w:rsidRPr="00AB49F4">
        <w:rPr>
          <w:lang w:val="en-US"/>
        </w:rPr>
        <w:t xml:space="preserve"> compute the same ratios as their fellow indices of the long-term capability analysis.  However instead of using the process sigma, </w:t>
      </w:r>
      <m:oMath>
        <m:acc>
          <m:accPr>
            <m:chr m:val="̅"/>
            <m:ctrlPr>
              <w:rPr>
                <w:rFonts w:ascii="Cambria Math" w:hAnsi="Cambria Math"/>
              </w:rPr>
            </m:ctrlPr>
          </m:accPr>
          <m:e>
            <m:r>
              <w:rPr>
                <w:rFonts w:ascii="Cambria Math" w:hAnsi="Cambria Math"/>
              </w:rPr>
              <m:t>R</m:t>
            </m:r>
          </m:e>
        </m:acc>
        <m:r>
          <m:rPr>
            <m:sty m:val="p"/>
          </m:rPr>
          <w:rPr>
            <w:rFonts w:ascii="Cambria Math" w:hAnsi="Cambria Math"/>
            <w:lang w:val="en-US"/>
          </w:rPr>
          <m:t>/</m:t>
        </m:r>
        <m:sSub>
          <m:sSubPr>
            <m:ctrlPr>
              <w:rPr>
                <w:rFonts w:ascii="Cambria Math" w:hAnsi="Cambria Math"/>
              </w:rPr>
            </m:ctrlPr>
          </m:sSubPr>
          <m:e>
            <m:r>
              <w:rPr>
                <w:rFonts w:ascii="Cambria Math" w:hAnsi="Cambria Math"/>
              </w:rPr>
              <m:t>d</m:t>
            </m:r>
          </m:e>
          <m:sub>
            <m:r>
              <m:rPr>
                <m:sty m:val="p"/>
              </m:rPr>
              <w:rPr>
                <w:rFonts w:ascii="Cambria Math" w:hAnsi="Cambria Math"/>
                <w:lang w:val="en-US"/>
              </w:rPr>
              <m:t>2</m:t>
            </m:r>
          </m:sub>
        </m:sSub>
      </m:oMath>
      <w:r w:rsidRPr="00AB49F4">
        <w:rPr>
          <w:lang w:val="en-US"/>
        </w:rPr>
        <w:t xml:space="preserve"> is used as an unbiased estimator of </w:t>
      </w:r>
      <m:oMath>
        <m:r>
          <w:rPr>
            <w:rFonts w:ascii="Cambria Math" w:hAnsi="Cambria Math"/>
          </w:rPr>
          <m:t>σ</m:t>
        </m:r>
        <m:r>
          <m:rPr>
            <m:sty m:val="p"/>
          </m:rPr>
          <w:rPr>
            <w:rFonts w:ascii="Cambria Math" w:hAnsi="Cambria Math"/>
            <w:lang w:val="en-US"/>
          </w:rPr>
          <m:t xml:space="preserve"> </m:t>
        </m:r>
      </m:oMath>
      <w:r w:rsidRPr="00AB49F4">
        <w:rPr>
          <w:lang w:val="en-US"/>
        </w:rPr>
        <w:t>given that these indices are used for small sample sizes representative of short-term variation</w:t>
      </w:r>
      <w:r w:rsidR="00393580" w:rsidRPr="00AB49F4">
        <w:rPr>
          <w:lang w:val="en-US"/>
        </w:rPr>
        <w:t xml:space="preserve"> </w:t>
      </w:r>
      <w:r w:rsidRPr="009F6040">
        <w:fldChar w:fldCharType="begin"/>
      </w:r>
      <w:r w:rsidRPr="00AB49F4">
        <w:rPr>
          <w:lang w:val="en-US"/>
        </w:rPr>
        <w:instrText xml:space="preserve"> ADDIN EN.CITE &lt;EndNote&gt;&lt;Cite&gt;&lt;Author&gt;Young&lt;/Author&gt;&lt;Year&gt;2014&lt;/Year&gt;&lt;RecNum&gt;58&lt;/RecNum&gt;&lt;DisplayText&gt;(Young, 2014)&lt;/DisplayText&gt;&lt;record&gt;&lt;rec-number&gt;58&lt;/rec-number&gt;&lt;foreign-keys&gt;&lt;key app="EN" db-id="sdtxxzdvxxrtvdes0xopvwpf2rpep0v5t5xt" timestamp="1428007532"&gt;58&lt;/key&gt;&lt;/foreign-keys&gt;&lt;ref-type name="Manuscript"&gt;36&lt;/ref-type&gt;&lt;contributors&gt;&lt;authors&gt;&lt;author&gt;Young, T.M.&lt;/author&gt;&lt;/authors&gt;&lt;secondary-authors&gt;&lt;author&gt;The University of Tennessee&lt;/author&gt;&lt;/secondary-authors&gt;&lt;/contributors&gt;&lt;titles&gt;&lt;title&gt;Continuous Improvement using Statistical Process Control and Lean Statistical Methods - A Practical and Applied Course for Manufacturers &lt;/title&gt;&lt;/titles&gt;&lt;pages&gt;586&lt;/pages&gt;&lt;dates&gt;&lt;year&gt;2014&lt;/year&gt;&lt;/dates&gt;&lt;pub-location&gt;Knoxville, TN&lt;/pub-location&gt;&lt;label&gt;8th Edition&lt;/label&gt;&lt;urls&gt;&lt;/urls&gt;&lt;/record&gt;&lt;/Cite&gt;&lt;/EndNote&gt;</w:instrText>
      </w:r>
      <w:r w:rsidRPr="009F6040">
        <w:fldChar w:fldCharType="separate"/>
      </w:r>
      <w:r w:rsidRPr="00AB49F4">
        <w:rPr>
          <w:lang w:val="en-US"/>
        </w:rPr>
        <w:t>(</w:t>
      </w:r>
      <w:hyperlink w:anchor="_ENREF_74" w:tooltip="Young, 2014 #58" w:history="1">
        <w:r w:rsidR="00F91633" w:rsidRPr="00AB49F4">
          <w:rPr>
            <w:lang w:val="en-US"/>
          </w:rPr>
          <w:t>Young, 2014</w:t>
        </w:r>
      </w:hyperlink>
      <w:r w:rsidRPr="00AB49F4">
        <w:rPr>
          <w:lang w:val="en-US"/>
        </w:rPr>
        <w:t>)</w:t>
      </w:r>
      <w:r w:rsidRPr="009F6040">
        <w:fldChar w:fldCharType="end"/>
      </w:r>
      <w:r w:rsidRPr="00AB49F4">
        <w:rPr>
          <w:lang w:val="en-US"/>
        </w:rPr>
        <w:t xml:space="preserve">. </w:t>
      </w:r>
    </w:p>
    <w:p w14:paraId="6169268E" w14:textId="77777777" w:rsidR="00603265" w:rsidRDefault="00603265" w:rsidP="00B238D9">
      <w:pPr>
        <w:pStyle w:val="Heading3"/>
        <w:ind w:left="1008"/>
        <w:rPr>
          <w:lang w:val="en-US"/>
        </w:rPr>
      </w:pPr>
      <w:bookmarkStart w:id="242" w:name="_Toc415795447"/>
      <w:bookmarkStart w:id="243" w:name="_Toc425889974"/>
      <w:r>
        <w:rPr>
          <w:lang w:val="en-US"/>
        </w:rPr>
        <w:t>Schematic approach for capability analysis</w:t>
      </w:r>
      <w:bookmarkEnd w:id="242"/>
      <w:bookmarkEnd w:id="243"/>
    </w:p>
    <w:p w14:paraId="19F8F87E" w14:textId="7D204983" w:rsidR="00603265" w:rsidRDefault="00603265" w:rsidP="00603265">
      <w:pPr>
        <w:pStyle w:val="Flietext"/>
        <w:rPr>
          <w:lang w:val="en-US"/>
        </w:rPr>
      </w:pPr>
      <w:r>
        <w:rPr>
          <w:lang w:val="en-US"/>
        </w:rPr>
        <w:t xml:space="preserve">The general steps in process capability study are </w:t>
      </w:r>
      <w:r>
        <w:rPr>
          <w:lang w:val="en-US"/>
        </w:rPr>
        <w:fldChar w:fldCharType="begin"/>
      </w:r>
      <w:r>
        <w:rPr>
          <w:lang w:val="en-US"/>
        </w:rPr>
        <w:instrText xml:space="preserve"> ADDIN EN.CITE &lt;EndNote&gt;&lt;Cite&gt;&lt;Author&gt;Winton&lt;/Author&gt;&lt;Year&gt;1999&lt;/Year&gt;&lt;RecNum&gt;55&lt;/RecNum&gt;&lt;DisplayText&gt;(Winton, 1999)&lt;/DisplayText&gt;&lt;record&gt;&lt;rec-number&gt;55&lt;/rec-number&gt;&lt;foreign-keys&gt;&lt;key app="EN" db-id="sdtxxzdvxxrtvdes0xopvwpf2rpep0v5t5xt" timestamp="1427943423"&gt;55&lt;/key&gt;&lt;/foreign-keys&gt;&lt;ref-type name="Electronic Article"&gt;43&lt;/ref-type&gt;&lt;contributors&gt;&lt;authors&gt;&lt;author&gt;Don Winton &lt;/author&gt;&lt;/authors&gt;&lt;/contributors&gt;&lt;titles&gt;&lt;title&gt;Process Capability Studies&lt;/title&gt;&lt;/titles&gt;&lt;pages&gt;16&lt;/pages&gt;&lt;dates&gt;&lt;year&gt;1999&lt;/year&gt;&lt;/dates&gt;&lt;urls&gt;&lt;related-urls&gt;&lt;url&gt;http://elsmar.com/pdf_files/CPK.pdf&lt;/url&gt;&lt;/related-urls&gt;&lt;/urls&gt;&lt;/record&gt;&lt;/Cite&gt;&lt;/EndNote&gt;</w:instrText>
      </w:r>
      <w:r>
        <w:rPr>
          <w:lang w:val="en-US"/>
        </w:rPr>
        <w:fldChar w:fldCharType="separate"/>
      </w:r>
      <w:r>
        <w:rPr>
          <w:noProof/>
          <w:lang w:val="en-US"/>
        </w:rPr>
        <w:t>(</w:t>
      </w:r>
      <w:hyperlink w:anchor="_ENREF_72" w:tooltip="Winton, 1999 #55" w:history="1">
        <w:r w:rsidR="00F91633">
          <w:rPr>
            <w:noProof/>
            <w:lang w:val="en-US"/>
          </w:rPr>
          <w:t>Winton, 1999</w:t>
        </w:r>
      </w:hyperlink>
      <w:r>
        <w:rPr>
          <w:noProof/>
          <w:lang w:val="en-US"/>
        </w:rPr>
        <w:t>)</w:t>
      </w:r>
      <w:r>
        <w:rPr>
          <w:lang w:val="en-US"/>
        </w:rPr>
        <w:fldChar w:fldCharType="end"/>
      </w:r>
      <w:r>
        <w:rPr>
          <w:lang w:val="en-US"/>
        </w:rPr>
        <w:t>:</w:t>
      </w:r>
    </w:p>
    <w:p w14:paraId="7F61CA9E" w14:textId="7F862A6A" w:rsidR="00603265" w:rsidRPr="005D76C6" w:rsidRDefault="00603265" w:rsidP="00AB2C0F">
      <w:pPr>
        <w:pStyle w:val="Flietext"/>
        <w:numPr>
          <w:ilvl w:val="0"/>
          <w:numId w:val="9"/>
        </w:numPr>
        <w:spacing w:after="0"/>
        <w:rPr>
          <w:lang w:val="en-US"/>
        </w:rPr>
      </w:pPr>
      <w:r w:rsidRPr="005D76C6">
        <w:rPr>
          <w:lang w:val="en-US"/>
        </w:rPr>
        <w:t xml:space="preserve">Select critical </w:t>
      </w:r>
      <w:r w:rsidR="00393580" w:rsidRPr="005D76C6">
        <w:rPr>
          <w:lang w:val="en-US"/>
        </w:rPr>
        <w:t xml:space="preserve">process or product </w:t>
      </w:r>
      <w:r w:rsidRPr="005D76C6">
        <w:rPr>
          <w:lang w:val="en-US"/>
        </w:rPr>
        <w:t>parameters,</w:t>
      </w:r>
    </w:p>
    <w:p w14:paraId="65A70F39" w14:textId="77777777" w:rsidR="00603265" w:rsidRPr="005D76C6" w:rsidRDefault="00603265" w:rsidP="00AB2C0F">
      <w:pPr>
        <w:pStyle w:val="Flietext"/>
        <w:numPr>
          <w:ilvl w:val="0"/>
          <w:numId w:val="9"/>
        </w:numPr>
        <w:spacing w:after="0"/>
        <w:rPr>
          <w:lang w:val="en-US"/>
        </w:rPr>
      </w:pPr>
      <w:r w:rsidRPr="005D76C6">
        <w:rPr>
          <w:lang w:val="en-US"/>
        </w:rPr>
        <w:t>Collect data,</w:t>
      </w:r>
    </w:p>
    <w:p w14:paraId="59163019" w14:textId="43401835" w:rsidR="00393580" w:rsidRPr="005D76C6" w:rsidRDefault="00393580" w:rsidP="00AB2C0F">
      <w:pPr>
        <w:pStyle w:val="Flietext"/>
        <w:numPr>
          <w:ilvl w:val="0"/>
          <w:numId w:val="9"/>
        </w:numPr>
        <w:spacing w:after="0"/>
        <w:rPr>
          <w:lang w:val="en-US"/>
        </w:rPr>
      </w:pPr>
      <w:r w:rsidRPr="005D76C6">
        <w:rPr>
          <w:lang w:val="en-US"/>
        </w:rPr>
        <w:t>Verify data quality,</w:t>
      </w:r>
    </w:p>
    <w:p w14:paraId="54FFF96A" w14:textId="0CED7D07" w:rsidR="00603265" w:rsidRPr="005D76C6" w:rsidRDefault="00603265" w:rsidP="00AB2C0F">
      <w:pPr>
        <w:pStyle w:val="Flietext"/>
        <w:numPr>
          <w:ilvl w:val="0"/>
          <w:numId w:val="9"/>
        </w:numPr>
        <w:spacing w:after="0"/>
        <w:rPr>
          <w:lang w:val="en-US"/>
        </w:rPr>
      </w:pPr>
      <w:r w:rsidRPr="005D76C6">
        <w:rPr>
          <w:lang w:val="en-US"/>
        </w:rPr>
        <w:t xml:space="preserve">Establish </w:t>
      </w:r>
      <w:r w:rsidR="00393580" w:rsidRPr="005D76C6">
        <w:rPr>
          <w:lang w:val="en-US"/>
        </w:rPr>
        <w:t xml:space="preserve">statistical </w:t>
      </w:r>
      <w:r w:rsidRPr="005D76C6">
        <w:rPr>
          <w:lang w:val="en-US"/>
        </w:rPr>
        <w:t>control over the process,</w:t>
      </w:r>
    </w:p>
    <w:p w14:paraId="369E1C60" w14:textId="0B78C6CE" w:rsidR="00603265" w:rsidRPr="005D76C6" w:rsidRDefault="00603265" w:rsidP="00AB2C0F">
      <w:pPr>
        <w:pStyle w:val="Flietext"/>
        <w:numPr>
          <w:ilvl w:val="0"/>
          <w:numId w:val="9"/>
        </w:numPr>
        <w:spacing w:after="0"/>
        <w:rPr>
          <w:lang w:val="en-US"/>
        </w:rPr>
      </w:pPr>
      <w:r w:rsidRPr="005D76C6">
        <w:rPr>
          <w:lang w:val="en-US"/>
        </w:rPr>
        <w:t>Analyze source</w:t>
      </w:r>
      <w:r w:rsidR="00393580" w:rsidRPr="005D76C6">
        <w:rPr>
          <w:lang w:val="en-US"/>
        </w:rPr>
        <w:t>s</w:t>
      </w:r>
      <w:r w:rsidRPr="005D76C6">
        <w:rPr>
          <w:lang w:val="en-US"/>
        </w:rPr>
        <w:t xml:space="preserve"> of variation</w:t>
      </w:r>
      <w:r w:rsidR="00393580" w:rsidRPr="005D76C6">
        <w:rPr>
          <w:lang w:val="en-US"/>
        </w:rPr>
        <w:t xml:space="preserve"> for key process or product parameters</w:t>
      </w:r>
      <w:r w:rsidRPr="005D76C6">
        <w:rPr>
          <w:lang w:val="en-US"/>
        </w:rPr>
        <w:t>,</w:t>
      </w:r>
    </w:p>
    <w:p w14:paraId="336F8914" w14:textId="347EAE2F" w:rsidR="00393580" w:rsidRPr="005D76C6" w:rsidRDefault="00393580" w:rsidP="00AB2C0F">
      <w:pPr>
        <w:pStyle w:val="Flietext"/>
        <w:numPr>
          <w:ilvl w:val="0"/>
          <w:numId w:val="9"/>
        </w:numPr>
        <w:spacing w:after="0"/>
        <w:rPr>
          <w:lang w:val="en-US"/>
        </w:rPr>
      </w:pPr>
      <w:r w:rsidRPr="005D76C6">
        <w:rPr>
          <w:lang w:val="en-US"/>
        </w:rPr>
        <w:t>Initiate root-cause analysis,</w:t>
      </w:r>
    </w:p>
    <w:p w14:paraId="6AB36D0F" w14:textId="7AED131E" w:rsidR="00787AF8" w:rsidRDefault="00603265" w:rsidP="00AB2C0F">
      <w:pPr>
        <w:pStyle w:val="Flietext"/>
        <w:numPr>
          <w:ilvl w:val="0"/>
          <w:numId w:val="9"/>
        </w:numPr>
        <w:spacing w:after="0"/>
        <w:rPr>
          <w:lang w:val="en-US"/>
        </w:rPr>
      </w:pPr>
      <w:r w:rsidRPr="005D76C6">
        <w:rPr>
          <w:lang w:val="en-US"/>
        </w:rPr>
        <w:t>Establish process monitoring system</w:t>
      </w:r>
      <w:r w:rsidR="00393580" w:rsidRPr="005D76C6">
        <w:rPr>
          <w:lang w:val="en-US"/>
        </w:rPr>
        <w:t xml:space="preserve"> using SPC</w:t>
      </w:r>
      <w:r w:rsidRPr="005D76C6">
        <w:rPr>
          <w:lang w:val="en-US"/>
        </w:rPr>
        <w:t>.</w:t>
      </w:r>
    </w:p>
    <w:p w14:paraId="407DDD37" w14:textId="77777777" w:rsidR="00CC0592" w:rsidRDefault="003E7008" w:rsidP="00CC0592">
      <w:pPr>
        <w:pStyle w:val="Heading2"/>
        <w:rPr>
          <w:lang w:val="en-US"/>
        </w:rPr>
      </w:pPr>
      <w:bookmarkStart w:id="244" w:name="_Toc425889975"/>
      <w:r>
        <w:rPr>
          <w:lang w:val="en-US"/>
        </w:rPr>
        <w:lastRenderedPageBreak/>
        <w:t>Capability St</w:t>
      </w:r>
      <w:r w:rsidR="009A3118">
        <w:rPr>
          <w:lang w:val="en-US"/>
        </w:rPr>
        <w:t>udy for CLT</w:t>
      </w:r>
      <w:bookmarkEnd w:id="244"/>
    </w:p>
    <w:p w14:paraId="379C6AF0" w14:textId="2616F950" w:rsidR="00355898" w:rsidRPr="003B6472" w:rsidRDefault="00355898" w:rsidP="00355898">
      <w:pPr>
        <w:pStyle w:val="Flietext"/>
        <w:rPr>
          <w:lang w:val="en-US"/>
        </w:rPr>
      </w:pPr>
      <w:r>
        <w:rPr>
          <w:lang w:val="en-US"/>
        </w:rPr>
        <w:t xml:space="preserve">Certainly, </w:t>
      </w:r>
      <w:r w:rsidR="00393580">
        <w:rPr>
          <w:lang w:val="en-US"/>
        </w:rPr>
        <w:t>SPC</w:t>
      </w:r>
      <w:r w:rsidR="00313C8D">
        <w:rPr>
          <w:lang w:val="en-US"/>
        </w:rPr>
        <w:t xml:space="preserve"> </w:t>
      </w:r>
      <w:r>
        <w:rPr>
          <w:lang w:val="en-US"/>
        </w:rPr>
        <w:t>and process capability is o</w:t>
      </w:r>
      <w:r w:rsidR="00313C8D">
        <w:rPr>
          <w:lang w:val="en-US"/>
        </w:rPr>
        <w:t xml:space="preserve">f particular interest for CLT </w:t>
      </w:r>
      <w:r>
        <w:rPr>
          <w:lang w:val="en-US"/>
        </w:rPr>
        <w:t>plant</w:t>
      </w:r>
      <w:r w:rsidR="00313C8D">
        <w:rPr>
          <w:lang w:val="en-US"/>
        </w:rPr>
        <w:t>s</w:t>
      </w:r>
      <w:r>
        <w:rPr>
          <w:lang w:val="en-US"/>
        </w:rPr>
        <w:t xml:space="preserve">. </w:t>
      </w:r>
      <w:r w:rsidR="00313C8D">
        <w:rPr>
          <w:lang w:val="en-US"/>
        </w:rPr>
        <w:t xml:space="preserve"> </w:t>
      </w:r>
      <w:r>
        <w:rPr>
          <w:lang w:val="en-US"/>
        </w:rPr>
        <w:t>Unreliable product output</w:t>
      </w:r>
      <w:r w:rsidR="00313C8D">
        <w:rPr>
          <w:lang w:val="en-US"/>
        </w:rPr>
        <w:t xml:space="preserve"> below specification</w:t>
      </w:r>
      <w:r>
        <w:rPr>
          <w:lang w:val="en-US"/>
        </w:rPr>
        <w:t xml:space="preserve"> could lead to </w:t>
      </w:r>
      <w:r w:rsidRPr="00D8471B">
        <w:rPr>
          <w:lang w:val="en-US"/>
        </w:rPr>
        <w:t xml:space="preserve">disastrous consequences </w:t>
      </w:r>
      <w:r>
        <w:rPr>
          <w:lang w:val="en-US"/>
        </w:rPr>
        <w:t>such as structural failure.  Fu</w:t>
      </w:r>
      <w:r>
        <w:rPr>
          <w:lang w:val="en-US"/>
        </w:rPr>
        <w:t>r</w:t>
      </w:r>
      <w:r>
        <w:rPr>
          <w:lang w:val="en-US"/>
        </w:rPr>
        <w:t>thermore a modern CLT plant has to incorporate SPC techniques to be cost effective and compet</w:t>
      </w:r>
      <w:r>
        <w:rPr>
          <w:lang w:val="en-US"/>
        </w:rPr>
        <w:t>i</w:t>
      </w:r>
      <w:r>
        <w:rPr>
          <w:lang w:val="en-US"/>
        </w:rPr>
        <w:t>tive.</w:t>
      </w:r>
    </w:p>
    <w:p w14:paraId="06BF43F8" w14:textId="0791A1EA" w:rsidR="00355898" w:rsidRDefault="00355898" w:rsidP="00355898">
      <w:pPr>
        <w:pStyle w:val="Flietext"/>
        <w:rPr>
          <w:lang w:val="en-US"/>
        </w:rPr>
      </w:pPr>
      <w:r>
        <w:rPr>
          <w:lang w:val="en-US"/>
        </w:rPr>
        <w:t>As in any field of product manufacturing, CLT has a broad range of potential sources fo</w:t>
      </w:r>
      <w:r w:rsidR="009D5549">
        <w:rPr>
          <w:lang w:val="en-US"/>
        </w:rPr>
        <w:t xml:space="preserve">r variability. It starts with the </w:t>
      </w:r>
      <w:r>
        <w:rPr>
          <w:lang w:val="en-US"/>
        </w:rPr>
        <w:t>raw material input and ends at the output</w:t>
      </w:r>
      <w:r w:rsidR="009D5549">
        <w:rPr>
          <w:lang w:val="en-US"/>
        </w:rPr>
        <w:t xml:space="preserve"> of the finished product</w:t>
      </w:r>
      <w:r>
        <w:rPr>
          <w:lang w:val="en-US"/>
        </w:rPr>
        <w:t xml:space="preserve">.  </w:t>
      </w:r>
      <w:r w:rsidR="00616144">
        <w:rPr>
          <w:lang w:val="en-US"/>
        </w:rPr>
        <w:t>This analysis of parameters for a</w:t>
      </w:r>
      <w:r>
        <w:rPr>
          <w:lang w:val="en-US"/>
        </w:rPr>
        <w:t xml:space="preserve"> capability study </w:t>
      </w:r>
      <w:r w:rsidR="00616144">
        <w:rPr>
          <w:lang w:val="en-US"/>
        </w:rPr>
        <w:t xml:space="preserve">on CLT </w:t>
      </w:r>
      <w:r w:rsidR="009D5549">
        <w:rPr>
          <w:lang w:val="en-US"/>
        </w:rPr>
        <w:t>uses the layouts of the mill</w:t>
      </w:r>
      <w:r w:rsidR="00616144">
        <w:rPr>
          <w:lang w:val="en-US"/>
        </w:rPr>
        <w:t xml:space="preserve"> presented in Chapter 5</w:t>
      </w:r>
      <w:r>
        <w:rPr>
          <w:lang w:val="en-US"/>
        </w:rPr>
        <w:t>.  The analysis of critical parameters is targete</w:t>
      </w:r>
      <w:r w:rsidR="00E936C8">
        <w:rPr>
          <w:lang w:val="en-US"/>
        </w:rPr>
        <w:t xml:space="preserve">d on the raw material inputs </w:t>
      </w:r>
      <w:r>
        <w:rPr>
          <w:lang w:val="en-US"/>
        </w:rPr>
        <w:t xml:space="preserve">as well as on the production stages </w:t>
      </w:r>
      <w:r w:rsidR="00C91BC1">
        <w:rPr>
          <w:lang w:val="en-US"/>
        </w:rPr>
        <w:t xml:space="preserve">which were presented in Chapter </w:t>
      </w:r>
      <w:r w:rsidR="00616144">
        <w:rPr>
          <w:lang w:val="en-US"/>
        </w:rPr>
        <w:t>5</w:t>
      </w:r>
      <w:r w:rsidR="00C91BC1">
        <w:rPr>
          <w:lang w:val="en-US"/>
        </w:rPr>
        <w:t xml:space="preserve">.2 </w:t>
      </w:r>
      <w:r w:rsidR="00616144">
        <w:rPr>
          <w:lang w:val="en-US"/>
        </w:rPr>
        <w:t>‘</w:t>
      </w:r>
      <w:r>
        <w:rPr>
          <w:lang w:val="en-US"/>
        </w:rPr>
        <w:t xml:space="preserve">CLT </w:t>
      </w:r>
      <w:r w:rsidR="00C91BC1">
        <w:rPr>
          <w:lang w:val="en-US"/>
        </w:rPr>
        <w:t>line with finger jointing</w:t>
      </w:r>
      <w:r w:rsidR="00616144">
        <w:rPr>
          <w:lang w:val="en-US"/>
        </w:rPr>
        <w:t>’</w:t>
      </w:r>
      <w:r w:rsidR="00C91BC1">
        <w:rPr>
          <w:lang w:val="en-US"/>
        </w:rPr>
        <w:t xml:space="preserve">. </w:t>
      </w:r>
      <w:r>
        <w:rPr>
          <w:lang w:val="en-US"/>
        </w:rPr>
        <w:t xml:space="preserve"> The analysis </w:t>
      </w:r>
      <w:r w:rsidR="00C91BC1">
        <w:rPr>
          <w:lang w:val="en-US"/>
        </w:rPr>
        <w:t>does</w:t>
      </w:r>
      <w:r>
        <w:rPr>
          <w:lang w:val="en-US"/>
        </w:rPr>
        <w:t xml:space="preserve"> not focus on one particular wood species and is relevant for both, softwoods and hardwoods.</w:t>
      </w:r>
    </w:p>
    <w:p w14:paraId="729F3F35" w14:textId="77777777" w:rsidR="009A3118" w:rsidRDefault="00C57950" w:rsidP="009A3118">
      <w:pPr>
        <w:pStyle w:val="Heading3"/>
        <w:ind w:left="1008"/>
        <w:rPr>
          <w:lang w:val="en-US"/>
        </w:rPr>
      </w:pPr>
      <w:bookmarkStart w:id="245" w:name="_Toc425889976"/>
      <w:r>
        <w:rPr>
          <w:lang w:val="en-US"/>
        </w:rPr>
        <w:t>Material</w:t>
      </w:r>
      <w:r w:rsidR="009A3118">
        <w:rPr>
          <w:lang w:val="en-US"/>
        </w:rPr>
        <w:t xml:space="preserve"> passed variability </w:t>
      </w:r>
      <w:r w:rsidR="00C91BC1">
        <w:rPr>
          <w:lang w:val="en-US"/>
        </w:rPr>
        <w:t>sources in CLT manufacturing</w:t>
      </w:r>
      <w:bookmarkEnd w:id="245"/>
    </w:p>
    <w:p w14:paraId="6248C458" w14:textId="23277B67" w:rsidR="00C57950" w:rsidRDefault="00C91BC1" w:rsidP="00223C06">
      <w:pPr>
        <w:pStyle w:val="Flietext"/>
        <w:rPr>
          <w:lang w:val="en-US"/>
        </w:rPr>
      </w:pPr>
      <w:r>
        <w:rPr>
          <w:lang w:val="en-US"/>
        </w:rPr>
        <w:t>The principal raw material components for a CLT plant are the laminations and t</w:t>
      </w:r>
      <w:r w:rsidR="009D5549">
        <w:rPr>
          <w:lang w:val="en-US"/>
        </w:rPr>
        <w:t>he adhesive which is used for</w:t>
      </w:r>
      <w:r>
        <w:rPr>
          <w:lang w:val="en-US"/>
        </w:rPr>
        <w:t xml:space="preserve"> bonding.  The general</w:t>
      </w:r>
      <w:r w:rsidR="00AB0E6F">
        <w:rPr>
          <w:lang w:val="en-US"/>
        </w:rPr>
        <w:t xml:space="preserve"> specification limits for CLT raw materials are mainly set by the North American CLT Standard </w:t>
      </w:r>
      <w:r w:rsidR="00AB0E6F">
        <w:rPr>
          <w:lang w:val="en-US"/>
        </w:rPr>
        <w:fldChar w:fldCharType="begin"/>
      </w:r>
      <w:r w:rsidR="00AB0E6F">
        <w:rPr>
          <w:lang w:val="en-US"/>
        </w:rPr>
        <w:instrText xml:space="preserve"> ADDIN EN.CITE &lt;EndNote&gt;&lt;Cite&gt;&lt;Author&gt;ANSI&lt;/Author&gt;&lt;Year&gt;2012&lt;/Year&gt;&lt;RecNum&gt;7&lt;/RecNum&gt;&lt;DisplayText&gt;(ANSI, 2012)&lt;/DisplayText&gt;&lt;record&gt;&lt;rec-number&gt;7&lt;/rec-number&gt;&lt;foreign-keys&gt;&lt;key app="EN" db-id="sdtxxzdvxxrtvdes0xopvwpf2rpep0v5t5xt" timestamp="1406914360"&gt;7&lt;/key&gt;&lt;/foreign-keys&gt;&lt;ref-type name="Standard"&gt;58&lt;/ref-type&gt;&lt;contributors&gt;&lt;authors&gt;&lt;author&gt;ANSI&lt;/author&gt;&lt;/authors&gt;&lt;/contributors&gt;&lt;titles&gt;&lt;title&gt;Standard for Performance-Rated Cross-Laminated Timber&lt;/title&gt;&lt;/titles&gt;&lt;dates&gt;&lt;year&gt;2012&lt;/year&gt;&lt;pub-dates&gt;&lt;date&gt;10/30/2012&lt;/date&gt;&lt;/pub-dates&gt;&lt;/dates&gt;&lt;pub-location&gt;Tacoma, WA&lt;/pub-location&gt;&lt;publisher&gt;APA - The Engineering Wood Association&lt;/publisher&gt;&lt;urls&gt;&lt;/urls&gt;&lt;/record&gt;&lt;/Cite&gt;&lt;/EndNote&gt;</w:instrText>
      </w:r>
      <w:r w:rsidR="00AB0E6F">
        <w:rPr>
          <w:lang w:val="en-US"/>
        </w:rPr>
        <w:fldChar w:fldCharType="separate"/>
      </w:r>
      <w:r w:rsidR="00AB0E6F">
        <w:rPr>
          <w:noProof/>
          <w:lang w:val="en-US"/>
        </w:rPr>
        <w:t>(</w:t>
      </w:r>
      <w:hyperlink w:anchor="_ENREF_5" w:tooltip="ANSI, 2012 #7" w:history="1">
        <w:r w:rsidR="00F91633">
          <w:rPr>
            <w:noProof/>
            <w:lang w:val="en-US"/>
          </w:rPr>
          <w:t>ANSI, 2012</w:t>
        </w:r>
      </w:hyperlink>
      <w:r w:rsidR="00AB0E6F">
        <w:rPr>
          <w:noProof/>
          <w:lang w:val="en-US"/>
        </w:rPr>
        <w:t>)</w:t>
      </w:r>
      <w:r w:rsidR="00AB0E6F">
        <w:rPr>
          <w:lang w:val="en-US"/>
        </w:rPr>
        <w:fldChar w:fldCharType="end"/>
      </w:r>
      <w:r w:rsidR="00AB0E6F">
        <w:rPr>
          <w:lang w:val="en-US"/>
        </w:rPr>
        <w:t xml:space="preserve"> and by the requirements of the 1K PUR adhesive </w:t>
      </w:r>
      <w:r w:rsidR="00AB0E6F">
        <w:rPr>
          <w:lang w:val="en-US"/>
        </w:rPr>
        <w:fldChar w:fldCharType="begin"/>
      </w:r>
      <w:r w:rsidR="00AB0E6F">
        <w:rPr>
          <w:lang w:val="en-US"/>
        </w:rPr>
        <w:instrText xml:space="preserve"> ADDIN EN.CITE &lt;EndNote&gt;&lt;Cite&gt;&lt;Author&gt;Loctite&lt;/Author&gt;&lt;Year&gt;2014&lt;/Year&gt;&lt;RecNum&gt;52&lt;/RecNum&gt;&lt;DisplayText&gt;(Loctite, 2014)&lt;/DisplayText&gt;&lt;record&gt;&lt;rec-number&gt;52&lt;/rec-number&gt;&lt;foreign-keys&gt;&lt;key app="EN" db-id="sdtxxzdvxxrtvdes0xopvwpf2rpep0v5t5xt" timestamp="1427853004"&gt;52&lt;/key&gt;&lt;/foreign-keys&gt;&lt;ref-type name="Report"&gt;27&lt;/ref-type&gt;&lt;contributors&gt;&lt;authors&gt;&lt;author&gt;Loctite&lt;/author&gt;&lt;/authors&gt;&lt;tertiary-authors&gt;&lt;author&gt;Loctite&lt;/author&gt;&lt;/tertiary-authors&gt;&lt;/contributors&gt;&lt;titles&gt;&lt;title&gt;Single-component polyurethane adhesive for the manufacture of engineered wood products&lt;/title&gt;&lt;secondary-title&gt;Technical Data Sheets Loctite HB E-Line (HB E032, HB E052, HB E102, HB E202, HB E302, HB E452)&lt;/secondary-title&gt;&lt;/titles&gt;&lt;dates&gt;&lt;year&gt;2014&lt;/year&gt;&lt;/dates&gt;&lt;urls&gt;&lt;/urls&gt;&lt;/record&gt;&lt;/Cite&gt;&lt;/EndNote&gt;</w:instrText>
      </w:r>
      <w:r w:rsidR="00AB0E6F">
        <w:rPr>
          <w:lang w:val="en-US"/>
        </w:rPr>
        <w:fldChar w:fldCharType="separate"/>
      </w:r>
      <w:r w:rsidR="00AB0E6F">
        <w:rPr>
          <w:noProof/>
          <w:lang w:val="en-US"/>
        </w:rPr>
        <w:t>(</w:t>
      </w:r>
      <w:hyperlink w:anchor="_ENREF_39" w:tooltip="Loctite, 2014 #52" w:history="1">
        <w:r w:rsidR="00F91633">
          <w:rPr>
            <w:noProof/>
            <w:lang w:val="en-US"/>
          </w:rPr>
          <w:t>Loctite, 2014</w:t>
        </w:r>
      </w:hyperlink>
      <w:r w:rsidR="00AB0E6F">
        <w:rPr>
          <w:noProof/>
          <w:lang w:val="en-US"/>
        </w:rPr>
        <w:t>)</w:t>
      </w:r>
      <w:r w:rsidR="00AB0E6F">
        <w:rPr>
          <w:lang w:val="en-US"/>
        </w:rPr>
        <w:fldChar w:fldCharType="end"/>
      </w:r>
      <w:r w:rsidR="00AB0E6F">
        <w:rPr>
          <w:lang w:val="en-US"/>
        </w:rPr>
        <w:t xml:space="preserve">. </w:t>
      </w:r>
      <w:r w:rsidR="00775D1D">
        <w:rPr>
          <w:lang w:val="en-US"/>
        </w:rPr>
        <w:t xml:space="preserve">An overview of the climate requirements of the production facility are shown in </w:t>
      </w:r>
      <w:r w:rsidR="00775D1D">
        <w:rPr>
          <w:lang w:val="en-US"/>
        </w:rPr>
        <w:fldChar w:fldCharType="begin"/>
      </w:r>
      <w:r w:rsidR="00775D1D">
        <w:rPr>
          <w:lang w:val="en-US"/>
        </w:rPr>
        <w:instrText xml:space="preserve"> REF _Ref415794233 \h </w:instrText>
      </w:r>
      <w:r w:rsidR="00775D1D">
        <w:rPr>
          <w:lang w:val="en-US"/>
        </w:rPr>
      </w:r>
      <w:r w:rsidR="00775D1D">
        <w:rPr>
          <w:lang w:val="en-US"/>
        </w:rPr>
        <w:fldChar w:fldCharType="separate"/>
      </w:r>
      <w:r w:rsidR="00FF47A8" w:rsidRPr="00F774B2">
        <w:rPr>
          <w:lang w:val="en-US"/>
        </w:rPr>
        <w:t xml:space="preserve">Table </w:t>
      </w:r>
      <w:r w:rsidR="00FF47A8">
        <w:rPr>
          <w:noProof/>
          <w:lang w:val="en-US"/>
        </w:rPr>
        <w:t>21</w:t>
      </w:r>
      <w:r w:rsidR="00775D1D">
        <w:rPr>
          <w:lang w:val="en-US"/>
        </w:rPr>
        <w:fldChar w:fldCharType="end"/>
      </w:r>
      <w:r w:rsidR="00775D1D">
        <w:rPr>
          <w:lang w:val="en-US"/>
        </w:rPr>
        <w:t xml:space="preserve">. </w:t>
      </w:r>
      <w:r w:rsidR="00AB0E6F">
        <w:rPr>
          <w:lang w:val="en-US"/>
        </w:rPr>
        <w:t xml:space="preserve"> </w:t>
      </w:r>
      <w:r w:rsidR="00775D1D">
        <w:rPr>
          <w:lang w:val="en-US"/>
        </w:rPr>
        <w:t>T</w:t>
      </w:r>
      <w:r w:rsidR="00E0169F">
        <w:rPr>
          <w:lang w:val="en-US"/>
        </w:rPr>
        <w:t>he critical process parameters concerning the raw</w:t>
      </w:r>
      <w:r w:rsidR="008C0B93">
        <w:rPr>
          <w:lang w:val="en-US"/>
        </w:rPr>
        <w:t xml:space="preserve"> </w:t>
      </w:r>
      <w:r w:rsidR="00765B58">
        <w:rPr>
          <w:lang w:val="en-US"/>
        </w:rPr>
        <w:t xml:space="preserve">material </w:t>
      </w:r>
      <w:r w:rsidR="00E0169F">
        <w:rPr>
          <w:lang w:val="en-US"/>
        </w:rPr>
        <w:t>input</w:t>
      </w:r>
      <w:r w:rsidR="00765B58">
        <w:rPr>
          <w:lang w:val="en-US"/>
        </w:rPr>
        <w:t>s</w:t>
      </w:r>
      <w:r w:rsidR="00E0169F">
        <w:rPr>
          <w:lang w:val="en-US"/>
        </w:rPr>
        <w:t xml:space="preserve"> </w:t>
      </w:r>
      <w:r w:rsidR="00775D1D">
        <w:rPr>
          <w:lang w:val="en-US"/>
        </w:rPr>
        <w:t>are</w:t>
      </w:r>
      <w:r w:rsidR="00E0169F">
        <w:rPr>
          <w:lang w:val="en-US"/>
        </w:rPr>
        <w:t xml:space="preserve"> provided in </w:t>
      </w:r>
      <w:r w:rsidR="00A5053B">
        <w:rPr>
          <w:lang w:val="en-US"/>
        </w:rPr>
        <w:fldChar w:fldCharType="begin"/>
      </w:r>
      <w:r w:rsidR="00A5053B">
        <w:rPr>
          <w:lang w:val="en-US"/>
        </w:rPr>
        <w:instrText xml:space="preserve"> REF _Ref425704862 \h </w:instrText>
      </w:r>
      <w:r w:rsidR="00A5053B">
        <w:rPr>
          <w:lang w:val="en-US"/>
        </w:rPr>
      </w:r>
      <w:r w:rsidR="00A5053B">
        <w:rPr>
          <w:lang w:val="en-US"/>
        </w:rPr>
        <w:fldChar w:fldCharType="separate"/>
      </w:r>
      <w:r w:rsidR="00FF47A8" w:rsidRPr="005B7919">
        <w:rPr>
          <w:lang w:val="en-US"/>
        </w:rPr>
        <w:t xml:space="preserve">Table </w:t>
      </w:r>
      <w:r w:rsidR="00FF47A8">
        <w:rPr>
          <w:noProof/>
          <w:lang w:val="en-US"/>
        </w:rPr>
        <w:t>22</w:t>
      </w:r>
      <w:r w:rsidR="00A5053B">
        <w:rPr>
          <w:lang w:val="en-US"/>
        </w:rPr>
        <w:fldChar w:fldCharType="end"/>
      </w:r>
      <w:r w:rsidR="008C0B93">
        <w:rPr>
          <w:lang w:val="en-US"/>
        </w:rPr>
        <w:t>.</w:t>
      </w:r>
      <w:r w:rsidR="00765B58">
        <w:rPr>
          <w:lang w:val="en-US"/>
        </w:rPr>
        <w:t xml:space="preserve">  </w:t>
      </w:r>
    </w:p>
    <w:p w14:paraId="26252B36" w14:textId="77777777" w:rsidR="00775D1D" w:rsidRPr="00F774B2" w:rsidRDefault="00775D1D" w:rsidP="00775D1D">
      <w:pPr>
        <w:pStyle w:val="Caption"/>
        <w:keepNext/>
        <w:rPr>
          <w:lang w:val="en-US"/>
        </w:rPr>
      </w:pPr>
      <w:bookmarkStart w:id="246" w:name="_Ref415794233"/>
      <w:bookmarkStart w:id="247" w:name="_Toc425716856"/>
      <w:r w:rsidRPr="00F774B2">
        <w:rPr>
          <w:lang w:val="en-US"/>
        </w:rPr>
        <w:t xml:space="preserve">Table </w:t>
      </w:r>
      <w:r>
        <w:fldChar w:fldCharType="begin"/>
      </w:r>
      <w:r w:rsidRPr="00F774B2">
        <w:rPr>
          <w:lang w:val="en-US"/>
        </w:rPr>
        <w:instrText xml:space="preserve"> SEQ Table \* ARABIC </w:instrText>
      </w:r>
      <w:r>
        <w:fldChar w:fldCharType="separate"/>
      </w:r>
      <w:r w:rsidR="00FF47A8">
        <w:rPr>
          <w:noProof/>
          <w:lang w:val="en-US"/>
        </w:rPr>
        <w:t>21</w:t>
      </w:r>
      <w:r>
        <w:fldChar w:fldCharType="end"/>
      </w:r>
      <w:bookmarkEnd w:id="246"/>
      <w:r w:rsidRPr="00F774B2">
        <w:rPr>
          <w:lang w:val="en-US"/>
        </w:rPr>
        <w:t xml:space="preserve"> Overall facility specification requirements</w:t>
      </w:r>
      <w:r>
        <w:rPr>
          <w:lang w:val="en-US"/>
        </w:rPr>
        <w:t>.</w:t>
      </w:r>
      <w:bookmarkEnd w:id="247"/>
    </w:p>
    <w:tbl>
      <w:tblPr>
        <w:tblW w:w="9483" w:type="dxa"/>
        <w:tblInd w:w="93" w:type="dxa"/>
        <w:tblLook w:val="04A0" w:firstRow="1" w:lastRow="0" w:firstColumn="1" w:lastColumn="0" w:noHBand="0" w:noVBand="1"/>
      </w:tblPr>
      <w:tblGrid>
        <w:gridCol w:w="3357"/>
        <w:gridCol w:w="1902"/>
        <w:gridCol w:w="918"/>
        <w:gridCol w:w="1488"/>
        <w:gridCol w:w="1498"/>
        <w:gridCol w:w="320"/>
      </w:tblGrid>
      <w:tr w:rsidR="00775D1D" w:rsidRPr="000A2CF7" w14:paraId="1D01AB12" w14:textId="77777777" w:rsidTr="00775D1D">
        <w:trPr>
          <w:trHeight w:val="288"/>
        </w:trPr>
        <w:tc>
          <w:tcPr>
            <w:tcW w:w="3357" w:type="dxa"/>
            <w:tcBorders>
              <w:top w:val="single" w:sz="4" w:space="0" w:color="auto"/>
              <w:bottom w:val="single" w:sz="4" w:space="0" w:color="auto"/>
              <w:right w:val="single" w:sz="4" w:space="0" w:color="auto"/>
            </w:tcBorders>
            <w:shd w:val="clear" w:color="auto" w:fill="auto"/>
            <w:noWrap/>
            <w:vAlign w:val="bottom"/>
          </w:tcPr>
          <w:p w14:paraId="7AF780F1" w14:textId="77777777" w:rsidR="00775D1D" w:rsidRPr="000A2CF7" w:rsidRDefault="00775D1D" w:rsidP="00775D1D">
            <w:pPr>
              <w:spacing w:line="240" w:lineRule="auto"/>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Overall facility requirements</w:t>
            </w:r>
          </w:p>
        </w:tc>
        <w:tc>
          <w:tcPr>
            <w:tcW w:w="1902" w:type="dxa"/>
            <w:tcBorders>
              <w:top w:val="single" w:sz="4" w:space="0" w:color="auto"/>
              <w:left w:val="single" w:sz="4" w:space="0" w:color="auto"/>
              <w:bottom w:val="single" w:sz="4" w:space="0" w:color="auto"/>
            </w:tcBorders>
            <w:shd w:val="clear" w:color="auto" w:fill="auto"/>
            <w:noWrap/>
            <w:vAlign w:val="bottom"/>
          </w:tcPr>
          <w:p w14:paraId="041AA4F3" w14:textId="77777777" w:rsidR="00775D1D" w:rsidRPr="000A2CF7" w:rsidRDefault="00775D1D" w:rsidP="00775D1D">
            <w:pPr>
              <w:spacing w:line="240" w:lineRule="auto"/>
              <w:jc w:val="right"/>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LSL</w:t>
            </w:r>
          </w:p>
        </w:tc>
        <w:tc>
          <w:tcPr>
            <w:tcW w:w="918" w:type="dxa"/>
            <w:tcBorders>
              <w:top w:val="single" w:sz="4" w:space="0" w:color="auto"/>
              <w:bottom w:val="single" w:sz="4" w:space="0" w:color="auto"/>
            </w:tcBorders>
            <w:shd w:val="clear" w:color="auto" w:fill="auto"/>
            <w:noWrap/>
            <w:vAlign w:val="bottom"/>
          </w:tcPr>
          <w:p w14:paraId="0D36BA73" w14:textId="77777777" w:rsidR="00775D1D" w:rsidRPr="000A2CF7" w:rsidRDefault="00775D1D" w:rsidP="00775D1D">
            <w:pPr>
              <w:spacing w:line="240" w:lineRule="auto"/>
              <w:jc w:val="right"/>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Target</w:t>
            </w:r>
          </w:p>
        </w:tc>
        <w:tc>
          <w:tcPr>
            <w:tcW w:w="1488" w:type="dxa"/>
            <w:tcBorders>
              <w:top w:val="single" w:sz="4" w:space="0" w:color="auto"/>
              <w:bottom w:val="single" w:sz="4" w:space="0" w:color="auto"/>
            </w:tcBorders>
            <w:shd w:val="clear" w:color="auto" w:fill="auto"/>
            <w:noWrap/>
            <w:vAlign w:val="bottom"/>
          </w:tcPr>
          <w:p w14:paraId="079B7BC9" w14:textId="77777777" w:rsidR="00775D1D" w:rsidRPr="000A2CF7" w:rsidRDefault="00775D1D" w:rsidP="00775D1D">
            <w:pPr>
              <w:spacing w:line="240" w:lineRule="auto"/>
              <w:jc w:val="right"/>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USL</w:t>
            </w:r>
          </w:p>
        </w:tc>
        <w:tc>
          <w:tcPr>
            <w:tcW w:w="1498" w:type="dxa"/>
            <w:tcBorders>
              <w:top w:val="single" w:sz="4" w:space="0" w:color="auto"/>
              <w:bottom w:val="single" w:sz="4" w:space="0" w:color="auto"/>
              <w:right w:val="single" w:sz="4" w:space="0" w:color="auto"/>
            </w:tcBorders>
            <w:shd w:val="clear" w:color="auto" w:fill="auto"/>
            <w:noWrap/>
            <w:vAlign w:val="bottom"/>
          </w:tcPr>
          <w:p w14:paraId="72E895B9" w14:textId="77777777" w:rsidR="00775D1D" w:rsidRPr="000A2CF7" w:rsidRDefault="00775D1D" w:rsidP="00775D1D">
            <w:pPr>
              <w:spacing w:line="240" w:lineRule="auto"/>
              <w:jc w:val="right"/>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Source</w:t>
            </w:r>
          </w:p>
        </w:tc>
        <w:tc>
          <w:tcPr>
            <w:tcW w:w="320" w:type="dxa"/>
            <w:tcBorders>
              <w:top w:val="single" w:sz="4" w:space="0" w:color="auto"/>
              <w:left w:val="single" w:sz="4" w:space="0" w:color="auto"/>
              <w:bottom w:val="single" w:sz="4" w:space="0" w:color="auto"/>
            </w:tcBorders>
          </w:tcPr>
          <w:p w14:paraId="5FC4D3E4" w14:textId="77777777" w:rsidR="00775D1D" w:rsidRPr="000A2CF7" w:rsidRDefault="00775D1D" w:rsidP="00775D1D">
            <w:pPr>
              <w:spacing w:line="240" w:lineRule="auto"/>
              <w:jc w:val="right"/>
              <w:rPr>
                <w:rFonts w:asciiTheme="majorHAnsi" w:eastAsia="Times New Roman" w:hAnsiTheme="majorHAnsi"/>
                <w:b/>
                <w:color w:val="000000"/>
                <w:sz w:val="20"/>
                <w:szCs w:val="20"/>
                <w:lang w:val="en-US"/>
              </w:rPr>
            </w:pPr>
          </w:p>
        </w:tc>
      </w:tr>
      <w:tr w:rsidR="00775D1D" w:rsidRPr="000A2CF7" w14:paraId="1F0FA00D" w14:textId="77777777" w:rsidTr="00775D1D">
        <w:trPr>
          <w:trHeight w:val="288"/>
        </w:trPr>
        <w:tc>
          <w:tcPr>
            <w:tcW w:w="3357" w:type="dxa"/>
            <w:tcBorders>
              <w:top w:val="single" w:sz="4" w:space="0" w:color="auto"/>
              <w:right w:val="single" w:sz="4" w:space="0" w:color="auto"/>
            </w:tcBorders>
            <w:shd w:val="clear" w:color="auto" w:fill="auto"/>
            <w:noWrap/>
            <w:vAlign w:val="bottom"/>
          </w:tcPr>
          <w:p w14:paraId="640C91D3" w14:textId="77777777" w:rsidR="00775D1D" w:rsidRPr="000A2CF7" w:rsidRDefault="00775D1D" w:rsidP="00775D1D">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Temperature in the facility</w:t>
            </w:r>
          </w:p>
        </w:tc>
        <w:tc>
          <w:tcPr>
            <w:tcW w:w="1902" w:type="dxa"/>
            <w:tcBorders>
              <w:top w:val="single" w:sz="4" w:space="0" w:color="auto"/>
              <w:left w:val="single" w:sz="4" w:space="0" w:color="auto"/>
            </w:tcBorders>
            <w:shd w:val="clear" w:color="auto" w:fill="auto"/>
            <w:noWrap/>
            <w:vAlign w:val="bottom"/>
          </w:tcPr>
          <w:p w14:paraId="51434602" w14:textId="77777777" w:rsidR="00775D1D" w:rsidRPr="000A2CF7" w:rsidRDefault="00775D1D" w:rsidP="00775D1D">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15°C</w:t>
            </w:r>
          </w:p>
        </w:tc>
        <w:tc>
          <w:tcPr>
            <w:tcW w:w="918" w:type="dxa"/>
            <w:tcBorders>
              <w:top w:val="single" w:sz="4" w:space="0" w:color="auto"/>
            </w:tcBorders>
            <w:shd w:val="clear" w:color="auto" w:fill="auto"/>
            <w:noWrap/>
            <w:vAlign w:val="bottom"/>
          </w:tcPr>
          <w:p w14:paraId="1CE1AC52" w14:textId="77777777" w:rsidR="00775D1D" w:rsidRPr="000A2CF7" w:rsidRDefault="00775D1D" w:rsidP="00775D1D">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20°C</w:t>
            </w:r>
          </w:p>
        </w:tc>
        <w:tc>
          <w:tcPr>
            <w:tcW w:w="1488" w:type="dxa"/>
            <w:tcBorders>
              <w:top w:val="single" w:sz="4" w:space="0" w:color="auto"/>
            </w:tcBorders>
            <w:shd w:val="clear" w:color="auto" w:fill="auto"/>
            <w:noWrap/>
            <w:vAlign w:val="bottom"/>
          </w:tcPr>
          <w:p w14:paraId="189C875B" w14:textId="77777777" w:rsidR="00775D1D" w:rsidRPr="000A2CF7" w:rsidRDefault="00775D1D" w:rsidP="00775D1D">
            <w:pPr>
              <w:spacing w:line="240" w:lineRule="auto"/>
              <w:jc w:val="right"/>
              <w:rPr>
                <w:rFonts w:asciiTheme="majorHAnsi" w:eastAsia="Times New Roman" w:hAnsiTheme="majorHAnsi"/>
                <w:color w:val="000000"/>
                <w:sz w:val="20"/>
                <w:szCs w:val="20"/>
                <w:lang w:val="en-US"/>
              </w:rPr>
            </w:pPr>
          </w:p>
        </w:tc>
        <w:tc>
          <w:tcPr>
            <w:tcW w:w="1498" w:type="dxa"/>
            <w:tcBorders>
              <w:top w:val="single" w:sz="4" w:space="0" w:color="auto"/>
              <w:right w:val="single" w:sz="4" w:space="0" w:color="auto"/>
            </w:tcBorders>
            <w:shd w:val="clear" w:color="auto" w:fill="auto"/>
            <w:noWrap/>
            <w:vAlign w:val="bottom"/>
          </w:tcPr>
          <w:p w14:paraId="48015F10" w14:textId="0634C169" w:rsidR="00775D1D" w:rsidRPr="000A2CF7" w:rsidRDefault="00775D1D" w:rsidP="00F91633">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fldChar w:fldCharType="begin"/>
            </w:r>
            <w:r w:rsidRPr="000A2CF7">
              <w:rPr>
                <w:rFonts w:asciiTheme="majorHAnsi" w:eastAsia="Times New Roman" w:hAnsiTheme="majorHAnsi"/>
                <w:color w:val="000000"/>
                <w:sz w:val="20"/>
                <w:szCs w:val="20"/>
                <w:lang w:val="en-US"/>
              </w:rPr>
              <w:instrText xml:space="preserve"> ADDIN EN.CITE &lt;EndNote&gt;&lt;Cite&gt;&lt;Author&gt;Loctite&lt;/Author&gt;&lt;Year&gt;2014&lt;/Year&gt;&lt;RecNum&gt;52&lt;/RecNum&gt;&lt;DisplayText&gt;(Loctite, 2014)&lt;/DisplayText&gt;&lt;record&gt;&lt;rec-number&gt;52&lt;/rec-number&gt;&lt;foreign-keys&gt;&lt;key app="EN" db-id="sdtxxzdvxxrtvdes0xopvwpf2rpep0v5t5xt" timestamp="1427853004"&gt;52&lt;/key&gt;&lt;/foreign-keys&gt;&lt;ref-type name="Report"&gt;27&lt;/ref-type&gt;&lt;contributors&gt;&lt;authors&gt;&lt;author&gt;Loctite&lt;/author&gt;&lt;/authors&gt;&lt;tertiary-authors&gt;&lt;author&gt;Loctite&lt;/author&gt;&lt;/tertiary-authors&gt;&lt;/contributors&gt;&lt;titles&gt;&lt;title&gt;Single-component polyurethane adhesive for the manufacture of engineered wood products&lt;/title&gt;&lt;secondary-title&gt;Technical Data Sheets Loctite HB E-Line (HB E032, HB E052, HB E102, HB E202, HB E302, HB E452)&lt;/secondary-title&gt;&lt;/titles&gt;&lt;dates&gt;&lt;year&gt;2014&lt;/year&gt;&lt;/dates&gt;&lt;urls&gt;&lt;/urls&gt;&lt;/record&gt;&lt;/Cite&gt;&lt;/EndNote&gt;</w:instrText>
            </w:r>
            <w:r w:rsidRPr="000A2CF7">
              <w:rPr>
                <w:rFonts w:asciiTheme="majorHAnsi" w:eastAsia="Times New Roman" w:hAnsiTheme="majorHAnsi"/>
                <w:color w:val="000000"/>
                <w:sz w:val="20"/>
                <w:szCs w:val="20"/>
                <w:lang w:val="en-US"/>
              </w:rPr>
              <w:fldChar w:fldCharType="separate"/>
            </w:r>
            <w:r w:rsidRPr="000A2CF7">
              <w:rPr>
                <w:rFonts w:asciiTheme="majorHAnsi" w:eastAsia="Times New Roman" w:hAnsiTheme="majorHAnsi"/>
                <w:color w:val="000000"/>
                <w:sz w:val="20"/>
                <w:szCs w:val="20"/>
                <w:lang w:val="en-US"/>
              </w:rPr>
              <w:t>(</w:t>
            </w:r>
            <w:hyperlink w:anchor="_ENREF_39" w:tooltip="Loctite, 2014 #52" w:history="1">
              <w:r w:rsidR="00F91633" w:rsidRPr="000A2CF7">
                <w:rPr>
                  <w:rFonts w:asciiTheme="majorHAnsi" w:eastAsia="Times New Roman" w:hAnsiTheme="majorHAnsi"/>
                  <w:color w:val="000000"/>
                  <w:sz w:val="20"/>
                  <w:szCs w:val="20"/>
                  <w:lang w:val="en-US"/>
                </w:rPr>
                <w:t>Loctite, 2014</w:t>
              </w:r>
            </w:hyperlink>
            <w:r w:rsidRPr="000A2CF7">
              <w:rPr>
                <w:rFonts w:asciiTheme="majorHAnsi" w:eastAsia="Times New Roman" w:hAnsiTheme="majorHAnsi"/>
                <w:color w:val="000000"/>
                <w:sz w:val="20"/>
                <w:szCs w:val="20"/>
                <w:lang w:val="en-US"/>
              </w:rPr>
              <w:t>)</w:t>
            </w:r>
            <w:r w:rsidRPr="000A2CF7">
              <w:rPr>
                <w:rFonts w:asciiTheme="majorHAnsi" w:eastAsia="Times New Roman" w:hAnsiTheme="majorHAnsi"/>
                <w:color w:val="000000"/>
                <w:sz w:val="20"/>
                <w:szCs w:val="20"/>
                <w:lang w:val="en-US"/>
              </w:rPr>
              <w:fldChar w:fldCharType="end"/>
            </w:r>
          </w:p>
        </w:tc>
        <w:tc>
          <w:tcPr>
            <w:tcW w:w="320" w:type="dxa"/>
            <w:tcBorders>
              <w:top w:val="single" w:sz="4" w:space="0" w:color="auto"/>
              <w:left w:val="single" w:sz="4" w:space="0" w:color="auto"/>
            </w:tcBorders>
            <w:vAlign w:val="bottom"/>
          </w:tcPr>
          <w:p w14:paraId="77A8BAB5" w14:textId="77777777" w:rsidR="00775D1D" w:rsidRPr="000A2CF7" w:rsidRDefault="00775D1D" w:rsidP="00775D1D">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I</w:t>
            </w:r>
          </w:p>
        </w:tc>
      </w:tr>
      <w:tr w:rsidR="00775D1D" w:rsidRPr="000A2CF7" w14:paraId="6201F0E1" w14:textId="77777777" w:rsidTr="00775D1D">
        <w:trPr>
          <w:trHeight w:val="288"/>
        </w:trPr>
        <w:tc>
          <w:tcPr>
            <w:tcW w:w="3357" w:type="dxa"/>
            <w:tcBorders>
              <w:bottom w:val="single" w:sz="4" w:space="0" w:color="auto"/>
              <w:right w:val="single" w:sz="4" w:space="0" w:color="auto"/>
            </w:tcBorders>
            <w:shd w:val="clear" w:color="auto" w:fill="auto"/>
            <w:noWrap/>
            <w:vAlign w:val="bottom"/>
          </w:tcPr>
          <w:p w14:paraId="357BD496" w14:textId="77777777" w:rsidR="00775D1D" w:rsidRPr="000A2CF7" w:rsidRDefault="00775D1D" w:rsidP="00775D1D">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Relative air humidity in the facility</w:t>
            </w:r>
          </w:p>
        </w:tc>
        <w:tc>
          <w:tcPr>
            <w:tcW w:w="1902" w:type="dxa"/>
            <w:tcBorders>
              <w:left w:val="single" w:sz="4" w:space="0" w:color="auto"/>
              <w:bottom w:val="single" w:sz="4" w:space="0" w:color="auto"/>
            </w:tcBorders>
            <w:shd w:val="clear" w:color="auto" w:fill="auto"/>
            <w:noWrap/>
            <w:vAlign w:val="bottom"/>
          </w:tcPr>
          <w:p w14:paraId="6A974B5E" w14:textId="77777777" w:rsidR="00775D1D" w:rsidRPr="000A2CF7" w:rsidRDefault="00775D1D" w:rsidP="00775D1D">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45%</w:t>
            </w:r>
          </w:p>
        </w:tc>
        <w:tc>
          <w:tcPr>
            <w:tcW w:w="918" w:type="dxa"/>
            <w:tcBorders>
              <w:bottom w:val="single" w:sz="4" w:space="0" w:color="auto"/>
            </w:tcBorders>
            <w:shd w:val="clear" w:color="auto" w:fill="auto"/>
            <w:noWrap/>
            <w:vAlign w:val="bottom"/>
          </w:tcPr>
          <w:p w14:paraId="49333CED" w14:textId="77777777" w:rsidR="00775D1D" w:rsidRPr="000A2CF7" w:rsidRDefault="00775D1D" w:rsidP="00775D1D">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75%</w:t>
            </w:r>
          </w:p>
        </w:tc>
        <w:tc>
          <w:tcPr>
            <w:tcW w:w="1488" w:type="dxa"/>
            <w:tcBorders>
              <w:bottom w:val="single" w:sz="4" w:space="0" w:color="auto"/>
            </w:tcBorders>
            <w:shd w:val="clear" w:color="auto" w:fill="auto"/>
            <w:noWrap/>
            <w:vAlign w:val="bottom"/>
          </w:tcPr>
          <w:p w14:paraId="4DB51987" w14:textId="77777777" w:rsidR="00775D1D" w:rsidRPr="000A2CF7" w:rsidRDefault="00775D1D" w:rsidP="00775D1D">
            <w:pPr>
              <w:spacing w:line="240" w:lineRule="auto"/>
              <w:jc w:val="right"/>
              <w:rPr>
                <w:rFonts w:asciiTheme="majorHAnsi" w:eastAsia="Times New Roman" w:hAnsiTheme="majorHAnsi"/>
                <w:color w:val="000000"/>
                <w:sz w:val="20"/>
                <w:szCs w:val="20"/>
                <w:lang w:val="en-US"/>
              </w:rPr>
            </w:pPr>
          </w:p>
        </w:tc>
        <w:tc>
          <w:tcPr>
            <w:tcW w:w="1498" w:type="dxa"/>
            <w:tcBorders>
              <w:bottom w:val="single" w:sz="4" w:space="0" w:color="auto"/>
              <w:right w:val="single" w:sz="4" w:space="0" w:color="auto"/>
            </w:tcBorders>
            <w:shd w:val="clear" w:color="auto" w:fill="auto"/>
            <w:noWrap/>
            <w:vAlign w:val="bottom"/>
          </w:tcPr>
          <w:p w14:paraId="37A12A2F" w14:textId="553977F4" w:rsidR="00775D1D" w:rsidRPr="000A2CF7" w:rsidRDefault="00775D1D" w:rsidP="00F91633">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fldChar w:fldCharType="begin"/>
            </w:r>
            <w:r w:rsidRPr="000A2CF7">
              <w:rPr>
                <w:rFonts w:asciiTheme="majorHAnsi" w:eastAsia="Times New Roman" w:hAnsiTheme="majorHAnsi"/>
                <w:color w:val="000000"/>
                <w:sz w:val="20"/>
                <w:szCs w:val="20"/>
                <w:lang w:val="en-US"/>
              </w:rPr>
              <w:instrText xml:space="preserve"> ADDIN EN.CITE &lt;EndNote&gt;&lt;Cite&gt;&lt;Author&gt;Loctite&lt;/Author&gt;&lt;Year&gt;2014&lt;/Year&gt;&lt;RecNum&gt;52&lt;/RecNum&gt;&lt;DisplayText&gt;(Loctite, 2014)&lt;/DisplayText&gt;&lt;record&gt;&lt;rec-number&gt;52&lt;/rec-number&gt;&lt;foreign-keys&gt;&lt;key app="EN" db-id="sdtxxzdvxxrtvdes0xopvwpf2rpep0v5t5xt" timestamp="1427853004"&gt;52&lt;/key&gt;&lt;/foreign-keys&gt;&lt;ref-type name="Report"&gt;27&lt;/ref-type&gt;&lt;contributors&gt;&lt;authors&gt;&lt;author&gt;Loctite&lt;/author&gt;&lt;/authors&gt;&lt;tertiary-authors&gt;&lt;author&gt;Loctite&lt;/author&gt;&lt;/tertiary-authors&gt;&lt;/contributors&gt;&lt;titles&gt;&lt;title&gt;Single-component polyurethane adhesive for the manufacture of engineered wood products&lt;/title&gt;&lt;secondary-title&gt;Technical Data Sheets Loctite HB E-Line (HB E032, HB E052, HB E102, HB E202, HB E302, HB E452)&lt;/secondary-title&gt;&lt;/titles&gt;&lt;dates&gt;&lt;year&gt;2014&lt;/year&gt;&lt;/dates&gt;&lt;urls&gt;&lt;/urls&gt;&lt;/record&gt;&lt;/Cite&gt;&lt;/EndNote&gt;</w:instrText>
            </w:r>
            <w:r w:rsidRPr="000A2CF7">
              <w:rPr>
                <w:rFonts w:asciiTheme="majorHAnsi" w:eastAsia="Times New Roman" w:hAnsiTheme="majorHAnsi"/>
                <w:color w:val="000000"/>
                <w:sz w:val="20"/>
                <w:szCs w:val="20"/>
                <w:lang w:val="en-US"/>
              </w:rPr>
              <w:fldChar w:fldCharType="separate"/>
            </w:r>
            <w:r w:rsidRPr="000A2CF7">
              <w:rPr>
                <w:rFonts w:asciiTheme="majorHAnsi" w:eastAsia="Times New Roman" w:hAnsiTheme="majorHAnsi"/>
                <w:color w:val="000000"/>
                <w:sz w:val="20"/>
                <w:szCs w:val="20"/>
                <w:lang w:val="en-US"/>
              </w:rPr>
              <w:t>(</w:t>
            </w:r>
            <w:hyperlink w:anchor="_ENREF_39" w:tooltip="Loctite, 2014 #52" w:history="1">
              <w:r w:rsidR="00F91633" w:rsidRPr="000A2CF7">
                <w:rPr>
                  <w:rFonts w:asciiTheme="majorHAnsi" w:eastAsia="Times New Roman" w:hAnsiTheme="majorHAnsi"/>
                  <w:color w:val="000000"/>
                  <w:sz w:val="20"/>
                  <w:szCs w:val="20"/>
                  <w:lang w:val="en-US"/>
                </w:rPr>
                <w:t>Loctite, 2014</w:t>
              </w:r>
            </w:hyperlink>
            <w:r w:rsidRPr="000A2CF7">
              <w:rPr>
                <w:rFonts w:asciiTheme="majorHAnsi" w:eastAsia="Times New Roman" w:hAnsiTheme="majorHAnsi"/>
                <w:color w:val="000000"/>
                <w:sz w:val="20"/>
                <w:szCs w:val="20"/>
                <w:lang w:val="en-US"/>
              </w:rPr>
              <w:t>)</w:t>
            </w:r>
            <w:r w:rsidRPr="000A2CF7">
              <w:rPr>
                <w:rFonts w:asciiTheme="majorHAnsi" w:eastAsia="Times New Roman" w:hAnsiTheme="majorHAnsi"/>
                <w:color w:val="000000"/>
                <w:sz w:val="20"/>
                <w:szCs w:val="20"/>
                <w:lang w:val="en-US"/>
              </w:rPr>
              <w:fldChar w:fldCharType="end"/>
            </w:r>
          </w:p>
        </w:tc>
        <w:tc>
          <w:tcPr>
            <w:tcW w:w="320" w:type="dxa"/>
            <w:tcBorders>
              <w:left w:val="single" w:sz="4" w:space="0" w:color="auto"/>
              <w:bottom w:val="single" w:sz="4" w:space="0" w:color="auto"/>
            </w:tcBorders>
            <w:vAlign w:val="bottom"/>
          </w:tcPr>
          <w:p w14:paraId="3CDC1442" w14:textId="77777777" w:rsidR="00775D1D" w:rsidRPr="000A2CF7" w:rsidRDefault="00775D1D" w:rsidP="00775D1D">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I</w:t>
            </w:r>
          </w:p>
        </w:tc>
      </w:tr>
      <w:tr w:rsidR="00775D1D" w:rsidRPr="000A2CF7" w14:paraId="5A84CBAE" w14:textId="77777777" w:rsidTr="00775D1D">
        <w:trPr>
          <w:trHeight w:val="288"/>
        </w:trPr>
        <w:tc>
          <w:tcPr>
            <w:tcW w:w="9483" w:type="dxa"/>
            <w:gridSpan w:val="6"/>
            <w:tcBorders>
              <w:top w:val="single" w:sz="4" w:space="0" w:color="auto"/>
              <w:bottom w:val="single" w:sz="4" w:space="0" w:color="auto"/>
            </w:tcBorders>
            <w:shd w:val="clear" w:color="auto" w:fill="auto"/>
            <w:noWrap/>
            <w:vAlign w:val="bottom"/>
          </w:tcPr>
          <w:p w14:paraId="7F82DDD2" w14:textId="77777777" w:rsidR="00775D1D" w:rsidRPr="000A2CF7" w:rsidRDefault="00775D1D" w:rsidP="00775D1D">
            <w:pPr>
              <w:spacing w:line="240" w:lineRule="auto"/>
              <w:rPr>
                <w:rFonts w:asciiTheme="majorHAnsi" w:eastAsia="Times New Roman" w:hAnsiTheme="majorHAnsi"/>
                <w:color w:val="000000"/>
                <w:sz w:val="18"/>
                <w:szCs w:val="20"/>
                <w:lang w:val="en-US"/>
              </w:rPr>
            </w:pPr>
            <w:r w:rsidRPr="000A2CF7">
              <w:rPr>
                <w:rFonts w:asciiTheme="majorHAnsi" w:eastAsia="Times New Roman" w:hAnsiTheme="majorHAnsi"/>
                <w:color w:val="000000"/>
                <w:sz w:val="18"/>
                <w:szCs w:val="20"/>
                <w:lang w:val="en-US"/>
              </w:rPr>
              <w:t>I= Internal requirement due to production process efficiency; E= External requirement due to standard regulation</w:t>
            </w:r>
          </w:p>
        </w:tc>
      </w:tr>
    </w:tbl>
    <w:p w14:paraId="4CA9B8D9" w14:textId="77777777" w:rsidR="00775D1D" w:rsidRPr="00E305E7" w:rsidRDefault="00775D1D" w:rsidP="001E3F4C">
      <w:pPr>
        <w:pStyle w:val="Flietext"/>
        <w:rPr>
          <w:lang w:val="en-US"/>
        </w:rPr>
      </w:pPr>
    </w:p>
    <w:p w14:paraId="1CA159FC" w14:textId="560A89D4" w:rsidR="005B7919" w:rsidRPr="005B7919" w:rsidRDefault="005B7919" w:rsidP="005B7919">
      <w:pPr>
        <w:pStyle w:val="Caption"/>
        <w:keepNext/>
        <w:rPr>
          <w:lang w:val="en-US"/>
        </w:rPr>
      </w:pPr>
      <w:bookmarkStart w:id="248" w:name="_Ref415790796"/>
      <w:bookmarkStart w:id="249" w:name="_Ref425704862"/>
      <w:bookmarkStart w:id="250" w:name="_Toc425716857"/>
      <w:r w:rsidRPr="005B7919">
        <w:rPr>
          <w:lang w:val="en-US"/>
        </w:rPr>
        <w:lastRenderedPageBreak/>
        <w:t xml:space="preserve">Table </w:t>
      </w:r>
      <w:r>
        <w:fldChar w:fldCharType="begin"/>
      </w:r>
      <w:r w:rsidRPr="005B7919">
        <w:rPr>
          <w:lang w:val="en-US"/>
        </w:rPr>
        <w:instrText xml:space="preserve"> SEQ Table \* ARABIC </w:instrText>
      </w:r>
      <w:r>
        <w:fldChar w:fldCharType="separate"/>
      </w:r>
      <w:r w:rsidR="00FF47A8">
        <w:rPr>
          <w:noProof/>
          <w:lang w:val="en-US"/>
        </w:rPr>
        <w:t>22</w:t>
      </w:r>
      <w:r>
        <w:fldChar w:fldCharType="end"/>
      </w:r>
      <w:bookmarkEnd w:id="248"/>
      <w:bookmarkEnd w:id="249"/>
      <w:r w:rsidRPr="005B7919">
        <w:rPr>
          <w:lang w:val="en-US"/>
        </w:rPr>
        <w:t xml:space="preserve"> Raw material in-feed specification requirements</w:t>
      </w:r>
      <w:r w:rsidR="00AB1DC0">
        <w:rPr>
          <w:lang w:val="en-US"/>
        </w:rPr>
        <w:t>.</w:t>
      </w:r>
      <w:bookmarkEnd w:id="250"/>
    </w:p>
    <w:tbl>
      <w:tblPr>
        <w:tblW w:w="9483" w:type="dxa"/>
        <w:tblInd w:w="93" w:type="dxa"/>
        <w:tblLook w:val="04A0" w:firstRow="1" w:lastRow="0" w:firstColumn="1" w:lastColumn="0" w:noHBand="0" w:noVBand="1"/>
      </w:tblPr>
      <w:tblGrid>
        <w:gridCol w:w="3307"/>
        <w:gridCol w:w="1881"/>
        <w:gridCol w:w="902"/>
        <w:gridCol w:w="1591"/>
        <w:gridCol w:w="1470"/>
        <w:gridCol w:w="332"/>
      </w:tblGrid>
      <w:tr w:rsidR="00775D1D" w:rsidRPr="000A2CF7" w14:paraId="4CB0430B" w14:textId="77777777" w:rsidTr="008B554D">
        <w:trPr>
          <w:trHeight w:val="288"/>
        </w:trPr>
        <w:tc>
          <w:tcPr>
            <w:tcW w:w="3313" w:type="dxa"/>
            <w:tcBorders>
              <w:top w:val="single" w:sz="4" w:space="0" w:color="auto"/>
              <w:bottom w:val="single" w:sz="4" w:space="0" w:color="auto"/>
              <w:right w:val="single" w:sz="4" w:space="0" w:color="auto"/>
            </w:tcBorders>
            <w:shd w:val="clear" w:color="auto" w:fill="auto"/>
            <w:noWrap/>
            <w:vAlign w:val="bottom"/>
            <w:hideMark/>
          </w:tcPr>
          <w:p w14:paraId="7505CF3E" w14:textId="77777777" w:rsidR="00E22BFA" w:rsidRPr="000A2CF7" w:rsidRDefault="00E22BFA" w:rsidP="005B7919">
            <w:pPr>
              <w:spacing w:line="240" w:lineRule="auto"/>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Lamellas</w:t>
            </w:r>
          </w:p>
        </w:tc>
        <w:tc>
          <w:tcPr>
            <w:tcW w:w="1885" w:type="dxa"/>
            <w:tcBorders>
              <w:top w:val="single" w:sz="4" w:space="0" w:color="auto"/>
              <w:left w:val="single" w:sz="4" w:space="0" w:color="auto"/>
              <w:bottom w:val="single" w:sz="4" w:space="0" w:color="auto"/>
            </w:tcBorders>
            <w:shd w:val="clear" w:color="auto" w:fill="auto"/>
            <w:noWrap/>
            <w:vAlign w:val="bottom"/>
            <w:hideMark/>
          </w:tcPr>
          <w:p w14:paraId="7AEC6E4A" w14:textId="77777777" w:rsidR="00E22BFA" w:rsidRPr="000A2CF7" w:rsidRDefault="00E22BFA" w:rsidP="00ED7B5B">
            <w:pPr>
              <w:spacing w:line="240" w:lineRule="auto"/>
              <w:jc w:val="right"/>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LSL</w:t>
            </w:r>
          </w:p>
        </w:tc>
        <w:tc>
          <w:tcPr>
            <w:tcW w:w="904" w:type="dxa"/>
            <w:tcBorders>
              <w:top w:val="single" w:sz="4" w:space="0" w:color="auto"/>
              <w:bottom w:val="single" w:sz="4" w:space="0" w:color="auto"/>
            </w:tcBorders>
            <w:shd w:val="clear" w:color="auto" w:fill="auto"/>
            <w:noWrap/>
            <w:vAlign w:val="bottom"/>
            <w:hideMark/>
          </w:tcPr>
          <w:p w14:paraId="5B4FF4F5" w14:textId="77777777" w:rsidR="00E22BFA" w:rsidRPr="000A2CF7" w:rsidRDefault="00E22BFA" w:rsidP="00ED7B5B">
            <w:pPr>
              <w:spacing w:line="240" w:lineRule="auto"/>
              <w:jc w:val="right"/>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Target</w:t>
            </w:r>
          </w:p>
        </w:tc>
        <w:tc>
          <w:tcPr>
            <w:tcW w:w="1594" w:type="dxa"/>
            <w:tcBorders>
              <w:top w:val="single" w:sz="4" w:space="0" w:color="auto"/>
              <w:bottom w:val="single" w:sz="4" w:space="0" w:color="auto"/>
            </w:tcBorders>
            <w:shd w:val="clear" w:color="auto" w:fill="auto"/>
            <w:noWrap/>
            <w:vAlign w:val="bottom"/>
            <w:hideMark/>
          </w:tcPr>
          <w:p w14:paraId="25754062" w14:textId="77777777" w:rsidR="00E22BFA" w:rsidRPr="000A2CF7" w:rsidRDefault="00E22BFA" w:rsidP="00ED7B5B">
            <w:pPr>
              <w:spacing w:line="240" w:lineRule="auto"/>
              <w:jc w:val="right"/>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USL</w:t>
            </w:r>
          </w:p>
        </w:tc>
        <w:tc>
          <w:tcPr>
            <w:tcW w:w="1473" w:type="dxa"/>
            <w:tcBorders>
              <w:top w:val="single" w:sz="4" w:space="0" w:color="auto"/>
              <w:bottom w:val="single" w:sz="4" w:space="0" w:color="auto"/>
              <w:right w:val="single" w:sz="4" w:space="0" w:color="auto"/>
            </w:tcBorders>
            <w:shd w:val="clear" w:color="auto" w:fill="auto"/>
            <w:noWrap/>
            <w:vAlign w:val="bottom"/>
            <w:hideMark/>
          </w:tcPr>
          <w:p w14:paraId="1E33C03A" w14:textId="77777777" w:rsidR="00E22BFA" w:rsidRPr="000A2CF7" w:rsidRDefault="00E22BFA" w:rsidP="00ED7B5B">
            <w:pPr>
              <w:spacing w:line="240" w:lineRule="auto"/>
              <w:jc w:val="right"/>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Source</w:t>
            </w:r>
          </w:p>
        </w:tc>
        <w:tc>
          <w:tcPr>
            <w:tcW w:w="314" w:type="dxa"/>
            <w:tcBorders>
              <w:top w:val="single" w:sz="4" w:space="0" w:color="auto"/>
              <w:left w:val="single" w:sz="4" w:space="0" w:color="auto"/>
              <w:bottom w:val="single" w:sz="4" w:space="0" w:color="auto"/>
            </w:tcBorders>
            <w:vAlign w:val="bottom"/>
          </w:tcPr>
          <w:p w14:paraId="426235A1" w14:textId="77777777" w:rsidR="00E22BFA" w:rsidRPr="000A2CF7" w:rsidRDefault="00E22BFA" w:rsidP="00E22BFA">
            <w:pPr>
              <w:spacing w:line="240" w:lineRule="auto"/>
              <w:jc w:val="center"/>
              <w:rPr>
                <w:rFonts w:asciiTheme="majorHAnsi" w:eastAsia="Times New Roman" w:hAnsiTheme="majorHAnsi"/>
                <w:b/>
                <w:color w:val="000000"/>
                <w:sz w:val="20"/>
                <w:szCs w:val="20"/>
                <w:lang w:val="en-US"/>
              </w:rPr>
            </w:pPr>
          </w:p>
        </w:tc>
      </w:tr>
      <w:tr w:rsidR="00775D1D" w:rsidRPr="000A2CF7" w14:paraId="5B4EDA94" w14:textId="77777777" w:rsidTr="00E22BFA">
        <w:trPr>
          <w:trHeight w:val="288"/>
        </w:trPr>
        <w:tc>
          <w:tcPr>
            <w:tcW w:w="3313" w:type="dxa"/>
            <w:tcBorders>
              <w:top w:val="single" w:sz="4" w:space="0" w:color="auto"/>
              <w:right w:val="single" w:sz="4" w:space="0" w:color="auto"/>
            </w:tcBorders>
            <w:shd w:val="clear" w:color="auto" w:fill="auto"/>
            <w:noWrap/>
            <w:hideMark/>
          </w:tcPr>
          <w:p w14:paraId="2108E9DE" w14:textId="77777777" w:rsidR="00E22BFA" w:rsidRPr="000A2CF7" w:rsidRDefault="00E22BFA" w:rsidP="00892CA6">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Recognized by ALSC or CLSAB</w:t>
            </w:r>
          </w:p>
        </w:tc>
        <w:tc>
          <w:tcPr>
            <w:tcW w:w="1885" w:type="dxa"/>
            <w:tcBorders>
              <w:top w:val="single" w:sz="4" w:space="0" w:color="auto"/>
              <w:left w:val="single" w:sz="4" w:space="0" w:color="auto"/>
            </w:tcBorders>
            <w:shd w:val="clear" w:color="auto" w:fill="auto"/>
            <w:noWrap/>
            <w:hideMark/>
          </w:tcPr>
          <w:p w14:paraId="6E00C090" w14:textId="77777777" w:rsidR="00E22BFA" w:rsidRPr="000A2CF7" w:rsidRDefault="00E22BFA" w:rsidP="00E936C8">
            <w:pPr>
              <w:spacing w:line="240" w:lineRule="auto"/>
              <w:jc w:val="right"/>
              <w:rPr>
                <w:rFonts w:asciiTheme="majorHAnsi" w:eastAsia="Times New Roman" w:hAnsiTheme="majorHAnsi"/>
                <w:color w:val="000000"/>
                <w:sz w:val="20"/>
                <w:szCs w:val="20"/>
                <w:lang w:val="en-US"/>
              </w:rPr>
            </w:pPr>
          </w:p>
        </w:tc>
        <w:tc>
          <w:tcPr>
            <w:tcW w:w="904" w:type="dxa"/>
            <w:tcBorders>
              <w:top w:val="single" w:sz="4" w:space="0" w:color="auto"/>
            </w:tcBorders>
            <w:shd w:val="clear" w:color="auto" w:fill="auto"/>
            <w:noWrap/>
            <w:hideMark/>
          </w:tcPr>
          <w:p w14:paraId="2DE84921" w14:textId="77777777" w:rsidR="00E22BFA" w:rsidRPr="000A2CF7" w:rsidRDefault="00E22BFA" w:rsidP="00892CA6">
            <w:pPr>
              <w:spacing w:line="240" w:lineRule="auto"/>
              <w:rPr>
                <w:rFonts w:asciiTheme="majorHAnsi" w:eastAsia="Times New Roman" w:hAnsiTheme="majorHAnsi"/>
                <w:color w:val="000000"/>
                <w:sz w:val="20"/>
                <w:szCs w:val="20"/>
                <w:lang w:val="en-US"/>
              </w:rPr>
            </w:pPr>
          </w:p>
        </w:tc>
        <w:tc>
          <w:tcPr>
            <w:tcW w:w="1594" w:type="dxa"/>
            <w:tcBorders>
              <w:top w:val="single" w:sz="4" w:space="0" w:color="auto"/>
            </w:tcBorders>
            <w:shd w:val="clear" w:color="auto" w:fill="auto"/>
            <w:noWrap/>
            <w:hideMark/>
          </w:tcPr>
          <w:p w14:paraId="434A315C" w14:textId="77777777" w:rsidR="00E22BFA" w:rsidRPr="000A2CF7" w:rsidRDefault="00E22BFA" w:rsidP="00892CA6">
            <w:pPr>
              <w:spacing w:line="240" w:lineRule="auto"/>
              <w:rPr>
                <w:rFonts w:asciiTheme="majorHAnsi" w:eastAsia="Times New Roman" w:hAnsiTheme="majorHAnsi"/>
                <w:color w:val="000000"/>
                <w:sz w:val="20"/>
                <w:szCs w:val="20"/>
                <w:lang w:val="en-US"/>
              </w:rPr>
            </w:pPr>
          </w:p>
        </w:tc>
        <w:tc>
          <w:tcPr>
            <w:tcW w:w="1473" w:type="dxa"/>
            <w:tcBorders>
              <w:top w:val="single" w:sz="4" w:space="0" w:color="auto"/>
              <w:right w:val="single" w:sz="4" w:space="0" w:color="auto"/>
            </w:tcBorders>
            <w:shd w:val="clear" w:color="auto" w:fill="auto"/>
            <w:noWrap/>
            <w:vAlign w:val="bottom"/>
            <w:hideMark/>
          </w:tcPr>
          <w:p w14:paraId="10545D02" w14:textId="65BFEACB" w:rsidR="00E22BFA" w:rsidRPr="000A2CF7" w:rsidRDefault="00E22BFA" w:rsidP="00F91633">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fldChar w:fldCharType="begin"/>
            </w:r>
            <w:r w:rsidRPr="000A2CF7">
              <w:rPr>
                <w:rFonts w:asciiTheme="majorHAnsi" w:eastAsia="Times New Roman" w:hAnsiTheme="majorHAnsi"/>
                <w:color w:val="000000"/>
                <w:sz w:val="20"/>
                <w:szCs w:val="20"/>
                <w:lang w:val="en-US"/>
              </w:rPr>
              <w:instrText xml:space="preserve"> ADDIN EN.CITE &lt;EndNote&gt;&lt;Cite&gt;&lt;Author&gt;ANSI&lt;/Author&gt;&lt;Year&gt;2012&lt;/Year&gt;&lt;RecNum&gt;7&lt;/RecNum&gt;&lt;DisplayText&gt;(ANSI, 2012)&lt;/DisplayText&gt;&lt;record&gt;&lt;rec-number&gt;7&lt;/rec-number&gt;&lt;foreign-keys&gt;&lt;key app="EN" db-id="sdtxxzdvxxrtvdes0xopvwpf2rpep0v5t5xt" timestamp="1406914360"&gt;7&lt;/key&gt;&lt;/foreign-keys&gt;&lt;ref-type name="Standard"&gt;58&lt;/ref-type&gt;&lt;contributors&gt;&lt;authors&gt;&lt;author&gt;ANSI&lt;/author&gt;&lt;/authors&gt;&lt;/contributors&gt;&lt;titles&gt;&lt;title&gt;Standard for Performance-Rated Cross-Laminated Timber&lt;/title&gt;&lt;/titles&gt;&lt;dates&gt;&lt;year&gt;2012&lt;/year&gt;&lt;pub-dates&gt;&lt;date&gt;10/30/2012&lt;/date&gt;&lt;/pub-dates&gt;&lt;/dates&gt;&lt;pub-location&gt;Tacoma, WA&lt;/pub-location&gt;&lt;publisher&gt;APA - The Engineering Wood Association&lt;/publisher&gt;&lt;urls&gt;&lt;/urls&gt;&lt;/record&gt;&lt;/Cite&gt;&lt;/EndNote&gt;</w:instrText>
            </w:r>
            <w:r w:rsidRPr="000A2CF7">
              <w:rPr>
                <w:rFonts w:asciiTheme="majorHAnsi" w:eastAsia="Times New Roman" w:hAnsiTheme="majorHAnsi"/>
                <w:color w:val="000000"/>
                <w:sz w:val="20"/>
                <w:szCs w:val="20"/>
                <w:lang w:val="en-US"/>
              </w:rPr>
              <w:fldChar w:fldCharType="separate"/>
            </w:r>
            <w:r w:rsidRPr="000A2CF7">
              <w:rPr>
                <w:rFonts w:asciiTheme="majorHAnsi" w:eastAsia="Times New Roman" w:hAnsiTheme="majorHAnsi"/>
                <w:color w:val="000000"/>
                <w:sz w:val="20"/>
                <w:szCs w:val="20"/>
                <w:lang w:val="en-US"/>
              </w:rPr>
              <w:t>(</w:t>
            </w:r>
            <w:hyperlink w:anchor="_ENREF_5" w:tooltip="ANSI, 2012 #7" w:history="1">
              <w:r w:rsidR="00F91633" w:rsidRPr="000A2CF7">
                <w:rPr>
                  <w:rFonts w:asciiTheme="majorHAnsi" w:eastAsia="Times New Roman" w:hAnsiTheme="majorHAnsi"/>
                  <w:color w:val="000000"/>
                  <w:sz w:val="20"/>
                  <w:szCs w:val="20"/>
                  <w:lang w:val="en-US"/>
                </w:rPr>
                <w:t>ANSI, 2012</w:t>
              </w:r>
            </w:hyperlink>
            <w:r w:rsidRPr="000A2CF7">
              <w:rPr>
                <w:rFonts w:asciiTheme="majorHAnsi" w:eastAsia="Times New Roman" w:hAnsiTheme="majorHAnsi"/>
                <w:color w:val="000000"/>
                <w:sz w:val="20"/>
                <w:szCs w:val="20"/>
                <w:lang w:val="en-US"/>
              </w:rPr>
              <w:t>)</w:t>
            </w:r>
            <w:r w:rsidRPr="000A2CF7">
              <w:rPr>
                <w:rFonts w:asciiTheme="majorHAnsi" w:eastAsia="Times New Roman" w:hAnsiTheme="majorHAnsi"/>
                <w:color w:val="000000"/>
                <w:sz w:val="20"/>
                <w:szCs w:val="20"/>
                <w:lang w:val="en-US"/>
              </w:rPr>
              <w:fldChar w:fldCharType="end"/>
            </w:r>
          </w:p>
        </w:tc>
        <w:tc>
          <w:tcPr>
            <w:tcW w:w="314" w:type="dxa"/>
            <w:tcBorders>
              <w:top w:val="single" w:sz="4" w:space="0" w:color="auto"/>
              <w:left w:val="single" w:sz="4" w:space="0" w:color="auto"/>
            </w:tcBorders>
            <w:vAlign w:val="bottom"/>
          </w:tcPr>
          <w:p w14:paraId="0F80CD40" w14:textId="77777777" w:rsidR="00E22BFA" w:rsidRPr="000A2CF7" w:rsidRDefault="00E22BFA" w:rsidP="00E22BFA">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E</w:t>
            </w:r>
          </w:p>
        </w:tc>
      </w:tr>
      <w:tr w:rsidR="00775D1D" w:rsidRPr="000A2CF7" w14:paraId="47BB55F3" w14:textId="77777777" w:rsidTr="00E22BFA">
        <w:trPr>
          <w:trHeight w:val="288"/>
        </w:trPr>
        <w:tc>
          <w:tcPr>
            <w:tcW w:w="3313" w:type="dxa"/>
            <w:tcBorders>
              <w:right w:val="single" w:sz="4" w:space="0" w:color="auto"/>
            </w:tcBorders>
            <w:shd w:val="clear" w:color="auto" w:fill="auto"/>
            <w:noWrap/>
            <w:vAlign w:val="bottom"/>
            <w:hideMark/>
          </w:tcPr>
          <w:p w14:paraId="7B2440CB" w14:textId="77777777" w:rsidR="00E22BFA" w:rsidRPr="000A2CF7" w:rsidRDefault="00E22BFA" w:rsidP="005B7919">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Moisture content (between adhe</w:t>
            </w:r>
            <w:r w:rsidRPr="000A2CF7">
              <w:rPr>
                <w:rFonts w:asciiTheme="majorHAnsi" w:eastAsia="Times New Roman" w:hAnsiTheme="majorHAnsi"/>
                <w:color w:val="000000"/>
                <w:sz w:val="20"/>
                <w:szCs w:val="20"/>
                <w:lang w:val="en-US"/>
              </w:rPr>
              <w:t>r</w:t>
            </w:r>
            <w:r w:rsidRPr="000A2CF7">
              <w:rPr>
                <w:rFonts w:asciiTheme="majorHAnsi" w:eastAsia="Times New Roman" w:hAnsiTheme="majorHAnsi"/>
                <w:color w:val="000000"/>
                <w:sz w:val="20"/>
                <w:szCs w:val="20"/>
                <w:lang w:val="en-US"/>
              </w:rPr>
              <w:t>ents not more than 5%)</w:t>
            </w:r>
          </w:p>
        </w:tc>
        <w:tc>
          <w:tcPr>
            <w:tcW w:w="1885" w:type="dxa"/>
            <w:tcBorders>
              <w:left w:val="single" w:sz="4" w:space="0" w:color="auto"/>
            </w:tcBorders>
            <w:shd w:val="clear" w:color="auto" w:fill="auto"/>
            <w:noWrap/>
            <w:vAlign w:val="bottom"/>
            <w:hideMark/>
          </w:tcPr>
          <w:p w14:paraId="38D6B491" w14:textId="77777777" w:rsidR="00E22BFA" w:rsidRPr="000A2CF7" w:rsidRDefault="00E22BFA" w:rsidP="005B7919">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9%</w:t>
            </w:r>
          </w:p>
        </w:tc>
        <w:tc>
          <w:tcPr>
            <w:tcW w:w="904" w:type="dxa"/>
            <w:shd w:val="clear" w:color="auto" w:fill="auto"/>
            <w:noWrap/>
            <w:vAlign w:val="bottom"/>
            <w:hideMark/>
          </w:tcPr>
          <w:p w14:paraId="1FD9EC3B" w14:textId="77777777" w:rsidR="00E22BFA" w:rsidRPr="000A2CF7" w:rsidRDefault="00E22BFA" w:rsidP="005B7919">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12%</w:t>
            </w:r>
          </w:p>
        </w:tc>
        <w:tc>
          <w:tcPr>
            <w:tcW w:w="1594" w:type="dxa"/>
            <w:shd w:val="clear" w:color="auto" w:fill="auto"/>
            <w:noWrap/>
            <w:vAlign w:val="bottom"/>
            <w:hideMark/>
          </w:tcPr>
          <w:p w14:paraId="064846D7" w14:textId="77777777" w:rsidR="00E22BFA" w:rsidRPr="000A2CF7" w:rsidRDefault="00E22BFA" w:rsidP="005B7919">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15%</w:t>
            </w:r>
          </w:p>
        </w:tc>
        <w:tc>
          <w:tcPr>
            <w:tcW w:w="1473" w:type="dxa"/>
            <w:tcBorders>
              <w:right w:val="single" w:sz="4" w:space="0" w:color="auto"/>
            </w:tcBorders>
            <w:shd w:val="clear" w:color="auto" w:fill="auto"/>
            <w:noWrap/>
            <w:vAlign w:val="bottom"/>
            <w:hideMark/>
          </w:tcPr>
          <w:p w14:paraId="1DD24A73" w14:textId="517782A0" w:rsidR="00E22BFA" w:rsidRPr="000A2CF7" w:rsidRDefault="00E22BFA" w:rsidP="00F91633">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fldChar w:fldCharType="begin"/>
            </w:r>
            <w:r w:rsidRPr="000A2CF7">
              <w:rPr>
                <w:rFonts w:asciiTheme="majorHAnsi" w:eastAsia="Times New Roman" w:hAnsiTheme="majorHAnsi"/>
                <w:color w:val="000000"/>
                <w:sz w:val="20"/>
                <w:szCs w:val="20"/>
                <w:lang w:val="en-US"/>
              </w:rPr>
              <w:instrText xml:space="preserve"> ADDIN EN.CITE &lt;EndNote&gt;&lt;Cite&gt;&lt;Author&gt;ANSI&lt;/Author&gt;&lt;Year&gt;2012&lt;/Year&gt;&lt;RecNum&gt;7&lt;/RecNum&gt;&lt;DisplayText&gt;(ANSI, 2012)&lt;/DisplayText&gt;&lt;record&gt;&lt;rec-number&gt;7&lt;/rec-number&gt;&lt;foreign-keys&gt;&lt;key app="EN" db-id="sdtxxzdvxxrtvdes0xopvwpf2rpep0v5t5xt" timestamp="1406914360"&gt;7&lt;/key&gt;&lt;/foreign-keys&gt;&lt;ref-type name="Standard"&gt;58&lt;/ref-type&gt;&lt;contributors&gt;&lt;authors&gt;&lt;author&gt;ANSI&lt;/author&gt;&lt;/authors&gt;&lt;/contributors&gt;&lt;titles&gt;&lt;title&gt;Standard for Performance-Rated Cross-Laminated Timber&lt;/title&gt;&lt;/titles&gt;&lt;dates&gt;&lt;year&gt;2012&lt;/year&gt;&lt;pub-dates&gt;&lt;date&gt;10/30/2012&lt;/date&gt;&lt;/pub-dates&gt;&lt;/dates&gt;&lt;pub-location&gt;Tacoma, WA&lt;/pub-location&gt;&lt;publisher&gt;APA - The Engineering Wood Association&lt;/publisher&gt;&lt;urls&gt;&lt;/urls&gt;&lt;/record&gt;&lt;/Cite&gt;&lt;/EndNote&gt;</w:instrText>
            </w:r>
            <w:r w:rsidRPr="000A2CF7">
              <w:rPr>
                <w:rFonts w:asciiTheme="majorHAnsi" w:eastAsia="Times New Roman" w:hAnsiTheme="majorHAnsi"/>
                <w:color w:val="000000"/>
                <w:sz w:val="20"/>
                <w:szCs w:val="20"/>
                <w:lang w:val="en-US"/>
              </w:rPr>
              <w:fldChar w:fldCharType="separate"/>
            </w:r>
            <w:r w:rsidRPr="000A2CF7">
              <w:rPr>
                <w:rFonts w:asciiTheme="majorHAnsi" w:eastAsia="Times New Roman" w:hAnsiTheme="majorHAnsi"/>
                <w:noProof/>
                <w:color w:val="000000"/>
                <w:sz w:val="20"/>
                <w:szCs w:val="20"/>
                <w:lang w:val="en-US"/>
              </w:rPr>
              <w:t>(</w:t>
            </w:r>
            <w:hyperlink w:anchor="_ENREF_5" w:tooltip="ANSI, 2012 #7" w:history="1">
              <w:r w:rsidR="00F91633" w:rsidRPr="000A2CF7">
                <w:rPr>
                  <w:rFonts w:asciiTheme="majorHAnsi" w:eastAsia="Times New Roman" w:hAnsiTheme="majorHAnsi"/>
                  <w:noProof/>
                  <w:color w:val="000000"/>
                  <w:sz w:val="20"/>
                  <w:szCs w:val="20"/>
                  <w:lang w:val="en-US"/>
                </w:rPr>
                <w:t>ANSI, 2012</w:t>
              </w:r>
            </w:hyperlink>
            <w:r w:rsidRPr="000A2CF7">
              <w:rPr>
                <w:rFonts w:asciiTheme="majorHAnsi" w:eastAsia="Times New Roman" w:hAnsiTheme="majorHAnsi"/>
                <w:noProof/>
                <w:color w:val="000000"/>
                <w:sz w:val="20"/>
                <w:szCs w:val="20"/>
                <w:lang w:val="en-US"/>
              </w:rPr>
              <w:t>)</w:t>
            </w:r>
            <w:r w:rsidRPr="000A2CF7">
              <w:rPr>
                <w:rFonts w:asciiTheme="majorHAnsi" w:eastAsia="Times New Roman" w:hAnsiTheme="majorHAnsi"/>
                <w:color w:val="000000"/>
                <w:sz w:val="20"/>
                <w:szCs w:val="20"/>
                <w:lang w:val="en-US"/>
              </w:rPr>
              <w:fldChar w:fldCharType="end"/>
            </w:r>
          </w:p>
        </w:tc>
        <w:tc>
          <w:tcPr>
            <w:tcW w:w="314" w:type="dxa"/>
            <w:tcBorders>
              <w:left w:val="single" w:sz="4" w:space="0" w:color="auto"/>
            </w:tcBorders>
            <w:vAlign w:val="bottom"/>
          </w:tcPr>
          <w:p w14:paraId="277ED4ED" w14:textId="77777777" w:rsidR="00E22BFA" w:rsidRPr="000A2CF7" w:rsidRDefault="00E22BFA" w:rsidP="00E22BFA">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E</w:t>
            </w:r>
          </w:p>
        </w:tc>
      </w:tr>
      <w:tr w:rsidR="00775D1D" w:rsidRPr="000A2CF7" w14:paraId="145D09C5" w14:textId="77777777" w:rsidTr="00E22BFA">
        <w:trPr>
          <w:trHeight w:val="288"/>
        </w:trPr>
        <w:tc>
          <w:tcPr>
            <w:tcW w:w="3313" w:type="dxa"/>
            <w:tcBorders>
              <w:right w:val="single" w:sz="4" w:space="0" w:color="auto"/>
            </w:tcBorders>
            <w:shd w:val="clear" w:color="auto" w:fill="auto"/>
            <w:noWrap/>
            <w:vAlign w:val="bottom"/>
            <w:hideMark/>
          </w:tcPr>
          <w:p w14:paraId="78DD1A8C" w14:textId="77777777" w:rsidR="00E22BFA" w:rsidRPr="000A2CF7" w:rsidRDefault="00E22BFA" w:rsidP="005B7919">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Temperature</w:t>
            </w:r>
          </w:p>
        </w:tc>
        <w:tc>
          <w:tcPr>
            <w:tcW w:w="1885" w:type="dxa"/>
            <w:tcBorders>
              <w:left w:val="single" w:sz="4" w:space="0" w:color="auto"/>
            </w:tcBorders>
            <w:shd w:val="clear" w:color="auto" w:fill="auto"/>
            <w:noWrap/>
            <w:vAlign w:val="bottom"/>
            <w:hideMark/>
          </w:tcPr>
          <w:p w14:paraId="555073CE" w14:textId="77777777" w:rsidR="00E22BFA" w:rsidRPr="000A2CF7" w:rsidRDefault="00E22BFA" w:rsidP="005B7919">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15°C</w:t>
            </w:r>
          </w:p>
        </w:tc>
        <w:tc>
          <w:tcPr>
            <w:tcW w:w="904" w:type="dxa"/>
            <w:shd w:val="clear" w:color="auto" w:fill="auto"/>
            <w:noWrap/>
            <w:vAlign w:val="bottom"/>
            <w:hideMark/>
          </w:tcPr>
          <w:p w14:paraId="0A7784EC" w14:textId="77777777" w:rsidR="00E22BFA" w:rsidRPr="000A2CF7" w:rsidRDefault="00E22BFA" w:rsidP="009E58B9">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20°C</w:t>
            </w:r>
          </w:p>
        </w:tc>
        <w:tc>
          <w:tcPr>
            <w:tcW w:w="1594" w:type="dxa"/>
            <w:shd w:val="clear" w:color="auto" w:fill="auto"/>
            <w:noWrap/>
            <w:vAlign w:val="bottom"/>
            <w:hideMark/>
          </w:tcPr>
          <w:p w14:paraId="26331878" w14:textId="77777777" w:rsidR="00E22BFA" w:rsidRPr="000A2CF7" w:rsidRDefault="00E22BFA" w:rsidP="005B7919">
            <w:pPr>
              <w:spacing w:line="240" w:lineRule="auto"/>
              <w:jc w:val="right"/>
              <w:rPr>
                <w:rFonts w:asciiTheme="majorHAnsi" w:eastAsia="Times New Roman" w:hAnsiTheme="majorHAnsi"/>
                <w:color w:val="000000"/>
                <w:sz w:val="20"/>
                <w:szCs w:val="20"/>
                <w:lang w:val="en-US"/>
              </w:rPr>
            </w:pPr>
          </w:p>
        </w:tc>
        <w:tc>
          <w:tcPr>
            <w:tcW w:w="1473" w:type="dxa"/>
            <w:tcBorders>
              <w:right w:val="single" w:sz="4" w:space="0" w:color="auto"/>
            </w:tcBorders>
            <w:shd w:val="clear" w:color="auto" w:fill="auto"/>
            <w:noWrap/>
            <w:vAlign w:val="bottom"/>
            <w:hideMark/>
          </w:tcPr>
          <w:p w14:paraId="113E790E" w14:textId="34FB4A70" w:rsidR="00E22BFA" w:rsidRPr="000A2CF7" w:rsidRDefault="00E22BFA" w:rsidP="00F91633">
            <w:pPr>
              <w:spacing w:line="240" w:lineRule="auto"/>
              <w:jc w:val="right"/>
              <w:rPr>
                <w:rFonts w:asciiTheme="majorHAnsi" w:eastAsia="Times New Roman" w:hAnsiTheme="majorHAnsi"/>
                <w:color w:val="000000"/>
                <w:sz w:val="20"/>
                <w:szCs w:val="20"/>
                <w:lang w:val="en-US"/>
              </w:rPr>
            </w:pPr>
            <w:r w:rsidRPr="000A2CF7">
              <w:rPr>
                <w:rFonts w:asciiTheme="majorHAnsi" w:hAnsiTheme="majorHAnsi"/>
                <w:sz w:val="20"/>
                <w:szCs w:val="20"/>
                <w:lang w:val="en-US"/>
              </w:rPr>
              <w:fldChar w:fldCharType="begin"/>
            </w:r>
            <w:r w:rsidRPr="000A2CF7">
              <w:rPr>
                <w:rFonts w:asciiTheme="majorHAnsi" w:hAnsiTheme="majorHAnsi"/>
                <w:sz w:val="20"/>
                <w:szCs w:val="20"/>
                <w:lang w:val="en-US"/>
              </w:rPr>
              <w:instrText xml:space="preserve"> ADDIN EN.CITE &lt;EndNote&gt;&lt;Cite&gt;&lt;Author&gt;Loctite&lt;/Author&gt;&lt;Year&gt;2014&lt;/Year&gt;&lt;RecNum&gt;52&lt;/RecNum&gt;&lt;DisplayText&gt;(Loctite, 2014)&lt;/DisplayText&gt;&lt;record&gt;&lt;rec-number&gt;52&lt;/rec-number&gt;&lt;foreign-keys&gt;&lt;key app="EN" db-id="sdtxxzdvxxrtvdes0xopvwpf2rpep0v5t5xt" timestamp="1427853004"&gt;52&lt;/key&gt;&lt;/foreign-keys&gt;&lt;ref-type name="Report"&gt;27&lt;/ref-type&gt;&lt;contributors&gt;&lt;authors&gt;&lt;author&gt;Loctite&lt;/author&gt;&lt;/authors&gt;&lt;tertiary-authors&gt;&lt;author&gt;Loctite&lt;/author&gt;&lt;/tertiary-authors&gt;&lt;/contributors&gt;&lt;titles&gt;&lt;title&gt;Single-component polyurethane adhesive for the manufacture of engineered wood products&lt;/title&gt;&lt;secondary-title&gt;Technical Data Sheets Loctite HB E-Line (HB E032, HB E052, HB E102, HB E202, HB E302, HB E452)&lt;/secondary-title&gt;&lt;/titles&gt;&lt;dates&gt;&lt;year&gt;2014&lt;/year&gt;&lt;/dates&gt;&lt;urls&gt;&lt;/urls&gt;&lt;/record&gt;&lt;/Cite&gt;&lt;/EndNote&gt;</w:instrText>
            </w:r>
            <w:r w:rsidRPr="000A2CF7">
              <w:rPr>
                <w:rFonts w:asciiTheme="majorHAnsi" w:hAnsiTheme="majorHAnsi"/>
                <w:sz w:val="20"/>
                <w:szCs w:val="20"/>
                <w:lang w:val="en-US"/>
              </w:rPr>
              <w:fldChar w:fldCharType="separate"/>
            </w:r>
            <w:r w:rsidRPr="000A2CF7">
              <w:rPr>
                <w:rFonts w:asciiTheme="majorHAnsi" w:hAnsiTheme="majorHAnsi"/>
                <w:noProof/>
                <w:sz w:val="20"/>
                <w:szCs w:val="20"/>
                <w:lang w:val="en-US"/>
              </w:rPr>
              <w:t>(</w:t>
            </w:r>
            <w:hyperlink w:anchor="_ENREF_39" w:tooltip="Loctite, 2014 #52" w:history="1">
              <w:r w:rsidR="00F91633" w:rsidRPr="000A2CF7">
                <w:rPr>
                  <w:rFonts w:asciiTheme="majorHAnsi" w:hAnsiTheme="majorHAnsi"/>
                  <w:noProof/>
                  <w:sz w:val="20"/>
                  <w:szCs w:val="20"/>
                  <w:lang w:val="en-US"/>
                </w:rPr>
                <w:t>Loctite, 2014</w:t>
              </w:r>
            </w:hyperlink>
            <w:r w:rsidRPr="000A2CF7">
              <w:rPr>
                <w:rFonts w:asciiTheme="majorHAnsi" w:hAnsiTheme="majorHAnsi"/>
                <w:noProof/>
                <w:sz w:val="20"/>
                <w:szCs w:val="20"/>
                <w:lang w:val="en-US"/>
              </w:rPr>
              <w:t>)</w:t>
            </w:r>
            <w:r w:rsidRPr="000A2CF7">
              <w:rPr>
                <w:rFonts w:asciiTheme="majorHAnsi" w:hAnsiTheme="majorHAnsi"/>
                <w:sz w:val="20"/>
                <w:szCs w:val="20"/>
                <w:lang w:val="en-US"/>
              </w:rPr>
              <w:fldChar w:fldCharType="end"/>
            </w:r>
          </w:p>
        </w:tc>
        <w:tc>
          <w:tcPr>
            <w:tcW w:w="314" w:type="dxa"/>
            <w:tcBorders>
              <w:left w:val="single" w:sz="4" w:space="0" w:color="auto"/>
            </w:tcBorders>
            <w:vAlign w:val="bottom"/>
          </w:tcPr>
          <w:p w14:paraId="24B6D02D" w14:textId="77777777" w:rsidR="00E22BFA" w:rsidRPr="000A2CF7" w:rsidRDefault="00E22BFA" w:rsidP="00E22BFA">
            <w:pPr>
              <w:spacing w:line="240" w:lineRule="auto"/>
              <w:jc w:val="center"/>
              <w:rPr>
                <w:rFonts w:asciiTheme="majorHAnsi" w:hAnsiTheme="majorHAnsi"/>
                <w:sz w:val="20"/>
                <w:szCs w:val="20"/>
                <w:lang w:val="en-US"/>
              </w:rPr>
            </w:pPr>
            <w:r w:rsidRPr="000A2CF7">
              <w:rPr>
                <w:rFonts w:asciiTheme="majorHAnsi" w:hAnsiTheme="majorHAnsi"/>
                <w:sz w:val="20"/>
                <w:szCs w:val="20"/>
                <w:lang w:val="en-US"/>
              </w:rPr>
              <w:t>I</w:t>
            </w:r>
          </w:p>
        </w:tc>
      </w:tr>
      <w:tr w:rsidR="00775D1D" w:rsidRPr="000A2CF7" w14:paraId="021F0A91" w14:textId="77777777" w:rsidTr="00E22BFA">
        <w:trPr>
          <w:trHeight w:val="288"/>
        </w:trPr>
        <w:tc>
          <w:tcPr>
            <w:tcW w:w="3313" w:type="dxa"/>
            <w:tcBorders>
              <w:right w:val="single" w:sz="4" w:space="0" w:color="auto"/>
            </w:tcBorders>
            <w:shd w:val="clear" w:color="auto" w:fill="auto"/>
            <w:noWrap/>
            <w:vAlign w:val="bottom"/>
            <w:hideMark/>
          </w:tcPr>
          <w:p w14:paraId="504C7F9D" w14:textId="77777777" w:rsidR="00E22BFA" w:rsidRPr="000A2CF7" w:rsidRDefault="00E22BFA" w:rsidP="005B7919">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Parallel lumber grades</w:t>
            </w:r>
          </w:p>
        </w:tc>
        <w:tc>
          <w:tcPr>
            <w:tcW w:w="1885" w:type="dxa"/>
            <w:tcBorders>
              <w:left w:val="single" w:sz="4" w:space="0" w:color="auto"/>
            </w:tcBorders>
            <w:shd w:val="clear" w:color="auto" w:fill="auto"/>
            <w:noWrap/>
            <w:vAlign w:val="bottom"/>
            <w:hideMark/>
          </w:tcPr>
          <w:p w14:paraId="21C89AF4" w14:textId="77777777" w:rsidR="00E22BFA" w:rsidRPr="000A2CF7" w:rsidRDefault="00E22BFA" w:rsidP="005B7919">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1200f-1.2MSR/No.2</w:t>
            </w:r>
          </w:p>
        </w:tc>
        <w:tc>
          <w:tcPr>
            <w:tcW w:w="904" w:type="dxa"/>
            <w:shd w:val="clear" w:color="auto" w:fill="auto"/>
            <w:noWrap/>
            <w:vAlign w:val="bottom"/>
            <w:hideMark/>
          </w:tcPr>
          <w:p w14:paraId="27ED5237" w14:textId="77777777" w:rsidR="00E22BFA" w:rsidRPr="000A2CF7" w:rsidRDefault="00E22BFA" w:rsidP="005B7919">
            <w:pPr>
              <w:spacing w:line="240" w:lineRule="auto"/>
              <w:jc w:val="right"/>
              <w:rPr>
                <w:rFonts w:asciiTheme="majorHAnsi" w:eastAsia="Times New Roman" w:hAnsiTheme="majorHAnsi"/>
                <w:color w:val="000000"/>
                <w:sz w:val="20"/>
                <w:szCs w:val="20"/>
                <w:lang w:val="en-US"/>
              </w:rPr>
            </w:pPr>
          </w:p>
        </w:tc>
        <w:tc>
          <w:tcPr>
            <w:tcW w:w="1594" w:type="dxa"/>
            <w:shd w:val="clear" w:color="auto" w:fill="auto"/>
            <w:noWrap/>
            <w:vAlign w:val="bottom"/>
            <w:hideMark/>
          </w:tcPr>
          <w:p w14:paraId="5677DE12" w14:textId="77777777" w:rsidR="00E22BFA" w:rsidRPr="000A2CF7" w:rsidRDefault="00E22BFA" w:rsidP="005B7919">
            <w:pPr>
              <w:spacing w:line="240" w:lineRule="auto"/>
              <w:jc w:val="right"/>
              <w:rPr>
                <w:rFonts w:asciiTheme="majorHAnsi" w:eastAsia="Times New Roman" w:hAnsiTheme="majorHAnsi"/>
                <w:color w:val="000000"/>
                <w:sz w:val="20"/>
                <w:szCs w:val="20"/>
                <w:lang w:val="en-US"/>
              </w:rPr>
            </w:pPr>
          </w:p>
        </w:tc>
        <w:tc>
          <w:tcPr>
            <w:tcW w:w="1473" w:type="dxa"/>
            <w:tcBorders>
              <w:right w:val="single" w:sz="4" w:space="0" w:color="auto"/>
            </w:tcBorders>
            <w:shd w:val="clear" w:color="auto" w:fill="auto"/>
            <w:noWrap/>
            <w:vAlign w:val="bottom"/>
            <w:hideMark/>
          </w:tcPr>
          <w:p w14:paraId="4F8F4D6D" w14:textId="4A799DF1" w:rsidR="00E22BFA" w:rsidRPr="000A2CF7" w:rsidRDefault="00E22BFA" w:rsidP="00F91633">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fldChar w:fldCharType="begin"/>
            </w:r>
            <w:r w:rsidRPr="000A2CF7">
              <w:rPr>
                <w:rFonts w:asciiTheme="majorHAnsi" w:eastAsia="Times New Roman" w:hAnsiTheme="majorHAnsi"/>
                <w:color w:val="000000"/>
                <w:sz w:val="20"/>
                <w:szCs w:val="20"/>
                <w:lang w:val="en-US"/>
              </w:rPr>
              <w:instrText xml:space="preserve"> ADDIN EN.CITE &lt;EndNote&gt;&lt;Cite&gt;&lt;Author&gt;ANSI&lt;/Author&gt;&lt;Year&gt;2012&lt;/Year&gt;&lt;RecNum&gt;7&lt;/RecNum&gt;&lt;DisplayText&gt;(ANSI, 2012)&lt;/DisplayText&gt;&lt;record&gt;&lt;rec-number&gt;7&lt;/rec-number&gt;&lt;foreign-keys&gt;&lt;key app="EN" db-id="sdtxxzdvxxrtvdes0xopvwpf2rpep0v5t5xt" timestamp="1406914360"&gt;7&lt;/key&gt;&lt;/foreign-keys&gt;&lt;ref-type name="Standard"&gt;58&lt;/ref-type&gt;&lt;contributors&gt;&lt;authors&gt;&lt;author&gt;ANSI&lt;/author&gt;&lt;/authors&gt;&lt;/contributors&gt;&lt;titles&gt;&lt;title&gt;Standard for Performance-Rated Cross-Laminated Timber&lt;/title&gt;&lt;/titles&gt;&lt;dates&gt;&lt;year&gt;2012&lt;/year&gt;&lt;pub-dates&gt;&lt;date&gt;10/30/2012&lt;/date&gt;&lt;/pub-dates&gt;&lt;/dates&gt;&lt;pub-location&gt;Tacoma, WA&lt;/pub-location&gt;&lt;publisher&gt;APA - The Engineering Wood Association&lt;/publisher&gt;&lt;urls&gt;&lt;/urls&gt;&lt;/record&gt;&lt;/Cite&gt;&lt;/EndNote&gt;</w:instrText>
            </w:r>
            <w:r w:rsidRPr="000A2CF7">
              <w:rPr>
                <w:rFonts w:asciiTheme="majorHAnsi" w:eastAsia="Times New Roman" w:hAnsiTheme="majorHAnsi"/>
                <w:color w:val="000000"/>
                <w:sz w:val="20"/>
                <w:szCs w:val="20"/>
                <w:lang w:val="en-US"/>
              </w:rPr>
              <w:fldChar w:fldCharType="separate"/>
            </w:r>
            <w:r w:rsidRPr="000A2CF7">
              <w:rPr>
                <w:rFonts w:asciiTheme="majorHAnsi" w:eastAsia="Times New Roman" w:hAnsiTheme="majorHAnsi"/>
                <w:noProof/>
                <w:color w:val="000000"/>
                <w:sz w:val="20"/>
                <w:szCs w:val="20"/>
                <w:lang w:val="en-US"/>
              </w:rPr>
              <w:t>(</w:t>
            </w:r>
            <w:hyperlink w:anchor="_ENREF_5" w:tooltip="ANSI, 2012 #7" w:history="1">
              <w:r w:rsidR="00F91633" w:rsidRPr="000A2CF7">
                <w:rPr>
                  <w:rFonts w:asciiTheme="majorHAnsi" w:eastAsia="Times New Roman" w:hAnsiTheme="majorHAnsi"/>
                  <w:noProof/>
                  <w:color w:val="000000"/>
                  <w:sz w:val="20"/>
                  <w:szCs w:val="20"/>
                  <w:lang w:val="en-US"/>
                </w:rPr>
                <w:t>ANSI, 2012</w:t>
              </w:r>
            </w:hyperlink>
            <w:r w:rsidRPr="000A2CF7">
              <w:rPr>
                <w:rFonts w:asciiTheme="majorHAnsi" w:eastAsia="Times New Roman" w:hAnsiTheme="majorHAnsi"/>
                <w:noProof/>
                <w:color w:val="000000"/>
                <w:sz w:val="20"/>
                <w:szCs w:val="20"/>
                <w:lang w:val="en-US"/>
              </w:rPr>
              <w:t>)</w:t>
            </w:r>
            <w:r w:rsidRPr="000A2CF7">
              <w:rPr>
                <w:rFonts w:asciiTheme="majorHAnsi" w:eastAsia="Times New Roman" w:hAnsiTheme="majorHAnsi"/>
                <w:color w:val="000000"/>
                <w:sz w:val="20"/>
                <w:szCs w:val="20"/>
                <w:lang w:val="en-US"/>
              </w:rPr>
              <w:fldChar w:fldCharType="end"/>
            </w:r>
          </w:p>
        </w:tc>
        <w:tc>
          <w:tcPr>
            <w:tcW w:w="314" w:type="dxa"/>
            <w:tcBorders>
              <w:left w:val="single" w:sz="4" w:space="0" w:color="auto"/>
            </w:tcBorders>
            <w:vAlign w:val="bottom"/>
          </w:tcPr>
          <w:p w14:paraId="479A3639" w14:textId="77777777" w:rsidR="00E22BFA" w:rsidRPr="000A2CF7" w:rsidRDefault="00E22BFA" w:rsidP="00E22BFA">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E</w:t>
            </w:r>
          </w:p>
        </w:tc>
      </w:tr>
      <w:tr w:rsidR="00775D1D" w:rsidRPr="000A2CF7" w14:paraId="2354FB51" w14:textId="77777777" w:rsidTr="00E22BFA">
        <w:trPr>
          <w:trHeight w:val="288"/>
        </w:trPr>
        <w:tc>
          <w:tcPr>
            <w:tcW w:w="3313" w:type="dxa"/>
            <w:tcBorders>
              <w:right w:val="single" w:sz="4" w:space="0" w:color="auto"/>
            </w:tcBorders>
            <w:shd w:val="clear" w:color="auto" w:fill="auto"/>
            <w:noWrap/>
            <w:vAlign w:val="bottom"/>
            <w:hideMark/>
          </w:tcPr>
          <w:p w14:paraId="7BE518B1" w14:textId="77777777" w:rsidR="00E22BFA" w:rsidRPr="000A2CF7" w:rsidRDefault="00E22BFA" w:rsidP="005B7919">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Perpendicular lumber grades</w:t>
            </w:r>
          </w:p>
        </w:tc>
        <w:tc>
          <w:tcPr>
            <w:tcW w:w="1885" w:type="dxa"/>
            <w:tcBorders>
              <w:left w:val="single" w:sz="4" w:space="0" w:color="auto"/>
            </w:tcBorders>
            <w:shd w:val="clear" w:color="auto" w:fill="auto"/>
            <w:noWrap/>
            <w:vAlign w:val="bottom"/>
            <w:hideMark/>
          </w:tcPr>
          <w:p w14:paraId="1EF12B1A" w14:textId="77777777" w:rsidR="00E22BFA" w:rsidRPr="000A2CF7" w:rsidRDefault="00E22BFA" w:rsidP="005B7919">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No.3</w:t>
            </w:r>
          </w:p>
        </w:tc>
        <w:tc>
          <w:tcPr>
            <w:tcW w:w="904" w:type="dxa"/>
            <w:shd w:val="clear" w:color="auto" w:fill="auto"/>
            <w:noWrap/>
            <w:vAlign w:val="bottom"/>
            <w:hideMark/>
          </w:tcPr>
          <w:p w14:paraId="250F451C" w14:textId="77777777" w:rsidR="00E22BFA" w:rsidRPr="000A2CF7" w:rsidRDefault="00E22BFA" w:rsidP="005B7919">
            <w:pPr>
              <w:spacing w:line="240" w:lineRule="auto"/>
              <w:jc w:val="right"/>
              <w:rPr>
                <w:rFonts w:asciiTheme="majorHAnsi" w:eastAsia="Times New Roman" w:hAnsiTheme="majorHAnsi"/>
                <w:color w:val="000000"/>
                <w:sz w:val="20"/>
                <w:szCs w:val="20"/>
                <w:lang w:val="en-US"/>
              </w:rPr>
            </w:pPr>
          </w:p>
        </w:tc>
        <w:tc>
          <w:tcPr>
            <w:tcW w:w="1594" w:type="dxa"/>
            <w:shd w:val="clear" w:color="auto" w:fill="auto"/>
            <w:noWrap/>
            <w:vAlign w:val="bottom"/>
            <w:hideMark/>
          </w:tcPr>
          <w:p w14:paraId="55DB13A5" w14:textId="77777777" w:rsidR="00E22BFA" w:rsidRPr="000A2CF7" w:rsidRDefault="00E22BFA" w:rsidP="005B7919">
            <w:pPr>
              <w:spacing w:line="240" w:lineRule="auto"/>
              <w:jc w:val="right"/>
              <w:rPr>
                <w:rFonts w:asciiTheme="majorHAnsi" w:eastAsia="Times New Roman" w:hAnsiTheme="majorHAnsi"/>
                <w:color w:val="000000"/>
                <w:sz w:val="20"/>
                <w:szCs w:val="20"/>
                <w:lang w:val="en-US"/>
              </w:rPr>
            </w:pPr>
          </w:p>
        </w:tc>
        <w:tc>
          <w:tcPr>
            <w:tcW w:w="1473" w:type="dxa"/>
            <w:tcBorders>
              <w:right w:val="single" w:sz="4" w:space="0" w:color="auto"/>
            </w:tcBorders>
            <w:shd w:val="clear" w:color="auto" w:fill="auto"/>
            <w:noWrap/>
            <w:vAlign w:val="bottom"/>
            <w:hideMark/>
          </w:tcPr>
          <w:p w14:paraId="508D7DED" w14:textId="52CF9F16" w:rsidR="00E22BFA" w:rsidRPr="000A2CF7" w:rsidRDefault="00E22BFA" w:rsidP="00F91633">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fldChar w:fldCharType="begin"/>
            </w:r>
            <w:r w:rsidRPr="000A2CF7">
              <w:rPr>
                <w:rFonts w:asciiTheme="majorHAnsi" w:eastAsia="Times New Roman" w:hAnsiTheme="majorHAnsi"/>
                <w:color w:val="000000"/>
                <w:sz w:val="20"/>
                <w:szCs w:val="20"/>
                <w:lang w:val="en-US"/>
              </w:rPr>
              <w:instrText xml:space="preserve"> ADDIN EN.CITE &lt;EndNote&gt;&lt;Cite&gt;&lt;Author&gt;ANSI&lt;/Author&gt;&lt;Year&gt;2012&lt;/Year&gt;&lt;RecNum&gt;7&lt;/RecNum&gt;&lt;DisplayText&gt;(ANSI, 2012)&lt;/DisplayText&gt;&lt;record&gt;&lt;rec-number&gt;7&lt;/rec-number&gt;&lt;foreign-keys&gt;&lt;key app="EN" db-id="sdtxxzdvxxrtvdes0xopvwpf2rpep0v5t5xt" timestamp="1406914360"&gt;7&lt;/key&gt;&lt;/foreign-keys&gt;&lt;ref-type name="Standard"&gt;58&lt;/ref-type&gt;&lt;contributors&gt;&lt;authors&gt;&lt;author&gt;ANSI&lt;/author&gt;&lt;/authors&gt;&lt;/contributors&gt;&lt;titles&gt;&lt;title&gt;Standard for Performance-Rated Cross-Laminated Timber&lt;/title&gt;&lt;/titles&gt;&lt;dates&gt;&lt;year&gt;2012&lt;/year&gt;&lt;pub-dates&gt;&lt;date&gt;10/30/2012&lt;/date&gt;&lt;/pub-dates&gt;&lt;/dates&gt;&lt;pub-location&gt;Tacoma, WA&lt;/pub-location&gt;&lt;publisher&gt;APA - The Engineering Wood Association&lt;/publisher&gt;&lt;urls&gt;&lt;/urls&gt;&lt;/record&gt;&lt;/Cite&gt;&lt;/EndNote&gt;</w:instrText>
            </w:r>
            <w:r w:rsidRPr="000A2CF7">
              <w:rPr>
                <w:rFonts w:asciiTheme="majorHAnsi" w:eastAsia="Times New Roman" w:hAnsiTheme="majorHAnsi"/>
                <w:color w:val="000000"/>
                <w:sz w:val="20"/>
                <w:szCs w:val="20"/>
                <w:lang w:val="en-US"/>
              </w:rPr>
              <w:fldChar w:fldCharType="separate"/>
            </w:r>
            <w:r w:rsidRPr="000A2CF7">
              <w:rPr>
                <w:rFonts w:asciiTheme="majorHAnsi" w:eastAsia="Times New Roman" w:hAnsiTheme="majorHAnsi"/>
                <w:noProof/>
                <w:color w:val="000000"/>
                <w:sz w:val="20"/>
                <w:szCs w:val="20"/>
                <w:lang w:val="en-US"/>
              </w:rPr>
              <w:t>(</w:t>
            </w:r>
            <w:hyperlink w:anchor="_ENREF_5" w:tooltip="ANSI, 2012 #7" w:history="1">
              <w:r w:rsidR="00F91633" w:rsidRPr="000A2CF7">
                <w:rPr>
                  <w:rFonts w:asciiTheme="majorHAnsi" w:eastAsia="Times New Roman" w:hAnsiTheme="majorHAnsi"/>
                  <w:noProof/>
                  <w:color w:val="000000"/>
                  <w:sz w:val="20"/>
                  <w:szCs w:val="20"/>
                  <w:lang w:val="en-US"/>
                </w:rPr>
                <w:t>ANSI, 2012</w:t>
              </w:r>
            </w:hyperlink>
            <w:r w:rsidRPr="000A2CF7">
              <w:rPr>
                <w:rFonts w:asciiTheme="majorHAnsi" w:eastAsia="Times New Roman" w:hAnsiTheme="majorHAnsi"/>
                <w:noProof/>
                <w:color w:val="000000"/>
                <w:sz w:val="20"/>
                <w:szCs w:val="20"/>
                <w:lang w:val="en-US"/>
              </w:rPr>
              <w:t>)</w:t>
            </w:r>
            <w:r w:rsidRPr="000A2CF7">
              <w:rPr>
                <w:rFonts w:asciiTheme="majorHAnsi" w:eastAsia="Times New Roman" w:hAnsiTheme="majorHAnsi"/>
                <w:color w:val="000000"/>
                <w:sz w:val="20"/>
                <w:szCs w:val="20"/>
                <w:lang w:val="en-US"/>
              </w:rPr>
              <w:fldChar w:fldCharType="end"/>
            </w:r>
          </w:p>
        </w:tc>
        <w:tc>
          <w:tcPr>
            <w:tcW w:w="314" w:type="dxa"/>
            <w:tcBorders>
              <w:left w:val="single" w:sz="4" w:space="0" w:color="auto"/>
            </w:tcBorders>
            <w:vAlign w:val="bottom"/>
          </w:tcPr>
          <w:p w14:paraId="5F24D6E5" w14:textId="77777777" w:rsidR="00E22BFA" w:rsidRPr="000A2CF7" w:rsidRDefault="00E22BFA" w:rsidP="00E22BFA">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E</w:t>
            </w:r>
          </w:p>
        </w:tc>
      </w:tr>
      <w:tr w:rsidR="00775D1D" w:rsidRPr="000A2CF7" w14:paraId="3907FE31" w14:textId="77777777" w:rsidTr="00E22BFA">
        <w:trPr>
          <w:trHeight w:val="288"/>
        </w:trPr>
        <w:tc>
          <w:tcPr>
            <w:tcW w:w="3313" w:type="dxa"/>
            <w:tcBorders>
              <w:right w:val="single" w:sz="4" w:space="0" w:color="auto"/>
            </w:tcBorders>
            <w:shd w:val="clear" w:color="auto" w:fill="auto"/>
            <w:noWrap/>
            <w:vAlign w:val="bottom"/>
            <w:hideMark/>
          </w:tcPr>
          <w:p w14:paraId="0E3A0A07" w14:textId="77777777" w:rsidR="00E22BFA" w:rsidRPr="000A2CF7" w:rsidRDefault="00E22BFA" w:rsidP="00F97577">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Thickness</w:t>
            </w:r>
          </w:p>
        </w:tc>
        <w:tc>
          <w:tcPr>
            <w:tcW w:w="1885" w:type="dxa"/>
            <w:tcBorders>
              <w:left w:val="single" w:sz="4" w:space="0" w:color="auto"/>
            </w:tcBorders>
            <w:shd w:val="clear" w:color="auto" w:fill="auto"/>
            <w:noWrap/>
            <w:vAlign w:val="bottom"/>
            <w:hideMark/>
          </w:tcPr>
          <w:p w14:paraId="639F597A" w14:textId="77777777" w:rsidR="00E22BFA" w:rsidRPr="000A2CF7" w:rsidRDefault="00E22BFA" w:rsidP="00555CFB">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16 mm</w:t>
            </w:r>
          </w:p>
        </w:tc>
        <w:tc>
          <w:tcPr>
            <w:tcW w:w="904" w:type="dxa"/>
            <w:shd w:val="clear" w:color="auto" w:fill="auto"/>
            <w:noWrap/>
            <w:vAlign w:val="bottom"/>
            <w:hideMark/>
          </w:tcPr>
          <w:p w14:paraId="73387A3B" w14:textId="77777777" w:rsidR="00E22BFA" w:rsidRPr="000A2CF7" w:rsidRDefault="00E22BFA" w:rsidP="005B7919">
            <w:pPr>
              <w:spacing w:line="240" w:lineRule="auto"/>
              <w:jc w:val="right"/>
              <w:rPr>
                <w:rFonts w:asciiTheme="majorHAnsi" w:eastAsia="Times New Roman" w:hAnsiTheme="majorHAnsi"/>
                <w:color w:val="000000"/>
                <w:sz w:val="20"/>
                <w:szCs w:val="20"/>
                <w:lang w:val="en-US"/>
              </w:rPr>
            </w:pPr>
          </w:p>
        </w:tc>
        <w:tc>
          <w:tcPr>
            <w:tcW w:w="1594" w:type="dxa"/>
            <w:shd w:val="clear" w:color="auto" w:fill="auto"/>
            <w:noWrap/>
            <w:vAlign w:val="bottom"/>
            <w:hideMark/>
          </w:tcPr>
          <w:p w14:paraId="58B60C43" w14:textId="77777777" w:rsidR="00E22BFA" w:rsidRPr="000A2CF7" w:rsidRDefault="00E22BFA" w:rsidP="005B7919">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51 mm</w:t>
            </w:r>
          </w:p>
        </w:tc>
        <w:tc>
          <w:tcPr>
            <w:tcW w:w="1473" w:type="dxa"/>
            <w:tcBorders>
              <w:right w:val="single" w:sz="4" w:space="0" w:color="auto"/>
            </w:tcBorders>
            <w:shd w:val="clear" w:color="auto" w:fill="auto"/>
            <w:noWrap/>
            <w:vAlign w:val="bottom"/>
          </w:tcPr>
          <w:p w14:paraId="5B0156A8" w14:textId="3D2FE42F" w:rsidR="00E22BFA" w:rsidRPr="000A2CF7" w:rsidRDefault="00E22BFA" w:rsidP="00F91633">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fldChar w:fldCharType="begin"/>
            </w:r>
            <w:r w:rsidRPr="000A2CF7">
              <w:rPr>
                <w:rFonts w:asciiTheme="majorHAnsi" w:eastAsia="Times New Roman" w:hAnsiTheme="majorHAnsi"/>
                <w:color w:val="000000"/>
                <w:sz w:val="20"/>
                <w:szCs w:val="20"/>
                <w:lang w:val="en-US"/>
              </w:rPr>
              <w:instrText xml:space="preserve"> ADDIN EN.CITE &lt;EndNote&gt;&lt;Cite&gt;&lt;Author&gt;ANSI&lt;/Author&gt;&lt;Year&gt;2012&lt;/Year&gt;&lt;RecNum&gt;7&lt;/RecNum&gt;&lt;DisplayText&gt;(ANSI, 2012)&lt;/DisplayText&gt;&lt;record&gt;&lt;rec-number&gt;7&lt;/rec-number&gt;&lt;foreign-keys&gt;&lt;key app="EN" db-id="sdtxxzdvxxrtvdes0xopvwpf2rpep0v5t5xt" timestamp="1406914360"&gt;7&lt;/key&gt;&lt;/foreign-keys&gt;&lt;ref-type name="Standard"&gt;58&lt;/ref-type&gt;&lt;contributors&gt;&lt;authors&gt;&lt;author&gt;ANSI&lt;/author&gt;&lt;/authors&gt;&lt;/contributors&gt;&lt;titles&gt;&lt;title&gt;Standard for Performance-Rated Cross-Laminated Timber&lt;/title&gt;&lt;/titles&gt;&lt;dates&gt;&lt;year&gt;2012&lt;/year&gt;&lt;pub-dates&gt;&lt;date&gt;10/30/2012&lt;/date&gt;&lt;/pub-dates&gt;&lt;/dates&gt;&lt;pub-location&gt;Tacoma, WA&lt;/pub-location&gt;&lt;publisher&gt;APA - The Engineering Wood Association&lt;/publisher&gt;&lt;urls&gt;&lt;/urls&gt;&lt;/record&gt;&lt;/Cite&gt;&lt;/EndNote&gt;</w:instrText>
            </w:r>
            <w:r w:rsidRPr="000A2CF7">
              <w:rPr>
                <w:rFonts w:asciiTheme="majorHAnsi" w:eastAsia="Times New Roman" w:hAnsiTheme="majorHAnsi"/>
                <w:color w:val="000000"/>
                <w:sz w:val="20"/>
                <w:szCs w:val="20"/>
                <w:lang w:val="en-US"/>
              </w:rPr>
              <w:fldChar w:fldCharType="separate"/>
            </w:r>
            <w:r w:rsidRPr="000A2CF7">
              <w:rPr>
                <w:rFonts w:asciiTheme="majorHAnsi" w:eastAsia="Times New Roman" w:hAnsiTheme="majorHAnsi"/>
                <w:noProof/>
                <w:color w:val="000000"/>
                <w:sz w:val="20"/>
                <w:szCs w:val="20"/>
                <w:lang w:val="en-US"/>
              </w:rPr>
              <w:t>(</w:t>
            </w:r>
            <w:hyperlink w:anchor="_ENREF_5" w:tooltip="ANSI, 2012 #7" w:history="1">
              <w:r w:rsidR="00F91633" w:rsidRPr="000A2CF7">
                <w:rPr>
                  <w:rFonts w:asciiTheme="majorHAnsi" w:eastAsia="Times New Roman" w:hAnsiTheme="majorHAnsi"/>
                  <w:noProof/>
                  <w:color w:val="000000"/>
                  <w:sz w:val="20"/>
                  <w:szCs w:val="20"/>
                  <w:lang w:val="en-US"/>
                </w:rPr>
                <w:t>ANSI, 2012</w:t>
              </w:r>
            </w:hyperlink>
            <w:r w:rsidRPr="000A2CF7">
              <w:rPr>
                <w:rFonts w:asciiTheme="majorHAnsi" w:eastAsia="Times New Roman" w:hAnsiTheme="majorHAnsi"/>
                <w:noProof/>
                <w:color w:val="000000"/>
                <w:sz w:val="20"/>
                <w:szCs w:val="20"/>
                <w:lang w:val="en-US"/>
              </w:rPr>
              <w:t>)</w:t>
            </w:r>
            <w:r w:rsidRPr="000A2CF7">
              <w:rPr>
                <w:rFonts w:asciiTheme="majorHAnsi" w:eastAsia="Times New Roman" w:hAnsiTheme="majorHAnsi"/>
                <w:color w:val="000000"/>
                <w:sz w:val="20"/>
                <w:szCs w:val="20"/>
                <w:lang w:val="en-US"/>
              </w:rPr>
              <w:fldChar w:fldCharType="end"/>
            </w:r>
          </w:p>
        </w:tc>
        <w:tc>
          <w:tcPr>
            <w:tcW w:w="314" w:type="dxa"/>
            <w:tcBorders>
              <w:left w:val="single" w:sz="4" w:space="0" w:color="auto"/>
            </w:tcBorders>
            <w:vAlign w:val="bottom"/>
          </w:tcPr>
          <w:p w14:paraId="5D664F95" w14:textId="77777777" w:rsidR="00E22BFA" w:rsidRPr="000A2CF7" w:rsidRDefault="00E22BFA" w:rsidP="00E22BFA">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E</w:t>
            </w:r>
          </w:p>
        </w:tc>
      </w:tr>
      <w:tr w:rsidR="00775D1D" w:rsidRPr="000A2CF7" w14:paraId="7867C802" w14:textId="77777777" w:rsidTr="00E22BFA">
        <w:trPr>
          <w:trHeight w:val="288"/>
        </w:trPr>
        <w:tc>
          <w:tcPr>
            <w:tcW w:w="3313" w:type="dxa"/>
            <w:tcBorders>
              <w:right w:val="single" w:sz="4" w:space="0" w:color="auto"/>
            </w:tcBorders>
            <w:shd w:val="clear" w:color="auto" w:fill="auto"/>
            <w:noWrap/>
            <w:vAlign w:val="bottom"/>
          </w:tcPr>
          <w:p w14:paraId="02AF6955" w14:textId="77777777" w:rsidR="00E22BFA" w:rsidRPr="000A2CF7" w:rsidRDefault="00E22BFA" w:rsidP="009E58B9">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Width major strength direction</w:t>
            </w:r>
          </w:p>
        </w:tc>
        <w:tc>
          <w:tcPr>
            <w:tcW w:w="1885" w:type="dxa"/>
            <w:tcBorders>
              <w:left w:val="single" w:sz="4" w:space="0" w:color="auto"/>
            </w:tcBorders>
            <w:shd w:val="clear" w:color="auto" w:fill="auto"/>
            <w:noWrap/>
            <w:vAlign w:val="bottom"/>
          </w:tcPr>
          <w:p w14:paraId="1E6898F4" w14:textId="77777777" w:rsidR="00E22BFA" w:rsidRPr="000A2CF7" w:rsidRDefault="00E22BFA" w:rsidP="00555CFB">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1.75 x thickens</w:t>
            </w:r>
          </w:p>
        </w:tc>
        <w:tc>
          <w:tcPr>
            <w:tcW w:w="904" w:type="dxa"/>
            <w:shd w:val="clear" w:color="auto" w:fill="auto"/>
            <w:noWrap/>
            <w:vAlign w:val="bottom"/>
          </w:tcPr>
          <w:p w14:paraId="2DC08F87" w14:textId="77777777" w:rsidR="00E22BFA" w:rsidRPr="000A2CF7" w:rsidRDefault="00E22BFA" w:rsidP="005B7919">
            <w:pPr>
              <w:spacing w:line="240" w:lineRule="auto"/>
              <w:jc w:val="right"/>
              <w:rPr>
                <w:rFonts w:asciiTheme="majorHAnsi" w:eastAsia="Times New Roman" w:hAnsiTheme="majorHAnsi"/>
                <w:color w:val="000000"/>
                <w:sz w:val="20"/>
                <w:szCs w:val="20"/>
                <w:lang w:val="en-US"/>
              </w:rPr>
            </w:pPr>
          </w:p>
        </w:tc>
        <w:tc>
          <w:tcPr>
            <w:tcW w:w="1594" w:type="dxa"/>
            <w:shd w:val="clear" w:color="auto" w:fill="auto"/>
            <w:noWrap/>
            <w:vAlign w:val="bottom"/>
          </w:tcPr>
          <w:p w14:paraId="4F4EF214" w14:textId="77777777" w:rsidR="00E22BFA" w:rsidRPr="000A2CF7" w:rsidRDefault="00E22BFA" w:rsidP="005B7919">
            <w:pPr>
              <w:spacing w:line="240" w:lineRule="auto"/>
              <w:jc w:val="right"/>
              <w:rPr>
                <w:rFonts w:asciiTheme="majorHAnsi" w:eastAsia="Times New Roman" w:hAnsiTheme="majorHAnsi"/>
                <w:color w:val="000000"/>
                <w:sz w:val="20"/>
                <w:szCs w:val="20"/>
                <w:lang w:val="en-US"/>
              </w:rPr>
            </w:pPr>
          </w:p>
        </w:tc>
        <w:tc>
          <w:tcPr>
            <w:tcW w:w="1473" w:type="dxa"/>
            <w:tcBorders>
              <w:right w:val="single" w:sz="4" w:space="0" w:color="auto"/>
            </w:tcBorders>
            <w:shd w:val="clear" w:color="auto" w:fill="auto"/>
            <w:noWrap/>
            <w:vAlign w:val="bottom"/>
          </w:tcPr>
          <w:p w14:paraId="22A9C069" w14:textId="15C7E9F3" w:rsidR="00E22BFA" w:rsidRPr="000A2CF7" w:rsidRDefault="00E22BFA" w:rsidP="00F91633">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fldChar w:fldCharType="begin"/>
            </w:r>
            <w:r w:rsidRPr="000A2CF7">
              <w:rPr>
                <w:rFonts w:asciiTheme="majorHAnsi" w:eastAsia="Times New Roman" w:hAnsiTheme="majorHAnsi"/>
                <w:color w:val="000000"/>
                <w:sz w:val="20"/>
                <w:szCs w:val="20"/>
                <w:lang w:val="en-US"/>
              </w:rPr>
              <w:instrText xml:space="preserve"> ADDIN EN.CITE &lt;EndNote&gt;&lt;Cite&gt;&lt;Author&gt;ANSI&lt;/Author&gt;&lt;Year&gt;2012&lt;/Year&gt;&lt;RecNum&gt;7&lt;/RecNum&gt;&lt;DisplayText&gt;(ANSI, 2012)&lt;/DisplayText&gt;&lt;record&gt;&lt;rec-number&gt;7&lt;/rec-number&gt;&lt;foreign-keys&gt;&lt;key app="EN" db-id="sdtxxzdvxxrtvdes0xopvwpf2rpep0v5t5xt" timestamp="1406914360"&gt;7&lt;/key&gt;&lt;/foreign-keys&gt;&lt;ref-type name="Standard"&gt;58&lt;/ref-type&gt;&lt;contributors&gt;&lt;authors&gt;&lt;author&gt;ANSI&lt;/author&gt;&lt;/authors&gt;&lt;/contributors&gt;&lt;titles&gt;&lt;title&gt;Standard for Performance-Rated Cross-Laminated Timber&lt;/title&gt;&lt;/titles&gt;&lt;dates&gt;&lt;year&gt;2012&lt;/year&gt;&lt;pub-dates&gt;&lt;date&gt;10/30/2012&lt;/date&gt;&lt;/pub-dates&gt;&lt;/dates&gt;&lt;pub-location&gt;Tacoma, WA&lt;/pub-location&gt;&lt;publisher&gt;APA - The Engineering Wood Association&lt;/publisher&gt;&lt;urls&gt;&lt;/urls&gt;&lt;/record&gt;&lt;/Cite&gt;&lt;/EndNote&gt;</w:instrText>
            </w:r>
            <w:r w:rsidRPr="000A2CF7">
              <w:rPr>
                <w:rFonts w:asciiTheme="majorHAnsi" w:eastAsia="Times New Roman" w:hAnsiTheme="majorHAnsi"/>
                <w:color w:val="000000"/>
                <w:sz w:val="20"/>
                <w:szCs w:val="20"/>
                <w:lang w:val="en-US"/>
              </w:rPr>
              <w:fldChar w:fldCharType="separate"/>
            </w:r>
            <w:r w:rsidRPr="000A2CF7">
              <w:rPr>
                <w:rFonts w:asciiTheme="majorHAnsi" w:eastAsia="Times New Roman" w:hAnsiTheme="majorHAnsi"/>
                <w:noProof/>
                <w:color w:val="000000"/>
                <w:sz w:val="20"/>
                <w:szCs w:val="20"/>
                <w:lang w:val="en-US"/>
              </w:rPr>
              <w:t>(</w:t>
            </w:r>
            <w:hyperlink w:anchor="_ENREF_5" w:tooltip="ANSI, 2012 #7" w:history="1">
              <w:r w:rsidR="00F91633" w:rsidRPr="000A2CF7">
                <w:rPr>
                  <w:rFonts w:asciiTheme="majorHAnsi" w:eastAsia="Times New Roman" w:hAnsiTheme="majorHAnsi"/>
                  <w:noProof/>
                  <w:color w:val="000000"/>
                  <w:sz w:val="20"/>
                  <w:szCs w:val="20"/>
                  <w:lang w:val="en-US"/>
                </w:rPr>
                <w:t>ANSI, 2012</w:t>
              </w:r>
            </w:hyperlink>
            <w:r w:rsidRPr="000A2CF7">
              <w:rPr>
                <w:rFonts w:asciiTheme="majorHAnsi" w:eastAsia="Times New Roman" w:hAnsiTheme="majorHAnsi"/>
                <w:noProof/>
                <w:color w:val="000000"/>
                <w:sz w:val="20"/>
                <w:szCs w:val="20"/>
                <w:lang w:val="en-US"/>
              </w:rPr>
              <w:t>)</w:t>
            </w:r>
            <w:r w:rsidRPr="000A2CF7">
              <w:rPr>
                <w:rFonts w:asciiTheme="majorHAnsi" w:eastAsia="Times New Roman" w:hAnsiTheme="majorHAnsi"/>
                <w:color w:val="000000"/>
                <w:sz w:val="20"/>
                <w:szCs w:val="20"/>
                <w:lang w:val="en-US"/>
              </w:rPr>
              <w:fldChar w:fldCharType="end"/>
            </w:r>
          </w:p>
        </w:tc>
        <w:tc>
          <w:tcPr>
            <w:tcW w:w="314" w:type="dxa"/>
            <w:tcBorders>
              <w:left w:val="single" w:sz="4" w:space="0" w:color="auto"/>
            </w:tcBorders>
            <w:vAlign w:val="bottom"/>
          </w:tcPr>
          <w:p w14:paraId="65473922" w14:textId="77777777" w:rsidR="00E22BFA" w:rsidRPr="000A2CF7" w:rsidRDefault="00E22BFA" w:rsidP="00E22BFA">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E</w:t>
            </w:r>
          </w:p>
        </w:tc>
      </w:tr>
      <w:tr w:rsidR="00775D1D" w:rsidRPr="000A2CF7" w14:paraId="155ADFBF" w14:textId="77777777" w:rsidTr="008B554D">
        <w:trPr>
          <w:trHeight w:val="288"/>
        </w:trPr>
        <w:tc>
          <w:tcPr>
            <w:tcW w:w="3313" w:type="dxa"/>
            <w:tcBorders>
              <w:bottom w:val="single" w:sz="4" w:space="0" w:color="auto"/>
              <w:right w:val="single" w:sz="4" w:space="0" w:color="auto"/>
            </w:tcBorders>
            <w:shd w:val="clear" w:color="auto" w:fill="auto"/>
            <w:noWrap/>
            <w:vAlign w:val="bottom"/>
          </w:tcPr>
          <w:p w14:paraId="4070DBD4" w14:textId="77777777" w:rsidR="00E22BFA" w:rsidRPr="000A2CF7" w:rsidRDefault="00E22BFA" w:rsidP="005B7919">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Width minor strength direction</w:t>
            </w:r>
          </w:p>
        </w:tc>
        <w:tc>
          <w:tcPr>
            <w:tcW w:w="1885" w:type="dxa"/>
            <w:tcBorders>
              <w:left w:val="single" w:sz="4" w:space="0" w:color="auto"/>
              <w:bottom w:val="single" w:sz="4" w:space="0" w:color="auto"/>
            </w:tcBorders>
            <w:shd w:val="clear" w:color="auto" w:fill="auto"/>
            <w:noWrap/>
            <w:vAlign w:val="bottom"/>
          </w:tcPr>
          <w:p w14:paraId="44AE2B75" w14:textId="77777777" w:rsidR="00E22BFA" w:rsidRPr="000A2CF7" w:rsidRDefault="00E22BFA" w:rsidP="005B7919">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3.5 x thickness</w:t>
            </w:r>
          </w:p>
        </w:tc>
        <w:tc>
          <w:tcPr>
            <w:tcW w:w="904" w:type="dxa"/>
            <w:tcBorders>
              <w:bottom w:val="single" w:sz="4" w:space="0" w:color="auto"/>
            </w:tcBorders>
            <w:shd w:val="clear" w:color="auto" w:fill="auto"/>
            <w:noWrap/>
            <w:vAlign w:val="bottom"/>
          </w:tcPr>
          <w:p w14:paraId="68C6005E" w14:textId="77777777" w:rsidR="00E22BFA" w:rsidRPr="000A2CF7" w:rsidRDefault="00E22BFA" w:rsidP="005B7919">
            <w:pPr>
              <w:spacing w:line="240" w:lineRule="auto"/>
              <w:jc w:val="right"/>
              <w:rPr>
                <w:rFonts w:asciiTheme="majorHAnsi" w:eastAsia="Times New Roman" w:hAnsiTheme="majorHAnsi"/>
                <w:color w:val="000000"/>
                <w:sz w:val="20"/>
                <w:szCs w:val="20"/>
                <w:lang w:val="en-US"/>
              </w:rPr>
            </w:pPr>
          </w:p>
        </w:tc>
        <w:tc>
          <w:tcPr>
            <w:tcW w:w="1594" w:type="dxa"/>
            <w:tcBorders>
              <w:bottom w:val="single" w:sz="4" w:space="0" w:color="auto"/>
            </w:tcBorders>
            <w:shd w:val="clear" w:color="auto" w:fill="auto"/>
            <w:noWrap/>
            <w:vAlign w:val="bottom"/>
          </w:tcPr>
          <w:p w14:paraId="0F090053" w14:textId="77777777" w:rsidR="00E22BFA" w:rsidRPr="000A2CF7" w:rsidRDefault="00E22BFA" w:rsidP="005B7919">
            <w:pPr>
              <w:spacing w:line="240" w:lineRule="auto"/>
              <w:jc w:val="right"/>
              <w:rPr>
                <w:rFonts w:asciiTheme="majorHAnsi" w:eastAsia="Times New Roman" w:hAnsiTheme="majorHAnsi"/>
                <w:color w:val="000000"/>
                <w:sz w:val="20"/>
                <w:szCs w:val="20"/>
                <w:lang w:val="en-US"/>
              </w:rPr>
            </w:pPr>
          </w:p>
        </w:tc>
        <w:tc>
          <w:tcPr>
            <w:tcW w:w="1473" w:type="dxa"/>
            <w:tcBorders>
              <w:bottom w:val="single" w:sz="4" w:space="0" w:color="auto"/>
              <w:right w:val="single" w:sz="4" w:space="0" w:color="auto"/>
            </w:tcBorders>
            <w:shd w:val="clear" w:color="auto" w:fill="auto"/>
            <w:noWrap/>
            <w:vAlign w:val="bottom"/>
          </w:tcPr>
          <w:p w14:paraId="675E3263" w14:textId="2E654E5F" w:rsidR="00E22BFA" w:rsidRPr="000A2CF7" w:rsidRDefault="00E22BFA" w:rsidP="00F91633">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fldChar w:fldCharType="begin"/>
            </w:r>
            <w:r w:rsidRPr="000A2CF7">
              <w:rPr>
                <w:rFonts w:asciiTheme="majorHAnsi" w:eastAsia="Times New Roman" w:hAnsiTheme="majorHAnsi"/>
                <w:color w:val="000000"/>
                <w:sz w:val="20"/>
                <w:szCs w:val="20"/>
                <w:lang w:val="en-US"/>
              </w:rPr>
              <w:instrText xml:space="preserve"> ADDIN EN.CITE &lt;EndNote&gt;&lt;Cite&gt;&lt;Author&gt;ANSI&lt;/Author&gt;&lt;Year&gt;2012&lt;/Year&gt;&lt;RecNum&gt;7&lt;/RecNum&gt;&lt;DisplayText&gt;(ANSI, 2012)&lt;/DisplayText&gt;&lt;record&gt;&lt;rec-number&gt;7&lt;/rec-number&gt;&lt;foreign-keys&gt;&lt;key app="EN" db-id="sdtxxzdvxxrtvdes0xopvwpf2rpep0v5t5xt" timestamp="1406914360"&gt;7&lt;/key&gt;&lt;/foreign-keys&gt;&lt;ref-type name="Standard"&gt;58&lt;/ref-type&gt;&lt;contributors&gt;&lt;authors&gt;&lt;author&gt;ANSI&lt;/author&gt;&lt;/authors&gt;&lt;/contributors&gt;&lt;titles&gt;&lt;title&gt;Standard for Performance-Rated Cross-Laminated Timber&lt;/title&gt;&lt;/titles&gt;&lt;dates&gt;&lt;year&gt;2012&lt;/year&gt;&lt;pub-dates&gt;&lt;date&gt;10/30/2012&lt;/date&gt;&lt;/pub-dates&gt;&lt;/dates&gt;&lt;pub-location&gt;Tacoma, WA&lt;/pub-location&gt;&lt;publisher&gt;APA - The Engineering Wood Association&lt;/publisher&gt;&lt;urls&gt;&lt;/urls&gt;&lt;/record&gt;&lt;/Cite&gt;&lt;/EndNote&gt;</w:instrText>
            </w:r>
            <w:r w:rsidRPr="000A2CF7">
              <w:rPr>
                <w:rFonts w:asciiTheme="majorHAnsi" w:eastAsia="Times New Roman" w:hAnsiTheme="majorHAnsi"/>
                <w:color w:val="000000"/>
                <w:sz w:val="20"/>
                <w:szCs w:val="20"/>
                <w:lang w:val="en-US"/>
              </w:rPr>
              <w:fldChar w:fldCharType="separate"/>
            </w:r>
            <w:r w:rsidRPr="000A2CF7">
              <w:rPr>
                <w:rFonts w:asciiTheme="majorHAnsi" w:eastAsia="Times New Roman" w:hAnsiTheme="majorHAnsi"/>
                <w:noProof/>
                <w:color w:val="000000"/>
                <w:sz w:val="20"/>
                <w:szCs w:val="20"/>
                <w:lang w:val="en-US"/>
              </w:rPr>
              <w:t>(</w:t>
            </w:r>
            <w:hyperlink w:anchor="_ENREF_5" w:tooltip="ANSI, 2012 #7" w:history="1">
              <w:r w:rsidR="00F91633" w:rsidRPr="000A2CF7">
                <w:rPr>
                  <w:rFonts w:asciiTheme="majorHAnsi" w:eastAsia="Times New Roman" w:hAnsiTheme="majorHAnsi"/>
                  <w:noProof/>
                  <w:color w:val="000000"/>
                  <w:sz w:val="20"/>
                  <w:szCs w:val="20"/>
                  <w:lang w:val="en-US"/>
                </w:rPr>
                <w:t>ANSI, 2012</w:t>
              </w:r>
            </w:hyperlink>
            <w:r w:rsidRPr="000A2CF7">
              <w:rPr>
                <w:rFonts w:asciiTheme="majorHAnsi" w:eastAsia="Times New Roman" w:hAnsiTheme="majorHAnsi"/>
                <w:noProof/>
                <w:color w:val="000000"/>
                <w:sz w:val="20"/>
                <w:szCs w:val="20"/>
                <w:lang w:val="en-US"/>
              </w:rPr>
              <w:t>)</w:t>
            </w:r>
            <w:r w:rsidRPr="000A2CF7">
              <w:rPr>
                <w:rFonts w:asciiTheme="majorHAnsi" w:eastAsia="Times New Roman" w:hAnsiTheme="majorHAnsi"/>
                <w:color w:val="000000"/>
                <w:sz w:val="20"/>
                <w:szCs w:val="20"/>
                <w:lang w:val="en-US"/>
              </w:rPr>
              <w:fldChar w:fldCharType="end"/>
            </w:r>
          </w:p>
        </w:tc>
        <w:tc>
          <w:tcPr>
            <w:tcW w:w="314" w:type="dxa"/>
            <w:tcBorders>
              <w:left w:val="single" w:sz="4" w:space="0" w:color="auto"/>
              <w:bottom w:val="single" w:sz="4" w:space="0" w:color="auto"/>
            </w:tcBorders>
            <w:vAlign w:val="bottom"/>
          </w:tcPr>
          <w:p w14:paraId="23BFEFAF" w14:textId="77777777" w:rsidR="00E22BFA" w:rsidRPr="000A2CF7" w:rsidRDefault="00E22BFA" w:rsidP="00E22BFA">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E</w:t>
            </w:r>
          </w:p>
        </w:tc>
      </w:tr>
      <w:tr w:rsidR="00775D1D" w:rsidRPr="000A2CF7" w14:paraId="3FC47829" w14:textId="77777777" w:rsidTr="008B554D">
        <w:trPr>
          <w:trHeight w:val="288"/>
        </w:trPr>
        <w:tc>
          <w:tcPr>
            <w:tcW w:w="3313" w:type="dxa"/>
            <w:tcBorders>
              <w:top w:val="single" w:sz="4" w:space="0" w:color="auto"/>
              <w:bottom w:val="single" w:sz="4" w:space="0" w:color="auto"/>
              <w:right w:val="single" w:sz="4" w:space="0" w:color="auto"/>
            </w:tcBorders>
            <w:shd w:val="clear" w:color="auto" w:fill="auto"/>
            <w:noWrap/>
            <w:vAlign w:val="bottom"/>
            <w:hideMark/>
          </w:tcPr>
          <w:p w14:paraId="5A466DB0" w14:textId="77777777" w:rsidR="00E22BFA" w:rsidRPr="000A2CF7" w:rsidRDefault="00E22BFA" w:rsidP="005B7919">
            <w:pPr>
              <w:spacing w:line="240" w:lineRule="auto"/>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PUR Adhesive</w:t>
            </w:r>
          </w:p>
        </w:tc>
        <w:tc>
          <w:tcPr>
            <w:tcW w:w="1885" w:type="dxa"/>
            <w:tcBorders>
              <w:top w:val="single" w:sz="4" w:space="0" w:color="auto"/>
              <w:left w:val="single" w:sz="4" w:space="0" w:color="auto"/>
              <w:bottom w:val="single" w:sz="4" w:space="0" w:color="auto"/>
            </w:tcBorders>
            <w:shd w:val="clear" w:color="auto" w:fill="auto"/>
            <w:noWrap/>
            <w:vAlign w:val="bottom"/>
            <w:hideMark/>
          </w:tcPr>
          <w:p w14:paraId="5AEAE7D4" w14:textId="77777777" w:rsidR="00E22BFA" w:rsidRPr="000A2CF7" w:rsidRDefault="00E22BFA" w:rsidP="006C1D90">
            <w:pPr>
              <w:spacing w:line="240" w:lineRule="auto"/>
              <w:jc w:val="right"/>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LSL</w:t>
            </w:r>
          </w:p>
        </w:tc>
        <w:tc>
          <w:tcPr>
            <w:tcW w:w="904" w:type="dxa"/>
            <w:tcBorders>
              <w:top w:val="single" w:sz="4" w:space="0" w:color="auto"/>
              <w:bottom w:val="single" w:sz="4" w:space="0" w:color="auto"/>
            </w:tcBorders>
            <w:shd w:val="clear" w:color="auto" w:fill="auto"/>
            <w:noWrap/>
            <w:vAlign w:val="bottom"/>
            <w:hideMark/>
          </w:tcPr>
          <w:p w14:paraId="00CCA9A1" w14:textId="77777777" w:rsidR="00E22BFA" w:rsidRPr="000A2CF7" w:rsidRDefault="00E22BFA" w:rsidP="006C1D90">
            <w:pPr>
              <w:spacing w:line="240" w:lineRule="auto"/>
              <w:jc w:val="right"/>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Target</w:t>
            </w:r>
          </w:p>
        </w:tc>
        <w:tc>
          <w:tcPr>
            <w:tcW w:w="1594" w:type="dxa"/>
            <w:tcBorders>
              <w:top w:val="single" w:sz="4" w:space="0" w:color="auto"/>
              <w:bottom w:val="single" w:sz="4" w:space="0" w:color="auto"/>
            </w:tcBorders>
            <w:shd w:val="clear" w:color="auto" w:fill="auto"/>
            <w:noWrap/>
            <w:vAlign w:val="bottom"/>
            <w:hideMark/>
          </w:tcPr>
          <w:p w14:paraId="46943165" w14:textId="77777777" w:rsidR="00E22BFA" w:rsidRPr="000A2CF7" w:rsidRDefault="00E22BFA" w:rsidP="006C1D90">
            <w:pPr>
              <w:spacing w:line="240" w:lineRule="auto"/>
              <w:jc w:val="right"/>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USL</w:t>
            </w:r>
          </w:p>
        </w:tc>
        <w:tc>
          <w:tcPr>
            <w:tcW w:w="1473" w:type="dxa"/>
            <w:tcBorders>
              <w:top w:val="single" w:sz="4" w:space="0" w:color="auto"/>
              <w:bottom w:val="single" w:sz="4" w:space="0" w:color="auto"/>
              <w:right w:val="single" w:sz="4" w:space="0" w:color="auto"/>
            </w:tcBorders>
            <w:shd w:val="clear" w:color="auto" w:fill="auto"/>
            <w:noWrap/>
            <w:vAlign w:val="bottom"/>
            <w:hideMark/>
          </w:tcPr>
          <w:p w14:paraId="3E37DA77" w14:textId="77777777" w:rsidR="00E22BFA" w:rsidRPr="000A2CF7" w:rsidRDefault="00E22BFA" w:rsidP="006C1D90">
            <w:pPr>
              <w:spacing w:line="240" w:lineRule="auto"/>
              <w:jc w:val="right"/>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Source</w:t>
            </w:r>
          </w:p>
        </w:tc>
        <w:tc>
          <w:tcPr>
            <w:tcW w:w="314" w:type="dxa"/>
            <w:tcBorders>
              <w:top w:val="single" w:sz="4" w:space="0" w:color="auto"/>
              <w:left w:val="single" w:sz="4" w:space="0" w:color="auto"/>
              <w:bottom w:val="single" w:sz="4" w:space="0" w:color="auto"/>
            </w:tcBorders>
            <w:vAlign w:val="bottom"/>
          </w:tcPr>
          <w:p w14:paraId="7FC4E650" w14:textId="77777777" w:rsidR="00E22BFA" w:rsidRPr="000A2CF7" w:rsidRDefault="00E22BFA" w:rsidP="00E22BFA">
            <w:pPr>
              <w:spacing w:line="240" w:lineRule="auto"/>
              <w:jc w:val="center"/>
              <w:rPr>
                <w:rFonts w:asciiTheme="majorHAnsi" w:eastAsia="Times New Roman" w:hAnsiTheme="majorHAnsi"/>
                <w:b/>
                <w:color w:val="000000"/>
                <w:sz w:val="20"/>
                <w:szCs w:val="20"/>
                <w:lang w:val="en-US"/>
              </w:rPr>
            </w:pPr>
          </w:p>
        </w:tc>
      </w:tr>
      <w:tr w:rsidR="00775D1D" w:rsidRPr="000A2CF7" w14:paraId="0AAE0556" w14:textId="77777777" w:rsidTr="00E22BFA">
        <w:trPr>
          <w:trHeight w:val="288"/>
        </w:trPr>
        <w:tc>
          <w:tcPr>
            <w:tcW w:w="3313" w:type="dxa"/>
            <w:tcBorders>
              <w:top w:val="single" w:sz="4" w:space="0" w:color="auto"/>
              <w:right w:val="single" w:sz="4" w:space="0" w:color="auto"/>
            </w:tcBorders>
            <w:shd w:val="clear" w:color="auto" w:fill="auto"/>
            <w:noWrap/>
            <w:vAlign w:val="bottom"/>
            <w:hideMark/>
          </w:tcPr>
          <w:p w14:paraId="6F42825A" w14:textId="77777777" w:rsidR="00E22BFA" w:rsidRPr="000A2CF7" w:rsidRDefault="00E22BFA" w:rsidP="005B7919">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Temperature</w:t>
            </w:r>
          </w:p>
        </w:tc>
        <w:tc>
          <w:tcPr>
            <w:tcW w:w="1885" w:type="dxa"/>
            <w:tcBorders>
              <w:top w:val="single" w:sz="4" w:space="0" w:color="auto"/>
              <w:left w:val="single" w:sz="4" w:space="0" w:color="auto"/>
            </w:tcBorders>
            <w:shd w:val="clear" w:color="auto" w:fill="auto"/>
            <w:noWrap/>
            <w:vAlign w:val="bottom"/>
            <w:hideMark/>
          </w:tcPr>
          <w:p w14:paraId="658F9F25" w14:textId="77777777" w:rsidR="00E22BFA" w:rsidRPr="000A2CF7" w:rsidRDefault="00E22BFA" w:rsidP="005B7919">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15°C</w:t>
            </w:r>
          </w:p>
        </w:tc>
        <w:tc>
          <w:tcPr>
            <w:tcW w:w="904" w:type="dxa"/>
            <w:tcBorders>
              <w:top w:val="single" w:sz="4" w:space="0" w:color="auto"/>
            </w:tcBorders>
            <w:shd w:val="clear" w:color="auto" w:fill="auto"/>
            <w:noWrap/>
            <w:vAlign w:val="bottom"/>
            <w:hideMark/>
          </w:tcPr>
          <w:p w14:paraId="51D9305F" w14:textId="77777777" w:rsidR="00E22BFA" w:rsidRPr="000A2CF7" w:rsidRDefault="00E22BFA" w:rsidP="005B7919">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20 °C</w:t>
            </w:r>
          </w:p>
        </w:tc>
        <w:tc>
          <w:tcPr>
            <w:tcW w:w="1594" w:type="dxa"/>
            <w:tcBorders>
              <w:top w:val="single" w:sz="4" w:space="0" w:color="auto"/>
            </w:tcBorders>
            <w:shd w:val="clear" w:color="auto" w:fill="auto"/>
            <w:noWrap/>
            <w:vAlign w:val="bottom"/>
            <w:hideMark/>
          </w:tcPr>
          <w:p w14:paraId="142195DD" w14:textId="77777777" w:rsidR="00E22BFA" w:rsidRPr="000A2CF7" w:rsidRDefault="00E22BFA" w:rsidP="005B7919">
            <w:pPr>
              <w:spacing w:line="240" w:lineRule="auto"/>
              <w:jc w:val="right"/>
              <w:rPr>
                <w:rFonts w:asciiTheme="majorHAnsi" w:eastAsia="Times New Roman" w:hAnsiTheme="majorHAnsi"/>
                <w:color w:val="000000"/>
                <w:sz w:val="20"/>
                <w:szCs w:val="20"/>
                <w:lang w:val="en-US"/>
              </w:rPr>
            </w:pPr>
          </w:p>
        </w:tc>
        <w:tc>
          <w:tcPr>
            <w:tcW w:w="1473" w:type="dxa"/>
            <w:tcBorders>
              <w:top w:val="single" w:sz="4" w:space="0" w:color="auto"/>
              <w:right w:val="single" w:sz="4" w:space="0" w:color="auto"/>
            </w:tcBorders>
            <w:shd w:val="clear" w:color="auto" w:fill="auto"/>
            <w:noWrap/>
            <w:vAlign w:val="bottom"/>
            <w:hideMark/>
          </w:tcPr>
          <w:p w14:paraId="677F0198" w14:textId="5B8DAC4D" w:rsidR="00E22BFA" w:rsidRPr="000A2CF7" w:rsidRDefault="00E22BFA" w:rsidP="00F91633">
            <w:pPr>
              <w:keepNext/>
              <w:spacing w:line="240" w:lineRule="auto"/>
              <w:jc w:val="right"/>
              <w:rPr>
                <w:rFonts w:asciiTheme="majorHAnsi" w:eastAsia="Times New Roman" w:hAnsiTheme="majorHAnsi"/>
                <w:color w:val="000000"/>
                <w:sz w:val="20"/>
                <w:szCs w:val="20"/>
                <w:lang w:val="en-US"/>
              </w:rPr>
            </w:pPr>
            <w:r w:rsidRPr="000A2CF7">
              <w:rPr>
                <w:rFonts w:asciiTheme="majorHAnsi" w:hAnsiTheme="majorHAnsi"/>
                <w:sz w:val="20"/>
                <w:szCs w:val="20"/>
                <w:lang w:val="en-US"/>
              </w:rPr>
              <w:fldChar w:fldCharType="begin"/>
            </w:r>
            <w:r w:rsidRPr="000A2CF7">
              <w:rPr>
                <w:rFonts w:asciiTheme="majorHAnsi" w:hAnsiTheme="majorHAnsi"/>
                <w:sz w:val="20"/>
                <w:szCs w:val="20"/>
                <w:lang w:val="en-US"/>
              </w:rPr>
              <w:instrText xml:space="preserve"> ADDIN EN.CITE &lt;EndNote&gt;&lt;Cite&gt;&lt;Author&gt;Loctite&lt;/Author&gt;&lt;Year&gt;2014&lt;/Year&gt;&lt;RecNum&gt;52&lt;/RecNum&gt;&lt;DisplayText&gt;(Loctite, 2014)&lt;/DisplayText&gt;&lt;record&gt;&lt;rec-number&gt;52&lt;/rec-number&gt;&lt;foreign-keys&gt;&lt;key app="EN" db-id="sdtxxzdvxxrtvdes0xopvwpf2rpep0v5t5xt" timestamp="1427853004"&gt;52&lt;/key&gt;&lt;/foreign-keys&gt;&lt;ref-type name="Report"&gt;27&lt;/ref-type&gt;&lt;contributors&gt;&lt;authors&gt;&lt;author&gt;Loctite&lt;/author&gt;&lt;/authors&gt;&lt;tertiary-authors&gt;&lt;author&gt;Loctite&lt;/author&gt;&lt;/tertiary-authors&gt;&lt;/contributors&gt;&lt;titles&gt;&lt;title&gt;Single-component polyurethane adhesive for the manufacture of engineered wood products&lt;/title&gt;&lt;secondary-title&gt;Technical Data Sheets Loctite HB E-Line (HB E032, HB E052, HB E102, HB E202, HB E302, HB E452)&lt;/secondary-title&gt;&lt;/titles&gt;&lt;dates&gt;&lt;year&gt;2014&lt;/year&gt;&lt;/dates&gt;&lt;urls&gt;&lt;/urls&gt;&lt;/record&gt;&lt;/Cite&gt;&lt;/EndNote&gt;</w:instrText>
            </w:r>
            <w:r w:rsidRPr="000A2CF7">
              <w:rPr>
                <w:rFonts w:asciiTheme="majorHAnsi" w:hAnsiTheme="majorHAnsi"/>
                <w:sz w:val="20"/>
                <w:szCs w:val="20"/>
                <w:lang w:val="en-US"/>
              </w:rPr>
              <w:fldChar w:fldCharType="separate"/>
            </w:r>
            <w:r w:rsidRPr="000A2CF7">
              <w:rPr>
                <w:rFonts w:asciiTheme="majorHAnsi" w:hAnsiTheme="majorHAnsi"/>
                <w:noProof/>
                <w:sz w:val="20"/>
                <w:szCs w:val="20"/>
                <w:lang w:val="en-US"/>
              </w:rPr>
              <w:t>(</w:t>
            </w:r>
            <w:hyperlink w:anchor="_ENREF_39" w:tooltip="Loctite, 2014 #52" w:history="1">
              <w:r w:rsidR="00F91633" w:rsidRPr="000A2CF7">
                <w:rPr>
                  <w:rFonts w:asciiTheme="majorHAnsi" w:hAnsiTheme="majorHAnsi"/>
                  <w:noProof/>
                  <w:sz w:val="20"/>
                  <w:szCs w:val="20"/>
                  <w:lang w:val="en-US"/>
                </w:rPr>
                <w:t>Loctite, 2014</w:t>
              </w:r>
            </w:hyperlink>
            <w:r w:rsidRPr="000A2CF7">
              <w:rPr>
                <w:rFonts w:asciiTheme="majorHAnsi" w:hAnsiTheme="majorHAnsi"/>
                <w:noProof/>
                <w:sz w:val="20"/>
                <w:szCs w:val="20"/>
                <w:lang w:val="en-US"/>
              </w:rPr>
              <w:t>)</w:t>
            </w:r>
            <w:r w:rsidRPr="000A2CF7">
              <w:rPr>
                <w:rFonts w:asciiTheme="majorHAnsi" w:hAnsiTheme="majorHAnsi"/>
                <w:sz w:val="20"/>
                <w:szCs w:val="20"/>
                <w:lang w:val="en-US"/>
              </w:rPr>
              <w:fldChar w:fldCharType="end"/>
            </w:r>
          </w:p>
        </w:tc>
        <w:tc>
          <w:tcPr>
            <w:tcW w:w="314" w:type="dxa"/>
            <w:tcBorders>
              <w:top w:val="single" w:sz="4" w:space="0" w:color="auto"/>
              <w:left w:val="single" w:sz="4" w:space="0" w:color="auto"/>
            </w:tcBorders>
            <w:vAlign w:val="bottom"/>
          </w:tcPr>
          <w:p w14:paraId="0E6D1AE9" w14:textId="77777777" w:rsidR="00E22BFA" w:rsidRPr="000A2CF7" w:rsidRDefault="00E22BFA" w:rsidP="00E22BFA">
            <w:pPr>
              <w:keepNext/>
              <w:spacing w:line="240" w:lineRule="auto"/>
              <w:jc w:val="center"/>
              <w:rPr>
                <w:rFonts w:asciiTheme="majorHAnsi" w:hAnsiTheme="majorHAnsi"/>
                <w:sz w:val="20"/>
                <w:szCs w:val="20"/>
                <w:lang w:val="en-US"/>
              </w:rPr>
            </w:pPr>
            <w:r w:rsidRPr="000A2CF7">
              <w:rPr>
                <w:rFonts w:asciiTheme="majorHAnsi" w:hAnsiTheme="majorHAnsi"/>
                <w:sz w:val="20"/>
                <w:szCs w:val="20"/>
                <w:lang w:val="en-US"/>
              </w:rPr>
              <w:t>I</w:t>
            </w:r>
          </w:p>
        </w:tc>
      </w:tr>
      <w:tr w:rsidR="00775D1D" w:rsidRPr="000A2CF7" w14:paraId="2D2635EA" w14:textId="77777777" w:rsidTr="00E22BFA">
        <w:trPr>
          <w:trHeight w:val="288"/>
        </w:trPr>
        <w:tc>
          <w:tcPr>
            <w:tcW w:w="3313" w:type="dxa"/>
            <w:tcBorders>
              <w:right w:val="single" w:sz="4" w:space="0" w:color="auto"/>
            </w:tcBorders>
            <w:shd w:val="clear" w:color="auto" w:fill="auto"/>
            <w:noWrap/>
            <w:vAlign w:val="bottom"/>
          </w:tcPr>
          <w:p w14:paraId="510F598E" w14:textId="77777777" w:rsidR="00E22BFA" w:rsidRPr="000A2CF7" w:rsidRDefault="00E22BFA" w:rsidP="00D559A8">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Relative air humidity</w:t>
            </w:r>
          </w:p>
        </w:tc>
        <w:tc>
          <w:tcPr>
            <w:tcW w:w="1885" w:type="dxa"/>
            <w:tcBorders>
              <w:left w:val="single" w:sz="4" w:space="0" w:color="auto"/>
            </w:tcBorders>
            <w:shd w:val="clear" w:color="auto" w:fill="auto"/>
            <w:noWrap/>
            <w:vAlign w:val="bottom"/>
          </w:tcPr>
          <w:p w14:paraId="54EB87F5" w14:textId="77777777" w:rsidR="00E22BFA" w:rsidRPr="000A2CF7" w:rsidRDefault="00E22BFA" w:rsidP="005B7919">
            <w:pPr>
              <w:spacing w:line="240" w:lineRule="auto"/>
              <w:jc w:val="right"/>
              <w:rPr>
                <w:rFonts w:asciiTheme="majorHAnsi" w:eastAsia="Times New Roman" w:hAnsiTheme="majorHAnsi"/>
                <w:color w:val="000000"/>
                <w:sz w:val="20"/>
                <w:szCs w:val="20"/>
                <w:lang w:val="en-US"/>
              </w:rPr>
            </w:pPr>
          </w:p>
        </w:tc>
        <w:tc>
          <w:tcPr>
            <w:tcW w:w="904" w:type="dxa"/>
            <w:shd w:val="clear" w:color="auto" w:fill="auto"/>
            <w:noWrap/>
            <w:vAlign w:val="bottom"/>
          </w:tcPr>
          <w:p w14:paraId="6ACBA701" w14:textId="77777777" w:rsidR="00E22BFA" w:rsidRPr="000A2CF7" w:rsidRDefault="00E22BFA" w:rsidP="005B7919">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65%</w:t>
            </w:r>
          </w:p>
        </w:tc>
        <w:tc>
          <w:tcPr>
            <w:tcW w:w="1594" w:type="dxa"/>
            <w:shd w:val="clear" w:color="auto" w:fill="auto"/>
            <w:noWrap/>
            <w:vAlign w:val="bottom"/>
          </w:tcPr>
          <w:p w14:paraId="21D2CBE0" w14:textId="77777777" w:rsidR="00E22BFA" w:rsidRPr="000A2CF7" w:rsidRDefault="00E22BFA" w:rsidP="005B7919">
            <w:pPr>
              <w:spacing w:line="240" w:lineRule="auto"/>
              <w:jc w:val="right"/>
              <w:rPr>
                <w:rFonts w:asciiTheme="majorHAnsi" w:eastAsia="Times New Roman" w:hAnsiTheme="majorHAnsi"/>
                <w:color w:val="000000"/>
                <w:sz w:val="20"/>
                <w:szCs w:val="20"/>
                <w:lang w:val="en-US"/>
              </w:rPr>
            </w:pPr>
          </w:p>
        </w:tc>
        <w:tc>
          <w:tcPr>
            <w:tcW w:w="1473" w:type="dxa"/>
            <w:tcBorders>
              <w:right w:val="single" w:sz="4" w:space="0" w:color="auto"/>
            </w:tcBorders>
            <w:shd w:val="clear" w:color="auto" w:fill="auto"/>
            <w:noWrap/>
            <w:vAlign w:val="bottom"/>
          </w:tcPr>
          <w:p w14:paraId="2EE40341" w14:textId="0066E740" w:rsidR="00E22BFA" w:rsidRPr="000A2CF7" w:rsidRDefault="00E22BFA" w:rsidP="00F91633">
            <w:pPr>
              <w:keepNext/>
              <w:spacing w:line="240" w:lineRule="auto"/>
              <w:jc w:val="right"/>
              <w:rPr>
                <w:rFonts w:asciiTheme="majorHAnsi" w:eastAsia="Times New Roman" w:hAnsiTheme="majorHAnsi"/>
                <w:color w:val="000000"/>
                <w:sz w:val="20"/>
                <w:szCs w:val="20"/>
                <w:lang w:val="en-US"/>
              </w:rPr>
            </w:pPr>
            <w:r w:rsidRPr="000A2CF7">
              <w:rPr>
                <w:rFonts w:asciiTheme="majorHAnsi" w:hAnsiTheme="majorHAnsi"/>
                <w:sz w:val="20"/>
                <w:szCs w:val="20"/>
                <w:lang w:val="en-US"/>
              </w:rPr>
              <w:fldChar w:fldCharType="begin"/>
            </w:r>
            <w:r w:rsidRPr="000A2CF7">
              <w:rPr>
                <w:rFonts w:asciiTheme="majorHAnsi" w:hAnsiTheme="majorHAnsi"/>
                <w:sz w:val="20"/>
                <w:szCs w:val="20"/>
                <w:lang w:val="en-US"/>
              </w:rPr>
              <w:instrText xml:space="preserve"> ADDIN EN.CITE &lt;EndNote&gt;&lt;Cite&gt;&lt;Author&gt;Loctite&lt;/Author&gt;&lt;Year&gt;2014&lt;/Year&gt;&lt;RecNum&gt;52&lt;/RecNum&gt;&lt;DisplayText&gt;(Loctite, 2014)&lt;/DisplayText&gt;&lt;record&gt;&lt;rec-number&gt;52&lt;/rec-number&gt;&lt;foreign-keys&gt;&lt;key app="EN" db-id="sdtxxzdvxxrtvdes0xopvwpf2rpep0v5t5xt" timestamp="1427853004"&gt;52&lt;/key&gt;&lt;/foreign-keys&gt;&lt;ref-type name="Report"&gt;27&lt;/ref-type&gt;&lt;contributors&gt;&lt;authors&gt;&lt;author&gt;Loctite&lt;/author&gt;&lt;/authors&gt;&lt;tertiary-authors&gt;&lt;author&gt;Loctite&lt;/author&gt;&lt;/tertiary-authors&gt;&lt;/contributors&gt;&lt;titles&gt;&lt;title&gt;Single-component polyurethane adhesive for the manufacture of engineered wood products&lt;/title&gt;&lt;secondary-title&gt;Technical Data Sheets Loctite HB E-Line (HB E032, HB E052, HB E102, HB E202, HB E302, HB E452)&lt;/secondary-title&gt;&lt;/titles&gt;&lt;dates&gt;&lt;year&gt;2014&lt;/year&gt;&lt;/dates&gt;&lt;urls&gt;&lt;/urls&gt;&lt;/record&gt;&lt;/Cite&gt;&lt;/EndNote&gt;</w:instrText>
            </w:r>
            <w:r w:rsidRPr="000A2CF7">
              <w:rPr>
                <w:rFonts w:asciiTheme="majorHAnsi" w:hAnsiTheme="majorHAnsi"/>
                <w:sz w:val="20"/>
                <w:szCs w:val="20"/>
                <w:lang w:val="en-US"/>
              </w:rPr>
              <w:fldChar w:fldCharType="separate"/>
            </w:r>
            <w:r w:rsidRPr="000A2CF7">
              <w:rPr>
                <w:rFonts w:asciiTheme="majorHAnsi" w:hAnsiTheme="majorHAnsi"/>
                <w:noProof/>
                <w:sz w:val="20"/>
                <w:szCs w:val="20"/>
                <w:lang w:val="en-US"/>
              </w:rPr>
              <w:t>(</w:t>
            </w:r>
            <w:hyperlink w:anchor="_ENREF_39" w:tooltip="Loctite, 2014 #52" w:history="1">
              <w:r w:rsidR="00F91633" w:rsidRPr="000A2CF7">
                <w:rPr>
                  <w:rFonts w:asciiTheme="majorHAnsi" w:hAnsiTheme="majorHAnsi"/>
                  <w:noProof/>
                  <w:sz w:val="20"/>
                  <w:szCs w:val="20"/>
                  <w:lang w:val="en-US"/>
                </w:rPr>
                <w:t>Loctite, 2014</w:t>
              </w:r>
            </w:hyperlink>
            <w:r w:rsidRPr="000A2CF7">
              <w:rPr>
                <w:rFonts w:asciiTheme="majorHAnsi" w:hAnsiTheme="majorHAnsi"/>
                <w:noProof/>
                <w:sz w:val="20"/>
                <w:szCs w:val="20"/>
                <w:lang w:val="en-US"/>
              </w:rPr>
              <w:t>)</w:t>
            </w:r>
            <w:r w:rsidRPr="000A2CF7">
              <w:rPr>
                <w:rFonts w:asciiTheme="majorHAnsi" w:hAnsiTheme="majorHAnsi"/>
                <w:sz w:val="20"/>
                <w:szCs w:val="20"/>
                <w:lang w:val="en-US"/>
              </w:rPr>
              <w:fldChar w:fldCharType="end"/>
            </w:r>
          </w:p>
        </w:tc>
        <w:tc>
          <w:tcPr>
            <w:tcW w:w="314" w:type="dxa"/>
            <w:tcBorders>
              <w:left w:val="single" w:sz="4" w:space="0" w:color="auto"/>
            </w:tcBorders>
            <w:vAlign w:val="bottom"/>
          </w:tcPr>
          <w:p w14:paraId="7C5D94E6" w14:textId="77777777" w:rsidR="00E22BFA" w:rsidRPr="000A2CF7" w:rsidRDefault="00E22BFA" w:rsidP="00E22BFA">
            <w:pPr>
              <w:keepNext/>
              <w:spacing w:line="240" w:lineRule="auto"/>
              <w:jc w:val="center"/>
              <w:rPr>
                <w:rFonts w:asciiTheme="majorHAnsi" w:hAnsiTheme="majorHAnsi"/>
                <w:sz w:val="20"/>
                <w:szCs w:val="20"/>
                <w:lang w:val="en-US"/>
              </w:rPr>
            </w:pPr>
            <w:r w:rsidRPr="000A2CF7">
              <w:rPr>
                <w:rFonts w:asciiTheme="majorHAnsi" w:hAnsiTheme="majorHAnsi"/>
                <w:sz w:val="20"/>
                <w:szCs w:val="20"/>
                <w:lang w:val="en-US"/>
              </w:rPr>
              <w:t>I</w:t>
            </w:r>
          </w:p>
        </w:tc>
      </w:tr>
      <w:tr w:rsidR="00775D1D" w:rsidRPr="000A2CF7" w14:paraId="69D20278" w14:textId="77777777" w:rsidTr="00E22BFA">
        <w:trPr>
          <w:trHeight w:val="288"/>
        </w:trPr>
        <w:tc>
          <w:tcPr>
            <w:tcW w:w="3313" w:type="dxa"/>
            <w:tcBorders>
              <w:right w:val="single" w:sz="4" w:space="0" w:color="auto"/>
            </w:tcBorders>
            <w:shd w:val="clear" w:color="auto" w:fill="auto"/>
            <w:noWrap/>
            <w:vAlign w:val="bottom"/>
          </w:tcPr>
          <w:p w14:paraId="2DEF1D50" w14:textId="77777777" w:rsidR="00E22BFA" w:rsidRPr="000A2CF7" w:rsidRDefault="00E22BFA" w:rsidP="005B7919">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Assembly time</w:t>
            </w:r>
          </w:p>
        </w:tc>
        <w:tc>
          <w:tcPr>
            <w:tcW w:w="1885" w:type="dxa"/>
            <w:tcBorders>
              <w:left w:val="single" w:sz="4" w:space="0" w:color="auto"/>
            </w:tcBorders>
            <w:shd w:val="clear" w:color="auto" w:fill="auto"/>
            <w:noWrap/>
            <w:vAlign w:val="bottom"/>
          </w:tcPr>
          <w:p w14:paraId="49444E98" w14:textId="77777777" w:rsidR="00E22BFA" w:rsidRPr="000A2CF7" w:rsidRDefault="00E22BFA" w:rsidP="005B7919">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depends on type</w:t>
            </w:r>
          </w:p>
        </w:tc>
        <w:tc>
          <w:tcPr>
            <w:tcW w:w="904" w:type="dxa"/>
            <w:shd w:val="clear" w:color="auto" w:fill="auto"/>
            <w:noWrap/>
            <w:vAlign w:val="bottom"/>
          </w:tcPr>
          <w:p w14:paraId="5C87F076" w14:textId="77777777" w:rsidR="00E22BFA" w:rsidRPr="000A2CF7" w:rsidRDefault="00E22BFA" w:rsidP="005B7919">
            <w:pPr>
              <w:spacing w:line="240" w:lineRule="auto"/>
              <w:jc w:val="right"/>
              <w:rPr>
                <w:rFonts w:asciiTheme="majorHAnsi" w:eastAsia="Times New Roman" w:hAnsiTheme="majorHAnsi"/>
                <w:color w:val="000000"/>
                <w:sz w:val="20"/>
                <w:szCs w:val="20"/>
                <w:lang w:val="en-US"/>
              </w:rPr>
            </w:pPr>
          </w:p>
        </w:tc>
        <w:tc>
          <w:tcPr>
            <w:tcW w:w="1594" w:type="dxa"/>
            <w:shd w:val="clear" w:color="auto" w:fill="auto"/>
            <w:noWrap/>
            <w:vAlign w:val="bottom"/>
          </w:tcPr>
          <w:p w14:paraId="6620D780" w14:textId="77777777" w:rsidR="00E22BFA" w:rsidRPr="000A2CF7" w:rsidRDefault="00E22BFA" w:rsidP="005B7919">
            <w:pPr>
              <w:spacing w:line="240" w:lineRule="auto"/>
              <w:jc w:val="right"/>
              <w:rPr>
                <w:rFonts w:asciiTheme="majorHAnsi" w:eastAsia="Times New Roman" w:hAnsiTheme="majorHAnsi"/>
                <w:color w:val="000000"/>
                <w:sz w:val="20"/>
                <w:szCs w:val="20"/>
                <w:lang w:val="en-US"/>
              </w:rPr>
            </w:pPr>
          </w:p>
        </w:tc>
        <w:tc>
          <w:tcPr>
            <w:tcW w:w="1473" w:type="dxa"/>
            <w:tcBorders>
              <w:right w:val="single" w:sz="4" w:space="0" w:color="auto"/>
            </w:tcBorders>
            <w:shd w:val="clear" w:color="auto" w:fill="auto"/>
            <w:noWrap/>
            <w:vAlign w:val="bottom"/>
          </w:tcPr>
          <w:p w14:paraId="14F83447" w14:textId="0BAC2E4B" w:rsidR="00E22BFA" w:rsidRPr="000A2CF7" w:rsidRDefault="00E22BFA" w:rsidP="00F91633">
            <w:pPr>
              <w:keepNext/>
              <w:spacing w:line="240" w:lineRule="auto"/>
              <w:jc w:val="right"/>
              <w:rPr>
                <w:rFonts w:asciiTheme="majorHAnsi" w:eastAsia="Times New Roman" w:hAnsiTheme="majorHAnsi"/>
                <w:color w:val="000000"/>
                <w:sz w:val="20"/>
                <w:szCs w:val="20"/>
                <w:lang w:val="en-US"/>
              </w:rPr>
            </w:pPr>
            <w:r w:rsidRPr="000A2CF7">
              <w:rPr>
                <w:rFonts w:asciiTheme="majorHAnsi" w:hAnsiTheme="majorHAnsi"/>
                <w:sz w:val="20"/>
                <w:szCs w:val="20"/>
                <w:lang w:val="en-US"/>
              </w:rPr>
              <w:fldChar w:fldCharType="begin"/>
            </w:r>
            <w:r w:rsidRPr="000A2CF7">
              <w:rPr>
                <w:rFonts w:asciiTheme="majorHAnsi" w:hAnsiTheme="majorHAnsi"/>
                <w:sz w:val="20"/>
                <w:szCs w:val="20"/>
                <w:lang w:val="en-US"/>
              </w:rPr>
              <w:instrText xml:space="preserve"> ADDIN EN.CITE &lt;EndNote&gt;&lt;Cite&gt;&lt;Author&gt;Loctite&lt;/Author&gt;&lt;Year&gt;2014&lt;/Year&gt;&lt;RecNum&gt;52&lt;/RecNum&gt;&lt;DisplayText&gt;(Loctite, 2014)&lt;/DisplayText&gt;&lt;record&gt;&lt;rec-number&gt;52&lt;/rec-number&gt;&lt;foreign-keys&gt;&lt;key app="EN" db-id="sdtxxzdvxxrtvdes0xopvwpf2rpep0v5t5xt" timestamp="1427853004"&gt;52&lt;/key&gt;&lt;/foreign-keys&gt;&lt;ref-type name="Report"&gt;27&lt;/ref-type&gt;&lt;contributors&gt;&lt;authors&gt;&lt;author&gt;Loctite&lt;/author&gt;&lt;/authors&gt;&lt;tertiary-authors&gt;&lt;author&gt;Loctite&lt;/author&gt;&lt;/tertiary-authors&gt;&lt;/contributors&gt;&lt;titles&gt;&lt;title&gt;Single-component polyurethane adhesive for the manufacture of engineered wood products&lt;/title&gt;&lt;secondary-title&gt;Technical Data Sheets Loctite HB E-Line (HB E032, HB E052, HB E102, HB E202, HB E302, HB E452)&lt;/secondary-title&gt;&lt;/titles&gt;&lt;dates&gt;&lt;year&gt;2014&lt;/year&gt;&lt;/dates&gt;&lt;urls&gt;&lt;/urls&gt;&lt;/record&gt;&lt;/Cite&gt;&lt;/EndNote&gt;</w:instrText>
            </w:r>
            <w:r w:rsidRPr="000A2CF7">
              <w:rPr>
                <w:rFonts w:asciiTheme="majorHAnsi" w:hAnsiTheme="majorHAnsi"/>
                <w:sz w:val="20"/>
                <w:szCs w:val="20"/>
                <w:lang w:val="en-US"/>
              </w:rPr>
              <w:fldChar w:fldCharType="separate"/>
            </w:r>
            <w:r w:rsidRPr="000A2CF7">
              <w:rPr>
                <w:rFonts w:asciiTheme="majorHAnsi" w:hAnsiTheme="majorHAnsi"/>
                <w:noProof/>
                <w:sz w:val="20"/>
                <w:szCs w:val="20"/>
                <w:lang w:val="en-US"/>
              </w:rPr>
              <w:t>(</w:t>
            </w:r>
            <w:hyperlink w:anchor="_ENREF_39" w:tooltip="Loctite, 2014 #52" w:history="1">
              <w:r w:rsidR="00F91633" w:rsidRPr="000A2CF7">
                <w:rPr>
                  <w:rFonts w:asciiTheme="majorHAnsi" w:hAnsiTheme="majorHAnsi"/>
                  <w:noProof/>
                  <w:sz w:val="20"/>
                  <w:szCs w:val="20"/>
                  <w:lang w:val="en-US"/>
                </w:rPr>
                <w:t>Loctite, 2014</w:t>
              </w:r>
            </w:hyperlink>
            <w:r w:rsidRPr="000A2CF7">
              <w:rPr>
                <w:rFonts w:asciiTheme="majorHAnsi" w:hAnsiTheme="majorHAnsi"/>
                <w:noProof/>
                <w:sz w:val="20"/>
                <w:szCs w:val="20"/>
                <w:lang w:val="en-US"/>
              </w:rPr>
              <w:t>)</w:t>
            </w:r>
            <w:r w:rsidRPr="000A2CF7">
              <w:rPr>
                <w:rFonts w:asciiTheme="majorHAnsi" w:hAnsiTheme="majorHAnsi"/>
                <w:sz w:val="20"/>
                <w:szCs w:val="20"/>
                <w:lang w:val="en-US"/>
              </w:rPr>
              <w:fldChar w:fldCharType="end"/>
            </w:r>
          </w:p>
        </w:tc>
        <w:tc>
          <w:tcPr>
            <w:tcW w:w="314" w:type="dxa"/>
            <w:tcBorders>
              <w:left w:val="single" w:sz="4" w:space="0" w:color="auto"/>
            </w:tcBorders>
            <w:vAlign w:val="bottom"/>
          </w:tcPr>
          <w:p w14:paraId="10FA350E" w14:textId="77777777" w:rsidR="00E22BFA" w:rsidRPr="000A2CF7" w:rsidRDefault="00E22BFA" w:rsidP="00E22BFA">
            <w:pPr>
              <w:keepNext/>
              <w:spacing w:line="240" w:lineRule="auto"/>
              <w:jc w:val="center"/>
              <w:rPr>
                <w:rFonts w:asciiTheme="majorHAnsi" w:hAnsiTheme="majorHAnsi"/>
                <w:sz w:val="20"/>
                <w:szCs w:val="20"/>
                <w:lang w:val="en-US"/>
              </w:rPr>
            </w:pPr>
          </w:p>
        </w:tc>
      </w:tr>
      <w:tr w:rsidR="00775D1D" w:rsidRPr="000A2CF7" w14:paraId="4D4AC199" w14:textId="77777777" w:rsidTr="00E22BFA">
        <w:trPr>
          <w:trHeight w:val="288"/>
        </w:trPr>
        <w:tc>
          <w:tcPr>
            <w:tcW w:w="3313" w:type="dxa"/>
            <w:tcBorders>
              <w:right w:val="single" w:sz="4" w:space="0" w:color="auto"/>
            </w:tcBorders>
            <w:shd w:val="clear" w:color="auto" w:fill="auto"/>
            <w:noWrap/>
            <w:vAlign w:val="bottom"/>
          </w:tcPr>
          <w:p w14:paraId="38B5B220" w14:textId="77777777" w:rsidR="00E22BFA" w:rsidRPr="000A2CF7" w:rsidRDefault="00E22BFA" w:rsidP="005B7919">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Curing time</w:t>
            </w:r>
          </w:p>
        </w:tc>
        <w:tc>
          <w:tcPr>
            <w:tcW w:w="1885" w:type="dxa"/>
            <w:tcBorders>
              <w:left w:val="single" w:sz="4" w:space="0" w:color="auto"/>
            </w:tcBorders>
            <w:shd w:val="clear" w:color="auto" w:fill="auto"/>
            <w:noWrap/>
            <w:vAlign w:val="bottom"/>
          </w:tcPr>
          <w:p w14:paraId="2D7F4B1F" w14:textId="77777777" w:rsidR="00E22BFA" w:rsidRPr="000A2CF7" w:rsidRDefault="00E22BFA" w:rsidP="00676F7A">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depends on type</w:t>
            </w:r>
          </w:p>
        </w:tc>
        <w:tc>
          <w:tcPr>
            <w:tcW w:w="904" w:type="dxa"/>
            <w:shd w:val="clear" w:color="auto" w:fill="auto"/>
            <w:noWrap/>
            <w:vAlign w:val="bottom"/>
          </w:tcPr>
          <w:p w14:paraId="0771A168" w14:textId="77777777" w:rsidR="00E22BFA" w:rsidRPr="000A2CF7" w:rsidRDefault="00E22BFA" w:rsidP="005B7919">
            <w:pPr>
              <w:spacing w:line="240" w:lineRule="auto"/>
              <w:jc w:val="right"/>
              <w:rPr>
                <w:rFonts w:asciiTheme="majorHAnsi" w:eastAsia="Times New Roman" w:hAnsiTheme="majorHAnsi"/>
                <w:color w:val="000000"/>
                <w:sz w:val="20"/>
                <w:szCs w:val="20"/>
                <w:lang w:val="en-US"/>
              </w:rPr>
            </w:pPr>
          </w:p>
        </w:tc>
        <w:tc>
          <w:tcPr>
            <w:tcW w:w="1594" w:type="dxa"/>
            <w:shd w:val="clear" w:color="auto" w:fill="auto"/>
            <w:noWrap/>
            <w:vAlign w:val="bottom"/>
          </w:tcPr>
          <w:p w14:paraId="2D49CEA7" w14:textId="77777777" w:rsidR="00E22BFA" w:rsidRPr="000A2CF7" w:rsidRDefault="00E22BFA" w:rsidP="005B7919">
            <w:pPr>
              <w:spacing w:line="240" w:lineRule="auto"/>
              <w:jc w:val="right"/>
              <w:rPr>
                <w:rFonts w:asciiTheme="majorHAnsi" w:eastAsia="Times New Roman" w:hAnsiTheme="majorHAnsi"/>
                <w:color w:val="000000"/>
                <w:sz w:val="20"/>
                <w:szCs w:val="20"/>
                <w:lang w:val="en-US"/>
              </w:rPr>
            </w:pPr>
          </w:p>
        </w:tc>
        <w:tc>
          <w:tcPr>
            <w:tcW w:w="1473" w:type="dxa"/>
            <w:tcBorders>
              <w:right w:val="single" w:sz="4" w:space="0" w:color="auto"/>
            </w:tcBorders>
            <w:shd w:val="clear" w:color="auto" w:fill="auto"/>
            <w:noWrap/>
            <w:vAlign w:val="bottom"/>
          </w:tcPr>
          <w:p w14:paraId="0389952B" w14:textId="2F891728" w:rsidR="00E22BFA" w:rsidRPr="000A2CF7" w:rsidRDefault="00E22BFA" w:rsidP="00F91633">
            <w:pPr>
              <w:keepNext/>
              <w:spacing w:line="240" w:lineRule="auto"/>
              <w:jc w:val="right"/>
              <w:rPr>
                <w:rFonts w:asciiTheme="majorHAnsi" w:eastAsia="Times New Roman" w:hAnsiTheme="majorHAnsi"/>
                <w:color w:val="000000"/>
                <w:sz w:val="20"/>
                <w:szCs w:val="20"/>
                <w:lang w:val="en-US"/>
              </w:rPr>
            </w:pPr>
            <w:r w:rsidRPr="000A2CF7">
              <w:rPr>
                <w:rFonts w:asciiTheme="majorHAnsi" w:hAnsiTheme="majorHAnsi"/>
                <w:sz w:val="20"/>
                <w:szCs w:val="20"/>
                <w:lang w:val="en-US"/>
              </w:rPr>
              <w:fldChar w:fldCharType="begin"/>
            </w:r>
            <w:r w:rsidRPr="000A2CF7">
              <w:rPr>
                <w:rFonts w:asciiTheme="majorHAnsi" w:hAnsiTheme="majorHAnsi"/>
                <w:sz w:val="20"/>
                <w:szCs w:val="20"/>
                <w:lang w:val="en-US"/>
              </w:rPr>
              <w:instrText xml:space="preserve"> ADDIN EN.CITE &lt;EndNote&gt;&lt;Cite&gt;&lt;Author&gt;Loctite&lt;/Author&gt;&lt;Year&gt;2014&lt;/Year&gt;&lt;RecNum&gt;52&lt;/RecNum&gt;&lt;DisplayText&gt;(Loctite, 2014)&lt;/DisplayText&gt;&lt;record&gt;&lt;rec-number&gt;52&lt;/rec-number&gt;&lt;foreign-keys&gt;&lt;key app="EN" db-id="sdtxxzdvxxrtvdes0xopvwpf2rpep0v5t5xt" timestamp="1427853004"&gt;52&lt;/key&gt;&lt;/foreign-keys&gt;&lt;ref-type name="Report"&gt;27&lt;/ref-type&gt;&lt;contributors&gt;&lt;authors&gt;&lt;author&gt;Loctite&lt;/author&gt;&lt;/authors&gt;&lt;tertiary-authors&gt;&lt;author&gt;Loctite&lt;/author&gt;&lt;/tertiary-authors&gt;&lt;/contributors&gt;&lt;titles&gt;&lt;title&gt;Single-component polyurethane adhesive for the manufacture of engineered wood products&lt;/title&gt;&lt;secondary-title&gt;Technical Data Sheets Loctite HB E-Line (HB E032, HB E052, HB E102, HB E202, HB E302, HB E452)&lt;/secondary-title&gt;&lt;/titles&gt;&lt;dates&gt;&lt;year&gt;2014&lt;/year&gt;&lt;/dates&gt;&lt;urls&gt;&lt;/urls&gt;&lt;/record&gt;&lt;/Cite&gt;&lt;/EndNote&gt;</w:instrText>
            </w:r>
            <w:r w:rsidRPr="000A2CF7">
              <w:rPr>
                <w:rFonts w:asciiTheme="majorHAnsi" w:hAnsiTheme="majorHAnsi"/>
                <w:sz w:val="20"/>
                <w:szCs w:val="20"/>
                <w:lang w:val="en-US"/>
              </w:rPr>
              <w:fldChar w:fldCharType="separate"/>
            </w:r>
            <w:r w:rsidRPr="000A2CF7">
              <w:rPr>
                <w:rFonts w:asciiTheme="majorHAnsi" w:hAnsiTheme="majorHAnsi"/>
                <w:noProof/>
                <w:sz w:val="20"/>
                <w:szCs w:val="20"/>
                <w:lang w:val="en-US"/>
              </w:rPr>
              <w:t>(</w:t>
            </w:r>
            <w:hyperlink w:anchor="_ENREF_39" w:tooltip="Loctite, 2014 #52" w:history="1">
              <w:r w:rsidR="00F91633" w:rsidRPr="000A2CF7">
                <w:rPr>
                  <w:rFonts w:asciiTheme="majorHAnsi" w:hAnsiTheme="majorHAnsi"/>
                  <w:noProof/>
                  <w:sz w:val="20"/>
                  <w:szCs w:val="20"/>
                  <w:lang w:val="en-US"/>
                </w:rPr>
                <w:t>Loctite, 2014</w:t>
              </w:r>
            </w:hyperlink>
            <w:r w:rsidRPr="000A2CF7">
              <w:rPr>
                <w:rFonts w:asciiTheme="majorHAnsi" w:hAnsiTheme="majorHAnsi"/>
                <w:noProof/>
                <w:sz w:val="20"/>
                <w:szCs w:val="20"/>
                <w:lang w:val="en-US"/>
              </w:rPr>
              <w:t>)</w:t>
            </w:r>
            <w:r w:rsidRPr="000A2CF7">
              <w:rPr>
                <w:rFonts w:asciiTheme="majorHAnsi" w:hAnsiTheme="majorHAnsi"/>
                <w:sz w:val="20"/>
                <w:szCs w:val="20"/>
                <w:lang w:val="en-US"/>
              </w:rPr>
              <w:fldChar w:fldCharType="end"/>
            </w:r>
          </w:p>
        </w:tc>
        <w:tc>
          <w:tcPr>
            <w:tcW w:w="314" w:type="dxa"/>
            <w:tcBorders>
              <w:left w:val="single" w:sz="4" w:space="0" w:color="auto"/>
            </w:tcBorders>
            <w:vAlign w:val="bottom"/>
          </w:tcPr>
          <w:p w14:paraId="502C4473" w14:textId="77777777" w:rsidR="00E22BFA" w:rsidRPr="000A2CF7" w:rsidRDefault="00E22BFA" w:rsidP="00E22BFA">
            <w:pPr>
              <w:keepNext/>
              <w:spacing w:line="240" w:lineRule="auto"/>
              <w:jc w:val="center"/>
              <w:rPr>
                <w:rFonts w:asciiTheme="majorHAnsi" w:hAnsiTheme="majorHAnsi"/>
                <w:sz w:val="20"/>
                <w:szCs w:val="20"/>
                <w:lang w:val="en-US"/>
              </w:rPr>
            </w:pPr>
            <w:r w:rsidRPr="000A2CF7">
              <w:rPr>
                <w:rFonts w:asciiTheme="majorHAnsi" w:hAnsiTheme="majorHAnsi"/>
                <w:sz w:val="20"/>
                <w:szCs w:val="20"/>
                <w:lang w:val="en-US"/>
              </w:rPr>
              <w:t>I</w:t>
            </w:r>
          </w:p>
        </w:tc>
      </w:tr>
      <w:tr w:rsidR="00775D1D" w:rsidRPr="000A2CF7" w14:paraId="02BD3299" w14:textId="77777777" w:rsidTr="00E22BFA">
        <w:trPr>
          <w:trHeight w:val="288"/>
        </w:trPr>
        <w:tc>
          <w:tcPr>
            <w:tcW w:w="3313" w:type="dxa"/>
            <w:tcBorders>
              <w:right w:val="single" w:sz="4" w:space="0" w:color="auto"/>
            </w:tcBorders>
            <w:shd w:val="clear" w:color="auto" w:fill="auto"/>
            <w:noWrap/>
            <w:vAlign w:val="bottom"/>
          </w:tcPr>
          <w:p w14:paraId="47F1F1E8" w14:textId="77777777" w:rsidR="00E22BFA" w:rsidRPr="000A2CF7" w:rsidRDefault="00E22BFA" w:rsidP="005B7919">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Application quantity finger-jointing</w:t>
            </w:r>
          </w:p>
        </w:tc>
        <w:tc>
          <w:tcPr>
            <w:tcW w:w="1885" w:type="dxa"/>
            <w:tcBorders>
              <w:left w:val="single" w:sz="4" w:space="0" w:color="auto"/>
            </w:tcBorders>
            <w:shd w:val="clear" w:color="auto" w:fill="auto"/>
            <w:noWrap/>
            <w:vAlign w:val="bottom"/>
          </w:tcPr>
          <w:p w14:paraId="27DA3DA1" w14:textId="77777777" w:rsidR="00E22BFA" w:rsidRPr="000A2CF7" w:rsidRDefault="00E22BFA" w:rsidP="00F774B2">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125 g/m²</w:t>
            </w:r>
          </w:p>
        </w:tc>
        <w:tc>
          <w:tcPr>
            <w:tcW w:w="904" w:type="dxa"/>
            <w:shd w:val="clear" w:color="auto" w:fill="auto"/>
            <w:noWrap/>
            <w:vAlign w:val="bottom"/>
          </w:tcPr>
          <w:p w14:paraId="7A7B15FD" w14:textId="77777777" w:rsidR="00E22BFA" w:rsidRPr="000A2CF7" w:rsidRDefault="00E22BFA" w:rsidP="00F774B2">
            <w:pPr>
              <w:spacing w:line="240" w:lineRule="auto"/>
              <w:jc w:val="right"/>
              <w:rPr>
                <w:rFonts w:asciiTheme="majorHAnsi" w:eastAsia="Times New Roman" w:hAnsiTheme="majorHAnsi"/>
                <w:color w:val="000000"/>
                <w:sz w:val="20"/>
                <w:szCs w:val="20"/>
                <w:lang w:val="en-US"/>
              </w:rPr>
            </w:pPr>
          </w:p>
        </w:tc>
        <w:tc>
          <w:tcPr>
            <w:tcW w:w="1594" w:type="dxa"/>
            <w:shd w:val="clear" w:color="auto" w:fill="auto"/>
            <w:noWrap/>
            <w:vAlign w:val="bottom"/>
          </w:tcPr>
          <w:p w14:paraId="5F077635" w14:textId="77777777" w:rsidR="00E22BFA" w:rsidRPr="000A2CF7" w:rsidRDefault="00E22BFA" w:rsidP="00F774B2">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200 g/m²</w:t>
            </w:r>
          </w:p>
        </w:tc>
        <w:tc>
          <w:tcPr>
            <w:tcW w:w="1473" w:type="dxa"/>
            <w:tcBorders>
              <w:right w:val="single" w:sz="4" w:space="0" w:color="auto"/>
            </w:tcBorders>
            <w:shd w:val="clear" w:color="auto" w:fill="auto"/>
            <w:noWrap/>
            <w:vAlign w:val="bottom"/>
          </w:tcPr>
          <w:p w14:paraId="3C4EAD4A" w14:textId="4201A9D2" w:rsidR="00E22BFA" w:rsidRPr="000A2CF7" w:rsidRDefault="00E22BFA" w:rsidP="00F91633">
            <w:pPr>
              <w:keepNext/>
              <w:spacing w:line="240" w:lineRule="auto"/>
              <w:jc w:val="right"/>
              <w:rPr>
                <w:rFonts w:asciiTheme="majorHAnsi" w:eastAsia="Times New Roman" w:hAnsiTheme="majorHAnsi"/>
                <w:color w:val="000000"/>
                <w:sz w:val="20"/>
                <w:szCs w:val="20"/>
                <w:lang w:val="en-US"/>
              </w:rPr>
            </w:pPr>
            <w:r w:rsidRPr="000A2CF7">
              <w:rPr>
                <w:rFonts w:asciiTheme="majorHAnsi" w:hAnsiTheme="majorHAnsi"/>
                <w:sz w:val="20"/>
                <w:szCs w:val="20"/>
                <w:lang w:val="en-US"/>
              </w:rPr>
              <w:fldChar w:fldCharType="begin"/>
            </w:r>
            <w:r w:rsidRPr="000A2CF7">
              <w:rPr>
                <w:rFonts w:asciiTheme="majorHAnsi" w:hAnsiTheme="majorHAnsi"/>
                <w:sz w:val="20"/>
                <w:szCs w:val="20"/>
                <w:lang w:val="en-US"/>
              </w:rPr>
              <w:instrText xml:space="preserve"> ADDIN EN.CITE &lt;EndNote&gt;&lt;Cite&gt;&lt;Author&gt;Loctite&lt;/Author&gt;&lt;Year&gt;2014&lt;/Year&gt;&lt;RecNum&gt;52&lt;/RecNum&gt;&lt;DisplayText&gt;(Loctite, 2014)&lt;/DisplayText&gt;&lt;record&gt;&lt;rec-number&gt;52&lt;/rec-number&gt;&lt;foreign-keys&gt;&lt;key app="EN" db-id="sdtxxzdvxxrtvdes0xopvwpf2rpep0v5t5xt" timestamp="1427853004"&gt;52&lt;/key&gt;&lt;/foreign-keys&gt;&lt;ref-type name="Report"&gt;27&lt;/ref-type&gt;&lt;contributors&gt;&lt;authors&gt;&lt;author&gt;Loctite&lt;/author&gt;&lt;/authors&gt;&lt;tertiary-authors&gt;&lt;author&gt;Loctite&lt;/author&gt;&lt;/tertiary-authors&gt;&lt;/contributors&gt;&lt;titles&gt;&lt;title&gt;Single-component polyurethane adhesive for the manufacture of engineered wood products&lt;/title&gt;&lt;secondary-title&gt;Technical Data Sheets Loctite HB E-Line (HB E032, HB E052, HB E102, HB E202, HB E302, HB E452)&lt;/secondary-title&gt;&lt;/titles&gt;&lt;dates&gt;&lt;year&gt;2014&lt;/year&gt;&lt;/dates&gt;&lt;urls&gt;&lt;/urls&gt;&lt;/record&gt;&lt;/Cite&gt;&lt;/EndNote&gt;</w:instrText>
            </w:r>
            <w:r w:rsidRPr="000A2CF7">
              <w:rPr>
                <w:rFonts w:asciiTheme="majorHAnsi" w:hAnsiTheme="majorHAnsi"/>
                <w:sz w:val="20"/>
                <w:szCs w:val="20"/>
                <w:lang w:val="en-US"/>
              </w:rPr>
              <w:fldChar w:fldCharType="separate"/>
            </w:r>
            <w:r w:rsidRPr="000A2CF7">
              <w:rPr>
                <w:rFonts w:asciiTheme="majorHAnsi" w:hAnsiTheme="majorHAnsi"/>
                <w:noProof/>
                <w:sz w:val="20"/>
                <w:szCs w:val="20"/>
                <w:lang w:val="en-US"/>
              </w:rPr>
              <w:t>(</w:t>
            </w:r>
            <w:hyperlink w:anchor="_ENREF_39" w:tooltip="Loctite, 2014 #52" w:history="1">
              <w:r w:rsidR="00F91633" w:rsidRPr="000A2CF7">
                <w:rPr>
                  <w:rFonts w:asciiTheme="majorHAnsi" w:hAnsiTheme="majorHAnsi"/>
                  <w:noProof/>
                  <w:sz w:val="20"/>
                  <w:szCs w:val="20"/>
                  <w:lang w:val="en-US"/>
                </w:rPr>
                <w:t>Loctite, 2014</w:t>
              </w:r>
            </w:hyperlink>
            <w:r w:rsidRPr="000A2CF7">
              <w:rPr>
                <w:rFonts w:asciiTheme="majorHAnsi" w:hAnsiTheme="majorHAnsi"/>
                <w:noProof/>
                <w:sz w:val="20"/>
                <w:szCs w:val="20"/>
                <w:lang w:val="en-US"/>
              </w:rPr>
              <w:t>)</w:t>
            </w:r>
            <w:r w:rsidRPr="000A2CF7">
              <w:rPr>
                <w:rFonts w:asciiTheme="majorHAnsi" w:hAnsiTheme="majorHAnsi"/>
                <w:sz w:val="20"/>
                <w:szCs w:val="20"/>
                <w:lang w:val="en-US"/>
              </w:rPr>
              <w:fldChar w:fldCharType="end"/>
            </w:r>
          </w:p>
        </w:tc>
        <w:tc>
          <w:tcPr>
            <w:tcW w:w="314" w:type="dxa"/>
            <w:tcBorders>
              <w:left w:val="single" w:sz="4" w:space="0" w:color="auto"/>
            </w:tcBorders>
            <w:vAlign w:val="bottom"/>
          </w:tcPr>
          <w:p w14:paraId="315AC826" w14:textId="77777777" w:rsidR="00E22BFA" w:rsidRPr="000A2CF7" w:rsidRDefault="00E22BFA" w:rsidP="00E22BFA">
            <w:pPr>
              <w:keepNext/>
              <w:spacing w:line="240" w:lineRule="auto"/>
              <w:jc w:val="center"/>
              <w:rPr>
                <w:rFonts w:asciiTheme="majorHAnsi" w:hAnsiTheme="majorHAnsi"/>
                <w:sz w:val="20"/>
                <w:szCs w:val="20"/>
                <w:lang w:val="en-US"/>
              </w:rPr>
            </w:pPr>
            <w:r w:rsidRPr="000A2CF7">
              <w:rPr>
                <w:rFonts w:asciiTheme="majorHAnsi" w:hAnsiTheme="majorHAnsi"/>
                <w:sz w:val="20"/>
                <w:szCs w:val="20"/>
                <w:lang w:val="en-US"/>
              </w:rPr>
              <w:t>I</w:t>
            </w:r>
          </w:p>
        </w:tc>
      </w:tr>
      <w:tr w:rsidR="00775D1D" w:rsidRPr="000A2CF7" w14:paraId="0DEC264D" w14:textId="77777777" w:rsidTr="00E22BFA">
        <w:trPr>
          <w:trHeight w:val="288"/>
        </w:trPr>
        <w:tc>
          <w:tcPr>
            <w:tcW w:w="3313" w:type="dxa"/>
            <w:tcBorders>
              <w:right w:val="single" w:sz="4" w:space="0" w:color="auto"/>
            </w:tcBorders>
            <w:shd w:val="clear" w:color="auto" w:fill="auto"/>
            <w:noWrap/>
            <w:vAlign w:val="bottom"/>
          </w:tcPr>
          <w:p w14:paraId="2F4AD46D" w14:textId="77777777" w:rsidR="00E22BFA" w:rsidRPr="000A2CF7" w:rsidRDefault="00E22BFA" w:rsidP="00F774B2">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Application quantity face-bonding</w:t>
            </w:r>
          </w:p>
        </w:tc>
        <w:tc>
          <w:tcPr>
            <w:tcW w:w="1885" w:type="dxa"/>
            <w:tcBorders>
              <w:left w:val="single" w:sz="4" w:space="0" w:color="auto"/>
            </w:tcBorders>
            <w:shd w:val="clear" w:color="auto" w:fill="auto"/>
            <w:noWrap/>
            <w:vAlign w:val="bottom"/>
          </w:tcPr>
          <w:p w14:paraId="64C41FF5" w14:textId="77777777" w:rsidR="00E22BFA" w:rsidRPr="000A2CF7" w:rsidRDefault="00E22BFA" w:rsidP="00F774B2">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100 g/m²</w:t>
            </w:r>
          </w:p>
        </w:tc>
        <w:tc>
          <w:tcPr>
            <w:tcW w:w="904" w:type="dxa"/>
            <w:shd w:val="clear" w:color="auto" w:fill="auto"/>
            <w:noWrap/>
            <w:vAlign w:val="bottom"/>
          </w:tcPr>
          <w:p w14:paraId="530AD9FC" w14:textId="77777777" w:rsidR="00E22BFA" w:rsidRPr="000A2CF7" w:rsidRDefault="00E22BFA" w:rsidP="00F774B2">
            <w:pPr>
              <w:spacing w:line="240" w:lineRule="auto"/>
              <w:jc w:val="right"/>
              <w:rPr>
                <w:rFonts w:asciiTheme="majorHAnsi" w:eastAsia="Times New Roman" w:hAnsiTheme="majorHAnsi"/>
                <w:color w:val="000000"/>
                <w:sz w:val="20"/>
                <w:szCs w:val="20"/>
                <w:lang w:val="en-US"/>
              </w:rPr>
            </w:pPr>
          </w:p>
        </w:tc>
        <w:tc>
          <w:tcPr>
            <w:tcW w:w="1594" w:type="dxa"/>
            <w:shd w:val="clear" w:color="auto" w:fill="auto"/>
            <w:noWrap/>
            <w:vAlign w:val="bottom"/>
          </w:tcPr>
          <w:p w14:paraId="62598C89" w14:textId="77777777" w:rsidR="00E22BFA" w:rsidRPr="000A2CF7" w:rsidRDefault="00E22BFA" w:rsidP="00F774B2">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180 g/m²</w:t>
            </w:r>
          </w:p>
        </w:tc>
        <w:tc>
          <w:tcPr>
            <w:tcW w:w="1473" w:type="dxa"/>
            <w:tcBorders>
              <w:right w:val="single" w:sz="4" w:space="0" w:color="auto"/>
            </w:tcBorders>
            <w:shd w:val="clear" w:color="auto" w:fill="auto"/>
            <w:noWrap/>
            <w:vAlign w:val="bottom"/>
          </w:tcPr>
          <w:p w14:paraId="20714481" w14:textId="6E479912" w:rsidR="00E22BFA" w:rsidRPr="000A2CF7" w:rsidRDefault="00E22BFA" w:rsidP="00F91633">
            <w:pPr>
              <w:keepNext/>
              <w:spacing w:line="240" w:lineRule="auto"/>
              <w:jc w:val="right"/>
              <w:rPr>
                <w:rFonts w:asciiTheme="majorHAnsi" w:eastAsia="Times New Roman" w:hAnsiTheme="majorHAnsi"/>
                <w:color w:val="000000"/>
                <w:sz w:val="20"/>
                <w:szCs w:val="20"/>
                <w:lang w:val="en-US"/>
              </w:rPr>
            </w:pPr>
            <w:r w:rsidRPr="000A2CF7">
              <w:rPr>
                <w:rFonts w:asciiTheme="majorHAnsi" w:hAnsiTheme="majorHAnsi"/>
                <w:sz w:val="20"/>
                <w:szCs w:val="20"/>
                <w:lang w:val="en-US"/>
              </w:rPr>
              <w:fldChar w:fldCharType="begin"/>
            </w:r>
            <w:r w:rsidRPr="000A2CF7">
              <w:rPr>
                <w:rFonts w:asciiTheme="majorHAnsi" w:hAnsiTheme="majorHAnsi"/>
                <w:sz w:val="20"/>
                <w:szCs w:val="20"/>
                <w:lang w:val="en-US"/>
              </w:rPr>
              <w:instrText xml:space="preserve"> ADDIN EN.CITE &lt;EndNote&gt;&lt;Cite&gt;&lt;Author&gt;Loctite&lt;/Author&gt;&lt;Year&gt;2014&lt;/Year&gt;&lt;RecNum&gt;52&lt;/RecNum&gt;&lt;DisplayText&gt;(Loctite, 2014)&lt;/DisplayText&gt;&lt;record&gt;&lt;rec-number&gt;52&lt;/rec-number&gt;&lt;foreign-keys&gt;&lt;key app="EN" db-id="sdtxxzdvxxrtvdes0xopvwpf2rpep0v5t5xt" timestamp="1427853004"&gt;52&lt;/key&gt;&lt;/foreign-keys&gt;&lt;ref-type name="Report"&gt;27&lt;/ref-type&gt;&lt;contributors&gt;&lt;authors&gt;&lt;author&gt;Loctite&lt;/author&gt;&lt;/authors&gt;&lt;tertiary-authors&gt;&lt;author&gt;Loctite&lt;/author&gt;&lt;/tertiary-authors&gt;&lt;/contributors&gt;&lt;titles&gt;&lt;title&gt;Single-component polyurethane adhesive for the manufacture of engineered wood products&lt;/title&gt;&lt;secondary-title&gt;Technical Data Sheets Loctite HB E-Line (HB E032, HB E052, HB E102, HB E202, HB E302, HB E452)&lt;/secondary-title&gt;&lt;/titles&gt;&lt;dates&gt;&lt;year&gt;2014&lt;/year&gt;&lt;/dates&gt;&lt;urls&gt;&lt;/urls&gt;&lt;/record&gt;&lt;/Cite&gt;&lt;/EndNote&gt;</w:instrText>
            </w:r>
            <w:r w:rsidRPr="000A2CF7">
              <w:rPr>
                <w:rFonts w:asciiTheme="majorHAnsi" w:hAnsiTheme="majorHAnsi"/>
                <w:sz w:val="20"/>
                <w:szCs w:val="20"/>
                <w:lang w:val="en-US"/>
              </w:rPr>
              <w:fldChar w:fldCharType="separate"/>
            </w:r>
            <w:r w:rsidRPr="000A2CF7">
              <w:rPr>
                <w:rFonts w:asciiTheme="majorHAnsi" w:hAnsiTheme="majorHAnsi"/>
                <w:noProof/>
                <w:sz w:val="20"/>
                <w:szCs w:val="20"/>
                <w:lang w:val="en-US"/>
              </w:rPr>
              <w:t>(</w:t>
            </w:r>
            <w:hyperlink w:anchor="_ENREF_39" w:tooltip="Loctite, 2014 #52" w:history="1">
              <w:r w:rsidR="00F91633" w:rsidRPr="000A2CF7">
                <w:rPr>
                  <w:rFonts w:asciiTheme="majorHAnsi" w:hAnsiTheme="majorHAnsi"/>
                  <w:noProof/>
                  <w:sz w:val="20"/>
                  <w:szCs w:val="20"/>
                  <w:lang w:val="en-US"/>
                </w:rPr>
                <w:t>Loctite, 2014</w:t>
              </w:r>
            </w:hyperlink>
            <w:r w:rsidRPr="000A2CF7">
              <w:rPr>
                <w:rFonts w:asciiTheme="majorHAnsi" w:hAnsiTheme="majorHAnsi"/>
                <w:noProof/>
                <w:sz w:val="20"/>
                <w:szCs w:val="20"/>
                <w:lang w:val="en-US"/>
              </w:rPr>
              <w:t>)</w:t>
            </w:r>
            <w:r w:rsidRPr="000A2CF7">
              <w:rPr>
                <w:rFonts w:asciiTheme="majorHAnsi" w:hAnsiTheme="majorHAnsi"/>
                <w:sz w:val="20"/>
                <w:szCs w:val="20"/>
                <w:lang w:val="en-US"/>
              </w:rPr>
              <w:fldChar w:fldCharType="end"/>
            </w:r>
          </w:p>
        </w:tc>
        <w:tc>
          <w:tcPr>
            <w:tcW w:w="314" w:type="dxa"/>
            <w:tcBorders>
              <w:left w:val="single" w:sz="4" w:space="0" w:color="auto"/>
            </w:tcBorders>
            <w:vAlign w:val="bottom"/>
          </w:tcPr>
          <w:p w14:paraId="345DCF72" w14:textId="77777777" w:rsidR="00E22BFA" w:rsidRPr="000A2CF7" w:rsidRDefault="00E22BFA" w:rsidP="00E22BFA">
            <w:pPr>
              <w:keepNext/>
              <w:spacing w:line="240" w:lineRule="auto"/>
              <w:jc w:val="center"/>
              <w:rPr>
                <w:rFonts w:asciiTheme="majorHAnsi" w:hAnsiTheme="majorHAnsi"/>
                <w:sz w:val="20"/>
                <w:szCs w:val="20"/>
                <w:lang w:val="en-US"/>
              </w:rPr>
            </w:pPr>
            <w:r w:rsidRPr="000A2CF7">
              <w:rPr>
                <w:rFonts w:asciiTheme="majorHAnsi" w:hAnsiTheme="majorHAnsi"/>
                <w:sz w:val="20"/>
                <w:szCs w:val="20"/>
                <w:lang w:val="en-US"/>
              </w:rPr>
              <w:t>I</w:t>
            </w:r>
          </w:p>
        </w:tc>
      </w:tr>
      <w:tr w:rsidR="00775D1D" w:rsidRPr="000A2CF7" w14:paraId="3BAF8596" w14:textId="77777777" w:rsidTr="008B554D">
        <w:trPr>
          <w:trHeight w:val="288"/>
        </w:trPr>
        <w:tc>
          <w:tcPr>
            <w:tcW w:w="3313" w:type="dxa"/>
            <w:tcBorders>
              <w:bottom w:val="single" w:sz="4" w:space="0" w:color="auto"/>
              <w:right w:val="single" w:sz="4" w:space="0" w:color="auto"/>
            </w:tcBorders>
            <w:shd w:val="clear" w:color="auto" w:fill="auto"/>
            <w:noWrap/>
            <w:vAlign w:val="bottom"/>
          </w:tcPr>
          <w:p w14:paraId="3786224D" w14:textId="77777777" w:rsidR="00E22BFA" w:rsidRPr="000A2CF7" w:rsidRDefault="00E22BFA" w:rsidP="00F774B2">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Adhesive Storing</w:t>
            </w:r>
          </w:p>
        </w:tc>
        <w:tc>
          <w:tcPr>
            <w:tcW w:w="1885" w:type="dxa"/>
            <w:tcBorders>
              <w:left w:val="single" w:sz="4" w:space="0" w:color="auto"/>
              <w:bottom w:val="single" w:sz="4" w:space="0" w:color="auto"/>
            </w:tcBorders>
            <w:shd w:val="clear" w:color="auto" w:fill="auto"/>
            <w:noWrap/>
            <w:vAlign w:val="bottom"/>
          </w:tcPr>
          <w:p w14:paraId="2FDEC502" w14:textId="77777777" w:rsidR="00E22BFA" w:rsidRPr="000A2CF7" w:rsidRDefault="00E22BFA" w:rsidP="00F774B2">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20°C</w:t>
            </w:r>
          </w:p>
        </w:tc>
        <w:tc>
          <w:tcPr>
            <w:tcW w:w="904" w:type="dxa"/>
            <w:tcBorders>
              <w:bottom w:val="single" w:sz="4" w:space="0" w:color="auto"/>
            </w:tcBorders>
            <w:shd w:val="clear" w:color="auto" w:fill="auto"/>
            <w:noWrap/>
            <w:vAlign w:val="bottom"/>
          </w:tcPr>
          <w:p w14:paraId="103899D3" w14:textId="77777777" w:rsidR="00E22BFA" w:rsidRPr="000A2CF7" w:rsidRDefault="00E22BFA" w:rsidP="00F774B2">
            <w:pPr>
              <w:spacing w:line="240" w:lineRule="auto"/>
              <w:jc w:val="right"/>
              <w:rPr>
                <w:rFonts w:asciiTheme="majorHAnsi" w:eastAsia="Times New Roman" w:hAnsiTheme="majorHAnsi"/>
                <w:color w:val="000000"/>
                <w:sz w:val="20"/>
                <w:szCs w:val="20"/>
                <w:lang w:val="en-US"/>
              </w:rPr>
            </w:pPr>
          </w:p>
        </w:tc>
        <w:tc>
          <w:tcPr>
            <w:tcW w:w="1594" w:type="dxa"/>
            <w:tcBorders>
              <w:bottom w:val="single" w:sz="4" w:space="0" w:color="auto"/>
            </w:tcBorders>
            <w:shd w:val="clear" w:color="auto" w:fill="auto"/>
            <w:noWrap/>
            <w:vAlign w:val="bottom"/>
          </w:tcPr>
          <w:p w14:paraId="6671DAB0" w14:textId="77777777" w:rsidR="00E22BFA" w:rsidRPr="000A2CF7" w:rsidRDefault="00E22BFA" w:rsidP="00F774B2">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22°C</w:t>
            </w:r>
          </w:p>
        </w:tc>
        <w:tc>
          <w:tcPr>
            <w:tcW w:w="1473" w:type="dxa"/>
            <w:tcBorders>
              <w:bottom w:val="single" w:sz="4" w:space="0" w:color="auto"/>
              <w:right w:val="single" w:sz="4" w:space="0" w:color="auto"/>
            </w:tcBorders>
            <w:shd w:val="clear" w:color="auto" w:fill="auto"/>
            <w:noWrap/>
            <w:vAlign w:val="bottom"/>
          </w:tcPr>
          <w:p w14:paraId="38DF8421" w14:textId="012CEE6E" w:rsidR="00E22BFA" w:rsidRPr="000A2CF7" w:rsidRDefault="00E22BFA" w:rsidP="00F91633">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fldChar w:fldCharType="begin"/>
            </w:r>
            <w:r w:rsidRPr="000A2CF7">
              <w:rPr>
                <w:rFonts w:asciiTheme="majorHAnsi" w:eastAsia="Times New Roman" w:hAnsiTheme="majorHAnsi"/>
                <w:color w:val="000000"/>
                <w:sz w:val="20"/>
                <w:szCs w:val="20"/>
                <w:lang w:val="en-US"/>
              </w:rPr>
              <w:instrText xml:space="preserve"> ADDIN EN.CITE &lt;EndNote&gt;&lt;Cite&gt;&lt;Author&gt;Fill&lt;/Author&gt;&lt;Year&gt;2014&lt;/Year&gt;&lt;RecNum&gt;48&lt;/RecNum&gt;&lt;DisplayText&gt;(Fill, 2014)&lt;/DisplayText&gt;&lt;record&gt;&lt;rec-number&gt;48&lt;/rec-number&gt;&lt;foreign-keys&gt;&lt;key app="EN" db-id="sdtxxzdvxxrtvdes0xopvwpf2rpep0v5t5xt" timestamp="1427250561"&gt;48&lt;/key&gt;&lt;/foreign-keys&gt;&lt;ref-type name="Unpublished Work"&gt;34&lt;/ref-type&gt;&lt;contributors&gt;&lt;authors&gt;&lt;author&gt;Fill&lt;/author&gt;&lt;/authors&gt;&lt;/contributors&gt;&lt;titles&gt;&lt;title&gt;Bericht über Keilzinktechnik, HotMelteinsatz und Flächenbeleimtechnik in der CLT-Fertigung&lt;/title&gt;&lt;/titles&gt;&lt;dates&gt;&lt;year&gt;2014&lt;/year&gt;&lt;/dates&gt;&lt;publisher&gt;FILL GmbH&lt;/publisher&gt;&lt;urls&gt;&lt;/urls&gt;&lt;/record&gt;&lt;/Cite&gt;&lt;/EndNote&gt;</w:instrText>
            </w:r>
            <w:r w:rsidRPr="000A2CF7">
              <w:rPr>
                <w:rFonts w:asciiTheme="majorHAnsi" w:eastAsia="Times New Roman" w:hAnsiTheme="majorHAnsi"/>
                <w:color w:val="000000"/>
                <w:sz w:val="20"/>
                <w:szCs w:val="20"/>
                <w:lang w:val="en-US"/>
              </w:rPr>
              <w:fldChar w:fldCharType="separate"/>
            </w:r>
            <w:r w:rsidRPr="000A2CF7">
              <w:rPr>
                <w:rFonts w:asciiTheme="majorHAnsi" w:eastAsia="Times New Roman" w:hAnsiTheme="majorHAnsi"/>
                <w:noProof/>
                <w:color w:val="000000"/>
                <w:sz w:val="20"/>
                <w:szCs w:val="20"/>
                <w:lang w:val="en-US"/>
              </w:rPr>
              <w:t>(</w:t>
            </w:r>
            <w:hyperlink w:anchor="_ENREF_22" w:tooltip="Fill, 2014 #48" w:history="1">
              <w:r w:rsidR="00F91633" w:rsidRPr="000A2CF7">
                <w:rPr>
                  <w:rFonts w:asciiTheme="majorHAnsi" w:eastAsia="Times New Roman" w:hAnsiTheme="majorHAnsi"/>
                  <w:noProof/>
                  <w:color w:val="000000"/>
                  <w:sz w:val="20"/>
                  <w:szCs w:val="20"/>
                  <w:lang w:val="en-US"/>
                </w:rPr>
                <w:t>Fill, 2014</w:t>
              </w:r>
            </w:hyperlink>
            <w:r w:rsidRPr="000A2CF7">
              <w:rPr>
                <w:rFonts w:asciiTheme="majorHAnsi" w:eastAsia="Times New Roman" w:hAnsiTheme="majorHAnsi"/>
                <w:noProof/>
                <w:color w:val="000000"/>
                <w:sz w:val="20"/>
                <w:szCs w:val="20"/>
                <w:lang w:val="en-US"/>
              </w:rPr>
              <w:t>)</w:t>
            </w:r>
            <w:r w:rsidRPr="000A2CF7">
              <w:rPr>
                <w:rFonts w:asciiTheme="majorHAnsi" w:eastAsia="Times New Roman" w:hAnsiTheme="majorHAnsi"/>
                <w:color w:val="000000"/>
                <w:sz w:val="20"/>
                <w:szCs w:val="20"/>
                <w:lang w:val="en-US"/>
              </w:rPr>
              <w:fldChar w:fldCharType="end"/>
            </w:r>
          </w:p>
        </w:tc>
        <w:tc>
          <w:tcPr>
            <w:tcW w:w="314" w:type="dxa"/>
            <w:tcBorders>
              <w:left w:val="single" w:sz="4" w:space="0" w:color="auto"/>
              <w:bottom w:val="single" w:sz="4" w:space="0" w:color="auto"/>
            </w:tcBorders>
            <w:vAlign w:val="bottom"/>
          </w:tcPr>
          <w:p w14:paraId="71DCB8EE" w14:textId="77777777" w:rsidR="00E22BFA" w:rsidRPr="000A2CF7" w:rsidRDefault="00E22BFA" w:rsidP="00E22BFA">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E</w:t>
            </w:r>
          </w:p>
        </w:tc>
      </w:tr>
      <w:tr w:rsidR="00E22BFA" w:rsidRPr="000A2CF7" w14:paraId="61AF87D3" w14:textId="77777777" w:rsidTr="008B554D">
        <w:trPr>
          <w:trHeight w:val="288"/>
        </w:trPr>
        <w:tc>
          <w:tcPr>
            <w:tcW w:w="9483" w:type="dxa"/>
            <w:gridSpan w:val="6"/>
            <w:tcBorders>
              <w:top w:val="single" w:sz="4" w:space="0" w:color="auto"/>
              <w:bottom w:val="single" w:sz="4" w:space="0" w:color="auto"/>
            </w:tcBorders>
            <w:shd w:val="clear" w:color="auto" w:fill="auto"/>
            <w:noWrap/>
            <w:vAlign w:val="bottom"/>
          </w:tcPr>
          <w:p w14:paraId="57A4A089" w14:textId="77777777" w:rsidR="00E22BFA" w:rsidRPr="000A2CF7" w:rsidRDefault="00E22BFA" w:rsidP="006609B3">
            <w:pPr>
              <w:spacing w:line="240" w:lineRule="auto"/>
              <w:rPr>
                <w:rFonts w:asciiTheme="majorHAnsi" w:eastAsia="Times New Roman" w:hAnsiTheme="majorHAnsi"/>
                <w:color w:val="000000"/>
                <w:sz w:val="18"/>
                <w:szCs w:val="20"/>
                <w:lang w:val="en-US"/>
              </w:rPr>
            </w:pPr>
            <w:r w:rsidRPr="000A2CF7">
              <w:rPr>
                <w:rFonts w:asciiTheme="majorHAnsi" w:eastAsia="Times New Roman" w:hAnsiTheme="majorHAnsi"/>
                <w:color w:val="000000"/>
                <w:sz w:val="18"/>
                <w:szCs w:val="20"/>
                <w:lang w:val="en-US"/>
              </w:rPr>
              <w:t>I= Internal requirement due to production process efficiency; E= External requirement due to standard regulation</w:t>
            </w:r>
          </w:p>
        </w:tc>
      </w:tr>
    </w:tbl>
    <w:p w14:paraId="25FAA49D" w14:textId="0999B67C" w:rsidR="001E3F4C" w:rsidRDefault="001E3F4C" w:rsidP="001E3F4C">
      <w:pPr>
        <w:pStyle w:val="Flietext"/>
        <w:rPr>
          <w:lang w:val="en-US"/>
        </w:rPr>
      </w:pPr>
    </w:p>
    <w:p w14:paraId="0D4E5C34" w14:textId="77777777" w:rsidR="005B7919" w:rsidRDefault="006F5752" w:rsidP="005D76C6">
      <w:pPr>
        <w:pStyle w:val="Heading3"/>
        <w:spacing w:before="360"/>
        <w:ind w:left="1008"/>
        <w:rPr>
          <w:lang w:val="en-US"/>
        </w:rPr>
      </w:pPr>
      <w:bookmarkStart w:id="251" w:name="_Toc425889977"/>
      <w:r>
        <w:rPr>
          <w:lang w:val="en-US"/>
        </w:rPr>
        <w:t>V</w:t>
      </w:r>
      <w:r w:rsidR="005B7919">
        <w:rPr>
          <w:lang w:val="en-US"/>
        </w:rPr>
        <w:t>ariability parameters Stage I</w:t>
      </w:r>
      <w:bookmarkEnd w:id="251"/>
    </w:p>
    <w:p w14:paraId="1233E0B4" w14:textId="7E22F224" w:rsidR="000D294A" w:rsidRDefault="000D294A" w:rsidP="000D294A">
      <w:pPr>
        <w:pStyle w:val="Flietext"/>
        <w:rPr>
          <w:lang w:val="en-US"/>
        </w:rPr>
      </w:pPr>
      <w:r>
        <w:rPr>
          <w:lang w:val="en-US"/>
        </w:rPr>
        <w:t xml:space="preserve">The </w:t>
      </w:r>
      <w:r w:rsidR="00616144">
        <w:rPr>
          <w:lang w:val="en-US"/>
        </w:rPr>
        <w:t>key-</w:t>
      </w:r>
      <w:r>
        <w:rPr>
          <w:lang w:val="en-US"/>
        </w:rPr>
        <w:t xml:space="preserve">sources for variability </w:t>
      </w:r>
      <w:r w:rsidR="00616144">
        <w:rPr>
          <w:lang w:val="en-US"/>
        </w:rPr>
        <w:t>of</w:t>
      </w:r>
      <w:r w:rsidR="00393580">
        <w:rPr>
          <w:lang w:val="en-US"/>
        </w:rPr>
        <w:t xml:space="preserve"> </w:t>
      </w:r>
      <w:r>
        <w:rPr>
          <w:lang w:val="en-US"/>
        </w:rPr>
        <w:t xml:space="preserve">the production Stage I </w:t>
      </w:r>
      <w:r w:rsidR="00B96AAB">
        <w:rPr>
          <w:lang w:val="en-US"/>
        </w:rPr>
        <w:t>are</w:t>
      </w:r>
      <w:r w:rsidR="00393580">
        <w:rPr>
          <w:lang w:val="en-US"/>
        </w:rPr>
        <w:t xml:space="preserve"> </w:t>
      </w:r>
      <w:r>
        <w:rPr>
          <w:lang w:val="en-US"/>
        </w:rPr>
        <w:t>moisture content, lumber grade</w:t>
      </w:r>
      <w:r w:rsidR="00B96AAB">
        <w:rPr>
          <w:lang w:val="en-US"/>
        </w:rPr>
        <w:t>,</w:t>
      </w:r>
      <w:r>
        <w:rPr>
          <w:lang w:val="en-US"/>
        </w:rPr>
        <w:t xml:space="preserve"> and lamella temperature.  The required lamella specifications at time of in-feed are presented in</w:t>
      </w:r>
      <w:r w:rsidR="00316A28">
        <w:rPr>
          <w:lang w:val="en-US"/>
        </w:rPr>
        <w:t xml:space="preserve"> </w:t>
      </w:r>
      <w:r w:rsidR="00316A28">
        <w:rPr>
          <w:lang w:val="en-US"/>
        </w:rPr>
        <w:fldChar w:fldCharType="begin"/>
      </w:r>
      <w:r w:rsidR="00316A28">
        <w:rPr>
          <w:lang w:val="en-US"/>
        </w:rPr>
        <w:instrText xml:space="preserve"> REF _Ref415794233 \h </w:instrText>
      </w:r>
      <w:r w:rsidR="00316A28">
        <w:rPr>
          <w:lang w:val="en-US"/>
        </w:rPr>
      </w:r>
      <w:r w:rsidR="00316A28">
        <w:rPr>
          <w:lang w:val="en-US"/>
        </w:rPr>
        <w:fldChar w:fldCharType="separate"/>
      </w:r>
      <w:r w:rsidR="00FF47A8" w:rsidRPr="00F774B2">
        <w:rPr>
          <w:lang w:val="en-US"/>
        </w:rPr>
        <w:t xml:space="preserve">Table </w:t>
      </w:r>
      <w:r w:rsidR="00FF47A8">
        <w:rPr>
          <w:noProof/>
          <w:lang w:val="en-US"/>
        </w:rPr>
        <w:t>21</w:t>
      </w:r>
      <w:r w:rsidR="00316A28">
        <w:rPr>
          <w:lang w:val="en-US"/>
        </w:rPr>
        <w:fldChar w:fldCharType="end"/>
      </w:r>
      <w:r w:rsidR="00D559A8">
        <w:rPr>
          <w:lang w:val="en-US"/>
        </w:rPr>
        <w:t xml:space="preserve">.  </w:t>
      </w:r>
      <w:r>
        <w:rPr>
          <w:lang w:val="en-US"/>
        </w:rPr>
        <w:t xml:space="preserve">The lamella moisture content has an important impact on the quality of the final product as it activates the curing procedure of the adhesive; the same is valid for the </w:t>
      </w:r>
      <w:r w:rsidRPr="00D559A8">
        <w:rPr>
          <w:lang w:val="en-US"/>
        </w:rPr>
        <w:t xml:space="preserve">temperature.  The </w:t>
      </w:r>
      <w:r>
        <w:rPr>
          <w:lang w:val="en-US"/>
        </w:rPr>
        <w:t>ideal condition for the smooth adhesive curing is a lamella moisture content of 12% and a lamella te</w:t>
      </w:r>
      <w:r>
        <w:rPr>
          <w:lang w:val="en-US"/>
        </w:rPr>
        <w:t>m</w:t>
      </w:r>
      <w:r>
        <w:rPr>
          <w:lang w:val="en-US"/>
        </w:rPr>
        <w:t xml:space="preserve">perature </w:t>
      </w:r>
      <w:r w:rsidRPr="00D559A8">
        <w:rPr>
          <w:szCs w:val="22"/>
          <w:lang w:val="en-US"/>
        </w:rPr>
        <w:t xml:space="preserve">of </w:t>
      </w:r>
      <w:r w:rsidR="00E22BFA">
        <w:rPr>
          <w:rFonts w:eastAsia="Times New Roman"/>
          <w:color w:val="000000"/>
          <w:szCs w:val="22"/>
          <w:lang w:val="en-US"/>
        </w:rPr>
        <w:t>20</w:t>
      </w:r>
      <w:r w:rsidRPr="00D559A8">
        <w:rPr>
          <w:rFonts w:eastAsia="Times New Roman"/>
          <w:color w:val="000000"/>
          <w:szCs w:val="22"/>
          <w:lang w:val="en-US"/>
        </w:rPr>
        <w:t xml:space="preserve"> °</w:t>
      </w:r>
      <w:r w:rsidR="00E22BFA">
        <w:rPr>
          <w:rFonts w:eastAsia="Times New Roman"/>
          <w:color w:val="000000"/>
          <w:szCs w:val="22"/>
          <w:lang w:val="en-US"/>
        </w:rPr>
        <w:t>C</w:t>
      </w:r>
      <w:r w:rsidRPr="00D559A8">
        <w:rPr>
          <w:sz w:val="24"/>
          <w:lang w:val="en-US"/>
        </w:rPr>
        <w:t xml:space="preserve"> </w:t>
      </w:r>
      <w:r>
        <w:rPr>
          <w:lang w:val="en-US"/>
        </w:rPr>
        <w:fldChar w:fldCharType="begin"/>
      </w:r>
      <w:r>
        <w:rPr>
          <w:lang w:val="en-US"/>
        </w:rPr>
        <w:instrText xml:space="preserve"> ADDIN EN.CITE &lt;EndNote&gt;&lt;Cite&gt;&lt;Author&gt;Loctite&lt;/Author&gt;&lt;Year&gt;2014&lt;/Year&gt;&lt;RecNum&gt;52&lt;/RecNum&gt;&lt;DisplayText&gt;(Loctite, 2014)&lt;/DisplayText&gt;&lt;record&gt;&lt;rec-number&gt;52&lt;/rec-number&gt;&lt;foreign-keys&gt;&lt;key app="EN" db-id="sdtxxzdvxxrtvdes0xopvwpf2rpep0v5t5xt" timestamp="1427853004"&gt;52&lt;/key&gt;&lt;/foreign-keys&gt;&lt;ref-type name="Report"&gt;27&lt;/ref-type&gt;&lt;contributors&gt;&lt;authors&gt;&lt;author&gt;Loctite&lt;/author&gt;&lt;/authors&gt;&lt;tertiary-authors&gt;&lt;author&gt;Loctite&lt;/author&gt;&lt;/tertiary-authors&gt;&lt;/contributors&gt;&lt;titles&gt;&lt;title&gt;Single-component polyurethane adhesive for the manufacture of engineered wood products&lt;/title&gt;&lt;secondary-title&gt;Technical Data Sheets Loctite HB E-Line (HB E032, HB E052, HB E102, HB E202, HB E302, HB E452)&lt;/secondary-title&gt;&lt;/titles&gt;&lt;dates&gt;&lt;year&gt;2014&lt;/year&gt;&lt;/dates&gt;&lt;urls&gt;&lt;/urls&gt;&lt;/record&gt;&lt;/Cite&gt;&lt;/EndNote&gt;</w:instrText>
      </w:r>
      <w:r>
        <w:rPr>
          <w:lang w:val="en-US"/>
        </w:rPr>
        <w:fldChar w:fldCharType="separate"/>
      </w:r>
      <w:r>
        <w:rPr>
          <w:noProof/>
          <w:lang w:val="en-US"/>
        </w:rPr>
        <w:t>(</w:t>
      </w:r>
      <w:hyperlink w:anchor="_ENREF_39" w:tooltip="Loctite, 2014 #52" w:history="1">
        <w:r w:rsidR="00F91633">
          <w:rPr>
            <w:noProof/>
            <w:lang w:val="en-US"/>
          </w:rPr>
          <w:t>Loctite, 2014</w:t>
        </w:r>
      </w:hyperlink>
      <w:r>
        <w:rPr>
          <w:noProof/>
          <w:lang w:val="en-US"/>
        </w:rPr>
        <w:t>)</w:t>
      </w:r>
      <w:r>
        <w:rPr>
          <w:lang w:val="en-US"/>
        </w:rPr>
        <w:fldChar w:fldCharType="end"/>
      </w:r>
      <w:r>
        <w:rPr>
          <w:lang w:val="en-US"/>
        </w:rPr>
        <w:t xml:space="preserve">.  In addition, the variation spread of the lamella moisture content should stay at a minimum and be consistent.  If the lamellas within and between the CLT layer have huge difference in moisture content, internal stresses occur in the panel which lead to shakes in the </w:t>
      </w:r>
      <w:r>
        <w:rPr>
          <w:lang w:val="en-US"/>
        </w:rPr>
        <w:lastRenderedPageBreak/>
        <w:t xml:space="preserve">panel </w:t>
      </w:r>
      <w:r>
        <w:rPr>
          <w:lang w:val="en-US"/>
        </w:rPr>
        <w:fldChar w:fldCharType="begin"/>
      </w:r>
      <w:r>
        <w:rPr>
          <w:lang w:val="en-US"/>
        </w:rPr>
        <w:instrText xml:space="preserve"> ADDIN EN.CITE &lt;EndNote&gt;&lt;Cite&gt;&lt;Author&gt;Karacabeyli&lt;/Author&gt;&lt;Year&gt;2011&lt;/Year&gt;&lt;RecNum&gt;2&lt;/RecNum&gt;&lt;DisplayText&gt;(Karacabeyli et al., 2011)&lt;/DisplayText&gt;&lt;record&gt;&lt;rec-number&gt;2&lt;/rec-number&gt;&lt;foreign-keys&gt;&lt;key app="EN" db-id="sdtxxzdvxxrtvdes0xopvwpf2rpep0v5t5xt" timestamp="1406760116"&gt;2&lt;/key&gt;&lt;/foreign-keys&gt;&lt;ref-type name="Book"&gt;6&lt;/ref-type&gt;&lt;contributors&gt;&lt;authors&gt;&lt;author&gt;Karacabeyli, E.&lt;/author&gt;&lt;author&gt;Douglas, B.&lt;/author&gt;&lt;author&gt;FPInnovations&lt;/author&gt;&lt;/authors&gt;&lt;/contributors&gt;&lt;titles&gt;&lt;title&gt;CLT Handbook: Cross-laminated Timber&lt;/title&gt;&lt;/titles&gt;&lt;edition&gt;US-Edition&lt;/edition&gt;&lt;dates&gt;&lt;year&gt;2011&lt;/year&gt;&lt;/dates&gt;&lt;pub-location&gt;Pointe-Claire, QC&lt;/pub-location&gt;&lt;publisher&gt;FPInnovations&lt;/publisher&gt;&lt;isbn&gt;ISBN 978-O-86488-553-1&lt;/isbn&gt;&lt;urls&gt;&lt;/urls&gt;&lt;/record&gt;&lt;/Cite&gt;&lt;/EndNote&gt;</w:instrText>
      </w:r>
      <w:r>
        <w:rPr>
          <w:lang w:val="en-US"/>
        </w:rPr>
        <w:fldChar w:fldCharType="separate"/>
      </w:r>
      <w:r>
        <w:rPr>
          <w:noProof/>
          <w:lang w:val="en-US"/>
        </w:rPr>
        <w:t>(</w:t>
      </w:r>
      <w:hyperlink w:anchor="_ENREF_37" w:tooltip="Karacabeyli, 2011 #2" w:history="1">
        <w:r w:rsidR="00F91633">
          <w:rPr>
            <w:noProof/>
            <w:lang w:val="en-US"/>
          </w:rPr>
          <w:t>Karacabeyli et al., 2011</w:t>
        </w:r>
      </w:hyperlink>
      <w:r>
        <w:rPr>
          <w:noProof/>
          <w:lang w:val="en-US"/>
        </w:rPr>
        <w:t>)</w:t>
      </w:r>
      <w:r>
        <w:rPr>
          <w:lang w:val="en-US"/>
        </w:rPr>
        <w:fldChar w:fldCharType="end"/>
      </w:r>
      <w:r>
        <w:rPr>
          <w:lang w:val="en-US"/>
        </w:rPr>
        <w:t>.  At CLT mills, lumber is usually purchased kiln-</w:t>
      </w:r>
      <w:r w:rsidR="00B96AAB">
        <w:rPr>
          <w:lang w:val="en-US"/>
        </w:rPr>
        <w:t>d</w:t>
      </w:r>
      <w:r>
        <w:rPr>
          <w:lang w:val="en-US"/>
        </w:rPr>
        <w:t xml:space="preserve">ried.  Thus, the lumber moisture content should already be monitored at time of delivery.  In addition, appropriate stacked and covered storing is important to keep lumber conditioned.  </w:t>
      </w:r>
    </w:p>
    <w:p w14:paraId="6B401A80" w14:textId="3FE689C3" w:rsidR="000D294A" w:rsidRDefault="000D294A" w:rsidP="000D294A">
      <w:pPr>
        <w:pStyle w:val="Flietext"/>
        <w:rPr>
          <w:lang w:val="en-US"/>
        </w:rPr>
      </w:pPr>
      <w:r>
        <w:rPr>
          <w:lang w:val="en-US"/>
        </w:rPr>
        <w:t>Grades for lumber have minimum requirements for the application in longitudinal and parallel la</w:t>
      </w:r>
      <w:r>
        <w:rPr>
          <w:lang w:val="en-US"/>
        </w:rPr>
        <w:t>y</w:t>
      </w:r>
      <w:r>
        <w:rPr>
          <w:lang w:val="en-US"/>
        </w:rPr>
        <w:t xml:space="preserve">ers </w:t>
      </w:r>
      <w:r w:rsidR="006F5752">
        <w:rPr>
          <w:lang w:val="en-US"/>
        </w:rPr>
        <w:t>(</w:t>
      </w:r>
      <w:r w:rsidR="006F5752">
        <w:rPr>
          <w:lang w:val="en-US"/>
        </w:rPr>
        <w:fldChar w:fldCharType="begin"/>
      </w:r>
      <w:r w:rsidR="006F5752">
        <w:rPr>
          <w:lang w:val="en-US"/>
        </w:rPr>
        <w:instrText xml:space="preserve"> REF _Ref415790796 \h </w:instrText>
      </w:r>
      <w:r w:rsidR="006F5752">
        <w:rPr>
          <w:lang w:val="en-US"/>
        </w:rPr>
      </w:r>
      <w:r w:rsidR="006F5752">
        <w:rPr>
          <w:lang w:val="en-US"/>
        </w:rPr>
        <w:fldChar w:fldCharType="separate"/>
      </w:r>
      <w:r w:rsidR="00FF47A8" w:rsidRPr="005B7919">
        <w:rPr>
          <w:lang w:val="en-US"/>
        </w:rPr>
        <w:t xml:space="preserve">Table </w:t>
      </w:r>
      <w:r w:rsidR="00FF47A8">
        <w:rPr>
          <w:noProof/>
          <w:lang w:val="en-US"/>
        </w:rPr>
        <w:t>22</w:t>
      </w:r>
      <w:r w:rsidR="006F5752">
        <w:rPr>
          <w:lang w:val="en-US"/>
        </w:rPr>
        <w:fldChar w:fldCharType="end"/>
      </w:r>
      <w:r w:rsidR="006F5752">
        <w:rPr>
          <w:lang w:val="en-US"/>
        </w:rPr>
        <w:t xml:space="preserve">). </w:t>
      </w:r>
      <w:r w:rsidR="00316A28">
        <w:rPr>
          <w:lang w:val="en-US"/>
        </w:rPr>
        <w:t>Usually</w:t>
      </w:r>
      <w:r>
        <w:rPr>
          <w:lang w:val="en-US"/>
        </w:rPr>
        <w:t xml:space="preserve"> lumber lamellas are purchased graded according to the specifications.  At the lamella in-feed, workforce can mark wood characteristics which are below specification. Later, they are cut out by means of the </w:t>
      </w:r>
      <w:r w:rsidR="00E22BFA">
        <w:rPr>
          <w:lang w:val="en-US"/>
        </w:rPr>
        <w:t>chop-</w:t>
      </w:r>
      <w:r>
        <w:rPr>
          <w:lang w:val="en-US"/>
        </w:rPr>
        <w:t>saw.</w:t>
      </w:r>
    </w:p>
    <w:p w14:paraId="15459AC9" w14:textId="77777777" w:rsidR="005B7919" w:rsidRDefault="00011B5D" w:rsidP="000D294A">
      <w:pPr>
        <w:pStyle w:val="Heading3"/>
        <w:ind w:left="1008"/>
        <w:rPr>
          <w:lang w:val="en-US"/>
        </w:rPr>
      </w:pPr>
      <w:bookmarkStart w:id="252" w:name="_Toc425889978"/>
      <w:r>
        <w:rPr>
          <w:lang w:val="en-US"/>
        </w:rPr>
        <w:t>V</w:t>
      </w:r>
      <w:r w:rsidR="005B7919">
        <w:rPr>
          <w:lang w:val="en-US"/>
        </w:rPr>
        <w:t>ariability parameters Stage II</w:t>
      </w:r>
      <w:bookmarkEnd w:id="252"/>
    </w:p>
    <w:p w14:paraId="2A4FD548" w14:textId="14517617" w:rsidR="000D294A" w:rsidRPr="00EE3603" w:rsidRDefault="000D294A" w:rsidP="000D294A">
      <w:pPr>
        <w:pStyle w:val="Flietext"/>
        <w:rPr>
          <w:lang w:val="en-US"/>
        </w:rPr>
      </w:pPr>
      <w:r w:rsidRPr="005F3CF8">
        <w:rPr>
          <w:lang w:val="en-US"/>
        </w:rPr>
        <w:t xml:space="preserve">The sources for variability </w:t>
      </w:r>
      <w:r w:rsidR="00B96AAB">
        <w:rPr>
          <w:lang w:val="en-US"/>
        </w:rPr>
        <w:t>for key parameters</w:t>
      </w:r>
      <w:r w:rsidRPr="005F3CF8">
        <w:rPr>
          <w:lang w:val="en-US"/>
        </w:rPr>
        <w:t xml:space="preserve"> in production Stage I</w:t>
      </w:r>
      <w:r>
        <w:rPr>
          <w:lang w:val="en-US"/>
        </w:rPr>
        <w:t>I</w:t>
      </w:r>
      <w:r w:rsidRPr="005F3CF8">
        <w:rPr>
          <w:lang w:val="en-US"/>
        </w:rPr>
        <w:t xml:space="preserve"> are</w:t>
      </w:r>
      <w:r w:rsidR="00B96AAB">
        <w:rPr>
          <w:lang w:val="en-US"/>
        </w:rPr>
        <w:t>:</w:t>
      </w:r>
      <w:r w:rsidRPr="005F3CF8">
        <w:rPr>
          <w:lang w:val="en-US"/>
        </w:rPr>
        <w:t xml:space="preserve"> finger-jointing</w:t>
      </w:r>
      <w:r w:rsidR="00B96AAB">
        <w:rPr>
          <w:lang w:val="en-US"/>
        </w:rPr>
        <w:t>;</w:t>
      </w:r>
      <w:r w:rsidRPr="005F3CF8">
        <w:rPr>
          <w:lang w:val="en-US"/>
        </w:rPr>
        <w:t xml:space="preserve"> planing process</w:t>
      </w:r>
      <w:r w:rsidR="00B96AAB">
        <w:rPr>
          <w:lang w:val="en-US"/>
        </w:rPr>
        <w:t>;</w:t>
      </w:r>
      <w:r w:rsidRPr="005F3CF8">
        <w:rPr>
          <w:lang w:val="en-US"/>
        </w:rPr>
        <w:t xml:space="preserve"> and edge-bonding.  The specific requirements of finger-joint manufacturing are listed in </w:t>
      </w:r>
      <w:r w:rsidR="005F3CF8">
        <w:rPr>
          <w:lang w:val="en-US"/>
        </w:rPr>
        <w:fldChar w:fldCharType="begin"/>
      </w:r>
      <w:r w:rsidR="005F3CF8">
        <w:rPr>
          <w:lang w:val="en-US"/>
        </w:rPr>
        <w:instrText xml:space="preserve"> REF _Ref415805514 \h </w:instrText>
      </w:r>
      <w:r w:rsidR="005F3CF8">
        <w:rPr>
          <w:lang w:val="en-US"/>
        </w:rPr>
      </w:r>
      <w:r w:rsidR="005F3CF8">
        <w:rPr>
          <w:lang w:val="en-US"/>
        </w:rPr>
        <w:fldChar w:fldCharType="separate"/>
      </w:r>
      <w:r w:rsidR="00FF47A8" w:rsidRPr="002D2175">
        <w:rPr>
          <w:lang w:val="en-US"/>
        </w:rPr>
        <w:t xml:space="preserve">Table </w:t>
      </w:r>
      <w:r w:rsidR="00FF47A8">
        <w:rPr>
          <w:noProof/>
          <w:lang w:val="en-US"/>
        </w:rPr>
        <w:t>23</w:t>
      </w:r>
      <w:r w:rsidR="005F3CF8">
        <w:rPr>
          <w:lang w:val="en-US"/>
        </w:rPr>
        <w:fldChar w:fldCharType="end"/>
      </w:r>
      <w:r w:rsidR="005F3CF8" w:rsidRPr="005F3CF8">
        <w:rPr>
          <w:lang w:val="en-US"/>
        </w:rPr>
        <w:t xml:space="preserve">.  </w:t>
      </w:r>
      <w:r w:rsidRPr="00EE3603">
        <w:rPr>
          <w:lang w:val="en-US"/>
        </w:rPr>
        <w:t>The finger-jointing has various parameters which can cause variation in product quality and thus should be taken into account for a capability study.</w:t>
      </w:r>
    </w:p>
    <w:p w14:paraId="53B5F0D7" w14:textId="77777777" w:rsidR="0018220D" w:rsidRPr="002D2175" w:rsidRDefault="0018220D" w:rsidP="0018220D">
      <w:pPr>
        <w:pStyle w:val="Caption"/>
        <w:keepNext/>
        <w:rPr>
          <w:lang w:val="en-US"/>
        </w:rPr>
      </w:pPr>
      <w:bookmarkStart w:id="253" w:name="_Ref415805514"/>
      <w:bookmarkStart w:id="254" w:name="_Toc425716858"/>
      <w:proofErr w:type="gramStart"/>
      <w:r w:rsidRPr="002D2175">
        <w:rPr>
          <w:lang w:val="en-US"/>
        </w:rPr>
        <w:t xml:space="preserve">Table </w:t>
      </w:r>
      <w:r>
        <w:fldChar w:fldCharType="begin"/>
      </w:r>
      <w:r w:rsidRPr="002D2175">
        <w:rPr>
          <w:lang w:val="en-US"/>
        </w:rPr>
        <w:instrText xml:space="preserve"> SEQ Table \* ARABIC </w:instrText>
      </w:r>
      <w:r>
        <w:fldChar w:fldCharType="separate"/>
      </w:r>
      <w:r w:rsidR="00FF47A8">
        <w:rPr>
          <w:noProof/>
          <w:lang w:val="en-US"/>
        </w:rPr>
        <w:t>23</w:t>
      </w:r>
      <w:r>
        <w:fldChar w:fldCharType="end"/>
      </w:r>
      <w:bookmarkEnd w:id="253"/>
      <w:r w:rsidRPr="002D2175">
        <w:rPr>
          <w:lang w:val="en-US"/>
        </w:rPr>
        <w:t>: Finger-joint specification requirements</w:t>
      </w:r>
      <w:r w:rsidR="00AB1DC0">
        <w:rPr>
          <w:lang w:val="en-US"/>
        </w:rPr>
        <w:t>.</w:t>
      </w:r>
      <w:bookmarkEnd w:id="254"/>
      <w:proofErr w:type="gramEnd"/>
    </w:p>
    <w:tbl>
      <w:tblPr>
        <w:tblW w:w="9483" w:type="dxa"/>
        <w:tblInd w:w="93" w:type="dxa"/>
        <w:shd w:val="clear" w:color="auto" w:fill="FFFFFF" w:themeFill="background1"/>
        <w:tblLook w:val="04A0" w:firstRow="1" w:lastRow="0" w:firstColumn="1" w:lastColumn="0" w:noHBand="0" w:noVBand="1"/>
      </w:tblPr>
      <w:tblGrid>
        <w:gridCol w:w="3307"/>
        <w:gridCol w:w="1882"/>
        <w:gridCol w:w="903"/>
        <w:gridCol w:w="1591"/>
        <w:gridCol w:w="1470"/>
        <w:gridCol w:w="330"/>
      </w:tblGrid>
      <w:tr w:rsidR="00E22BFA" w:rsidRPr="000A2CF7" w14:paraId="5A709302" w14:textId="77777777" w:rsidTr="008074CB">
        <w:trPr>
          <w:trHeight w:val="288"/>
        </w:trPr>
        <w:tc>
          <w:tcPr>
            <w:tcW w:w="3314" w:type="dxa"/>
            <w:tcBorders>
              <w:top w:val="single" w:sz="4" w:space="0" w:color="auto"/>
              <w:bottom w:val="single" w:sz="4" w:space="0" w:color="auto"/>
              <w:right w:val="single" w:sz="4" w:space="0" w:color="auto"/>
            </w:tcBorders>
            <w:shd w:val="clear" w:color="auto" w:fill="FFFFFF" w:themeFill="background1"/>
            <w:noWrap/>
            <w:vAlign w:val="bottom"/>
            <w:hideMark/>
          </w:tcPr>
          <w:p w14:paraId="05E53F1A" w14:textId="77777777" w:rsidR="00E22BFA" w:rsidRPr="000A2CF7" w:rsidRDefault="00E22BFA" w:rsidP="0018220D">
            <w:pPr>
              <w:spacing w:line="240" w:lineRule="auto"/>
              <w:rPr>
                <w:rFonts w:asciiTheme="majorHAnsi" w:eastAsia="Times New Roman" w:hAnsiTheme="majorHAnsi"/>
                <w:b/>
                <w:color w:val="000000"/>
                <w:sz w:val="20"/>
                <w:szCs w:val="20"/>
                <w:lang w:val="en-US"/>
              </w:rPr>
            </w:pPr>
          </w:p>
        </w:tc>
        <w:tc>
          <w:tcPr>
            <w:tcW w:w="1885" w:type="dxa"/>
            <w:tcBorders>
              <w:top w:val="single" w:sz="4" w:space="0" w:color="auto"/>
              <w:left w:val="single" w:sz="4" w:space="0" w:color="auto"/>
              <w:bottom w:val="single" w:sz="4" w:space="0" w:color="auto"/>
            </w:tcBorders>
            <w:shd w:val="clear" w:color="auto" w:fill="FFFFFF" w:themeFill="background1"/>
            <w:noWrap/>
            <w:vAlign w:val="bottom"/>
            <w:hideMark/>
          </w:tcPr>
          <w:p w14:paraId="46B27780" w14:textId="77777777" w:rsidR="00E22BFA" w:rsidRPr="000A2CF7" w:rsidRDefault="00E22BFA" w:rsidP="006C1D90">
            <w:pPr>
              <w:spacing w:line="240" w:lineRule="auto"/>
              <w:jc w:val="right"/>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LSL</w:t>
            </w:r>
          </w:p>
        </w:tc>
        <w:tc>
          <w:tcPr>
            <w:tcW w:w="904" w:type="dxa"/>
            <w:tcBorders>
              <w:top w:val="single" w:sz="4" w:space="0" w:color="auto"/>
              <w:bottom w:val="single" w:sz="4" w:space="0" w:color="auto"/>
            </w:tcBorders>
            <w:shd w:val="clear" w:color="auto" w:fill="FFFFFF" w:themeFill="background1"/>
            <w:noWrap/>
            <w:vAlign w:val="bottom"/>
            <w:hideMark/>
          </w:tcPr>
          <w:p w14:paraId="479F4609" w14:textId="77777777" w:rsidR="00E22BFA" w:rsidRPr="000A2CF7" w:rsidRDefault="00E22BFA" w:rsidP="006C1D90">
            <w:pPr>
              <w:spacing w:line="240" w:lineRule="auto"/>
              <w:jc w:val="right"/>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Target</w:t>
            </w:r>
          </w:p>
        </w:tc>
        <w:tc>
          <w:tcPr>
            <w:tcW w:w="1594" w:type="dxa"/>
            <w:tcBorders>
              <w:top w:val="single" w:sz="4" w:space="0" w:color="auto"/>
              <w:bottom w:val="single" w:sz="4" w:space="0" w:color="auto"/>
            </w:tcBorders>
            <w:shd w:val="clear" w:color="auto" w:fill="FFFFFF" w:themeFill="background1"/>
            <w:noWrap/>
            <w:vAlign w:val="bottom"/>
            <w:hideMark/>
          </w:tcPr>
          <w:p w14:paraId="444EAD9F" w14:textId="77777777" w:rsidR="00E22BFA" w:rsidRPr="000A2CF7" w:rsidRDefault="00E22BFA" w:rsidP="006C1D90">
            <w:pPr>
              <w:spacing w:line="240" w:lineRule="auto"/>
              <w:jc w:val="right"/>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USL</w:t>
            </w:r>
          </w:p>
        </w:tc>
        <w:tc>
          <w:tcPr>
            <w:tcW w:w="1473" w:type="dxa"/>
            <w:tcBorders>
              <w:top w:val="single" w:sz="4" w:space="0" w:color="auto"/>
              <w:bottom w:val="single" w:sz="4" w:space="0" w:color="auto"/>
              <w:right w:val="single" w:sz="4" w:space="0" w:color="auto"/>
            </w:tcBorders>
            <w:shd w:val="clear" w:color="auto" w:fill="FFFFFF" w:themeFill="background1"/>
            <w:noWrap/>
            <w:vAlign w:val="bottom"/>
            <w:hideMark/>
          </w:tcPr>
          <w:p w14:paraId="19678B40" w14:textId="77777777" w:rsidR="00E22BFA" w:rsidRPr="000A2CF7" w:rsidRDefault="00E22BFA" w:rsidP="006C1D90">
            <w:pPr>
              <w:spacing w:line="240" w:lineRule="auto"/>
              <w:jc w:val="right"/>
              <w:rPr>
                <w:rFonts w:asciiTheme="majorHAnsi" w:eastAsia="Times New Roman" w:hAnsiTheme="majorHAnsi"/>
                <w:b/>
                <w:color w:val="000000"/>
                <w:sz w:val="18"/>
                <w:szCs w:val="20"/>
                <w:lang w:val="en-US"/>
              </w:rPr>
            </w:pPr>
            <w:r w:rsidRPr="000A2CF7">
              <w:rPr>
                <w:rFonts w:asciiTheme="majorHAnsi" w:eastAsia="Times New Roman" w:hAnsiTheme="majorHAnsi"/>
                <w:b/>
                <w:color w:val="000000"/>
                <w:sz w:val="18"/>
                <w:szCs w:val="20"/>
                <w:lang w:val="en-US"/>
              </w:rPr>
              <w:t>Source</w:t>
            </w:r>
          </w:p>
        </w:tc>
        <w:tc>
          <w:tcPr>
            <w:tcW w:w="313" w:type="dxa"/>
            <w:tcBorders>
              <w:top w:val="single" w:sz="4" w:space="0" w:color="auto"/>
              <w:left w:val="single" w:sz="4" w:space="0" w:color="auto"/>
              <w:bottom w:val="single" w:sz="4" w:space="0" w:color="auto"/>
            </w:tcBorders>
            <w:shd w:val="clear" w:color="auto" w:fill="FFFFFF" w:themeFill="background1"/>
            <w:vAlign w:val="bottom"/>
          </w:tcPr>
          <w:p w14:paraId="3455CB9A" w14:textId="77777777" w:rsidR="00E22BFA" w:rsidRPr="000A2CF7" w:rsidRDefault="00E22BFA" w:rsidP="00E22BFA">
            <w:pPr>
              <w:spacing w:line="240" w:lineRule="auto"/>
              <w:rPr>
                <w:rFonts w:asciiTheme="majorHAnsi" w:eastAsia="Times New Roman" w:hAnsiTheme="majorHAnsi"/>
                <w:b/>
                <w:color w:val="000000"/>
                <w:sz w:val="18"/>
                <w:szCs w:val="20"/>
                <w:lang w:val="en-US"/>
              </w:rPr>
            </w:pPr>
          </w:p>
        </w:tc>
      </w:tr>
      <w:tr w:rsidR="00E22BFA" w:rsidRPr="000A2CF7" w14:paraId="06C39F46" w14:textId="77777777" w:rsidTr="00E22BFA">
        <w:trPr>
          <w:trHeight w:val="288"/>
        </w:trPr>
        <w:tc>
          <w:tcPr>
            <w:tcW w:w="3349" w:type="dxa"/>
            <w:tcBorders>
              <w:top w:val="single" w:sz="4" w:space="0" w:color="auto"/>
              <w:right w:val="single" w:sz="4" w:space="0" w:color="auto"/>
            </w:tcBorders>
            <w:shd w:val="clear" w:color="auto" w:fill="FFFFFF" w:themeFill="background1"/>
            <w:noWrap/>
            <w:vAlign w:val="bottom"/>
          </w:tcPr>
          <w:p w14:paraId="2BC4992E" w14:textId="77777777" w:rsidR="00E22BFA" w:rsidRPr="000A2CF7" w:rsidRDefault="00E22BFA" w:rsidP="006C1D90">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Profile milling</w:t>
            </w:r>
          </w:p>
        </w:tc>
        <w:tc>
          <w:tcPr>
            <w:tcW w:w="4425" w:type="dxa"/>
            <w:gridSpan w:val="3"/>
            <w:tcBorders>
              <w:top w:val="single" w:sz="4" w:space="0" w:color="auto"/>
              <w:left w:val="single" w:sz="4" w:space="0" w:color="auto"/>
            </w:tcBorders>
            <w:shd w:val="clear" w:color="auto" w:fill="FFFFFF" w:themeFill="background1"/>
            <w:noWrap/>
            <w:vAlign w:val="bottom"/>
          </w:tcPr>
          <w:p w14:paraId="3035514E" w14:textId="77777777" w:rsidR="00E22BFA" w:rsidRPr="000A2CF7" w:rsidRDefault="00E22BFA" w:rsidP="006C1D90">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Dependent on profile geometry</w:t>
            </w:r>
          </w:p>
        </w:tc>
        <w:tc>
          <w:tcPr>
            <w:tcW w:w="1487" w:type="dxa"/>
            <w:tcBorders>
              <w:top w:val="single" w:sz="4" w:space="0" w:color="auto"/>
              <w:right w:val="single" w:sz="4" w:space="0" w:color="auto"/>
            </w:tcBorders>
            <w:shd w:val="clear" w:color="auto" w:fill="FFFFFF" w:themeFill="background1"/>
            <w:noWrap/>
            <w:vAlign w:val="bottom"/>
          </w:tcPr>
          <w:p w14:paraId="087CDDC7" w14:textId="3F78B7C9" w:rsidR="00E22BFA" w:rsidRPr="000A2CF7" w:rsidRDefault="00E22BFA" w:rsidP="00F91633">
            <w:pPr>
              <w:keepNext/>
              <w:spacing w:line="240" w:lineRule="auto"/>
              <w:jc w:val="right"/>
              <w:rPr>
                <w:rFonts w:asciiTheme="majorHAnsi" w:eastAsia="Times New Roman" w:hAnsiTheme="majorHAnsi"/>
                <w:color w:val="000000"/>
                <w:sz w:val="18"/>
                <w:szCs w:val="20"/>
                <w:lang w:val="en-US"/>
              </w:rPr>
            </w:pPr>
            <w:r w:rsidRPr="000A2CF7">
              <w:rPr>
                <w:rFonts w:asciiTheme="majorHAnsi" w:eastAsia="Times New Roman" w:hAnsiTheme="majorHAnsi"/>
                <w:color w:val="000000"/>
                <w:sz w:val="18"/>
                <w:szCs w:val="20"/>
                <w:lang w:val="en-US"/>
              </w:rPr>
              <w:fldChar w:fldCharType="begin"/>
            </w:r>
            <w:r w:rsidRPr="000A2CF7">
              <w:rPr>
                <w:rFonts w:asciiTheme="majorHAnsi" w:eastAsia="Times New Roman" w:hAnsiTheme="majorHAnsi"/>
                <w:color w:val="000000"/>
                <w:sz w:val="18"/>
                <w:szCs w:val="20"/>
                <w:lang w:val="en-US"/>
              </w:rPr>
              <w:instrText xml:space="preserve"> ADDIN EN.CITE &lt;EndNote&gt;&lt;Cite&gt;&lt;Author&gt;Purbond&lt;/Author&gt;&lt;Year&gt;2011&lt;/Year&gt;&lt;RecNum&gt;53&lt;/RecNum&gt;&lt;DisplayText&gt;(Purbond, 2011)&lt;/DisplayText&gt;&lt;record&gt;&lt;rec-number&gt;53&lt;/rec-number&gt;&lt;foreign-keys&gt;&lt;key app="EN" db-id="sdtxxzdvxxrtvdes0xopvwpf2rpep0v5t5xt" timestamp="1427866522"&gt;53&lt;/key&gt;&lt;/foreign-keys&gt;&lt;ref-type name="Report"&gt;27&lt;/ref-type&gt;&lt;contributors&gt;&lt;authors&gt;&lt;author&gt;Purbond&lt;/author&gt;&lt;/authors&gt;&lt;tertiary-authors&gt;&lt;author&gt;Purbond AG&lt;/author&gt;&lt;/tertiary-authors&gt;&lt;/contributors&gt;&lt;titles&gt;&lt;title&gt;Checklist - Cross-Laminated Timber Production&lt;/title&gt;&lt;secondary-title&gt;Purbond Fact Sheet&lt;/secondary-title&gt;&lt;/titles&gt;&lt;dates&gt;&lt;year&gt;2011&lt;/year&gt;&lt;/dates&gt;&lt;pub-location&gt;Switzerland&lt;/pub-location&gt;&lt;publisher&gt;Purbond Center for Competence&lt;/publisher&gt;&lt;urls&gt;&lt;/urls&gt;&lt;/record&gt;&lt;/Cite&gt;&lt;/EndNote&gt;</w:instrText>
            </w:r>
            <w:r w:rsidRPr="000A2CF7">
              <w:rPr>
                <w:rFonts w:asciiTheme="majorHAnsi" w:eastAsia="Times New Roman" w:hAnsiTheme="majorHAnsi"/>
                <w:color w:val="000000"/>
                <w:sz w:val="18"/>
                <w:szCs w:val="20"/>
                <w:lang w:val="en-US"/>
              </w:rPr>
              <w:fldChar w:fldCharType="separate"/>
            </w:r>
            <w:r w:rsidRPr="000A2CF7">
              <w:rPr>
                <w:rFonts w:asciiTheme="majorHAnsi" w:eastAsia="Times New Roman" w:hAnsiTheme="majorHAnsi"/>
                <w:noProof/>
                <w:color w:val="000000"/>
                <w:sz w:val="18"/>
                <w:szCs w:val="20"/>
                <w:lang w:val="en-US"/>
              </w:rPr>
              <w:t>(</w:t>
            </w:r>
            <w:hyperlink w:anchor="_ENREF_52" w:tooltip="Purbond, 2011 #53" w:history="1">
              <w:r w:rsidR="00F91633" w:rsidRPr="000A2CF7">
                <w:rPr>
                  <w:rFonts w:asciiTheme="majorHAnsi" w:eastAsia="Times New Roman" w:hAnsiTheme="majorHAnsi"/>
                  <w:noProof/>
                  <w:color w:val="000000"/>
                  <w:sz w:val="18"/>
                  <w:szCs w:val="20"/>
                  <w:lang w:val="en-US"/>
                </w:rPr>
                <w:t>Purbond, 2011</w:t>
              </w:r>
            </w:hyperlink>
            <w:r w:rsidRPr="000A2CF7">
              <w:rPr>
                <w:rFonts w:asciiTheme="majorHAnsi" w:eastAsia="Times New Roman" w:hAnsiTheme="majorHAnsi"/>
                <w:noProof/>
                <w:color w:val="000000"/>
                <w:sz w:val="18"/>
                <w:szCs w:val="20"/>
                <w:lang w:val="en-US"/>
              </w:rPr>
              <w:t>)</w:t>
            </w:r>
            <w:r w:rsidRPr="000A2CF7">
              <w:rPr>
                <w:rFonts w:asciiTheme="majorHAnsi" w:eastAsia="Times New Roman" w:hAnsiTheme="majorHAnsi"/>
                <w:color w:val="000000"/>
                <w:sz w:val="18"/>
                <w:szCs w:val="20"/>
                <w:lang w:val="en-US"/>
              </w:rPr>
              <w:fldChar w:fldCharType="end"/>
            </w:r>
          </w:p>
        </w:tc>
        <w:tc>
          <w:tcPr>
            <w:tcW w:w="222" w:type="dxa"/>
            <w:tcBorders>
              <w:top w:val="single" w:sz="4" w:space="0" w:color="auto"/>
              <w:left w:val="single" w:sz="4" w:space="0" w:color="auto"/>
            </w:tcBorders>
            <w:shd w:val="clear" w:color="auto" w:fill="FFFFFF" w:themeFill="background1"/>
            <w:vAlign w:val="bottom"/>
          </w:tcPr>
          <w:p w14:paraId="3954D6DD" w14:textId="77777777" w:rsidR="00E22BFA" w:rsidRPr="000A2CF7" w:rsidRDefault="00E22BFA" w:rsidP="00E22BFA">
            <w:pPr>
              <w:keepNext/>
              <w:spacing w:line="240" w:lineRule="auto"/>
              <w:rPr>
                <w:rFonts w:asciiTheme="majorHAnsi" w:eastAsia="Times New Roman" w:hAnsiTheme="majorHAnsi"/>
                <w:color w:val="000000"/>
                <w:sz w:val="18"/>
                <w:szCs w:val="20"/>
                <w:lang w:val="en-US"/>
              </w:rPr>
            </w:pPr>
            <w:r w:rsidRPr="000A2CF7">
              <w:rPr>
                <w:rFonts w:asciiTheme="majorHAnsi" w:eastAsia="Times New Roman" w:hAnsiTheme="majorHAnsi"/>
                <w:color w:val="000000"/>
                <w:sz w:val="18"/>
                <w:szCs w:val="20"/>
                <w:lang w:val="en-US"/>
              </w:rPr>
              <w:t>I</w:t>
            </w:r>
          </w:p>
        </w:tc>
      </w:tr>
      <w:tr w:rsidR="00E22BFA" w:rsidRPr="000A2CF7" w14:paraId="0F84F87D" w14:textId="77777777" w:rsidTr="00E22BFA">
        <w:trPr>
          <w:trHeight w:val="288"/>
        </w:trPr>
        <w:tc>
          <w:tcPr>
            <w:tcW w:w="3349" w:type="dxa"/>
            <w:tcBorders>
              <w:right w:val="single" w:sz="4" w:space="0" w:color="auto"/>
            </w:tcBorders>
            <w:shd w:val="clear" w:color="auto" w:fill="FFFFFF" w:themeFill="background1"/>
            <w:noWrap/>
            <w:vAlign w:val="bottom"/>
          </w:tcPr>
          <w:p w14:paraId="19C202BE" w14:textId="77777777" w:rsidR="00E22BFA" w:rsidRPr="000A2CF7" w:rsidRDefault="00E22BFA" w:rsidP="005F7F03">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Assembly time (HB E032)</w:t>
            </w:r>
          </w:p>
        </w:tc>
        <w:tc>
          <w:tcPr>
            <w:tcW w:w="1904" w:type="dxa"/>
            <w:tcBorders>
              <w:left w:val="single" w:sz="4" w:space="0" w:color="auto"/>
            </w:tcBorders>
            <w:shd w:val="clear" w:color="auto" w:fill="FFFFFF" w:themeFill="background1"/>
            <w:noWrap/>
            <w:vAlign w:val="bottom"/>
          </w:tcPr>
          <w:p w14:paraId="42F00359" w14:textId="77777777" w:rsidR="00E22BFA" w:rsidRPr="000A2CF7" w:rsidRDefault="00E22BFA" w:rsidP="005F7F03">
            <w:pPr>
              <w:spacing w:line="240" w:lineRule="auto"/>
              <w:jc w:val="right"/>
              <w:rPr>
                <w:rFonts w:asciiTheme="majorHAnsi" w:eastAsia="Times New Roman" w:hAnsiTheme="majorHAnsi"/>
                <w:color w:val="000000"/>
                <w:sz w:val="20"/>
                <w:szCs w:val="20"/>
                <w:lang w:val="en-US"/>
              </w:rPr>
            </w:pPr>
          </w:p>
        </w:tc>
        <w:tc>
          <w:tcPr>
            <w:tcW w:w="912" w:type="dxa"/>
            <w:shd w:val="clear" w:color="auto" w:fill="FFFFFF" w:themeFill="background1"/>
            <w:noWrap/>
            <w:vAlign w:val="bottom"/>
          </w:tcPr>
          <w:p w14:paraId="0CBD3C63" w14:textId="77777777" w:rsidR="00E22BFA" w:rsidRPr="000A2CF7" w:rsidRDefault="00E22BFA" w:rsidP="005F7F03">
            <w:pPr>
              <w:spacing w:line="240" w:lineRule="auto"/>
              <w:jc w:val="right"/>
              <w:rPr>
                <w:rFonts w:asciiTheme="majorHAnsi" w:eastAsia="Times New Roman" w:hAnsiTheme="majorHAnsi"/>
                <w:color w:val="000000"/>
                <w:sz w:val="20"/>
                <w:szCs w:val="20"/>
                <w:lang w:val="en-US"/>
              </w:rPr>
            </w:pPr>
          </w:p>
        </w:tc>
        <w:tc>
          <w:tcPr>
            <w:tcW w:w="1609" w:type="dxa"/>
            <w:shd w:val="clear" w:color="auto" w:fill="FFFFFF" w:themeFill="background1"/>
            <w:noWrap/>
            <w:vAlign w:val="bottom"/>
          </w:tcPr>
          <w:p w14:paraId="52C24747" w14:textId="77777777" w:rsidR="00E22BFA" w:rsidRPr="000A2CF7" w:rsidRDefault="00E22BFA" w:rsidP="005F7F03">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2 minutes</w:t>
            </w:r>
          </w:p>
        </w:tc>
        <w:tc>
          <w:tcPr>
            <w:tcW w:w="1487" w:type="dxa"/>
            <w:tcBorders>
              <w:right w:val="single" w:sz="4" w:space="0" w:color="auto"/>
            </w:tcBorders>
            <w:shd w:val="clear" w:color="auto" w:fill="FFFFFF" w:themeFill="background1"/>
            <w:noWrap/>
            <w:vAlign w:val="bottom"/>
          </w:tcPr>
          <w:p w14:paraId="02355A2B" w14:textId="6A494A8F" w:rsidR="00E22BFA" w:rsidRPr="000A2CF7" w:rsidRDefault="00E22BFA" w:rsidP="00F91633">
            <w:pPr>
              <w:keepNext/>
              <w:spacing w:line="240" w:lineRule="auto"/>
              <w:jc w:val="right"/>
              <w:rPr>
                <w:rFonts w:asciiTheme="majorHAnsi" w:eastAsia="Times New Roman" w:hAnsiTheme="majorHAnsi"/>
                <w:color w:val="000000"/>
                <w:sz w:val="18"/>
                <w:szCs w:val="20"/>
                <w:lang w:val="en-US"/>
              </w:rPr>
            </w:pPr>
            <w:r w:rsidRPr="000A2CF7">
              <w:rPr>
                <w:rFonts w:asciiTheme="majorHAnsi" w:hAnsiTheme="majorHAnsi"/>
                <w:sz w:val="18"/>
                <w:szCs w:val="20"/>
                <w:lang w:val="en-US"/>
              </w:rPr>
              <w:fldChar w:fldCharType="begin"/>
            </w:r>
            <w:r w:rsidRPr="000A2CF7">
              <w:rPr>
                <w:rFonts w:asciiTheme="majorHAnsi" w:hAnsiTheme="majorHAnsi"/>
                <w:sz w:val="18"/>
                <w:szCs w:val="20"/>
                <w:lang w:val="en-US"/>
              </w:rPr>
              <w:instrText xml:space="preserve"> ADDIN EN.CITE &lt;EndNote&gt;&lt;Cite&gt;&lt;Author&gt;Loctite&lt;/Author&gt;&lt;Year&gt;2014&lt;/Year&gt;&lt;RecNum&gt;52&lt;/RecNum&gt;&lt;DisplayText&gt;(Loctite, 2014)&lt;/DisplayText&gt;&lt;record&gt;&lt;rec-number&gt;52&lt;/rec-number&gt;&lt;foreign-keys&gt;&lt;key app="EN" db-id="sdtxxzdvxxrtvdes0xopvwpf2rpep0v5t5xt" timestamp="1427853004"&gt;52&lt;/key&gt;&lt;/foreign-keys&gt;&lt;ref-type name="Report"&gt;27&lt;/ref-type&gt;&lt;contributors&gt;&lt;authors&gt;&lt;author&gt;Loctite&lt;/author&gt;&lt;/authors&gt;&lt;tertiary-authors&gt;&lt;author&gt;Loctite&lt;/author&gt;&lt;/tertiary-authors&gt;&lt;/contributors&gt;&lt;titles&gt;&lt;title&gt;Single-component polyurethane adhesive for the manufacture of engineered wood products&lt;/title&gt;&lt;secondary-title&gt;Technical Data Sheets Loctite HB E-Line (HB E032, HB E052, HB E102, HB E202, HB E302, HB E452)&lt;/secondary-title&gt;&lt;/titles&gt;&lt;dates&gt;&lt;year&gt;2014&lt;/year&gt;&lt;/dates&gt;&lt;urls&gt;&lt;/urls&gt;&lt;/record&gt;&lt;/Cite&gt;&lt;/EndNote&gt;</w:instrText>
            </w:r>
            <w:r w:rsidRPr="000A2CF7">
              <w:rPr>
                <w:rFonts w:asciiTheme="majorHAnsi" w:hAnsiTheme="majorHAnsi"/>
                <w:sz w:val="18"/>
                <w:szCs w:val="20"/>
                <w:lang w:val="en-US"/>
              </w:rPr>
              <w:fldChar w:fldCharType="separate"/>
            </w:r>
            <w:r w:rsidRPr="000A2CF7">
              <w:rPr>
                <w:rFonts w:asciiTheme="majorHAnsi" w:hAnsiTheme="majorHAnsi"/>
                <w:noProof/>
                <w:sz w:val="18"/>
                <w:szCs w:val="20"/>
                <w:lang w:val="en-US"/>
              </w:rPr>
              <w:t>(</w:t>
            </w:r>
            <w:hyperlink w:anchor="_ENREF_39" w:tooltip="Loctite, 2014 #52" w:history="1">
              <w:r w:rsidR="00F91633" w:rsidRPr="000A2CF7">
                <w:rPr>
                  <w:rFonts w:asciiTheme="majorHAnsi" w:hAnsiTheme="majorHAnsi"/>
                  <w:noProof/>
                  <w:sz w:val="18"/>
                  <w:szCs w:val="20"/>
                  <w:lang w:val="en-US"/>
                </w:rPr>
                <w:t>Loctite, 2014</w:t>
              </w:r>
            </w:hyperlink>
            <w:r w:rsidRPr="000A2CF7">
              <w:rPr>
                <w:rFonts w:asciiTheme="majorHAnsi" w:hAnsiTheme="majorHAnsi"/>
                <w:noProof/>
                <w:sz w:val="18"/>
                <w:szCs w:val="20"/>
                <w:lang w:val="en-US"/>
              </w:rPr>
              <w:t>)</w:t>
            </w:r>
            <w:r w:rsidRPr="000A2CF7">
              <w:rPr>
                <w:rFonts w:asciiTheme="majorHAnsi" w:hAnsiTheme="majorHAnsi"/>
                <w:sz w:val="18"/>
                <w:szCs w:val="20"/>
                <w:lang w:val="en-US"/>
              </w:rPr>
              <w:fldChar w:fldCharType="end"/>
            </w:r>
          </w:p>
        </w:tc>
        <w:tc>
          <w:tcPr>
            <w:tcW w:w="222" w:type="dxa"/>
            <w:tcBorders>
              <w:left w:val="single" w:sz="4" w:space="0" w:color="auto"/>
            </w:tcBorders>
            <w:shd w:val="clear" w:color="auto" w:fill="FFFFFF" w:themeFill="background1"/>
            <w:vAlign w:val="bottom"/>
          </w:tcPr>
          <w:p w14:paraId="53D0E243" w14:textId="77777777" w:rsidR="00E22BFA" w:rsidRPr="000A2CF7" w:rsidRDefault="00E22BFA" w:rsidP="00E22BFA">
            <w:pPr>
              <w:keepNext/>
              <w:spacing w:line="240" w:lineRule="auto"/>
              <w:rPr>
                <w:rFonts w:asciiTheme="majorHAnsi" w:hAnsiTheme="majorHAnsi"/>
                <w:sz w:val="18"/>
                <w:szCs w:val="20"/>
                <w:lang w:val="en-US"/>
              </w:rPr>
            </w:pPr>
            <w:r w:rsidRPr="000A2CF7">
              <w:rPr>
                <w:rFonts w:asciiTheme="majorHAnsi" w:hAnsiTheme="majorHAnsi"/>
                <w:sz w:val="18"/>
                <w:szCs w:val="20"/>
                <w:lang w:val="en-US"/>
              </w:rPr>
              <w:t>I</w:t>
            </w:r>
          </w:p>
        </w:tc>
      </w:tr>
      <w:tr w:rsidR="006339B4" w:rsidRPr="000A2CF7" w14:paraId="4D140618" w14:textId="77777777" w:rsidTr="00E22BFA">
        <w:trPr>
          <w:trHeight w:val="288"/>
        </w:trPr>
        <w:tc>
          <w:tcPr>
            <w:tcW w:w="3349" w:type="dxa"/>
            <w:tcBorders>
              <w:right w:val="single" w:sz="4" w:space="0" w:color="auto"/>
            </w:tcBorders>
            <w:shd w:val="clear" w:color="auto" w:fill="FFFFFF" w:themeFill="background1"/>
            <w:noWrap/>
            <w:vAlign w:val="bottom"/>
          </w:tcPr>
          <w:p w14:paraId="7B3D9D36" w14:textId="77777777" w:rsidR="006339B4" w:rsidRPr="000A2CF7" w:rsidRDefault="006339B4" w:rsidP="005F7F03">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Application quantity finger-jointing</w:t>
            </w:r>
          </w:p>
        </w:tc>
        <w:tc>
          <w:tcPr>
            <w:tcW w:w="1904" w:type="dxa"/>
            <w:tcBorders>
              <w:left w:val="single" w:sz="4" w:space="0" w:color="auto"/>
            </w:tcBorders>
            <w:shd w:val="clear" w:color="auto" w:fill="FFFFFF" w:themeFill="background1"/>
            <w:noWrap/>
            <w:vAlign w:val="bottom"/>
          </w:tcPr>
          <w:p w14:paraId="05C51D9A" w14:textId="77777777" w:rsidR="006339B4" w:rsidRPr="000A2CF7" w:rsidRDefault="006339B4" w:rsidP="006609B3">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125 g/m²</w:t>
            </w:r>
          </w:p>
        </w:tc>
        <w:tc>
          <w:tcPr>
            <w:tcW w:w="912" w:type="dxa"/>
            <w:shd w:val="clear" w:color="auto" w:fill="FFFFFF" w:themeFill="background1"/>
            <w:noWrap/>
            <w:vAlign w:val="bottom"/>
          </w:tcPr>
          <w:p w14:paraId="760D4F85" w14:textId="77777777" w:rsidR="006339B4" w:rsidRPr="000A2CF7" w:rsidRDefault="006339B4" w:rsidP="006609B3">
            <w:pPr>
              <w:spacing w:line="240" w:lineRule="auto"/>
              <w:jc w:val="right"/>
              <w:rPr>
                <w:rFonts w:asciiTheme="majorHAnsi" w:eastAsia="Times New Roman" w:hAnsiTheme="majorHAnsi"/>
                <w:color w:val="000000"/>
                <w:sz w:val="20"/>
                <w:szCs w:val="20"/>
                <w:lang w:val="en-US"/>
              </w:rPr>
            </w:pPr>
          </w:p>
        </w:tc>
        <w:tc>
          <w:tcPr>
            <w:tcW w:w="1609" w:type="dxa"/>
            <w:shd w:val="clear" w:color="auto" w:fill="FFFFFF" w:themeFill="background1"/>
            <w:noWrap/>
            <w:vAlign w:val="bottom"/>
          </w:tcPr>
          <w:p w14:paraId="77B09274" w14:textId="77777777" w:rsidR="006339B4" w:rsidRPr="000A2CF7" w:rsidRDefault="006339B4" w:rsidP="006609B3">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200 g/m²</w:t>
            </w:r>
          </w:p>
        </w:tc>
        <w:tc>
          <w:tcPr>
            <w:tcW w:w="1487" w:type="dxa"/>
            <w:tcBorders>
              <w:right w:val="single" w:sz="4" w:space="0" w:color="auto"/>
            </w:tcBorders>
            <w:shd w:val="clear" w:color="auto" w:fill="FFFFFF" w:themeFill="background1"/>
            <w:noWrap/>
            <w:vAlign w:val="bottom"/>
          </w:tcPr>
          <w:p w14:paraId="4BEF7722" w14:textId="3B07C1A6" w:rsidR="006339B4" w:rsidRPr="000A2CF7" w:rsidRDefault="006339B4" w:rsidP="00F91633">
            <w:pPr>
              <w:keepNext/>
              <w:spacing w:line="240" w:lineRule="auto"/>
              <w:jc w:val="right"/>
              <w:rPr>
                <w:rFonts w:asciiTheme="majorHAnsi" w:eastAsia="Times New Roman" w:hAnsiTheme="majorHAnsi"/>
                <w:color w:val="000000"/>
                <w:sz w:val="18"/>
                <w:szCs w:val="20"/>
                <w:lang w:val="en-US"/>
              </w:rPr>
            </w:pPr>
            <w:r w:rsidRPr="000A2CF7">
              <w:rPr>
                <w:rFonts w:asciiTheme="majorHAnsi" w:hAnsiTheme="majorHAnsi"/>
                <w:sz w:val="18"/>
                <w:szCs w:val="20"/>
                <w:lang w:val="en-US"/>
              </w:rPr>
              <w:fldChar w:fldCharType="begin"/>
            </w:r>
            <w:r w:rsidRPr="000A2CF7">
              <w:rPr>
                <w:rFonts w:asciiTheme="majorHAnsi" w:hAnsiTheme="majorHAnsi"/>
                <w:sz w:val="18"/>
                <w:szCs w:val="20"/>
                <w:lang w:val="en-US"/>
              </w:rPr>
              <w:instrText xml:space="preserve"> ADDIN EN.CITE &lt;EndNote&gt;&lt;Cite&gt;&lt;Author&gt;Loctite&lt;/Author&gt;&lt;Year&gt;2014&lt;/Year&gt;&lt;RecNum&gt;52&lt;/RecNum&gt;&lt;DisplayText&gt;(Loctite, 2014)&lt;/DisplayText&gt;&lt;record&gt;&lt;rec-number&gt;52&lt;/rec-number&gt;&lt;foreign-keys&gt;&lt;key app="EN" db-id="sdtxxzdvxxrtvdes0xopvwpf2rpep0v5t5xt" timestamp="1427853004"&gt;52&lt;/key&gt;&lt;/foreign-keys&gt;&lt;ref-type name="Report"&gt;27&lt;/ref-type&gt;&lt;contributors&gt;&lt;authors&gt;&lt;author&gt;Loctite&lt;/author&gt;&lt;/authors&gt;&lt;tertiary-authors&gt;&lt;author&gt;Loctite&lt;/author&gt;&lt;/tertiary-authors&gt;&lt;/contributors&gt;&lt;titles&gt;&lt;title&gt;Single-component polyurethane adhesive for the manufacture of engineered wood products&lt;/title&gt;&lt;secondary-title&gt;Technical Data Sheets Loctite HB E-Line (HB E032, HB E052, HB E102, HB E202, HB E302, HB E452)&lt;/secondary-title&gt;&lt;/titles&gt;&lt;dates&gt;&lt;year&gt;2014&lt;/year&gt;&lt;/dates&gt;&lt;urls&gt;&lt;/urls&gt;&lt;/record&gt;&lt;/Cite&gt;&lt;/EndNote&gt;</w:instrText>
            </w:r>
            <w:r w:rsidRPr="000A2CF7">
              <w:rPr>
                <w:rFonts w:asciiTheme="majorHAnsi" w:hAnsiTheme="majorHAnsi"/>
                <w:sz w:val="18"/>
                <w:szCs w:val="20"/>
                <w:lang w:val="en-US"/>
              </w:rPr>
              <w:fldChar w:fldCharType="separate"/>
            </w:r>
            <w:r w:rsidRPr="000A2CF7">
              <w:rPr>
                <w:rFonts w:asciiTheme="majorHAnsi" w:hAnsiTheme="majorHAnsi"/>
                <w:noProof/>
                <w:sz w:val="18"/>
                <w:szCs w:val="20"/>
                <w:lang w:val="en-US"/>
              </w:rPr>
              <w:t>(</w:t>
            </w:r>
            <w:hyperlink w:anchor="_ENREF_39" w:tooltip="Loctite, 2014 #52" w:history="1">
              <w:r w:rsidR="00F91633" w:rsidRPr="000A2CF7">
                <w:rPr>
                  <w:rFonts w:asciiTheme="majorHAnsi" w:hAnsiTheme="majorHAnsi"/>
                  <w:noProof/>
                  <w:sz w:val="18"/>
                  <w:szCs w:val="20"/>
                  <w:lang w:val="en-US"/>
                </w:rPr>
                <w:t>Loctite, 2014</w:t>
              </w:r>
            </w:hyperlink>
            <w:r w:rsidRPr="000A2CF7">
              <w:rPr>
                <w:rFonts w:asciiTheme="majorHAnsi" w:hAnsiTheme="majorHAnsi"/>
                <w:noProof/>
                <w:sz w:val="18"/>
                <w:szCs w:val="20"/>
                <w:lang w:val="en-US"/>
              </w:rPr>
              <w:t>)</w:t>
            </w:r>
            <w:r w:rsidRPr="000A2CF7">
              <w:rPr>
                <w:rFonts w:asciiTheme="majorHAnsi" w:hAnsiTheme="majorHAnsi"/>
                <w:sz w:val="18"/>
                <w:szCs w:val="20"/>
                <w:lang w:val="en-US"/>
              </w:rPr>
              <w:fldChar w:fldCharType="end"/>
            </w:r>
          </w:p>
        </w:tc>
        <w:tc>
          <w:tcPr>
            <w:tcW w:w="222" w:type="dxa"/>
            <w:tcBorders>
              <w:left w:val="single" w:sz="4" w:space="0" w:color="auto"/>
            </w:tcBorders>
            <w:shd w:val="clear" w:color="auto" w:fill="FFFFFF" w:themeFill="background1"/>
            <w:vAlign w:val="bottom"/>
          </w:tcPr>
          <w:p w14:paraId="3CBA2B18" w14:textId="77777777" w:rsidR="006339B4" w:rsidRPr="000A2CF7" w:rsidRDefault="006339B4" w:rsidP="00E22BFA">
            <w:pPr>
              <w:keepNext/>
              <w:spacing w:line="240" w:lineRule="auto"/>
              <w:rPr>
                <w:rFonts w:asciiTheme="majorHAnsi" w:hAnsiTheme="majorHAnsi"/>
                <w:sz w:val="18"/>
                <w:szCs w:val="20"/>
                <w:lang w:val="en-US"/>
              </w:rPr>
            </w:pPr>
            <w:r w:rsidRPr="000A2CF7">
              <w:rPr>
                <w:rFonts w:asciiTheme="majorHAnsi" w:hAnsiTheme="majorHAnsi"/>
                <w:sz w:val="18"/>
                <w:szCs w:val="20"/>
                <w:lang w:val="en-US"/>
              </w:rPr>
              <w:t>I</w:t>
            </w:r>
          </w:p>
        </w:tc>
      </w:tr>
      <w:tr w:rsidR="00E22BFA" w:rsidRPr="000A2CF7" w14:paraId="6EE93DB4" w14:textId="77777777" w:rsidTr="006339B4">
        <w:trPr>
          <w:trHeight w:val="288"/>
        </w:trPr>
        <w:tc>
          <w:tcPr>
            <w:tcW w:w="3314" w:type="dxa"/>
            <w:tcBorders>
              <w:right w:val="single" w:sz="4" w:space="0" w:color="auto"/>
            </w:tcBorders>
            <w:shd w:val="clear" w:color="auto" w:fill="FFFFFF" w:themeFill="background1"/>
            <w:noWrap/>
            <w:vAlign w:val="bottom"/>
          </w:tcPr>
          <w:p w14:paraId="143AA069" w14:textId="77777777" w:rsidR="00E22BFA" w:rsidRPr="000A2CF7" w:rsidRDefault="00E22BFA" w:rsidP="005F7F03">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Cramping of finger joints</w:t>
            </w:r>
          </w:p>
        </w:tc>
        <w:tc>
          <w:tcPr>
            <w:tcW w:w="4383" w:type="dxa"/>
            <w:gridSpan w:val="3"/>
            <w:tcBorders>
              <w:left w:val="single" w:sz="4" w:space="0" w:color="auto"/>
            </w:tcBorders>
            <w:shd w:val="clear" w:color="auto" w:fill="FFFFFF" w:themeFill="background1"/>
            <w:noWrap/>
            <w:vAlign w:val="bottom"/>
          </w:tcPr>
          <w:p w14:paraId="28289FE2" w14:textId="77777777" w:rsidR="00E22BFA" w:rsidRPr="000A2CF7" w:rsidRDefault="00E22BFA" w:rsidP="00651F0A">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Dependent on profile geometry</w:t>
            </w:r>
          </w:p>
        </w:tc>
        <w:tc>
          <w:tcPr>
            <w:tcW w:w="1473" w:type="dxa"/>
            <w:tcBorders>
              <w:right w:val="single" w:sz="4" w:space="0" w:color="auto"/>
            </w:tcBorders>
            <w:shd w:val="clear" w:color="auto" w:fill="FFFFFF" w:themeFill="background1"/>
            <w:noWrap/>
            <w:vAlign w:val="bottom"/>
          </w:tcPr>
          <w:p w14:paraId="398A5C5F" w14:textId="5A508B1B" w:rsidR="00E22BFA" w:rsidRPr="000A2CF7" w:rsidRDefault="00E22BFA" w:rsidP="00F91633">
            <w:pPr>
              <w:keepNext/>
              <w:spacing w:line="240" w:lineRule="auto"/>
              <w:jc w:val="right"/>
              <w:rPr>
                <w:rFonts w:asciiTheme="majorHAnsi" w:eastAsia="Times New Roman" w:hAnsiTheme="majorHAnsi"/>
                <w:color w:val="000000"/>
                <w:sz w:val="18"/>
                <w:szCs w:val="20"/>
                <w:lang w:val="en-US"/>
              </w:rPr>
            </w:pPr>
            <w:r w:rsidRPr="000A2CF7">
              <w:rPr>
                <w:rFonts w:asciiTheme="majorHAnsi" w:eastAsia="Times New Roman" w:hAnsiTheme="majorHAnsi"/>
                <w:color w:val="000000"/>
                <w:sz w:val="18"/>
                <w:szCs w:val="20"/>
                <w:lang w:val="en-US"/>
              </w:rPr>
              <w:fldChar w:fldCharType="begin"/>
            </w:r>
            <w:r w:rsidRPr="000A2CF7">
              <w:rPr>
                <w:rFonts w:asciiTheme="majorHAnsi" w:eastAsia="Times New Roman" w:hAnsiTheme="majorHAnsi"/>
                <w:color w:val="000000"/>
                <w:sz w:val="18"/>
                <w:szCs w:val="20"/>
                <w:lang w:val="en-US"/>
              </w:rPr>
              <w:instrText xml:space="preserve"> ADDIN EN.CITE &lt;EndNote&gt;&lt;Cite&gt;&lt;Author&gt;Purbond&lt;/Author&gt;&lt;Year&gt;2011&lt;/Year&gt;&lt;RecNum&gt;53&lt;/RecNum&gt;&lt;DisplayText&gt;(Purbond, 2011)&lt;/DisplayText&gt;&lt;record&gt;&lt;rec-number&gt;53&lt;/rec-number&gt;&lt;foreign-keys&gt;&lt;key app="EN" db-id="sdtxxzdvxxrtvdes0xopvwpf2rpep0v5t5xt" timestamp="1427866522"&gt;53&lt;/key&gt;&lt;/foreign-keys&gt;&lt;ref-type name="Report"&gt;27&lt;/ref-type&gt;&lt;contributors&gt;&lt;authors&gt;&lt;author&gt;Purbond&lt;/author&gt;&lt;/authors&gt;&lt;tertiary-authors&gt;&lt;author&gt;Purbond AG&lt;/author&gt;&lt;/tertiary-authors&gt;&lt;/contributors&gt;&lt;titles&gt;&lt;title&gt;Checklist - Cross-Laminated Timber Production&lt;/title&gt;&lt;secondary-title&gt;Purbond Fact Sheet&lt;/secondary-title&gt;&lt;/titles&gt;&lt;dates&gt;&lt;year&gt;2011&lt;/year&gt;&lt;/dates&gt;&lt;pub-location&gt;Switzerland&lt;/pub-location&gt;&lt;publisher&gt;Purbond Center for Competence&lt;/publisher&gt;&lt;urls&gt;&lt;/urls&gt;&lt;/record&gt;&lt;/Cite&gt;&lt;/EndNote&gt;</w:instrText>
            </w:r>
            <w:r w:rsidRPr="000A2CF7">
              <w:rPr>
                <w:rFonts w:asciiTheme="majorHAnsi" w:eastAsia="Times New Roman" w:hAnsiTheme="majorHAnsi"/>
                <w:color w:val="000000"/>
                <w:sz w:val="18"/>
                <w:szCs w:val="20"/>
                <w:lang w:val="en-US"/>
              </w:rPr>
              <w:fldChar w:fldCharType="separate"/>
            </w:r>
            <w:r w:rsidRPr="000A2CF7">
              <w:rPr>
                <w:rFonts w:asciiTheme="majorHAnsi" w:eastAsia="Times New Roman" w:hAnsiTheme="majorHAnsi"/>
                <w:noProof/>
                <w:color w:val="000000"/>
                <w:sz w:val="18"/>
                <w:szCs w:val="20"/>
                <w:lang w:val="en-US"/>
              </w:rPr>
              <w:t>(</w:t>
            </w:r>
            <w:hyperlink w:anchor="_ENREF_52" w:tooltip="Purbond, 2011 #53" w:history="1">
              <w:r w:rsidR="00F91633" w:rsidRPr="000A2CF7">
                <w:rPr>
                  <w:rFonts w:asciiTheme="majorHAnsi" w:eastAsia="Times New Roman" w:hAnsiTheme="majorHAnsi"/>
                  <w:noProof/>
                  <w:color w:val="000000"/>
                  <w:sz w:val="18"/>
                  <w:szCs w:val="20"/>
                  <w:lang w:val="en-US"/>
                </w:rPr>
                <w:t>Purbond, 2011</w:t>
              </w:r>
            </w:hyperlink>
            <w:r w:rsidRPr="000A2CF7">
              <w:rPr>
                <w:rFonts w:asciiTheme="majorHAnsi" w:eastAsia="Times New Roman" w:hAnsiTheme="majorHAnsi"/>
                <w:noProof/>
                <w:color w:val="000000"/>
                <w:sz w:val="18"/>
                <w:szCs w:val="20"/>
                <w:lang w:val="en-US"/>
              </w:rPr>
              <w:t>)</w:t>
            </w:r>
            <w:r w:rsidRPr="000A2CF7">
              <w:rPr>
                <w:rFonts w:asciiTheme="majorHAnsi" w:eastAsia="Times New Roman" w:hAnsiTheme="majorHAnsi"/>
                <w:color w:val="000000"/>
                <w:sz w:val="18"/>
                <w:szCs w:val="20"/>
                <w:lang w:val="en-US"/>
              </w:rPr>
              <w:fldChar w:fldCharType="end"/>
            </w:r>
          </w:p>
        </w:tc>
        <w:tc>
          <w:tcPr>
            <w:tcW w:w="313" w:type="dxa"/>
            <w:tcBorders>
              <w:left w:val="single" w:sz="4" w:space="0" w:color="auto"/>
            </w:tcBorders>
            <w:shd w:val="clear" w:color="auto" w:fill="FFFFFF" w:themeFill="background1"/>
            <w:vAlign w:val="bottom"/>
          </w:tcPr>
          <w:p w14:paraId="0C0675FE" w14:textId="77777777" w:rsidR="00E22BFA" w:rsidRPr="000A2CF7" w:rsidRDefault="00E22BFA" w:rsidP="00E22BFA">
            <w:pPr>
              <w:keepNext/>
              <w:spacing w:line="240" w:lineRule="auto"/>
              <w:rPr>
                <w:rFonts w:asciiTheme="majorHAnsi" w:eastAsia="Times New Roman" w:hAnsiTheme="majorHAnsi"/>
                <w:color w:val="000000"/>
                <w:sz w:val="18"/>
                <w:szCs w:val="20"/>
                <w:lang w:val="en-US"/>
              </w:rPr>
            </w:pPr>
            <w:r w:rsidRPr="000A2CF7">
              <w:rPr>
                <w:rFonts w:asciiTheme="majorHAnsi" w:eastAsia="Times New Roman" w:hAnsiTheme="majorHAnsi"/>
                <w:color w:val="000000"/>
                <w:sz w:val="18"/>
                <w:szCs w:val="20"/>
                <w:lang w:val="en-US"/>
              </w:rPr>
              <w:t>I</w:t>
            </w:r>
          </w:p>
        </w:tc>
      </w:tr>
      <w:tr w:rsidR="00E22BFA" w:rsidRPr="000A2CF7" w14:paraId="7F889261" w14:textId="77777777" w:rsidTr="006339B4">
        <w:trPr>
          <w:trHeight w:val="288"/>
        </w:trPr>
        <w:tc>
          <w:tcPr>
            <w:tcW w:w="3314" w:type="dxa"/>
            <w:tcBorders>
              <w:right w:val="single" w:sz="4" w:space="0" w:color="auto"/>
            </w:tcBorders>
            <w:shd w:val="clear" w:color="auto" w:fill="FFFFFF" w:themeFill="background1"/>
            <w:noWrap/>
            <w:vAlign w:val="bottom"/>
          </w:tcPr>
          <w:p w14:paraId="04F11795" w14:textId="77777777" w:rsidR="00E22BFA" w:rsidRPr="000A2CF7" w:rsidRDefault="00E22BFA" w:rsidP="005F7F03">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Adhesive distribution on profile</w:t>
            </w:r>
          </w:p>
        </w:tc>
        <w:tc>
          <w:tcPr>
            <w:tcW w:w="1885" w:type="dxa"/>
            <w:tcBorders>
              <w:left w:val="single" w:sz="4" w:space="0" w:color="auto"/>
            </w:tcBorders>
            <w:shd w:val="clear" w:color="auto" w:fill="FFFFFF" w:themeFill="background1"/>
            <w:noWrap/>
            <w:vAlign w:val="bottom"/>
          </w:tcPr>
          <w:p w14:paraId="302265E7" w14:textId="77777777" w:rsidR="00E22BFA" w:rsidRPr="000A2CF7" w:rsidRDefault="00E22BFA" w:rsidP="005F7F03">
            <w:pPr>
              <w:spacing w:line="240" w:lineRule="auto"/>
              <w:jc w:val="right"/>
              <w:rPr>
                <w:rFonts w:asciiTheme="majorHAnsi" w:eastAsia="Times New Roman" w:hAnsiTheme="majorHAnsi"/>
                <w:color w:val="000000"/>
                <w:sz w:val="20"/>
                <w:szCs w:val="20"/>
                <w:lang w:val="en-US"/>
              </w:rPr>
            </w:pPr>
          </w:p>
        </w:tc>
        <w:tc>
          <w:tcPr>
            <w:tcW w:w="904" w:type="dxa"/>
            <w:shd w:val="clear" w:color="auto" w:fill="FFFFFF" w:themeFill="background1"/>
            <w:noWrap/>
            <w:vAlign w:val="bottom"/>
          </w:tcPr>
          <w:p w14:paraId="32AC204B" w14:textId="77777777" w:rsidR="00E22BFA" w:rsidRPr="000A2CF7" w:rsidRDefault="00E22BFA" w:rsidP="005F7F03">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100%</w:t>
            </w:r>
          </w:p>
        </w:tc>
        <w:tc>
          <w:tcPr>
            <w:tcW w:w="1594" w:type="dxa"/>
            <w:shd w:val="clear" w:color="auto" w:fill="FFFFFF" w:themeFill="background1"/>
            <w:noWrap/>
            <w:vAlign w:val="bottom"/>
          </w:tcPr>
          <w:p w14:paraId="105F9AC4" w14:textId="77777777" w:rsidR="00E22BFA" w:rsidRPr="000A2CF7" w:rsidRDefault="00E22BFA" w:rsidP="005F7F03">
            <w:pPr>
              <w:spacing w:line="240" w:lineRule="auto"/>
              <w:jc w:val="right"/>
              <w:rPr>
                <w:rFonts w:asciiTheme="majorHAnsi" w:eastAsia="Times New Roman" w:hAnsiTheme="majorHAnsi"/>
                <w:color w:val="000000"/>
                <w:sz w:val="20"/>
                <w:szCs w:val="20"/>
                <w:lang w:val="en-US"/>
              </w:rPr>
            </w:pPr>
          </w:p>
        </w:tc>
        <w:tc>
          <w:tcPr>
            <w:tcW w:w="1473" w:type="dxa"/>
            <w:tcBorders>
              <w:right w:val="single" w:sz="4" w:space="0" w:color="auto"/>
            </w:tcBorders>
            <w:shd w:val="clear" w:color="auto" w:fill="FFFFFF" w:themeFill="background1"/>
            <w:noWrap/>
            <w:vAlign w:val="bottom"/>
          </w:tcPr>
          <w:p w14:paraId="3EC1098D" w14:textId="33445785" w:rsidR="00E22BFA" w:rsidRPr="000A2CF7" w:rsidRDefault="00E22BFA" w:rsidP="00F91633">
            <w:pPr>
              <w:keepNext/>
              <w:spacing w:line="240" w:lineRule="auto"/>
              <w:jc w:val="right"/>
              <w:rPr>
                <w:rFonts w:asciiTheme="majorHAnsi" w:eastAsia="Times New Roman" w:hAnsiTheme="majorHAnsi"/>
                <w:color w:val="000000"/>
                <w:sz w:val="18"/>
                <w:szCs w:val="20"/>
                <w:lang w:val="en-US"/>
              </w:rPr>
            </w:pPr>
            <w:r w:rsidRPr="000A2CF7">
              <w:rPr>
                <w:rFonts w:asciiTheme="majorHAnsi" w:eastAsia="Times New Roman" w:hAnsiTheme="majorHAnsi"/>
                <w:color w:val="000000"/>
                <w:sz w:val="18"/>
                <w:szCs w:val="20"/>
                <w:lang w:val="en-US"/>
              </w:rPr>
              <w:fldChar w:fldCharType="begin"/>
            </w:r>
            <w:r w:rsidRPr="000A2CF7">
              <w:rPr>
                <w:rFonts w:asciiTheme="majorHAnsi" w:eastAsia="Times New Roman" w:hAnsiTheme="majorHAnsi"/>
                <w:color w:val="000000"/>
                <w:sz w:val="18"/>
                <w:szCs w:val="20"/>
                <w:lang w:val="en-US"/>
              </w:rPr>
              <w:instrText xml:space="preserve"> ADDIN EN.CITE &lt;EndNote&gt;&lt;Cite&gt;&lt;Author&gt;Purbond&lt;/Author&gt;&lt;Year&gt;2011&lt;/Year&gt;&lt;RecNum&gt;53&lt;/RecNum&gt;&lt;DisplayText&gt;(Purbond, 2011)&lt;/DisplayText&gt;&lt;record&gt;&lt;rec-number&gt;53&lt;/rec-number&gt;&lt;foreign-keys&gt;&lt;key app="EN" db-id="sdtxxzdvxxrtvdes0xopvwpf2rpep0v5t5xt" timestamp="1427866522"&gt;53&lt;/key&gt;&lt;/foreign-keys&gt;&lt;ref-type name="Report"&gt;27&lt;/ref-type&gt;&lt;contributors&gt;&lt;authors&gt;&lt;author&gt;Purbond&lt;/author&gt;&lt;/authors&gt;&lt;tertiary-authors&gt;&lt;author&gt;Purbond AG&lt;/author&gt;&lt;/tertiary-authors&gt;&lt;/contributors&gt;&lt;titles&gt;&lt;title&gt;Checklist - Cross-Laminated Timber Production&lt;/title&gt;&lt;secondary-title&gt;Purbond Fact Sheet&lt;/secondary-title&gt;&lt;/titles&gt;&lt;dates&gt;&lt;year&gt;2011&lt;/year&gt;&lt;/dates&gt;&lt;pub-location&gt;Switzerland&lt;/pub-location&gt;&lt;publisher&gt;Purbond Center for Competence&lt;/publisher&gt;&lt;urls&gt;&lt;/urls&gt;&lt;/record&gt;&lt;/Cite&gt;&lt;/EndNote&gt;</w:instrText>
            </w:r>
            <w:r w:rsidRPr="000A2CF7">
              <w:rPr>
                <w:rFonts w:asciiTheme="majorHAnsi" w:eastAsia="Times New Roman" w:hAnsiTheme="majorHAnsi"/>
                <w:color w:val="000000"/>
                <w:sz w:val="18"/>
                <w:szCs w:val="20"/>
                <w:lang w:val="en-US"/>
              </w:rPr>
              <w:fldChar w:fldCharType="separate"/>
            </w:r>
            <w:r w:rsidRPr="000A2CF7">
              <w:rPr>
                <w:rFonts w:asciiTheme="majorHAnsi" w:eastAsia="Times New Roman" w:hAnsiTheme="majorHAnsi"/>
                <w:noProof/>
                <w:color w:val="000000"/>
                <w:sz w:val="18"/>
                <w:szCs w:val="20"/>
                <w:lang w:val="en-US"/>
              </w:rPr>
              <w:t>(</w:t>
            </w:r>
            <w:hyperlink w:anchor="_ENREF_52" w:tooltip="Purbond, 2011 #53" w:history="1">
              <w:r w:rsidR="00F91633" w:rsidRPr="000A2CF7">
                <w:rPr>
                  <w:rFonts w:asciiTheme="majorHAnsi" w:eastAsia="Times New Roman" w:hAnsiTheme="majorHAnsi"/>
                  <w:noProof/>
                  <w:color w:val="000000"/>
                  <w:sz w:val="18"/>
                  <w:szCs w:val="20"/>
                  <w:lang w:val="en-US"/>
                </w:rPr>
                <w:t>Purbond, 2011</w:t>
              </w:r>
            </w:hyperlink>
            <w:r w:rsidRPr="000A2CF7">
              <w:rPr>
                <w:rFonts w:asciiTheme="majorHAnsi" w:eastAsia="Times New Roman" w:hAnsiTheme="majorHAnsi"/>
                <w:noProof/>
                <w:color w:val="000000"/>
                <w:sz w:val="18"/>
                <w:szCs w:val="20"/>
                <w:lang w:val="en-US"/>
              </w:rPr>
              <w:t>)</w:t>
            </w:r>
            <w:r w:rsidRPr="000A2CF7">
              <w:rPr>
                <w:rFonts w:asciiTheme="majorHAnsi" w:eastAsia="Times New Roman" w:hAnsiTheme="majorHAnsi"/>
                <w:color w:val="000000"/>
                <w:sz w:val="18"/>
                <w:szCs w:val="20"/>
                <w:lang w:val="en-US"/>
              </w:rPr>
              <w:fldChar w:fldCharType="end"/>
            </w:r>
          </w:p>
        </w:tc>
        <w:tc>
          <w:tcPr>
            <w:tcW w:w="313" w:type="dxa"/>
            <w:tcBorders>
              <w:left w:val="single" w:sz="4" w:space="0" w:color="auto"/>
            </w:tcBorders>
            <w:shd w:val="clear" w:color="auto" w:fill="FFFFFF" w:themeFill="background1"/>
            <w:vAlign w:val="bottom"/>
          </w:tcPr>
          <w:p w14:paraId="0E98307B" w14:textId="77777777" w:rsidR="00E22BFA" w:rsidRPr="000A2CF7" w:rsidRDefault="00E22BFA" w:rsidP="00E22BFA">
            <w:pPr>
              <w:keepNext/>
              <w:spacing w:line="240" w:lineRule="auto"/>
              <w:rPr>
                <w:rFonts w:asciiTheme="majorHAnsi" w:eastAsia="Times New Roman" w:hAnsiTheme="majorHAnsi"/>
                <w:color w:val="000000"/>
                <w:sz w:val="18"/>
                <w:szCs w:val="20"/>
                <w:lang w:val="en-US"/>
              </w:rPr>
            </w:pPr>
            <w:r w:rsidRPr="000A2CF7">
              <w:rPr>
                <w:rFonts w:asciiTheme="majorHAnsi" w:eastAsia="Times New Roman" w:hAnsiTheme="majorHAnsi"/>
                <w:color w:val="000000"/>
                <w:sz w:val="18"/>
                <w:szCs w:val="20"/>
                <w:lang w:val="en-US"/>
              </w:rPr>
              <w:t>I</w:t>
            </w:r>
          </w:p>
        </w:tc>
      </w:tr>
      <w:tr w:rsidR="00E22BFA" w:rsidRPr="000A2CF7" w14:paraId="329A8556" w14:textId="77777777" w:rsidTr="006339B4">
        <w:trPr>
          <w:trHeight w:val="288"/>
        </w:trPr>
        <w:tc>
          <w:tcPr>
            <w:tcW w:w="3314" w:type="dxa"/>
            <w:tcBorders>
              <w:right w:val="single" w:sz="4" w:space="0" w:color="auto"/>
            </w:tcBorders>
            <w:shd w:val="clear" w:color="auto" w:fill="FFFFFF" w:themeFill="background1"/>
            <w:noWrap/>
            <w:vAlign w:val="bottom"/>
          </w:tcPr>
          <w:p w14:paraId="3564A02E" w14:textId="77777777" w:rsidR="00E22BFA" w:rsidRPr="000A2CF7" w:rsidRDefault="00E22BFA" w:rsidP="00651F0A">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Bond line thickness</w:t>
            </w:r>
          </w:p>
        </w:tc>
        <w:tc>
          <w:tcPr>
            <w:tcW w:w="1885" w:type="dxa"/>
            <w:tcBorders>
              <w:left w:val="single" w:sz="4" w:space="0" w:color="auto"/>
            </w:tcBorders>
            <w:shd w:val="clear" w:color="auto" w:fill="FFFFFF" w:themeFill="background1"/>
            <w:noWrap/>
            <w:vAlign w:val="bottom"/>
          </w:tcPr>
          <w:p w14:paraId="7061D1CF" w14:textId="77777777" w:rsidR="00E22BFA" w:rsidRPr="000A2CF7" w:rsidRDefault="00E22BFA" w:rsidP="00651F0A">
            <w:pPr>
              <w:spacing w:line="240" w:lineRule="auto"/>
              <w:jc w:val="right"/>
              <w:rPr>
                <w:rFonts w:asciiTheme="majorHAnsi" w:eastAsia="Times New Roman" w:hAnsiTheme="majorHAnsi"/>
                <w:color w:val="000000"/>
                <w:sz w:val="20"/>
                <w:szCs w:val="20"/>
                <w:lang w:val="en-US"/>
              </w:rPr>
            </w:pPr>
          </w:p>
        </w:tc>
        <w:tc>
          <w:tcPr>
            <w:tcW w:w="904" w:type="dxa"/>
            <w:shd w:val="clear" w:color="auto" w:fill="FFFFFF" w:themeFill="background1"/>
            <w:noWrap/>
            <w:vAlign w:val="bottom"/>
          </w:tcPr>
          <w:p w14:paraId="73BAEEE1" w14:textId="77777777" w:rsidR="00E22BFA" w:rsidRPr="000A2CF7" w:rsidRDefault="006339B4" w:rsidP="006339B4">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0.1 mm</w:t>
            </w:r>
          </w:p>
        </w:tc>
        <w:tc>
          <w:tcPr>
            <w:tcW w:w="1594" w:type="dxa"/>
            <w:shd w:val="clear" w:color="auto" w:fill="FFFFFF" w:themeFill="background1"/>
            <w:noWrap/>
            <w:vAlign w:val="bottom"/>
          </w:tcPr>
          <w:p w14:paraId="656B112B" w14:textId="77777777" w:rsidR="00E22BFA" w:rsidRPr="000A2CF7" w:rsidRDefault="006339B4" w:rsidP="00617695">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0.3 mm</w:t>
            </w:r>
          </w:p>
        </w:tc>
        <w:tc>
          <w:tcPr>
            <w:tcW w:w="1473" w:type="dxa"/>
            <w:tcBorders>
              <w:right w:val="single" w:sz="4" w:space="0" w:color="auto"/>
            </w:tcBorders>
            <w:shd w:val="clear" w:color="auto" w:fill="FFFFFF" w:themeFill="background1"/>
            <w:noWrap/>
            <w:vAlign w:val="bottom"/>
          </w:tcPr>
          <w:p w14:paraId="577E79F5" w14:textId="4A4D97FC" w:rsidR="00E22BFA" w:rsidRPr="000A2CF7" w:rsidRDefault="00E22BFA" w:rsidP="00F91633">
            <w:pPr>
              <w:keepNext/>
              <w:spacing w:line="240" w:lineRule="auto"/>
              <w:jc w:val="right"/>
              <w:rPr>
                <w:rFonts w:asciiTheme="majorHAnsi" w:eastAsia="Times New Roman" w:hAnsiTheme="majorHAnsi"/>
                <w:color w:val="000000"/>
                <w:sz w:val="18"/>
                <w:szCs w:val="20"/>
                <w:lang w:val="en-US"/>
              </w:rPr>
            </w:pPr>
            <w:r w:rsidRPr="000A2CF7">
              <w:rPr>
                <w:rFonts w:asciiTheme="majorHAnsi" w:eastAsia="Times New Roman" w:hAnsiTheme="majorHAnsi"/>
                <w:color w:val="000000"/>
                <w:sz w:val="18"/>
                <w:szCs w:val="20"/>
                <w:lang w:val="en-US"/>
              </w:rPr>
              <w:fldChar w:fldCharType="begin"/>
            </w:r>
            <w:r w:rsidRPr="000A2CF7">
              <w:rPr>
                <w:rFonts w:asciiTheme="majorHAnsi" w:eastAsia="Times New Roman" w:hAnsiTheme="majorHAnsi"/>
                <w:color w:val="000000"/>
                <w:sz w:val="18"/>
                <w:szCs w:val="20"/>
                <w:lang w:val="en-US"/>
              </w:rPr>
              <w:instrText xml:space="preserve"> ADDIN EN.CITE &lt;EndNote&gt;&lt;Cite&gt;&lt;Author&gt;Purbond&lt;/Author&gt;&lt;Year&gt;2011&lt;/Year&gt;&lt;RecNum&gt;53&lt;/RecNum&gt;&lt;DisplayText&gt;(Purbond, 2011)&lt;/DisplayText&gt;&lt;record&gt;&lt;rec-number&gt;53&lt;/rec-number&gt;&lt;foreign-keys&gt;&lt;key app="EN" db-id="sdtxxzdvxxrtvdes0xopvwpf2rpep0v5t5xt" timestamp="1427866522"&gt;53&lt;/key&gt;&lt;/foreign-keys&gt;&lt;ref-type name="Report"&gt;27&lt;/ref-type&gt;&lt;contributors&gt;&lt;authors&gt;&lt;author&gt;Purbond&lt;/author&gt;&lt;/authors&gt;&lt;tertiary-authors&gt;&lt;author&gt;Purbond AG&lt;/author&gt;&lt;/tertiary-authors&gt;&lt;/contributors&gt;&lt;titles&gt;&lt;title&gt;Checklist - Cross-Laminated Timber Production&lt;/title&gt;&lt;secondary-title&gt;Purbond Fact Sheet&lt;/secondary-title&gt;&lt;/titles&gt;&lt;dates&gt;&lt;year&gt;2011&lt;/year&gt;&lt;/dates&gt;&lt;pub-location&gt;Switzerland&lt;/pub-location&gt;&lt;publisher&gt;Purbond Center for Competence&lt;/publisher&gt;&lt;urls&gt;&lt;/urls&gt;&lt;/record&gt;&lt;/Cite&gt;&lt;/EndNote&gt;</w:instrText>
            </w:r>
            <w:r w:rsidRPr="000A2CF7">
              <w:rPr>
                <w:rFonts w:asciiTheme="majorHAnsi" w:eastAsia="Times New Roman" w:hAnsiTheme="majorHAnsi"/>
                <w:color w:val="000000"/>
                <w:sz w:val="18"/>
                <w:szCs w:val="20"/>
                <w:lang w:val="en-US"/>
              </w:rPr>
              <w:fldChar w:fldCharType="separate"/>
            </w:r>
            <w:r w:rsidRPr="000A2CF7">
              <w:rPr>
                <w:rFonts w:asciiTheme="majorHAnsi" w:eastAsia="Times New Roman" w:hAnsiTheme="majorHAnsi"/>
                <w:noProof/>
                <w:color w:val="000000"/>
                <w:sz w:val="18"/>
                <w:szCs w:val="20"/>
                <w:lang w:val="en-US"/>
              </w:rPr>
              <w:t>(</w:t>
            </w:r>
            <w:hyperlink w:anchor="_ENREF_52" w:tooltip="Purbond, 2011 #53" w:history="1">
              <w:r w:rsidR="00F91633" w:rsidRPr="000A2CF7">
                <w:rPr>
                  <w:rFonts w:asciiTheme="majorHAnsi" w:eastAsia="Times New Roman" w:hAnsiTheme="majorHAnsi"/>
                  <w:noProof/>
                  <w:color w:val="000000"/>
                  <w:sz w:val="18"/>
                  <w:szCs w:val="20"/>
                  <w:lang w:val="en-US"/>
                </w:rPr>
                <w:t>Purbond, 2011</w:t>
              </w:r>
            </w:hyperlink>
            <w:r w:rsidRPr="000A2CF7">
              <w:rPr>
                <w:rFonts w:asciiTheme="majorHAnsi" w:eastAsia="Times New Roman" w:hAnsiTheme="majorHAnsi"/>
                <w:noProof/>
                <w:color w:val="000000"/>
                <w:sz w:val="18"/>
                <w:szCs w:val="20"/>
                <w:lang w:val="en-US"/>
              </w:rPr>
              <w:t>)</w:t>
            </w:r>
            <w:r w:rsidRPr="000A2CF7">
              <w:rPr>
                <w:rFonts w:asciiTheme="majorHAnsi" w:eastAsia="Times New Roman" w:hAnsiTheme="majorHAnsi"/>
                <w:color w:val="000000"/>
                <w:sz w:val="18"/>
                <w:szCs w:val="20"/>
                <w:lang w:val="en-US"/>
              </w:rPr>
              <w:fldChar w:fldCharType="end"/>
            </w:r>
          </w:p>
        </w:tc>
        <w:tc>
          <w:tcPr>
            <w:tcW w:w="313" w:type="dxa"/>
            <w:tcBorders>
              <w:left w:val="single" w:sz="4" w:space="0" w:color="auto"/>
            </w:tcBorders>
            <w:shd w:val="clear" w:color="auto" w:fill="FFFFFF" w:themeFill="background1"/>
            <w:vAlign w:val="bottom"/>
          </w:tcPr>
          <w:p w14:paraId="2A1995F4" w14:textId="77777777" w:rsidR="00E22BFA" w:rsidRPr="000A2CF7" w:rsidRDefault="00E22BFA" w:rsidP="00E22BFA">
            <w:pPr>
              <w:keepNext/>
              <w:spacing w:line="240" w:lineRule="auto"/>
              <w:rPr>
                <w:rFonts w:asciiTheme="majorHAnsi" w:eastAsia="Times New Roman" w:hAnsiTheme="majorHAnsi"/>
                <w:color w:val="000000"/>
                <w:sz w:val="18"/>
                <w:szCs w:val="20"/>
                <w:lang w:val="en-US"/>
              </w:rPr>
            </w:pPr>
            <w:r w:rsidRPr="000A2CF7">
              <w:rPr>
                <w:rFonts w:asciiTheme="majorHAnsi" w:eastAsia="Times New Roman" w:hAnsiTheme="majorHAnsi"/>
                <w:color w:val="000000"/>
                <w:sz w:val="18"/>
                <w:szCs w:val="20"/>
                <w:lang w:val="en-US"/>
              </w:rPr>
              <w:t>I</w:t>
            </w:r>
          </w:p>
        </w:tc>
      </w:tr>
      <w:tr w:rsidR="00E22BFA" w:rsidRPr="000A2CF7" w14:paraId="1DC4072C" w14:textId="77777777" w:rsidTr="006339B4">
        <w:trPr>
          <w:trHeight w:val="288"/>
        </w:trPr>
        <w:tc>
          <w:tcPr>
            <w:tcW w:w="3314" w:type="dxa"/>
            <w:tcBorders>
              <w:right w:val="single" w:sz="4" w:space="0" w:color="auto"/>
            </w:tcBorders>
            <w:shd w:val="clear" w:color="auto" w:fill="FFFFFF" w:themeFill="background1"/>
            <w:noWrap/>
            <w:vAlign w:val="bottom"/>
          </w:tcPr>
          <w:p w14:paraId="6CFA09F5" w14:textId="77777777" w:rsidR="00E22BFA" w:rsidRPr="000A2CF7" w:rsidRDefault="00E22BFA" w:rsidP="00651F0A">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Curing time (HB E032)</w:t>
            </w:r>
          </w:p>
        </w:tc>
        <w:tc>
          <w:tcPr>
            <w:tcW w:w="1885" w:type="dxa"/>
            <w:tcBorders>
              <w:left w:val="single" w:sz="4" w:space="0" w:color="auto"/>
            </w:tcBorders>
            <w:shd w:val="clear" w:color="auto" w:fill="FFFFFF" w:themeFill="background1"/>
            <w:noWrap/>
            <w:vAlign w:val="bottom"/>
          </w:tcPr>
          <w:p w14:paraId="4F5CF46A" w14:textId="77777777" w:rsidR="00E22BFA" w:rsidRPr="000A2CF7" w:rsidRDefault="00E22BFA" w:rsidP="00651F0A">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5 minutes</w:t>
            </w:r>
          </w:p>
        </w:tc>
        <w:tc>
          <w:tcPr>
            <w:tcW w:w="904" w:type="dxa"/>
            <w:shd w:val="clear" w:color="auto" w:fill="FFFFFF" w:themeFill="background1"/>
            <w:noWrap/>
            <w:vAlign w:val="bottom"/>
          </w:tcPr>
          <w:p w14:paraId="3C195C73" w14:textId="77777777" w:rsidR="00E22BFA" w:rsidRPr="000A2CF7" w:rsidRDefault="00E22BFA" w:rsidP="00651F0A">
            <w:pPr>
              <w:spacing w:line="240" w:lineRule="auto"/>
              <w:jc w:val="right"/>
              <w:rPr>
                <w:rFonts w:asciiTheme="majorHAnsi" w:eastAsia="Times New Roman" w:hAnsiTheme="majorHAnsi"/>
                <w:color w:val="000000"/>
                <w:sz w:val="20"/>
                <w:szCs w:val="20"/>
                <w:lang w:val="en-US"/>
              </w:rPr>
            </w:pPr>
          </w:p>
        </w:tc>
        <w:tc>
          <w:tcPr>
            <w:tcW w:w="1594" w:type="dxa"/>
            <w:shd w:val="clear" w:color="auto" w:fill="FFFFFF" w:themeFill="background1"/>
            <w:noWrap/>
            <w:vAlign w:val="bottom"/>
          </w:tcPr>
          <w:p w14:paraId="33FC8EBB" w14:textId="77777777" w:rsidR="00E22BFA" w:rsidRPr="000A2CF7" w:rsidRDefault="00E22BFA" w:rsidP="00651F0A">
            <w:pPr>
              <w:spacing w:line="240" w:lineRule="auto"/>
              <w:jc w:val="right"/>
              <w:rPr>
                <w:rFonts w:asciiTheme="majorHAnsi" w:eastAsia="Times New Roman" w:hAnsiTheme="majorHAnsi"/>
                <w:color w:val="000000"/>
                <w:sz w:val="20"/>
                <w:szCs w:val="20"/>
                <w:lang w:val="en-US"/>
              </w:rPr>
            </w:pPr>
          </w:p>
        </w:tc>
        <w:tc>
          <w:tcPr>
            <w:tcW w:w="1473" w:type="dxa"/>
            <w:tcBorders>
              <w:right w:val="single" w:sz="4" w:space="0" w:color="auto"/>
            </w:tcBorders>
            <w:shd w:val="clear" w:color="auto" w:fill="FFFFFF" w:themeFill="background1"/>
            <w:noWrap/>
            <w:vAlign w:val="bottom"/>
          </w:tcPr>
          <w:p w14:paraId="7AFC656F" w14:textId="349BEFA5" w:rsidR="00E22BFA" w:rsidRPr="000A2CF7" w:rsidRDefault="00E22BFA" w:rsidP="00F91633">
            <w:pPr>
              <w:keepNext/>
              <w:spacing w:line="240" w:lineRule="auto"/>
              <w:jc w:val="right"/>
              <w:rPr>
                <w:rFonts w:asciiTheme="majorHAnsi" w:eastAsia="Times New Roman" w:hAnsiTheme="majorHAnsi"/>
                <w:color w:val="000000"/>
                <w:sz w:val="18"/>
                <w:szCs w:val="20"/>
                <w:lang w:val="en-US"/>
              </w:rPr>
            </w:pPr>
            <w:r w:rsidRPr="000A2CF7">
              <w:rPr>
                <w:rFonts w:asciiTheme="majorHAnsi" w:hAnsiTheme="majorHAnsi"/>
                <w:sz w:val="18"/>
                <w:szCs w:val="20"/>
                <w:lang w:val="en-US"/>
              </w:rPr>
              <w:fldChar w:fldCharType="begin"/>
            </w:r>
            <w:r w:rsidRPr="000A2CF7">
              <w:rPr>
                <w:rFonts w:asciiTheme="majorHAnsi" w:hAnsiTheme="majorHAnsi"/>
                <w:sz w:val="18"/>
                <w:szCs w:val="20"/>
                <w:lang w:val="en-US"/>
              </w:rPr>
              <w:instrText xml:space="preserve"> ADDIN EN.CITE &lt;EndNote&gt;&lt;Cite&gt;&lt;Author&gt;Loctite&lt;/Author&gt;&lt;Year&gt;2014&lt;/Year&gt;&lt;RecNum&gt;52&lt;/RecNum&gt;&lt;DisplayText&gt;(Loctite, 2014)&lt;/DisplayText&gt;&lt;record&gt;&lt;rec-number&gt;52&lt;/rec-number&gt;&lt;foreign-keys&gt;&lt;key app="EN" db-id="sdtxxzdvxxrtvdes0xopvwpf2rpep0v5t5xt" timestamp="1427853004"&gt;52&lt;/key&gt;&lt;/foreign-keys&gt;&lt;ref-type name="Report"&gt;27&lt;/ref-type&gt;&lt;contributors&gt;&lt;authors&gt;&lt;author&gt;Loctite&lt;/author&gt;&lt;/authors&gt;&lt;tertiary-authors&gt;&lt;author&gt;Loctite&lt;/author&gt;&lt;/tertiary-authors&gt;&lt;/contributors&gt;&lt;titles&gt;&lt;title&gt;Single-component polyurethane adhesive for the manufacture of engineered wood products&lt;/title&gt;&lt;secondary-title&gt;Technical Data Sheets Loctite HB E-Line (HB E032, HB E052, HB E102, HB E202, HB E302, HB E452)&lt;/secondary-title&gt;&lt;/titles&gt;&lt;dates&gt;&lt;year&gt;2014&lt;/year&gt;&lt;/dates&gt;&lt;urls&gt;&lt;/urls&gt;&lt;/record&gt;&lt;/Cite&gt;&lt;/EndNote&gt;</w:instrText>
            </w:r>
            <w:r w:rsidRPr="000A2CF7">
              <w:rPr>
                <w:rFonts w:asciiTheme="majorHAnsi" w:hAnsiTheme="majorHAnsi"/>
                <w:sz w:val="18"/>
                <w:szCs w:val="20"/>
                <w:lang w:val="en-US"/>
              </w:rPr>
              <w:fldChar w:fldCharType="separate"/>
            </w:r>
            <w:r w:rsidRPr="000A2CF7">
              <w:rPr>
                <w:rFonts w:asciiTheme="majorHAnsi" w:hAnsiTheme="majorHAnsi"/>
                <w:noProof/>
                <w:sz w:val="18"/>
                <w:szCs w:val="20"/>
                <w:lang w:val="en-US"/>
              </w:rPr>
              <w:t>(</w:t>
            </w:r>
            <w:hyperlink w:anchor="_ENREF_39" w:tooltip="Loctite, 2014 #52" w:history="1">
              <w:r w:rsidR="00F91633" w:rsidRPr="000A2CF7">
                <w:rPr>
                  <w:rFonts w:asciiTheme="majorHAnsi" w:hAnsiTheme="majorHAnsi"/>
                  <w:noProof/>
                  <w:sz w:val="18"/>
                  <w:szCs w:val="20"/>
                  <w:lang w:val="en-US"/>
                </w:rPr>
                <w:t>Loctite, 2014</w:t>
              </w:r>
            </w:hyperlink>
            <w:r w:rsidRPr="000A2CF7">
              <w:rPr>
                <w:rFonts w:asciiTheme="majorHAnsi" w:hAnsiTheme="majorHAnsi"/>
                <w:noProof/>
                <w:sz w:val="18"/>
                <w:szCs w:val="20"/>
                <w:lang w:val="en-US"/>
              </w:rPr>
              <w:t>)</w:t>
            </w:r>
            <w:r w:rsidRPr="000A2CF7">
              <w:rPr>
                <w:rFonts w:asciiTheme="majorHAnsi" w:hAnsiTheme="majorHAnsi"/>
                <w:sz w:val="18"/>
                <w:szCs w:val="20"/>
                <w:lang w:val="en-US"/>
              </w:rPr>
              <w:fldChar w:fldCharType="end"/>
            </w:r>
          </w:p>
        </w:tc>
        <w:tc>
          <w:tcPr>
            <w:tcW w:w="313" w:type="dxa"/>
            <w:tcBorders>
              <w:left w:val="single" w:sz="4" w:space="0" w:color="auto"/>
            </w:tcBorders>
            <w:shd w:val="clear" w:color="auto" w:fill="FFFFFF" w:themeFill="background1"/>
            <w:vAlign w:val="bottom"/>
          </w:tcPr>
          <w:p w14:paraId="3FCC5ACB" w14:textId="77777777" w:rsidR="00E22BFA" w:rsidRPr="000A2CF7" w:rsidRDefault="00E22BFA" w:rsidP="00E22BFA">
            <w:pPr>
              <w:keepNext/>
              <w:spacing w:line="240" w:lineRule="auto"/>
              <w:rPr>
                <w:rFonts w:asciiTheme="majorHAnsi" w:hAnsiTheme="majorHAnsi"/>
                <w:sz w:val="18"/>
                <w:szCs w:val="20"/>
                <w:lang w:val="en-US"/>
              </w:rPr>
            </w:pPr>
            <w:r w:rsidRPr="000A2CF7">
              <w:rPr>
                <w:rFonts w:asciiTheme="majorHAnsi" w:hAnsiTheme="majorHAnsi"/>
                <w:sz w:val="18"/>
                <w:szCs w:val="20"/>
                <w:lang w:val="en-US"/>
              </w:rPr>
              <w:t>I</w:t>
            </w:r>
          </w:p>
        </w:tc>
      </w:tr>
      <w:tr w:rsidR="00E22BFA" w:rsidRPr="000A2CF7" w14:paraId="122D0676" w14:textId="77777777" w:rsidTr="006339B4">
        <w:trPr>
          <w:trHeight w:val="288"/>
        </w:trPr>
        <w:tc>
          <w:tcPr>
            <w:tcW w:w="3314" w:type="dxa"/>
            <w:tcBorders>
              <w:right w:val="single" w:sz="4" w:space="0" w:color="auto"/>
            </w:tcBorders>
            <w:shd w:val="clear" w:color="auto" w:fill="FFFFFF" w:themeFill="background1"/>
            <w:noWrap/>
            <w:vAlign w:val="bottom"/>
          </w:tcPr>
          <w:p w14:paraId="0453EC45" w14:textId="77777777" w:rsidR="00E22BFA" w:rsidRPr="000A2CF7" w:rsidRDefault="00E22BFA" w:rsidP="00651F0A">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Adherent moisture difference</w:t>
            </w:r>
          </w:p>
        </w:tc>
        <w:tc>
          <w:tcPr>
            <w:tcW w:w="1885" w:type="dxa"/>
            <w:tcBorders>
              <w:left w:val="single" w:sz="4" w:space="0" w:color="auto"/>
            </w:tcBorders>
            <w:shd w:val="clear" w:color="auto" w:fill="FFFFFF" w:themeFill="background1"/>
            <w:noWrap/>
            <w:vAlign w:val="bottom"/>
          </w:tcPr>
          <w:p w14:paraId="229BB8E8" w14:textId="77777777" w:rsidR="00E22BFA" w:rsidRPr="000A2CF7" w:rsidRDefault="00E22BFA" w:rsidP="00651F0A">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0%</w:t>
            </w:r>
          </w:p>
        </w:tc>
        <w:tc>
          <w:tcPr>
            <w:tcW w:w="904" w:type="dxa"/>
            <w:shd w:val="clear" w:color="auto" w:fill="FFFFFF" w:themeFill="background1"/>
            <w:noWrap/>
            <w:vAlign w:val="bottom"/>
          </w:tcPr>
          <w:p w14:paraId="4B116BB4" w14:textId="77777777" w:rsidR="00E22BFA" w:rsidRPr="000A2CF7" w:rsidRDefault="00E22BFA" w:rsidP="00651F0A">
            <w:pPr>
              <w:spacing w:line="240" w:lineRule="auto"/>
              <w:jc w:val="right"/>
              <w:rPr>
                <w:rFonts w:asciiTheme="majorHAnsi" w:eastAsia="Times New Roman" w:hAnsiTheme="majorHAnsi"/>
                <w:color w:val="000000"/>
                <w:sz w:val="20"/>
                <w:szCs w:val="20"/>
                <w:lang w:val="en-US"/>
              </w:rPr>
            </w:pPr>
          </w:p>
        </w:tc>
        <w:tc>
          <w:tcPr>
            <w:tcW w:w="1594" w:type="dxa"/>
            <w:shd w:val="clear" w:color="auto" w:fill="FFFFFF" w:themeFill="background1"/>
            <w:noWrap/>
            <w:vAlign w:val="bottom"/>
          </w:tcPr>
          <w:p w14:paraId="765DC6E8" w14:textId="77777777" w:rsidR="00E22BFA" w:rsidRPr="000A2CF7" w:rsidRDefault="00E22BFA" w:rsidP="00651F0A">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5%</w:t>
            </w:r>
          </w:p>
        </w:tc>
        <w:tc>
          <w:tcPr>
            <w:tcW w:w="1473" w:type="dxa"/>
            <w:tcBorders>
              <w:right w:val="single" w:sz="4" w:space="0" w:color="auto"/>
            </w:tcBorders>
            <w:shd w:val="clear" w:color="auto" w:fill="FFFFFF" w:themeFill="background1"/>
            <w:noWrap/>
            <w:vAlign w:val="bottom"/>
          </w:tcPr>
          <w:p w14:paraId="06A4AF6A" w14:textId="1AC49C4B" w:rsidR="00E22BFA" w:rsidRPr="000A2CF7" w:rsidRDefault="00E22BFA" w:rsidP="00F91633">
            <w:pPr>
              <w:keepNext/>
              <w:spacing w:line="240" w:lineRule="auto"/>
              <w:jc w:val="right"/>
              <w:rPr>
                <w:rFonts w:asciiTheme="majorHAnsi" w:eastAsia="Times New Roman" w:hAnsiTheme="majorHAnsi"/>
                <w:color w:val="000000"/>
                <w:sz w:val="18"/>
                <w:szCs w:val="20"/>
                <w:lang w:val="en-US"/>
              </w:rPr>
            </w:pPr>
            <w:r w:rsidRPr="000A2CF7">
              <w:rPr>
                <w:rFonts w:asciiTheme="majorHAnsi" w:hAnsiTheme="majorHAnsi"/>
                <w:sz w:val="18"/>
                <w:szCs w:val="20"/>
                <w:lang w:val="en-US"/>
              </w:rPr>
              <w:fldChar w:fldCharType="begin"/>
            </w:r>
            <w:r w:rsidRPr="000A2CF7">
              <w:rPr>
                <w:rFonts w:asciiTheme="majorHAnsi" w:hAnsiTheme="majorHAnsi"/>
                <w:sz w:val="18"/>
                <w:szCs w:val="20"/>
                <w:lang w:val="en-US"/>
              </w:rPr>
              <w:instrText xml:space="preserve"> ADDIN EN.CITE &lt;EndNote&gt;&lt;Cite&gt;&lt;Author&gt;Loctite&lt;/Author&gt;&lt;Year&gt;2014&lt;/Year&gt;&lt;RecNum&gt;52&lt;/RecNum&gt;&lt;DisplayText&gt;(Loctite, 2014)&lt;/DisplayText&gt;&lt;record&gt;&lt;rec-number&gt;52&lt;/rec-number&gt;&lt;foreign-keys&gt;&lt;key app="EN" db-id="sdtxxzdvxxrtvdes0xopvwpf2rpep0v5t5xt" timestamp="1427853004"&gt;52&lt;/key&gt;&lt;/foreign-keys&gt;&lt;ref-type name="Report"&gt;27&lt;/ref-type&gt;&lt;contributors&gt;&lt;authors&gt;&lt;author&gt;Loctite&lt;/author&gt;&lt;/authors&gt;&lt;tertiary-authors&gt;&lt;author&gt;Loctite&lt;/author&gt;&lt;/tertiary-authors&gt;&lt;/contributors&gt;&lt;titles&gt;&lt;title&gt;Single-component polyurethane adhesive for the manufacture of engineered wood products&lt;/title&gt;&lt;secondary-title&gt;Technical Data Sheets Loctite HB E-Line (HB E032, HB E052, HB E102, HB E202, HB E302, HB E452)&lt;/secondary-title&gt;&lt;/titles&gt;&lt;dates&gt;&lt;year&gt;2014&lt;/year&gt;&lt;/dates&gt;&lt;urls&gt;&lt;/urls&gt;&lt;/record&gt;&lt;/Cite&gt;&lt;/EndNote&gt;</w:instrText>
            </w:r>
            <w:r w:rsidRPr="000A2CF7">
              <w:rPr>
                <w:rFonts w:asciiTheme="majorHAnsi" w:hAnsiTheme="majorHAnsi"/>
                <w:sz w:val="18"/>
                <w:szCs w:val="20"/>
                <w:lang w:val="en-US"/>
              </w:rPr>
              <w:fldChar w:fldCharType="separate"/>
            </w:r>
            <w:r w:rsidRPr="000A2CF7">
              <w:rPr>
                <w:rFonts w:asciiTheme="majorHAnsi" w:hAnsiTheme="majorHAnsi"/>
                <w:noProof/>
                <w:sz w:val="18"/>
                <w:szCs w:val="20"/>
                <w:lang w:val="en-US"/>
              </w:rPr>
              <w:t>(</w:t>
            </w:r>
            <w:hyperlink w:anchor="_ENREF_39" w:tooltip="Loctite, 2014 #52" w:history="1">
              <w:r w:rsidR="00F91633" w:rsidRPr="000A2CF7">
                <w:rPr>
                  <w:rFonts w:asciiTheme="majorHAnsi" w:hAnsiTheme="majorHAnsi"/>
                  <w:noProof/>
                  <w:sz w:val="18"/>
                  <w:szCs w:val="20"/>
                  <w:lang w:val="en-US"/>
                </w:rPr>
                <w:t>Loctite, 2014</w:t>
              </w:r>
            </w:hyperlink>
            <w:r w:rsidRPr="000A2CF7">
              <w:rPr>
                <w:rFonts w:asciiTheme="majorHAnsi" w:hAnsiTheme="majorHAnsi"/>
                <w:noProof/>
                <w:sz w:val="18"/>
                <w:szCs w:val="20"/>
                <w:lang w:val="en-US"/>
              </w:rPr>
              <w:t>)</w:t>
            </w:r>
            <w:r w:rsidRPr="000A2CF7">
              <w:rPr>
                <w:rFonts w:asciiTheme="majorHAnsi" w:hAnsiTheme="majorHAnsi"/>
                <w:sz w:val="18"/>
                <w:szCs w:val="20"/>
                <w:lang w:val="en-US"/>
              </w:rPr>
              <w:fldChar w:fldCharType="end"/>
            </w:r>
          </w:p>
        </w:tc>
        <w:tc>
          <w:tcPr>
            <w:tcW w:w="313" w:type="dxa"/>
            <w:tcBorders>
              <w:left w:val="single" w:sz="4" w:space="0" w:color="auto"/>
            </w:tcBorders>
            <w:shd w:val="clear" w:color="auto" w:fill="FFFFFF" w:themeFill="background1"/>
            <w:vAlign w:val="bottom"/>
          </w:tcPr>
          <w:p w14:paraId="76EA362B" w14:textId="77777777" w:rsidR="00E22BFA" w:rsidRPr="000A2CF7" w:rsidRDefault="00E22BFA" w:rsidP="00E22BFA">
            <w:pPr>
              <w:keepNext/>
              <w:spacing w:line="240" w:lineRule="auto"/>
              <w:rPr>
                <w:rFonts w:asciiTheme="majorHAnsi" w:hAnsiTheme="majorHAnsi"/>
                <w:sz w:val="18"/>
                <w:szCs w:val="20"/>
                <w:lang w:val="en-US"/>
              </w:rPr>
            </w:pPr>
            <w:r w:rsidRPr="000A2CF7">
              <w:rPr>
                <w:rFonts w:asciiTheme="majorHAnsi" w:hAnsiTheme="majorHAnsi"/>
                <w:sz w:val="18"/>
                <w:szCs w:val="20"/>
                <w:lang w:val="en-US"/>
              </w:rPr>
              <w:t>I</w:t>
            </w:r>
          </w:p>
        </w:tc>
      </w:tr>
      <w:tr w:rsidR="00E22BFA" w:rsidRPr="000A2CF7" w14:paraId="0E6B9652" w14:textId="77777777" w:rsidTr="008074CB">
        <w:trPr>
          <w:trHeight w:val="288"/>
        </w:trPr>
        <w:tc>
          <w:tcPr>
            <w:tcW w:w="3314" w:type="dxa"/>
            <w:tcBorders>
              <w:bottom w:val="single" w:sz="4" w:space="0" w:color="auto"/>
              <w:right w:val="single" w:sz="4" w:space="0" w:color="auto"/>
            </w:tcBorders>
            <w:shd w:val="clear" w:color="auto" w:fill="FFFFFF" w:themeFill="background1"/>
            <w:noWrap/>
            <w:vAlign w:val="bottom"/>
          </w:tcPr>
          <w:p w14:paraId="645D93A3" w14:textId="77777777" w:rsidR="00E22BFA" w:rsidRPr="000A2CF7" w:rsidRDefault="00E22BFA" w:rsidP="00651F0A">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Performance requirements</w:t>
            </w:r>
          </w:p>
        </w:tc>
        <w:tc>
          <w:tcPr>
            <w:tcW w:w="5856" w:type="dxa"/>
            <w:gridSpan w:val="4"/>
            <w:tcBorders>
              <w:left w:val="single" w:sz="4" w:space="0" w:color="auto"/>
              <w:bottom w:val="single" w:sz="4" w:space="0" w:color="auto"/>
            </w:tcBorders>
            <w:shd w:val="clear" w:color="auto" w:fill="FFFFFF" w:themeFill="background1"/>
            <w:noWrap/>
            <w:vAlign w:val="bottom"/>
          </w:tcPr>
          <w:p w14:paraId="74F5CBF3" w14:textId="1EB0C6F1" w:rsidR="00E22BFA" w:rsidRPr="000A2CF7" w:rsidRDefault="00E22BFA" w:rsidP="00F91633">
            <w:pPr>
              <w:keepNext/>
              <w:spacing w:line="240" w:lineRule="auto"/>
              <w:jc w:val="right"/>
              <w:rPr>
                <w:rFonts w:asciiTheme="majorHAnsi" w:hAnsiTheme="majorHAnsi"/>
                <w:sz w:val="18"/>
                <w:szCs w:val="20"/>
                <w:lang w:val="en-US"/>
              </w:rPr>
            </w:pPr>
            <w:r w:rsidRPr="000A2CF7">
              <w:rPr>
                <w:rFonts w:asciiTheme="majorHAnsi" w:eastAsia="Times New Roman" w:hAnsiTheme="majorHAnsi"/>
                <w:color w:val="000000"/>
                <w:sz w:val="20"/>
                <w:szCs w:val="20"/>
                <w:lang w:val="en-US"/>
              </w:rPr>
              <w:t xml:space="preserve">Sections 5.5.1; 5.5.2; 4.5.4.2; 4.5.4.3 of </w:t>
            </w:r>
            <w:hyperlink w:anchor="_ENREF_6" w:tooltip="ANSI/AITC A190.1, 2007 #60" w:history="1">
              <w:r w:rsidR="00F91633" w:rsidRPr="000A2CF7">
                <w:rPr>
                  <w:rFonts w:asciiTheme="majorHAnsi" w:eastAsia="Times New Roman" w:hAnsiTheme="majorHAnsi"/>
                  <w:color w:val="000000"/>
                  <w:sz w:val="20"/>
                  <w:szCs w:val="20"/>
                  <w:lang w:val="en-US"/>
                </w:rPr>
                <w:fldChar w:fldCharType="begin"/>
              </w:r>
              <w:r w:rsidR="00F91633" w:rsidRPr="000A2CF7">
                <w:rPr>
                  <w:rFonts w:asciiTheme="majorHAnsi" w:eastAsia="Times New Roman" w:hAnsiTheme="majorHAnsi"/>
                  <w:color w:val="000000"/>
                  <w:sz w:val="20"/>
                  <w:szCs w:val="20"/>
                  <w:lang w:val="en-US"/>
                </w:rPr>
                <w:instrText xml:space="preserve"> ADDIN EN.CITE &lt;EndNote&gt;&lt;Cite AuthorYear="1"&gt;&lt;Author&gt;ANSI/AITC A190.1&lt;/Author&gt;&lt;Year&gt;2007&lt;/Year&gt;&lt;RecNum&gt;60&lt;/RecNum&gt;&lt;DisplayText&gt;ANSI/AITC A190.1 (2007)&lt;/DisplayText&gt;&lt;record&gt;&lt;rec-number&gt;60&lt;/rec-number&gt;&lt;foreign-keys&gt;&lt;key app="EN" db-id="sdtxxzdvxxrtvdes0xopvwpf2rpep0v5t5xt" timestamp="1428056024"&gt;60&lt;/key&gt;&lt;/foreign-keys&gt;&lt;ref-type name="Standard"&gt;58&lt;/ref-type&gt;&lt;contributors&gt;&lt;authors&gt;&lt;author&gt;ANSI/AITC A190.1,&lt;/author&gt;&lt;/authors&gt;&lt;/contributors&gt;&lt;titles&gt;&lt;title&gt;Structural Glued Laminated Timber&lt;/title&gt;&lt;secondary-title&gt;American National Standard for wood products&lt;/secondary-title&gt;&lt;/titles&gt;&lt;dates&gt;&lt;year&gt;2007&lt;/year&gt;&lt;/dates&gt;&lt;pub-location&gt;Centennial, CO&lt;/pub-location&gt;&lt;publisher&gt;American Institute of Timber Construction&lt;/publisher&gt;&lt;urls&gt;&lt;/urls&gt;&lt;/record&gt;&lt;/Cite&gt;&lt;/EndNote&gt;</w:instrText>
              </w:r>
              <w:r w:rsidR="00F91633" w:rsidRPr="000A2CF7">
                <w:rPr>
                  <w:rFonts w:asciiTheme="majorHAnsi" w:eastAsia="Times New Roman" w:hAnsiTheme="majorHAnsi"/>
                  <w:color w:val="000000"/>
                  <w:sz w:val="20"/>
                  <w:szCs w:val="20"/>
                  <w:lang w:val="en-US"/>
                </w:rPr>
                <w:fldChar w:fldCharType="separate"/>
              </w:r>
              <w:r w:rsidR="00F91633" w:rsidRPr="000A2CF7">
                <w:rPr>
                  <w:rFonts w:asciiTheme="majorHAnsi" w:eastAsia="Times New Roman" w:hAnsiTheme="majorHAnsi"/>
                  <w:noProof/>
                  <w:color w:val="000000"/>
                  <w:sz w:val="20"/>
                  <w:szCs w:val="20"/>
                  <w:lang w:val="en-US"/>
                </w:rPr>
                <w:t>ANSI/AITC A190.1 (2007)</w:t>
              </w:r>
              <w:r w:rsidR="00F91633" w:rsidRPr="000A2CF7">
                <w:rPr>
                  <w:rFonts w:asciiTheme="majorHAnsi" w:eastAsia="Times New Roman" w:hAnsiTheme="majorHAnsi"/>
                  <w:color w:val="000000"/>
                  <w:sz w:val="20"/>
                  <w:szCs w:val="20"/>
                  <w:lang w:val="en-US"/>
                </w:rPr>
                <w:fldChar w:fldCharType="end"/>
              </w:r>
            </w:hyperlink>
            <w:r w:rsidRPr="000A2CF7">
              <w:rPr>
                <w:rFonts w:asciiTheme="majorHAnsi" w:eastAsia="Times New Roman" w:hAnsiTheme="majorHAnsi"/>
                <w:color w:val="000000"/>
                <w:sz w:val="20"/>
                <w:szCs w:val="20"/>
                <w:lang w:val="en-US"/>
              </w:rPr>
              <w:t xml:space="preserve"> </w:t>
            </w:r>
          </w:p>
        </w:tc>
        <w:tc>
          <w:tcPr>
            <w:tcW w:w="313" w:type="dxa"/>
            <w:tcBorders>
              <w:left w:val="single" w:sz="4" w:space="0" w:color="auto"/>
              <w:bottom w:val="single" w:sz="4" w:space="0" w:color="auto"/>
            </w:tcBorders>
            <w:shd w:val="clear" w:color="auto" w:fill="FFFFFF" w:themeFill="background1"/>
            <w:vAlign w:val="bottom"/>
          </w:tcPr>
          <w:p w14:paraId="149E0D29" w14:textId="77777777" w:rsidR="00E22BFA" w:rsidRPr="000A2CF7" w:rsidRDefault="00E22BFA" w:rsidP="00E22BFA">
            <w:pPr>
              <w:keepNext/>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E</w:t>
            </w:r>
          </w:p>
        </w:tc>
      </w:tr>
      <w:tr w:rsidR="00E22BFA" w:rsidRPr="000A2CF7" w14:paraId="51A5203F" w14:textId="77777777" w:rsidTr="008074CB">
        <w:tblPrEx>
          <w:shd w:val="clear" w:color="auto" w:fill="auto"/>
        </w:tblPrEx>
        <w:trPr>
          <w:trHeight w:val="288"/>
        </w:trPr>
        <w:tc>
          <w:tcPr>
            <w:tcW w:w="9483" w:type="dxa"/>
            <w:gridSpan w:val="6"/>
            <w:tcBorders>
              <w:top w:val="single" w:sz="4" w:space="0" w:color="auto"/>
              <w:bottom w:val="single" w:sz="4" w:space="0" w:color="auto"/>
            </w:tcBorders>
            <w:shd w:val="clear" w:color="auto" w:fill="auto"/>
            <w:noWrap/>
            <w:vAlign w:val="bottom"/>
          </w:tcPr>
          <w:p w14:paraId="507272A6" w14:textId="77777777" w:rsidR="00E22BFA" w:rsidRPr="000A2CF7" w:rsidRDefault="00E22BFA" w:rsidP="00E22BFA">
            <w:pPr>
              <w:spacing w:line="240" w:lineRule="auto"/>
              <w:rPr>
                <w:rFonts w:asciiTheme="majorHAnsi" w:eastAsia="Times New Roman" w:hAnsiTheme="majorHAnsi"/>
                <w:color w:val="000000"/>
                <w:sz w:val="18"/>
                <w:szCs w:val="20"/>
                <w:lang w:val="en-US"/>
              </w:rPr>
            </w:pPr>
            <w:r w:rsidRPr="000A2CF7">
              <w:rPr>
                <w:rFonts w:asciiTheme="majorHAnsi" w:eastAsia="Times New Roman" w:hAnsiTheme="majorHAnsi"/>
                <w:color w:val="000000"/>
                <w:sz w:val="18"/>
                <w:szCs w:val="20"/>
                <w:lang w:val="en-US"/>
              </w:rPr>
              <w:t>I= Internal requirement due to production process efficiency; E= External requirement due to standard regulation</w:t>
            </w:r>
          </w:p>
        </w:tc>
      </w:tr>
    </w:tbl>
    <w:p w14:paraId="0A3FDF7A" w14:textId="77777777" w:rsidR="00316A28" w:rsidRDefault="00316A28" w:rsidP="001E3F4C">
      <w:pPr>
        <w:pStyle w:val="Flietext"/>
        <w:rPr>
          <w:lang w:val="en-US"/>
        </w:rPr>
      </w:pPr>
    </w:p>
    <w:p w14:paraId="267ABC9D" w14:textId="77777777" w:rsidR="00D331EB" w:rsidRDefault="000D294A" w:rsidP="005B7919">
      <w:pPr>
        <w:pStyle w:val="Flietext"/>
        <w:rPr>
          <w:lang w:val="en-US"/>
        </w:rPr>
      </w:pPr>
      <w:r>
        <w:rPr>
          <w:lang w:val="en-US"/>
        </w:rPr>
        <w:lastRenderedPageBreak/>
        <w:t>Planing is another highly important factor which should be considered for a capability study.  The planing accuracy has tremendous impact on the face-bonding and the final bond-line thickness of the CLT panel.  This is because inaccuracy between layers is balanced with adhesive amount.  The maximum deviation tolerance for lamella thickness after planing is listed in</w:t>
      </w:r>
      <w:r w:rsidR="006A4BEB">
        <w:rPr>
          <w:lang w:val="en-US"/>
        </w:rPr>
        <w:t xml:space="preserve"> </w:t>
      </w:r>
      <w:r w:rsidR="006A4BEB">
        <w:rPr>
          <w:lang w:val="en-US"/>
        </w:rPr>
        <w:fldChar w:fldCharType="begin"/>
      </w:r>
      <w:r w:rsidR="006A4BEB">
        <w:rPr>
          <w:lang w:val="en-US"/>
        </w:rPr>
        <w:instrText xml:space="preserve"> REF _Ref415808612 \h </w:instrText>
      </w:r>
      <w:r w:rsidR="006A4BEB">
        <w:rPr>
          <w:lang w:val="en-US"/>
        </w:rPr>
      </w:r>
      <w:r w:rsidR="006A4BEB">
        <w:rPr>
          <w:lang w:val="en-US"/>
        </w:rPr>
        <w:fldChar w:fldCharType="separate"/>
      </w:r>
      <w:r w:rsidR="00FF47A8" w:rsidRPr="006A4BEB">
        <w:rPr>
          <w:lang w:val="en-US"/>
        </w:rPr>
        <w:t xml:space="preserve">Table </w:t>
      </w:r>
      <w:r w:rsidR="00FF47A8">
        <w:rPr>
          <w:noProof/>
          <w:lang w:val="en-US"/>
        </w:rPr>
        <w:t>24</w:t>
      </w:r>
      <w:r w:rsidR="006A4BEB">
        <w:rPr>
          <w:lang w:val="en-US"/>
        </w:rPr>
        <w:fldChar w:fldCharType="end"/>
      </w:r>
      <w:r w:rsidR="005F3CF8">
        <w:rPr>
          <w:lang w:val="en-US"/>
        </w:rPr>
        <w:t xml:space="preserve">.  </w:t>
      </w:r>
    </w:p>
    <w:p w14:paraId="4DA28DC7" w14:textId="77777777" w:rsidR="00F251C1" w:rsidRPr="006A4BEB" w:rsidRDefault="00F251C1" w:rsidP="00F251C1">
      <w:pPr>
        <w:pStyle w:val="Caption"/>
        <w:keepNext/>
        <w:rPr>
          <w:lang w:val="en-US"/>
        </w:rPr>
      </w:pPr>
      <w:bookmarkStart w:id="255" w:name="_Ref415808612"/>
      <w:bookmarkStart w:id="256" w:name="_Toc425716859"/>
      <w:proofErr w:type="gramStart"/>
      <w:r w:rsidRPr="006A4BEB">
        <w:rPr>
          <w:lang w:val="en-US"/>
        </w:rPr>
        <w:t xml:space="preserve">Table </w:t>
      </w:r>
      <w:r>
        <w:fldChar w:fldCharType="begin"/>
      </w:r>
      <w:r w:rsidRPr="006A4BEB">
        <w:rPr>
          <w:lang w:val="en-US"/>
        </w:rPr>
        <w:instrText xml:space="preserve"> SEQ Table \* ARABIC </w:instrText>
      </w:r>
      <w:r>
        <w:fldChar w:fldCharType="separate"/>
      </w:r>
      <w:r w:rsidR="00FF47A8">
        <w:rPr>
          <w:noProof/>
          <w:lang w:val="en-US"/>
        </w:rPr>
        <w:t>24</w:t>
      </w:r>
      <w:r>
        <w:fldChar w:fldCharType="end"/>
      </w:r>
      <w:bookmarkEnd w:id="255"/>
      <w:r w:rsidR="006A4BEB" w:rsidRPr="006A4BEB">
        <w:rPr>
          <w:lang w:val="en-US"/>
        </w:rPr>
        <w:t>:</w:t>
      </w:r>
      <w:r w:rsidR="00AB1DC0" w:rsidRPr="006A4BEB">
        <w:rPr>
          <w:lang w:val="en-US"/>
        </w:rPr>
        <w:t xml:space="preserve"> </w:t>
      </w:r>
      <w:r w:rsidR="006A4BEB">
        <w:rPr>
          <w:lang w:val="en-US"/>
        </w:rPr>
        <w:t xml:space="preserve">Planing </w:t>
      </w:r>
      <w:r w:rsidR="00AB1DC0" w:rsidRPr="002D2175">
        <w:rPr>
          <w:lang w:val="en-US"/>
        </w:rPr>
        <w:t>specification requirements</w:t>
      </w:r>
      <w:r w:rsidR="006A4BEB">
        <w:rPr>
          <w:lang w:val="en-US"/>
        </w:rPr>
        <w:t>.</w:t>
      </w:r>
      <w:bookmarkEnd w:id="256"/>
      <w:proofErr w:type="gramEnd"/>
    </w:p>
    <w:tbl>
      <w:tblPr>
        <w:tblW w:w="9483" w:type="dxa"/>
        <w:tblInd w:w="93" w:type="dxa"/>
        <w:tblLook w:val="04A0" w:firstRow="1" w:lastRow="0" w:firstColumn="1" w:lastColumn="0" w:noHBand="0" w:noVBand="1"/>
      </w:tblPr>
      <w:tblGrid>
        <w:gridCol w:w="3334"/>
        <w:gridCol w:w="1890"/>
        <w:gridCol w:w="913"/>
        <w:gridCol w:w="1479"/>
        <w:gridCol w:w="1586"/>
        <w:gridCol w:w="281"/>
      </w:tblGrid>
      <w:tr w:rsidR="006339B4" w:rsidRPr="000A2CF7" w14:paraId="1DC627A3" w14:textId="77777777" w:rsidTr="008074CB">
        <w:trPr>
          <w:trHeight w:val="288"/>
        </w:trPr>
        <w:tc>
          <w:tcPr>
            <w:tcW w:w="3341" w:type="dxa"/>
            <w:tcBorders>
              <w:top w:val="single" w:sz="4" w:space="0" w:color="auto"/>
              <w:bottom w:val="single" w:sz="4" w:space="0" w:color="auto"/>
              <w:right w:val="single" w:sz="4" w:space="0" w:color="auto"/>
            </w:tcBorders>
            <w:shd w:val="clear" w:color="auto" w:fill="FFFFFF" w:themeFill="background1"/>
            <w:noWrap/>
            <w:vAlign w:val="bottom"/>
          </w:tcPr>
          <w:p w14:paraId="7025F4B7" w14:textId="77777777" w:rsidR="006339B4" w:rsidRPr="000A2CF7" w:rsidRDefault="006339B4" w:rsidP="00F251C1">
            <w:pPr>
              <w:spacing w:line="240" w:lineRule="auto"/>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 xml:space="preserve">Planing </w:t>
            </w:r>
          </w:p>
        </w:tc>
        <w:tc>
          <w:tcPr>
            <w:tcW w:w="1894" w:type="dxa"/>
            <w:tcBorders>
              <w:top w:val="single" w:sz="4" w:space="0" w:color="auto"/>
              <w:left w:val="single" w:sz="4" w:space="0" w:color="auto"/>
              <w:bottom w:val="single" w:sz="4" w:space="0" w:color="auto"/>
            </w:tcBorders>
            <w:shd w:val="clear" w:color="auto" w:fill="FFFFFF" w:themeFill="background1"/>
            <w:noWrap/>
            <w:vAlign w:val="bottom"/>
          </w:tcPr>
          <w:p w14:paraId="7B2A001F" w14:textId="77777777" w:rsidR="006339B4" w:rsidRPr="000A2CF7" w:rsidRDefault="006339B4" w:rsidP="002D2175">
            <w:pPr>
              <w:spacing w:line="240" w:lineRule="auto"/>
              <w:jc w:val="right"/>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LSL</w:t>
            </w:r>
          </w:p>
        </w:tc>
        <w:tc>
          <w:tcPr>
            <w:tcW w:w="915" w:type="dxa"/>
            <w:tcBorders>
              <w:top w:val="single" w:sz="4" w:space="0" w:color="auto"/>
              <w:bottom w:val="single" w:sz="4" w:space="0" w:color="auto"/>
            </w:tcBorders>
            <w:shd w:val="clear" w:color="auto" w:fill="FFFFFF" w:themeFill="background1"/>
            <w:noWrap/>
            <w:vAlign w:val="bottom"/>
          </w:tcPr>
          <w:p w14:paraId="155397FB" w14:textId="77777777" w:rsidR="006339B4" w:rsidRPr="000A2CF7" w:rsidRDefault="006339B4" w:rsidP="002D2175">
            <w:pPr>
              <w:spacing w:line="240" w:lineRule="auto"/>
              <w:jc w:val="right"/>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Target</w:t>
            </w:r>
          </w:p>
        </w:tc>
        <w:tc>
          <w:tcPr>
            <w:tcW w:w="1482" w:type="dxa"/>
            <w:tcBorders>
              <w:top w:val="single" w:sz="4" w:space="0" w:color="auto"/>
              <w:bottom w:val="single" w:sz="4" w:space="0" w:color="auto"/>
            </w:tcBorders>
            <w:shd w:val="clear" w:color="auto" w:fill="FFFFFF" w:themeFill="background1"/>
            <w:noWrap/>
            <w:vAlign w:val="bottom"/>
          </w:tcPr>
          <w:p w14:paraId="42FA2F42" w14:textId="77777777" w:rsidR="006339B4" w:rsidRPr="000A2CF7" w:rsidRDefault="006339B4" w:rsidP="002D2175">
            <w:pPr>
              <w:spacing w:line="240" w:lineRule="auto"/>
              <w:jc w:val="right"/>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USL</w:t>
            </w:r>
          </w:p>
        </w:tc>
        <w:tc>
          <w:tcPr>
            <w:tcW w:w="1589" w:type="dxa"/>
            <w:tcBorders>
              <w:top w:val="single" w:sz="4" w:space="0" w:color="auto"/>
              <w:bottom w:val="single" w:sz="4" w:space="0" w:color="auto"/>
              <w:right w:val="single" w:sz="4" w:space="0" w:color="auto"/>
            </w:tcBorders>
            <w:shd w:val="clear" w:color="auto" w:fill="FFFFFF" w:themeFill="background1"/>
            <w:noWrap/>
            <w:vAlign w:val="bottom"/>
          </w:tcPr>
          <w:p w14:paraId="12F3BDDD" w14:textId="77777777" w:rsidR="006339B4" w:rsidRPr="000A2CF7" w:rsidRDefault="006339B4" w:rsidP="002D2175">
            <w:pPr>
              <w:spacing w:line="240" w:lineRule="auto"/>
              <w:jc w:val="right"/>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Source</w:t>
            </w:r>
          </w:p>
        </w:tc>
        <w:tc>
          <w:tcPr>
            <w:tcW w:w="262" w:type="dxa"/>
            <w:tcBorders>
              <w:top w:val="single" w:sz="4" w:space="0" w:color="auto"/>
              <w:left w:val="single" w:sz="4" w:space="0" w:color="auto"/>
              <w:bottom w:val="single" w:sz="4" w:space="0" w:color="auto"/>
            </w:tcBorders>
            <w:shd w:val="clear" w:color="auto" w:fill="FFFFFF" w:themeFill="background1"/>
          </w:tcPr>
          <w:p w14:paraId="2BC77452" w14:textId="77777777" w:rsidR="006339B4" w:rsidRPr="000A2CF7" w:rsidRDefault="006339B4" w:rsidP="002D2175">
            <w:pPr>
              <w:spacing w:line="240" w:lineRule="auto"/>
              <w:jc w:val="right"/>
              <w:rPr>
                <w:rFonts w:asciiTheme="majorHAnsi" w:eastAsia="Times New Roman" w:hAnsiTheme="majorHAnsi"/>
                <w:b/>
                <w:color w:val="000000"/>
                <w:sz w:val="20"/>
                <w:szCs w:val="20"/>
                <w:lang w:val="en-US"/>
              </w:rPr>
            </w:pPr>
          </w:p>
        </w:tc>
      </w:tr>
      <w:tr w:rsidR="006339B4" w:rsidRPr="000A2CF7" w14:paraId="61A94E72" w14:textId="77777777" w:rsidTr="008074CB">
        <w:trPr>
          <w:trHeight w:val="288"/>
        </w:trPr>
        <w:tc>
          <w:tcPr>
            <w:tcW w:w="3341" w:type="dxa"/>
            <w:tcBorders>
              <w:bottom w:val="single" w:sz="4" w:space="0" w:color="auto"/>
              <w:right w:val="single" w:sz="4" w:space="0" w:color="auto"/>
            </w:tcBorders>
            <w:shd w:val="clear" w:color="auto" w:fill="auto"/>
            <w:noWrap/>
            <w:vAlign w:val="bottom"/>
          </w:tcPr>
          <w:p w14:paraId="55EB5462" w14:textId="5DE338AD" w:rsidR="006339B4" w:rsidRPr="000A2CF7" w:rsidRDefault="006339B4" w:rsidP="009F6040">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Lamella thickness tolerance</w:t>
            </w:r>
          </w:p>
        </w:tc>
        <w:tc>
          <w:tcPr>
            <w:tcW w:w="1894" w:type="dxa"/>
            <w:tcBorders>
              <w:left w:val="single" w:sz="4" w:space="0" w:color="auto"/>
              <w:bottom w:val="single" w:sz="4" w:space="0" w:color="auto"/>
            </w:tcBorders>
            <w:shd w:val="clear" w:color="auto" w:fill="auto"/>
            <w:noWrap/>
            <w:vAlign w:val="bottom"/>
          </w:tcPr>
          <w:p w14:paraId="401107F9" w14:textId="77777777" w:rsidR="006339B4" w:rsidRPr="000A2CF7" w:rsidRDefault="006339B4" w:rsidP="002D2175">
            <w:pPr>
              <w:spacing w:line="240" w:lineRule="auto"/>
              <w:jc w:val="right"/>
              <w:rPr>
                <w:rFonts w:asciiTheme="majorHAnsi" w:eastAsia="Times New Roman" w:hAnsiTheme="majorHAnsi"/>
                <w:color w:val="000000"/>
                <w:sz w:val="20"/>
                <w:szCs w:val="20"/>
                <w:lang w:val="en-US"/>
              </w:rPr>
            </w:pPr>
          </w:p>
        </w:tc>
        <w:tc>
          <w:tcPr>
            <w:tcW w:w="915" w:type="dxa"/>
            <w:tcBorders>
              <w:bottom w:val="single" w:sz="4" w:space="0" w:color="auto"/>
            </w:tcBorders>
            <w:shd w:val="clear" w:color="auto" w:fill="auto"/>
            <w:noWrap/>
            <w:vAlign w:val="bottom"/>
          </w:tcPr>
          <w:p w14:paraId="686BA329" w14:textId="77777777" w:rsidR="006339B4" w:rsidRPr="000A2CF7" w:rsidRDefault="006339B4" w:rsidP="002D2175">
            <w:pPr>
              <w:spacing w:line="240" w:lineRule="auto"/>
              <w:jc w:val="right"/>
              <w:rPr>
                <w:rFonts w:asciiTheme="majorHAnsi" w:eastAsia="Times New Roman" w:hAnsiTheme="majorHAnsi"/>
                <w:color w:val="000000"/>
                <w:sz w:val="20"/>
                <w:szCs w:val="20"/>
                <w:lang w:val="en-US"/>
              </w:rPr>
            </w:pPr>
          </w:p>
        </w:tc>
        <w:tc>
          <w:tcPr>
            <w:tcW w:w="1482" w:type="dxa"/>
            <w:tcBorders>
              <w:bottom w:val="single" w:sz="4" w:space="0" w:color="auto"/>
            </w:tcBorders>
            <w:shd w:val="clear" w:color="auto" w:fill="auto"/>
            <w:noWrap/>
            <w:vAlign w:val="bottom"/>
          </w:tcPr>
          <w:p w14:paraId="045F5595" w14:textId="77777777" w:rsidR="006339B4" w:rsidRPr="000A2CF7" w:rsidRDefault="006339B4" w:rsidP="006339B4">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0.1mm per m</w:t>
            </w:r>
          </w:p>
        </w:tc>
        <w:tc>
          <w:tcPr>
            <w:tcW w:w="1589" w:type="dxa"/>
            <w:tcBorders>
              <w:top w:val="single" w:sz="4" w:space="0" w:color="auto"/>
              <w:bottom w:val="single" w:sz="4" w:space="0" w:color="auto"/>
              <w:right w:val="single" w:sz="4" w:space="0" w:color="auto"/>
            </w:tcBorders>
            <w:shd w:val="clear" w:color="auto" w:fill="auto"/>
            <w:noWrap/>
            <w:vAlign w:val="bottom"/>
          </w:tcPr>
          <w:p w14:paraId="5862E801" w14:textId="71CB838E" w:rsidR="006339B4" w:rsidRPr="000A2CF7" w:rsidRDefault="006339B4" w:rsidP="00F91633">
            <w:pPr>
              <w:keepNext/>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fldChar w:fldCharType="begin"/>
            </w:r>
            <w:r w:rsidRPr="000A2CF7">
              <w:rPr>
                <w:rFonts w:asciiTheme="majorHAnsi" w:eastAsia="Times New Roman" w:hAnsiTheme="majorHAnsi"/>
                <w:color w:val="000000"/>
                <w:sz w:val="20"/>
                <w:szCs w:val="20"/>
                <w:lang w:val="en-US"/>
              </w:rPr>
              <w:instrText xml:space="preserve"> ADDIN EN.CITE &lt;EndNote&gt;&lt;Cite&gt;&lt;Author&gt;Purbond&lt;/Author&gt;&lt;Year&gt;2011&lt;/Year&gt;&lt;RecNum&gt;53&lt;/RecNum&gt;&lt;DisplayText&gt;(Purbond, 2011)&lt;/DisplayText&gt;&lt;record&gt;&lt;rec-number&gt;53&lt;/rec-number&gt;&lt;foreign-keys&gt;&lt;key app="EN" db-id="sdtxxzdvxxrtvdes0xopvwpf2rpep0v5t5xt" timestamp="1427866522"&gt;53&lt;/key&gt;&lt;/foreign-keys&gt;&lt;ref-type name="Report"&gt;27&lt;/ref-type&gt;&lt;contributors&gt;&lt;authors&gt;&lt;author&gt;Purbond&lt;/author&gt;&lt;/authors&gt;&lt;tertiary-authors&gt;&lt;author&gt;Purbond AG&lt;/author&gt;&lt;/tertiary-authors&gt;&lt;/contributors&gt;&lt;titles&gt;&lt;title&gt;Checklist - Cross-Laminated Timber Production&lt;/title&gt;&lt;secondary-title&gt;Purbond Fact Sheet&lt;/secondary-title&gt;&lt;/titles&gt;&lt;dates&gt;&lt;year&gt;2011&lt;/year&gt;&lt;/dates&gt;&lt;pub-location&gt;Switzerland&lt;/pub-location&gt;&lt;publisher&gt;Purbond Center for Competence&lt;/publisher&gt;&lt;urls&gt;&lt;/urls&gt;&lt;/record&gt;&lt;/Cite&gt;&lt;/EndNote&gt;</w:instrText>
            </w:r>
            <w:r w:rsidRPr="000A2CF7">
              <w:rPr>
                <w:rFonts w:asciiTheme="majorHAnsi" w:eastAsia="Times New Roman" w:hAnsiTheme="majorHAnsi"/>
                <w:color w:val="000000"/>
                <w:sz w:val="20"/>
                <w:szCs w:val="20"/>
                <w:lang w:val="en-US"/>
              </w:rPr>
              <w:fldChar w:fldCharType="separate"/>
            </w:r>
            <w:r w:rsidRPr="000A2CF7">
              <w:rPr>
                <w:rFonts w:asciiTheme="majorHAnsi" w:eastAsia="Times New Roman" w:hAnsiTheme="majorHAnsi"/>
                <w:noProof/>
                <w:color w:val="000000"/>
                <w:sz w:val="20"/>
                <w:szCs w:val="20"/>
                <w:lang w:val="en-US"/>
              </w:rPr>
              <w:t>(</w:t>
            </w:r>
            <w:hyperlink w:anchor="_ENREF_52" w:tooltip="Purbond, 2011 #53" w:history="1">
              <w:r w:rsidR="00F91633" w:rsidRPr="000A2CF7">
                <w:rPr>
                  <w:rFonts w:asciiTheme="majorHAnsi" w:eastAsia="Times New Roman" w:hAnsiTheme="majorHAnsi"/>
                  <w:noProof/>
                  <w:color w:val="000000"/>
                  <w:sz w:val="18"/>
                  <w:szCs w:val="20"/>
                  <w:lang w:val="en-US"/>
                </w:rPr>
                <w:t>Purbond</w:t>
              </w:r>
              <w:r w:rsidR="00F91633" w:rsidRPr="000A2CF7">
                <w:rPr>
                  <w:rFonts w:asciiTheme="majorHAnsi" w:eastAsia="Times New Roman" w:hAnsiTheme="majorHAnsi"/>
                  <w:noProof/>
                  <w:color w:val="000000"/>
                  <w:sz w:val="20"/>
                  <w:szCs w:val="20"/>
                  <w:lang w:val="en-US"/>
                </w:rPr>
                <w:t>, 2011</w:t>
              </w:r>
            </w:hyperlink>
            <w:r w:rsidRPr="000A2CF7">
              <w:rPr>
                <w:rFonts w:asciiTheme="majorHAnsi" w:eastAsia="Times New Roman" w:hAnsiTheme="majorHAnsi"/>
                <w:noProof/>
                <w:color w:val="000000"/>
                <w:sz w:val="20"/>
                <w:szCs w:val="20"/>
                <w:lang w:val="en-US"/>
              </w:rPr>
              <w:t>)</w:t>
            </w:r>
            <w:r w:rsidRPr="000A2CF7">
              <w:rPr>
                <w:rFonts w:asciiTheme="majorHAnsi" w:eastAsia="Times New Roman" w:hAnsiTheme="majorHAnsi"/>
                <w:color w:val="000000"/>
                <w:sz w:val="20"/>
                <w:szCs w:val="20"/>
                <w:lang w:val="en-US"/>
              </w:rPr>
              <w:fldChar w:fldCharType="end"/>
            </w:r>
          </w:p>
        </w:tc>
        <w:tc>
          <w:tcPr>
            <w:tcW w:w="262" w:type="dxa"/>
            <w:tcBorders>
              <w:left w:val="single" w:sz="4" w:space="0" w:color="auto"/>
              <w:bottom w:val="single" w:sz="4" w:space="0" w:color="auto"/>
            </w:tcBorders>
            <w:vAlign w:val="bottom"/>
          </w:tcPr>
          <w:p w14:paraId="656B5503" w14:textId="77777777" w:rsidR="006339B4" w:rsidRPr="000A2CF7" w:rsidRDefault="006339B4" w:rsidP="006609B3">
            <w:pPr>
              <w:keepNext/>
              <w:spacing w:line="240" w:lineRule="auto"/>
              <w:rPr>
                <w:rFonts w:asciiTheme="majorHAnsi" w:hAnsiTheme="majorHAnsi"/>
                <w:sz w:val="20"/>
                <w:szCs w:val="20"/>
                <w:lang w:val="en-US"/>
              </w:rPr>
            </w:pPr>
            <w:r w:rsidRPr="000A2CF7">
              <w:rPr>
                <w:rFonts w:asciiTheme="majorHAnsi" w:hAnsiTheme="majorHAnsi"/>
                <w:sz w:val="20"/>
                <w:szCs w:val="20"/>
                <w:lang w:val="en-US"/>
              </w:rPr>
              <w:t>I</w:t>
            </w:r>
          </w:p>
        </w:tc>
      </w:tr>
      <w:tr w:rsidR="006339B4" w:rsidRPr="000A2CF7" w14:paraId="4883D74A" w14:textId="77777777" w:rsidTr="008074CB">
        <w:trPr>
          <w:trHeight w:val="288"/>
        </w:trPr>
        <w:tc>
          <w:tcPr>
            <w:tcW w:w="9483" w:type="dxa"/>
            <w:gridSpan w:val="6"/>
            <w:tcBorders>
              <w:top w:val="single" w:sz="4" w:space="0" w:color="auto"/>
              <w:bottom w:val="single" w:sz="4" w:space="0" w:color="auto"/>
            </w:tcBorders>
            <w:shd w:val="clear" w:color="auto" w:fill="auto"/>
            <w:noWrap/>
            <w:vAlign w:val="bottom"/>
          </w:tcPr>
          <w:p w14:paraId="37335D02" w14:textId="77777777" w:rsidR="006339B4" w:rsidRPr="000A2CF7" w:rsidRDefault="006339B4" w:rsidP="006609B3">
            <w:pPr>
              <w:spacing w:line="240" w:lineRule="auto"/>
              <w:rPr>
                <w:rFonts w:asciiTheme="majorHAnsi" w:eastAsia="Times New Roman" w:hAnsiTheme="majorHAnsi"/>
                <w:color w:val="000000"/>
                <w:sz w:val="18"/>
                <w:szCs w:val="20"/>
                <w:lang w:val="en-US"/>
              </w:rPr>
            </w:pPr>
            <w:r w:rsidRPr="000A2CF7">
              <w:rPr>
                <w:rFonts w:asciiTheme="majorHAnsi" w:eastAsia="Times New Roman" w:hAnsiTheme="majorHAnsi"/>
                <w:color w:val="000000"/>
                <w:sz w:val="18"/>
                <w:szCs w:val="20"/>
                <w:lang w:val="en-US"/>
              </w:rPr>
              <w:t>I= Internal requirement due to production process efficiency; E= External requirement due to standard regulation</w:t>
            </w:r>
          </w:p>
        </w:tc>
      </w:tr>
    </w:tbl>
    <w:p w14:paraId="04E70941" w14:textId="77777777" w:rsidR="002D2175" w:rsidRDefault="002D2175" w:rsidP="001E3F4C">
      <w:pPr>
        <w:pStyle w:val="Flietext"/>
        <w:rPr>
          <w:lang w:val="en-US"/>
        </w:rPr>
      </w:pPr>
    </w:p>
    <w:p w14:paraId="2E5AAE26" w14:textId="77777777" w:rsidR="00790B01" w:rsidRDefault="000D294A" w:rsidP="005B7919">
      <w:pPr>
        <w:pStyle w:val="Flietext"/>
        <w:rPr>
          <w:lang w:val="en-US"/>
        </w:rPr>
      </w:pPr>
      <w:r>
        <w:rPr>
          <w:lang w:val="en-US"/>
        </w:rPr>
        <w:t>Other important factors when performing a capability study are the single layer formations of lo</w:t>
      </w:r>
      <w:r>
        <w:rPr>
          <w:lang w:val="en-US"/>
        </w:rPr>
        <w:t>n</w:t>
      </w:r>
      <w:r>
        <w:rPr>
          <w:lang w:val="en-US"/>
        </w:rPr>
        <w:t>gitudinal and parallel layer.  Crucial points of variability which have to be taken into consideration are listed in</w:t>
      </w:r>
      <w:r w:rsidR="00D74B3C">
        <w:rPr>
          <w:lang w:val="en-US"/>
        </w:rPr>
        <w:t xml:space="preserve"> </w:t>
      </w:r>
      <w:r w:rsidR="00D74B3C">
        <w:rPr>
          <w:lang w:val="en-US"/>
        </w:rPr>
        <w:fldChar w:fldCharType="begin"/>
      </w:r>
      <w:r w:rsidR="00D74B3C">
        <w:rPr>
          <w:lang w:val="en-US"/>
        </w:rPr>
        <w:instrText xml:space="preserve"> REF _Ref415826628 \h </w:instrText>
      </w:r>
      <w:r w:rsidR="00D74B3C">
        <w:rPr>
          <w:lang w:val="en-US"/>
        </w:rPr>
      </w:r>
      <w:r w:rsidR="00D74B3C">
        <w:rPr>
          <w:lang w:val="en-US"/>
        </w:rPr>
        <w:fldChar w:fldCharType="separate"/>
      </w:r>
      <w:r w:rsidR="00FF47A8" w:rsidRPr="00D74B3C">
        <w:rPr>
          <w:lang w:val="en-US"/>
        </w:rPr>
        <w:t xml:space="preserve">Table </w:t>
      </w:r>
      <w:r w:rsidR="00FF47A8">
        <w:rPr>
          <w:noProof/>
          <w:lang w:val="en-US"/>
        </w:rPr>
        <w:t>25</w:t>
      </w:r>
      <w:r w:rsidR="00D74B3C">
        <w:rPr>
          <w:lang w:val="en-US"/>
        </w:rPr>
        <w:fldChar w:fldCharType="end"/>
      </w:r>
      <w:r w:rsidR="00D74B3C">
        <w:rPr>
          <w:lang w:val="en-US"/>
        </w:rPr>
        <w:t xml:space="preserve">.  </w:t>
      </w:r>
      <w:r>
        <w:rPr>
          <w:lang w:val="en-US"/>
        </w:rPr>
        <w:t xml:space="preserve">The hot melt usage must stay on a minimum to facilitate a small bond line.  In addition, the assembly time must be complied.  </w:t>
      </w:r>
    </w:p>
    <w:p w14:paraId="67D7AFBC" w14:textId="77777777" w:rsidR="00790B01" w:rsidRPr="00D74B3C" w:rsidRDefault="00790B01" w:rsidP="00790B01">
      <w:pPr>
        <w:pStyle w:val="Caption"/>
        <w:keepNext/>
        <w:rPr>
          <w:lang w:val="en-US"/>
        </w:rPr>
      </w:pPr>
      <w:bookmarkStart w:id="257" w:name="_Ref415826628"/>
      <w:bookmarkStart w:id="258" w:name="_Toc425716860"/>
      <w:proofErr w:type="gramStart"/>
      <w:r w:rsidRPr="00D74B3C">
        <w:rPr>
          <w:lang w:val="en-US"/>
        </w:rPr>
        <w:t xml:space="preserve">Table </w:t>
      </w:r>
      <w:r>
        <w:fldChar w:fldCharType="begin"/>
      </w:r>
      <w:r w:rsidRPr="00D74B3C">
        <w:rPr>
          <w:lang w:val="en-US"/>
        </w:rPr>
        <w:instrText xml:space="preserve"> SEQ Table \* ARABIC </w:instrText>
      </w:r>
      <w:r>
        <w:fldChar w:fldCharType="separate"/>
      </w:r>
      <w:r w:rsidR="00FF47A8">
        <w:rPr>
          <w:noProof/>
          <w:lang w:val="en-US"/>
        </w:rPr>
        <w:t>25</w:t>
      </w:r>
      <w:r>
        <w:fldChar w:fldCharType="end"/>
      </w:r>
      <w:bookmarkEnd w:id="257"/>
      <w:r w:rsidR="00D74B3C">
        <w:rPr>
          <w:lang w:val="en-US"/>
        </w:rPr>
        <w:t>: Single-</w:t>
      </w:r>
      <w:r w:rsidRPr="00D74B3C">
        <w:rPr>
          <w:lang w:val="en-US"/>
        </w:rPr>
        <w:t>layer formation</w:t>
      </w:r>
      <w:r w:rsidR="00D74B3C">
        <w:rPr>
          <w:lang w:val="en-US"/>
        </w:rPr>
        <w:t xml:space="preserve"> specification requirements.</w:t>
      </w:r>
      <w:bookmarkEnd w:id="258"/>
      <w:proofErr w:type="gramEnd"/>
      <w:r w:rsidR="00D74B3C">
        <w:rPr>
          <w:lang w:val="en-US"/>
        </w:rPr>
        <w:t xml:space="preserve"> </w:t>
      </w:r>
    </w:p>
    <w:tbl>
      <w:tblPr>
        <w:tblW w:w="9483" w:type="dxa"/>
        <w:tblInd w:w="93" w:type="dxa"/>
        <w:shd w:val="clear" w:color="auto" w:fill="FFFFFF" w:themeFill="background1"/>
        <w:tblLook w:val="04A0" w:firstRow="1" w:lastRow="0" w:firstColumn="1" w:lastColumn="0" w:noHBand="0" w:noVBand="1"/>
      </w:tblPr>
      <w:tblGrid>
        <w:gridCol w:w="3326"/>
        <w:gridCol w:w="1886"/>
        <w:gridCol w:w="912"/>
        <w:gridCol w:w="1573"/>
        <w:gridCol w:w="1505"/>
        <w:gridCol w:w="281"/>
      </w:tblGrid>
      <w:tr w:rsidR="005070DD" w:rsidRPr="000A2CF7" w14:paraId="1F428A52" w14:textId="77777777" w:rsidTr="008074CB">
        <w:trPr>
          <w:trHeight w:val="288"/>
        </w:trPr>
        <w:tc>
          <w:tcPr>
            <w:tcW w:w="3349" w:type="dxa"/>
            <w:tcBorders>
              <w:top w:val="single" w:sz="4" w:space="0" w:color="auto"/>
              <w:bottom w:val="single" w:sz="4" w:space="0" w:color="auto"/>
              <w:right w:val="single" w:sz="4" w:space="0" w:color="auto"/>
            </w:tcBorders>
            <w:shd w:val="clear" w:color="auto" w:fill="FFFFFF" w:themeFill="background1"/>
            <w:noWrap/>
            <w:vAlign w:val="bottom"/>
          </w:tcPr>
          <w:p w14:paraId="587DA785" w14:textId="77777777" w:rsidR="005070DD" w:rsidRPr="000A2CF7" w:rsidRDefault="005070DD" w:rsidP="00790B01">
            <w:pPr>
              <w:spacing w:line="240" w:lineRule="auto"/>
              <w:rPr>
                <w:rFonts w:asciiTheme="majorHAnsi" w:eastAsia="Times New Roman" w:hAnsiTheme="majorHAnsi"/>
                <w:b/>
                <w:color w:val="000000"/>
                <w:sz w:val="20"/>
                <w:szCs w:val="20"/>
                <w:lang w:val="en-US"/>
              </w:rPr>
            </w:pPr>
          </w:p>
        </w:tc>
        <w:tc>
          <w:tcPr>
            <w:tcW w:w="1898" w:type="dxa"/>
            <w:tcBorders>
              <w:top w:val="single" w:sz="4" w:space="0" w:color="auto"/>
              <w:left w:val="single" w:sz="4" w:space="0" w:color="auto"/>
              <w:bottom w:val="single" w:sz="4" w:space="0" w:color="auto"/>
            </w:tcBorders>
            <w:shd w:val="clear" w:color="auto" w:fill="FFFFFF" w:themeFill="background1"/>
            <w:noWrap/>
            <w:vAlign w:val="bottom"/>
          </w:tcPr>
          <w:p w14:paraId="67908C8E" w14:textId="77777777" w:rsidR="005070DD" w:rsidRPr="000A2CF7" w:rsidRDefault="005070DD" w:rsidP="00790B01">
            <w:pPr>
              <w:spacing w:line="240" w:lineRule="auto"/>
              <w:jc w:val="right"/>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LSL</w:t>
            </w:r>
          </w:p>
        </w:tc>
        <w:tc>
          <w:tcPr>
            <w:tcW w:w="917" w:type="dxa"/>
            <w:tcBorders>
              <w:top w:val="single" w:sz="4" w:space="0" w:color="auto"/>
              <w:bottom w:val="single" w:sz="4" w:space="0" w:color="auto"/>
            </w:tcBorders>
            <w:shd w:val="clear" w:color="auto" w:fill="FFFFFF" w:themeFill="background1"/>
            <w:noWrap/>
            <w:vAlign w:val="bottom"/>
          </w:tcPr>
          <w:p w14:paraId="2F6D0B5D" w14:textId="77777777" w:rsidR="005070DD" w:rsidRPr="000A2CF7" w:rsidRDefault="005070DD" w:rsidP="00790B01">
            <w:pPr>
              <w:spacing w:line="240" w:lineRule="auto"/>
              <w:jc w:val="right"/>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Target</w:t>
            </w:r>
          </w:p>
        </w:tc>
        <w:tc>
          <w:tcPr>
            <w:tcW w:w="1583" w:type="dxa"/>
            <w:tcBorders>
              <w:top w:val="single" w:sz="4" w:space="0" w:color="auto"/>
              <w:bottom w:val="single" w:sz="4" w:space="0" w:color="auto"/>
            </w:tcBorders>
            <w:shd w:val="clear" w:color="auto" w:fill="FFFFFF" w:themeFill="background1"/>
            <w:noWrap/>
            <w:vAlign w:val="bottom"/>
          </w:tcPr>
          <w:p w14:paraId="0559B838" w14:textId="77777777" w:rsidR="005070DD" w:rsidRPr="000A2CF7" w:rsidRDefault="005070DD" w:rsidP="00790B01">
            <w:pPr>
              <w:spacing w:line="240" w:lineRule="auto"/>
              <w:jc w:val="right"/>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USL</w:t>
            </w:r>
          </w:p>
        </w:tc>
        <w:tc>
          <w:tcPr>
            <w:tcW w:w="1514" w:type="dxa"/>
            <w:tcBorders>
              <w:top w:val="single" w:sz="4" w:space="0" w:color="auto"/>
              <w:bottom w:val="single" w:sz="4" w:space="0" w:color="auto"/>
              <w:right w:val="single" w:sz="4" w:space="0" w:color="auto"/>
            </w:tcBorders>
            <w:shd w:val="clear" w:color="auto" w:fill="FFFFFF" w:themeFill="background1"/>
            <w:noWrap/>
            <w:vAlign w:val="bottom"/>
          </w:tcPr>
          <w:p w14:paraId="5DFCF01E" w14:textId="77777777" w:rsidR="005070DD" w:rsidRPr="000A2CF7" w:rsidRDefault="005070DD" w:rsidP="00790B01">
            <w:pPr>
              <w:spacing w:line="240" w:lineRule="auto"/>
              <w:jc w:val="right"/>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Source</w:t>
            </w:r>
          </w:p>
        </w:tc>
        <w:tc>
          <w:tcPr>
            <w:tcW w:w="222" w:type="dxa"/>
            <w:tcBorders>
              <w:top w:val="single" w:sz="4" w:space="0" w:color="auto"/>
              <w:left w:val="single" w:sz="4" w:space="0" w:color="auto"/>
              <w:bottom w:val="single" w:sz="4" w:space="0" w:color="auto"/>
            </w:tcBorders>
            <w:shd w:val="clear" w:color="auto" w:fill="FFFFFF" w:themeFill="background1"/>
          </w:tcPr>
          <w:p w14:paraId="4B949C71" w14:textId="77777777" w:rsidR="005070DD" w:rsidRPr="000A2CF7" w:rsidRDefault="005070DD" w:rsidP="00790B01">
            <w:pPr>
              <w:spacing w:line="240" w:lineRule="auto"/>
              <w:jc w:val="right"/>
              <w:rPr>
                <w:rFonts w:asciiTheme="majorHAnsi" w:eastAsia="Times New Roman" w:hAnsiTheme="majorHAnsi"/>
                <w:b/>
                <w:color w:val="000000"/>
                <w:sz w:val="20"/>
                <w:szCs w:val="20"/>
                <w:lang w:val="en-US"/>
              </w:rPr>
            </w:pPr>
          </w:p>
        </w:tc>
      </w:tr>
      <w:tr w:rsidR="005070DD" w:rsidRPr="000A2CF7" w14:paraId="54F05B53" w14:textId="77777777" w:rsidTr="005070DD">
        <w:trPr>
          <w:trHeight w:val="288"/>
        </w:trPr>
        <w:tc>
          <w:tcPr>
            <w:tcW w:w="3349" w:type="dxa"/>
            <w:tcBorders>
              <w:top w:val="single" w:sz="4" w:space="0" w:color="auto"/>
              <w:right w:val="single" w:sz="4" w:space="0" w:color="auto"/>
            </w:tcBorders>
            <w:shd w:val="clear" w:color="auto" w:fill="FFFFFF" w:themeFill="background1"/>
            <w:noWrap/>
            <w:vAlign w:val="bottom"/>
          </w:tcPr>
          <w:p w14:paraId="56C13B83" w14:textId="77777777" w:rsidR="005070DD" w:rsidRPr="000A2CF7" w:rsidRDefault="005070DD" w:rsidP="00751B44">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Longitudinal lamella length matc</w:t>
            </w:r>
            <w:r w:rsidRPr="000A2CF7">
              <w:rPr>
                <w:rFonts w:asciiTheme="majorHAnsi" w:eastAsia="Times New Roman" w:hAnsiTheme="majorHAnsi"/>
                <w:color w:val="000000"/>
                <w:sz w:val="20"/>
                <w:szCs w:val="20"/>
                <w:lang w:val="en-US"/>
              </w:rPr>
              <w:t>h</w:t>
            </w:r>
            <w:r w:rsidRPr="000A2CF7">
              <w:rPr>
                <w:rFonts w:asciiTheme="majorHAnsi" w:eastAsia="Times New Roman" w:hAnsiTheme="majorHAnsi"/>
                <w:color w:val="000000"/>
                <w:sz w:val="20"/>
                <w:szCs w:val="20"/>
                <w:lang w:val="en-US"/>
              </w:rPr>
              <w:t>ing</w:t>
            </w:r>
          </w:p>
        </w:tc>
        <w:tc>
          <w:tcPr>
            <w:tcW w:w="4398" w:type="dxa"/>
            <w:gridSpan w:val="3"/>
            <w:tcBorders>
              <w:top w:val="single" w:sz="4" w:space="0" w:color="auto"/>
              <w:left w:val="single" w:sz="4" w:space="0" w:color="auto"/>
            </w:tcBorders>
            <w:shd w:val="clear" w:color="auto" w:fill="FFFFFF" w:themeFill="background1"/>
            <w:noWrap/>
            <w:vAlign w:val="bottom"/>
          </w:tcPr>
          <w:p w14:paraId="4E14F49E" w14:textId="77777777" w:rsidR="005070DD" w:rsidRPr="000A2CF7" w:rsidRDefault="005070DD" w:rsidP="00790B01">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To length of the press</w:t>
            </w:r>
          </w:p>
        </w:tc>
        <w:tc>
          <w:tcPr>
            <w:tcW w:w="1514" w:type="dxa"/>
            <w:tcBorders>
              <w:top w:val="single" w:sz="4" w:space="0" w:color="auto"/>
              <w:right w:val="single" w:sz="4" w:space="0" w:color="auto"/>
            </w:tcBorders>
            <w:shd w:val="clear" w:color="auto" w:fill="FFFFFF" w:themeFill="background1"/>
            <w:noWrap/>
            <w:vAlign w:val="bottom"/>
          </w:tcPr>
          <w:p w14:paraId="14F93E0C" w14:textId="77777777" w:rsidR="005070DD" w:rsidRPr="000A2CF7" w:rsidRDefault="005070DD" w:rsidP="00790B01">
            <w:pPr>
              <w:keepNext/>
              <w:spacing w:line="240" w:lineRule="auto"/>
              <w:jc w:val="right"/>
              <w:rPr>
                <w:rFonts w:asciiTheme="majorHAnsi" w:eastAsia="Times New Roman" w:hAnsiTheme="majorHAnsi"/>
                <w:color w:val="000000"/>
                <w:sz w:val="18"/>
                <w:szCs w:val="20"/>
                <w:lang w:val="en-US"/>
              </w:rPr>
            </w:pPr>
          </w:p>
        </w:tc>
        <w:tc>
          <w:tcPr>
            <w:tcW w:w="222" w:type="dxa"/>
            <w:tcBorders>
              <w:top w:val="single" w:sz="4" w:space="0" w:color="auto"/>
              <w:left w:val="single" w:sz="4" w:space="0" w:color="auto"/>
            </w:tcBorders>
            <w:shd w:val="clear" w:color="auto" w:fill="FFFFFF" w:themeFill="background1"/>
            <w:vAlign w:val="bottom"/>
          </w:tcPr>
          <w:p w14:paraId="38CE145F" w14:textId="77777777" w:rsidR="005070DD" w:rsidRPr="000A2CF7" w:rsidRDefault="005070DD" w:rsidP="005070DD">
            <w:pPr>
              <w:keepNext/>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I</w:t>
            </w:r>
          </w:p>
        </w:tc>
      </w:tr>
      <w:tr w:rsidR="005070DD" w:rsidRPr="000A2CF7" w14:paraId="7297181B" w14:textId="77777777" w:rsidTr="005070DD">
        <w:trPr>
          <w:trHeight w:val="288"/>
        </w:trPr>
        <w:tc>
          <w:tcPr>
            <w:tcW w:w="3349" w:type="dxa"/>
            <w:tcBorders>
              <w:right w:val="single" w:sz="4" w:space="0" w:color="auto"/>
            </w:tcBorders>
            <w:shd w:val="clear" w:color="auto" w:fill="FFFFFF" w:themeFill="background1"/>
            <w:noWrap/>
            <w:vAlign w:val="bottom"/>
          </w:tcPr>
          <w:p w14:paraId="23EC5EB0" w14:textId="77777777" w:rsidR="005070DD" w:rsidRPr="000A2CF7" w:rsidRDefault="005070DD" w:rsidP="00790B01">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Parallel lamella length matching</w:t>
            </w:r>
          </w:p>
        </w:tc>
        <w:tc>
          <w:tcPr>
            <w:tcW w:w="4398" w:type="dxa"/>
            <w:gridSpan w:val="3"/>
            <w:tcBorders>
              <w:left w:val="single" w:sz="4" w:space="0" w:color="auto"/>
            </w:tcBorders>
            <w:shd w:val="clear" w:color="auto" w:fill="FFFFFF" w:themeFill="background1"/>
            <w:noWrap/>
            <w:vAlign w:val="bottom"/>
          </w:tcPr>
          <w:p w14:paraId="3DF9501E" w14:textId="77777777" w:rsidR="005070DD" w:rsidRPr="000A2CF7" w:rsidRDefault="005070DD" w:rsidP="00751B44">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 xml:space="preserve">To width of press </w:t>
            </w:r>
          </w:p>
        </w:tc>
        <w:tc>
          <w:tcPr>
            <w:tcW w:w="1514" w:type="dxa"/>
            <w:tcBorders>
              <w:right w:val="single" w:sz="4" w:space="0" w:color="auto"/>
            </w:tcBorders>
            <w:shd w:val="clear" w:color="auto" w:fill="FFFFFF" w:themeFill="background1"/>
            <w:noWrap/>
            <w:vAlign w:val="bottom"/>
          </w:tcPr>
          <w:p w14:paraId="208361FF" w14:textId="77777777" w:rsidR="005070DD" w:rsidRPr="000A2CF7" w:rsidRDefault="005070DD" w:rsidP="00790B01">
            <w:pPr>
              <w:keepNext/>
              <w:spacing w:line="240" w:lineRule="auto"/>
              <w:jc w:val="right"/>
              <w:rPr>
                <w:rFonts w:asciiTheme="majorHAnsi" w:eastAsia="Times New Roman" w:hAnsiTheme="majorHAnsi"/>
                <w:color w:val="000000"/>
                <w:sz w:val="18"/>
                <w:szCs w:val="20"/>
                <w:lang w:val="en-US"/>
              </w:rPr>
            </w:pPr>
          </w:p>
        </w:tc>
        <w:tc>
          <w:tcPr>
            <w:tcW w:w="222" w:type="dxa"/>
            <w:tcBorders>
              <w:left w:val="single" w:sz="4" w:space="0" w:color="auto"/>
            </w:tcBorders>
            <w:shd w:val="clear" w:color="auto" w:fill="FFFFFF" w:themeFill="background1"/>
            <w:vAlign w:val="bottom"/>
          </w:tcPr>
          <w:p w14:paraId="6B5337F8" w14:textId="77777777" w:rsidR="005070DD" w:rsidRPr="000A2CF7" w:rsidRDefault="005070DD" w:rsidP="005070DD">
            <w:pPr>
              <w:keepNext/>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I</w:t>
            </w:r>
          </w:p>
        </w:tc>
      </w:tr>
      <w:tr w:rsidR="005070DD" w:rsidRPr="000A2CF7" w14:paraId="5BF47467" w14:textId="77777777" w:rsidTr="005070DD">
        <w:trPr>
          <w:trHeight w:val="288"/>
        </w:trPr>
        <w:tc>
          <w:tcPr>
            <w:tcW w:w="3349" w:type="dxa"/>
            <w:tcBorders>
              <w:right w:val="single" w:sz="4" w:space="0" w:color="auto"/>
            </w:tcBorders>
            <w:shd w:val="clear" w:color="auto" w:fill="FFFFFF" w:themeFill="background1"/>
            <w:noWrap/>
            <w:vAlign w:val="bottom"/>
          </w:tcPr>
          <w:p w14:paraId="2984BD1F" w14:textId="77777777" w:rsidR="005070DD" w:rsidRPr="000A2CF7" w:rsidRDefault="005070DD" w:rsidP="00790B01">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Hot melt application</w:t>
            </w:r>
          </w:p>
        </w:tc>
        <w:tc>
          <w:tcPr>
            <w:tcW w:w="4398" w:type="dxa"/>
            <w:gridSpan w:val="3"/>
            <w:tcBorders>
              <w:left w:val="single" w:sz="4" w:space="0" w:color="auto"/>
            </w:tcBorders>
            <w:shd w:val="clear" w:color="auto" w:fill="FFFFFF" w:themeFill="background1"/>
            <w:noWrap/>
            <w:vAlign w:val="bottom"/>
          </w:tcPr>
          <w:p w14:paraId="645804BC" w14:textId="77777777" w:rsidR="005070DD" w:rsidRPr="000A2CF7" w:rsidRDefault="005070DD" w:rsidP="00751B44">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 xml:space="preserve">As less as possible </w:t>
            </w:r>
          </w:p>
        </w:tc>
        <w:tc>
          <w:tcPr>
            <w:tcW w:w="1514" w:type="dxa"/>
            <w:tcBorders>
              <w:right w:val="single" w:sz="4" w:space="0" w:color="auto"/>
            </w:tcBorders>
            <w:shd w:val="clear" w:color="auto" w:fill="FFFFFF" w:themeFill="background1"/>
            <w:noWrap/>
            <w:vAlign w:val="bottom"/>
          </w:tcPr>
          <w:p w14:paraId="1FBA7C29" w14:textId="77777777" w:rsidR="005070DD" w:rsidRPr="000A2CF7" w:rsidRDefault="005070DD" w:rsidP="00790B01">
            <w:pPr>
              <w:keepNext/>
              <w:spacing w:line="240" w:lineRule="auto"/>
              <w:jc w:val="right"/>
              <w:rPr>
                <w:rFonts w:asciiTheme="majorHAnsi" w:eastAsia="Times New Roman" w:hAnsiTheme="majorHAnsi"/>
                <w:color w:val="000000"/>
                <w:sz w:val="18"/>
                <w:szCs w:val="20"/>
                <w:lang w:val="en-US"/>
              </w:rPr>
            </w:pPr>
          </w:p>
        </w:tc>
        <w:tc>
          <w:tcPr>
            <w:tcW w:w="222" w:type="dxa"/>
            <w:tcBorders>
              <w:left w:val="single" w:sz="4" w:space="0" w:color="auto"/>
            </w:tcBorders>
            <w:shd w:val="clear" w:color="auto" w:fill="FFFFFF" w:themeFill="background1"/>
            <w:vAlign w:val="bottom"/>
          </w:tcPr>
          <w:p w14:paraId="5039FEE5" w14:textId="77777777" w:rsidR="005070DD" w:rsidRPr="000A2CF7" w:rsidRDefault="005070DD" w:rsidP="005070DD">
            <w:pPr>
              <w:keepNext/>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I</w:t>
            </w:r>
          </w:p>
        </w:tc>
      </w:tr>
      <w:tr w:rsidR="005070DD" w:rsidRPr="000A2CF7" w14:paraId="51A0509A" w14:textId="77777777" w:rsidTr="005070DD">
        <w:trPr>
          <w:trHeight w:val="288"/>
        </w:trPr>
        <w:tc>
          <w:tcPr>
            <w:tcW w:w="3349" w:type="dxa"/>
            <w:tcBorders>
              <w:right w:val="single" w:sz="4" w:space="0" w:color="auto"/>
            </w:tcBorders>
            <w:shd w:val="clear" w:color="auto" w:fill="FFFFFF" w:themeFill="background1"/>
            <w:noWrap/>
            <w:vAlign w:val="bottom"/>
          </w:tcPr>
          <w:p w14:paraId="4C226BC2" w14:textId="77777777" w:rsidR="005070DD" w:rsidRPr="000A2CF7" w:rsidRDefault="005070DD" w:rsidP="00870B40">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Hot melt assembly time</w:t>
            </w:r>
          </w:p>
        </w:tc>
        <w:tc>
          <w:tcPr>
            <w:tcW w:w="1898" w:type="dxa"/>
            <w:tcBorders>
              <w:left w:val="single" w:sz="4" w:space="0" w:color="auto"/>
            </w:tcBorders>
            <w:shd w:val="clear" w:color="auto" w:fill="FFFFFF" w:themeFill="background1"/>
            <w:noWrap/>
            <w:vAlign w:val="bottom"/>
          </w:tcPr>
          <w:p w14:paraId="5F8CD13C" w14:textId="77777777" w:rsidR="005070DD" w:rsidRPr="000A2CF7" w:rsidRDefault="005070DD" w:rsidP="00870B40">
            <w:pPr>
              <w:spacing w:line="240" w:lineRule="auto"/>
              <w:rPr>
                <w:rFonts w:asciiTheme="majorHAnsi" w:eastAsia="Times New Roman" w:hAnsiTheme="majorHAnsi"/>
                <w:color w:val="000000"/>
                <w:sz w:val="20"/>
                <w:szCs w:val="20"/>
                <w:lang w:val="en-US"/>
              </w:rPr>
            </w:pPr>
          </w:p>
        </w:tc>
        <w:tc>
          <w:tcPr>
            <w:tcW w:w="917" w:type="dxa"/>
            <w:shd w:val="clear" w:color="auto" w:fill="FFFFFF" w:themeFill="background1"/>
            <w:noWrap/>
            <w:vAlign w:val="bottom"/>
          </w:tcPr>
          <w:p w14:paraId="3843C9E2" w14:textId="77777777" w:rsidR="005070DD" w:rsidRPr="000A2CF7" w:rsidRDefault="005070DD" w:rsidP="00870B40">
            <w:pPr>
              <w:spacing w:line="240" w:lineRule="auto"/>
              <w:rPr>
                <w:rFonts w:asciiTheme="majorHAnsi" w:eastAsia="Times New Roman" w:hAnsiTheme="majorHAnsi"/>
                <w:color w:val="000000"/>
                <w:sz w:val="20"/>
                <w:szCs w:val="20"/>
                <w:lang w:val="en-US"/>
              </w:rPr>
            </w:pPr>
          </w:p>
        </w:tc>
        <w:tc>
          <w:tcPr>
            <w:tcW w:w="1583" w:type="dxa"/>
            <w:shd w:val="clear" w:color="auto" w:fill="FFFFFF" w:themeFill="background1"/>
            <w:noWrap/>
            <w:vAlign w:val="bottom"/>
          </w:tcPr>
          <w:p w14:paraId="1BA4A9D6" w14:textId="77777777" w:rsidR="005070DD" w:rsidRPr="000A2CF7" w:rsidRDefault="005070DD" w:rsidP="00870B40">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1 minute</w:t>
            </w:r>
          </w:p>
        </w:tc>
        <w:tc>
          <w:tcPr>
            <w:tcW w:w="1514" w:type="dxa"/>
            <w:tcBorders>
              <w:right w:val="single" w:sz="4" w:space="0" w:color="auto"/>
            </w:tcBorders>
            <w:shd w:val="clear" w:color="auto" w:fill="FFFFFF" w:themeFill="background1"/>
            <w:noWrap/>
            <w:vAlign w:val="bottom"/>
          </w:tcPr>
          <w:p w14:paraId="17143C34" w14:textId="19DD6987" w:rsidR="005070DD" w:rsidRPr="000A2CF7" w:rsidRDefault="005070DD" w:rsidP="00F91633">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fldChar w:fldCharType="begin"/>
            </w:r>
            <w:r w:rsidRPr="000A2CF7">
              <w:rPr>
                <w:rFonts w:asciiTheme="majorHAnsi" w:eastAsia="Times New Roman" w:hAnsiTheme="majorHAnsi"/>
                <w:color w:val="000000"/>
                <w:sz w:val="20"/>
                <w:szCs w:val="20"/>
                <w:lang w:val="en-US"/>
              </w:rPr>
              <w:instrText xml:space="preserve"> ADDIN EN.CITE &lt;EndNote&gt;&lt;Cite&gt;&lt;Author&gt;Fill&lt;/Author&gt;&lt;Year&gt;2014&lt;/Year&gt;&lt;RecNum&gt;48&lt;/RecNum&gt;&lt;DisplayText&gt;(Fill, 2014)&lt;/DisplayText&gt;&lt;record&gt;&lt;rec-number&gt;48&lt;/rec-number&gt;&lt;foreign-keys&gt;&lt;key app="EN" db-id="sdtxxzdvxxrtvdes0xopvwpf2rpep0v5t5xt" timestamp="1427250561"&gt;48&lt;/key&gt;&lt;/foreign-keys&gt;&lt;ref-type name="Unpublished Work"&gt;34&lt;/ref-type&gt;&lt;contributors&gt;&lt;authors&gt;&lt;author&gt;Fill&lt;/author&gt;&lt;/authors&gt;&lt;/contributors&gt;&lt;titles&gt;&lt;title&gt;Bericht über Keilzinktechnik, HotMelteinsatz und Flächenbeleimtechnik in der CLT-Fertigung&lt;/title&gt;&lt;/titles&gt;&lt;dates&gt;&lt;year&gt;2014&lt;/year&gt;&lt;/dates&gt;&lt;publisher&gt;FILL GmbH&lt;/publisher&gt;&lt;urls&gt;&lt;/urls&gt;&lt;/record&gt;&lt;/Cite&gt;&lt;/EndNote&gt;</w:instrText>
            </w:r>
            <w:r w:rsidRPr="000A2CF7">
              <w:rPr>
                <w:rFonts w:asciiTheme="majorHAnsi" w:eastAsia="Times New Roman" w:hAnsiTheme="majorHAnsi"/>
                <w:color w:val="000000"/>
                <w:sz w:val="20"/>
                <w:szCs w:val="20"/>
                <w:lang w:val="en-US"/>
              </w:rPr>
              <w:fldChar w:fldCharType="separate"/>
            </w:r>
            <w:r w:rsidRPr="000A2CF7">
              <w:rPr>
                <w:rFonts w:asciiTheme="majorHAnsi" w:eastAsia="Times New Roman" w:hAnsiTheme="majorHAnsi"/>
                <w:noProof/>
                <w:color w:val="000000"/>
                <w:sz w:val="20"/>
                <w:szCs w:val="20"/>
                <w:lang w:val="en-US"/>
              </w:rPr>
              <w:t>(</w:t>
            </w:r>
            <w:hyperlink w:anchor="_ENREF_22" w:tooltip="Fill, 2014 #48" w:history="1">
              <w:r w:rsidR="00F91633" w:rsidRPr="000A2CF7">
                <w:rPr>
                  <w:rFonts w:asciiTheme="majorHAnsi" w:eastAsia="Times New Roman" w:hAnsiTheme="majorHAnsi"/>
                  <w:noProof/>
                  <w:color w:val="000000"/>
                  <w:sz w:val="20"/>
                  <w:szCs w:val="20"/>
                  <w:lang w:val="en-US"/>
                </w:rPr>
                <w:t>Fill, 2014</w:t>
              </w:r>
            </w:hyperlink>
            <w:r w:rsidRPr="000A2CF7">
              <w:rPr>
                <w:rFonts w:asciiTheme="majorHAnsi" w:eastAsia="Times New Roman" w:hAnsiTheme="majorHAnsi"/>
                <w:noProof/>
                <w:color w:val="000000"/>
                <w:sz w:val="20"/>
                <w:szCs w:val="20"/>
                <w:lang w:val="en-US"/>
              </w:rPr>
              <w:t>)</w:t>
            </w:r>
            <w:r w:rsidRPr="000A2CF7">
              <w:rPr>
                <w:rFonts w:asciiTheme="majorHAnsi" w:eastAsia="Times New Roman" w:hAnsiTheme="majorHAnsi"/>
                <w:color w:val="000000"/>
                <w:sz w:val="20"/>
                <w:szCs w:val="20"/>
                <w:lang w:val="en-US"/>
              </w:rPr>
              <w:fldChar w:fldCharType="end"/>
            </w:r>
          </w:p>
        </w:tc>
        <w:tc>
          <w:tcPr>
            <w:tcW w:w="222" w:type="dxa"/>
            <w:tcBorders>
              <w:left w:val="single" w:sz="4" w:space="0" w:color="auto"/>
            </w:tcBorders>
            <w:shd w:val="clear" w:color="auto" w:fill="FFFFFF" w:themeFill="background1"/>
            <w:vAlign w:val="bottom"/>
          </w:tcPr>
          <w:p w14:paraId="7E5658F9" w14:textId="77777777" w:rsidR="005070DD" w:rsidRPr="000A2CF7" w:rsidRDefault="005070DD" w:rsidP="005070DD">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I</w:t>
            </w:r>
          </w:p>
        </w:tc>
      </w:tr>
      <w:tr w:rsidR="005070DD" w:rsidRPr="000A2CF7" w14:paraId="7AE0F48C" w14:textId="77777777" w:rsidTr="008074CB">
        <w:trPr>
          <w:trHeight w:val="288"/>
        </w:trPr>
        <w:tc>
          <w:tcPr>
            <w:tcW w:w="3349" w:type="dxa"/>
            <w:tcBorders>
              <w:bottom w:val="single" w:sz="4" w:space="0" w:color="auto"/>
              <w:right w:val="single" w:sz="4" w:space="0" w:color="auto"/>
            </w:tcBorders>
            <w:shd w:val="clear" w:color="auto" w:fill="FFFFFF" w:themeFill="background1"/>
            <w:noWrap/>
            <w:vAlign w:val="bottom"/>
          </w:tcPr>
          <w:p w14:paraId="0E40FF70" w14:textId="77777777" w:rsidR="005070DD" w:rsidRPr="000A2CF7" w:rsidRDefault="005070DD" w:rsidP="00870B40">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Hot melt edge bond-line</w:t>
            </w:r>
          </w:p>
        </w:tc>
        <w:tc>
          <w:tcPr>
            <w:tcW w:w="1898" w:type="dxa"/>
            <w:tcBorders>
              <w:left w:val="single" w:sz="4" w:space="0" w:color="auto"/>
              <w:bottom w:val="single" w:sz="4" w:space="0" w:color="auto"/>
            </w:tcBorders>
            <w:shd w:val="clear" w:color="auto" w:fill="FFFFFF" w:themeFill="background1"/>
            <w:noWrap/>
            <w:vAlign w:val="bottom"/>
          </w:tcPr>
          <w:p w14:paraId="6E9416D8" w14:textId="77777777" w:rsidR="005070DD" w:rsidRPr="000A2CF7" w:rsidRDefault="005070DD" w:rsidP="00870B40">
            <w:pPr>
              <w:spacing w:line="240" w:lineRule="auto"/>
              <w:rPr>
                <w:rFonts w:asciiTheme="majorHAnsi" w:eastAsia="Times New Roman" w:hAnsiTheme="majorHAnsi"/>
                <w:color w:val="000000"/>
                <w:sz w:val="20"/>
                <w:szCs w:val="20"/>
                <w:lang w:val="en-US"/>
              </w:rPr>
            </w:pPr>
          </w:p>
        </w:tc>
        <w:tc>
          <w:tcPr>
            <w:tcW w:w="917" w:type="dxa"/>
            <w:tcBorders>
              <w:bottom w:val="single" w:sz="4" w:space="0" w:color="auto"/>
            </w:tcBorders>
            <w:shd w:val="clear" w:color="auto" w:fill="FFFFFF" w:themeFill="background1"/>
            <w:noWrap/>
            <w:vAlign w:val="bottom"/>
          </w:tcPr>
          <w:p w14:paraId="423D4E49" w14:textId="77777777" w:rsidR="005070DD" w:rsidRPr="000A2CF7" w:rsidRDefault="005070DD" w:rsidP="005070DD">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0.1 mm</w:t>
            </w:r>
          </w:p>
        </w:tc>
        <w:tc>
          <w:tcPr>
            <w:tcW w:w="1583" w:type="dxa"/>
            <w:tcBorders>
              <w:bottom w:val="single" w:sz="4" w:space="0" w:color="auto"/>
            </w:tcBorders>
            <w:shd w:val="clear" w:color="auto" w:fill="FFFFFF" w:themeFill="background1"/>
            <w:noWrap/>
            <w:vAlign w:val="bottom"/>
          </w:tcPr>
          <w:p w14:paraId="44F11D10" w14:textId="77777777" w:rsidR="005070DD" w:rsidRPr="000A2CF7" w:rsidRDefault="005070DD" w:rsidP="00201F75">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0.2 mm</w:t>
            </w:r>
          </w:p>
        </w:tc>
        <w:tc>
          <w:tcPr>
            <w:tcW w:w="1514" w:type="dxa"/>
            <w:tcBorders>
              <w:bottom w:val="single" w:sz="4" w:space="0" w:color="auto"/>
              <w:right w:val="single" w:sz="4" w:space="0" w:color="auto"/>
            </w:tcBorders>
            <w:shd w:val="clear" w:color="auto" w:fill="FFFFFF" w:themeFill="background1"/>
            <w:noWrap/>
            <w:vAlign w:val="bottom"/>
          </w:tcPr>
          <w:p w14:paraId="70F4C0C8" w14:textId="2F093139" w:rsidR="005070DD" w:rsidRPr="000A2CF7" w:rsidRDefault="005070DD" w:rsidP="00F91633">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fldChar w:fldCharType="begin"/>
            </w:r>
            <w:r w:rsidRPr="000A2CF7">
              <w:rPr>
                <w:rFonts w:asciiTheme="majorHAnsi" w:eastAsia="Times New Roman" w:hAnsiTheme="majorHAnsi"/>
                <w:color w:val="000000"/>
                <w:sz w:val="20"/>
                <w:szCs w:val="20"/>
                <w:lang w:val="en-US"/>
              </w:rPr>
              <w:instrText xml:space="preserve"> ADDIN EN.CITE &lt;EndNote&gt;&lt;Cite&gt;&lt;Author&gt;Fill&lt;/Author&gt;&lt;Year&gt;2014&lt;/Year&gt;&lt;RecNum&gt;48&lt;/RecNum&gt;&lt;DisplayText&gt;(Fill, 2014)&lt;/DisplayText&gt;&lt;record&gt;&lt;rec-number&gt;48&lt;/rec-number&gt;&lt;foreign-keys&gt;&lt;key app="EN" db-id="sdtxxzdvxxrtvdes0xopvwpf2rpep0v5t5xt" timestamp="1427250561"&gt;48&lt;/key&gt;&lt;/foreign-keys&gt;&lt;ref-type name="Unpublished Work"&gt;34&lt;/ref-type&gt;&lt;contributors&gt;&lt;authors&gt;&lt;author&gt;Fill&lt;/author&gt;&lt;/authors&gt;&lt;/contributors&gt;&lt;titles&gt;&lt;title&gt;Bericht über Keilzinktechnik, HotMelteinsatz und Flächenbeleimtechnik in der CLT-Fertigung&lt;/title&gt;&lt;/titles&gt;&lt;dates&gt;&lt;year&gt;2014&lt;/year&gt;&lt;/dates&gt;&lt;publisher&gt;FILL GmbH&lt;/publisher&gt;&lt;urls&gt;&lt;/urls&gt;&lt;/record&gt;&lt;/Cite&gt;&lt;/EndNote&gt;</w:instrText>
            </w:r>
            <w:r w:rsidRPr="000A2CF7">
              <w:rPr>
                <w:rFonts w:asciiTheme="majorHAnsi" w:eastAsia="Times New Roman" w:hAnsiTheme="majorHAnsi"/>
                <w:color w:val="000000"/>
                <w:sz w:val="20"/>
                <w:szCs w:val="20"/>
                <w:lang w:val="en-US"/>
              </w:rPr>
              <w:fldChar w:fldCharType="separate"/>
            </w:r>
            <w:r w:rsidRPr="000A2CF7">
              <w:rPr>
                <w:rFonts w:asciiTheme="majorHAnsi" w:eastAsia="Times New Roman" w:hAnsiTheme="majorHAnsi"/>
                <w:noProof/>
                <w:color w:val="000000"/>
                <w:sz w:val="20"/>
                <w:szCs w:val="20"/>
                <w:lang w:val="en-US"/>
              </w:rPr>
              <w:t>(</w:t>
            </w:r>
            <w:hyperlink w:anchor="_ENREF_22" w:tooltip="Fill, 2014 #48" w:history="1">
              <w:r w:rsidR="00F91633" w:rsidRPr="000A2CF7">
                <w:rPr>
                  <w:rFonts w:asciiTheme="majorHAnsi" w:eastAsia="Times New Roman" w:hAnsiTheme="majorHAnsi"/>
                  <w:noProof/>
                  <w:color w:val="000000"/>
                  <w:sz w:val="20"/>
                  <w:szCs w:val="20"/>
                  <w:lang w:val="en-US"/>
                </w:rPr>
                <w:t>Fill, 2014</w:t>
              </w:r>
            </w:hyperlink>
            <w:r w:rsidRPr="000A2CF7">
              <w:rPr>
                <w:rFonts w:asciiTheme="majorHAnsi" w:eastAsia="Times New Roman" w:hAnsiTheme="majorHAnsi"/>
                <w:noProof/>
                <w:color w:val="000000"/>
                <w:sz w:val="20"/>
                <w:szCs w:val="20"/>
                <w:lang w:val="en-US"/>
              </w:rPr>
              <w:t>)</w:t>
            </w:r>
            <w:r w:rsidRPr="000A2CF7">
              <w:rPr>
                <w:rFonts w:asciiTheme="majorHAnsi" w:eastAsia="Times New Roman" w:hAnsiTheme="majorHAnsi"/>
                <w:color w:val="000000"/>
                <w:sz w:val="20"/>
                <w:szCs w:val="20"/>
                <w:lang w:val="en-US"/>
              </w:rPr>
              <w:fldChar w:fldCharType="end"/>
            </w:r>
          </w:p>
        </w:tc>
        <w:tc>
          <w:tcPr>
            <w:tcW w:w="222" w:type="dxa"/>
            <w:tcBorders>
              <w:left w:val="single" w:sz="4" w:space="0" w:color="auto"/>
              <w:bottom w:val="single" w:sz="4" w:space="0" w:color="auto"/>
            </w:tcBorders>
            <w:shd w:val="clear" w:color="auto" w:fill="FFFFFF" w:themeFill="background1"/>
            <w:vAlign w:val="bottom"/>
          </w:tcPr>
          <w:p w14:paraId="7894ADEA" w14:textId="77777777" w:rsidR="005070DD" w:rsidRPr="000A2CF7" w:rsidRDefault="005070DD" w:rsidP="005070DD">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I</w:t>
            </w:r>
          </w:p>
        </w:tc>
      </w:tr>
      <w:tr w:rsidR="005070DD" w:rsidRPr="000A2CF7" w14:paraId="1B984422" w14:textId="77777777" w:rsidTr="008074CB">
        <w:tblPrEx>
          <w:shd w:val="clear" w:color="auto" w:fill="auto"/>
        </w:tblPrEx>
        <w:trPr>
          <w:trHeight w:val="288"/>
        </w:trPr>
        <w:tc>
          <w:tcPr>
            <w:tcW w:w="9483" w:type="dxa"/>
            <w:gridSpan w:val="6"/>
            <w:tcBorders>
              <w:top w:val="single" w:sz="4" w:space="0" w:color="auto"/>
              <w:bottom w:val="single" w:sz="4" w:space="0" w:color="auto"/>
            </w:tcBorders>
            <w:shd w:val="clear" w:color="auto" w:fill="auto"/>
            <w:noWrap/>
            <w:vAlign w:val="bottom"/>
          </w:tcPr>
          <w:p w14:paraId="23129985" w14:textId="77777777" w:rsidR="005070DD" w:rsidRPr="000A2CF7" w:rsidRDefault="005070DD" w:rsidP="006609B3">
            <w:pPr>
              <w:spacing w:line="240" w:lineRule="auto"/>
              <w:rPr>
                <w:rFonts w:asciiTheme="majorHAnsi" w:eastAsia="Times New Roman" w:hAnsiTheme="majorHAnsi"/>
                <w:color w:val="000000"/>
                <w:sz w:val="18"/>
                <w:szCs w:val="20"/>
                <w:lang w:val="en-US"/>
              </w:rPr>
            </w:pPr>
            <w:r w:rsidRPr="000A2CF7">
              <w:rPr>
                <w:rFonts w:asciiTheme="majorHAnsi" w:eastAsia="Times New Roman" w:hAnsiTheme="majorHAnsi"/>
                <w:color w:val="000000"/>
                <w:sz w:val="18"/>
                <w:szCs w:val="20"/>
                <w:lang w:val="en-US"/>
              </w:rPr>
              <w:t>I= Internal requirement due to production process efficiency; E= External requirement due to standard regulation</w:t>
            </w:r>
          </w:p>
        </w:tc>
      </w:tr>
    </w:tbl>
    <w:p w14:paraId="3B7A8466" w14:textId="1BC2FB12" w:rsidR="006063EB" w:rsidRDefault="006063EB" w:rsidP="001E3F4C">
      <w:pPr>
        <w:pStyle w:val="Flietext"/>
        <w:rPr>
          <w:lang w:val="en-US"/>
        </w:rPr>
      </w:pPr>
    </w:p>
    <w:p w14:paraId="2226A6A0" w14:textId="77777777" w:rsidR="006063EB" w:rsidRDefault="006063EB">
      <w:pPr>
        <w:spacing w:line="240" w:lineRule="auto"/>
        <w:rPr>
          <w:rFonts w:asciiTheme="majorHAnsi" w:hAnsiTheme="majorHAnsi" w:cs="Arial"/>
          <w:sz w:val="22"/>
          <w:szCs w:val="28"/>
          <w:lang w:val="en-US"/>
        </w:rPr>
      </w:pPr>
      <w:r>
        <w:rPr>
          <w:lang w:val="en-US"/>
        </w:rPr>
        <w:br w:type="page"/>
      </w:r>
    </w:p>
    <w:p w14:paraId="663611CC" w14:textId="77777777" w:rsidR="005B7919" w:rsidRDefault="00EE3603" w:rsidP="005D76C6">
      <w:pPr>
        <w:pStyle w:val="Heading3"/>
        <w:spacing w:before="240"/>
        <w:ind w:left="1008"/>
        <w:rPr>
          <w:lang w:val="en-US"/>
        </w:rPr>
      </w:pPr>
      <w:bookmarkStart w:id="259" w:name="_Toc425889979"/>
      <w:r>
        <w:rPr>
          <w:lang w:val="en-US"/>
        </w:rPr>
        <w:lastRenderedPageBreak/>
        <w:t xml:space="preserve">Variability parameters </w:t>
      </w:r>
      <w:r w:rsidR="005B7919">
        <w:rPr>
          <w:lang w:val="en-US"/>
        </w:rPr>
        <w:t>Stage III</w:t>
      </w:r>
      <w:bookmarkEnd w:id="259"/>
    </w:p>
    <w:p w14:paraId="4355A9A8" w14:textId="3D49E992" w:rsidR="000D294A" w:rsidRPr="009D7E6B" w:rsidRDefault="000D294A" w:rsidP="000D294A">
      <w:pPr>
        <w:pStyle w:val="Flietext"/>
        <w:rPr>
          <w:lang w:val="en-US"/>
        </w:rPr>
      </w:pPr>
      <w:r w:rsidRPr="005F3CF8">
        <w:rPr>
          <w:lang w:val="en-US"/>
        </w:rPr>
        <w:t xml:space="preserve">The sources for variability </w:t>
      </w:r>
      <w:r w:rsidR="00B96AAB">
        <w:rPr>
          <w:lang w:val="en-US"/>
        </w:rPr>
        <w:t>for ke</w:t>
      </w:r>
      <w:r w:rsidR="005D76C6">
        <w:rPr>
          <w:lang w:val="en-US"/>
        </w:rPr>
        <w:t>y</w:t>
      </w:r>
      <w:r w:rsidR="00B96AAB">
        <w:rPr>
          <w:lang w:val="en-US"/>
        </w:rPr>
        <w:t xml:space="preserve"> parameters of </w:t>
      </w:r>
      <w:r w:rsidRPr="005F3CF8">
        <w:rPr>
          <w:lang w:val="en-US"/>
        </w:rPr>
        <w:t>production Stage I</w:t>
      </w:r>
      <w:r>
        <w:rPr>
          <w:lang w:val="en-US"/>
        </w:rPr>
        <w:t>II</w:t>
      </w:r>
      <w:r w:rsidRPr="005F3CF8">
        <w:rPr>
          <w:lang w:val="en-US"/>
        </w:rPr>
        <w:t xml:space="preserve"> are</w:t>
      </w:r>
      <w:r w:rsidR="00B96AAB">
        <w:rPr>
          <w:lang w:val="en-US"/>
        </w:rPr>
        <w:t>:</w:t>
      </w:r>
      <w:r w:rsidRPr="005F3CF8">
        <w:rPr>
          <w:lang w:val="en-US"/>
        </w:rPr>
        <w:t xml:space="preserve"> </w:t>
      </w:r>
      <w:r>
        <w:rPr>
          <w:lang w:val="en-US"/>
        </w:rPr>
        <w:t>duration of the</w:t>
      </w:r>
      <w:r w:rsidRPr="005F3CF8">
        <w:rPr>
          <w:lang w:val="en-US"/>
        </w:rPr>
        <w:t xml:space="preserve"> </w:t>
      </w:r>
      <w:r>
        <w:rPr>
          <w:lang w:val="en-US"/>
        </w:rPr>
        <w:t>lay-up time and CLT face-bonding</w:t>
      </w:r>
      <w:r w:rsidR="001D3D29">
        <w:rPr>
          <w:lang w:val="en-US"/>
        </w:rPr>
        <w:t xml:space="preserve"> (</w:t>
      </w:r>
      <w:r w:rsidR="001D3D29">
        <w:rPr>
          <w:lang w:val="en-US"/>
        </w:rPr>
        <w:fldChar w:fldCharType="begin"/>
      </w:r>
      <w:r w:rsidR="001D3D29">
        <w:rPr>
          <w:lang w:val="en-US"/>
        </w:rPr>
        <w:instrText xml:space="preserve"> REF _Ref415828430 \h </w:instrText>
      </w:r>
      <w:r w:rsidR="001D3D29">
        <w:rPr>
          <w:lang w:val="en-US"/>
        </w:rPr>
      </w:r>
      <w:r w:rsidR="001D3D29">
        <w:rPr>
          <w:lang w:val="en-US"/>
        </w:rPr>
        <w:fldChar w:fldCharType="separate"/>
      </w:r>
      <w:r w:rsidR="00FF47A8" w:rsidRPr="001D3D29">
        <w:rPr>
          <w:lang w:val="en-US"/>
        </w:rPr>
        <w:t xml:space="preserve">Table </w:t>
      </w:r>
      <w:r w:rsidR="00FF47A8">
        <w:rPr>
          <w:noProof/>
          <w:lang w:val="en-US"/>
        </w:rPr>
        <w:t>26</w:t>
      </w:r>
      <w:r w:rsidR="001D3D29">
        <w:rPr>
          <w:lang w:val="en-US"/>
        </w:rPr>
        <w:fldChar w:fldCharType="end"/>
      </w:r>
      <w:r w:rsidR="001D3D29">
        <w:rPr>
          <w:lang w:val="en-US"/>
        </w:rPr>
        <w:t xml:space="preserve">).  </w:t>
      </w:r>
      <w:r>
        <w:rPr>
          <w:lang w:val="en-US"/>
        </w:rPr>
        <w:t xml:space="preserve">The lay-up time cannot </w:t>
      </w:r>
      <w:r w:rsidRPr="009D7E6B">
        <w:rPr>
          <w:lang w:val="en-US"/>
        </w:rPr>
        <w:t xml:space="preserve">exceed the maximum assembly time.  Pressure has to be applied </w:t>
      </w:r>
      <w:r>
        <w:rPr>
          <w:lang w:val="en-US"/>
        </w:rPr>
        <w:t xml:space="preserve">when </w:t>
      </w:r>
      <w:r w:rsidRPr="009D7E6B">
        <w:rPr>
          <w:lang w:val="en-US"/>
        </w:rPr>
        <w:t>the assembly time ends.  A pressure force of at least 87 psi should be applied to guarantee a consistent bond-line target of 0.</w:t>
      </w:r>
      <w:r w:rsidR="005070DD">
        <w:rPr>
          <w:lang w:val="en-US"/>
        </w:rPr>
        <w:t>1 mm</w:t>
      </w:r>
      <w:r w:rsidRPr="009D7E6B">
        <w:rPr>
          <w:lang w:val="en-US"/>
        </w:rPr>
        <w:t>.  At the time of pressing</w:t>
      </w:r>
      <w:r>
        <w:rPr>
          <w:lang w:val="en-US"/>
        </w:rPr>
        <w:t>,</w:t>
      </w:r>
      <w:r w:rsidRPr="009D7E6B">
        <w:rPr>
          <w:lang w:val="en-US"/>
        </w:rPr>
        <w:t xml:space="preserve"> the planing accuracy requirements </w:t>
      </w:r>
      <w:r w:rsidR="009D7E6B">
        <w:rPr>
          <w:lang w:val="en-US"/>
        </w:rPr>
        <w:t>(</w:t>
      </w:r>
      <w:r w:rsidR="009D7E6B" w:rsidRPr="009D7E6B">
        <w:fldChar w:fldCharType="begin"/>
      </w:r>
      <w:r w:rsidR="009D7E6B" w:rsidRPr="009D7E6B">
        <w:rPr>
          <w:lang w:val="en-US"/>
        </w:rPr>
        <w:instrText xml:space="preserve"> REF _Ref415826628 \h  \* MERGEFORMAT </w:instrText>
      </w:r>
      <w:r w:rsidR="009D7E6B" w:rsidRPr="009D7E6B">
        <w:fldChar w:fldCharType="separate"/>
      </w:r>
      <w:r w:rsidR="00FF47A8" w:rsidRPr="00D74B3C">
        <w:rPr>
          <w:lang w:val="en-US"/>
        </w:rPr>
        <w:t xml:space="preserve">Table </w:t>
      </w:r>
      <w:r w:rsidR="00FF47A8">
        <w:rPr>
          <w:lang w:val="en-US"/>
        </w:rPr>
        <w:t>25</w:t>
      </w:r>
      <w:r w:rsidR="009D7E6B" w:rsidRPr="009D7E6B">
        <w:fldChar w:fldCharType="end"/>
      </w:r>
      <w:r w:rsidR="009D7E6B" w:rsidRPr="009D7E6B">
        <w:rPr>
          <w:lang w:val="en-US"/>
        </w:rPr>
        <w:t xml:space="preserve">) </w:t>
      </w:r>
      <w:r w:rsidRPr="009D7E6B">
        <w:rPr>
          <w:lang w:val="en-US"/>
        </w:rPr>
        <w:t>will pay off in order to facilitate a</w:t>
      </w:r>
      <w:r>
        <w:rPr>
          <w:lang w:val="en-US"/>
        </w:rPr>
        <w:t>n</w:t>
      </w:r>
      <w:r w:rsidRPr="009D7E6B">
        <w:rPr>
          <w:lang w:val="en-US"/>
        </w:rPr>
        <w:t xml:space="preserve"> effective bond-line. </w:t>
      </w:r>
      <w:r>
        <w:rPr>
          <w:lang w:val="en-US"/>
        </w:rPr>
        <w:t xml:space="preserve"> After the curing time ends, the panel can be further processed. However, the environmental temperature </w:t>
      </w:r>
      <w:r w:rsidR="005070DD">
        <w:rPr>
          <w:lang w:val="en-US"/>
        </w:rPr>
        <w:t>needs to be at a target of 20°C</w:t>
      </w:r>
      <w:r w:rsidRPr="009D7E6B">
        <w:rPr>
          <w:lang w:val="en-US"/>
        </w:rPr>
        <w:t xml:space="preserve"> to ensure </w:t>
      </w:r>
      <w:r>
        <w:rPr>
          <w:lang w:val="en-US"/>
        </w:rPr>
        <w:t>complete</w:t>
      </w:r>
      <w:r w:rsidRPr="009D7E6B">
        <w:rPr>
          <w:lang w:val="en-US"/>
        </w:rPr>
        <w:t xml:space="preserve"> curing of adhesive.</w:t>
      </w:r>
      <w:r>
        <w:rPr>
          <w:lang w:val="en-US"/>
        </w:rPr>
        <w:t xml:space="preserve">  </w:t>
      </w:r>
    </w:p>
    <w:p w14:paraId="485A771C" w14:textId="77777777" w:rsidR="001D3D29" w:rsidRPr="002D2175" w:rsidRDefault="001D3D29" w:rsidP="001D3D29">
      <w:pPr>
        <w:pStyle w:val="Caption"/>
        <w:keepNext/>
        <w:rPr>
          <w:lang w:val="en-US"/>
        </w:rPr>
      </w:pPr>
      <w:bookmarkStart w:id="260" w:name="_Ref415828430"/>
      <w:bookmarkStart w:id="261" w:name="_Toc425716861"/>
      <w:proofErr w:type="gramStart"/>
      <w:r w:rsidRPr="001D3D29">
        <w:rPr>
          <w:lang w:val="en-US"/>
        </w:rPr>
        <w:t xml:space="preserve">Table </w:t>
      </w:r>
      <w:r>
        <w:fldChar w:fldCharType="begin"/>
      </w:r>
      <w:r w:rsidRPr="001D3D29">
        <w:rPr>
          <w:lang w:val="en-US"/>
        </w:rPr>
        <w:instrText xml:space="preserve"> SEQ Table \* ARABIC </w:instrText>
      </w:r>
      <w:r>
        <w:fldChar w:fldCharType="separate"/>
      </w:r>
      <w:r w:rsidR="00FF47A8">
        <w:rPr>
          <w:noProof/>
          <w:lang w:val="en-US"/>
        </w:rPr>
        <w:t>26</w:t>
      </w:r>
      <w:r>
        <w:fldChar w:fldCharType="end"/>
      </w:r>
      <w:bookmarkEnd w:id="260"/>
      <w:r w:rsidRPr="001D3D29">
        <w:rPr>
          <w:lang w:val="en-US"/>
        </w:rPr>
        <w:t xml:space="preserve">: </w:t>
      </w:r>
      <w:r>
        <w:rPr>
          <w:lang w:val="en-US"/>
        </w:rPr>
        <w:t>Face</w:t>
      </w:r>
      <w:r w:rsidRPr="002D2175">
        <w:rPr>
          <w:lang w:val="en-US"/>
        </w:rPr>
        <w:t>-</w:t>
      </w:r>
      <w:r>
        <w:rPr>
          <w:lang w:val="en-US"/>
        </w:rPr>
        <w:t>bonding</w:t>
      </w:r>
      <w:r w:rsidRPr="002D2175">
        <w:rPr>
          <w:lang w:val="en-US"/>
        </w:rPr>
        <w:t xml:space="preserve"> specification requirements</w:t>
      </w:r>
      <w:r>
        <w:rPr>
          <w:lang w:val="en-US"/>
        </w:rPr>
        <w:t>.</w:t>
      </w:r>
      <w:bookmarkEnd w:id="261"/>
      <w:proofErr w:type="gramEnd"/>
    </w:p>
    <w:tbl>
      <w:tblPr>
        <w:tblW w:w="9483" w:type="dxa"/>
        <w:tblInd w:w="93" w:type="dxa"/>
        <w:shd w:val="clear" w:color="auto" w:fill="FFFFFF" w:themeFill="background1"/>
        <w:tblLook w:val="04A0" w:firstRow="1" w:lastRow="0" w:firstColumn="1" w:lastColumn="0" w:noHBand="0" w:noVBand="1"/>
      </w:tblPr>
      <w:tblGrid>
        <w:gridCol w:w="3305"/>
        <w:gridCol w:w="1882"/>
        <w:gridCol w:w="903"/>
        <w:gridCol w:w="1591"/>
        <w:gridCol w:w="1470"/>
        <w:gridCol w:w="332"/>
      </w:tblGrid>
      <w:tr w:rsidR="00616144" w:rsidRPr="000A2CF7" w14:paraId="52542A2A" w14:textId="77777777" w:rsidTr="008074CB">
        <w:trPr>
          <w:trHeight w:val="300"/>
        </w:trPr>
        <w:tc>
          <w:tcPr>
            <w:tcW w:w="3307" w:type="dxa"/>
            <w:tcBorders>
              <w:top w:val="single" w:sz="4" w:space="0" w:color="auto"/>
              <w:bottom w:val="single" w:sz="4" w:space="0" w:color="auto"/>
              <w:right w:val="single" w:sz="4" w:space="0" w:color="auto"/>
            </w:tcBorders>
            <w:shd w:val="clear" w:color="auto" w:fill="FFFFFF" w:themeFill="background1"/>
            <w:noWrap/>
            <w:vAlign w:val="bottom"/>
            <w:hideMark/>
          </w:tcPr>
          <w:p w14:paraId="51984849" w14:textId="77777777" w:rsidR="005070DD" w:rsidRPr="000A2CF7" w:rsidRDefault="005070DD" w:rsidP="00EE35F7">
            <w:pPr>
              <w:spacing w:line="240" w:lineRule="auto"/>
              <w:rPr>
                <w:rFonts w:asciiTheme="majorHAnsi" w:eastAsia="Times New Roman" w:hAnsiTheme="majorHAnsi"/>
                <w:b/>
                <w:color w:val="000000"/>
                <w:sz w:val="20"/>
                <w:szCs w:val="20"/>
                <w:lang w:val="en-US"/>
              </w:rPr>
            </w:pPr>
          </w:p>
        </w:tc>
        <w:tc>
          <w:tcPr>
            <w:tcW w:w="1882" w:type="dxa"/>
            <w:tcBorders>
              <w:top w:val="single" w:sz="4" w:space="0" w:color="auto"/>
              <w:left w:val="single" w:sz="4" w:space="0" w:color="auto"/>
              <w:bottom w:val="single" w:sz="4" w:space="0" w:color="auto"/>
            </w:tcBorders>
            <w:shd w:val="clear" w:color="auto" w:fill="FFFFFF" w:themeFill="background1"/>
            <w:noWrap/>
            <w:vAlign w:val="bottom"/>
            <w:hideMark/>
          </w:tcPr>
          <w:p w14:paraId="5A19ED90" w14:textId="77777777" w:rsidR="005070DD" w:rsidRPr="000A2CF7" w:rsidRDefault="005070DD" w:rsidP="00EE35F7">
            <w:pPr>
              <w:spacing w:line="240" w:lineRule="auto"/>
              <w:jc w:val="right"/>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LSL</w:t>
            </w:r>
          </w:p>
        </w:tc>
        <w:tc>
          <w:tcPr>
            <w:tcW w:w="903" w:type="dxa"/>
            <w:tcBorders>
              <w:top w:val="single" w:sz="4" w:space="0" w:color="auto"/>
              <w:bottom w:val="single" w:sz="4" w:space="0" w:color="auto"/>
            </w:tcBorders>
            <w:shd w:val="clear" w:color="auto" w:fill="FFFFFF" w:themeFill="background1"/>
            <w:noWrap/>
            <w:vAlign w:val="bottom"/>
            <w:hideMark/>
          </w:tcPr>
          <w:p w14:paraId="2FBB8D5F" w14:textId="77777777" w:rsidR="005070DD" w:rsidRPr="000A2CF7" w:rsidRDefault="005070DD" w:rsidP="00EE35F7">
            <w:pPr>
              <w:spacing w:line="240" w:lineRule="auto"/>
              <w:jc w:val="right"/>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Target</w:t>
            </w:r>
          </w:p>
        </w:tc>
        <w:tc>
          <w:tcPr>
            <w:tcW w:w="1591" w:type="dxa"/>
            <w:tcBorders>
              <w:top w:val="single" w:sz="4" w:space="0" w:color="auto"/>
              <w:bottom w:val="single" w:sz="4" w:space="0" w:color="auto"/>
            </w:tcBorders>
            <w:shd w:val="clear" w:color="auto" w:fill="FFFFFF" w:themeFill="background1"/>
            <w:noWrap/>
            <w:vAlign w:val="bottom"/>
            <w:hideMark/>
          </w:tcPr>
          <w:p w14:paraId="492B4A1B" w14:textId="77777777" w:rsidR="005070DD" w:rsidRPr="000A2CF7" w:rsidRDefault="005070DD" w:rsidP="00EE35F7">
            <w:pPr>
              <w:spacing w:line="240" w:lineRule="auto"/>
              <w:jc w:val="right"/>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USL</w:t>
            </w:r>
          </w:p>
        </w:tc>
        <w:tc>
          <w:tcPr>
            <w:tcW w:w="1470" w:type="dxa"/>
            <w:tcBorders>
              <w:top w:val="single" w:sz="4" w:space="0" w:color="auto"/>
              <w:bottom w:val="single" w:sz="4" w:space="0" w:color="auto"/>
              <w:right w:val="single" w:sz="4" w:space="0" w:color="auto"/>
            </w:tcBorders>
            <w:shd w:val="clear" w:color="auto" w:fill="FFFFFF" w:themeFill="background1"/>
            <w:noWrap/>
            <w:vAlign w:val="bottom"/>
            <w:hideMark/>
          </w:tcPr>
          <w:p w14:paraId="1CC6CA6C" w14:textId="77777777" w:rsidR="005070DD" w:rsidRPr="000A2CF7" w:rsidRDefault="005070DD" w:rsidP="00EE35F7">
            <w:pPr>
              <w:spacing w:line="240" w:lineRule="auto"/>
              <w:jc w:val="right"/>
              <w:rPr>
                <w:rFonts w:asciiTheme="majorHAnsi" w:eastAsia="Times New Roman" w:hAnsiTheme="majorHAnsi"/>
                <w:b/>
                <w:color w:val="000000"/>
                <w:sz w:val="18"/>
                <w:szCs w:val="20"/>
                <w:lang w:val="en-US"/>
              </w:rPr>
            </w:pPr>
            <w:r w:rsidRPr="000A2CF7">
              <w:rPr>
                <w:rFonts w:asciiTheme="majorHAnsi" w:eastAsia="Times New Roman" w:hAnsiTheme="majorHAnsi"/>
                <w:b/>
                <w:color w:val="000000"/>
                <w:sz w:val="18"/>
                <w:szCs w:val="20"/>
                <w:lang w:val="en-US"/>
              </w:rPr>
              <w:t>Source</w:t>
            </w:r>
          </w:p>
        </w:tc>
        <w:tc>
          <w:tcPr>
            <w:tcW w:w="330" w:type="dxa"/>
            <w:tcBorders>
              <w:top w:val="single" w:sz="4" w:space="0" w:color="auto"/>
              <w:left w:val="single" w:sz="4" w:space="0" w:color="auto"/>
              <w:bottom w:val="single" w:sz="4" w:space="0" w:color="auto"/>
            </w:tcBorders>
            <w:shd w:val="clear" w:color="auto" w:fill="FFFFFF" w:themeFill="background1"/>
            <w:vAlign w:val="bottom"/>
          </w:tcPr>
          <w:p w14:paraId="11505832" w14:textId="77777777" w:rsidR="005070DD" w:rsidRPr="000A2CF7" w:rsidRDefault="005070DD" w:rsidP="005070DD">
            <w:pPr>
              <w:spacing w:line="240" w:lineRule="auto"/>
              <w:jc w:val="center"/>
              <w:rPr>
                <w:rFonts w:asciiTheme="majorHAnsi" w:eastAsia="Times New Roman" w:hAnsiTheme="majorHAnsi"/>
                <w:b/>
                <w:color w:val="000000"/>
                <w:sz w:val="20"/>
                <w:szCs w:val="20"/>
                <w:lang w:val="en-US"/>
              </w:rPr>
            </w:pPr>
          </w:p>
        </w:tc>
      </w:tr>
      <w:tr w:rsidR="00616144" w:rsidRPr="000A2CF7" w14:paraId="2BA31C92" w14:textId="77777777" w:rsidTr="005070DD">
        <w:trPr>
          <w:trHeight w:val="315"/>
        </w:trPr>
        <w:tc>
          <w:tcPr>
            <w:tcW w:w="3307" w:type="dxa"/>
            <w:tcBorders>
              <w:top w:val="single" w:sz="4" w:space="0" w:color="auto"/>
              <w:right w:val="single" w:sz="4" w:space="0" w:color="auto"/>
            </w:tcBorders>
            <w:shd w:val="clear" w:color="auto" w:fill="FFFFFF" w:themeFill="background1"/>
            <w:noWrap/>
            <w:vAlign w:val="bottom"/>
          </w:tcPr>
          <w:p w14:paraId="01E26959" w14:textId="77777777" w:rsidR="005070DD" w:rsidRPr="000A2CF7" w:rsidRDefault="005070DD" w:rsidP="00617695">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Assembly time (HB E102)</w:t>
            </w:r>
          </w:p>
        </w:tc>
        <w:tc>
          <w:tcPr>
            <w:tcW w:w="1882" w:type="dxa"/>
            <w:tcBorders>
              <w:top w:val="single" w:sz="4" w:space="0" w:color="auto"/>
              <w:left w:val="single" w:sz="4" w:space="0" w:color="auto"/>
            </w:tcBorders>
            <w:shd w:val="clear" w:color="auto" w:fill="FFFFFF" w:themeFill="background1"/>
            <w:noWrap/>
            <w:vAlign w:val="bottom"/>
          </w:tcPr>
          <w:p w14:paraId="65F037DF" w14:textId="77777777" w:rsidR="005070DD" w:rsidRPr="000A2CF7" w:rsidRDefault="005070DD" w:rsidP="00617695">
            <w:pPr>
              <w:spacing w:line="240" w:lineRule="auto"/>
              <w:jc w:val="right"/>
              <w:rPr>
                <w:rFonts w:asciiTheme="majorHAnsi" w:eastAsia="Times New Roman" w:hAnsiTheme="majorHAnsi"/>
                <w:color w:val="000000"/>
                <w:sz w:val="20"/>
                <w:szCs w:val="20"/>
                <w:lang w:val="en-US"/>
              </w:rPr>
            </w:pPr>
          </w:p>
        </w:tc>
        <w:tc>
          <w:tcPr>
            <w:tcW w:w="903" w:type="dxa"/>
            <w:tcBorders>
              <w:top w:val="single" w:sz="4" w:space="0" w:color="auto"/>
            </w:tcBorders>
            <w:shd w:val="clear" w:color="auto" w:fill="FFFFFF" w:themeFill="background1"/>
            <w:noWrap/>
            <w:vAlign w:val="bottom"/>
          </w:tcPr>
          <w:p w14:paraId="4B9C5D39" w14:textId="77777777" w:rsidR="005070DD" w:rsidRPr="000A2CF7" w:rsidRDefault="005070DD" w:rsidP="00617695">
            <w:pPr>
              <w:spacing w:line="240" w:lineRule="auto"/>
              <w:jc w:val="right"/>
              <w:rPr>
                <w:rFonts w:asciiTheme="majorHAnsi" w:eastAsia="Times New Roman" w:hAnsiTheme="majorHAnsi"/>
                <w:color w:val="000000"/>
                <w:sz w:val="20"/>
                <w:szCs w:val="20"/>
                <w:lang w:val="en-US"/>
              </w:rPr>
            </w:pPr>
          </w:p>
        </w:tc>
        <w:tc>
          <w:tcPr>
            <w:tcW w:w="1591" w:type="dxa"/>
            <w:tcBorders>
              <w:top w:val="single" w:sz="4" w:space="0" w:color="auto"/>
            </w:tcBorders>
            <w:shd w:val="clear" w:color="auto" w:fill="FFFFFF" w:themeFill="background1"/>
            <w:noWrap/>
            <w:vAlign w:val="bottom"/>
          </w:tcPr>
          <w:p w14:paraId="48B1442D" w14:textId="77777777" w:rsidR="005070DD" w:rsidRPr="000A2CF7" w:rsidRDefault="005070DD" w:rsidP="00617695">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10 minutes</w:t>
            </w:r>
          </w:p>
        </w:tc>
        <w:tc>
          <w:tcPr>
            <w:tcW w:w="1470" w:type="dxa"/>
            <w:tcBorders>
              <w:top w:val="single" w:sz="4" w:space="0" w:color="auto"/>
              <w:right w:val="single" w:sz="4" w:space="0" w:color="auto"/>
            </w:tcBorders>
            <w:shd w:val="clear" w:color="auto" w:fill="FFFFFF" w:themeFill="background1"/>
            <w:noWrap/>
            <w:vAlign w:val="bottom"/>
          </w:tcPr>
          <w:p w14:paraId="53913E79" w14:textId="160AF980" w:rsidR="005070DD" w:rsidRPr="000A2CF7" w:rsidRDefault="005070DD" w:rsidP="00F91633">
            <w:pPr>
              <w:keepNext/>
              <w:spacing w:line="240" w:lineRule="auto"/>
              <w:jc w:val="right"/>
              <w:rPr>
                <w:rFonts w:asciiTheme="majorHAnsi" w:eastAsia="Times New Roman" w:hAnsiTheme="majorHAnsi"/>
                <w:color w:val="000000"/>
                <w:sz w:val="18"/>
                <w:szCs w:val="20"/>
                <w:lang w:val="en-US"/>
              </w:rPr>
            </w:pPr>
            <w:r w:rsidRPr="000A2CF7">
              <w:rPr>
                <w:rFonts w:asciiTheme="majorHAnsi" w:hAnsiTheme="majorHAnsi"/>
                <w:sz w:val="18"/>
                <w:szCs w:val="20"/>
                <w:lang w:val="en-US"/>
              </w:rPr>
              <w:fldChar w:fldCharType="begin"/>
            </w:r>
            <w:r w:rsidRPr="000A2CF7">
              <w:rPr>
                <w:rFonts w:asciiTheme="majorHAnsi" w:hAnsiTheme="majorHAnsi"/>
                <w:sz w:val="18"/>
                <w:szCs w:val="20"/>
                <w:lang w:val="en-US"/>
              </w:rPr>
              <w:instrText xml:space="preserve"> ADDIN EN.CITE &lt;EndNote&gt;&lt;Cite&gt;&lt;Author&gt;Loctite&lt;/Author&gt;&lt;Year&gt;2014&lt;/Year&gt;&lt;RecNum&gt;52&lt;/RecNum&gt;&lt;DisplayText&gt;(Loctite, 2014)&lt;/DisplayText&gt;&lt;record&gt;&lt;rec-number&gt;52&lt;/rec-number&gt;&lt;foreign-keys&gt;&lt;key app="EN" db-id="sdtxxzdvxxrtvdes0xopvwpf2rpep0v5t5xt" timestamp="1427853004"&gt;52&lt;/key&gt;&lt;/foreign-keys&gt;&lt;ref-type name="Report"&gt;27&lt;/ref-type&gt;&lt;contributors&gt;&lt;authors&gt;&lt;author&gt;Loctite&lt;/author&gt;&lt;/authors&gt;&lt;tertiary-authors&gt;&lt;author&gt;Loctite&lt;/author&gt;&lt;/tertiary-authors&gt;&lt;/contributors&gt;&lt;titles&gt;&lt;title&gt;Single-component polyurethane adhesive for the manufacture of engineered wood products&lt;/title&gt;&lt;secondary-title&gt;Technical Data Sheets Loctite HB E-Line (HB E032, HB E052, HB E102, HB E202, HB E302, HB E452)&lt;/secondary-title&gt;&lt;/titles&gt;&lt;dates&gt;&lt;year&gt;2014&lt;/year&gt;&lt;/dates&gt;&lt;urls&gt;&lt;/urls&gt;&lt;/record&gt;&lt;/Cite&gt;&lt;/EndNote&gt;</w:instrText>
            </w:r>
            <w:r w:rsidRPr="000A2CF7">
              <w:rPr>
                <w:rFonts w:asciiTheme="majorHAnsi" w:hAnsiTheme="majorHAnsi"/>
                <w:sz w:val="18"/>
                <w:szCs w:val="20"/>
                <w:lang w:val="en-US"/>
              </w:rPr>
              <w:fldChar w:fldCharType="separate"/>
            </w:r>
            <w:r w:rsidRPr="000A2CF7">
              <w:rPr>
                <w:rFonts w:asciiTheme="majorHAnsi" w:hAnsiTheme="majorHAnsi"/>
                <w:noProof/>
                <w:sz w:val="18"/>
                <w:szCs w:val="20"/>
                <w:lang w:val="en-US"/>
              </w:rPr>
              <w:t>(</w:t>
            </w:r>
            <w:hyperlink w:anchor="_ENREF_39" w:tooltip="Loctite, 2014 #52" w:history="1">
              <w:r w:rsidR="00F91633" w:rsidRPr="000A2CF7">
                <w:rPr>
                  <w:rFonts w:asciiTheme="majorHAnsi" w:hAnsiTheme="majorHAnsi"/>
                  <w:noProof/>
                  <w:sz w:val="18"/>
                  <w:szCs w:val="20"/>
                  <w:lang w:val="en-US"/>
                </w:rPr>
                <w:t>Loctite, 2014</w:t>
              </w:r>
            </w:hyperlink>
            <w:r w:rsidRPr="000A2CF7">
              <w:rPr>
                <w:rFonts w:asciiTheme="majorHAnsi" w:hAnsiTheme="majorHAnsi"/>
                <w:noProof/>
                <w:sz w:val="18"/>
                <w:szCs w:val="20"/>
                <w:lang w:val="en-US"/>
              </w:rPr>
              <w:t>)</w:t>
            </w:r>
            <w:r w:rsidRPr="000A2CF7">
              <w:rPr>
                <w:rFonts w:asciiTheme="majorHAnsi" w:hAnsiTheme="majorHAnsi"/>
                <w:sz w:val="18"/>
                <w:szCs w:val="20"/>
                <w:lang w:val="en-US"/>
              </w:rPr>
              <w:fldChar w:fldCharType="end"/>
            </w:r>
          </w:p>
        </w:tc>
        <w:tc>
          <w:tcPr>
            <w:tcW w:w="330" w:type="dxa"/>
            <w:tcBorders>
              <w:top w:val="single" w:sz="4" w:space="0" w:color="auto"/>
              <w:left w:val="single" w:sz="4" w:space="0" w:color="auto"/>
            </w:tcBorders>
            <w:shd w:val="clear" w:color="auto" w:fill="FFFFFF" w:themeFill="background1"/>
            <w:vAlign w:val="bottom"/>
          </w:tcPr>
          <w:p w14:paraId="061696C8" w14:textId="77777777" w:rsidR="005070DD" w:rsidRPr="000A2CF7" w:rsidRDefault="005070DD" w:rsidP="005070DD">
            <w:pPr>
              <w:keepNext/>
              <w:spacing w:line="240" w:lineRule="auto"/>
              <w:jc w:val="center"/>
              <w:rPr>
                <w:rFonts w:asciiTheme="majorHAnsi" w:hAnsiTheme="majorHAnsi"/>
                <w:sz w:val="20"/>
                <w:szCs w:val="20"/>
                <w:lang w:val="en-US"/>
              </w:rPr>
            </w:pPr>
            <w:r w:rsidRPr="000A2CF7">
              <w:rPr>
                <w:rFonts w:asciiTheme="majorHAnsi" w:hAnsiTheme="majorHAnsi"/>
                <w:sz w:val="20"/>
                <w:szCs w:val="20"/>
                <w:lang w:val="en-US"/>
              </w:rPr>
              <w:t>I</w:t>
            </w:r>
          </w:p>
        </w:tc>
      </w:tr>
      <w:tr w:rsidR="00616144" w:rsidRPr="000A2CF7" w14:paraId="393DDD1D" w14:textId="77777777" w:rsidTr="005070DD">
        <w:trPr>
          <w:trHeight w:val="315"/>
        </w:trPr>
        <w:tc>
          <w:tcPr>
            <w:tcW w:w="3307" w:type="dxa"/>
            <w:tcBorders>
              <w:right w:val="single" w:sz="4" w:space="0" w:color="auto"/>
            </w:tcBorders>
            <w:shd w:val="clear" w:color="auto" w:fill="FFFFFF" w:themeFill="background1"/>
            <w:noWrap/>
            <w:vAlign w:val="bottom"/>
          </w:tcPr>
          <w:p w14:paraId="2B8BE36F" w14:textId="77777777" w:rsidR="005070DD" w:rsidRPr="000A2CF7" w:rsidRDefault="005070DD" w:rsidP="005070DD">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Application quantity face bonding</w:t>
            </w:r>
          </w:p>
        </w:tc>
        <w:tc>
          <w:tcPr>
            <w:tcW w:w="1882" w:type="dxa"/>
            <w:tcBorders>
              <w:left w:val="single" w:sz="4" w:space="0" w:color="auto"/>
            </w:tcBorders>
            <w:shd w:val="clear" w:color="auto" w:fill="FFFFFF" w:themeFill="background1"/>
            <w:noWrap/>
            <w:vAlign w:val="bottom"/>
          </w:tcPr>
          <w:p w14:paraId="30A0DD5C" w14:textId="77777777" w:rsidR="005070DD" w:rsidRPr="000A2CF7" w:rsidRDefault="005070DD" w:rsidP="006609B3">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100 g/m²</w:t>
            </w:r>
          </w:p>
        </w:tc>
        <w:tc>
          <w:tcPr>
            <w:tcW w:w="903" w:type="dxa"/>
            <w:shd w:val="clear" w:color="auto" w:fill="FFFFFF" w:themeFill="background1"/>
            <w:noWrap/>
            <w:vAlign w:val="bottom"/>
          </w:tcPr>
          <w:p w14:paraId="2658E991" w14:textId="77777777" w:rsidR="005070DD" w:rsidRPr="000A2CF7" w:rsidRDefault="005070DD" w:rsidP="006609B3">
            <w:pPr>
              <w:spacing w:line="240" w:lineRule="auto"/>
              <w:jc w:val="right"/>
              <w:rPr>
                <w:rFonts w:asciiTheme="majorHAnsi" w:eastAsia="Times New Roman" w:hAnsiTheme="majorHAnsi"/>
                <w:color w:val="000000"/>
                <w:sz w:val="20"/>
                <w:szCs w:val="20"/>
                <w:lang w:val="en-US"/>
              </w:rPr>
            </w:pPr>
          </w:p>
        </w:tc>
        <w:tc>
          <w:tcPr>
            <w:tcW w:w="1591" w:type="dxa"/>
            <w:shd w:val="clear" w:color="auto" w:fill="FFFFFF" w:themeFill="background1"/>
            <w:noWrap/>
            <w:vAlign w:val="bottom"/>
          </w:tcPr>
          <w:p w14:paraId="3C051CAB" w14:textId="77777777" w:rsidR="005070DD" w:rsidRPr="000A2CF7" w:rsidRDefault="005070DD" w:rsidP="006609B3">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180 g/m²</w:t>
            </w:r>
          </w:p>
        </w:tc>
        <w:tc>
          <w:tcPr>
            <w:tcW w:w="1470" w:type="dxa"/>
            <w:tcBorders>
              <w:right w:val="single" w:sz="4" w:space="0" w:color="auto"/>
            </w:tcBorders>
            <w:shd w:val="clear" w:color="auto" w:fill="FFFFFF" w:themeFill="background1"/>
            <w:noWrap/>
            <w:vAlign w:val="bottom"/>
          </w:tcPr>
          <w:p w14:paraId="2B29A06B" w14:textId="69230961" w:rsidR="005070DD" w:rsidRPr="000A2CF7" w:rsidRDefault="005070DD" w:rsidP="00F91633">
            <w:pPr>
              <w:keepNext/>
              <w:spacing w:line="240" w:lineRule="auto"/>
              <w:jc w:val="right"/>
              <w:rPr>
                <w:rFonts w:asciiTheme="majorHAnsi" w:eastAsia="Times New Roman" w:hAnsiTheme="majorHAnsi"/>
                <w:color w:val="000000"/>
                <w:sz w:val="18"/>
                <w:szCs w:val="20"/>
                <w:lang w:val="en-US"/>
              </w:rPr>
            </w:pPr>
            <w:r w:rsidRPr="000A2CF7">
              <w:rPr>
                <w:rFonts w:asciiTheme="majorHAnsi" w:hAnsiTheme="majorHAnsi"/>
                <w:sz w:val="18"/>
                <w:szCs w:val="20"/>
                <w:lang w:val="en-US"/>
              </w:rPr>
              <w:fldChar w:fldCharType="begin"/>
            </w:r>
            <w:r w:rsidRPr="000A2CF7">
              <w:rPr>
                <w:rFonts w:asciiTheme="majorHAnsi" w:hAnsiTheme="majorHAnsi"/>
                <w:sz w:val="18"/>
                <w:szCs w:val="20"/>
                <w:lang w:val="en-US"/>
              </w:rPr>
              <w:instrText xml:space="preserve"> ADDIN EN.CITE &lt;EndNote&gt;&lt;Cite&gt;&lt;Author&gt;Loctite&lt;/Author&gt;&lt;Year&gt;2014&lt;/Year&gt;&lt;RecNum&gt;52&lt;/RecNum&gt;&lt;DisplayText&gt;(Loctite, 2014)&lt;/DisplayText&gt;&lt;record&gt;&lt;rec-number&gt;52&lt;/rec-number&gt;&lt;foreign-keys&gt;&lt;key app="EN" db-id="sdtxxzdvxxrtvdes0xopvwpf2rpep0v5t5xt" timestamp="1427853004"&gt;52&lt;/key&gt;&lt;/foreign-keys&gt;&lt;ref-type name="Report"&gt;27&lt;/ref-type&gt;&lt;contributors&gt;&lt;authors&gt;&lt;author&gt;Loctite&lt;/author&gt;&lt;/authors&gt;&lt;tertiary-authors&gt;&lt;author&gt;Loctite&lt;/author&gt;&lt;/tertiary-authors&gt;&lt;/contributors&gt;&lt;titles&gt;&lt;title&gt;Single-component polyurethane adhesive for the manufacture of engineered wood products&lt;/title&gt;&lt;secondary-title&gt;Technical Data Sheets Loctite HB E-Line (HB E032, HB E052, HB E102, HB E202, HB E302, HB E452)&lt;/secondary-title&gt;&lt;/titles&gt;&lt;dates&gt;&lt;year&gt;2014&lt;/year&gt;&lt;/dates&gt;&lt;urls&gt;&lt;/urls&gt;&lt;/record&gt;&lt;/Cite&gt;&lt;/EndNote&gt;</w:instrText>
            </w:r>
            <w:r w:rsidRPr="000A2CF7">
              <w:rPr>
                <w:rFonts w:asciiTheme="majorHAnsi" w:hAnsiTheme="majorHAnsi"/>
                <w:sz w:val="18"/>
                <w:szCs w:val="20"/>
                <w:lang w:val="en-US"/>
              </w:rPr>
              <w:fldChar w:fldCharType="separate"/>
            </w:r>
            <w:r w:rsidRPr="000A2CF7">
              <w:rPr>
                <w:rFonts w:asciiTheme="majorHAnsi" w:hAnsiTheme="majorHAnsi"/>
                <w:noProof/>
                <w:sz w:val="18"/>
                <w:szCs w:val="20"/>
                <w:lang w:val="en-US"/>
              </w:rPr>
              <w:t>(</w:t>
            </w:r>
            <w:hyperlink w:anchor="_ENREF_39" w:tooltip="Loctite, 2014 #52" w:history="1">
              <w:r w:rsidR="00F91633" w:rsidRPr="000A2CF7">
                <w:rPr>
                  <w:rFonts w:asciiTheme="majorHAnsi" w:hAnsiTheme="majorHAnsi"/>
                  <w:noProof/>
                  <w:sz w:val="18"/>
                  <w:szCs w:val="20"/>
                  <w:lang w:val="en-US"/>
                </w:rPr>
                <w:t>Loctite, 2014</w:t>
              </w:r>
            </w:hyperlink>
            <w:r w:rsidRPr="000A2CF7">
              <w:rPr>
                <w:rFonts w:asciiTheme="majorHAnsi" w:hAnsiTheme="majorHAnsi"/>
                <w:noProof/>
                <w:sz w:val="18"/>
                <w:szCs w:val="20"/>
                <w:lang w:val="en-US"/>
              </w:rPr>
              <w:t>)</w:t>
            </w:r>
            <w:r w:rsidRPr="000A2CF7">
              <w:rPr>
                <w:rFonts w:asciiTheme="majorHAnsi" w:hAnsiTheme="majorHAnsi"/>
                <w:sz w:val="18"/>
                <w:szCs w:val="20"/>
                <w:lang w:val="en-US"/>
              </w:rPr>
              <w:fldChar w:fldCharType="end"/>
            </w:r>
          </w:p>
        </w:tc>
        <w:tc>
          <w:tcPr>
            <w:tcW w:w="330" w:type="dxa"/>
            <w:tcBorders>
              <w:left w:val="single" w:sz="4" w:space="0" w:color="auto"/>
            </w:tcBorders>
            <w:shd w:val="clear" w:color="auto" w:fill="FFFFFF" w:themeFill="background1"/>
            <w:vAlign w:val="bottom"/>
          </w:tcPr>
          <w:p w14:paraId="76FBE99B" w14:textId="77777777" w:rsidR="005070DD" w:rsidRPr="000A2CF7" w:rsidRDefault="005070DD" w:rsidP="005070DD">
            <w:pPr>
              <w:keepNext/>
              <w:spacing w:line="240" w:lineRule="auto"/>
              <w:jc w:val="center"/>
              <w:rPr>
                <w:rFonts w:asciiTheme="majorHAnsi" w:hAnsiTheme="majorHAnsi"/>
                <w:sz w:val="20"/>
                <w:szCs w:val="20"/>
                <w:lang w:val="en-US"/>
              </w:rPr>
            </w:pPr>
            <w:r w:rsidRPr="000A2CF7">
              <w:rPr>
                <w:rFonts w:asciiTheme="majorHAnsi" w:hAnsiTheme="majorHAnsi"/>
                <w:sz w:val="20"/>
                <w:szCs w:val="20"/>
                <w:lang w:val="en-US"/>
              </w:rPr>
              <w:t>I</w:t>
            </w:r>
          </w:p>
        </w:tc>
      </w:tr>
      <w:tr w:rsidR="00616144" w:rsidRPr="000A2CF7" w14:paraId="7CE8630B" w14:textId="77777777" w:rsidTr="005070DD">
        <w:trPr>
          <w:trHeight w:val="315"/>
        </w:trPr>
        <w:tc>
          <w:tcPr>
            <w:tcW w:w="3307" w:type="dxa"/>
            <w:tcBorders>
              <w:right w:val="single" w:sz="4" w:space="0" w:color="auto"/>
            </w:tcBorders>
            <w:shd w:val="clear" w:color="auto" w:fill="FFFFFF" w:themeFill="background1"/>
            <w:noWrap/>
            <w:vAlign w:val="bottom"/>
          </w:tcPr>
          <w:p w14:paraId="15587A7A" w14:textId="77777777" w:rsidR="005070DD" w:rsidRPr="000A2CF7" w:rsidRDefault="005070DD" w:rsidP="00617695">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Face-bonding pressure</w:t>
            </w:r>
          </w:p>
        </w:tc>
        <w:tc>
          <w:tcPr>
            <w:tcW w:w="1882" w:type="dxa"/>
            <w:tcBorders>
              <w:left w:val="single" w:sz="4" w:space="0" w:color="auto"/>
            </w:tcBorders>
            <w:shd w:val="clear" w:color="auto" w:fill="FFFFFF" w:themeFill="background1"/>
            <w:noWrap/>
            <w:vAlign w:val="bottom"/>
          </w:tcPr>
          <w:p w14:paraId="7E5F6518" w14:textId="77777777" w:rsidR="005070DD" w:rsidRPr="000A2CF7" w:rsidRDefault="005070DD" w:rsidP="00617695">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87 psi</w:t>
            </w:r>
          </w:p>
        </w:tc>
        <w:tc>
          <w:tcPr>
            <w:tcW w:w="903" w:type="dxa"/>
            <w:shd w:val="clear" w:color="auto" w:fill="FFFFFF" w:themeFill="background1"/>
            <w:noWrap/>
            <w:vAlign w:val="bottom"/>
          </w:tcPr>
          <w:p w14:paraId="2CB65490" w14:textId="77777777" w:rsidR="005070DD" w:rsidRPr="000A2CF7" w:rsidRDefault="005070DD" w:rsidP="00617695">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100%</w:t>
            </w:r>
          </w:p>
        </w:tc>
        <w:tc>
          <w:tcPr>
            <w:tcW w:w="1591" w:type="dxa"/>
            <w:shd w:val="clear" w:color="auto" w:fill="FFFFFF" w:themeFill="background1"/>
            <w:noWrap/>
            <w:vAlign w:val="bottom"/>
          </w:tcPr>
          <w:p w14:paraId="69D6E21D" w14:textId="77777777" w:rsidR="005070DD" w:rsidRPr="000A2CF7" w:rsidRDefault="005070DD" w:rsidP="00617695">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116 psi</w:t>
            </w:r>
          </w:p>
        </w:tc>
        <w:tc>
          <w:tcPr>
            <w:tcW w:w="1470" w:type="dxa"/>
            <w:tcBorders>
              <w:right w:val="single" w:sz="4" w:space="0" w:color="auto"/>
            </w:tcBorders>
            <w:shd w:val="clear" w:color="auto" w:fill="FFFFFF" w:themeFill="background1"/>
            <w:noWrap/>
            <w:vAlign w:val="bottom"/>
          </w:tcPr>
          <w:p w14:paraId="73AD6F83" w14:textId="529DF660" w:rsidR="005070DD" w:rsidRPr="000A2CF7" w:rsidRDefault="005070DD" w:rsidP="00F91633">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fldChar w:fldCharType="begin"/>
            </w:r>
            <w:r w:rsidRPr="000A2CF7">
              <w:rPr>
                <w:rFonts w:asciiTheme="majorHAnsi" w:eastAsia="Times New Roman" w:hAnsiTheme="majorHAnsi"/>
                <w:color w:val="000000"/>
                <w:sz w:val="20"/>
                <w:szCs w:val="20"/>
                <w:lang w:val="en-US"/>
              </w:rPr>
              <w:instrText xml:space="preserve"> ADDIN EN.CITE &lt;EndNote&gt;&lt;Cite&gt;&lt;Author&gt;Fill&lt;/Author&gt;&lt;Year&gt;2014&lt;/Year&gt;&lt;RecNum&gt;48&lt;/RecNum&gt;&lt;DisplayText&gt;(Fill, 2014)&lt;/DisplayText&gt;&lt;record&gt;&lt;rec-number&gt;48&lt;/rec-number&gt;&lt;foreign-keys&gt;&lt;key app="EN" db-id="sdtxxzdvxxrtvdes0xopvwpf2rpep0v5t5xt" timestamp="1427250561"&gt;48&lt;/key&gt;&lt;/foreign-keys&gt;&lt;ref-type name="Unpublished Work"&gt;34&lt;/ref-type&gt;&lt;contributors&gt;&lt;authors&gt;&lt;author&gt;Fill&lt;/author&gt;&lt;/authors&gt;&lt;/contributors&gt;&lt;titles&gt;&lt;title&gt;Bericht über Keilzinktechnik, HotMelteinsatz und Flächenbeleimtechnik in der CLT-Fertigung&lt;/title&gt;&lt;/titles&gt;&lt;dates&gt;&lt;year&gt;2014&lt;/year&gt;&lt;/dates&gt;&lt;publisher&gt;FILL GmbH&lt;/publisher&gt;&lt;urls&gt;&lt;/urls&gt;&lt;/record&gt;&lt;/Cite&gt;&lt;/EndNote&gt;</w:instrText>
            </w:r>
            <w:r w:rsidRPr="000A2CF7">
              <w:rPr>
                <w:rFonts w:asciiTheme="majorHAnsi" w:eastAsia="Times New Roman" w:hAnsiTheme="majorHAnsi"/>
                <w:color w:val="000000"/>
                <w:sz w:val="20"/>
                <w:szCs w:val="20"/>
                <w:lang w:val="en-US"/>
              </w:rPr>
              <w:fldChar w:fldCharType="separate"/>
            </w:r>
            <w:r w:rsidRPr="000A2CF7">
              <w:rPr>
                <w:rFonts w:asciiTheme="majorHAnsi" w:eastAsia="Times New Roman" w:hAnsiTheme="majorHAnsi"/>
                <w:noProof/>
                <w:color w:val="000000"/>
                <w:sz w:val="20"/>
                <w:szCs w:val="20"/>
                <w:lang w:val="en-US"/>
              </w:rPr>
              <w:t>(</w:t>
            </w:r>
            <w:hyperlink w:anchor="_ENREF_22" w:tooltip="Fill, 2014 #48" w:history="1">
              <w:r w:rsidR="00F91633" w:rsidRPr="000A2CF7">
                <w:rPr>
                  <w:rFonts w:asciiTheme="majorHAnsi" w:eastAsia="Times New Roman" w:hAnsiTheme="majorHAnsi"/>
                  <w:noProof/>
                  <w:color w:val="000000"/>
                  <w:sz w:val="20"/>
                  <w:szCs w:val="20"/>
                  <w:lang w:val="en-US"/>
                </w:rPr>
                <w:t>Fill, 2014</w:t>
              </w:r>
            </w:hyperlink>
            <w:r w:rsidRPr="000A2CF7">
              <w:rPr>
                <w:rFonts w:asciiTheme="majorHAnsi" w:eastAsia="Times New Roman" w:hAnsiTheme="majorHAnsi"/>
                <w:noProof/>
                <w:color w:val="000000"/>
                <w:sz w:val="20"/>
                <w:szCs w:val="20"/>
                <w:lang w:val="en-US"/>
              </w:rPr>
              <w:t>)</w:t>
            </w:r>
            <w:r w:rsidRPr="000A2CF7">
              <w:rPr>
                <w:rFonts w:asciiTheme="majorHAnsi" w:eastAsia="Times New Roman" w:hAnsiTheme="majorHAnsi"/>
                <w:color w:val="000000"/>
                <w:sz w:val="20"/>
                <w:szCs w:val="20"/>
                <w:lang w:val="en-US"/>
              </w:rPr>
              <w:fldChar w:fldCharType="end"/>
            </w:r>
          </w:p>
        </w:tc>
        <w:tc>
          <w:tcPr>
            <w:tcW w:w="330" w:type="dxa"/>
            <w:tcBorders>
              <w:left w:val="single" w:sz="4" w:space="0" w:color="auto"/>
            </w:tcBorders>
            <w:shd w:val="clear" w:color="auto" w:fill="FFFFFF" w:themeFill="background1"/>
            <w:vAlign w:val="bottom"/>
          </w:tcPr>
          <w:p w14:paraId="5F9BF3E4" w14:textId="77777777" w:rsidR="005070DD" w:rsidRPr="000A2CF7" w:rsidRDefault="005070DD" w:rsidP="005070DD">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I</w:t>
            </w:r>
          </w:p>
        </w:tc>
      </w:tr>
      <w:tr w:rsidR="00616144" w:rsidRPr="000A2CF7" w14:paraId="136044A0" w14:textId="77777777" w:rsidTr="005070DD">
        <w:trPr>
          <w:trHeight w:val="315"/>
        </w:trPr>
        <w:tc>
          <w:tcPr>
            <w:tcW w:w="3307" w:type="dxa"/>
            <w:tcBorders>
              <w:right w:val="single" w:sz="4" w:space="0" w:color="auto"/>
            </w:tcBorders>
            <w:shd w:val="clear" w:color="auto" w:fill="FFFFFF" w:themeFill="background1"/>
            <w:noWrap/>
            <w:vAlign w:val="bottom"/>
          </w:tcPr>
          <w:p w14:paraId="7A2C8871" w14:textId="77777777" w:rsidR="005070DD" w:rsidRPr="000A2CF7" w:rsidRDefault="005070DD" w:rsidP="00617695">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Adhesive distribution on face</w:t>
            </w:r>
          </w:p>
        </w:tc>
        <w:tc>
          <w:tcPr>
            <w:tcW w:w="1882" w:type="dxa"/>
            <w:tcBorders>
              <w:left w:val="single" w:sz="4" w:space="0" w:color="auto"/>
            </w:tcBorders>
            <w:shd w:val="clear" w:color="auto" w:fill="FFFFFF" w:themeFill="background1"/>
            <w:noWrap/>
            <w:vAlign w:val="bottom"/>
          </w:tcPr>
          <w:p w14:paraId="197B432D" w14:textId="77777777" w:rsidR="005070DD" w:rsidRPr="000A2CF7" w:rsidRDefault="005070DD" w:rsidP="00617695">
            <w:pPr>
              <w:spacing w:line="240" w:lineRule="auto"/>
              <w:jc w:val="right"/>
              <w:rPr>
                <w:rFonts w:asciiTheme="majorHAnsi" w:eastAsia="Times New Roman" w:hAnsiTheme="majorHAnsi"/>
                <w:color w:val="000000"/>
                <w:sz w:val="20"/>
                <w:szCs w:val="20"/>
                <w:lang w:val="en-US"/>
              </w:rPr>
            </w:pPr>
          </w:p>
        </w:tc>
        <w:tc>
          <w:tcPr>
            <w:tcW w:w="903" w:type="dxa"/>
            <w:shd w:val="clear" w:color="auto" w:fill="FFFFFF" w:themeFill="background1"/>
            <w:noWrap/>
            <w:vAlign w:val="bottom"/>
          </w:tcPr>
          <w:p w14:paraId="28CCCD05" w14:textId="77777777" w:rsidR="005070DD" w:rsidRPr="000A2CF7" w:rsidRDefault="005070DD" w:rsidP="00617695">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100%</w:t>
            </w:r>
          </w:p>
        </w:tc>
        <w:tc>
          <w:tcPr>
            <w:tcW w:w="1591" w:type="dxa"/>
            <w:shd w:val="clear" w:color="auto" w:fill="FFFFFF" w:themeFill="background1"/>
            <w:noWrap/>
            <w:vAlign w:val="bottom"/>
          </w:tcPr>
          <w:p w14:paraId="53E21115" w14:textId="77777777" w:rsidR="005070DD" w:rsidRPr="000A2CF7" w:rsidRDefault="005070DD" w:rsidP="00617695">
            <w:pPr>
              <w:spacing w:line="240" w:lineRule="auto"/>
              <w:jc w:val="right"/>
              <w:rPr>
                <w:rFonts w:asciiTheme="majorHAnsi" w:eastAsia="Times New Roman" w:hAnsiTheme="majorHAnsi"/>
                <w:color w:val="000000"/>
                <w:sz w:val="20"/>
                <w:szCs w:val="20"/>
                <w:lang w:val="en-US"/>
              </w:rPr>
            </w:pPr>
          </w:p>
        </w:tc>
        <w:tc>
          <w:tcPr>
            <w:tcW w:w="1470" w:type="dxa"/>
            <w:tcBorders>
              <w:right w:val="single" w:sz="4" w:space="0" w:color="auto"/>
            </w:tcBorders>
            <w:shd w:val="clear" w:color="auto" w:fill="FFFFFF" w:themeFill="background1"/>
            <w:noWrap/>
            <w:vAlign w:val="bottom"/>
          </w:tcPr>
          <w:p w14:paraId="22B62B6C" w14:textId="26EC33B1" w:rsidR="005070DD" w:rsidRPr="000A2CF7" w:rsidRDefault="005070DD" w:rsidP="00F91633">
            <w:pPr>
              <w:keepNext/>
              <w:spacing w:line="240" w:lineRule="auto"/>
              <w:jc w:val="right"/>
              <w:rPr>
                <w:rFonts w:asciiTheme="majorHAnsi" w:eastAsia="Times New Roman" w:hAnsiTheme="majorHAnsi"/>
                <w:color w:val="000000"/>
                <w:sz w:val="18"/>
                <w:szCs w:val="20"/>
                <w:lang w:val="en-US"/>
              </w:rPr>
            </w:pPr>
            <w:r w:rsidRPr="000A2CF7">
              <w:rPr>
                <w:rFonts w:asciiTheme="majorHAnsi" w:eastAsia="Times New Roman" w:hAnsiTheme="majorHAnsi"/>
                <w:color w:val="000000"/>
                <w:sz w:val="18"/>
                <w:szCs w:val="20"/>
                <w:lang w:val="en-US"/>
              </w:rPr>
              <w:fldChar w:fldCharType="begin"/>
            </w:r>
            <w:r w:rsidRPr="000A2CF7">
              <w:rPr>
                <w:rFonts w:asciiTheme="majorHAnsi" w:eastAsia="Times New Roman" w:hAnsiTheme="majorHAnsi"/>
                <w:color w:val="000000"/>
                <w:sz w:val="18"/>
                <w:szCs w:val="20"/>
                <w:lang w:val="en-US"/>
              </w:rPr>
              <w:instrText xml:space="preserve"> ADDIN EN.CITE &lt;EndNote&gt;&lt;Cite&gt;&lt;Author&gt;Purbond&lt;/Author&gt;&lt;Year&gt;2011&lt;/Year&gt;&lt;RecNum&gt;53&lt;/RecNum&gt;&lt;DisplayText&gt;(Purbond, 2011)&lt;/DisplayText&gt;&lt;record&gt;&lt;rec-number&gt;53&lt;/rec-number&gt;&lt;foreign-keys&gt;&lt;key app="EN" db-id="sdtxxzdvxxrtvdes0xopvwpf2rpep0v5t5xt" timestamp="1427866522"&gt;53&lt;/key&gt;&lt;/foreign-keys&gt;&lt;ref-type name="Report"&gt;27&lt;/ref-type&gt;&lt;contributors&gt;&lt;authors&gt;&lt;author&gt;Purbond&lt;/author&gt;&lt;/authors&gt;&lt;tertiary-authors&gt;&lt;author&gt;Purbond AG&lt;/author&gt;&lt;/tertiary-authors&gt;&lt;/contributors&gt;&lt;titles&gt;&lt;title&gt;Checklist - Cross-Laminated Timber Production&lt;/title&gt;&lt;secondary-title&gt;Purbond Fact Sheet&lt;/secondary-title&gt;&lt;/titles&gt;&lt;dates&gt;&lt;year&gt;2011&lt;/year&gt;&lt;/dates&gt;&lt;pub-location&gt;Switzerland&lt;/pub-location&gt;&lt;publisher&gt;Purbond Center for Competence&lt;/publisher&gt;&lt;urls&gt;&lt;/urls&gt;&lt;/record&gt;&lt;/Cite&gt;&lt;/EndNote&gt;</w:instrText>
            </w:r>
            <w:r w:rsidRPr="000A2CF7">
              <w:rPr>
                <w:rFonts w:asciiTheme="majorHAnsi" w:eastAsia="Times New Roman" w:hAnsiTheme="majorHAnsi"/>
                <w:color w:val="000000"/>
                <w:sz w:val="18"/>
                <w:szCs w:val="20"/>
                <w:lang w:val="en-US"/>
              </w:rPr>
              <w:fldChar w:fldCharType="separate"/>
            </w:r>
            <w:r w:rsidRPr="000A2CF7">
              <w:rPr>
                <w:rFonts w:asciiTheme="majorHAnsi" w:eastAsia="Times New Roman" w:hAnsiTheme="majorHAnsi"/>
                <w:noProof/>
                <w:color w:val="000000"/>
                <w:sz w:val="18"/>
                <w:szCs w:val="20"/>
                <w:lang w:val="en-US"/>
              </w:rPr>
              <w:t>(</w:t>
            </w:r>
            <w:hyperlink w:anchor="_ENREF_52" w:tooltip="Purbond, 2011 #53" w:history="1">
              <w:r w:rsidR="00F91633" w:rsidRPr="000A2CF7">
                <w:rPr>
                  <w:rFonts w:asciiTheme="majorHAnsi" w:eastAsia="Times New Roman" w:hAnsiTheme="majorHAnsi"/>
                  <w:noProof/>
                  <w:color w:val="000000"/>
                  <w:sz w:val="18"/>
                  <w:szCs w:val="20"/>
                  <w:lang w:val="en-US"/>
                </w:rPr>
                <w:t>Purbond, 2011</w:t>
              </w:r>
            </w:hyperlink>
            <w:r w:rsidRPr="000A2CF7">
              <w:rPr>
                <w:rFonts w:asciiTheme="majorHAnsi" w:eastAsia="Times New Roman" w:hAnsiTheme="majorHAnsi"/>
                <w:noProof/>
                <w:color w:val="000000"/>
                <w:sz w:val="18"/>
                <w:szCs w:val="20"/>
                <w:lang w:val="en-US"/>
              </w:rPr>
              <w:t>)</w:t>
            </w:r>
            <w:r w:rsidRPr="000A2CF7">
              <w:rPr>
                <w:rFonts w:asciiTheme="majorHAnsi" w:eastAsia="Times New Roman" w:hAnsiTheme="majorHAnsi"/>
                <w:color w:val="000000"/>
                <w:sz w:val="18"/>
                <w:szCs w:val="20"/>
                <w:lang w:val="en-US"/>
              </w:rPr>
              <w:fldChar w:fldCharType="end"/>
            </w:r>
          </w:p>
        </w:tc>
        <w:tc>
          <w:tcPr>
            <w:tcW w:w="330" w:type="dxa"/>
            <w:tcBorders>
              <w:left w:val="single" w:sz="4" w:space="0" w:color="auto"/>
            </w:tcBorders>
            <w:shd w:val="clear" w:color="auto" w:fill="FFFFFF" w:themeFill="background1"/>
            <w:vAlign w:val="bottom"/>
          </w:tcPr>
          <w:p w14:paraId="41AC8B14" w14:textId="77777777" w:rsidR="005070DD" w:rsidRPr="000A2CF7" w:rsidRDefault="005070DD" w:rsidP="005070DD">
            <w:pPr>
              <w:keepNext/>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I</w:t>
            </w:r>
          </w:p>
        </w:tc>
      </w:tr>
      <w:tr w:rsidR="00616144" w:rsidRPr="000A2CF7" w14:paraId="5A89442F" w14:textId="77777777" w:rsidTr="005070DD">
        <w:trPr>
          <w:trHeight w:val="315"/>
        </w:trPr>
        <w:tc>
          <w:tcPr>
            <w:tcW w:w="3307" w:type="dxa"/>
            <w:tcBorders>
              <w:right w:val="single" w:sz="4" w:space="0" w:color="auto"/>
            </w:tcBorders>
            <w:shd w:val="clear" w:color="auto" w:fill="FFFFFF" w:themeFill="background1"/>
            <w:noWrap/>
            <w:vAlign w:val="bottom"/>
          </w:tcPr>
          <w:p w14:paraId="6F35771A" w14:textId="77777777" w:rsidR="005070DD" w:rsidRPr="000A2CF7" w:rsidRDefault="005070DD" w:rsidP="00617695">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Bond line thickness</w:t>
            </w:r>
          </w:p>
        </w:tc>
        <w:tc>
          <w:tcPr>
            <w:tcW w:w="1882" w:type="dxa"/>
            <w:tcBorders>
              <w:left w:val="single" w:sz="4" w:space="0" w:color="auto"/>
            </w:tcBorders>
            <w:shd w:val="clear" w:color="auto" w:fill="FFFFFF" w:themeFill="background1"/>
            <w:noWrap/>
            <w:vAlign w:val="bottom"/>
          </w:tcPr>
          <w:p w14:paraId="71271D7F" w14:textId="77777777" w:rsidR="005070DD" w:rsidRPr="000A2CF7" w:rsidRDefault="005070DD" w:rsidP="00617695">
            <w:pPr>
              <w:spacing w:line="240" w:lineRule="auto"/>
              <w:jc w:val="right"/>
              <w:rPr>
                <w:rFonts w:asciiTheme="majorHAnsi" w:eastAsia="Times New Roman" w:hAnsiTheme="majorHAnsi"/>
                <w:color w:val="000000"/>
                <w:sz w:val="20"/>
                <w:szCs w:val="20"/>
                <w:lang w:val="en-US"/>
              </w:rPr>
            </w:pPr>
          </w:p>
        </w:tc>
        <w:tc>
          <w:tcPr>
            <w:tcW w:w="903" w:type="dxa"/>
            <w:shd w:val="clear" w:color="auto" w:fill="FFFFFF" w:themeFill="background1"/>
            <w:noWrap/>
            <w:vAlign w:val="bottom"/>
          </w:tcPr>
          <w:p w14:paraId="04A3977D" w14:textId="77777777" w:rsidR="005070DD" w:rsidRPr="000A2CF7" w:rsidRDefault="005070DD" w:rsidP="005070DD">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0.1 mm</w:t>
            </w:r>
          </w:p>
        </w:tc>
        <w:tc>
          <w:tcPr>
            <w:tcW w:w="1591" w:type="dxa"/>
            <w:shd w:val="clear" w:color="auto" w:fill="FFFFFF" w:themeFill="background1"/>
            <w:noWrap/>
            <w:vAlign w:val="bottom"/>
          </w:tcPr>
          <w:p w14:paraId="12F73DC0" w14:textId="77777777" w:rsidR="005070DD" w:rsidRPr="000A2CF7" w:rsidRDefault="005070DD" w:rsidP="005070DD">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0.3 mm</w:t>
            </w:r>
          </w:p>
        </w:tc>
        <w:tc>
          <w:tcPr>
            <w:tcW w:w="1470" w:type="dxa"/>
            <w:tcBorders>
              <w:right w:val="single" w:sz="4" w:space="0" w:color="auto"/>
            </w:tcBorders>
            <w:shd w:val="clear" w:color="auto" w:fill="FFFFFF" w:themeFill="background1"/>
            <w:noWrap/>
            <w:vAlign w:val="bottom"/>
          </w:tcPr>
          <w:p w14:paraId="3208B017" w14:textId="0FB78D0D" w:rsidR="005070DD" w:rsidRPr="000A2CF7" w:rsidRDefault="005070DD" w:rsidP="00F91633">
            <w:pPr>
              <w:keepNext/>
              <w:spacing w:line="240" w:lineRule="auto"/>
              <w:jc w:val="right"/>
              <w:rPr>
                <w:rFonts w:asciiTheme="majorHAnsi" w:eastAsia="Times New Roman" w:hAnsiTheme="majorHAnsi"/>
                <w:color w:val="000000"/>
                <w:sz w:val="18"/>
                <w:szCs w:val="20"/>
                <w:lang w:val="en-US"/>
              </w:rPr>
            </w:pPr>
            <w:r w:rsidRPr="000A2CF7">
              <w:rPr>
                <w:rFonts w:asciiTheme="majorHAnsi" w:eastAsia="Times New Roman" w:hAnsiTheme="majorHAnsi"/>
                <w:color w:val="000000"/>
                <w:sz w:val="18"/>
                <w:szCs w:val="20"/>
                <w:lang w:val="en-US"/>
              </w:rPr>
              <w:fldChar w:fldCharType="begin"/>
            </w:r>
            <w:r w:rsidRPr="000A2CF7">
              <w:rPr>
                <w:rFonts w:asciiTheme="majorHAnsi" w:eastAsia="Times New Roman" w:hAnsiTheme="majorHAnsi"/>
                <w:color w:val="000000"/>
                <w:sz w:val="18"/>
                <w:szCs w:val="20"/>
                <w:lang w:val="en-US"/>
              </w:rPr>
              <w:instrText xml:space="preserve"> ADDIN EN.CITE &lt;EndNote&gt;&lt;Cite&gt;&lt;Author&gt;Purbond&lt;/Author&gt;&lt;Year&gt;2011&lt;/Year&gt;&lt;RecNum&gt;53&lt;/RecNum&gt;&lt;DisplayText&gt;(Purbond, 2011)&lt;/DisplayText&gt;&lt;record&gt;&lt;rec-number&gt;53&lt;/rec-number&gt;&lt;foreign-keys&gt;&lt;key app="EN" db-id="sdtxxzdvxxrtvdes0xopvwpf2rpep0v5t5xt" timestamp="1427866522"&gt;53&lt;/key&gt;&lt;/foreign-keys&gt;&lt;ref-type name="Report"&gt;27&lt;/ref-type&gt;&lt;contributors&gt;&lt;authors&gt;&lt;author&gt;Purbond&lt;/author&gt;&lt;/authors&gt;&lt;tertiary-authors&gt;&lt;author&gt;Purbond AG&lt;/author&gt;&lt;/tertiary-authors&gt;&lt;/contributors&gt;&lt;titles&gt;&lt;title&gt;Checklist - Cross-Laminated Timber Production&lt;/title&gt;&lt;secondary-title&gt;Purbond Fact Sheet&lt;/secondary-title&gt;&lt;/titles&gt;&lt;dates&gt;&lt;year&gt;2011&lt;/year&gt;&lt;/dates&gt;&lt;pub-location&gt;Switzerland&lt;/pub-location&gt;&lt;publisher&gt;Purbond Center for Competence&lt;/publisher&gt;&lt;urls&gt;&lt;/urls&gt;&lt;/record&gt;&lt;/Cite&gt;&lt;/EndNote&gt;</w:instrText>
            </w:r>
            <w:r w:rsidRPr="000A2CF7">
              <w:rPr>
                <w:rFonts w:asciiTheme="majorHAnsi" w:eastAsia="Times New Roman" w:hAnsiTheme="majorHAnsi"/>
                <w:color w:val="000000"/>
                <w:sz w:val="18"/>
                <w:szCs w:val="20"/>
                <w:lang w:val="en-US"/>
              </w:rPr>
              <w:fldChar w:fldCharType="separate"/>
            </w:r>
            <w:r w:rsidRPr="000A2CF7">
              <w:rPr>
                <w:rFonts w:asciiTheme="majorHAnsi" w:eastAsia="Times New Roman" w:hAnsiTheme="majorHAnsi"/>
                <w:noProof/>
                <w:color w:val="000000"/>
                <w:sz w:val="18"/>
                <w:szCs w:val="20"/>
                <w:lang w:val="en-US"/>
              </w:rPr>
              <w:t>(</w:t>
            </w:r>
            <w:hyperlink w:anchor="_ENREF_52" w:tooltip="Purbond, 2011 #53" w:history="1">
              <w:r w:rsidR="00F91633" w:rsidRPr="000A2CF7">
                <w:rPr>
                  <w:rFonts w:asciiTheme="majorHAnsi" w:eastAsia="Times New Roman" w:hAnsiTheme="majorHAnsi"/>
                  <w:noProof/>
                  <w:color w:val="000000"/>
                  <w:sz w:val="18"/>
                  <w:szCs w:val="20"/>
                  <w:lang w:val="en-US"/>
                </w:rPr>
                <w:t>Purbond, 2011</w:t>
              </w:r>
            </w:hyperlink>
            <w:r w:rsidRPr="000A2CF7">
              <w:rPr>
                <w:rFonts w:asciiTheme="majorHAnsi" w:eastAsia="Times New Roman" w:hAnsiTheme="majorHAnsi"/>
                <w:noProof/>
                <w:color w:val="000000"/>
                <w:sz w:val="18"/>
                <w:szCs w:val="20"/>
                <w:lang w:val="en-US"/>
              </w:rPr>
              <w:t>)</w:t>
            </w:r>
            <w:r w:rsidRPr="000A2CF7">
              <w:rPr>
                <w:rFonts w:asciiTheme="majorHAnsi" w:eastAsia="Times New Roman" w:hAnsiTheme="majorHAnsi"/>
                <w:color w:val="000000"/>
                <w:sz w:val="18"/>
                <w:szCs w:val="20"/>
                <w:lang w:val="en-US"/>
              </w:rPr>
              <w:fldChar w:fldCharType="end"/>
            </w:r>
          </w:p>
        </w:tc>
        <w:tc>
          <w:tcPr>
            <w:tcW w:w="330" w:type="dxa"/>
            <w:tcBorders>
              <w:left w:val="single" w:sz="4" w:space="0" w:color="auto"/>
            </w:tcBorders>
            <w:shd w:val="clear" w:color="auto" w:fill="FFFFFF" w:themeFill="background1"/>
            <w:vAlign w:val="bottom"/>
          </w:tcPr>
          <w:p w14:paraId="125824D2" w14:textId="77777777" w:rsidR="005070DD" w:rsidRPr="000A2CF7" w:rsidRDefault="005070DD" w:rsidP="005070DD">
            <w:pPr>
              <w:keepNext/>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I</w:t>
            </w:r>
          </w:p>
        </w:tc>
      </w:tr>
      <w:tr w:rsidR="00616144" w:rsidRPr="000A2CF7" w14:paraId="347CBEF3" w14:textId="77777777" w:rsidTr="005070DD">
        <w:trPr>
          <w:trHeight w:val="315"/>
        </w:trPr>
        <w:tc>
          <w:tcPr>
            <w:tcW w:w="3307" w:type="dxa"/>
            <w:tcBorders>
              <w:right w:val="single" w:sz="4" w:space="0" w:color="auto"/>
            </w:tcBorders>
            <w:shd w:val="clear" w:color="auto" w:fill="FFFFFF" w:themeFill="background1"/>
            <w:noWrap/>
            <w:vAlign w:val="bottom"/>
          </w:tcPr>
          <w:p w14:paraId="5F09AC3E" w14:textId="77777777" w:rsidR="005070DD" w:rsidRPr="000A2CF7" w:rsidRDefault="005070DD" w:rsidP="00617695">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Effective bond line</w:t>
            </w:r>
          </w:p>
        </w:tc>
        <w:tc>
          <w:tcPr>
            <w:tcW w:w="1882" w:type="dxa"/>
            <w:tcBorders>
              <w:left w:val="single" w:sz="4" w:space="0" w:color="auto"/>
            </w:tcBorders>
            <w:shd w:val="clear" w:color="auto" w:fill="FFFFFF" w:themeFill="background1"/>
            <w:noWrap/>
            <w:vAlign w:val="bottom"/>
          </w:tcPr>
          <w:p w14:paraId="1121B951" w14:textId="77777777" w:rsidR="005070DD" w:rsidRPr="000A2CF7" w:rsidRDefault="005070DD" w:rsidP="00617695">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80%</w:t>
            </w:r>
          </w:p>
        </w:tc>
        <w:tc>
          <w:tcPr>
            <w:tcW w:w="903" w:type="dxa"/>
            <w:shd w:val="clear" w:color="auto" w:fill="FFFFFF" w:themeFill="background1"/>
            <w:noWrap/>
            <w:vAlign w:val="bottom"/>
          </w:tcPr>
          <w:p w14:paraId="55CF1664" w14:textId="77777777" w:rsidR="005070DD" w:rsidRPr="000A2CF7" w:rsidRDefault="005070DD" w:rsidP="00617695">
            <w:pPr>
              <w:spacing w:line="240" w:lineRule="auto"/>
              <w:jc w:val="right"/>
              <w:rPr>
                <w:rFonts w:asciiTheme="majorHAnsi" w:eastAsia="Times New Roman" w:hAnsiTheme="majorHAnsi"/>
                <w:color w:val="000000"/>
                <w:sz w:val="20"/>
                <w:szCs w:val="20"/>
                <w:lang w:val="en-US"/>
              </w:rPr>
            </w:pPr>
          </w:p>
        </w:tc>
        <w:tc>
          <w:tcPr>
            <w:tcW w:w="1591" w:type="dxa"/>
            <w:shd w:val="clear" w:color="auto" w:fill="FFFFFF" w:themeFill="background1"/>
            <w:noWrap/>
            <w:vAlign w:val="bottom"/>
          </w:tcPr>
          <w:p w14:paraId="049ADC7D" w14:textId="77777777" w:rsidR="005070DD" w:rsidRPr="000A2CF7" w:rsidRDefault="005070DD" w:rsidP="00617695">
            <w:pPr>
              <w:spacing w:line="240" w:lineRule="auto"/>
              <w:jc w:val="right"/>
              <w:rPr>
                <w:rFonts w:asciiTheme="majorHAnsi" w:eastAsia="Times New Roman" w:hAnsiTheme="majorHAnsi"/>
                <w:color w:val="000000"/>
                <w:sz w:val="20"/>
                <w:szCs w:val="20"/>
                <w:lang w:val="en-US"/>
              </w:rPr>
            </w:pPr>
          </w:p>
        </w:tc>
        <w:tc>
          <w:tcPr>
            <w:tcW w:w="1470" w:type="dxa"/>
            <w:tcBorders>
              <w:right w:val="single" w:sz="4" w:space="0" w:color="auto"/>
            </w:tcBorders>
            <w:shd w:val="clear" w:color="auto" w:fill="FFFFFF" w:themeFill="background1"/>
            <w:noWrap/>
            <w:vAlign w:val="bottom"/>
          </w:tcPr>
          <w:p w14:paraId="440958F0" w14:textId="6BFCBC88" w:rsidR="005070DD" w:rsidRPr="000A2CF7" w:rsidRDefault="005070DD" w:rsidP="00F91633">
            <w:pPr>
              <w:keepNext/>
              <w:spacing w:line="240" w:lineRule="auto"/>
              <w:jc w:val="right"/>
              <w:rPr>
                <w:rFonts w:asciiTheme="majorHAnsi" w:hAnsiTheme="majorHAnsi"/>
                <w:sz w:val="18"/>
                <w:szCs w:val="20"/>
                <w:lang w:val="en-US"/>
              </w:rPr>
            </w:pPr>
            <w:r w:rsidRPr="000A2CF7">
              <w:rPr>
                <w:rFonts w:asciiTheme="majorHAnsi" w:hAnsiTheme="majorHAnsi"/>
                <w:sz w:val="18"/>
                <w:szCs w:val="20"/>
                <w:lang w:val="en-US"/>
              </w:rPr>
              <w:fldChar w:fldCharType="begin"/>
            </w:r>
            <w:r w:rsidRPr="000A2CF7">
              <w:rPr>
                <w:rFonts w:asciiTheme="majorHAnsi" w:hAnsiTheme="majorHAnsi"/>
                <w:sz w:val="18"/>
                <w:szCs w:val="20"/>
                <w:lang w:val="en-US"/>
              </w:rPr>
              <w:instrText xml:space="preserve"> ADDIN EN.CITE &lt;EndNote&gt;&lt;Cite&gt;&lt;Author&gt;ANSI&lt;/Author&gt;&lt;Year&gt;2012&lt;/Year&gt;&lt;RecNum&gt;7&lt;/RecNum&gt;&lt;DisplayText&gt;(ANSI, 2012)&lt;/DisplayText&gt;&lt;record&gt;&lt;rec-number&gt;7&lt;/rec-number&gt;&lt;foreign-keys&gt;&lt;key app="EN" db-id="sdtxxzdvxxrtvdes0xopvwpf2rpep0v5t5xt" timestamp="1406914360"&gt;7&lt;/key&gt;&lt;/foreign-keys&gt;&lt;ref-type name="Standard"&gt;58&lt;/ref-type&gt;&lt;contributors&gt;&lt;authors&gt;&lt;author&gt;ANSI&lt;/author&gt;&lt;/authors&gt;&lt;/contributors&gt;&lt;titles&gt;&lt;title&gt;Standard for Performance-Rated Cross-Laminated Timber&lt;/title&gt;&lt;/titles&gt;&lt;dates&gt;&lt;year&gt;2012&lt;/year&gt;&lt;pub-dates&gt;&lt;date&gt;10/30/2012&lt;/date&gt;&lt;/pub-dates&gt;&lt;/dates&gt;&lt;pub-location&gt;Tacoma, WA&lt;/pub-location&gt;&lt;publisher&gt;APA - The Engineering Wood Association&lt;/publisher&gt;&lt;urls&gt;&lt;/urls&gt;&lt;/record&gt;&lt;/Cite&gt;&lt;/EndNote&gt;</w:instrText>
            </w:r>
            <w:r w:rsidRPr="000A2CF7">
              <w:rPr>
                <w:rFonts w:asciiTheme="majorHAnsi" w:hAnsiTheme="majorHAnsi"/>
                <w:sz w:val="18"/>
                <w:szCs w:val="20"/>
                <w:lang w:val="en-US"/>
              </w:rPr>
              <w:fldChar w:fldCharType="separate"/>
            </w:r>
            <w:r w:rsidRPr="000A2CF7">
              <w:rPr>
                <w:rFonts w:asciiTheme="majorHAnsi" w:hAnsiTheme="majorHAnsi"/>
                <w:noProof/>
                <w:sz w:val="18"/>
                <w:szCs w:val="20"/>
                <w:lang w:val="en-US"/>
              </w:rPr>
              <w:t>(</w:t>
            </w:r>
            <w:hyperlink w:anchor="_ENREF_5" w:tooltip="ANSI, 2012 #7" w:history="1">
              <w:r w:rsidR="00F91633" w:rsidRPr="000A2CF7">
                <w:rPr>
                  <w:rFonts w:asciiTheme="majorHAnsi" w:hAnsiTheme="majorHAnsi"/>
                  <w:noProof/>
                  <w:sz w:val="18"/>
                  <w:szCs w:val="20"/>
                  <w:lang w:val="en-US"/>
                </w:rPr>
                <w:t>ANSI, 2012</w:t>
              </w:r>
            </w:hyperlink>
            <w:r w:rsidRPr="000A2CF7">
              <w:rPr>
                <w:rFonts w:asciiTheme="majorHAnsi" w:hAnsiTheme="majorHAnsi"/>
                <w:noProof/>
                <w:sz w:val="18"/>
                <w:szCs w:val="20"/>
                <w:lang w:val="en-US"/>
              </w:rPr>
              <w:t>)</w:t>
            </w:r>
            <w:r w:rsidRPr="000A2CF7">
              <w:rPr>
                <w:rFonts w:asciiTheme="majorHAnsi" w:hAnsiTheme="majorHAnsi"/>
                <w:sz w:val="18"/>
                <w:szCs w:val="20"/>
                <w:lang w:val="en-US"/>
              </w:rPr>
              <w:fldChar w:fldCharType="end"/>
            </w:r>
          </w:p>
        </w:tc>
        <w:tc>
          <w:tcPr>
            <w:tcW w:w="330" w:type="dxa"/>
            <w:tcBorders>
              <w:left w:val="single" w:sz="4" w:space="0" w:color="auto"/>
            </w:tcBorders>
            <w:shd w:val="clear" w:color="auto" w:fill="FFFFFF" w:themeFill="background1"/>
            <w:vAlign w:val="bottom"/>
          </w:tcPr>
          <w:p w14:paraId="35A5CB80" w14:textId="77777777" w:rsidR="005070DD" w:rsidRPr="000A2CF7" w:rsidRDefault="005070DD" w:rsidP="005070DD">
            <w:pPr>
              <w:keepNext/>
              <w:spacing w:line="240" w:lineRule="auto"/>
              <w:jc w:val="center"/>
              <w:rPr>
                <w:rFonts w:asciiTheme="majorHAnsi" w:hAnsiTheme="majorHAnsi"/>
                <w:sz w:val="20"/>
                <w:szCs w:val="20"/>
                <w:lang w:val="en-US"/>
              </w:rPr>
            </w:pPr>
            <w:r w:rsidRPr="000A2CF7">
              <w:rPr>
                <w:rFonts w:asciiTheme="majorHAnsi" w:hAnsiTheme="majorHAnsi"/>
                <w:sz w:val="20"/>
                <w:szCs w:val="20"/>
                <w:lang w:val="en-US"/>
              </w:rPr>
              <w:t>E</w:t>
            </w:r>
          </w:p>
        </w:tc>
      </w:tr>
      <w:tr w:rsidR="00616144" w:rsidRPr="000A2CF7" w14:paraId="6D54B93A" w14:textId="77777777" w:rsidTr="005070DD">
        <w:trPr>
          <w:trHeight w:val="315"/>
        </w:trPr>
        <w:tc>
          <w:tcPr>
            <w:tcW w:w="3307" w:type="dxa"/>
            <w:tcBorders>
              <w:right w:val="single" w:sz="4" w:space="0" w:color="auto"/>
            </w:tcBorders>
            <w:shd w:val="clear" w:color="auto" w:fill="FFFFFF" w:themeFill="background1"/>
            <w:noWrap/>
            <w:vAlign w:val="bottom"/>
          </w:tcPr>
          <w:p w14:paraId="30B634C3" w14:textId="77777777" w:rsidR="005070DD" w:rsidRPr="000A2CF7" w:rsidRDefault="005070DD" w:rsidP="00617695">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Curing time (HB E032)</w:t>
            </w:r>
          </w:p>
        </w:tc>
        <w:tc>
          <w:tcPr>
            <w:tcW w:w="1882" w:type="dxa"/>
            <w:tcBorders>
              <w:left w:val="single" w:sz="4" w:space="0" w:color="auto"/>
            </w:tcBorders>
            <w:shd w:val="clear" w:color="auto" w:fill="FFFFFF" w:themeFill="background1"/>
            <w:noWrap/>
            <w:vAlign w:val="bottom"/>
          </w:tcPr>
          <w:p w14:paraId="5912F76D" w14:textId="77777777" w:rsidR="005070DD" w:rsidRPr="000A2CF7" w:rsidRDefault="005070DD" w:rsidP="00617695">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25 minutes</w:t>
            </w:r>
          </w:p>
        </w:tc>
        <w:tc>
          <w:tcPr>
            <w:tcW w:w="903" w:type="dxa"/>
            <w:shd w:val="clear" w:color="auto" w:fill="FFFFFF" w:themeFill="background1"/>
            <w:noWrap/>
            <w:vAlign w:val="bottom"/>
          </w:tcPr>
          <w:p w14:paraId="47AB0197" w14:textId="77777777" w:rsidR="005070DD" w:rsidRPr="000A2CF7" w:rsidRDefault="005070DD" w:rsidP="00617695">
            <w:pPr>
              <w:spacing w:line="240" w:lineRule="auto"/>
              <w:jc w:val="right"/>
              <w:rPr>
                <w:rFonts w:asciiTheme="majorHAnsi" w:eastAsia="Times New Roman" w:hAnsiTheme="majorHAnsi"/>
                <w:color w:val="000000"/>
                <w:sz w:val="20"/>
                <w:szCs w:val="20"/>
                <w:lang w:val="en-US"/>
              </w:rPr>
            </w:pPr>
          </w:p>
        </w:tc>
        <w:tc>
          <w:tcPr>
            <w:tcW w:w="1591" w:type="dxa"/>
            <w:shd w:val="clear" w:color="auto" w:fill="FFFFFF" w:themeFill="background1"/>
            <w:noWrap/>
            <w:vAlign w:val="bottom"/>
          </w:tcPr>
          <w:p w14:paraId="0668D467" w14:textId="77777777" w:rsidR="005070DD" w:rsidRPr="000A2CF7" w:rsidRDefault="005070DD" w:rsidP="00617695">
            <w:pPr>
              <w:spacing w:line="240" w:lineRule="auto"/>
              <w:jc w:val="right"/>
              <w:rPr>
                <w:rFonts w:asciiTheme="majorHAnsi" w:eastAsia="Times New Roman" w:hAnsiTheme="majorHAnsi"/>
                <w:color w:val="000000"/>
                <w:sz w:val="20"/>
                <w:szCs w:val="20"/>
                <w:lang w:val="en-US"/>
              </w:rPr>
            </w:pPr>
          </w:p>
        </w:tc>
        <w:tc>
          <w:tcPr>
            <w:tcW w:w="1470" w:type="dxa"/>
            <w:tcBorders>
              <w:right w:val="single" w:sz="4" w:space="0" w:color="auto"/>
            </w:tcBorders>
            <w:shd w:val="clear" w:color="auto" w:fill="FFFFFF" w:themeFill="background1"/>
            <w:noWrap/>
            <w:vAlign w:val="bottom"/>
          </w:tcPr>
          <w:p w14:paraId="7EA91F06" w14:textId="20AF5138" w:rsidR="005070DD" w:rsidRPr="000A2CF7" w:rsidRDefault="005070DD" w:rsidP="00F91633">
            <w:pPr>
              <w:keepNext/>
              <w:spacing w:line="240" w:lineRule="auto"/>
              <w:jc w:val="right"/>
              <w:rPr>
                <w:rFonts w:asciiTheme="majorHAnsi" w:eastAsia="Times New Roman" w:hAnsiTheme="majorHAnsi"/>
                <w:color w:val="000000"/>
                <w:sz w:val="18"/>
                <w:szCs w:val="20"/>
                <w:lang w:val="en-US"/>
              </w:rPr>
            </w:pPr>
            <w:r w:rsidRPr="000A2CF7">
              <w:rPr>
                <w:rFonts w:asciiTheme="majorHAnsi" w:hAnsiTheme="majorHAnsi"/>
                <w:sz w:val="18"/>
                <w:szCs w:val="20"/>
                <w:lang w:val="en-US"/>
              </w:rPr>
              <w:fldChar w:fldCharType="begin"/>
            </w:r>
            <w:r w:rsidRPr="000A2CF7">
              <w:rPr>
                <w:rFonts w:asciiTheme="majorHAnsi" w:hAnsiTheme="majorHAnsi"/>
                <w:sz w:val="18"/>
                <w:szCs w:val="20"/>
                <w:lang w:val="en-US"/>
              </w:rPr>
              <w:instrText xml:space="preserve"> ADDIN EN.CITE &lt;EndNote&gt;&lt;Cite&gt;&lt;Author&gt;Loctite&lt;/Author&gt;&lt;Year&gt;2014&lt;/Year&gt;&lt;RecNum&gt;52&lt;/RecNum&gt;&lt;DisplayText&gt;(Loctite, 2014)&lt;/DisplayText&gt;&lt;record&gt;&lt;rec-number&gt;52&lt;/rec-number&gt;&lt;foreign-keys&gt;&lt;key app="EN" db-id="sdtxxzdvxxrtvdes0xopvwpf2rpep0v5t5xt" timestamp="1427853004"&gt;52&lt;/key&gt;&lt;/foreign-keys&gt;&lt;ref-type name="Report"&gt;27&lt;/ref-type&gt;&lt;contributors&gt;&lt;authors&gt;&lt;author&gt;Loctite&lt;/author&gt;&lt;/authors&gt;&lt;tertiary-authors&gt;&lt;author&gt;Loctite&lt;/author&gt;&lt;/tertiary-authors&gt;&lt;/contributors&gt;&lt;titles&gt;&lt;title&gt;Single-component polyurethane adhesive for the manufacture of engineered wood products&lt;/title&gt;&lt;secondary-title&gt;Technical Data Sheets Loctite HB E-Line (HB E032, HB E052, HB E102, HB E202, HB E302, HB E452)&lt;/secondary-title&gt;&lt;/titles&gt;&lt;dates&gt;&lt;year&gt;2014&lt;/year&gt;&lt;/dates&gt;&lt;urls&gt;&lt;/urls&gt;&lt;/record&gt;&lt;/Cite&gt;&lt;/EndNote&gt;</w:instrText>
            </w:r>
            <w:r w:rsidRPr="000A2CF7">
              <w:rPr>
                <w:rFonts w:asciiTheme="majorHAnsi" w:hAnsiTheme="majorHAnsi"/>
                <w:sz w:val="18"/>
                <w:szCs w:val="20"/>
                <w:lang w:val="en-US"/>
              </w:rPr>
              <w:fldChar w:fldCharType="separate"/>
            </w:r>
            <w:r w:rsidRPr="000A2CF7">
              <w:rPr>
                <w:rFonts w:asciiTheme="majorHAnsi" w:hAnsiTheme="majorHAnsi"/>
                <w:noProof/>
                <w:sz w:val="18"/>
                <w:szCs w:val="20"/>
                <w:lang w:val="en-US"/>
              </w:rPr>
              <w:t>(</w:t>
            </w:r>
            <w:hyperlink w:anchor="_ENREF_39" w:tooltip="Loctite, 2014 #52" w:history="1">
              <w:r w:rsidR="00F91633" w:rsidRPr="000A2CF7">
                <w:rPr>
                  <w:rFonts w:asciiTheme="majorHAnsi" w:hAnsiTheme="majorHAnsi"/>
                  <w:noProof/>
                  <w:sz w:val="18"/>
                  <w:szCs w:val="20"/>
                  <w:lang w:val="en-US"/>
                </w:rPr>
                <w:t>Loctite, 2014</w:t>
              </w:r>
            </w:hyperlink>
            <w:r w:rsidRPr="000A2CF7">
              <w:rPr>
                <w:rFonts w:asciiTheme="majorHAnsi" w:hAnsiTheme="majorHAnsi"/>
                <w:noProof/>
                <w:sz w:val="18"/>
                <w:szCs w:val="20"/>
                <w:lang w:val="en-US"/>
              </w:rPr>
              <w:t>)</w:t>
            </w:r>
            <w:r w:rsidRPr="000A2CF7">
              <w:rPr>
                <w:rFonts w:asciiTheme="majorHAnsi" w:hAnsiTheme="majorHAnsi"/>
                <w:sz w:val="18"/>
                <w:szCs w:val="20"/>
                <w:lang w:val="en-US"/>
              </w:rPr>
              <w:fldChar w:fldCharType="end"/>
            </w:r>
          </w:p>
        </w:tc>
        <w:tc>
          <w:tcPr>
            <w:tcW w:w="330" w:type="dxa"/>
            <w:tcBorders>
              <w:left w:val="single" w:sz="4" w:space="0" w:color="auto"/>
            </w:tcBorders>
            <w:shd w:val="clear" w:color="auto" w:fill="FFFFFF" w:themeFill="background1"/>
            <w:vAlign w:val="bottom"/>
          </w:tcPr>
          <w:p w14:paraId="39181E71" w14:textId="77777777" w:rsidR="005070DD" w:rsidRPr="000A2CF7" w:rsidRDefault="005070DD" w:rsidP="005070DD">
            <w:pPr>
              <w:keepNext/>
              <w:spacing w:line="240" w:lineRule="auto"/>
              <w:jc w:val="center"/>
              <w:rPr>
                <w:rFonts w:asciiTheme="majorHAnsi" w:hAnsiTheme="majorHAnsi"/>
                <w:sz w:val="20"/>
                <w:szCs w:val="20"/>
                <w:lang w:val="en-US"/>
              </w:rPr>
            </w:pPr>
            <w:r w:rsidRPr="000A2CF7">
              <w:rPr>
                <w:rFonts w:asciiTheme="majorHAnsi" w:hAnsiTheme="majorHAnsi"/>
                <w:sz w:val="20"/>
                <w:szCs w:val="20"/>
                <w:lang w:val="en-US"/>
              </w:rPr>
              <w:t>I</w:t>
            </w:r>
          </w:p>
        </w:tc>
      </w:tr>
      <w:tr w:rsidR="00616144" w:rsidRPr="000A2CF7" w14:paraId="604E197F" w14:textId="77777777" w:rsidTr="005070DD">
        <w:trPr>
          <w:trHeight w:val="315"/>
        </w:trPr>
        <w:tc>
          <w:tcPr>
            <w:tcW w:w="3307" w:type="dxa"/>
            <w:tcBorders>
              <w:right w:val="single" w:sz="4" w:space="0" w:color="auto"/>
            </w:tcBorders>
            <w:shd w:val="clear" w:color="auto" w:fill="FFFFFF" w:themeFill="background1"/>
            <w:noWrap/>
            <w:vAlign w:val="bottom"/>
          </w:tcPr>
          <w:p w14:paraId="6652E0A7" w14:textId="77777777" w:rsidR="005070DD" w:rsidRPr="000A2CF7" w:rsidRDefault="005070DD" w:rsidP="00617695">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Adherent moisture difference</w:t>
            </w:r>
          </w:p>
        </w:tc>
        <w:tc>
          <w:tcPr>
            <w:tcW w:w="1882" w:type="dxa"/>
            <w:tcBorders>
              <w:left w:val="single" w:sz="4" w:space="0" w:color="auto"/>
            </w:tcBorders>
            <w:shd w:val="clear" w:color="auto" w:fill="FFFFFF" w:themeFill="background1"/>
            <w:noWrap/>
            <w:vAlign w:val="bottom"/>
          </w:tcPr>
          <w:p w14:paraId="148146CE" w14:textId="77777777" w:rsidR="005070DD" w:rsidRPr="000A2CF7" w:rsidRDefault="005070DD" w:rsidP="00617695">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0%</w:t>
            </w:r>
          </w:p>
        </w:tc>
        <w:tc>
          <w:tcPr>
            <w:tcW w:w="903" w:type="dxa"/>
            <w:shd w:val="clear" w:color="auto" w:fill="FFFFFF" w:themeFill="background1"/>
            <w:noWrap/>
            <w:vAlign w:val="bottom"/>
          </w:tcPr>
          <w:p w14:paraId="3E860209" w14:textId="77777777" w:rsidR="005070DD" w:rsidRPr="000A2CF7" w:rsidRDefault="005070DD" w:rsidP="00617695">
            <w:pPr>
              <w:spacing w:line="240" w:lineRule="auto"/>
              <w:jc w:val="right"/>
              <w:rPr>
                <w:rFonts w:asciiTheme="majorHAnsi" w:eastAsia="Times New Roman" w:hAnsiTheme="majorHAnsi"/>
                <w:color w:val="000000"/>
                <w:sz w:val="20"/>
                <w:szCs w:val="20"/>
                <w:lang w:val="en-US"/>
              </w:rPr>
            </w:pPr>
          </w:p>
        </w:tc>
        <w:tc>
          <w:tcPr>
            <w:tcW w:w="1591" w:type="dxa"/>
            <w:shd w:val="clear" w:color="auto" w:fill="FFFFFF" w:themeFill="background1"/>
            <w:noWrap/>
            <w:vAlign w:val="bottom"/>
          </w:tcPr>
          <w:p w14:paraId="3608EBC3" w14:textId="77777777" w:rsidR="005070DD" w:rsidRPr="000A2CF7" w:rsidRDefault="005070DD" w:rsidP="00617695">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5%</w:t>
            </w:r>
          </w:p>
        </w:tc>
        <w:tc>
          <w:tcPr>
            <w:tcW w:w="1470" w:type="dxa"/>
            <w:tcBorders>
              <w:right w:val="single" w:sz="4" w:space="0" w:color="auto"/>
            </w:tcBorders>
            <w:shd w:val="clear" w:color="auto" w:fill="FFFFFF" w:themeFill="background1"/>
            <w:noWrap/>
            <w:vAlign w:val="bottom"/>
          </w:tcPr>
          <w:p w14:paraId="0F495F2D" w14:textId="0112161A" w:rsidR="005070DD" w:rsidRPr="000A2CF7" w:rsidRDefault="005070DD" w:rsidP="00F91633">
            <w:pPr>
              <w:keepNext/>
              <w:spacing w:line="240" w:lineRule="auto"/>
              <w:jc w:val="right"/>
              <w:rPr>
                <w:rFonts w:asciiTheme="majorHAnsi" w:eastAsia="Times New Roman" w:hAnsiTheme="majorHAnsi"/>
                <w:color w:val="000000"/>
                <w:sz w:val="18"/>
                <w:szCs w:val="20"/>
                <w:lang w:val="en-US"/>
              </w:rPr>
            </w:pPr>
            <w:r w:rsidRPr="000A2CF7">
              <w:rPr>
                <w:rFonts w:asciiTheme="majorHAnsi" w:hAnsiTheme="majorHAnsi"/>
                <w:sz w:val="18"/>
                <w:szCs w:val="20"/>
                <w:lang w:val="en-US"/>
              </w:rPr>
              <w:fldChar w:fldCharType="begin"/>
            </w:r>
            <w:r w:rsidRPr="000A2CF7">
              <w:rPr>
                <w:rFonts w:asciiTheme="majorHAnsi" w:hAnsiTheme="majorHAnsi"/>
                <w:sz w:val="18"/>
                <w:szCs w:val="20"/>
                <w:lang w:val="en-US"/>
              </w:rPr>
              <w:instrText xml:space="preserve"> ADDIN EN.CITE &lt;EndNote&gt;&lt;Cite&gt;&lt;Author&gt;Loctite&lt;/Author&gt;&lt;Year&gt;2014&lt;/Year&gt;&lt;RecNum&gt;52&lt;/RecNum&gt;&lt;DisplayText&gt;(Loctite, 2014)&lt;/DisplayText&gt;&lt;record&gt;&lt;rec-number&gt;52&lt;/rec-number&gt;&lt;foreign-keys&gt;&lt;key app="EN" db-id="sdtxxzdvxxrtvdes0xopvwpf2rpep0v5t5xt" timestamp="1427853004"&gt;52&lt;/key&gt;&lt;/foreign-keys&gt;&lt;ref-type name="Report"&gt;27&lt;/ref-type&gt;&lt;contributors&gt;&lt;authors&gt;&lt;author&gt;Loctite&lt;/author&gt;&lt;/authors&gt;&lt;tertiary-authors&gt;&lt;author&gt;Loctite&lt;/author&gt;&lt;/tertiary-authors&gt;&lt;/contributors&gt;&lt;titles&gt;&lt;title&gt;Single-component polyurethane adhesive for the manufacture of engineered wood products&lt;/title&gt;&lt;secondary-title&gt;Technical Data Sheets Loctite HB E-Line (HB E032, HB E052, HB E102, HB E202, HB E302, HB E452)&lt;/secondary-title&gt;&lt;/titles&gt;&lt;dates&gt;&lt;year&gt;2014&lt;/year&gt;&lt;/dates&gt;&lt;urls&gt;&lt;/urls&gt;&lt;/record&gt;&lt;/Cite&gt;&lt;/EndNote&gt;</w:instrText>
            </w:r>
            <w:r w:rsidRPr="000A2CF7">
              <w:rPr>
                <w:rFonts w:asciiTheme="majorHAnsi" w:hAnsiTheme="majorHAnsi"/>
                <w:sz w:val="18"/>
                <w:szCs w:val="20"/>
                <w:lang w:val="en-US"/>
              </w:rPr>
              <w:fldChar w:fldCharType="separate"/>
            </w:r>
            <w:r w:rsidRPr="000A2CF7">
              <w:rPr>
                <w:rFonts w:asciiTheme="majorHAnsi" w:hAnsiTheme="majorHAnsi"/>
                <w:noProof/>
                <w:sz w:val="18"/>
                <w:szCs w:val="20"/>
                <w:lang w:val="en-US"/>
              </w:rPr>
              <w:t>(</w:t>
            </w:r>
            <w:hyperlink w:anchor="_ENREF_39" w:tooltip="Loctite, 2014 #52" w:history="1">
              <w:r w:rsidR="00F91633" w:rsidRPr="000A2CF7">
                <w:rPr>
                  <w:rFonts w:asciiTheme="majorHAnsi" w:hAnsiTheme="majorHAnsi"/>
                  <w:noProof/>
                  <w:sz w:val="18"/>
                  <w:szCs w:val="20"/>
                  <w:lang w:val="en-US"/>
                </w:rPr>
                <w:t>Loctite, 2014</w:t>
              </w:r>
            </w:hyperlink>
            <w:r w:rsidRPr="000A2CF7">
              <w:rPr>
                <w:rFonts w:asciiTheme="majorHAnsi" w:hAnsiTheme="majorHAnsi"/>
                <w:noProof/>
                <w:sz w:val="18"/>
                <w:szCs w:val="20"/>
                <w:lang w:val="en-US"/>
              </w:rPr>
              <w:t>)</w:t>
            </w:r>
            <w:r w:rsidRPr="000A2CF7">
              <w:rPr>
                <w:rFonts w:asciiTheme="majorHAnsi" w:hAnsiTheme="majorHAnsi"/>
                <w:sz w:val="18"/>
                <w:szCs w:val="20"/>
                <w:lang w:val="en-US"/>
              </w:rPr>
              <w:fldChar w:fldCharType="end"/>
            </w:r>
          </w:p>
        </w:tc>
        <w:tc>
          <w:tcPr>
            <w:tcW w:w="330" w:type="dxa"/>
            <w:tcBorders>
              <w:left w:val="single" w:sz="4" w:space="0" w:color="auto"/>
            </w:tcBorders>
            <w:shd w:val="clear" w:color="auto" w:fill="FFFFFF" w:themeFill="background1"/>
            <w:vAlign w:val="bottom"/>
          </w:tcPr>
          <w:p w14:paraId="0CD4F1D4" w14:textId="77777777" w:rsidR="005070DD" w:rsidRPr="000A2CF7" w:rsidRDefault="005070DD" w:rsidP="005070DD">
            <w:pPr>
              <w:keepNext/>
              <w:spacing w:line="240" w:lineRule="auto"/>
              <w:jc w:val="center"/>
              <w:rPr>
                <w:rFonts w:asciiTheme="majorHAnsi" w:hAnsiTheme="majorHAnsi"/>
                <w:sz w:val="20"/>
                <w:szCs w:val="20"/>
                <w:lang w:val="en-US"/>
              </w:rPr>
            </w:pPr>
            <w:r w:rsidRPr="000A2CF7">
              <w:rPr>
                <w:rFonts w:asciiTheme="majorHAnsi" w:hAnsiTheme="majorHAnsi"/>
                <w:sz w:val="20"/>
                <w:szCs w:val="20"/>
                <w:lang w:val="en-US"/>
              </w:rPr>
              <w:t>I</w:t>
            </w:r>
          </w:p>
        </w:tc>
      </w:tr>
      <w:tr w:rsidR="00616144" w:rsidRPr="000A2CF7" w14:paraId="4CBD1C16" w14:textId="77777777" w:rsidTr="008074CB">
        <w:trPr>
          <w:trHeight w:val="287"/>
        </w:trPr>
        <w:tc>
          <w:tcPr>
            <w:tcW w:w="3307" w:type="dxa"/>
            <w:tcBorders>
              <w:bottom w:val="single" w:sz="4" w:space="0" w:color="auto"/>
              <w:right w:val="single" w:sz="4" w:space="0" w:color="auto"/>
            </w:tcBorders>
            <w:shd w:val="clear" w:color="auto" w:fill="FFFFFF" w:themeFill="background1"/>
            <w:noWrap/>
            <w:vAlign w:val="bottom"/>
          </w:tcPr>
          <w:p w14:paraId="2F3501EB" w14:textId="77777777" w:rsidR="005070DD" w:rsidRPr="000A2CF7" w:rsidRDefault="005070DD" w:rsidP="00617695">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Performance requirements</w:t>
            </w:r>
          </w:p>
        </w:tc>
        <w:tc>
          <w:tcPr>
            <w:tcW w:w="5846" w:type="dxa"/>
            <w:gridSpan w:val="4"/>
            <w:tcBorders>
              <w:left w:val="single" w:sz="4" w:space="0" w:color="auto"/>
              <w:bottom w:val="single" w:sz="4" w:space="0" w:color="auto"/>
            </w:tcBorders>
            <w:shd w:val="clear" w:color="auto" w:fill="FFFFFF" w:themeFill="background1"/>
            <w:noWrap/>
            <w:vAlign w:val="bottom"/>
          </w:tcPr>
          <w:p w14:paraId="1F97539D" w14:textId="77777777" w:rsidR="005070DD" w:rsidRPr="000A2CF7" w:rsidRDefault="005070DD" w:rsidP="007D027D">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Sections 5.5.2; 4.5.4.1; 4.5.4.3 (</w:t>
            </w:r>
            <w:hyperlink w:anchor="_ENREF_4" w:tooltip="ANSI/AITC A190.1, 2007 #60" w:history="1">
              <w:r w:rsidRPr="000A2CF7">
                <w:rPr>
                  <w:rFonts w:asciiTheme="majorHAnsi" w:eastAsia="Times New Roman" w:hAnsiTheme="majorHAnsi"/>
                  <w:color w:val="000000"/>
                  <w:sz w:val="20"/>
                  <w:szCs w:val="20"/>
                  <w:lang w:val="en-US"/>
                </w:rPr>
                <w:t>ANSI/AITC A190.1, 2007</w:t>
              </w:r>
            </w:hyperlink>
            <w:r w:rsidRPr="000A2CF7">
              <w:rPr>
                <w:rFonts w:asciiTheme="majorHAnsi" w:eastAsia="Times New Roman" w:hAnsiTheme="majorHAnsi"/>
                <w:color w:val="000000"/>
                <w:sz w:val="20"/>
                <w:szCs w:val="20"/>
                <w:lang w:val="en-US"/>
              </w:rPr>
              <w:t>)</w:t>
            </w:r>
          </w:p>
        </w:tc>
        <w:tc>
          <w:tcPr>
            <w:tcW w:w="330" w:type="dxa"/>
            <w:tcBorders>
              <w:left w:val="single" w:sz="4" w:space="0" w:color="auto"/>
              <w:bottom w:val="single" w:sz="4" w:space="0" w:color="auto"/>
            </w:tcBorders>
            <w:shd w:val="clear" w:color="auto" w:fill="FFFFFF" w:themeFill="background1"/>
            <w:vAlign w:val="bottom"/>
          </w:tcPr>
          <w:p w14:paraId="0B6F6D34" w14:textId="77777777" w:rsidR="005070DD" w:rsidRPr="000A2CF7" w:rsidRDefault="005070DD" w:rsidP="005070DD">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E</w:t>
            </w:r>
          </w:p>
        </w:tc>
      </w:tr>
      <w:tr w:rsidR="005070DD" w:rsidRPr="000A2CF7" w14:paraId="19025ACB" w14:textId="77777777" w:rsidTr="008074CB">
        <w:tblPrEx>
          <w:shd w:val="clear" w:color="auto" w:fill="auto"/>
        </w:tblPrEx>
        <w:trPr>
          <w:trHeight w:val="288"/>
        </w:trPr>
        <w:tc>
          <w:tcPr>
            <w:tcW w:w="9483" w:type="dxa"/>
            <w:gridSpan w:val="6"/>
            <w:tcBorders>
              <w:top w:val="single" w:sz="4" w:space="0" w:color="auto"/>
              <w:bottom w:val="single" w:sz="4" w:space="0" w:color="auto"/>
            </w:tcBorders>
            <w:shd w:val="clear" w:color="auto" w:fill="auto"/>
            <w:noWrap/>
            <w:vAlign w:val="bottom"/>
          </w:tcPr>
          <w:p w14:paraId="0DEB5AAD" w14:textId="77777777" w:rsidR="005070DD" w:rsidRPr="000A2CF7" w:rsidRDefault="005070DD" w:rsidP="006609B3">
            <w:pPr>
              <w:spacing w:line="240" w:lineRule="auto"/>
              <w:rPr>
                <w:rFonts w:asciiTheme="majorHAnsi" w:eastAsia="Times New Roman" w:hAnsiTheme="majorHAnsi"/>
                <w:color w:val="000000"/>
                <w:sz w:val="18"/>
                <w:szCs w:val="20"/>
                <w:lang w:val="en-US"/>
              </w:rPr>
            </w:pPr>
            <w:r w:rsidRPr="000A2CF7">
              <w:rPr>
                <w:rFonts w:asciiTheme="majorHAnsi" w:eastAsia="Times New Roman" w:hAnsiTheme="majorHAnsi"/>
                <w:color w:val="000000"/>
                <w:sz w:val="18"/>
                <w:szCs w:val="20"/>
                <w:lang w:val="en-US"/>
              </w:rPr>
              <w:t>I= Internal requirement due to production process efficiency; E= External requirement due to standard regulation</w:t>
            </w:r>
          </w:p>
        </w:tc>
      </w:tr>
    </w:tbl>
    <w:p w14:paraId="0A61DD37" w14:textId="24842423" w:rsidR="009C7E27" w:rsidRDefault="009C7E27" w:rsidP="006063EB">
      <w:pPr>
        <w:pStyle w:val="Flietext"/>
        <w:rPr>
          <w:lang w:val="en-US"/>
        </w:rPr>
      </w:pPr>
    </w:p>
    <w:p w14:paraId="677034AF" w14:textId="77777777" w:rsidR="005B7919" w:rsidRDefault="00EE3603" w:rsidP="005D76C6">
      <w:pPr>
        <w:pStyle w:val="Heading3"/>
        <w:spacing w:before="240"/>
        <w:ind w:left="1008"/>
        <w:rPr>
          <w:lang w:val="en-US"/>
        </w:rPr>
      </w:pPr>
      <w:bookmarkStart w:id="262" w:name="_Toc425889980"/>
      <w:r>
        <w:rPr>
          <w:lang w:val="en-US"/>
        </w:rPr>
        <w:t xml:space="preserve">Variability parameters Stage </w:t>
      </w:r>
      <w:r w:rsidR="005B7919">
        <w:rPr>
          <w:lang w:val="en-US"/>
        </w:rPr>
        <w:t>VI</w:t>
      </w:r>
      <w:r w:rsidR="009D7E6B">
        <w:rPr>
          <w:lang w:val="en-US"/>
        </w:rPr>
        <w:t xml:space="preserve"> and V</w:t>
      </w:r>
      <w:bookmarkEnd w:id="262"/>
    </w:p>
    <w:p w14:paraId="56A21622" w14:textId="63219A68" w:rsidR="00EE35F7" w:rsidRPr="00EE35F7" w:rsidRDefault="000D294A" w:rsidP="0089607A">
      <w:pPr>
        <w:pStyle w:val="Flietext"/>
        <w:rPr>
          <w:lang w:val="en-US"/>
        </w:rPr>
      </w:pPr>
      <w:r>
        <w:rPr>
          <w:lang w:val="en-US"/>
        </w:rPr>
        <w:t xml:space="preserve">The finishing of the pressed CLT panel is done in </w:t>
      </w:r>
      <w:r w:rsidR="00B96AAB">
        <w:rPr>
          <w:lang w:val="en-US"/>
        </w:rPr>
        <w:t xml:space="preserve">production </w:t>
      </w:r>
      <w:r>
        <w:rPr>
          <w:lang w:val="en-US"/>
        </w:rPr>
        <w:t>Stage</w:t>
      </w:r>
      <w:r w:rsidR="00B96AAB">
        <w:rPr>
          <w:lang w:val="en-US"/>
        </w:rPr>
        <w:t>s</w:t>
      </w:r>
      <w:r>
        <w:rPr>
          <w:lang w:val="en-US"/>
        </w:rPr>
        <w:t xml:space="preserve"> VI and V.  After pressing, the panel is further processed immediately.  However, since the adhesive is still curing, temperature requirements must be fulfilled.  At the matching center and the sander, the panels have to be matched with the specifications listed in</w:t>
      </w:r>
      <w:r w:rsidR="007D027D">
        <w:rPr>
          <w:lang w:val="en-US"/>
        </w:rPr>
        <w:t xml:space="preserve"> </w:t>
      </w:r>
      <w:r w:rsidR="005070DD">
        <w:rPr>
          <w:lang w:val="en-US"/>
        </w:rPr>
        <w:fldChar w:fldCharType="begin"/>
      </w:r>
      <w:r w:rsidR="005070DD">
        <w:rPr>
          <w:lang w:val="en-US"/>
        </w:rPr>
        <w:instrText xml:space="preserve"> REF _Ref424070056 \h </w:instrText>
      </w:r>
      <w:r w:rsidR="005070DD">
        <w:rPr>
          <w:lang w:val="en-US"/>
        </w:rPr>
      </w:r>
      <w:r w:rsidR="005070DD">
        <w:rPr>
          <w:lang w:val="en-US"/>
        </w:rPr>
        <w:fldChar w:fldCharType="separate"/>
      </w:r>
      <w:r w:rsidR="00FF47A8" w:rsidRPr="00683F43">
        <w:rPr>
          <w:lang w:val="en-US"/>
        </w:rPr>
        <w:t xml:space="preserve">Table </w:t>
      </w:r>
      <w:r w:rsidR="00FF47A8">
        <w:rPr>
          <w:noProof/>
          <w:lang w:val="en-US"/>
        </w:rPr>
        <w:t>27</w:t>
      </w:r>
      <w:r w:rsidR="005070DD">
        <w:rPr>
          <w:lang w:val="en-US"/>
        </w:rPr>
        <w:fldChar w:fldCharType="end"/>
      </w:r>
      <w:r w:rsidR="00E62AFB">
        <w:rPr>
          <w:lang w:val="en-US"/>
        </w:rPr>
        <w:t>.</w:t>
      </w:r>
      <w:r w:rsidR="00E62AFB" w:rsidRPr="00EE35F7">
        <w:rPr>
          <w:lang w:val="en-US"/>
        </w:rPr>
        <w:t xml:space="preserve"> </w:t>
      </w:r>
      <w:r w:rsidR="00E62AFB">
        <w:rPr>
          <w:lang w:val="en-US"/>
        </w:rPr>
        <w:t xml:space="preserve"> </w:t>
      </w:r>
    </w:p>
    <w:p w14:paraId="2337FA28" w14:textId="77777777" w:rsidR="00683F43" w:rsidRPr="00683F43" w:rsidRDefault="00683F43" w:rsidP="00683F43">
      <w:pPr>
        <w:pStyle w:val="Caption"/>
        <w:keepNext/>
        <w:rPr>
          <w:lang w:val="en-US"/>
        </w:rPr>
      </w:pPr>
      <w:bookmarkStart w:id="263" w:name="_Ref424070056"/>
      <w:bookmarkStart w:id="264" w:name="_Ref424070050"/>
      <w:bookmarkStart w:id="265" w:name="_Toc425716862"/>
      <w:proofErr w:type="gramStart"/>
      <w:r w:rsidRPr="00683F43">
        <w:rPr>
          <w:lang w:val="en-US"/>
        </w:rPr>
        <w:lastRenderedPageBreak/>
        <w:t xml:space="preserve">Table </w:t>
      </w:r>
      <w:r>
        <w:fldChar w:fldCharType="begin"/>
      </w:r>
      <w:r w:rsidRPr="00683F43">
        <w:rPr>
          <w:lang w:val="en-US"/>
        </w:rPr>
        <w:instrText xml:space="preserve"> SEQ Table \* ARABIC </w:instrText>
      </w:r>
      <w:r>
        <w:fldChar w:fldCharType="separate"/>
      </w:r>
      <w:r w:rsidR="00FF47A8">
        <w:rPr>
          <w:noProof/>
          <w:lang w:val="en-US"/>
        </w:rPr>
        <w:t>27</w:t>
      </w:r>
      <w:r>
        <w:fldChar w:fldCharType="end"/>
      </w:r>
      <w:bookmarkEnd w:id="263"/>
      <w:r w:rsidRPr="00683F43">
        <w:rPr>
          <w:lang w:val="en-US"/>
        </w:rPr>
        <w:t>: CLT specification requirements.</w:t>
      </w:r>
      <w:bookmarkEnd w:id="264"/>
      <w:bookmarkEnd w:id="265"/>
      <w:proofErr w:type="gramEnd"/>
    </w:p>
    <w:tbl>
      <w:tblPr>
        <w:tblW w:w="9483" w:type="dxa"/>
        <w:tblInd w:w="93" w:type="dxa"/>
        <w:shd w:val="clear" w:color="auto" w:fill="FFFFFF" w:themeFill="background1"/>
        <w:tblLook w:val="04A0" w:firstRow="1" w:lastRow="0" w:firstColumn="1" w:lastColumn="0" w:noHBand="0" w:noVBand="1"/>
      </w:tblPr>
      <w:tblGrid>
        <w:gridCol w:w="3374"/>
        <w:gridCol w:w="1948"/>
        <w:gridCol w:w="1083"/>
        <w:gridCol w:w="1400"/>
        <w:gridCol w:w="1346"/>
        <w:gridCol w:w="332"/>
      </w:tblGrid>
      <w:tr w:rsidR="00616144" w:rsidRPr="000A2CF7" w14:paraId="714AD732" w14:textId="77777777" w:rsidTr="008074CB">
        <w:trPr>
          <w:trHeight w:val="300"/>
        </w:trPr>
        <w:tc>
          <w:tcPr>
            <w:tcW w:w="3374" w:type="dxa"/>
            <w:tcBorders>
              <w:top w:val="single" w:sz="4" w:space="0" w:color="auto"/>
              <w:bottom w:val="single" w:sz="4" w:space="0" w:color="auto"/>
              <w:right w:val="single" w:sz="4" w:space="0" w:color="auto"/>
            </w:tcBorders>
            <w:shd w:val="clear" w:color="auto" w:fill="FFFFFF" w:themeFill="background1"/>
            <w:noWrap/>
            <w:vAlign w:val="bottom"/>
            <w:hideMark/>
          </w:tcPr>
          <w:p w14:paraId="3584A846" w14:textId="77777777" w:rsidR="005070DD" w:rsidRPr="000A2CF7" w:rsidRDefault="005070DD" w:rsidP="00526045">
            <w:pPr>
              <w:spacing w:line="240" w:lineRule="auto"/>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CLT Specifications</w:t>
            </w:r>
          </w:p>
        </w:tc>
        <w:tc>
          <w:tcPr>
            <w:tcW w:w="1948" w:type="dxa"/>
            <w:tcBorders>
              <w:top w:val="single" w:sz="4" w:space="0" w:color="auto"/>
              <w:left w:val="single" w:sz="4" w:space="0" w:color="auto"/>
              <w:bottom w:val="single" w:sz="4" w:space="0" w:color="auto"/>
            </w:tcBorders>
            <w:shd w:val="clear" w:color="auto" w:fill="FFFFFF" w:themeFill="background1"/>
            <w:noWrap/>
            <w:vAlign w:val="bottom"/>
            <w:hideMark/>
          </w:tcPr>
          <w:p w14:paraId="3D3853CE" w14:textId="77777777" w:rsidR="005070DD" w:rsidRPr="000A2CF7" w:rsidRDefault="005070DD" w:rsidP="00526045">
            <w:pPr>
              <w:spacing w:line="240" w:lineRule="auto"/>
              <w:jc w:val="right"/>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LSL</w:t>
            </w:r>
          </w:p>
        </w:tc>
        <w:tc>
          <w:tcPr>
            <w:tcW w:w="1083" w:type="dxa"/>
            <w:tcBorders>
              <w:top w:val="single" w:sz="4" w:space="0" w:color="auto"/>
              <w:bottom w:val="single" w:sz="4" w:space="0" w:color="auto"/>
            </w:tcBorders>
            <w:shd w:val="clear" w:color="auto" w:fill="FFFFFF" w:themeFill="background1"/>
            <w:noWrap/>
            <w:vAlign w:val="bottom"/>
            <w:hideMark/>
          </w:tcPr>
          <w:p w14:paraId="34F3DF87" w14:textId="77777777" w:rsidR="005070DD" w:rsidRPr="000A2CF7" w:rsidRDefault="005070DD" w:rsidP="00526045">
            <w:pPr>
              <w:spacing w:line="240" w:lineRule="auto"/>
              <w:jc w:val="right"/>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Target</w:t>
            </w:r>
          </w:p>
        </w:tc>
        <w:tc>
          <w:tcPr>
            <w:tcW w:w="1400" w:type="dxa"/>
            <w:tcBorders>
              <w:top w:val="single" w:sz="4" w:space="0" w:color="auto"/>
              <w:bottom w:val="single" w:sz="4" w:space="0" w:color="auto"/>
            </w:tcBorders>
            <w:shd w:val="clear" w:color="auto" w:fill="FFFFFF" w:themeFill="background1"/>
            <w:noWrap/>
            <w:vAlign w:val="bottom"/>
            <w:hideMark/>
          </w:tcPr>
          <w:p w14:paraId="0AD301C8" w14:textId="77777777" w:rsidR="005070DD" w:rsidRPr="000A2CF7" w:rsidRDefault="005070DD" w:rsidP="00526045">
            <w:pPr>
              <w:spacing w:line="240" w:lineRule="auto"/>
              <w:jc w:val="right"/>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USL</w:t>
            </w:r>
          </w:p>
        </w:tc>
        <w:tc>
          <w:tcPr>
            <w:tcW w:w="1346" w:type="dxa"/>
            <w:tcBorders>
              <w:top w:val="single" w:sz="4" w:space="0" w:color="auto"/>
              <w:bottom w:val="single" w:sz="4" w:space="0" w:color="auto"/>
              <w:right w:val="single" w:sz="4" w:space="0" w:color="auto"/>
            </w:tcBorders>
            <w:shd w:val="clear" w:color="auto" w:fill="FFFFFF" w:themeFill="background1"/>
            <w:noWrap/>
            <w:vAlign w:val="bottom"/>
            <w:hideMark/>
          </w:tcPr>
          <w:p w14:paraId="5BF810EC" w14:textId="77777777" w:rsidR="005070DD" w:rsidRPr="000A2CF7" w:rsidRDefault="005070DD" w:rsidP="00526045">
            <w:pPr>
              <w:spacing w:line="240" w:lineRule="auto"/>
              <w:jc w:val="right"/>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Source</w:t>
            </w:r>
          </w:p>
        </w:tc>
        <w:tc>
          <w:tcPr>
            <w:tcW w:w="332" w:type="dxa"/>
            <w:tcBorders>
              <w:top w:val="single" w:sz="4" w:space="0" w:color="auto"/>
              <w:left w:val="single" w:sz="4" w:space="0" w:color="auto"/>
              <w:bottom w:val="single" w:sz="4" w:space="0" w:color="auto"/>
            </w:tcBorders>
            <w:shd w:val="clear" w:color="auto" w:fill="FFFFFF" w:themeFill="background1"/>
            <w:vAlign w:val="bottom"/>
          </w:tcPr>
          <w:p w14:paraId="56AE2193" w14:textId="77777777" w:rsidR="005070DD" w:rsidRPr="000A2CF7" w:rsidRDefault="005070DD" w:rsidP="005070DD">
            <w:pPr>
              <w:spacing w:line="240" w:lineRule="auto"/>
              <w:jc w:val="center"/>
              <w:rPr>
                <w:rFonts w:asciiTheme="majorHAnsi" w:eastAsia="Times New Roman" w:hAnsiTheme="majorHAnsi"/>
                <w:b/>
                <w:color w:val="000000"/>
                <w:sz w:val="20"/>
                <w:szCs w:val="20"/>
                <w:lang w:val="en-US"/>
              </w:rPr>
            </w:pPr>
          </w:p>
        </w:tc>
      </w:tr>
      <w:tr w:rsidR="00616144" w:rsidRPr="000A2CF7" w14:paraId="3CE80BCC" w14:textId="77777777" w:rsidTr="00B1263E">
        <w:trPr>
          <w:trHeight w:val="315"/>
        </w:trPr>
        <w:tc>
          <w:tcPr>
            <w:tcW w:w="3374" w:type="dxa"/>
            <w:tcBorders>
              <w:top w:val="single" w:sz="4" w:space="0" w:color="auto"/>
              <w:right w:val="single" w:sz="4" w:space="0" w:color="auto"/>
            </w:tcBorders>
            <w:shd w:val="clear" w:color="auto" w:fill="FFFFFF" w:themeFill="background1"/>
            <w:noWrap/>
            <w:vAlign w:val="bottom"/>
          </w:tcPr>
          <w:p w14:paraId="5F2E8E5A" w14:textId="77777777" w:rsidR="005070DD" w:rsidRPr="000A2CF7" w:rsidRDefault="005070DD" w:rsidP="00526045">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Climate after face-bonding</w:t>
            </w:r>
          </w:p>
        </w:tc>
        <w:tc>
          <w:tcPr>
            <w:tcW w:w="1948" w:type="dxa"/>
            <w:tcBorders>
              <w:top w:val="single" w:sz="4" w:space="0" w:color="auto"/>
              <w:left w:val="single" w:sz="4" w:space="0" w:color="auto"/>
            </w:tcBorders>
            <w:shd w:val="clear" w:color="auto" w:fill="FFFFFF" w:themeFill="background1"/>
            <w:noWrap/>
            <w:vAlign w:val="bottom"/>
          </w:tcPr>
          <w:p w14:paraId="1817EFD5" w14:textId="77777777" w:rsidR="005070DD" w:rsidRPr="000A2CF7" w:rsidRDefault="005070DD" w:rsidP="00526045">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2 hours</w:t>
            </w:r>
          </w:p>
        </w:tc>
        <w:tc>
          <w:tcPr>
            <w:tcW w:w="1083" w:type="dxa"/>
            <w:tcBorders>
              <w:top w:val="single" w:sz="4" w:space="0" w:color="auto"/>
            </w:tcBorders>
            <w:shd w:val="clear" w:color="auto" w:fill="FFFFFF" w:themeFill="background1"/>
            <w:noWrap/>
            <w:vAlign w:val="bottom"/>
          </w:tcPr>
          <w:p w14:paraId="69588FC0" w14:textId="77777777" w:rsidR="005070DD" w:rsidRPr="000A2CF7" w:rsidRDefault="005070DD" w:rsidP="005070DD">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20 °C</w:t>
            </w:r>
          </w:p>
        </w:tc>
        <w:tc>
          <w:tcPr>
            <w:tcW w:w="1400" w:type="dxa"/>
            <w:tcBorders>
              <w:top w:val="single" w:sz="4" w:space="0" w:color="auto"/>
            </w:tcBorders>
            <w:shd w:val="clear" w:color="auto" w:fill="FFFFFF" w:themeFill="background1"/>
            <w:noWrap/>
            <w:vAlign w:val="bottom"/>
          </w:tcPr>
          <w:p w14:paraId="058F9CA2" w14:textId="77777777" w:rsidR="005070DD" w:rsidRPr="000A2CF7" w:rsidRDefault="005070DD" w:rsidP="00526045">
            <w:pPr>
              <w:spacing w:line="240" w:lineRule="auto"/>
              <w:jc w:val="right"/>
              <w:rPr>
                <w:rFonts w:asciiTheme="majorHAnsi" w:eastAsia="Times New Roman" w:hAnsiTheme="majorHAnsi"/>
                <w:color w:val="000000"/>
                <w:sz w:val="20"/>
                <w:szCs w:val="20"/>
                <w:lang w:val="en-US"/>
              </w:rPr>
            </w:pPr>
          </w:p>
        </w:tc>
        <w:tc>
          <w:tcPr>
            <w:tcW w:w="1346" w:type="dxa"/>
            <w:tcBorders>
              <w:top w:val="single" w:sz="4" w:space="0" w:color="auto"/>
              <w:right w:val="single" w:sz="4" w:space="0" w:color="auto"/>
            </w:tcBorders>
            <w:shd w:val="clear" w:color="auto" w:fill="FFFFFF" w:themeFill="background1"/>
            <w:noWrap/>
            <w:vAlign w:val="bottom"/>
          </w:tcPr>
          <w:p w14:paraId="7178AB32" w14:textId="136007F5" w:rsidR="005070DD" w:rsidRPr="000A2CF7" w:rsidRDefault="005070DD" w:rsidP="00F91633">
            <w:pPr>
              <w:keepNext/>
              <w:spacing w:line="240" w:lineRule="auto"/>
              <w:jc w:val="right"/>
              <w:rPr>
                <w:rFonts w:asciiTheme="majorHAnsi" w:eastAsia="Times New Roman" w:hAnsiTheme="majorHAnsi"/>
                <w:color w:val="000000"/>
                <w:sz w:val="18"/>
                <w:szCs w:val="20"/>
                <w:lang w:val="en-US"/>
              </w:rPr>
            </w:pPr>
            <w:r w:rsidRPr="000A2CF7">
              <w:rPr>
                <w:rFonts w:asciiTheme="majorHAnsi" w:hAnsiTheme="majorHAnsi"/>
                <w:sz w:val="18"/>
                <w:szCs w:val="20"/>
                <w:lang w:val="en-US"/>
              </w:rPr>
              <w:fldChar w:fldCharType="begin"/>
            </w:r>
            <w:r w:rsidRPr="000A2CF7">
              <w:rPr>
                <w:rFonts w:asciiTheme="majorHAnsi" w:hAnsiTheme="majorHAnsi"/>
                <w:sz w:val="18"/>
                <w:szCs w:val="20"/>
                <w:lang w:val="en-US"/>
              </w:rPr>
              <w:instrText xml:space="preserve"> ADDIN EN.CITE &lt;EndNote&gt;&lt;Cite&gt;&lt;Author&gt;Loctite&lt;/Author&gt;&lt;Year&gt;2014&lt;/Year&gt;&lt;RecNum&gt;52&lt;/RecNum&gt;&lt;DisplayText&gt;(Loctite, 2014)&lt;/DisplayText&gt;&lt;record&gt;&lt;rec-number&gt;52&lt;/rec-number&gt;&lt;foreign-keys&gt;&lt;key app="EN" db-id="sdtxxzdvxxrtvdes0xopvwpf2rpep0v5t5xt" timestamp="1427853004"&gt;52&lt;/key&gt;&lt;/foreign-keys&gt;&lt;ref-type name="Report"&gt;27&lt;/ref-type&gt;&lt;contributors&gt;&lt;authors&gt;&lt;author&gt;Loctite&lt;/author&gt;&lt;/authors&gt;&lt;tertiary-authors&gt;&lt;author&gt;Loctite&lt;/author&gt;&lt;/tertiary-authors&gt;&lt;/contributors&gt;&lt;titles&gt;&lt;title&gt;Single-component polyurethane adhesive for the manufacture of engineered wood products&lt;/title&gt;&lt;secondary-title&gt;Technical Data Sheets Loctite HB E-Line (HB E032, HB E052, HB E102, HB E202, HB E302, HB E452)&lt;/secondary-title&gt;&lt;/titles&gt;&lt;dates&gt;&lt;year&gt;2014&lt;/year&gt;&lt;/dates&gt;&lt;urls&gt;&lt;/urls&gt;&lt;/record&gt;&lt;/Cite&gt;&lt;/EndNote&gt;</w:instrText>
            </w:r>
            <w:r w:rsidRPr="000A2CF7">
              <w:rPr>
                <w:rFonts w:asciiTheme="majorHAnsi" w:hAnsiTheme="majorHAnsi"/>
                <w:sz w:val="18"/>
                <w:szCs w:val="20"/>
                <w:lang w:val="en-US"/>
              </w:rPr>
              <w:fldChar w:fldCharType="separate"/>
            </w:r>
            <w:r w:rsidRPr="000A2CF7">
              <w:rPr>
                <w:rFonts w:asciiTheme="majorHAnsi" w:hAnsiTheme="majorHAnsi"/>
                <w:noProof/>
                <w:sz w:val="18"/>
                <w:szCs w:val="20"/>
                <w:lang w:val="en-US"/>
              </w:rPr>
              <w:t>(</w:t>
            </w:r>
            <w:hyperlink w:anchor="_ENREF_39" w:tooltip="Loctite, 2014 #52" w:history="1">
              <w:r w:rsidR="00F91633" w:rsidRPr="000A2CF7">
                <w:rPr>
                  <w:rFonts w:asciiTheme="majorHAnsi" w:hAnsiTheme="majorHAnsi"/>
                  <w:noProof/>
                  <w:sz w:val="18"/>
                  <w:szCs w:val="20"/>
                  <w:lang w:val="en-US"/>
                </w:rPr>
                <w:t>Loctite, 2014</w:t>
              </w:r>
            </w:hyperlink>
            <w:r w:rsidRPr="000A2CF7">
              <w:rPr>
                <w:rFonts w:asciiTheme="majorHAnsi" w:hAnsiTheme="majorHAnsi"/>
                <w:noProof/>
                <w:sz w:val="18"/>
                <w:szCs w:val="20"/>
                <w:lang w:val="en-US"/>
              </w:rPr>
              <w:t>)</w:t>
            </w:r>
            <w:r w:rsidRPr="000A2CF7">
              <w:rPr>
                <w:rFonts w:asciiTheme="majorHAnsi" w:hAnsiTheme="majorHAnsi"/>
                <w:sz w:val="18"/>
                <w:szCs w:val="20"/>
                <w:lang w:val="en-US"/>
              </w:rPr>
              <w:fldChar w:fldCharType="end"/>
            </w:r>
          </w:p>
        </w:tc>
        <w:tc>
          <w:tcPr>
            <w:tcW w:w="332" w:type="dxa"/>
            <w:tcBorders>
              <w:top w:val="single" w:sz="4" w:space="0" w:color="auto"/>
              <w:left w:val="single" w:sz="4" w:space="0" w:color="auto"/>
            </w:tcBorders>
            <w:shd w:val="clear" w:color="auto" w:fill="FFFFFF" w:themeFill="background1"/>
            <w:vAlign w:val="bottom"/>
          </w:tcPr>
          <w:p w14:paraId="3D4C8DC8" w14:textId="77777777" w:rsidR="005070DD" w:rsidRPr="000A2CF7" w:rsidRDefault="005070DD" w:rsidP="005070DD">
            <w:pPr>
              <w:keepNext/>
              <w:spacing w:line="240" w:lineRule="auto"/>
              <w:jc w:val="center"/>
              <w:rPr>
                <w:rFonts w:asciiTheme="majorHAnsi" w:hAnsiTheme="majorHAnsi"/>
                <w:sz w:val="18"/>
                <w:szCs w:val="20"/>
                <w:lang w:val="en-US"/>
              </w:rPr>
            </w:pPr>
            <w:r w:rsidRPr="000A2CF7">
              <w:rPr>
                <w:rFonts w:asciiTheme="majorHAnsi" w:hAnsiTheme="majorHAnsi"/>
                <w:sz w:val="18"/>
                <w:szCs w:val="20"/>
                <w:lang w:val="en-US"/>
              </w:rPr>
              <w:t>I</w:t>
            </w:r>
          </w:p>
        </w:tc>
      </w:tr>
      <w:tr w:rsidR="00616144" w:rsidRPr="000A2CF7" w14:paraId="37440384" w14:textId="77777777" w:rsidTr="00B1263E">
        <w:trPr>
          <w:trHeight w:val="300"/>
        </w:trPr>
        <w:tc>
          <w:tcPr>
            <w:tcW w:w="3374" w:type="dxa"/>
            <w:tcBorders>
              <w:right w:val="single" w:sz="4" w:space="0" w:color="auto"/>
            </w:tcBorders>
            <w:shd w:val="clear" w:color="auto" w:fill="FFFFFF" w:themeFill="background1"/>
            <w:noWrap/>
            <w:vAlign w:val="bottom"/>
          </w:tcPr>
          <w:p w14:paraId="2D19584B" w14:textId="77777777" w:rsidR="005070DD" w:rsidRPr="000A2CF7" w:rsidRDefault="005070DD" w:rsidP="00526045">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Thickness</w:t>
            </w:r>
          </w:p>
        </w:tc>
        <w:tc>
          <w:tcPr>
            <w:tcW w:w="1948" w:type="dxa"/>
            <w:tcBorders>
              <w:left w:val="single" w:sz="4" w:space="0" w:color="auto"/>
            </w:tcBorders>
            <w:shd w:val="clear" w:color="auto" w:fill="FFFFFF" w:themeFill="background1"/>
            <w:noWrap/>
            <w:vAlign w:val="bottom"/>
          </w:tcPr>
          <w:p w14:paraId="405CFE27" w14:textId="77777777" w:rsidR="005070DD" w:rsidRPr="000A2CF7" w:rsidRDefault="005070DD" w:rsidP="00526045">
            <w:pPr>
              <w:spacing w:line="240" w:lineRule="auto"/>
              <w:jc w:val="right"/>
              <w:rPr>
                <w:rFonts w:asciiTheme="majorHAnsi" w:eastAsia="Times New Roman" w:hAnsiTheme="majorHAnsi"/>
                <w:color w:val="000000"/>
                <w:sz w:val="20"/>
                <w:szCs w:val="20"/>
                <w:lang w:val="en-US"/>
              </w:rPr>
            </w:pPr>
          </w:p>
        </w:tc>
        <w:tc>
          <w:tcPr>
            <w:tcW w:w="1083" w:type="dxa"/>
            <w:shd w:val="clear" w:color="auto" w:fill="FFFFFF" w:themeFill="background1"/>
            <w:noWrap/>
            <w:vAlign w:val="bottom"/>
          </w:tcPr>
          <w:p w14:paraId="4A8EEDE4" w14:textId="77777777" w:rsidR="005070DD" w:rsidRPr="000A2CF7" w:rsidRDefault="005070DD" w:rsidP="00526045">
            <w:pPr>
              <w:spacing w:line="240" w:lineRule="auto"/>
              <w:jc w:val="right"/>
              <w:rPr>
                <w:rFonts w:asciiTheme="majorHAnsi" w:eastAsia="Times New Roman" w:hAnsiTheme="majorHAnsi"/>
                <w:color w:val="000000"/>
                <w:sz w:val="20"/>
                <w:szCs w:val="20"/>
                <w:lang w:val="en-US"/>
              </w:rPr>
            </w:pPr>
          </w:p>
        </w:tc>
        <w:tc>
          <w:tcPr>
            <w:tcW w:w="1400" w:type="dxa"/>
            <w:shd w:val="clear" w:color="auto" w:fill="FFFFFF" w:themeFill="background1"/>
            <w:noWrap/>
            <w:vAlign w:val="bottom"/>
          </w:tcPr>
          <w:p w14:paraId="684927DB" w14:textId="77777777" w:rsidR="005070DD" w:rsidRPr="000A2CF7" w:rsidRDefault="005070DD" w:rsidP="005070DD">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508 mm</w:t>
            </w:r>
          </w:p>
        </w:tc>
        <w:tc>
          <w:tcPr>
            <w:tcW w:w="1346" w:type="dxa"/>
            <w:tcBorders>
              <w:right w:val="single" w:sz="4" w:space="0" w:color="auto"/>
            </w:tcBorders>
            <w:shd w:val="clear" w:color="auto" w:fill="FFFFFF" w:themeFill="background1"/>
            <w:noWrap/>
            <w:vAlign w:val="bottom"/>
          </w:tcPr>
          <w:p w14:paraId="598AE934" w14:textId="52F41993" w:rsidR="005070DD" w:rsidRPr="000A2CF7" w:rsidRDefault="005070DD" w:rsidP="00F91633">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fldChar w:fldCharType="begin"/>
            </w:r>
            <w:r w:rsidRPr="000A2CF7">
              <w:rPr>
                <w:rFonts w:asciiTheme="majorHAnsi" w:eastAsia="Times New Roman" w:hAnsiTheme="majorHAnsi"/>
                <w:color w:val="000000"/>
                <w:sz w:val="20"/>
                <w:szCs w:val="20"/>
                <w:lang w:val="en-US"/>
              </w:rPr>
              <w:instrText xml:space="preserve"> ADDIN EN.CITE &lt;EndNote&gt;&lt;Cite&gt;&lt;Author&gt;ANSI&lt;/Author&gt;&lt;Year&gt;2012&lt;/Year&gt;&lt;RecNum&gt;7&lt;/RecNum&gt;&lt;DisplayText&gt;(ANSI, 2012)&lt;/DisplayText&gt;&lt;record&gt;&lt;rec-number&gt;7&lt;/rec-number&gt;&lt;foreign-keys&gt;&lt;key app="EN" db-id="sdtxxzdvxxrtvdes0xopvwpf2rpep0v5t5xt" timestamp="1406914360"&gt;7&lt;/key&gt;&lt;/foreign-keys&gt;&lt;ref-type name="Standard"&gt;58&lt;/ref-type&gt;&lt;contributors&gt;&lt;authors&gt;&lt;author&gt;ANSI&lt;/author&gt;&lt;/authors&gt;&lt;/contributors&gt;&lt;titles&gt;&lt;title&gt;Standard for Performance-Rated Cross-Laminated Timber&lt;/title&gt;&lt;/titles&gt;&lt;dates&gt;&lt;year&gt;2012&lt;/year&gt;&lt;pub-dates&gt;&lt;date&gt;10/30/2012&lt;/date&gt;&lt;/pub-dates&gt;&lt;/dates&gt;&lt;pub-location&gt;Tacoma, WA&lt;/pub-location&gt;&lt;publisher&gt;APA - The Engineering Wood Association&lt;/publisher&gt;&lt;urls&gt;&lt;/urls&gt;&lt;/record&gt;&lt;/Cite&gt;&lt;/EndNote&gt;</w:instrText>
            </w:r>
            <w:r w:rsidRPr="000A2CF7">
              <w:rPr>
                <w:rFonts w:asciiTheme="majorHAnsi" w:eastAsia="Times New Roman" w:hAnsiTheme="majorHAnsi"/>
                <w:color w:val="000000"/>
                <w:sz w:val="20"/>
                <w:szCs w:val="20"/>
                <w:lang w:val="en-US"/>
              </w:rPr>
              <w:fldChar w:fldCharType="separate"/>
            </w:r>
            <w:r w:rsidRPr="000A2CF7">
              <w:rPr>
                <w:rFonts w:asciiTheme="majorHAnsi" w:eastAsia="Times New Roman" w:hAnsiTheme="majorHAnsi"/>
                <w:noProof/>
                <w:color w:val="000000"/>
                <w:sz w:val="20"/>
                <w:szCs w:val="20"/>
                <w:lang w:val="en-US"/>
              </w:rPr>
              <w:t>(</w:t>
            </w:r>
            <w:hyperlink w:anchor="_ENREF_5" w:tooltip="ANSI, 2012 #7" w:history="1">
              <w:r w:rsidR="00F91633" w:rsidRPr="000A2CF7">
                <w:rPr>
                  <w:rFonts w:asciiTheme="majorHAnsi" w:eastAsia="Times New Roman" w:hAnsiTheme="majorHAnsi"/>
                  <w:noProof/>
                  <w:color w:val="000000"/>
                  <w:sz w:val="20"/>
                  <w:szCs w:val="20"/>
                  <w:lang w:val="en-US"/>
                </w:rPr>
                <w:t>ANSI, 2012</w:t>
              </w:r>
            </w:hyperlink>
            <w:r w:rsidRPr="000A2CF7">
              <w:rPr>
                <w:rFonts w:asciiTheme="majorHAnsi" w:eastAsia="Times New Roman" w:hAnsiTheme="majorHAnsi"/>
                <w:noProof/>
                <w:color w:val="000000"/>
                <w:sz w:val="20"/>
                <w:szCs w:val="20"/>
                <w:lang w:val="en-US"/>
              </w:rPr>
              <w:t>)</w:t>
            </w:r>
            <w:r w:rsidRPr="000A2CF7">
              <w:rPr>
                <w:rFonts w:asciiTheme="majorHAnsi" w:eastAsia="Times New Roman" w:hAnsiTheme="majorHAnsi"/>
                <w:color w:val="000000"/>
                <w:sz w:val="20"/>
                <w:szCs w:val="20"/>
                <w:lang w:val="en-US"/>
              </w:rPr>
              <w:fldChar w:fldCharType="end"/>
            </w:r>
          </w:p>
        </w:tc>
        <w:tc>
          <w:tcPr>
            <w:tcW w:w="332" w:type="dxa"/>
            <w:tcBorders>
              <w:left w:val="single" w:sz="4" w:space="0" w:color="auto"/>
            </w:tcBorders>
            <w:shd w:val="clear" w:color="auto" w:fill="FFFFFF" w:themeFill="background1"/>
            <w:vAlign w:val="bottom"/>
          </w:tcPr>
          <w:p w14:paraId="41215844" w14:textId="77777777" w:rsidR="005070DD" w:rsidRPr="000A2CF7" w:rsidRDefault="005070DD" w:rsidP="005070DD">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E</w:t>
            </w:r>
          </w:p>
        </w:tc>
      </w:tr>
      <w:tr w:rsidR="00616144" w:rsidRPr="000A2CF7" w14:paraId="37990FCF" w14:textId="77777777" w:rsidTr="00B1263E">
        <w:trPr>
          <w:trHeight w:val="300"/>
        </w:trPr>
        <w:tc>
          <w:tcPr>
            <w:tcW w:w="3374" w:type="dxa"/>
            <w:tcBorders>
              <w:right w:val="single" w:sz="4" w:space="0" w:color="auto"/>
            </w:tcBorders>
            <w:shd w:val="clear" w:color="auto" w:fill="FFFFFF" w:themeFill="background1"/>
            <w:noWrap/>
            <w:vAlign w:val="bottom"/>
          </w:tcPr>
          <w:p w14:paraId="4747BE7D" w14:textId="77777777" w:rsidR="005070DD" w:rsidRPr="000A2CF7" w:rsidRDefault="005070DD" w:rsidP="00526045">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Tolerances in thickness</w:t>
            </w:r>
          </w:p>
        </w:tc>
        <w:tc>
          <w:tcPr>
            <w:tcW w:w="1948" w:type="dxa"/>
            <w:tcBorders>
              <w:left w:val="single" w:sz="4" w:space="0" w:color="auto"/>
            </w:tcBorders>
            <w:shd w:val="clear" w:color="auto" w:fill="FFFFFF" w:themeFill="background1"/>
            <w:noWrap/>
            <w:vAlign w:val="bottom"/>
          </w:tcPr>
          <w:p w14:paraId="26638B97" w14:textId="77777777" w:rsidR="005070DD" w:rsidRPr="000A2CF7" w:rsidRDefault="005070DD" w:rsidP="00526045">
            <w:pPr>
              <w:spacing w:line="240" w:lineRule="auto"/>
              <w:jc w:val="right"/>
              <w:rPr>
                <w:rFonts w:asciiTheme="majorHAnsi" w:eastAsia="Times New Roman" w:hAnsiTheme="majorHAnsi"/>
                <w:color w:val="000000"/>
                <w:sz w:val="20"/>
                <w:szCs w:val="20"/>
                <w:lang w:val="en-US"/>
              </w:rPr>
            </w:pPr>
          </w:p>
        </w:tc>
        <w:tc>
          <w:tcPr>
            <w:tcW w:w="1083" w:type="dxa"/>
            <w:shd w:val="clear" w:color="auto" w:fill="FFFFFF" w:themeFill="background1"/>
            <w:noWrap/>
            <w:vAlign w:val="bottom"/>
          </w:tcPr>
          <w:p w14:paraId="53EEF2F3" w14:textId="77777777" w:rsidR="005070DD" w:rsidRPr="000A2CF7" w:rsidRDefault="005070DD" w:rsidP="005070DD">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w:t>
            </w:r>
            <w:r w:rsidR="00B1263E" w:rsidRPr="000A2CF7">
              <w:rPr>
                <w:rFonts w:asciiTheme="majorHAnsi" w:eastAsia="Times New Roman" w:hAnsiTheme="majorHAnsi"/>
                <w:color w:val="000000"/>
                <w:sz w:val="20"/>
                <w:szCs w:val="20"/>
                <w:lang w:val="en-US"/>
              </w:rPr>
              <w:t xml:space="preserve"> </w:t>
            </w:r>
            <w:r w:rsidRPr="000A2CF7">
              <w:rPr>
                <w:rFonts w:asciiTheme="majorHAnsi" w:eastAsia="Times New Roman" w:hAnsiTheme="majorHAnsi"/>
                <w:color w:val="000000"/>
                <w:sz w:val="20"/>
                <w:szCs w:val="20"/>
                <w:lang w:val="en-US"/>
              </w:rPr>
              <w:t>1.6 mm</w:t>
            </w:r>
          </w:p>
        </w:tc>
        <w:tc>
          <w:tcPr>
            <w:tcW w:w="1400" w:type="dxa"/>
            <w:shd w:val="clear" w:color="auto" w:fill="FFFFFF" w:themeFill="background1"/>
            <w:noWrap/>
            <w:vAlign w:val="bottom"/>
          </w:tcPr>
          <w:p w14:paraId="10EB3EFA" w14:textId="77777777" w:rsidR="005070DD" w:rsidRPr="000A2CF7" w:rsidRDefault="005070DD" w:rsidP="00526045">
            <w:pPr>
              <w:spacing w:line="240" w:lineRule="auto"/>
              <w:jc w:val="right"/>
              <w:rPr>
                <w:rFonts w:asciiTheme="majorHAnsi" w:eastAsia="Times New Roman" w:hAnsiTheme="majorHAnsi"/>
                <w:color w:val="000000"/>
                <w:sz w:val="20"/>
                <w:szCs w:val="20"/>
                <w:lang w:val="en-US"/>
              </w:rPr>
            </w:pPr>
          </w:p>
        </w:tc>
        <w:tc>
          <w:tcPr>
            <w:tcW w:w="1346" w:type="dxa"/>
            <w:tcBorders>
              <w:right w:val="single" w:sz="4" w:space="0" w:color="auto"/>
            </w:tcBorders>
            <w:shd w:val="clear" w:color="auto" w:fill="FFFFFF" w:themeFill="background1"/>
            <w:noWrap/>
            <w:vAlign w:val="bottom"/>
          </w:tcPr>
          <w:p w14:paraId="2BDBC979" w14:textId="2DBEBE76" w:rsidR="005070DD" w:rsidRPr="000A2CF7" w:rsidRDefault="005070DD" w:rsidP="00F91633">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fldChar w:fldCharType="begin"/>
            </w:r>
            <w:r w:rsidRPr="000A2CF7">
              <w:rPr>
                <w:rFonts w:asciiTheme="majorHAnsi" w:eastAsia="Times New Roman" w:hAnsiTheme="majorHAnsi"/>
                <w:color w:val="000000"/>
                <w:sz w:val="20"/>
                <w:szCs w:val="20"/>
                <w:lang w:val="en-US"/>
              </w:rPr>
              <w:instrText xml:space="preserve"> ADDIN EN.CITE &lt;EndNote&gt;&lt;Cite&gt;&lt;Author&gt;ANSI&lt;/Author&gt;&lt;Year&gt;2012&lt;/Year&gt;&lt;RecNum&gt;7&lt;/RecNum&gt;&lt;DisplayText&gt;(ANSI, 2012)&lt;/DisplayText&gt;&lt;record&gt;&lt;rec-number&gt;7&lt;/rec-number&gt;&lt;foreign-keys&gt;&lt;key app="EN" db-id="sdtxxzdvxxrtvdes0xopvwpf2rpep0v5t5xt" timestamp="1406914360"&gt;7&lt;/key&gt;&lt;/foreign-keys&gt;&lt;ref-type name="Standard"&gt;58&lt;/ref-type&gt;&lt;contributors&gt;&lt;authors&gt;&lt;author&gt;ANSI&lt;/author&gt;&lt;/authors&gt;&lt;/contributors&gt;&lt;titles&gt;&lt;title&gt;Standard for Performance-Rated Cross-Laminated Timber&lt;/title&gt;&lt;/titles&gt;&lt;dates&gt;&lt;year&gt;2012&lt;/year&gt;&lt;pub-dates&gt;&lt;date&gt;10/30/2012&lt;/date&gt;&lt;/pub-dates&gt;&lt;/dates&gt;&lt;pub-location&gt;Tacoma, WA&lt;/pub-location&gt;&lt;publisher&gt;APA - The Engineering Wood Association&lt;/publisher&gt;&lt;urls&gt;&lt;/urls&gt;&lt;/record&gt;&lt;/Cite&gt;&lt;/EndNote&gt;</w:instrText>
            </w:r>
            <w:r w:rsidRPr="000A2CF7">
              <w:rPr>
                <w:rFonts w:asciiTheme="majorHAnsi" w:eastAsia="Times New Roman" w:hAnsiTheme="majorHAnsi"/>
                <w:color w:val="000000"/>
                <w:sz w:val="20"/>
                <w:szCs w:val="20"/>
                <w:lang w:val="en-US"/>
              </w:rPr>
              <w:fldChar w:fldCharType="separate"/>
            </w:r>
            <w:r w:rsidRPr="000A2CF7">
              <w:rPr>
                <w:rFonts w:asciiTheme="majorHAnsi" w:eastAsia="Times New Roman" w:hAnsiTheme="majorHAnsi"/>
                <w:noProof/>
                <w:color w:val="000000"/>
                <w:sz w:val="20"/>
                <w:szCs w:val="20"/>
                <w:lang w:val="en-US"/>
              </w:rPr>
              <w:t>(</w:t>
            </w:r>
            <w:hyperlink w:anchor="_ENREF_5" w:tooltip="ANSI, 2012 #7" w:history="1">
              <w:r w:rsidR="00F91633" w:rsidRPr="000A2CF7">
                <w:rPr>
                  <w:rFonts w:asciiTheme="majorHAnsi" w:eastAsia="Times New Roman" w:hAnsiTheme="majorHAnsi"/>
                  <w:noProof/>
                  <w:color w:val="000000"/>
                  <w:sz w:val="20"/>
                  <w:szCs w:val="20"/>
                  <w:lang w:val="en-US"/>
                </w:rPr>
                <w:t>ANSI, 2012</w:t>
              </w:r>
            </w:hyperlink>
            <w:r w:rsidRPr="000A2CF7">
              <w:rPr>
                <w:rFonts w:asciiTheme="majorHAnsi" w:eastAsia="Times New Roman" w:hAnsiTheme="majorHAnsi"/>
                <w:noProof/>
                <w:color w:val="000000"/>
                <w:sz w:val="20"/>
                <w:szCs w:val="20"/>
                <w:lang w:val="en-US"/>
              </w:rPr>
              <w:t>)</w:t>
            </w:r>
            <w:r w:rsidRPr="000A2CF7">
              <w:rPr>
                <w:rFonts w:asciiTheme="majorHAnsi" w:eastAsia="Times New Roman" w:hAnsiTheme="majorHAnsi"/>
                <w:color w:val="000000"/>
                <w:sz w:val="20"/>
                <w:szCs w:val="20"/>
                <w:lang w:val="en-US"/>
              </w:rPr>
              <w:fldChar w:fldCharType="end"/>
            </w:r>
          </w:p>
        </w:tc>
        <w:tc>
          <w:tcPr>
            <w:tcW w:w="332" w:type="dxa"/>
            <w:tcBorders>
              <w:left w:val="single" w:sz="4" w:space="0" w:color="auto"/>
            </w:tcBorders>
            <w:shd w:val="clear" w:color="auto" w:fill="FFFFFF" w:themeFill="background1"/>
            <w:vAlign w:val="bottom"/>
          </w:tcPr>
          <w:p w14:paraId="29CCF9D4" w14:textId="77777777" w:rsidR="005070DD" w:rsidRPr="000A2CF7" w:rsidRDefault="005070DD" w:rsidP="005070DD">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E</w:t>
            </w:r>
          </w:p>
        </w:tc>
      </w:tr>
      <w:tr w:rsidR="00616144" w:rsidRPr="000A2CF7" w14:paraId="4017536A" w14:textId="77777777" w:rsidTr="00B1263E">
        <w:trPr>
          <w:trHeight w:val="315"/>
        </w:trPr>
        <w:tc>
          <w:tcPr>
            <w:tcW w:w="3374" w:type="dxa"/>
            <w:tcBorders>
              <w:right w:val="single" w:sz="4" w:space="0" w:color="auto"/>
            </w:tcBorders>
            <w:shd w:val="clear" w:color="auto" w:fill="FFFFFF" w:themeFill="background1"/>
            <w:noWrap/>
            <w:vAlign w:val="bottom"/>
          </w:tcPr>
          <w:p w14:paraId="06005138" w14:textId="77777777" w:rsidR="005070DD" w:rsidRPr="000A2CF7" w:rsidRDefault="005070DD" w:rsidP="00526045">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Tolerances in Width</w:t>
            </w:r>
          </w:p>
        </w:tc>
        <w:tc>
          <w:tcPr>
            <w:tcW w:w="1948" w:type="dxa"/>
            <w:tcBorders>
              <w:left w:val="single" w:sz="4" w:space="0" w:color="auto"/>
            </w:tcBorders>
            <w:shd w:val="clear" w:color="auto" w:fill="FFFFFF" w:themeFill="background1"/>
            <w:noWrap/>
            <w:vAlign w:val="bottom"/>
          </w:tcPr>
          <w:p w14:paraId="55387CBA" w14:textId="77777777" w:rsidR="005070DD" w:rsidRPr="000A2CF7" w:rsidRDefault="005070DD" w:rsidP="00526045">
            <w:pPr>
              <w:spacing w:line="240" w:lineRule="auto"/>
              <w:jc w:val="right"/>
              <w:rPr>
                <w:rFonts w:asciiTheme="majorHAnsi" w:eastAsia="Times New Roman" w:hAnsiTheme="majorHAnsi"/>
                <w:color w:val="000000"/>
                <w:sz w:val="20"/>
                <w:szCs w:val="20"/>
                <w:lang w:val="en-US"/>
              </w:rPr>
            </w:pPr>
          </w:p>
        </w:tc>
        <w:tc>
          <w:tcPr>
            <w:tcW w:w="1083" w:type="dxa"/>
            <w:shd w:val="clear" w:color="auto" w:fill="FFFFFF" w:themeFill="background1"/>
            <w:noWrap/>
            <w:vAlign w:val="bottom"/>
          </w:tcPr>
          <w:p w14:paraId="7315CBED" w14:textId="77777777" w:rsidR="005070DD" w:rsidRPr="000A2CF7" w:rsidRDefault="005070DD" w:rsidP="005070DD">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w:t>
            </w:r>
            <w:r w:rsidR="00B1263E" w:rsidRPr="000A2CF7">
              <w:rPr>
                <w:rFonts w:asciiTheme="majorHAnsi" w:eastAsia="Times New Roman" w:hAnsiTheme="majorHAnsi"/>
                <w:color w:val="000000"/>
                <w:sz w:val="20"/>
                <w:szCs w:val="20"/>
                <w:lang w:val="en-US"/>
              </w:rPr>
              <w:t xml:space="preserve"> </w:t>
            </w:r>
            <w:r w:rsidRPr="000A2CF7">
              <w:rPr>
                <w:rFonts w:asciiTheme="majorHAnsi" w:eastAsia="Times New Roman" w:hAnsiTheme="majorHAnsi"/>
                <w:color w:val="000000"/>
                <w:sz w:val="20"/>
                <w:szCs w:val="20"/>
                <w:lang w:val="en-US"/>
              </w:rPr>
              <w:t>3.2</w:t>
            </w:r>
            <w:r w:rsidR="00B1263E" w:rsidRPr="000A2CF7">
              <w:rPr>
                <w:rFonts w:asciiTheme="majorHAnsi" w:eastAsia="Times New Roman" w:hAnsiTheme="majorHAnsi"/>
                <w:color w:val="000000"/>
                <w:sz w:val="20"/>
                <w:szCs w:val="20"/>
                <w:lang w:val="en-US"/>
              </w:rPr>
              <w:t xml:space="preserve"> mm</w:t>
            </w:r>
          </w:p>
        </w:tc>
        <w:tc>
          <w:tcPr>
            <w:tcW w:w="1400" w:type="dxa"/>
            <w:shd w:val="clear" w:color="auto" w:fill="FFFFFF" w:themeFill="background1"/>
            <w:noWrap/>
            <w:vAlign w:val="bottom"/>
          </w:tcPr>
          <w:p w14:paraId="263D3391" w14:textId="77777777" w:rsidR="005070DD" w:rsidRPr="000A2CF7" w:rsidRDefault="005070DD" w:rsidP="00526045">
            <w:pPr>
              <w:spacing w:line="240" w:lineRule="auto"/>
              <w:jc w:val="right"/>
              <w:rPr>
                <w:rFonts w:asciiTheme="majorHAnsi" w:eastAsia="Times New Roman" w:hAnsiTheme="majorHAnsi"/>
                <w:color w:val="000000"/>
                <w:sz w:val="20"/>
                <w:szCs w:val="20"/>
                <w:lang w:val="en-US"/>
              </w:rPr>
            </w:pPr>
          </w:p>
        </w:tc>
        <w:tc>
          <w:tcPr>
            <w:tcW w:w="1346" w:type="dxa"/>
            <w:tcBorders>
              <w:right w:val="single" w:sz="4" w:space="0" w:color="auto"/>
            </w:tcBorders>
            <w:shd w:val="clear" w:color="auto" w:fill="FFFFFF" w:themeFill="background1"/>
            <w:noWrap/>
            <w:vAlign w:val="bottom"/>
          </w:tcPr>
          <w:p w14:paraId="14F00DE1" w14:textId="5EE148AA" w:rsidR="005070DD" w:rsidRPr="000A2CF7" w:rsidRDefault="005070DD" w:rsidP="00F91633">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fldChar w:fldCharType="begin"/>
            </w:r>
            <w:r w:rsidRPr="000A2CF7">
              <w:rPr>
                <w:rFonts w:asciiTheme="majorHAnsi" w:eastAsia="Times New Roman" w:hAnsiTheme="majorHAnsi"/>
                <w:color w:val="000000"/>
                <w:sz w:val="20"/>
                <w:szCs w:val="20"/>
                <w:lang w:val="en-US"/>
              </w:rPr>
              <w:instrText xml:space="preserve"> ADDIN EN.CITE &lt;EndNote&gt;&lt;Cite&gt;&lt;Author&gt;ANSI&lt;/Author&gt;&lt;Year&gt;2012&lt;/Year&gt;&lt;RecNum&gt;7&lt;/RecNum&gt;&lt;DisplayText&gt;(ANSI, 2012)&lt;/DisplayText&gt;&lt;record&gt;&lt;rec-number&gt;7&lt;/rec-number&gt;&lt;foreign-keys&gt;&lt;key app="EN" db-id="sdtxxzdvxxrtvdes0xopvwpf2rpep0v5t5xt" timestamp="1406914360"&gt;7&lt;/key&gt;&lt;/foreign-keys&gt;&lt;ref-type name="Standard"&gt;58&lt;/ref-type&gt;&lt;contributors&gt;&lt;authors&gt;&lt;author&gt;ANSI&lt;/author&gt;&lt;/authors&gt;&lt;/contributors&gt;&lt;titles&gt;&lt;title&gt;Standard for Performance-Rated Cross-Laminated Timber&lt;/title&gt;&lt;/titles&gt;&lt;dates&gt;&lt;year&gt;2012&lt;/year&gt;&lt;pub-dates&gt;&lt;date&gt;10/30/2012&lt;/date&gt;&lt;/pub-dates&gt;&lt;/dates&gt;&lt;pub-location&gt;Tacoma, WA&lt;/pub-location&gt;&lt;publisher&gt;APA - The Engineering Wood Association&lt;/publisher&gt;&lt;urls&gt;&lt;/urls&gt;&lt;/record&gt;&lt;/Cite&gt;&lt;/EndNote&gt;</w:instrText>
            </w:r>
            <w:r w:rsidRPr="000A2CF7">
              <w:rPr>
                <w:rFonts w:asciiTheme="majorHAnsi" w:eastAsia="Times New Roman" w:hAnsiTheme="majorHAnsi"/>
                <w:color w:val="000000"/>
                <w:sz w:val="20"/>
                <w:szCs w:val="20"/>
                <w:lang w:val="en-US"/>
              </w:rPr>
              <w:fldChar w:fldCharType="separate"/>
            </w:r>
            <w:r w:rsidRPr="000A2CF7">
              <w:rPr>
                <w:rFonts w:asciiTheme="majorHAnsi" w:eastAsia="Times New Roman" w:hAnsiTheme="majorHAnsi"/>
                <w:noProof/>
                <w:color w:val="000000"/>
                <w:sz w:val="20"/>
                <w:szCs w:val="20"/>
                <w:lang w:val="en-US"/>
              </w:rPr>
              <w:t>(</w:t>
            </w:r>
            <w:hyperlink w:anchor="_ENREF_5" w:tooltip="ANSI, 2012 #7" w:history="1">
              <w:r w:rsidR="00F91633" w:rsidRPr="000A2CF7">
                <w:rPr>
                  <w:rFonts w:asciiTheme="majorHAnsi" w:eastAsia="Times New Roman" w:hAnsiTheme="majorHAnsi"/>
                  <w:noProof/>
                  <w:color w:val="000000"/>
                  <w:sz w:val="20"/>
                  <w:szCs w:val="20"/>
                  <w:lang w:val="en-US"/>
                </w:rPr>
                <w:t>ANSI, 2012</w:t>
              </w:r>
            </w:hyperlink>
            <w:r w:rsidRPr="000A2CF7">
              <w:rPr>
                <w:rFonts w:asciiTheme="majorHAnsi" w:eastAsia="Times New Roman" w:hAnsiTheme="majorHAnsi"/>
                <w:noProof/>
                <w:color w:val="000000"/>
                <w:sz w:val="20"/>
                <w:szCs w:val="20"/>
                <w:lang w:val="en-US"/>
              </w:rPr>
              <w:t>)</w:t>
            </w:r>
            <w:r w:rsidRPr="000A2CF7">
              <w:rPr>
                <w:rFonts w:asciiTheme="majorHAnsi" w:eastAsia="Times New Roman" w:hAnsiTheme="majorHAnsi"/>
                <w:color w:val="000000"/>
                <w:sz w:val="20"/>
                <w:szCs w:val="20"/>
                <w:lang w:val="en-US"/>
              </w:rPr>
              <w:fldChar w:fldCharType="end"/>
            </w:r>
          </w:p>
        </w:tc>
        <w:tc>
          <w:tcPr>
            <w:tcW w:w="332" w:type="dxa"/>
            <w:tcBorders>
              <w:left w:val="single" w:sz="4" w:space="0" w:color="auto"/>
            </w:tcBorders>
            <w:shd w:val="clear" w:color="auto" w:fill="FFFFFF" w:themeFill="background1"/>
            <w:vAlign w:val="bottom"/>
          </w:tcPr>
          <w:p w14:paraId="58514029" w14:textId="77777777" w:rsidR="005070DD" w:rsidRPr="000A2CF7" w:rsidRDefault="005070DD" w:rsidP="005070DD">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E</w:t>
            </w:r>
          </w:p>
        </w:tc>
      </w:tr>
      <w:tr w:rsidR="00616144" w:rsidRPr="000A2CF7" w14:paraId="2F1AC59B" w14:textId="77777777" w:rsidTr="00B1263E">
        <w:trPr>
          <w:trHeight w:val="300"/>
        </w:trPr>
        <w:tc>
          <w:tcPr>
            <w:tcW w:w="3374" w:type="dxa"/>
            <w:tcBorders>
              <w:right w:val="single" w:sz="4" w:space="0" w:color="auto"/>
            </w:tcBorders>
            <w:shd w:val="clear" w:color="auto" w:fill="FFFFFF" w:themeFill="background1"/>
            <w:noWrap/>
            <w:vAlign w:val="bottom"/>
          </w:tcPr>
          <w:p w14:paraId="59E7E046" w14:textId="77777777" w:rsidR="005070DD" w:rsidRPr="000A2CF7" w:rsidRDefault="005070DD" w:rsidP="00526045">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Tolerances in Length</w:t>
            </w:r>
          </w:p>
        </w:tc>
        <w:tc>
          <w:tcPr>
            <w:tcW w:w="1948" w:type="dxa"/>
            <w:tcBorders>
              <w:left w:val="single" w:sz="4" w:space="0" w:color="auto"/>
            </w:tcBorders>
            <w:shd w:val="clear" w:color="auto" w:fill="FFFFFF" w:themeFill="background1"/>
            <w:noWrap/>
            <w:vAlign w:val="bottom"/>
          </w:tcPr>
          <w:p w14:paraId="2F93C44F" w14:textId="77777777" w:rsidR="005070DD" w:rsidRPr="000A2CF7" w:rsidRDefault="005070DD" w:rsidP="00526045">
            <w:pPr>
              <w:spacing w:line="240" w:lineRule="auto"/>
              <w:jc w:val="right"/>
              <w:rPr>
                <w:rFonts w:asciiTheme="majorHAnsi" w:eastAsia="Times New Roman" w:hAnsiTheme="majorHAnsi"/>
                <w:color w:val="000000"/>
                <w:sz w:val="20"/>
                <w:szCs w:val="20"/>
                <w:lang w:val="en-US"/>
              </w:rPr>
            </w:pPr>
          </w:p>
        </w:tc>
        <w:tc>
          <w:tcPr>
            <w:tcW w:w="1083" w:type="dxa"/>
            <w:shd w:val="clear" w:color="auto" w:fill="FFFFFF" w:themeFill="background1"/>
            <w:noWrap/>
            <w:vAlign w:val="bottom"/>
          </w:tcPr>
          <w:p w14:paraId="52DECD3C" w14:textId="77777777" w:rsidR="005070DD" w:rsidRPr="000A2CF7" w:rsidRDefault="005070DD" w:rsidP="00B1263E">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w:t>
            </w:r>
            <w:r w:rsidR="00B1263E" w:rsidRPr="000A2CF7">
              <w:rPr>
                <w:rFonts w:asciiTheme="majorHAnsi" w:eastAsia="Times New Roman" w:hAnsiTheme="majorHAnsi"/>
                <w:color w:val="000000"/>
                <w:sz w:val="20"/>
                <w:szCs w:val="20"/>
                <w:lang w:val="en-US"/>
              </w:rPr>
              <w:t xml:space="preserve"> 6.4 mm</w:t>
            </w:r>
          </w:p>
        </w:tc>
        <w:tc>
          <w:tcPr>
            <w:tcW w:w="1400" w:type="dxa"/>
            <w:shd w:val="clear" w:color="auto" w:fill="FFFFFF" w:themeFill="background1"/>
            <w:noWrap/>
            <w:vAlign w:val="bottom"/>
          </w:tcPr>
          <w:p w14:paraId="48745C06" w14:textId="77777777" w:rsidR="005070DD" w:rsidRPr="000A2CF7" w:rsidRDefault="005070DD" w:rsidP="00526045">
            <w:pPr>
              <w:spacing w:line="240" w:lineRule="auto"/>
              <w:jc w:val="right"/>
              <w:rPr>
                <w:rFonts w:asciiTheme="majorHAnsi" w:eastAsia="Times New Roman" w:hAnsiTheme="majorHAnsi"/>
                <w:color w:val="000000"/>
                <w:sz w:val="20"/>
                <w:szCs w:val="20"/>
                <w:lang w:val="en-US"/>
              </w:rPr>
            </w:pPr>
          </w:p>
        </w:tc>
        <w:tc>
          <w:tcPr>
            <w:tcW w:w="1346" w:type="dxa"/>
            <w:tcBorders>
              <w:right w:val="single" w:sz="4" w:space="0" w:color="auto"/>
            </w:tcBorders>
            <w:shd w:val="clear" w:color="auto" w:fill="FFFFFF" w:themeFill="background1"/>
            <w:noWrap/>
            <w:vAlign w:val="bottom"/>
          </w:tcPr>
          <w:p w14:paraId="32FB3B3B" w14:textId="45010D45" w:rsidR="005070DD" w:rsidRPr="000A2CF7" w:rsidRDefault="005070DD" w:rsidP="00F91633">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fldChar w:fldCharType="begin"/>
            </w:r>
            <w:r w:rsidRPr="000A2CF7">
              <w:rPr>
                <w:rFonts w:asciiTheme="majorHAnsi" w:eastAsia="Times New Roman" w:hAnsiTheme="majorHAnsi"/>
                <w:color w:val="000000"/>
                <w:sz w:val="20"/>
                <w:szCs w:val="20"/>
                <w:lang w:val="en-US"/>
              </w:rPr>
              <w:instrText xml:space="preserve"> ADDIN EN.CITE &lt;EndNote&gt;&lt;Cite&gt;&lt;Author&gt;ANSI&lt;/Author&gt;&lt;Year&gt;2012&lt;/Year&gt;&lt;RecNum&gt;7&lt;/RecNum&gt;&lt;DisplayText&gt;(ANSI, 2012)&lt;/DisplayText&gt;&lt;record&gt;&lt;rec-number&gt;7&lt;/rec-number&gt;&lt;foreign-keys&gt;&lt;key app="EN" db-id="sdtxxzdvxxrtvdes0xopvwpf2rpep0v5t5xt" timestamp="1406914360"&gt;7&lt;/key&gt;&lt;/foreign-keys&gt;&lt;ref-type name="Standard"&gt;58&lt;/ref-type&gt;&lt;contributors&gt;&lt;authors&gt;&lt;author&gt;ANSI&lt;/author&gt;&lt;/authors&gt;&lt;/contributors&gt;&lt;titles&gt;&lt;title&gt;Standard for Performance-Rated Cross-Laminated Timber&lt;/title&gt;&lt;/titles&gt;&lt;dates&gt;&lt;year&gt;2012&lt;/year&gt;&lt;pub-dates&gt;&lt;date&gt;10/30/2012&lt;/date&gt;&lt;/pub-dates&gt;&lt;/dates&gt;&lt;pub-location&gt;Tacoma, WA&lt;/pub-location&gt;&lt;publisher&gt;APA - The Engineering Wood Association&lt;/publisher&gt;&lt;urls&gt;&lt;/urls&gt;&lt;/record&gt;&lt;/Cite&gt;&lt;/EndNote&gt;</w:instrText>
            </w:r>
            <w:r w:rsidRPr="000A2CF7">
              <w:rPr>
                <w:rFonts w:asciiTheme="majorHAnsi" w:eastAsia="Times New Roman" w:hAnsiTheme="majorHAnsi"/>
                <w:color w:val="000000"/>
                <w:sz w:val="20"/>
                <w:szCs w:val="20"/>
                <w:lang w:val="en-US"/>
              </w:rPr>
              <w:fldChar w:fldCharType="separate"/>
            </w:r>
            <w:r w:rsidRPr="000A2CF7">
              <w:rPr>
                <w:rFonts w:asciiTheme="majorHAnsi" w:eastAsia="Times New Roman" w:hAnsiTheme="majorHAnsi"/>
                <w:noProof/>
                <w:color w:val="000000"/>
                <w:sz w:val="20"/>
                <w:szCs w:val="20"/>
                <w:lang w:val="en-US"/>
              </w:rPr>
              <w:t>(</w:t>
            </w:r>
            <w:hyperlink w:anchor="_ENREF_5" w:tooltip="ANSI, 2012 #7" w:history="1">
              <w:r w:rsidR="00F91633" w:rsidRPr="000A2CF7">
                <w:rPr>
                  <w:rFonts w:asciiTheme="majorHAnsi" w:eastAsia="Times New Roman" w:hAnsiTheme="majorHAnsi"/>
                  <w:noProof/>
                  <w:color w:val="000000"/>
                  <w:sz w:val="20"/>
                  <w:szCs w:val="20"/>
                  <w:lang w:val="en-US"/>
                </w:rPr>
                <w:t>ANSI, 2012</w:t>
              </w:r>
            </w:hyperlink>
            <w:r w:rsidRPr="000A2CF7">
              <w:rPr>
                <w:rFonts w:asciiTheme="majorHAnsi" w:eastAsia="Times New Roman" w:hAnsiTheme="majorHAnsi"/>
                <w:noProof/>
                <w:color w:val="000000"/>
                <w:sz w:val="20"/>
                <w:szCs w:val="20"/>
                <w:lang w:val="en-US"/>
              </w:rPr>
              <w:t>)</w:t>
            </w:r>
            <w:r w:rsidRPr="000A2CF7">
              <w:rPr>
                <w:rFonts w:asciiTheme="majorHAnsi" w:eastAsia="Times New Roman" w:hAnsiTheme="majorHAnsi"/>
                <w:color w:val="000000"/>
                <w:sz w:val="20"/>
                <w:szCs w:val="20"/>
                <w:lang w:val="en-US"/>
              </w:rPr>
              <w:fldChar w:fldCharType="end"/>
            </w:r>
          </w:p>
        </w:tc>
        <w:tc>
          <w:tcPr>
            <w:tcW w:w="332" w:type="dxa"/>
            <w:tcBorders>
              <w:left w:val="single" w:sz="4" w:space="0" w:color="auto"/>
            </w:tcBorders>
            <w:shd w:val="clear" w:color="auto" w:fill="FFFFFF" w:themeFill="background1"/>
            <w:vAlign w:val="bottom"/>
          </w:tcPr>
          <w:p w14:paraId="6B1C133C" w14:textId="77777777" w:rsidR="005070DD" w:rsidRPr="000A2CF7" w:rsidRDefault="005070DD" w:rsidP="005070DD">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E</w:t>
            </w:r>
          </w:p>
        </w:tc>
      </w:tr>
      <w:tr w:rsidR="00616144" w:rsidRPr="000A2CF7" w14:paraId="2927EFA1" w14:textId="77777777" w:rsidTr="00B1263E">
        <w:trPr>
          <w:trHeight w:val="300"/>
        </w:trPr>
        <w:tc>
          <w:tcPr>
            <w:tcW w:w="3374" w:type="dxa"/>
            <w:tcBorders>
              <w:right w:val="single" w:sz="4" w:space="0" w:color="auto"/>
            </w:tcBorders>
            <w:shd w:val="clear" w:color="auto" w:fill="FFFFFF" w:themeFill="background1"/>
            <w:noWrap/>
            <w:vAlign w:val="bottom"/>
          </w:tcPr>
          <w:p w14:paraId="311B98DC" w14:textId="77777777" w:rsidR="005070DD" w:rsidRPr="000A2CF7" w:rsidRDefault="005070DD" w:rsidP="00526045">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Squareness</w:t>
            </w:r>
          </w:p>
        </w:tc>
        <w:tc>
          <w:tcPr>
            <w:tcW w:w="1948" w:type="dxa"/>
            <w:tcBorders>
              <w:left w:val="single" w:sz="4" w:space="0" w:color="auto"/>
            </w:tcBorders>
            <w:shd w:val="clear" w:color="auto" w:fill="FFFFFF" w:themeFill="background1"/>
            <w:noWrap/>
            <w:vAlign w:val="bottom"/>
          </w:tcPr>
          <w:p w14:paraId="0AC409B1" w14:textId="77777777" w:rsidR="005070DD" w:rsidRPr="000A2CF7" w:rsidRDefault="005070DD" w:rsidP="00526045">
            <w:pPr>
              <w:spacing w:line="240" w:lineRule="auto"/>
              <w:jc w:val="right"/>
              <w:rPr>
                <w:rFonts w:asciiTheme="majorHAnsi" w:eastAsia="Times New Roman" w:hAnsiTheme="majorHAnsi"/>
                <w:color w:val="000000"/>
                <w:sz w:val="20"/>
                <w:szCs w:val="20"/>
                <w:lang w:val="en-US"/>
              </w:rPr>
            </w:pPr>
          </w:p>
        </w:tc>
        <w:tc>
          <w:tcPr>
            <w:tcW w:w="1083" w:type="dxa"/>
            <w:shd w:val="clear" w:color="auto" w:fill="FFFFFF" w:themeFill="background1"/>
            <w:noWrap/>
            <w:vAlign w:val="bottom"/>
          </w:tcPr>
          <w:p w14:paraId="1DB46FA5" w14:textId="77777777" w:rsidR="005070DD" w:rsidRPr="000A2CF7" w:rsidRDefault="005070DD" w:rsidP="00526045">
            <w:pPr>
              <w:spacing w:line="240" w:lineRule="auto"/>
              <w:jc w:val="right"/>
              <w:rPr>
                <w:rFonts w:asciiTheme="majorHAnsi" w:eastAsia="Times New Roman" w:hAnsiTheme="majorHAnsi"/>
                <w:color w:val="000000"/>
                <w:sz w:val="20"/>
                <w:szCs w:val="20"/>
                <w:lang w:val="en-US"/>
              </w:rPr>
            </w:pPr>
          </w:p>
        </w:tc>
        <w:tc>
          <w:tcPr>
            <w:tcW w:w="1400" w:type="dxa"/>
            <w:shd w:val="clear" w:color="auto" w:fill="FFFFFF" w:themeFill="background1"/>
            <w:noWrap/>
            <w:vAlign w:val="bottom"/>
          </w:tcPr>
          <w:p w14:paraId="2E2BC417" w14:textId="77777777" w:rsidR="005070DD" w:rsidRPr="000A2CF7" w:rsidRDefault="00B1263E" w:rsidP="00B1263E">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3.2 mm</w:t>
            </w:r>
          </w:p>
        </w:tc>
        <w:tc>
          <w:tcPr>
            <w:tcW w:w="1346" w:type="dxa"/>
            <w:tcBorders>
              <w:right w:val="single" w:sz="4" w:space="0" w:color="auto"/>
            </w:tcBorders>
            <w:shd w:val="clear" w:color="auto" w:fill="FFFFFF" w:themeFill="background1"/>
            <w:noWrap/>
            <w:vAlign w:val="bottom"/>
          </w:tcPr>
          <w:p w14:paraId="600E7434" w14:textId="5F876FD9" w:rsidR="005070DD" w:rsidRPr="000A2CF7" w:rsidRDefault="005070DD" w:rsidP="00F91633">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fldChar w:fldCharType="begin"/>
            </w:r>
            <w:r w:rsidRPr="000A2CF7">
              <w:rPr>
                <w:rFonts w:asciiTheme="majorHAnsi" w:eastAsia="Times New Roman" w:hAnsiTheme="majorHAnsi"/>
                <w:color w:val="000000"/>
                <w:sz w:val="20"/>
                <w:szCs w:val="20"/>
                <w:lang w:val="en-US"/>
              </w:rPr>
              <w:instrText xml:space="preserve"> ADDIN EN.CITE &lt;EndNote&gt;&lt;Cite&gt;&lt;Author&gt;ANSI&lt;/Author&gt;&lt;Year&gt;2012&lt;/Year&gt;&lt;RecNum&gt;7&lt;/RecNum&gt;&lt;DisplayText&gt;(ANSI, 2012)&lt;/DisplayText&gt;&lt;record&gt;&lt;rec-number&gt;7&lt;/rec-number&gt;&lt;foreign-keys&gt;&lt;key app="EN" db-id="sdtxxzdvxxrtvdes0xopvwpf2rpep0v5t5xt" timestamp="1406914360"&gt;7&lt;/key&gt;&lt;/foreign-keys&gt;&lt;ref-type name="Standard"&gt;58&lt;/ref-type&gt;&lt;contributors&gt;&lt;authors&gt;&lt;author&gt;ANSI&lt;/author&gt;&lt;/authors&gt;&lt;/contributors&gt;&lt;titles&gt;&lt;title&gt;Standard for Performance-Rated Cross-Laminated Timber&lt;/title&gt;&lt;/titles&gt;&lt;dates&gt;&lt;year&gt;2012&lt;/year&gt;&lt;pub-dates&gt;&lt;date&gt;10/30/2012&lt;/date&gt;&lt;/pub-dates&gt;&lt;/dates&gt;&lt;pub-location&gt;Tacoma, WA&lt;/pub-location&gt;&lt;publisher&gt;APA - The Engineering Wood Association&lt;/publisher&gt;&lt;urls&gt;&lt;/urls&gt;&lt;/record&gt;&lt;/Cite&gt;&lt;/EndNote&gt;</w:instrText>
            </w:r>
            <w:r w:rsidRPr="000A2CF7">
              <w:rPr>
                <w:rFonts w:asciiTheme="majorHAnsi" w:eastAsia="Times New Roman" w:hAnsiTheme="majorHAnsi"/>
                <w:color w:val="000000"/>
                <w:sz w:val="20"/>
                <w:szCs w:val="20"/>
                <w:lang w:val="en-US"/>
              </w:rPr>
              <w:fldChar w:fldCharType="separate"/>
            </w:r>
            <w:r w:rsidRPr="000A2CF7">
              <w:rPr>
                <w:rFonts w:asciiTheme="majorHAnsi" w:eastAsia="Times New Roman" w:hAnsiTheme="majorHAnsi"/>
                <w:noProof/>
                <w:color w:val="000000"/>
                <w:sz w:val="20"/>
                <w:szCs w:val="20"/>
                <w:lang w:val="en-US"/>
              </w:rPr>
              <w:t>(</w:t>
            </w:r>
            <w:hyperlink w:anchor="_ENREF_5" w:tooltip="ANSI, 2012 #7" w:history="1">
              <w:r w:rsidR="00F91633" w:rsidRPr="000A2CF7">
                <w:rPr>
                  <w:rFonts w:asciiTheme="majorHAnsi" w:eastAsia="Times New Roman" w:hAnsiTheme="majorHAnsi"/>
                  <w:noProof/>
                  <w:color w:val="000000"/>
                  <w:sz w:val="20"/>
                  <w:szCs w:val="20"/>
                  <w:lang w:val="en-US"/>
                </w:rPr>
                <w:t>ANSI, 2012</w:t>
              </w:r>
            </w:hyperlink>
            <w:r w:rsidRPr="000A2CF7">
              <w:rPr>
                <w:rFonts w:asciiTheme="majorHAnsi" w:eastAsia="Times New Roman" w:hAnsiTheme="majorHAnsi"/>
                <w:noProof/>
                <w:color w:val="000000"/>
                <w:sz w:val="20"/>
                <w:szCs w:val="20"/>
                <w:lang w:val="en-US"/>
              </w:rPr>
              <w:t>)</w:t>
            </w:r>
            <w:r w:rsidRPr="000A2CF7">
              <w:rPr>
                <w:rFonts w:asciiTheme="majorHAnsi" w:eastAsia="Times New Roman" w:hAnsiTheme="majorHAnsi"/>
                <w:color w:val="000000"/>
                <w:sz w:val="20"/>
                <w:szCs w:val="20"/>
                <w:lang w:val="en-US"/>
              </w:rPr>
              <w:fldChar w:fldCharType="end"/>
            </w:r>
          </w:p>
        </w:tc>
        <w:tc>
          <w:tcPr>
            <w:tcW w:w="332" w:type="dxa"/>
            <w:tcBorders>
              <w:left w:val="single" w:sz="4" w:space="0" w:color="auto"/>
            </w:tcBorders>
            <w:shd w:val="clear" w:color="auto" w:fill="FFFFFF" w:themeFill="background1"/>
            <w:vAlign w:val="bottom"/>
          </w:tcPr>
          <w:p w14:paraId="258CE488" w14:textId="77777777" w:rsidR="005070DD" w:rsidRPr="000A2CF7" w:rsidRDefault="005070DD" w:rsidP="005070DD">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E</w:t>
            </w:r>
          </w:p>
        </w:tc>
      </w:tr>
      <w:tr w:rsidR="00616144" w:rsidRPr="000A2CF7" w14:paraId="1837A865" w14:textId="77777777" w:rsidTr="00B1263E">
        <w:trPr>
          <w:trHeight w:val="300"/>
        </w:trPr>
        <w:tc>
          <w:tcPr>
            <w:tcW w:w="3374" w:type="dxa"/>
            <w:tcBorders>
              <w:right w:val="single" w:sz="4" w:space="0" w:color="auto"/>
            </w:tcBorders>
            <w:shd w:val="clear" w:color="auto" w:fill="FFFFFF" w:themeFill="background1"/>
            <w:noWrap/>
            <w:vAlign w:val="bottom"/>
          </w:tcPr>
          <w:p w14:paraId="7C20AC21" w14:textId="77777777" w:rsidR="005070DD" w:rsidRPr="000A2CF7" w:rsidRDefault="005070DD" w:rsidP="00526045">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Straightness</w:t>
            </w:r>
          </w:p>
        </w:tc>
        <w:tc>
          <w:tcPr>
            <w:tcW w:w="1948" w:type="dxa"/>
            <w:tcBorders>
              <w:left w:val="single" w:sz="4" w:space="0" w:color="auto"/>
            </w:tcBorders>
            <w:shd w:val="clear" w:color="auto" w:fill="FFFFFF" w:themeFill="background1"/>
            <w:noWrap/>
            <w:vAlign w:val="bottom"/>
          </w:tcPr>
          <w:p w14:paraId="0C787A7B" w14:textId="77777777" w:rsidR="005070DD" w:rsidRPr="000A2CF7" w:rsidRDefault="005070DD" w:rsidP="00526045">
            <w:pPr>
              <w:spacing w:line="240" w:lineRule="auto"/>
              <w:jc w:val="right"/>
              <w:rPr>
                <w:rFonts w:asciiTheme="majorHAnsi" w:eastAsia="Times New Roman" w:hAnsiTheme="majorHAnsi"/>
                <w:color w:val="000000"/>
                <w:sz w:val="20"/>
                <w:szCs w:val="20"/>
                <w:lang w:val="en-US"/>
              </w:rPr>
            </w:pPr>
          </w:p>
        </w:tc>
        <w:tc>
          <w:tcPr>
            <w:tcW w:w="1083" w:type="dxa"/>
            <w:shd w:val="clear" w:color="auto" w:fill="FFFFFF" w:themeFill="background1"/>
            <w:noWrap/>
            <w:vAlign w:val="bottom"/>
          </w:tcPr>
          <w:p w14:paraId="04FF8A58" w14:textId="77777777" w:rsidR="005070DD" w:rsidRPr="000A2CF7" w:rsidRDefault="005070DD" w:rsidP="00526045">
            <w:pPr>
              <w:spacing w:line="240" w:lineRule="auto"/>
              <w:jc w:val="right"/>
              <w:rPr>
                <w:rFonts w:asciiTheme="majorHAnsi" w:eastAsia="Times New Roman" w:hAnsiTheme="majorHAnsi"/>
                <w:color w:val="000000"/>
                <w:sz w:val="20"/>
                <w:szCs w:val="20"/>
                <w:lang w:val="en-US"/>
              </w:rPr>
            </w:pPr>
          </w:p>
        </w:tc>
        <w:tc>
          <w:tcPr>
            <w:tcW w:w="1400" w:type="dxa"/>
            <w:shd w:val="clear" w:color="auto" w:fill="FFFFFF" w:themeFill="background1"/>
            <w:noWrap/>
            <w:vAlign w:val="bottom"/>
          </w:tcPr>
          <w:p w14:paraId="5A6AF449" w14:textId="77777777" w:rsidR="005070DD" w:rsidRPr="000A2CF7" w:rsidRDefault="00B1263E" w:rsidP="00526045">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1.6 mm</w:t>
            </w:r>
          </w:p>
        </w:tc>
        <w:tc>
          <w:tcPr>
            <w:tcW w:w="1346" w:type="dxa"/>
            <w:tcBorders>
              <w:right w:val="single" w:sz="4" w:space="0" w:color="auto"/>
            </w:tcBorders>
            <w:shd w:val="clear" w:color="auto" w:fill="FFFFFF" w:themeFill="background1"/>
            <w:noWrap/>
            <w:vAlign w:val="bottom"/>
          </w:tcPr>
          <w:p w14:paraId="542A75B3" w14:textId="264DF82D" w:rsidR="005070DD" w:rsidRPr="000A2CF7" w:rsidRDefault="005070DD" w:rsidP="00F91633">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fldChar w:fldCharType="begin"/>
            </w:r>
            <w:r w:rsidRPr="000A2CF7">
              <w:rPr>
                <w:rFonts w:asciiTheme="majorHAnsi" w:eastAsia="Times New Roman" w:hAnsiTheme="majorHAnsi"/>
                <w:color w:val="000000"/>
                <w:sz w:val="20"/>
                <w:szCs w:val="20"/>
                <w:lang w:val="en-US"/>
              </w:rPr>
              <w:instrText xml:space="preserve"> ADDIN EN.CITE &lt;EndNote&gt;&lt;Cite&gt;&lt;Author&gt;ANSI&lt;/Author&gt;&lt;Year&gt;2012&lt;/Year&gt;&lt;RecNum&gt;7&lt;/RecNum&gt;&lt;DisplayText&gt;(ANSI, 2012)&lt;/DisplayText&gt;&lt;record&gt;&lt;rec-number&gt;7&lt;/rec-number&gt;&lt;foreign-keys&gt;&lt;key app="EN" db-id="sdtxxzdvxxrtvdes0xopvwpf2rpep0v5t5xt" timestamp="1406914360"&gt;7&lt;/key&gt;&lt;/foreign-keys&gt;&lt;ref-type name="Standard"&gt;58&lt;/ref-type&gt;&lt;contributors&gt;&lt;authors&gt;&lt;author&gt;ANSI&lt;/author&gt;&lt;/authors&gt;&lt;/contributors&gt;&lt;titles&gt;&lt;title&gt;Standard for Performance-Rated Cross-Laminated Timber&lt;/title&gt;&lt;/titles&gt;&lt;dates&gt;&lt;year&gt;2012&lt;/year&gt;&lt;pub-dates&gt;&lt;date&gt;10/30/2012&lt;/date&gt;&lt;/pub-dates&gt;&lt;/dates&gt;&lt;pub-location&gt;Tacoma, WA&lt;/pub-location&gt;&lt;publisher&gt;APA - The Engineering Wood Association&lt;/publisher&gt;&lt;urls&gt;&lt;/urls&gt;&lt;/record&gt;&lt;/Cite&gt;&lt;/EndNote&gt;</w:instrText>
            </w:r>
            <w:r w:rsidRPr="000A2CF7">
              <w:rPr>
                <w:rFonts w:asciiTheme="majorHAnsi" w:eastAsia="Times New Roman" w:hAnsiTheme="majorHAnsi"/>
                <w:color w:val="000000"/>
                <w:sz w:val="20"/>
                <w:szCs w:val="20"/>
                <w:lang w:val="en-US"/>
              </w:rPr>
              <w:fldChar w:fldCharType="separate"/>
            </w:r>
            <w:r w:rsidRPr="000A2CF7">
              <w:rPr>
                <w:rFonts w:asciiTheme="majorHAnsi" w:eastAsia="Times New Roman" w:hAnsiTheme="majorHAnsi"/>
                <w:noProof/>
                <w:color w:val="000000"/>
                <w:sz w:val="20"/>
                <w:szCs w:val="20"/>
                <w:lang w:val="en-US"/>
              </w:rPr>
              <w:t>(</w:t>
            </w:r>
            <w:hyperlink w:anchor="_ENREF_5" w:tooltip="ANSI, 2012 #7" w:history="1">
              <w:r w:rsidR="00F91633" w:rsidRPr="000A2CF7">
                <w:rPr>
                  <w:rFonts w:asciiTheme="majorHAnsi" w:eastAsia="Times New Roman" w:hAnsiTheme="majorHAnsi"/>
                  <w:noProof/>
                  <w:color w:val="000000"/>
                  <w:sz w:val="20"/>
                  <w:szCs w:val="20"/>
                  <w:lang w:val="en-US"/>
                </w:rPr>
                <w:t>ANSI, 2012</w:t>
              </w:r>
            </w:hyperlink>
            <w:r w:rsidRPr="000A2CF7">
              <w:rPr>
                <w:rFonts w:asciiTheme="majorHAnsi" w:eastAsia="Times New Roman" w:hAnsiTheme="majorHAnsi"/>
                <w:noProof/>
                <w:color w:val="000000"/>
                <w:sz w:val="20"/>
                <w:szCs w:val="20"/>
                <w:lang w:val="en-US"/>
              </w:rPr>
              <w:t>)</w:t>
            </w:r>
            <w:r w:rsidRPr="000A2CF7">
              <w:rPr>
                <w:rFonts w:asciiTheme="majorHAnsi" w:eastAsia="Times New Roman" w:hAnsiTheme="majorHAnsi"/>
                <w:color w:val="000000"/>
                <w:sz w:val="20"/>
                <w:szCs w:val="20"/>
                <w:lang w:val="en-US"/>
              </w:rPr>
              <w:fldChar w:fldCharType="end"/>
            </w:r>
          </w:p>
        </w:tc>
        <w:tc>
          <w:tcPr>
            <w:tcW w:w="332" w:type="dxa"/>
            <w:tcBorders>
              <w:left w:val="single" w:sz="4" w:space="0" w:color="auto"/>
            </w:tcBorders>
            <w:shd w:val="clear" w:color="auto" w:fill="FFFFFF" w:themeFill="background1"/>
            <w:vAlign w:val="bottom"/>
          </w:tcPr>
          <w:p w14:paraId="7BF2446B" w14:textId="77777777" w:rsidR="005070DD" w:rsidRPr="000A2CF7" w:rsidRDefault="005070DD" w:rsidP="005070DD">
            <w:pPr>
              <w:spacing w:line="240" w:lineRule="auto"/>
              <w:jc w:val="center"/>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E</w:t>
            </w:r>
          </w:p>
        </w:tc>
      </w:tr>
      <w:tr w:rsidR="00616144" w:rsidRPr="000A2CF7" w14:paraId="061AA8CA" w14:textId="77777777" w:rsidTr="008074CB">
        <w:trPr>
          <w:trHeight w:val="300"/>
        </w:trPr>
        <w:tc>
          <w:tcPr>
            <w:tcW w:w="3374" w:type="dxa"/>
            <w:tcBorders>
              <w:bottom w:val="single" w:sz="4" w:space="0" w:color="auto"/>
              <w:right w:val="single" w:sz="4" w:space="0" w:color="auto"/>
            </w:tcBorders>
            <w:shd w:val="clear" w:color="auto" w:fill="FFFFFF" w:themeFill="background1"/>
            <w:noWrap/>
            <w:vAlign w:val="bottom"/>
          </w:tcPr>
          <w:p w14:paraId="2A43F758" w14:textId="77777777" w:rsidR="005070DD" w:rsidRPr="000A2CF7" w:rsidRDefault="005070DD" w:rsidP="00526045">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Structural requirements</w:t>
            </w:r>
          </w:p>
        </w:tc>
        <w:tc>
          <w:tcPr>
            <w:tcW w:w="4431" w:type="dxa"/>
            <w:gridSpan w:val="3"/>
            <w:tcBorders>
              <w:left w:val="single" w:sz="4" w:space="0" w:color="auto"/>
              <w:bottom w:val="single" w:sz="4" w:space="0" w:color="auto"/>
            </w:tcBorders>
            <w:shd w:val="clear" w:color="auto" w:fill="FFFFFF" w:themeFill="background1"/>
            <w:noWrap/>
            <w:vAlign w:val="bottom"/>
          </w:tcPr>
          <w:p w14:paraId="0C74BDD8" w14:textId="77777777" w:rsidR="005070DD" w:rsidRPr="000A2CF7" w:rsidRDefault="005070DD" w:rsidP="00526045">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North American CLT Standard</w:t>
            </w:r>
          </w:p>
        </w:tc>
        <w:tc>
          <w:tcPr>
            <w:tcW w:w="1346" w:type="dxa"/>
            <w:tcBorders>
              <w:bottom w:val="single" w:sz="4" w:space="0" w:color="auto"/>
              <w:right w:val="single" w:sz="4" w:space="0" w:color="auto"/>
            </w:tcBorders>
            <w:shd w:val="clear" w:color="auto" w:fill="FFFFFF" w:themeFill="background1"/>
            <w:noWrap/>
            <w:vAlign w:val="bottom"/>
          </w:tcPr>
          <w:p w14:paraId="75A3B6E5" w14:textId="362356F2" w:rsidR="005070DD" w:rsidRPr="000A2CF7" w:rsidRDefault="005070DD" w:rsidP="00F91633">
            <w:pPr>
              <w:spacing w:line="240" w:lineRule="auto"/>
              <w:jc w:val="right"/>
              <w:rPr>
                <w:rFonts w:asciiTheme="majorHAnsi" w:eastAsia="Times New Roman" w:hAnsiTheme="majorHAnsi"/>
                <w:color w:val="000000"/>
                <w:sz w:val="20"/>
                <w:szCs w:val="20"/>
                <w:lang w:val="en-US"/>
              </w:rPr>
            </w:pPr>
            <w:r w:rsidRPr="000A2CF7">
              <w:rPr>
                <w:rFonts w:asciiTheme="majorHAnsi" w:hAnsiTheme="majorHAnsi"/>
                <w:sz w:val="20"/>
                <w:szCs w:val="20"/>
                <w:lang w:val="en-US"/>
              </w:rPr>
              <w:fldChar w:fldCharType="begin"/>
            </w:r>
            <w:r w:rsidRPr="000A2CF7">
              <w:rPr>
                <w:rFonts w:asciiTheme="majorHAnsi" w:hAnsiTheme="majorHAnsi"/>
                <w:sz w:val="20"/>
                <w:szCs w:val="20"/>
                <w:lang w:val="en-US"/>
              </w:rPr>
              <w:instrText xml:space="preserve"> ADDIN EN.CITE &lt;EndNote&gt;&lt;Cite&gt;&lt;Author&gt;ANSI&lt;/Author&gt;&lt;Year&gt;2012&lt;/Year&gt;&lt;RecNum&gt;7&lt;/RecNum&gt;&lt;DisplayText&gt;(ANSI, 2012)&lt;/DisplayText&gt;&lt;record&gt;&lt;rec-number&gt;7&lt;/rec-number&gt;&lt;foreign-keys&gt;&lt;key app="EN" db-id="sdtxxzdvxxrtvdes0xopvwpf2rpep0v5t5xt" timestamp="1406914360"&gt;7&lt;/key&gt;&lt;/foreign-keys&gt;&lt;ref-type name="Standard"&gt;58&lt;/ref-type&gt;&lt;contributors&gt;&lt;authors&gt;&lt;author&gt;ANSI&lt;/author&gt;&lt;/authors&gt;&lt;/contributors&gt;&lt;titles&gt;&lt;title&gt;Standard for Performance-Rated Cross-Laminated Timber&lt;/title&gt;&lt;/titles&gt;&lt;dates&gt;&lt;year&gt;2012&lt;/year&gt;&lt;pub-dates&gt;&lt;date&gt;10/30/2012&lt;/date&gt;&lt;/pub-dates&gt;&lt;/dates&gt;&lt;pub-location&gt;Tacoma, WA&lt;/pub-location&gt;&lt;publisher&gt;APA - The Engineering Wood Association&lt;/publisher&gt;&lt;urls&gt;&lt;/urls&gt;&lt;/record&gt;&lt;/Cite&gt;&lt;/EndNote&gt;</w:instrText>
            </w:r>
            <w:r w:rsidRPr="000A2CF7">
              <w:rPr>
                <w:rFonts w:asciiTheme="majorHAnsi" w:hAnsiTheme="majorHAnsi"/>
                <w:sz w:val="20"/>
                <w:szCs w:val="20"/>
                <w:lang w:val="en-US"/>
              </w:rPr>
              <w:fldChar w:fldCharType="separate"/>
            </w:r>
            <w:r w:rsidRPr="000A2CF7">
              <w:rPr>
                <w:rFonts w:asciiTheme="majorHAnsi" w:hAnsiTheme="majorHAnsi"/>
                <w:noProof/>
                <w:sz w:val="20"/>
                <w:szCs w:val="20"/>
                <w:lang w:val="en-US"/>
              </w:rPr>
              <w:t>(</w:t>
            </w:r>
            <w:hyperlink w:anchor="_ENREF_5" w:tooltip="ANSI, 2012 #7" w:history="1">
              <w:r w:rsidR="00F91633" w:rsidRPr="000A2CF7">
                <w:rPr>
                  <w:rFonts w:asciiTheme="majorHAnsi" w:hAnsiTheme="majorHAnsi"/>
                  <w:noProof/>
                  <w:sz w:val="20"/>
                  <w:szCs w:val="20"/>
                  <w:lang w:val="en-US"/>
                </w:rPr>
                <w:t>ANSI, 2012</w:t>
              </w:r>
            </w:hyperlink>
            <w:r w:rsidRPr="000A2CF7">
              <w:rPr>
                <w:rFonts w:asciiTheme="majorHAnsi" w:hAnsiTheme="majorHAnsi"/>
                <w:noProof/>
                <w:sz w:val="20"/>
                <w:szCs w:val="20"/>
                <w:lang w:val="en-US"/>
              </w:rPr>
              <w:t>)</w:t>
            </w:r>
            <w:r w:rsidRPr="000A2CF7">
              <w:rPr>
                <w:rFonts w:asciiTheme="majorHAnsi" w:hAnsiTheme="majorHAnsi"/>
                <w:sz w:val="20"/>
                <w:szCs w:val="20"/>
                <w:lang w:val="en-US"/>
              </w:rPr>
              <w:fldChar w:fldCharType="end"/>
            </w:r>
          </w:p>
        </w:tc>
        <w:tc>
          <w:tcPr>
            <w:tcW w:w="332" w:type="dxa"/>
            <w:tcBorders>
              <w:left w:val="single" w:sz="4" w:space="0" w:color="auto"/>
              <w:bottom w:val="single" w:sz="4" w:space="0" w:color="auto"/>
            </w:tcBorders>
            <w:shd w:val="clear" w:color="auto" w:fill="FFFFFF" w:themeFill="background1"/>
            <w:vAlign w:val="bottom"/>
          </w:tcPr>
          <w:p w14:paraId="24AC6E92" w14:textId="77777777" w:rsidR="005070DD" w:rsidRPr="000A2CF7" w:rsidRDefault="005070DD" w:rsidP="005070DD">
            <w:pPr>
              <w:spacing w:line="240" w:lineRule="auto"/>
              <w:jc w:val="center"/>
              <w:rPr>
                <w:rFonts w:asciiTheme="majorHAnsi" w:hAnsiTheme="majorHAnsi"/>
                <w:sz w:val="20"/>
                <w:szCs w:val="20"/>
                <w:lang w:val="en-US"/>
              </w:rPr>
            </w:pPr>
            <w:r w:rsidRPr="000A2CF7">
              <w:rPr>
                <w:rFonts w:asciiTheme="majorHAnsi" w:hAnsiTheme="majorHAnsi"/>
                <w:sz w:val="20"/>
                <w:szCs w:val="20"/>
                <w:lang w:val="en-US"/>
              </w:rPr>
              <w:t>E</w:t>
            </w:r>
          </w:p>
        </w:tc>
      </w:tr>
      <w:tr w:rsidR="005070DD" w:rsidRPr="000A2CF7" w14:paraId="2C89DE58" w14:textId="77777777" w:rsidTr="008074CB">
        <w:tblPrEx>
          <w:shd w:val="clear" w:color="auto" w:fill="auto"/>
        </w:tblPrEx>
        <w:trPr>
          <w:trHeight w:val="288"/>
        </w:trPr>
        <w:tc>
          <w:tcPr>
            <w:tcW w:w="9483" w:type="dxa"/>
            <w:gridSpan w:val="6"/>
            <w:tcBorders>
              <w:top w:val="single" w:sz="4" w:space="0" w:color="auto"/>
              <w:bottom w:val="single" w:sz="4" w:space="0" w:color="auto"/>
            </w:tcBorders>
            <w:shd w:val="clear" w:color="auto" w:fill="auto"/>
            <w:noWrap/>
            <w:vAlign w:val="bottom"/>
          </w:tcPr>
          <w:p w14:paraId="47CA0761" w14:textId="77777777" w:rsidR="005070DD" w:rsidRPr="000A2CF7" w:rsidRDefault="005070DD" w:rsidP="006609B3">
            <w:pPr>
              <w:spacing w:line="240" w:lineRule="auto"/>
              <w:rPr>
                <w:rFonts w:asciiTheme="majorHAnsi" w:eastAsia="Times New Roman" w:hAnsiTheme="majorHAnsi"/>
                <w:color w:val="000000"/>
                <w:sz w:val="18"/>
                <w:szCs w:val="20"/>
                <w:lang w:val="en-US"/>
              </w:rPr>
            </w:pPr>
            <w:r w:rsidRPr="000A2CF7">
              <w:rPr>
                <w:rFonts w:asciiTheme="majorHAnsi" w:eastAsia="Times New Roman" w:hAnsiTheme="majorHAnsi"/>
                <w:color w:val="000000"/>
                <w:sz w:val="18"/>
                <w:szCs w:val="20"/>
                <w:lang w:val="en-US"/>
              </w:rPr>
              <w:t>I= Internal requirement due to production process efficiency; E= External requirement due to standard regulation</w:t>
            </w:r>
          </w:p>
        </w:tc>
      </w:tr>
    </w:tbl>
    <w:p w14:paraId="4023A219" w14:textId="26087A33" w:rsidR="009C7E27" w:rsidRDefault="009C7E27" w:rsidP="001E3F4C">
      <w:pPr>
        <w:pStyle w:val="Flietext"/>
        <w:rPr>
          <w:lang w:val="en-US"/>
        </w:rPr>
      </w:pPr>
    </w:p>
    <w:p w14:paraId="320E618A" w14:textId="77777777" w:rsidR="003E7008" w:rsidRDefault="001C6FCD" w:rsidP="003E7008">
      <w:pPr>
        <w:pStyle w:val="Heading2"/>
        <w:ind w:left="144" w:firstLine="0"/>
        <w:rPr>
          <w:lang w:val="en-US"/>
        </w:rPr>
      </w:pPr>
      <w:bookmarkStart w:id="266" w:name="_Toc425889981"/>
      <w:r>
        <w:rPr>
          <w:lang w:val="en-US"/>
        </w:rPr>
        <w:t>Feasibility</w:t>
      </w:r>
      <w:r w:rsidR="003E7008">
        <w:rPr>
          <w:lang w:val="en-US"/>
        </w:rPr>
        <w:t xml:space="preserve"> of Yellow Poplar for CLT manufacturing</w:t>
      </w:r>
      <w:bookmarkEnd w:id="266"/>
    </w:p>
    <w:p w14:paraId="6CC0B768" w14:textId="4684A2CB" w:rsidR="00FB4820" w:rsidRDefault="00616144" w:rsidP="00FB4820">
      <w:pPr>
        <w:pStyle w:val="Flietext"/>
        <w:rPr>
          <w:i/>
          <w:lang w:val="en-US"/>
        </w:rPr>
      </w:pPr>
      <w:r>
        <w:rPr>
          <w:lang w:val="en-US"/>
        </w:rPr>
        <w:t xml:space="preserve">According to SLMA, </w:t>
      </w:r>
      <w:r>
        <w:rPr>
          <w:lang w:val="en-US"/>
        </w:rPr>
        <w:fldChar w:fldCharType="begin"/>
      </w:r>
      <w:r>
        <w:rPr>
          <w:lang w:val="en-US"/>
        </w:rPr>
        <w:instrText xml:space="preserve"> ADDIN EN.CITE &lt;EndNote&gt;&lt;Cite Hidden="1"&gt;&lt;Author&gt;SLMA&lt;/Author&gt;&lt;RecNum&gt;66&lt;/RecNum&gt;&lt;record&gt;&lt;rec-number&gt;66&lt;/rec-number&gt;&lt;foreign-keys&gt;&lt;key app="EN" db-id="sdtxxzdvxxrtvdes0xopvwpf2rpep0v5t5xt" timestamp="1428261469"&gt;66&lt;/key&gt;&lt;/foreign-keys&gt;&lt;ref-type name="Electronic Book"&gt;44&lt;/ref-type&gt;&lt;contributors&gt;&lt;authors&gt;&lt;author&gt;SLMA&lt;/author&gt;&lt;/authors&gt;&lt;/contributors&gt;&lt;titles&gt;&lt;title&gt;The Hardwood Handbook&lt;/title&gt;&lt;secondary-title&gt;An Illustration Guide to Appalacian and Southern Lumber&lt;/secondary-title&gt;&lt;/titles&gt;&lt;dates&gt;&lt;/dates&gt;&lt;pub-location&gt;Tyrone, GA&lt;/pub-location&gt;&lt;publisher&gt;Southeastern Lumber Manufacturers Association, Inc.&lt;/publisher&gt;&lt;urls&gt;&lt;related-urls&gt;&lt;url&gt;http://www.slma.org/pdf/Hardwood-Handbook.pdf&lt;/url&gt;&lt;/related-urls&gt;&lt;/urls&gt;&lt;/record&gt;&lt;/Cite&gt;&lt;/EndNote&gt;</w:instrText>
      </w:r>
      <w:r>
        <w:rPr>
          <w:lang w:val="en-US"/>
        </w:rPr>
        <w:fldChar w:fldCharType="end"/>
      </w:r>
      <w:r w:rsidR="00FB4820">
        <w:rPr>
          <w:lang w:val="en-US"/>
        </w:rPr>
        <w:t>Yellow poplar (</w:t>
      </w:r>
      <w:r w:rsidR="00FB4820" w:rsidRPr="00450776">
        <w:rPr>
          <w:i/>
          <w:lang w:val="en-US"/>
        </w:rPr>
        <w:t xml:space="preserve">Liriodendron </w:t>
      </w:r>
      <w:proofErr w:type="spellStart"/>
      <w:r w:rsidR="00FB4820" w:rsidRPr="00450776">
        <w:rPr>
          <w:i/>
          <w:lang w:val="en-US"/>
        </w:rPr>
        <w:t>tulipifera</w:t>
      </w:r>
      <w:proofErr w:type="spellEnd"/>
      <w:r w:rsidR="00FB4820">
        <w:rPr>
          <w:lang w:val="en-US"/>
        </w:rPr>
        <w:t>)</w:t>
      </w:r>
      <w:r w:rsidR="00442AF8">
        <w:rPr>
          <w:lang w:val="en-US"/>
        </w:rPr>
        <w:t xml:space="preserve"> </w:t>
      </w:r>
      <w:r w:rsidR="00442AF8" w:rsidRPr="009F17A7">
        <w:rPr>
          <w:i/>
          <w:lang w:val="en-US"/>
        </w:rPr>
        <w:t>“is</w:t>
      </w:r>
      <w:r w:rsidR="00FB4820" w:rsidRPr="009F17A7">
        <w:rPr>
          <w:i/>
          <w:lang w:val="en-US"/>
        </w:rPr>
        <w:t xml:space="preserve"> </w:t>
      </w:r>
      <w:r w:rsidR="00083370" w:rsidRPr="009F17A7">
        <w:rPr>
          <w:i/>
          <w:lang w:val="en-US"/>
        </w:rPr>
        <w:t xml:space="preserve">also known as poplar and tulip poplar and grows from </w:t>
      </w:r>
      <w:r w:rsidR="00442AF8" w:rsidRPr="009F17A7">
        <w:rPr>
          <w:i/>
          <w:lang w:val="en-US"/>
        </w:rPr>
        <w:t>Connecticut</w:t>
      </w:r>
      <w:r w:rsidR="00083370" w:rsidRPr="009F17A7">
        <w:rPr>
          <w:i/>
          <w:lang w:val="en-US"/>
        </w:rPr>
        <w:t xml:space="preserve"> and New York southward to Florida and westward to Missouri</w:t>
      </w:r>
      <w:r w:rsidR="009F17A7">
        <w:rPr>
          <w:i/>
          <w:lang w:val="en-US"/>
        </w:rPr>
        <w:t xml:space="preserve"> </w:t>
      </w:r>
      <w:r w:rsidR="009F17A7" w:rsidRPr="009F17A7">
        <w:rPr>
          <w:lang w:val="en-US"/>
        </w:rPr>
        <w:t>(</w:t>
      </w:r>
      <w:r w:rsidR="009F17A7">
        <w:rPr>
          <w:i/>
          <w:lang w:val="en-US"/>
        </w:rPr>
        <w:fldChar w:fldCharType="begin"/>
      </w:r>
      <w:r w:rsidR="009F17A7">
        <w:rPr>
          <w:i/>
          <w:lang w:val="en-US"/>
        </w:rPr>
        <w:instrText xml:space="preserve"> REF _Ref416010498 \h </w:instrText>
      </w:r>
      <w:r w:rsidR="009F17A7">
        <w:rPr>
          <w:i/>
          <w:lang w:val="en-US"/>
        </w:rPr>
      </w:r>
      <w:r w:rsidR="009F17A7">
        <w:rPr>
          <w:i/>
          <w:lang w:val="en-US"/>
        </w:rPr>
        <w:fldChar w:fldCharType="separate"/>
      </w:r>
      <w:r w:rsidR="00FF47A8" w:rsidRPr="00C732FA">
        <w:rPr>
          <w:lang w:val="en-US"/>
        </w:rPr>
        <w:t xml:space="preserve">Figure </w:t>
      </w:r>
      <w:r w:rsidR="00FF47A8">
        <w:rPr>
          <w:noProof/>
          <w:lang w:val="en-US"/>
        </w:rPr>
        <w:t>71</w:t>
      </w:r>
      <w:r w:rsidR="009F17A7">
        <w:rPr>
          <w:i/>
          <w:lang w:val="en-US"/>
        </w:rPr>
        <w:fldChar w:fldCharType="end"/>
      </w:r>
      <w:r w:rsidR="009F17A7">
        <w:rPr>
          <w:lang w:val="en-US"/>
        </w:rPr>
        <w:t>)</w:t>
      </w:r>
      <w:r w:rsidR="00083370" w:rsidRPr="009F17A7">
        <w:rPr>
          <w:i/>
          <w:lang w:val="en-US"/>
        </w:rPr>
        <w:t>.  The greatest commercial production of yellow poplar lumber is in the South.  The sapwood is white and frequently several inches thick.  The heartwood is yellowish</w:t>
      </w:r>
      <w:r w:rsidR="00442AF8" w:rsidRPr="009F17A7">
        <w:rPr>
          <w:i/>
          <w:lang w:val="en-US"/>
        </w:rPr>
        <w:t xml:space="preserve">-brown, sometimes streaked with purple, green, black, blue, or red.  These colorations do not affect the physical properties of the wood.  The wood is generally </w:t>
      </w:r>
      <w:r w:rsidR="0075301A" w:rsidRPr="009F17A7">
        <w:rPr>
          <w:i/>
          <w:lang w:val="en-US"/>
        </w:rPr>
        <w:t>straight-grained and comparatively uniform in texture. It has moderat</w:t>
      </w:r>
      <w:r w:rsidR="0075301A" w:rsidRPr="009F17A7">
        <w:rPr>
          <w:i/>
          <w:lang w:val="en-US"/>
        </w:rPr>
        <w:t>e</w:t>
      </w:r>
      <w:r w:rsidR="0075301A" w:rsidRPr="009F17A7">
        <w:rPr>
          <w:i/>
          <w:lang w:val="en-US"/>
        </w:rPr>
        <w:t xml:space="preserve">ly large shrinkage when dried from green condition, but is </w:t>
      </w:r>
      <w:r w:rsidR="00442AF8" w:rsidRPr="009F17A7">
        <w:rPr>
          <w:i/>
          <w:lang w:val="en-US"/>
        </w:rPr>
        <w:t>not difficult to season and stays in place after seasoning</w:t>
      </w:r>
      <w:proofErr w:type="gramStart"/>
      <w:r>
        <w:rPr>
          <w:i/>
          <w:lang w:val="en-US"/>
        </w:rPr>
        <w:t>.</w:t>
      </w:r>
      <w:r w:rsidR="009F17A7" w:rsidRPr="009F17A7">
        <w:rPr>
          <w:i/>
          <w:lang w:val="en-US"/>
        </w:rPr>
        <w:t>“</w:t>
      </w:r>
      <w:proofErr w:type="gramEnd"/>
    </w:p>
    <w:p w14:paraId="38490D8A" w14:textId="6B3D93CB" w:rsidR="009F17A7" w:rsidRDefault="007440C2" w:rsidP="00FB4820">
      <w:pPr>
        <w:pStyle w:val="Flietext"/>
        <w:rPr>
          <w:lang w:val="en-US"/>
        </w:rPr>
      </w:pPr>
      <w:r>
        <w:rPr>
          <w:lang w:val="en-US"/>
        </w:rPr>
        <w:t>American forests are rich on hardwoods</w:t>
      </w:r>
      <w:r w:rsidR="00B96AAB">
        <w:rPr>
          <w:lang w:val="en-US"/>
        </w:rPr>
        <w:t>,</w:t>
      </w:r>
      <w:r>
        <w:rPr>
          <w:lang w:val="en-US"/>
        </w:rPr>
        <w:t xml:space="preserve"> </w:t>
      </w:r>
      <w:r w:rsidR="00B96AAB">
        <w:rPr>
          <w:lang w:val="en-US"/>
        </w:rPr>
        <w:t>f</w:t>
      </w:r>
      <w:r>
        <w:rPr>
          <w:lang w:val="en-US"/>
        </w:rPr>
        <w:t>rom 1953 – 2007 the hardwood in forest increased from 5 billion m</w:t>
      </w:r>
      <w:r w:rsidRPr="00846BFC">
        <w:rPr>
          <w:vertAlign w:val="superscript"/>
          <w:lang w:val="en-US"/>
        </w:rPr>
        <w:t>3</w:t>
      </w:r>
      <w:r>
        <w:rPr>
          <w:lang w:val="en-US"/>
        </w:rPr>
        <w:t xml:space="preserve"> to 11.4 billion m</w:t>
      </w:r>
      <w:r w:rsidRPr="00846BFC">
        <w:rPr>
          <w:vertAlign w:val="superscript"/>
          <w:lang w:val="en-US"/>
        </w:rPr>
        <w:t>3</w:t>
      </w:r>
      <w:r>
        <w:rPr>
          <w:lang w:val="en-US"/>
        </w:rPr>
        <w:t xml:space="preserve"> </w:t>
      </w:r>
      <w:r w:rsidR="00A06E65">
        <w:rPr>
          <w:lang w:val="en-US"/>
        </w:rPr>
        <w:fldChar w:fldCharType="begin"/>
      </w:r>
      <w:r w:rsidR="00D66950">
        <w:rPr>
          <w:lang w:val="en-US"/>
        </w:rPr>
        <w:instrText xml:space="preserve"> ADDIN EN.CITE &lt;EndNote&gt;&lt;Cite&gt;&lt;Author&gt;Slavid&lt;/Author&gt;&lt;Year&gt;2013&lt;/Year&gt;&lt;RecNum&gt;67&lt;/RecNum&gt;&lt;DisplayText&gt;(Slavid, 2013)&lt;/DisplayText&gt;&lt;record&gt;&lt;rec-number&gt;67&lt;/rec-number&gt;&lt;foreign-keys&gt;&lt;key app="EN" db-id="sdtxxzdvxxrtvdes0xopvwpf2rpep0v5t5xt" timestamp="1428265521"&gt;67&lt;/key&gt;&lt;/foreign-keys&gt;&lt;ref-type name="Electronic Article"&gt;43&lt;/ref-type&gt;&lt;contributors&gt;&lt;authors&gt;&lt;author&gt;Slavid, Ruth&lt;/author&gt;&lt;/authors&gt;&lt;/contributors&gt;&lt;titles&gt;&lt;title&gt;Endless Stair - Atowering Escher-like structure made from American tulipwood CLT fot he London Design Festival 2013&lt;/title&gt;&lt;/titles&gt;&lt;dates&gt;&lt;year&gt;2013&lt;/year&gt;&lt;/dates&gt;&lt;publisher&gt;American Hardwood Export Council&lt;/publisher&gt;&lt;urls&gt;&lt;/urls&gt;&lt;/record&gt;&lt;/Cite&gt;&lt;/EndNote&gt;</w:instrText>
      </w:r>
      <w:r w:rsidR="00A06E65">
        <w:rPr>
          <w:lang w:val="en-US"/>
        </w:rPr>
        <w:fldChar w:fldCharType="separate"/>
      </w:r>
      <w:r w:rsidR="00A06E65">
        <w:rPr>
          <w:noProof/>
          <w:lang w:val="en-US"/>
        </w:rPr>
        <w:t>(</w:t>
      </w:r>
      <w:hyperlink w:anchor="_ENREF_58" w:tooltip="Slavid, 2013 #67" w:history="1">
        <w:r w:rsidR="00F91633">
          <w:rPr>
            <w:noProof/>
            <w:lang w:val="en-US"/>
          </w:rPr>
          <w:t>Slavid, 2013</w:t>
        </w:r>
      </w:hyperlink>
      <w:r w:rsidR="00A06E65">
        <w:rPr>
          <w:noProof/>
          <w:lang w:val="en-US"/>
        </w:rPr>
        <w:t>)</w:t>
      </w:r>
      <w:r w:rsidR="00A06E65">
        <w:rPr>
          <w:lang w:val="en-US"/>
        </w:rPr>
        <w:fldChar w:fldCharType="end"/>
      </w:r>
      <w:r>
        <w:rPr>
          <w:lang w:val="en-US"/>
        </w:rPr>
        <w:t xml:space="preserve">. </w:t>
      </w:r>
      <w:r w:rsidR="00A06E65">
        <w:rPr>
          <w:lang w:val="en-US"/>
        </w:rPr>
        <w:t xml:space="preserve"> </w:t>
      </w:r>
      <w:r w:rsidR="00846BFC">
        <w:rPr>
          <w:lang w:val="en-US"/>
        </w:rPr>
        <w:t>Therefore, t</w:t>
      </w:r>
      <w:r w:rsidR="00A06E65">
        <w:rPr>
          <w:lang w:val="en-US"/>
        </w:rPr>
        <w:t>he a</w:t>
      </w:r>
      <w:r>
        <w:rPr>
          <w:lang w:val="en-US"/>
        </w:rPr>
        <w:t xml:space="preserve">nnual growth </w:t>
      </w:r>
      <w:r w:rsidR="00A06E65">
        <w:rPr>
          <w:lang w:val="en-US"/>
        </w:rPr>
        <w:t xml:space="preserve">rate </w:t>
      </w:r>
      <w:r>
        <w:rPr>
          <w:lang w:val="en-US"/>
        </w:rPr>
        <w:t>exceeds its utiliz</w:t>
      </w:r>
      <w:r>
        <w:rPr>
          <w:lang w:val="en-US"/>
        </w:rPr>
        <w:t>a</w:t>
      </w:r>
      <w:r>
        <w:rPr>
          <w:lang w:val="en-US"/>
        </w:rPr>
        <w:t xml:space="preserve">tion.  </w:t>
      </w:r>
      <w:r w:rsidR="00A06E65">
        <w:rPr>
          <w:lang w:val="en-US"/>
        </w:rPr>
        <w:t xml:space="preserve">This is also the case for yellow poplar as it can be seen in the in the chart of </w:t>
      </w:r>
      <w:r w:rsidR="00A06E65">
        <w:rPr>
          <w:lang w:val="en-US"/>
        </w:rPr>
        <w:fldChar w:fldCharType="begin"/>
      </w:r>
      <w:r w:rsidR="00A06E65">
        <w:rPr>
          <w:lang w:val="en-US"/>
        </w:rPr>
        <w:instrText xml:space="preserve"> REF _Ref416014779 \h </w:instrText>
      </w:r>
      <w:r w:rsidR="00A06E65">
        <w:rPr>
          <w:lang w:val="en-US"/>
        </w:rPr>
      </w:r>
      <w:r w:rsidR="00A06E65">
        <w:rPr>
          <w:lang w:val="en-US"/>
        </w:rPr>
        <w:fldChar w:fldCharType="separate"/>
      </w:r>
      <w:r w:rsidR="00FF47A8" w:rsidRPr="00A06E65">
        <w:rPr>
          <w:lang w:val="en-US"/>
        </w:rPr>
        <w:t xml:space="preserve">Figure </w:t>
      </w:r>
      <w:r w:rsidR="00FF47A8">
        <w:rPr>
          <w:noProof/>
          <w:lang w:val="en-US"/>
        </w:rPr>
        <w:t>72</w:t>
      </w:r>
      <w:r w:rsidR="00A06E65">
        <w:rPr>
          <w:lang w:val="en-US"/>
        </w:rPr>
        <w:fldChar w:fldCharType="end"/>
      </w:r>
      <w:r w:rsidR="00A06E65">
        <w:rPr>
          <w:lang w:val="en-US"/>
        </w:rPr>
        <w:t xml:space="preserve">.  </w:t>
      </w:r>
      <w:r w:rsidR="006A47F9">
        <w:rPr>
          <w:lang w:val="en-US"/>
        </w:rPr>
        <w:t xml:space="preserve">Over all yellow poplar accounts for 11.2% of the total U.S. hardwood market </w:t>
      </w:r>
      <w:r w:rsidR="006A47F9">
        <w:rPr>
          <w:lang w:val="en-US"/>
        </w:rPr>
        <w:fldChar w:fldCharType="begin"/>
      </w:r>
      <w:r w:rsidR="006A47F9">
        <w:rPr>
          <w:lang w:val="en-US"/>
        </w:rPr>
        <w:instrText xml:space="preserve"> ADDIN EN.CITE &lt;EndNote&gt;&lt;Cite&gt;&lt;Author&gt;HMS&lt;/Author&gt;&lt;Year&gt;2013&lt;/Year&gt;&lt;RecNum&gt;70&lt;/RecNum&gt;&lt;DisplayText&gt;(HMS, 2013)&lt;/DisplayText&gt;&lt;record&gt;&lt;rec-number&gt;70&lt;/rec-number&gt;&lt;foreign-keys&gt;&lt;key app="EN" db-id="sdtxxzdvxxrtvdes0xopvwpf2rpep0v5t5xt" timestamp="1428273377"&gt;70&lt;/key&gt;&lt;/foreign-keys&gt;&lt;ref-type name="Web Page"&gt;12&lt;/ref-type&gt;&lt;contributors&gt;&lt;authors&gt;&lt;author&gt;HMS&lt;/author&gt;&lt;/authors&gt;&lt;/contributors&gt;&lt;titles&gt;&lt;title&gt;Species Guide - Poplar&lt;/title&gt;&lt;/titles&gt;&lt;dates&gt;&lt;year&gt;2013&lt;/year&gt;&lt;/dates&gt;&lt;pub-location&gt;Pittsburgh&lt;/pub-location&gt;&lt;publisher&gt;Hardwood Manufacturers Association&lt;/publisher&gt;&lt;urls&gt;&lt;related-urls&gt;&lt;url&gt;http://www.hardwoodinfo.com/articles/view/pro/24/315&lt;/url&gt;&lt;/related-urls&gt;&lt;/urls&gt;&lt;/record&gt;&lt;/Cite&gt;&lt;/EndNote&gt;</w:instrText>
      </w:r>
      <w:r w:rsidR="006A47F9">
        <w:rPr>
          <w:lang w:val="en-US"/>
        </w:rPr>
        <w:fldChar w:fldCharType="separate"/>
      </w:r>
      <w:r w:rsidR="006A47F9">
        <w:rPr>
          <w:noProof/>
          <w:lang w:val="en-US"/>
        </w:rPr>
        <w:t>(</w:t>
      </w:r>
      <w:hyperlink w:anchor="_ENREF_32" w:tooltip="HMS, 2013 #70" w:history="1">
        <w:r w:rsidR="00F91633">
          <w:rPr>
            <w:noProof/>
            <w:lang w:val="en-US"/>
          </w:rPr>
          <w:t>HMS, 2013</w:t>
        </w:r>
      </w:hyperlink>
      <w:r w:rsidR="006A47F9">
        <w:rPr>
          <w:noProof/>
          <w:lang w:val="en-US"/>
        </w:rPr>
        <w:t>)</w:t>
      </w:r>
      <w:r w:rsidR="006A47F9">
        <w:rPr>
          <w:lang w:val="en-US"/>
        </w:rPr>
        <w:fldChar w:fldCharType="end"/>
      </w:r>
      <w:r w:rsidR="006A47F9">
        <w:rPr>
          <w:lang w:val="en-US"/>
        </w:rPr>
        <w:t xml:space="preserve">.  </w:t>
      </w:r>
    </w:p>
    <w:p w14:paraId="65992B3E" w14:textId="77777777" w:rsidR="00C732FA" w:rsidRDefault="00C732FA" w:rsidP="00316A28">
      <w:pPr>
        <w:pStyle w:val="Image"/>
        <w:jc w:val="center"/>
      </w:pPr>
      <w:r>
        <w:rPr>
          <w:noProof/>
        </w:rPr>
        <w:lastRenderedPageBreak/>
        <w:drawing>
          <wp:inline distT="0" distB="0" distL="0" distR="0" wp14:anchorId="2C5C2A7C" wp14:editId="66D6A74B">
            <wp:extent cx="4648200" cy="2771775"/>
            <wp:effectExtent l="0" t="0" r="0" b="9525"/>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8"/>
                    <a:srcRect l="5124" r="2277" b="3322"/>
                    <a:stretch/>
                  </pic:blipFill>
                  <pic:spPr bwMode="auto">
                    <a:xfrm>
                      <a:off x="0" y="0"/>
                      <a:ext cx="4648200" cy="2771775"/>
                    </a:xfrm>
                    <a:prstGeom prst="rect">
                      <a:avLst/>
                    </a:prstGeom>
                    <a:ln>
                      <a:noFill/>
                    </a:ln>
                    <a:extLst>
                      <a:ext uri="{53640926-AAD7-44D8-BBD7-CCE9431645EC}">
                        <a14:shadowObscured xmlns:a14="http://schemas.microsoft.com/office/drawing/2010/main"/>
                      </a:ext>
                    </a:extLst>
                  </pic:spPr>
                </pic:pic>
              </a:graphicData>
            </a:graphic>
          </wp:inline>
        </w:drawing>
      </w:r>
    </w:p>
    <w:p w14:paraId="401CC7A2" w14:textId="21FADFB1" w:rsidR="00C732FA" w:rsidRDefault="00C732FA" w:rsidP="00316A28">
      <w:pPr>
        <w:pStyle w:val="Caption"/>
        <w:jc w:val="center"/>
        <w:rPr>
          <w:lang w:val="en-US"/>
        </w:rPr>
      </w:pPr>
      <w:bookmarkStart w:id="267" w:name="_Ref416010498"/>
      <w:bookmarkStart w:id="268" w:name="_Toc425707507"/>
      <w:r w:rsidRPr="00C732FA">
        <w:rPr>
          <w:lang w:val="en-US"/>
        </w:rPr>
        <w:t xml:space="preserve">Figure </w:t>
      </w:r>
      <w:r>
        <w:fldChar w:fldCharType="begin"/>
      </w:r>
      <w:r w:rsidRPr="00C732FA">
        <w:rPr>
          <w:lang w:val="en-US"/>
        </w:rPr>
        <w:instrText xml:space="preserve"> SEQ Figure \* ARABIC </w:instrText>
      </w:r>
      <w:r>
        <w:fldChar w:fldCharType="separate"/>
      </w:r>
      <w:r w:rsidR="00FF47A8">
        <w:rPr>
          <w:noProof/>
          <w:lang w:val="en-US"/>
        </w:rPr>
        <w:t>71</w:t>
      </w:r>
      <w:r>
        <w:fldChar w:fldCharType="end"/>
      </w:r>
      <w:bookmarkEnd w:id="267"/>
      <w:r w:rsidRPr="00C732FA">
        <w:rPr>
          <w:lang w:val="en-US"/>
        </w:rPr>
        <w:t>:</w:t>
      </w:r>
      <w:r w:rsidR="00442AF8">
        <w:rPr>
          <w:lang w:val="en-US"/>
        </w:rPr>
        <w:t xml:space="preserve"> </w:t>
      </w:r>
      <w:r>
        <w:rPr>
          <w:lang w:val="en-US"/>
        </w:rPr>
        <w:t>Geographic range of yellow poplar in North America</w:t>
      </w:r>
      <w:r w:rsidR="00442AF8">
        <w:rPr>
          <w:lang w:val="en-US"/>
        </w:rPr>
        <w:t xml:space="preserve"> </w:t>
      </w:r>
      <w:r w:rsidR="00442AF8">
        <w:rPr>
          <w:lang w:val="en-US"/>
        </w:rPr>
        <w:fldChar w:fldCharType="begin"/>
      </w:r>
      <w:r w:rsidR="00442AF8">
        <w:rPr>
          <w:lang w:val="en-US"/>
        </w:rPr>
        <w:instrText xml:space="preserve"> ADDIN EN.CITE &lt;EndNote&gt;&lt;Cite&gt;&lt;Author&gt;USDA&lt;/Author&gt;&lt;Year&gt;2015&lt;/Year&gt;&lt;RecNum&gt;65&lt;/RecNum&gt;&lt;DisplayText&gt;(USDA, 2015)&lt;/DisplayText&gt;&lt;record&gt;&lt;rec-number&gt;65&lt;/rec-number&gt;&lt;foreign-keys&gt;&lt;key app="EN" db-id="sdtxxzdvxxrtvdes0xopvwpf2rpep0v5t5xt" timestamp="1428259014"&gt;65&lt;/key&gt;&lt;/foreign-keys&gt;&lt;ref-type name="Online Database"&gt;45&lt;/ref-type&gt;&lt;contributors&gt;&lt;authors&gt;&lt;author&gt;USDA&lt;/author&gt;&lt;/authors&gt;&lt;/contributors&gt;&lt;titles&gt;&lt;title&gt;Natural Resources Conservation Service&lt;/title&gt;&lt;/titles&gt;&lt;dates&gt;&lt;year&gt;2015&lt;/year&gt;&lt;/dates&gt;&lt;pub-location&gt;Washington&lt;/pub-location&gt;&lt;publisher&gt;United States Department of Agriculture&lt;/publisher&gt;&lt;urls&gt;&lt;related-urls&gt;&lt;url&gt;http://plants.usda.gov/core/profile?symbol=LITU&lt;/url&gt;&lt;/related-urls&gt;&lt;/urls&gt;&lt;remote-database-name&gt;Plants Database&lt;/remote-database-name&gt;&lt;/record&gt;&lt;/Cite&gt;&lt;/EndNote&gt;</w:instrText>
      </w:r>
      <w:r w:rsidR="00442AF8">
        <w:rPr>
          <w:lang w:val="en-US"/>
        </w:rPr>
        <w:fldChar w:fldCharType="separate"/>
      </w:r>
      <w:r w:rsidR="00442AF8">
        <w:rPr>
          <w:noProof/>
          <w:lang w:val="en-US"/>
        </w:rPr>
        <w:t>(</w:t>
      </w:r>
      <w:hyperlink w:anchor="_ENREF_69" w:tooltip="USDA, 2015 #65" w:history="1">
        <w:r w:rsidR="00F91633">
          <w:rPr>
            <w:noProof/>
            <w:lang w:val="en-US"/>
          </w:rPr>
          <w:t>USDA, 2015</w:t>
        </w:r>
      </w:hyperlink>
      <w:r w:rsidR="00442AF8">
        <w:rPr>
          <w:noProof/>
          <w:lang w:val="en-US"/>
        </w:rPr>
        <w:t>)</w:t>
      </w:r>
      <w:r w:rsidR="00442AF8">
        <w:rPr>
          <w:lang w:val="en-US"/>
        </w:rPr>
        <w:fldChar w:fldCharType="end"/>
      </w:r>
      <w:r w:rsidR="00442AF8">
        <w:rPr>
          <w:lang w:val="en-US"/>
        </w:rPr>
        <w:t>.</w:t>
      </w:r>
      <w:bookmarkEnd w:id="268"/>
    </w:p>
    <w:p w14:paraId="3FD30DBC" w14:textId="77777777" w:rsidR="006063EB" w:rsidRDefault="006063EB" w:rsidP="006063EB">
      <w:pPr>
        <w:pStyle w:val="Flietext"/>
        <w:rPr>
          <w:lang w:val="en-US"/>
        </w:rPr>
      </w:pPr>
    </w:p>
    <w:p w14:paraId="1FEE46AE" w14:textId="77777777" w:rsidR="006063EB" w:rsidRPr="006063EB" w:rsidRDefault="006063EB" w:rsidP="006063EB">
      <w:pPr>
        <w:pStyle w:val="Flietext"/>
        <w:rPr>
          <w:lang w:val="en-US"/>
        </w:rPr>
      </w:pPr>
    </w:p>
    <w:p w14:paraId="09B62DAA" w14:textId="77777777" w:rsidR="00A06E65" w:rsidRDefault="00B16117" w:rsidP="00316A28">
      <w:pPr>
        <w:pStyle w:val="Image"/>
        <w:jc w:val="center"/>
      </w:pPr>
      <w:r>
        <w:rPr>
          <w:noProof/>
        </w:rPr>
        <w:drawing>
          <wp:inline distT="0" distB="0" distL="0" distR="0" wp14:anchorId="53DCD6B1" wp14:editId="205555FF">
            <wp:extent cx="4007457" cy="3017265"/>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9"/>
                    <a:srcRect t="1897" r="912"/>
                    <a:stretch/>
                  </pic:blipFill>
                  <pic:spPr bwMode="auto">
                    <a:xfrm>
                      <a:off x="0" y="0"/>
                      <a:ext cx="4013852" cy="3022080"/>
                    </a:xfrm>
                    <a:prstGeom prst="rect">
                      <a:avLst/>
                    </a:prstGeom>
                    <a:ln>
                      <a:noFill/>
                    </a:ln>
                    <a:extLst>
                      <a:ext uri="{53640926-AAD7-44D8-BBD7-CCE9431645EC}">
                        <a14:shadowObscured xmlns:a14="http://schemas.microsoft.com/office/drawing/2010/main"/>
                      </a:ext>
                    </a:extLst>
                  </pic:spPr>
                </pic:pic>
              </a:graphicData>
            </a:graphic>
          </wp:inline>
        </w:drawing>
      </w:r>
    </w:p>
    <w:p w14:paraId="2D028FFA" w14:textId="69E3EA23" w:rsidR="00B16117" w:rsidRPr="00A06E65" w:rsidRDefault="00A06E65" w:rsidP="00316A28">
      <w:pPr>
        <w:pStyle w:val="Caption"/>
        <w:jc w:val="center"/>
        <w:rPr>
          <w:lang w:val="en-US"/>
        </w:rPr>
      </w:pPr>
      <w:bookmarkStart w:id="269" w:name="_Ref416014779"/>
      <w:bookmarkStart w:id="270" w:name="_Toc425707508"/>
      <w:r w:rsidRPr="00A06E65">
        <w:rPr>
          <w:lang w:val="en-US"/>
        </w:rPr>
        <w:t xml:space="preserve">Figure </w:t>
      </w:r>
      <w:r>
        <w:fldChar w:fldCharType="begin"/>
      </w:r>
      <w:r w:rsidRPr="00A06E65">
        <w:rPr>
          <w:lang w:val="en-US"/>
        </w:rPr>
        <w:instrText xml:space="preserve"> SEQ Figure \* ARABIC </w:instrText>
      </w:r>
      <w:r>
        <w:fldChar w:fldCharType="separate"/>
      </w:r>
      <w:r w:rsidR="00FF47A8">
        <w:rPr>
          <w:noProof/>
          <w:lang w:val="en-US"/>
        </w:rPr>
        <w:t>72</w:t>
      </w:r>
      <w:r>
        <w:fldChar w:fldCharType="end"/>
      </w:r>
      <w:bookmarkEnd w:id="269"/>
      <w:r w:rsidRPr="00A06E65">
        <w:rPr>
          <w:lang w:val="en-US"/>
        </w:rPr>
        <w:t xml:space="preserve">: Annual growth and harvest rate of yellow poplar by </w:t>
      </w:r>
      <w:r w:rsidRPr="00A06E65">
        <w:rPr>
          <w:noProof/>
          <w:lang w:val="en-US"/>
        </w:rPr>
        <w:t>U.S. states</w:t>
      </w:r>
      <w:r>
        <w:rPr>
          <w:noProof/>
          <w:lang w:val="en-US"/>
        </w:rPr>
        <w:t xml:space="preserve"> </w:t>
      </w:r>
      <w:r>
        <w:rPr>
          <w:noProof/>
          <w:lang w:val="en-US"/>
        </w:rPr>
        <w:fldChar w:fldCharType="begin"/>
      </w:r>
      <w:r w:rsidR="00D66950">
        <w:rPr>
          <w:noProof/>
          <w:lang w:val="en-US"/>
        </w:rPr>
        <w:instrText xml:space="preserve"> ADDIN EN.CITE &lt;EndNote&gt;&lt;Cite&gt;&lt;Author&gt;Slavid&lt;/Author&gt;&lt;Year&gt;2013&lt;/Year&gt;&lt;RecNum&gt;67&lt;/RecNum&gt;&lt;DisplayText&gt;(Slavid, 2013)&lt;/DisplayText&gt;&lt;record&gt;&lt;rec-number&gt;67&lt;/rec-number&gt;&lt;foreign-keys&gt;&lt;key app="EN" db-id="sdtxxzdvxxrtvdes0xopvwpf2rpep0v5t5xt" timestamp="1428265521"&gt;67&lt;/key&gt;&lt;/foreign-keys&gt;&lt;ref-type name="Electronic Article"&gt;43&lt;/ref-type&gt;&lt;contributors&gt;&lt;authors&gt;&lt;author&gt;Slavid, Ruth&lt;/author&gt;&lt;/authors&gt;&lt;/contributors&gt;&lt;titles&gt;&lt;title&gt;Endless Stair - Atowering Escher-like structure made from American tulipwood CLT fot he London Design Festival 2013&lt;/title&gt;&lt;/titles&gt;&lt;dates&gt;&lt;year&gt;2013&lt;/year&gt;&lt;/dates&gt;&lt;publisher&gt;American Hardwood Export Council&lt;/publisher&gt;&lt;urls&gt;&lt;/urls&gt;&lt;/record&gt;&lt;/Cite&gt;&lt;/EndNote&gt;</w:instrText>
      </w:r>
      <w:r>
        <w:rPr>
          <w:noProof/>
          <w:lang w:val="en-US"/>
        </w:rPr>
        <w:fldChar w:fldCharType="separate"/>
      </w:r>
      <w:r>
        <w:rPr>
          <w:noProof/>
          <w:lang w:val="en-US"/>
        </w:rPr>
        <w:t>(</w:t>
      </w:r>
      <w:hyperlink w:anchor="_ENREF_58" w:tooltip="Slavid, 2013 #67" w:history="1">
        <w:r w:rsidR="00F91633">
          <w:rPr>
            <w:noProof/>
            <w:lang w:val="en-US"/>
          </w:rPr>
          <w:t>Slavid, 2013</w:t>
        </w:r>
      </w:hyperlink>
      <w:r>
        <w:rPr>
          <w:noProof/>
          <w:lang w:val="en-US"/>
        </w:rPr>
        <w:t>)</w:t>
      </w:r>
      <w:r>
        <w:rPr>
          <w:noProof/>
          <w:lang w:val="en-US"/>
        </w:rPr>
        <w:fldChar w:fldCharType="end"/>
      </w:r>
      <w:r>
        <w:rPr>
          <w:noProof/>
          <w:lang w:val="en-US"/>
        </w:rPr>
        <w:t>.</w:t>
      </w:r>
      <w:bookmarkEnd w:id="270"/>
    </w:p>
    <w:p w14:paraId="565A2CA8" w14:textId="1EC2B553" w:rsidR="006063EB" w:rsidRDefault="006063EB">
      <w:pPr>
        <w:spacing w:line="240" w:lineRule="auto"/>
        <w:rPr>
          <w:rFonts w:asciiTheme="majorHAnsi" w:hAnsiTheme="majorHAnsi" w:cs="Arial"/>
          <w:sz w:val="22"/>
          <w:szCs w:val="28"/>
          <w:lang w:val="en-US"/>
        </w:rPr>
      </w:pPr>
      <w:r>
        <w:rPr>
          <w:lang w:val="en-US"/>
        </w:rPr>
        <w:br w:type="page"/>
      </w:r>
    </w:p>
    <w:p w14:paraId="5C7003C5" w14:textId="2649E010" w:rsidR="00A06E65" w:rsidRDefault="00F94912" w:rsidP="00A06E65">
      <w:pPr>
        <w:pStyle w:val="Flietext"/>
        <w:rPr>
          <w:lang w:val="en-US" w:eastAsia="de-AT"/>
        </w:rPr>
      </w:pPr>
      <w:r>
        <w:rPr>
          <w:lang w:val="en-US" w:eastAsia="de-AT"/>
        </w:rPr>
        <w:lastRenderedPageBreak/>
        <w:t>Yellow poplar lumber is used for furniture and interior applications as well as for siding and stru</w:t>
      </w:r>
      <w:r>
        <w:rPr>
          <w:lang w:val="en-US" w:eastAsia="de-AT"/>
        </w:rPr>
        <w:t>c</w:t>
      </w:r>
      <w:r>
        <w:rPr>
          <w:lang w:val="en-US" w:eastAsia="de-AT"/>
        </w:rPr>
        <w:t xml:space="preserve">tural end uses.  Low grade yellow poplar is also used for packaging </w:t>
      </w:r>
      <w:r>
        <w:rPr>
          <w:lang w:val="en-US" w:eastAsia="de-AT"/>
        </w:rPr>
        <w:fldChar w:fldCharType="begin"/>
      </w:r>
      <w:r>
        <w:rPr>
          <w:lang w:val="en-US" w:eastAsia="de-AT"/>
        </w:rPr>
        <w:instrText xml:space="preserve"> ADDIN EN.CITE &lt;EndNote&gt;&lt;Cite&gt;&lt;Author&gt;SLMA&lt;/Author&gt;&lt;RecNum&gt;66&lt;/RecNum&gt;&lt;DisplayText&gt;(SLMA)&lt;/DisplayText&gt;&lt;record&gt;&lt;rec-number&gt;66&lt;/rec-number&gt;&lt;foreign-keys&gt;&lt;key app="EN" db-id="sdtxxzdvxxrtvdes0xopvwpf2rpep0v5t5xt" timestamp="1428261469"&gt;66&lt;/key&gt;&lt;/foreign-keys&gt;&lt;ref-type name="Electronic Book"&gt;44&lt;/ref-type&gt;&lt;contributors&gt;&lt;authors&gt;&lt;author&gt;SLMA&lt;/author&gt;&lt;/authors&gt;&lt;/contributors&gt;&lt;titles&gt;&lt;title&gt;The Hardwood Handbook&lt;/title&gt;&lt;secondary-title&gt;An Illustration Guide to Appalacian and Southern Lumber&lt;/secondary-title&gt;&lt;/titles&gt;&lt;dates&gt;&lt;/dates&gt;&lt;pub-location&gt;Tyrone, GA&lt;/pub-location&gt;&lt;publisher&gt;Southeastern Lumber Manufacturers Association, Inc.&lt;/publisher&gt;&lt;urls&gt;&lt;related-urls&gt;&lt;url&gt;http://www.slma.org/pdf/Hardwood-Handbook.pdf&lt;/url&gt;&lt;/related-urls&gt;&lt;/urls&gt;&lt;/record&gt;&lt;/Cite&gt;&lt;/EndNote&gt;</w:instrText>
      </w:r>
      <w:r>
        <w:rPr>
          <w:lang w:val="en-US" w:eastAsia="de-AT"/>
        </w:rPr>
        <w:fldChar w:fldCharType="separate"/>
      </w:r>
      <w:r>
        <w:rPr>
          <w:noProof/>
          <w:lang w:val="en-US" w:eastAsia="de-AT"/>
        </w:rPr>
        <w:t>(</w:t>
      </w:r>
      <w:hyperlink w:anchor="_ENREF_59" w:tooltip="SLMA,  #66" w:history="1">
        <w:r w:rsidR="00F91633">
          <w:rPr>
            <w:noProof/>
            <w:lang w:val="en-US" w:eastAsia="de-AT"/>
          </w:rPr>
          <w:t>SLMA</w:t>
        </w:r>
      </w:hyperlink>
      <w:r>
        <w:rPr>
          <w:noProof/>
          <w:lang w:val="en-US" w:eastAsia="de-AT"/>
        </w:rPr>
        <w:t>)</w:t>
      </w:r>
      <w:r>
        <w:rPr>
          <w:lang w:val="en-US" w:eastAsia="de-AT"/>
        </w:rPr>
        <w:fldChar w:fldCharType="end"/>
      </w:r>
      <w:r>
        <w:rPr>
          <w:lang w:val="en-US" w:eastAsia="de-AT"/>
        </w:rPr>
        <w:t xml:space="preserve">.  </w:t>
      </w:r>
      <w:r w:rsidR="00B428B3">
        <w:rPr>
          <w:lang w:val="en-US" w:eastAsia="de-AT"/>
        </w:rPr>
        <w:t>In North America s</w:t>
      </w:r>
      <w:r>
        <w:rPr>
          <w:lang w:val="en-US" w:eastAsia="de-AT"/>
        </w:rPr>
        <w:t>tructural applications are traditionally dominated of softwood species</w:t>
      </w:r>
      <w:r w:rsidR="00B428B3">
        <w:rPr>
          <w:lang w:val="en-US" w:eastAsia="de-AT"/>
        </w:rPr>
        <w:t>, although hardwood species have been included when grading procedures for structural timber have firstly bee</w:t>
      </w:r>
      <w:r w:rsidR="005B4E58">
        <w:rPr>
          <w:lang w:val="en-US" w:eastAsia="de-AT"/>
        </w:rPr>
        <w:t>n introduced.  However, due to low margins in the field of commodity lumber, hardwoods have never been su</w:t>
      </w:r>
      <w:r w:rsidR="005B4E58">
        <w:rPr>
          <w:lang w:val="en-US" w:eastAsia="de-AT"/>
        </w:rPr>
        <w:t>c</w:t>
      </w:r>
      <w:r w:rsidR="005B4E58">
        <w:rPr>
          <w:lang w:val="en-US" w:eastAsia="de-AT"/>
        </w:rPr>
        <w:t>cessfully placed to the 2-inch-thick structural dimension lumber.  The only hardwood which occ</w:t>
      </w:r>
      <w:r w:rsidR="005B4E58">
        <w:rPr>
          <w:lang w:val="en-US" w:eastAsia="de-AT"/>
        </w:rPr>
        <w:t>a</w:t>
      </w:r>
      <w:r w:rsidR="005B4E58">
        <w:rPr>
          <w:lang w:val="en-US" w:eastAsia="de-AT"/>
        </w:rPr>
        <w:t xml:space="preserve">sionally appeared on the structural market is yellow poplar </w:t>
      </w:r>
      <w:r w:rsidR="005B4E58">
        <w:rPr>
          <w:lang w:val="en-US" w:eastAsia="de-AT"/>
        </w:rPr>
        <w:fldChar w:fldCharType="begin"/>
      </w:r>
      <w:r w:rsidR="00176246">
        <w:rPr>
          <w:lang w:val="en-US" w:eastAsia="de-AT"/>
        </w:rPr>
        <w:instrText xml:space="preserve"> ADDIN EN.CITE &lt;EndNote&gt;&lt;Cite&gt;&lt;Author&gt;Green&lt;/Author&gt;&lt;Year&gt;2005&lt;/Year&gt;&lt;RecNum&gt;68&lt;/RecNum&gt;&lt;DisplayText&gt;(Green, 2005)&lt;/DisplayText&gt;&lt;record&gt;&lt;rec-number&gt;68&lt;/rec-number&gt;&lt;foreign-keys&gt;&lt;key app="EN" db-id="sdtxxzdvxxrtvdes0xopvwpf2rpep0v5t5xt" timestamp="1428267823"&gt;68&lt;/key&gt;&lt;/foreign-keys&gt;&lt;ref-type name="Electronic Book Section"&gt;60&lt;/ref-type&gt;&lt;contributors&gt;&lt;authors&gt;&lt;author&gt;Green, David W.&lt;/author&gt;&lt;/authors&gt;&lt;/contributors&gt;&lt;titles&gt;&lt;title&gt;Grading and properties of hardwood structural lumber&lt;/title&gt;&lt;secondary-title&gt;Undervalued hardwood for engineered materials and components&lt;/secondary-title&gt;&lt;/titles&gt;&lt;pages&gt;31-50&lt;/pages&gt;&lt;dates&gt;&lt;year&gt;2005&lt;/year&gt;&lt;/dates&gt;&lt;pub-location&gt;Madison, WI&lt;/pub-location&gt;&lt;publisher&gt;Forest Products Society&lt;/publisher&gt;&lt;urls&gt;&lt;/urls&gt;&lt;/record&gt;&lt;/Cite&gt;&lt;/EndNote&gt;</w:instrText>
      </w:r>
      <w:r w:rsidR="005B4E58">
        <w:rPr>
          <w:lang w:val="en-US" w:eastAsia="de-AT"/>
        </w:rPr>
        <w:fldChar w:fldCharType="separate"/>
      </w:r>
      <w:r w:rsidR="00176246">
        <w:rPr>
          <w:noProof/>
          <w:lang w:val="en-US" w:eastAsia="de-AT"/>
        </w:rPr>
        <w:t>(</w:t>
      </w:r>
      <w:hyperlink w:anchor="_ENREF_27" w:tooltip="Green, 2005 #68" w:history="1">
        <w:r w:rsidR="00F91633">
          <w:rPr>
            <w:noProof/>
            <w:lang w:val="en-US" w:eastAsia="de-AT"/>
          </w:rPr>
          <w:t>Green, 2005</w:t>
        </w:r>
      </w:hyperlink>
      <w:r w:rsidR="00176246">
        <w:rPr>
          <w:noProof/>
          <w:lang w:val="en-US" w:eastAsia="de-AT"/>
        </w:rPr>
        <w:t>)</w:t>
      </w:r>
      <w:r w:rsidR="005B4E58">
        <w:rPr>
          <w:lang w:val="en-US" w:eastAsia="de-AT"/>
        </w:rPr>
        <w:fldChar w:fldCharType="end"/>
      </w:r>
      <w:r w:rsidR="005B4E58">
        <w:rPr>
          <w:lang w:val="en-US" w:eastAsia="de-AT"/>
        </w:rPr>
        <w:t xml:space="preserve">.  This may </w:t>
      </w:r>
      <w:r w:rsidR="00CC5C18">
        <w:rPr>
          <w:lang w:val="en-US" w:eastAsia="de-AT"/>
        </w:rPr>
        <w:t xml:space="preserve">be the reason, </w:t>
      </w:r>
      <w:r w:rsidR="00B44C54">
        <w:rPr>
          <w:lang w:val="en-US" w:eastAsia="de-AT"/>
        </w:rPr>
        <w:t>why North American hardwoods are</w:t>
      </w:r>
      <w:r w:rsidR="00CC5C18">
        <w:rPr>
          <w:lang w:val="en-US" w:eastAsia="de-AT"/>
        </w:rPr>
        <w:t xml:space="preserve"> </w:t>
      </w:r>
      <w:r w:rsidR="00B44C54">
        <w:rPr>
          <w:lang w:val="en-US" w:eastAsia="de-AT"/>
        </w:rPr>
        <w:t xml:space="preserve">not standardized and are </w:t>
      </w:r>
      <w:r w:rsidR="00CC5C18">
        <w:rPr>
          <w:lang w:val="en-US" w:eastAsia="de-AT"/>
        </w:rPr>
        <w:t xml:space="preserve">usually available in random width and random length </w:t>
      </w:r>
      <w:r w:rsidR="00CC5C18">
        <w:rPr>
          <w:lang w:val="en-US" w:eastAsia="de-AT"/>
        </w:rPr>
        <w:fldChar w:fldCharType="begin"/>
      </w:r>
      <w:r w:rsidR="00CC5C18">
        <w:rPr>
          <w:lang w:val="en-US" w:eastAsia="de-AT"/>
        </w:rPr>
        <w:instrText xml:space="preserve"> ADDIN EN.CITE &lt;EndNote&gt;&lt;Cite&gt;&lt;Author&gt;AHEC&lt;/Author&gt;&lt;Year&gt;2008&lt;/Year&gt;&lt;RecNum&gt;69&lt;/RecNum&gt;&lt;DisplayText&gt;(AHEC, 2008)&lt;/DisplayText&gt;&lt;record&gt;&lt;rec-number&gt;69&lt;/rec-number&gt;&lt;foreign-keys&gt;&lt;key app="EN" db-id="sdtxxzdvxxrtvdes0xopvwpf2rpep0v5t5xt" timestamp="1428270161"&gt;69&lt;/key&gt;&lt;/foreign-keys&gt;&lt;ref-type name="Electronic Book"&gt;44&lt;/ref-type&gt;&lt;contributors&gt;&lt;authors&gt;&lt;author&gt;AHEC&lt;/author&gt;&lt;/authors&gt;&lt;/contributors&gt;&lt;titles&gt;&lt;title&gt;Guide to American Hardwood Products&lt;/title&gt;&lt;/titles&gt;&lt;dates&gt;&lt;year&gt;2008&lt;/year&gt;&lt;/dates&gt;&lt;pub-location&gt;Washington&lt;/pub-location&gt;&lt;publisher&gt;American Hardwood Export Council&lt;/publisher&gt;&lt;urls&gt;&lt;related-urls&gt;&lt;url&gt;www.ahec.org&lt;/url&gt;&lt;/related-urls&gt;&lt;/urls&gt;&lt;/record&gt;&lt;/Cite&gt;&lt;/EndNote&gt;</w:instrText>
      </w:r>
      <w:r w:rsidR="00CC5C18">
        <w:rPr>
          <w:lang w:val="en-US" w:eastAsia="de-AT"/>
        </w:rPr>
        <w:fldChar w:fldCharType="separate"/>
      </w:r>
      <w:r w:rsidR="00CC5C18">
        <w:rPr>
          <w:noProof/>
          <w:lang w:val="en-US" w:eastAsia="de-AT"/>
        </w:rPr>
        <w:t>(</w:t>
      </w:r>
      <w:hyperlink w:anchor="_ENREF_3" w:tooltip="AHEC, 2008 #69" w:history="1">
        <w:r w:rsidR="00F91633">
          <w:rPr>
            <w:noProof/>
            <w:lang w:val="en-US" w:eastAsia="de-AT"/>
          </w:rPr>
          <w:t>AHEC, 2008</w:t>
        </w:r>
      </w:hyperlink>
      <w:r w:rsidR="00CC5C18">
        <w:rPr>
          <w:noProof/>
          <w:lang w:val="en-US" w:eastAsia="de-AT"/>
        </w:rPr>
        <w:t>)</w:t>
      </w:r>
      <w:r w:rsidR="00CC5C18">
        <w:rPr>
          <w:lang w:val="en-US" w:eastAsia="de-AT"/>
        </w:rPr>
        <w:fldChar w:fldCharType="end"/>
      </w:r>
      <w:r w:rsidR="00CC5C18">
        <w:rPr>
          <w:lang w:val="en-US" w:eastAsia="de-AT"/>
        </w:rPr>
        <w:t xml:space="preserve">. </w:t>
      </w:r>
      <w:r w:rsidR="00B44C54">
        <w:rPr>
          <w:lang w:val="en-US" w:eastAsia="de-AT"/>
        </w:rPr>
        <w:t xml:space="preserve"> </w:t>
      </w:r>
    </w:p>
    <w:p w14:paraId="504D7522" w14:textId="1ED6F52D" w:rsidR="00CC5C18" w:rsidRPr="006A47F9" w:rsidRDefault="00B44C54" w:rsidP="00A06E65">
      <w:pPr>
        <w:pStyle w:val="Flietext"/>
        <w:rPr>
          <w:lang w:val="en-US" w:eastAsia="de-AT"/>
        </w:rPr>
      </w:pPr>
      <w:r>
        <w:rPr>
          <w:lang w:val="en-US" w:eastAsia="de-AT"/>
        </w:rPr>
        <w:t>The</w:t>
      </w:r>
      <w:r w:rsidR="00631073">
        <w:rPr>
          <w:lang w:val="en-US" w:eastAsia="de-AT"/>
        </w:rPr>
        <w:t xml:space="preserve"> strength and mechanical properties</w:t>
      </w:r>
      <w:r>
        <w:rPr>
          <w:lang w:val="en-US" w:eastAsia="de-AT"/>
        </w:rPr>
        <w:t xml:space="preserve"> of yellow poplar have been well </w:t>
      </w:r>
      <w:r w:rsidR="00631073">
        <w:rPr>
          <w:lang w:val="en-US" w:eastAsia="de-AT"/>
        </w:rPr>
        <w:t xml:space="preserve">described in the </w:t>
      </w:r>
      <w:r w:rsidR="00545CFA">
        <w:rPr>
          <w:lang w:val="en-US" w:eastAsia="de-AT"/>
        </w:rPr>
        <w:t>literature (</w:t>
      </w:r>
      <w:r w:rsidR="00545CFA">
        <w:rPr>
          <w:lang w:val="en-US" w:eastAsia="de-AT"/>
        </w:rPr>
        <w:fldChar w:fldCharType="begin"/>
      </w:r>
      <w:r w:rsidR="00545CFA">
        <w:rPr>
          <w:lang w:val="en-US" w:eastAsia="de-AT"/>
        </w:rPr>
        <w:instrText xml:space="preserve"> REF _Ref416021819 \h </w:instrText>
      </w:r>
      <w:r w:rsidR="00545CFA">
        <w:rPr>
          <w:lang w:val="en-US" w:eastAsia="de-AT"/>
        </w:rPr>
      </w:r>
      <w:r w:rsidR="00545CFA">
        <w:rPr>
          <w:lang w:val="en-US" w:eastAsia="de-AT"/>
        </w:rPr>
        <w:fldChar w:fldCharType="separate"/>
      </w:r>
      <w:r w:rsidR="00FF47A8" w:rsidRPr="00545CFA">
        <w:rPr>
          <w:lang w:val="en-US"/>
        </w:rPr>
        <w:t xml:space="preserve">Table </w:t>
      </w:r>
      <w:r w:rsidR="00FF47A8">
        <w:rPr>
          <w:noProof/>
          <w:lang w:val="en-US"/>
        </w:rPr>
        <w:t>28</w:t>
      </w:r>
      <w:r w:rsidR="00545CFA">
        <w:rPr>
          <w:lang w:val="en-US" w:eastAsia="de-AT"/>
        </w:rPr>
        <w:fldChar w:fldCharType="end"/>
      </w:r>
      <w:r w:rsidR="00545CFA">
        <w:rPr>
          <w:lang w:val="en-US" w:eastAsia="de-AT"/>
        </w:rPr>
        <w:t>).  Furthermore, y</w:t>
      </w:r>
      <w:r w:rsidR="00631073">
        <w:rPr>
          <w:lang w:val="en-US" w:eastAsia="de-AT"/>
        </w:rPr>
        <w:t xml:space="preserve">ellow poplar is considered </w:t>
      </w:r>
      <w:r w:rsidR="006A47F9">
        <w:rPr>
          <w:lang w:val="en-US" w:eastAsia="de-AT"/>
        </w:rPr>
        <w:t xml:space="preserve">as </w:t>
      </w:r>
      <w:r w:rsidR="006A47F9" w:rsidRPr="006A47F9">
        <w:rPr>
          <w:lang w:val="en-US"/>
        </w:rPr>
        <w:t>easy to machine</w:t>
      </w:r>
      <w:r w:rsidR="006A47F9">
        <w:rPr>
          <w:lang w:val="en-US"/>
        </w:rPr>
        <w:t xml:space="preserve"> and plane. </w:t>
      </w:r>
      <w:r w:rsidR="00BE3AF3">
        <w:rPr>
          <w:lang w:val="en-US"/>
        </w:rPr>
        <w:t xml:space="preserve"> In addition,</w:t>
      </w:r>
      <w:r w:rsidR="006A47F9">
        <w:rPr>
          <w:lang w:val="en-US"/>
        </w:rPr>
        <w:t xml:space="preserve"> it has </w:t>
      </w:r>
      <w:r w:rsidR="00BE3AF3">
        <w:rPr>
          <w:lang w:val="en-US"/>
        </w:rPr>
        <w:t>profound</w:t>
      </w:r>
      <w:r w:rsidR="006A47F9">
        <w:rPr>
          <w:lang w:val="en-US"/>
        </w:rPr>
        <w:t xml:space="preserve"> bonding and finishing properties </w:t>
      </w:r>
      <w:r w:rsidR="006A47F9">
        <w:rPr>
          <w:lang w:val="en-US"/>
        </w:rPr>
        <w:fldChar w:fldCharType="begin"/>
      </w:r>
      <w:r w:rsidR="006A47F9">
        <w:rPr>
          <w:lang w:val="en-US"/>
        </w:rPr>
        <w:instrText xml:space="preserve"> ADDIN EN.CITE &lt;EndNote&gt;&lt;Cite&gt;&lt;Author&gt;HMS&lt;/Author&gt;&lt;Year&gt;2013&lt;/Year&gt;&lt;RecNum&gt;70&lt;/RecNum&gt;&lt;DisplayText&gt;(HMS, 2013)&lt;/DisplayText&gt;&lt;record&gt;&lt;rec-number&gt;70&lt;/rec-number&gt;&lt;foreign-keys&gt;&lt;key app="EN" db-id="sdtxxzdvxxrtvdes0xopvwpf2rpep0v5t5xt" timestamp="1428273377"&gt;70&lt;/key&gt;&lt;/foreign-keys&gt;&lt;ref-type name="Web Page"&gt;12&lt;/ref-type&gt;&lt;contributors&gt;&lt;authors&gt;&lt;author&gt;HMS&lt;/author&gt;&lt;/authors&gt;&lt;/contributors&gt;&lt;titles&gt;&lt;title&gt;Species Guide - Poplar&lt;/title&gt;&lt;/titles&gt;&lt;dates&gt;&lt;year&gt;2013&lt;/year&gt;&lt;/dates&gt;&lt;pub-location&gt;Pittsburgh&lt;/pub-location&gt;&lt;publisher&gt;Hardwood Manufacturers Association&lt;/publisher&gt;&lt;urls&gt;&lt;related-urls&gt;&lt;url&gt;http://www.hardwoodinfo.com/articles/view/pro/24/315&lt;/url&gt;&lt;/related-urls&gt;&lt;/urls&gt;&lt;/record&gt;&lt;/Cite&gt;&lt;/EndNote&gt;</w:instrText>
      </w:r>
      <w:r w:rsidR="006A47F9">
        <w:rPr>
          <w:lang w:val="en-US"/>
        </w:rPr>
        <w:fldChar w:fldCharType="separate"/>
      </w:r>
      <w:r w:rsidR="006A47F9">
        <w:rPr>
          <w:noProof/>
          <w:lang w:val="en-US"/>
        </w:rPr>
        <w:t>(</w:t>
      </w:r>
      <w:hyperlink w:anchor="_ENREF_32" w:tooltip="HMS, 2013 #70" w:history="1">
        <w:r w:rsidR="00F91633">
          <w:rPr>
            <w:noProof/>
            <w:lang w:val="en-US"/>
          </w:rPr>
          <w:t>HMS, 2013</w:t>
        </w:r>
      </w:hyperlink>
      <w:r w:rsidR="006A47F9">
        <w:rPr>
          <w:noProof/>
          <w:lang w:val="en-US"/>
        </w:rPr>
        <w:t>)</w:t>
      </w:r>
      <w:r w:rsidR="006A47F9">
        <w:rPr>
          <w:lang w:val="en-US"/>
        </w:rPr>
        <w:fldChar w:fldCharType="end"/>
      </w:r>
      <w:r w:rsidR="006A47F9">
        <w:rPr>
          <w:lang w:val="en-US"/>
        </w:rPr>
        <w:t>.</w:t>
      </w:r>
    </w:p>
    <w:p w14:paraId="469367A7" w14:textId="50F66632" w:rsidR="00545CFA" w:rsidRPr="00545CFA" w:rsidRDefault="00545CFA" w:rsidP="00545CFA">
      <w:pPr>
        <w:pStyle w:val="Caption"/>
        <w:keepNext/>
        <w:rPr>
          <w:lang w:val="en-US"/>
        </w:rPr>
      </w:pPr>
      <w:bookmarkStart w:id="271" w:name="_Ref416021819"/>
      <w:bookmarkStart w:id="272" w:name="_Toc425716863"/>
      <w:r w:rsidRPr="00545CFA">
        <w:rPr>
          <w:lang w:val="en-US"/>
        </w:rPr>
        <w:t xml:space="preserve">Table </w:t>
      </w:r>
      <w:r>
        <w:fldChar w:fldCharType="begin"/>
      </w:r>
      <w:r w:rsidRPr="00545CFA">
        <w:rPr>
          <w:lang w:val="en-US"/>
        </w:rPr>
        <w:instrText xml:space="preserve"> SEQ Table \* ARABIC </w:instrText>
      </w:r>
      <w:r>
        <w:fldChar w:fldCharType="separate"/>
      </w:r>
      <w:r w:rsidR="00FF47A8">
        <w:rPr>
          <w:noProof/>
          <w:lang w:val="en-US"/>
        </w:rPr>
        <w:t>28</w:t>
      </w:r>
      <w:r>
        <w:fldChar w:fldCharType="end"/>
      </w:r>
      <w:bookmarkEnd w:id="271"/>
      <w:r w:rsidRPr="00545CFA">
        <w:rPr>
          <w:lang w:val="en-US"/>
        </w:rPr>
        <w:t>: Strength and mechanical properties of yellow poplar</w:t>
      </w:r>
      <w:r>
        <w:rPr>
          <w:lang w:val="en-US"/>
        </w:rPr>
        <w:t xml:space="preserve"> </w:t>
      </w:r>
      <w:r>
        <w:rPr>
          <w:lang w:val="en-US"/>
        </w:rPr>
        <w:fldChar w:fldCharType="begin"/>
      </w:r>
      <w:r w:rsidR="00176246">
        <w:rPr>
          <w:lang w:val="en-US"/>
        </w:rPr>
        <w:instrText xml:space="preserve"> ADDIN EN.CITE &lt;EndNote&gt;&lt;Cite&gt;&lt;Author&gt;Bendtsen&lt;/Author&gt;&lt;Year&gt;1975&lt;/Year&gt;&lt;RecNum&gt;62&lt;/RecNum&gt;&lt;DisplayText&gt;(Bendtsen and Ethington, 1975, HMS, 2013)&lt;/DisplayText&gt;&lt;record&gt;&lt;rec-number&gt;62&lt;/rec-number&gt;&lt;foreign-keys&gt;&lt;key app="EN" db-id="sdtxxzdvxxrtvdes0xopvwpf2rpep0v5t5xt" timestamp="1428086650"&gt;62&lt;/key&gt;&lt;/foreign-keys&gt;&lt;ref-type name="Book"&gt;6&lt;/ref-type&gt;&lt;contributors&gt;&lt;authors&gt;&lt;author&gt;Bendtsen, B Alan&lt;/author&gt;&lt;author&gt;Ethington, Robert L&lt;/author&gt;&lt;/authors&gt;&lt;/contributors&gt;&lt;titles&gt;&lt;title&gt;Mechanical properties of 23 species of eastern hardwoods&lt;/title&gt;&lt;/titles&gt;&lt;volume&gt;230&lt;/volume&gt;&lt;dates&gt;&lt;year&gt;1975&lt;/year&gt;&lt;/dates&gt;&lt;publisher&gt;US Dept. of Agriculture, Forest Service, Forest Products Laboratory&lt;/publisher&gt;&lt;urls&gt;&lt;/urls&gt;&lt;/record&gt;&lt;/Cite&gt;&lt;Cite&gt;&lt;Author&gt;HMS&lt;/Author&gt;&lt;Year&gt;2013&lt;/Year&gt;&lt;RecNum&gt;70&lt;/RecNum&gt;&lt;record&gt;&lt;rec-number&gt;70&lt;/rec-number&gt;&lt;foreign-keys&gt;&lt;key app="EN" db-id="sdtxxzdvxxrtvdes0xopvwpf2rpep0v5t5xt" timestamp="1428273377"&gt;70&lt;/key&gt;&lt;/foreign-keys&gt;&lt;ref-type name="Web Page"&gt;12&lt;/ref-type&gt;&lt;contributors&gt;&lt;authors&gt;&lt;author&gt;HMS&lt;/author&gt;&lt;/authors&gt;&lt;/contributors&gt;&lt;titles&gt;&lt;title&gt;Species Guide - Poplar&lt;/title&gt;&lt;/titles&gt;&lt;dates&gt;&lt;year&gt;2013&lt;/year&gt;&lt;/dates&gt;&lt;pub-location&gt;Pittsburgh&lt;/pub-location&gt;&lt;publisher&gt;Hardwood Manufacturers Association&lt;/publisher&gt;&lt;urls&gt;&lt;related-urls&gt;&lt;url&gt;http://www.hardwoodinfo.com/articles/view/pro/24/315&lt;/url&gt;&lt;/related-urls&gt;&lt;/urls&gt;&lt;/record&gt;&lt;/Cite&gt;&lt;/EndNote&gt;</w:instrText>
      </w:r>
      <w:r>
        <w:rPr>
          <w:lang w:val="en-US"/>
        </w:rPr>
        <w:fldChar w:fldCharType="separate"/>
      </w:r>
      <w:r w:rsidR="00176246">
        <w:rPr>
          <w:noProof/>
          <w:lang w:val="en-US"/>
        </w:rPr>
        <w:t>(</w:t>
      </w:r>
      <w:hyperlink w:anchor="_ENREF_14" w:tooltip="Bendtsen, 1975 #62" w:history="1">
        <w:r w:rsidR="00F91633">
          <w:rPr>
            <w:noProof/>
            <w:lang w:val="en-US"/>
          </w:rPr>
          <w:t>Bendtsen and Ethington, 1975</w:t>
        </w:r>
      </w:hyperlink>
      <w:r w:rsidR="00176246">
        <w:rPr>
          <w:noProof/>
          <w:lang w:val="en-US"/>
        </w:rPr>
        <w:t xml:space="preserve">, </w:t>
      </w:r>
      <w:hyperlink w:anchor="_ENREF_32" w:tooltip="HMS, 2013 #70" w:history="1">
        <w:r w:rsidR="00F91633">
          <w:rPr>
            <w:noProof/>
            <w:lang w:val="en-US"/>
          </w:rPr>
          <w:t>HMS, 2013</w:t>
        </w:r>
      </w:hyperlink>
      <w:r w:rsidR="00176246">
        <w:rPr>
          <w:noProof/>
          <w:lang w:val="en-US"/>
        </w:rPr>
        <w:t>)</w:t>
      </w:r>
      <w:r>
        <w:rPr>
          <w:lang w:val="en-US"/>
        </w:rPr>
        <w:fldChar w:fldCharType="end"/>
      </w:r>
      <w:r w:rsidRPr="00545CFA">
        <w:rPr>
          <w:lang w:val="en-US"/>
        </w:rPr>
        <w:t>.</w:t>
      </w:r>
      <w:bookmarkEnd w:id="272"/>
      <w:r w:rsidRPr="00545CFA">
        <w:rPr>
          <w:lang w:val="en-US"/>
        </w:rPr>
        <w:t xml:space="preserve"> </w:t>
      </w:r>
    </w:p>
    <w:tbl>
      <w:tblPr>
        <w:tblW w:w="9285" w:type="dxa"/>
        <w:tblInd w:w="93" w:type="dxa"/>
        <w:tblLayout w:type="fixed"/>
        <w:tblLook w:val="04A0" w:firstRow="1" w:lastRow="0" w:firstColumn="1" w:lastColumn="0" w:noHBand="0" w:noVBand="1"/>
      </w:tblPr>
      <w:tblGrid>
        <w:gridCol w:w="717"/>
        <w:gridCol w:w="648"/>
        <w:gridCol w:w="810"/>
        <w:gridCol w:w="810"/>
        <w:gridCol w:w="990"/>
        <w:gridCol w:w="720"/>
        <w:gridCol w:w="1080"/>
        <w:gridCol w:w="1080"/>
        <w:gridCol w:w="810"/>
        <w:gridCol w:w="900"/>
        <w:gridCol w:w="720"/>
      </w:tblGrid>
      <w:tr w:rsidR="00401A8E" w:rsidRPr="000A2CF7" w14:paraId="1CAC61DD" w14:textId="77777777" w:rsidTr="000A2CF7">
        <w:trPr>
          <w:trHeight w:val="300"/>
        </w:trPr>
        <w:tc>
          <w:tcPr>
            <w:tcW w:w="717" w:type="dxa"/>
            <w:vMerge w:val="restart"/>
            <w:tcBorders>
              <w:top w:val="single" w:sz="4" w:space="0" w:color="auto"/>
              <w:right w:val="single" w:sz="4" w:space="0" w:color="auto"/>
            </w:tcBorders>
            <w:shd w:val="clear" w:color="auto" w:fill="auto"/>
            <w:vAlign w:val="center"/>
            <w:hideMark/>
          </w:tcPr>
          <w:p w14:paraId="1FFC4464" w14:textId="77777777" w:rsidR="00401A8E" w:rsidRPr="000A2CF7" w:rsidRDefault="00401A8E" w:rsidP="00B6289D">
            <w:pPr>
              <w:spacing w:line="240" w:lineRule="auto"/>
              <w:rPr>
                <w:rFonts w:asciiTheme="majorHAnsi" w:eastAsia="Times New Roman" w:hAnsiTheme="majorHAnsi"/>
                <w:b/>
                <w:color w:val="000000"/>
                <w:sz w:val="18"/>
                <w:szCs w:val="18"/>
                <w:lang w:val="en-US"/>
              </w:rPr>
            </w:pPr>
            <w:r w:rsidRPr="000A2CF7">
              <w:rPr>
                <w:rFonts w:asciiTheme="majorHAnsi" w:eastAsia="Times New Roman" w:hAnsiTheme="majorHAnsi"/>
                <w:b/>
                <w:color w:val="000000"/>
                <w:sz w:val="18"/>
                <w:szCs w:val="18"/>
                <w:lang w:val="en-US"/>
              </w:rPr>
              <w:t>MC</w:t>
            </w:r>
          </w:p>
        </w:tc>
        <w:tc>
          <w:tcPr>
            <w:tcW w:w="648" w:type="dxa"/>
            <w:vMerge w:val="restart"/>
            <w:tcBorders>
              <w:top w:val="single" w:sz="4" w:space="0" w:color="auto"/>
              <w:left w:val="single" w:sz="4" w:space="0" w:color="auto"/>
              <w:right w:val="single" w:sz="4" w:space="0" w:color="auto"/>
            </w:tcBorders>
            <w:shd w:val="clear" w:color="auto" w:fill="auto"/>
            <w:vAlign w:val="center"/>
          </w:tcPr>
          <w:p w14:paraId="2BD87830" w14:textId="77777777" w:rsidR="00401A8E" w:rsidRPr="000A2CF7" w:rsidRDefault="00401A8E" w:rsidP="00B6289D">
            <w:pPr>
              <w:spacing w:line="240" w:lineRule="auto"/>
              <w:rPr>
                <w:rFonts w:asciiTheme="majorHAnsi" w:eastAsia="Times New Roman" w:hAnsiTheme="majorHAnsi"/>
                <w:b/>
                <w:color w:val="000000"/>
                <w:sz w:val="18"/>
                <w:szCs w:val="18"/>
                <w:lang w:val="en-US"/>
              </w:rPr>
            </w:pPr>
            <w:r w:rsidRPr="000A2CF7">
              <w:rPr>
                <w:rFonts w:asciiTheme="majorHAnsi" w:eastAsia="Times New Roman" w:hAnsiTheme="majorHAnsi"/>
                <w:b/>
                <w:color w:val="000000"/>
                <w:sz w:val="18"/>
                <w:szCs w:val="18"/>
                <w:lang w:val="en-US"/>
              </w:rPr>
              <w:t>Sp</w:t>
            </w:r>
            <w:r w:rsidRPr="000A2CF7">
              <w:rPr>
                <w:rFonts w:asciiTheme="majorHAnsi" w:eastAsia="Times New Roman" w:hAnsiTheme="majorHAnsi"/>
                <w:b/>
                <w:color w:val="000000"/>
                <w:sz w:val="18"/>
                <w:szCs w:val="18"/>
                <w:lang w:val="en-US"/>
              </w:rPr>
              <w:t>e</w:t>
            </w:r>
            <w:r w:rsidRPr="000A2CF7">
              <w:rPr>
                <w:rFonts w:asciiTheme="majorHAnsi" w:eastAsia="Times New Roman" w:hAnsiTheme="majorHAnsi"/>
                <w:b/>
                <w:color w:val="000000"/>
                <w:sz w:val="18"/>
                <w:szCs w:val="18"/>
                <w:lang w:val="en-US"/>
              </w:rPr>
              <w:t>ci</w:t>
            </w:r>
            <w:r w:rsidRPr="000A2CF7">
              <w:rPr>
                <w:rFonts w:asciiTheme="majorHAnsi" w:eastAsia="Times New Roman" w:hAnsiTheme="majorHAnsi"/>
                <w:b/>
                <w:color w:val="000000"/>
                <w:sz w:val="18"/>
                <w:szCs w:val="18"/>
                <w:lang w:val="en-US"/>
              </w:rPr>
              <w:t>f</w:t>
            </w:r>
            <w:r w:rsidRPr="000A2CF7">
              <w:rPr>
                <w:rFonts w:asciiTheme="majorHAnsi" w:eastAsia="Times New Roman" w:hAnsiTheme="majorHAnsi"/>
                <w:b/>
                <w:color w:val="000000"/>
                <w:sz w:val="18"/>
                <w:szCs w:val="18"/>
                <w:lang w:val="en-US"/>
              </w:rPr>
              <w:t xml:space="preserve">ic Gravity </w:t>
            </w:r>
          </w:p>
        </w:tc>
        <w:tc>
          <w:tcPr>
            <w:tcW w:w="2610" w:type="dxa"/>
            <w:gridSpan w:val="3"/>
            <w:tcBorders>
              <w:top w:val="single" w:sz="4" w:space="0" w:color="auto"/>
              <w:left w:val="single" w:sz="4" w:space="0" w:color="auto"/>
              <w:right w:val="single" w:sz="4" w:space="0" w:color="auto"/>
            </w:tcBorders>
            <w:shd w:val="clear" w:color="auto" w:fill="auto"/>
            <w:vAlign w:val="center"/>
            <w:hideMark/>
          </w:tcPr>
          <w:p w14:paraId="2A878455" w14:textId="77777777" w:rsidR="00401A8E" w:rsidRPr="000A2CF7" w:rsidRDefault="00401A8E" w:rsidP="00B6289D">
            <w:pPr>
              <w:spacing w:line="240" w:lineRule="auto"/>
              <w:jc w:val="center"/>
              <w:rPr>
                <w:rFonts w:asciiTheme="majorHAnsi" w:eastAsia="Times New Roman" w:hAnsiTheme="majorHAnsi"/>
                <w:b/>
                <w:color w:val="000000"/>
                <w:sz w:val="18"/>
                <w:szCs w:val="18"/>
                <w:lang w:val="en-US"/>
              </w:rPr>
            </w:pPr>
            <w:r w:rsidRPr="000A2CF7">
              <w:rPr>
                <w:rFonts w:asciiTheme="majorHAnsi" w:eastAsia="Times New Roman" w:hAnsiTheme="majorHAnsi"/>
                <w:b/>
                <w:color w:val="000000"/>
                <w:sz w:val="18"/>
                <w:szCs w:val="18"/>
                <w:lang w:val="en-US"/>
              </w:rPr>
              <w:t>Static Bending</w:t>
            </w:r>
          </w:p>
        </w:tc>
        <w:tc>
          <w:tcPr>
            <w:tcW w:w="720" w:type="dxa"/>
            <w:vMerge w:val="restart"/>
            <w:tcBorders>
              <w:top w:val="single" w:sz="4" w:space="0" w:color="auto"/>
              <w:left w:val="single" w:sz="4" w:space="0" w:color="auto"/>
              <w:right w:val="single" w:sz="4" w:space="0" w:color="auto"/>
            </w:tcBorders>
            <w:shd w:val="clear" w:color="auto" w:fill="auto"/>
            <w:vAlign w:val="center"/>
            <w:hideMark/>
          </w:tcPr>
          <w:p w14:paraId="2BEC81E1" w14:textId="77777777" w:rsidR="00401A8E" w:rsidRPr="000A2CF7" w:rsidRDefault="00401A8E" w:rsidP="00B6289D">
            <w:pPr>
              <w:spacing w:line="240" w:lineRule="auto"/>
              <w:rPr>
                <w:rFonts w:asciiTheme="majorHAnsi" w:eastAsia="Times New Roman" w:hAnsiTheme="majorHAnsi"/>
                <w:b/>
                <w:color w:val="000000"/>
                <w:sz w:val="18"/>
                <w:szCs w:val="18"/>
                <w:lang w:val="en-US"/>
              </w:rPr>
            </w:pPr>
            <w:r w:rsidRPr="000A2CF7">
              <w:rPr>
                <w:rFonts w:asciiTheme="majorHAnsi" w:eastAsia="Times New Roman" w:hAnsiTheme="majorHAnsi"/>
                <w:b/>
                <w:color w:val="000000"/>
                <w:sz w:val="18"/>
                <w:szCs w:val="18"/>
                <w:lang w:val="en-US"/>
              </w:rPr>
              <w:t>I</w:t>
            </w:r>
            <w:r w:rsidRPr="000A2CF7">
              <w:rPr>
                <w:rFonts w:asciiTheme="majorHAnsi" w:eastAsia="Times New Roman" w:hAnsiTheme="majorHAnsi"/>
                <w:b/>
                <w:color w:val="000000"/>
                <w:sz w:val="18"/>
                <w:szCs w:val="18"/>
                <w:lang w:val="en-US"/>
              </w:rPr>
              <w:t>m</w:t>
            </w:r>
            <w:r w:rsidRPr="000A2CF7">
              <w:rPr>
                <w:rFonts w:asciiTheme="majorHAnsi" w:eastAsia="Times New Roman" w:hAnsiTheme="majorHAnsi"/>
                <w:b/>
                <w:color w:val="000000"/>
                <w:sz w:val="18"/>
                <w:szCs w:val="18"/>
                <w:lang w:val="en-US"/>
              </w:rPr>
              <w:t>pact Ben</w:t>
            </w:r>
            <w:r w:rsidRPr="000A2CF7">
              <w:rPr>
                <w:rFonts w:asciiTheme="majorHAnsi" w:eastAsia="Times New Roman" w:hAnsiTheme="majorHAnsi"/>
                <w:b/>
                <w:color w:val="000000"/>
                <w:sz w:val="18"/>
                <w:szCs w:val="18"/>
                <w:lang w:val="en-US"/>
              </w:rPr>
              <w:t>d</w:t>
            </w:r>
            <w:r w:rsidRPr="000A2CF7">
              <w:rPr>
                <w:rFonts w:asciiTheme="majorHAnsi" w:eastAsia="Times New Roman" w:hAnsiTheme="majorHAnsi"/>
                <w:b/>
                <w:color w:val="000000"/>
                <w:sz w:val="18"/>
                <w:szCs w:val="18"/>
                <w:lang w:val="en-US"/>
              </w:rPr>
              <w:t>ing to Grain</w:t>
            </w:r>
          </w:p>
        </w:tc>
        <w:tc>
          <w:tcPr>
            <w:tcW w:w="1080" w:type="dxa"/>
            <w:vMerge w:val="restart"/>
            <w:tcBorders>
              <w:top w:val="single" w:sz="4" w:space="0" w:color="auto"/>
              <w:left w:val="single" w:sz="4" w:space="0" w:color="auto"/>
              <w:right w:val="single" w:sz="4" w:space="0" w:color="auto"/>
            </w:tcBorders>
            <w:shd w:val="clear" w:color="auto" w:fill="auto"/>
            <w:vAlign w:val="center"/>
            <w:hideMark/>
          </w:tcPr>
          <w:p w14:paraId="2B3F55C7" w14:textId="77777777" w:rsidR="00401A8E" w:rsidRPr="000A2CF7" w:rsidRDefault="00401A8E" w:rsidP="00B6289D">
            <w:pPr>
              <w:spacing w:line="240" w:lineRule="auto"/>
              <w:rPr>
                <w:rFonts w:asciiTheme="majorHAnsi" w:eastAsia="Times New Roman" w:hAnsiTheme="majorHAnsi"/>
                <w:b/>
                <w:color w:val="000000"/>
                <w:sz w:val="18"/>
                <w:szCs w:val="18"/>
                <w:lang w:val="en-US"/>
              </w:rPr>
            </w:pPr>
            <w:r w:rsidRPr="000A2CF7">
              <w:rPr>
                <w:rFonts w:asciiTheme="majorHAnsi" w:eastAsia="Times New Roman" w:hAnsiTheme="majorHAnsi"/>
                <w:b/>
                <w:color w:val="000000"/>
                <w:sz w:val="18"/>
                <w:szCs w:val="18"/>
                <w:lang w:val="en-US"/>
              </w:rPr>
              <w:t>Compre</w:t>
            </w:r>
            <w:r w:rsidRPr="000A2CF7">
              <w:rPr>
                <w:rFonts w:asciiTheme="majorHAnsi" w:eastAsia="Times New Roman" w:hAnsiTheme="majorHAnsi"/>
                <w:b/>
                <w:color w:val="000000"/>
                <w:sz w:val="18"/>
                <w:szCs w:val="18"/>
                <w:lang w:val="en-US"/>
              </w:rPr>
              <w:t>s</w:t>
            </w:r>
            <w:r w:rsidRPr="000A2CF7">
              <w:rPr>
                <w:rFonts w:asciiTheme="majorHAnsi" w:eastAsia="Times New Roman" w:hAnsiTheme="majorHAnsi"/>
                <w:b/>
                <w:color w:val="000000"/>
                <w:sz w:val="18"/>
                <w:szCs w:val="18"/>
                <w:lang w:val="en-US"/>
              </w:rPr>
              <w:t>sion Pa</w:t>
            </w:r>
            <w:r w:rsidRPr="000A2CF7">
              <w:rPr>
                <w:rFonts w:asciiTheme="majorHAnsi" w:eastAsia="Times New Roman" w:hAnsiTheme="majorHAnsi"/>
                <w:b/>
                <w:color w:val="000000"/>
                <w:sz w:val="18"/>
                <w:szCs w:val="18"/>
                <w:lang w:val="en-US"/>
              </w:rPr>
              <w:t>r</w:t>
            </w:r>
            <w:r w:rsidRPr="000A2CF7">
              <w:rPr>
                <w:rFonts w:asciiTheme="majorHAnsi" w:eastAsia="Times New Roman" w:hAnsiTheme="majorHAnsi"/>
                <w:b/>
                <w:color w:val="000000"/>
                <w:sz w:val="18"/>
                <w:szCs w:val="18"/>
                <w:lang w:val="en-US"/>
              </w:rPr>
              <w:t>allel to Grain</w:t>
            </w:r>
          </w:p>
        </w:tc>
        <w:tc>
          <w:tcPr>
            <w:tcW w:w="1080" w:type="dxa"/>
            <w:vMerge w:val="restart"/>
            <w:tcBorders>
              <w:top w:val="single" w:sz="4" w:space="0" w:color="auto"/>
              <w:left w:val="single" w:sz="4" w:space="0" w:color="auto"/>
              <w:right w:val="single" w:sz="4" w:space="0" w:color="auto"/>
            </w:tcBorders>
            <w:shd w:val="clear" w:color="auto" w:fill="auto"/>
            <w:vAlign w:val="center"/>
            <w:hideMark/>
          </w:tcPr>
          <w:p w14:paraId="37CA803F" w14:textId="77777777" w:rsidR="00401A8E" w:rsidRPr="000A2CF7" w:rsidRDefault="00401A8E" w:rsidP="00B6289D">
            <w:pPr>
              <w:spacing w:line="240" w:lineRule="auto"/>
              <w:rPr>
                <w:rFonts w:asciiTheme="majorHAnsi" w:eastAsia="Times New Roman" w:hAnsiTheme="majorHAnsi"/>
                <w:b/>
                <w:color w:val="000000"/>
                <w:sz w:val="18"/>
                <w:szCs w:val="18"/>
                <w:lang w:val="en-US"/>
              </w:rPr>
            </w:pPr>
            <w:r w:rsidRPr="000A2CF7">
              <w:rPr>
                <w:rFonts w:asciiTheme="majorHAnsi" w:eastAsia="Times New Roman" w:hAnsiTheme="majorHAnsi"/>
                <w:b/>
                <w:color w:val="000000"/>
                <w:sz w:val="18"/>
                <w:szCs w:val="18"/>
                <w:lang w:val="en-US"/>
              </w:rPr>
              <w:t>Compre</w:t>
            </w:r>
            <w:r w:rsidRPr="000A2CF7">
              <w:rPr>
                <w:rFonts w:asciiTheme="majorHAnsi" w:eastAsia="Times New Roman" w:hAnsiTheme="majorHAnsi"/>
                <w:b/>
                <w:color w:val="000000"/>
                <w:sz w:val="18"/>
                <w:szCs w:val="18"/>
                <w:lang w:val="en-US"/>
              </w:rPr>
              <w:t>s</w:t>
            </w:r>
            <w:r w:rsidRPr="000A2CF7">
              <w:rPr>
                <w:rFonts w:asciiTheme="majorHAnsi" w:eastAsia="Times New Roman" w:hAnsiTheme="majorHAnsi"/>
                <w:b/>
                <w:color w:val="000000"/>
                <w:sz w:val="18"/>
                <w:szCs w:val="18"/>
                <w:lang w:val="en-US"/>
              </w:rPr>
              <w:t>sion pe</w:t>
            </w:r>
            <w:r w:rsidRPr="000A2CF7">
              <w:rPr>
                <w:rFonts w:asciiTheme="majorHAnsi" w:eastAsia="Times New Roman" w:hAnsiTheme="majorHAnsi"/>
                <w:b/>
                <w:color w:val="000000"/>
                <w:sz w:val="18"/>
                <w:szCs w:val="18"/>
                <w:lang w:val="en-US"/>
              </w:rPr>
              <w:t>r</w:t>
            </w:r>
            <w:r w:rsidRPr="000A2CF7">
              <w:rPr>
                <w:rFonts w:asciiTheme="majorHAnsi" w:eastAsia="Times New Roman" w:hAnsiTheme="majorHAnsi"/>
                <w:b/>
                <w:color w:val="000000"/>
                <w:sz w:val="18"/>
                <w:szCs w:val="18"/>
                <w:lang w:val="en-US"/>
              </w:rPr>
              <w:t>pendic</w:t>
            </w:r>
            <w:r w:rsidRPr="000A2CF7">
              <w:rPr>
                <w:rFonts w:asciiTheme="majorHAnsi" w:eastAsia="Times New Roman" w:hAnsiTheme="majorHAnsi"/>
                <w:b/>
                <w:color w:val="000000"/>
                <w:sz w:val="18"/>
                <w:szCs w:val="18"/>
                <w:lang w:val="en-US"/>
              </w:rPr>
              <w:t>u</w:t>
            </w:r>
            <w:r w:rsidRPr="000A2CF7">
              <w:rPr>
                <w:rFonts w:asciiTheme="majorHAnsi" w:eastAsia="Times New Roman" w:hAnsiTheme="majorHAnsi"/>
                <w:b/>
                <w:color w:val="000000"/>
                <w:sz w:val="18"/>
                <w:szCs w:val="18"/>
                <w:lang w:val="en-US"/>
              </w:rPr>
              <w:t>lar to Grain</w:t>
            </w:r>
          </w:p>
        </w:tc>
        <w:tc>
          <w:tcPr>
            <w:tcW w:w="810" w:type="dxa"/>
            <w:vMerge w:val="restart"/>
            <w:tcBorders>
              <w:top w:val="single" w:sz="4" w:space="0" w:color="auto"/>
              <w:left w:val="single" w:sz="4" w:space="0" w:color="auto"/>
              <w:right w:val="single" w:sz="4" w:space="0" w:color="auto"/>
            </w:tcBorders>
            <w:shd w:val="clear" w:color="auto" w:fill="auto"/>
            <w:vAlign w:val="center"/>
            <w:hideMark/>
          </w:tcPr>
          <w:p w14:paraId="6EA6B944" w14:textId="77777777" w:rsidR="00401A8E" w:rsidRPr="000A2CF7" w:rsidRDefault="00401A8E" w:rsidP="00B6289D">
            <w:pPr>
              <w:spacing w:line="240" w:lineRule="auto"/>
              <w:rPr>
                <w:rFonts w:asciiTheme="majorHAnsi" w:eastAsia="Times New Roman" w:hAnsiTheme="majorHAnsi"/>
                <w:b/>
                <w:color w:val="000000"/>
                <w:sz w:val="18"/>
                <w:szCs w:val="18"/>
                <w:lang w:val="en-US"/>
              </w:rPr>
            </w:pPr>
            <w:r w:rsidRPr="000A2CF7">
              <w:rPr>
                <w:rFonts w:asciiTheme="majorHAnsi" w:eastAsia="Times New Roman" w:hAnsiTheme="majorHAnsi"/>
                <w:b/>
                <w:color w:val="000000"/>
                <w:sz w:val="18"/>
                <w:szCs w:val="18"/>
                <w:lang w:val="en-US"/>
              </w:rPr>
              <w:t>Shear Para</w:t>
            </w:r>
            <w:r w:rsidRPr="000A2CF7">
              <w:rPr>
                <w:rFonts w:asciiTheme="majorHAnsi" w:eastAsia="Times New Roman" w:hAnsiTheme="majorHAnsi"/>
                <w:b/>
                <w:color w:val="000000"/>
                <w:sz w:val="18"/>
                <w:szCs w:val="18"/>
                <w:lang w:val="en-US"/>
              </w:rPr>
              <w:t>l</w:t>
            </w:r>
            <w:r w:rsidRPr="000A2CF7">
              <w:rPr>
                <w:rFonts w:asciiTheme="majorHAnsi" w:eastAsia="Times New Roman" w:hAnsiTheme="majorHAnsi"/>
                <w:b/>
                <w:color w:val="000000"/>
                <w:sz w:val="18"/>
                <w:szCs w:val="18"/>
                <w:lang w:val="en-US"/>
              </w:rPr>
              <w:t>lel to Grain</w:t>
            </w:r>
          </w:p>
        </w:tc>
        <w:tc>
          <w:tcPr>
            <w:tcW w:w="900" w:type="dxa"/>
            <w:vMerge w:val="restart"/>
            <w:tcBorders>
              <w:top w:val="single" w:sz="4" w:space="0" w:color="auto"/>
              <w:left w:val="single" w:sz="4" w:space="0" w:color="auto"/>
              <w:right w:val="single" w:sz="4" w:space="0" w:color="auto"/>
            </w:tcBorders>
            <w:shd w:val="clear" w:color="auto" w:fill="auto"/>
            <w:vAlign w:val="center"/>
            <w:hideMark/>
          </w:tcPr>
          <w:p w14:paraId="0D1E5161" w14:textId="77777777" w:rsidR="00401A8E" w:rsidRPr="000A2CF7" w:rsidRDefault="00401A8E" w:rsidP="00B6289D">
            <w:pPr>
              <w:spacing w:line="240" w:lineRule="auto"/>
              <w:rPr>
                <w:rFonts w:asciiTheme="majorHAnsi" w:eastAsia="Times New Roman" w:hAnsiTheme="majorHAnsi"/>
                <w:b/>
                <w:color w:val="000000"/>
                <w:sz w:val="18"/>
                <w:szCs w:val="18"/>
                <w:lang w:val="en-US"/>
              </w:rPr>
            </w:pPr>
            <w:r w:rsidRPr="000A2CF7">
              <w:rPr>
                <w:rFonts w:asciiTheme="majorHAnsi" w:eastAsia="Times New Roman" w:hAnsiTheme="majorHAnsi"/>
                <w:b/>
                <w:color w:val="000000"/>
                <w:sz w:val="18"/>
                <w:szCs w:val="18"/>
                <w:lang w:val="en-US"/>
              </w:rPr>
              <w:t>Te</w:t>
            </w:r>
            <w:r w:rsidRPr="000A2CF7">
              <w:rPr>
                <w:rFonts w:asciiTheme="majorHAnsi" w:eastAsia="Times New Roman" w:hAnsiTheme="majorHAnsi"/>
                <w:b/>
                <w:color w:val="000000"/>
                <w:sz w:val="18"/>
                <w:szCs w:val="18"/>
                <w:lang w:val="en-US"/>
              </w:rPr>
              <w:t>n</w:t>
            </w:r>
            <w:r w:rsidRPr="000A2CF7">
              <w:rPr>
                <w:rFonts w:asciiTheme="majorHAnsi" w:eastAsia="Times New Roman" w:hAnsiTheme="majorHAnsi"/>
                <w:b/>
                <w:color w:val="000000"/>
                <w:sz w:val="18"/>
                <w:szCs w:val="18"/>
                <w:lang w:val="en-US"/>
              </w:rPr>
              <w:t>sion Pe</w:t>
            </w:r>
            <w:r w:rsidRPr="000A2CF7">
              <w:rPr>
                <w:rFonts w:asciiTheme="majorHAnsi" w:eastAsia="Times New Roman" w:hAnsiTheme="majorHAnsi"/>
                <w:b/>
                <w:color w:val="000000"/>
                <w:sz w:val="18"/>
                <w:szCs w:val="18"/>
                <w:lang w:val="en-US"/>
              </w:rPr>
              <w:t>r</w:t>
            </w:r>
            <w:r w:rsidRPr="000A2CF7">
              <w:rPr>
                <w:rFonts w:asciiTheme="majorHAnsi" w:eastAsia="Times New Roman" w:hAnsiTheme="majorHAnsi"/>
                <w:b/>
                <w:color w:val="000000"/>
                <w:sz w:val="18"/>
                <w:szCs w:val="18"/>
                <w:lang w:val="en-US"/>
              </w:rPr>
              <w:t>pendi</w:t>
            </w:r>
            <w:r w:rsidRPr="000A2CF7">
              <w:rPr>
                <w:rFonts w:asciiTheme="majorHAnsi" w:eastAsia="Times New Roman" w:hAnsiTheme="majorHAnsi"/>
                <w:b/>
                <w:color w:val="000000"/>
                <w:sz w:val="18"/>
                <w:szCs w:val="18"/>
                <w:lang w:val="en-US"/>
              </w:rPr>
              <w:t>c</w:t>
            </w:r>
            <w:r w:rsidRPr="000A2CF7">
              <w:rPr>
                <w:rFonts w:asciiTheme="majorHAnsi" w:eastAsia="Times New Roman" w:hAnsiTheme="majorHAnsi"/>
                <w:b/>
                <w:color w:val="000000"/>
                <w:sz w:val="18"/>
                <w:szCs w:val="18"/>
                <w:lang w:val="en-US"/>
              </w:rPr>
              <w:t>ular to Grain</w:t>
            </w:r>
          </w:p>
        </w:tc>
        <w:tc>
          <w:tcPr>
            <w:tcW w:w="720" w:type="dxa"/>
            <w:vMerge w:val="restart"/>
            <w:tcBorders>
              <w:top w:val="single" w:sz="4" w:space="0" w:color="auto"/>
              <w:left w:val="single" w:sz="4" w:space="0" w:color="auto"/>
            </w:tcBorders>
            <w:shd w:val="clear" w:color="auto" w:fill="auto"/>
            <w:vAlign w:val="center"/>
            <w:hideMark/>
          </w:tcPr>
          <w:p w14:paraId="5F24AA76" w14:textId="77777777" w:rsidR="00401A8E" w:rsidRPr="000A2CF7" w:rsidRDefault="00401A8E" w:rsidP="00B6289D">
            <w:pPr>
              <w:spacing w:line="240" w:lineRule="auto"/>
              <w:rPr>
                <w:rFonts w:asciiTheme="majorHAnsi" w:eastAsia="Times New Roman" w:hAnsiTheme="majorHAnsi"/>
                <w:b/>
                <w:color w:val="000000"/>
                <w:sz w:val="18"/>
                <w:szCs w:val="18"/>
                <w:lang w:val="en-US"/>
              </w:rPr>
            </w:pPr>
            <w:r w:rsidRPr="000A2CF7">
              <w:rPr>
                <w:rFonts w:asciiTheme="majorHAnsi" w:eastAsia="Times New Roman" w:hAnsiTheme="majorHAnsi"/>
                <w:b/>
                <w:color w:val="000000"/>
                <w:sz w:val="18"/>
                <w:szCs w:val="18"/>
                <w:lang w:val="en-US"/>
              </w:rPr>
              <w:t>Side Hardness</w:t>
            </w:r>
          </w:p>
        </w:tc>
      </w:tr>
      <w:tr w:rsidR="000A2CF7" w:rsidRPr="000A2CF7" w14:paraId="5127D91C" w14:textId="77777777" w:rsidTr="000A2CF7">
        <w:trPr>
          <w:trHeight w:val="900"/>
        </w:trPr>
        <w:tc>
          <w:tcPr>
            <w:tcW w:w="717" w:type="dxa"/>
            <w:vMerge/>
            <w:tcBorders>
              <w:bottom w:val="single" w:sz="4" w:space="0" w:color="auto"/>
              <w:right w:val="single" w:sz="4" w:space="0" w:color="auto"/>
            </w:tcBorders>
            <w:shd w:val="clear" w:color="auto" w:fill="D9D9D9" w:themeFill="background1" w:themeFillShade="D9"/>
            <w:vAlign w:val="center"/>
            <w:hideMark/>
          </w:tcPr>
          <w:p w14:paraId="1C330B77" w14:textId="77777777" w:rsidR="00401A8E" w:rsidRPr="000A2CF7" w:rsidRDefault="00401A8E" w:rsidP="00B6289D">
            <w:pPr>
              <w:spacing w:line="240" w:lineRule="auto"/>
              <w:rPr>
                <w:rFonts w:asciiTheme="majorHAnsi" w:eastAsia="Times New Roman" w:hAnsiTheme="majorHAnsi"/>
                <w:b/>
                <w:color w:val="000000"/>
                <w:sz w:val="19"/>
                <w:szCs w:val="19"/>
                <w:lang w:val="en-US"/>
              </w:rPr>
            </w:pPr>
          </w:p>
        </w:tc>
        <w:tc>
          <w:tcPr>
            <w:tcW w:w="648" w:type="dxa"/>
            <w:vMerge/>
            <w:tcBorders>
              <w:left w:val="single" w:sz="4" w:space="0" w:color="auto"/>
              <w:bottom w:val="single" w:sz="4" w:space="0" w:color="auto"/>
              <w:right w:val="single" w:sz="4" w:space="0" w:color="auto"/>
            </w:tcBorders>
            <w:shd w:val="clear" w:color="auto" w:fill="D9D9D9" w:themeFill="background1" w:themeFillShade="D9"/>
            <w:vAlign w:val="center"/>
            <w:hideMark/>
          </w:tcPr>
          <w:p w14:paraId="6D4BA633" w14:textId="77777777" w:rsidR="00401A8E" w:rsidRPr="000A2CF7" w:rsidRDefault="00401A8E" w:rsidP="00B6289D">
            <w:pPr>
              <w:spacing w:line="240" w:lineRule="auto"/>
              <w:rPr>
                <w:rFonts w:asciiTheme="majorHAnsi" w:eastAsia="Times New Roman" w:hAnsiTheme="majorHAnsi"/>
                <w:b/>
                <w:color w:val="000000"/>
                <w:sz w:val="19"/>
                <w:szCs w:val="19"/>
                <w:lang w:val="en-US"/>
              </w:rPr>
            </w:pPr>
          </w:p>
        </w:tc>
        <w:tc>
          <w:tcPr>
            <w:tcW w:w="810" w:type="dxa"/>
            <w:tcBorders>
              <w:left w:val="single" w:sz="4" w:space="0" w:color="auto"/>
              <w:bottom w:val="single" w:sz="4" w:space="0" w:color="auto"/>
            </w:tcBorders>
            <w:shd w:val="clear" w:color="auto" w:fill="auto"/>
            <w:vAlign w:val="center"/>
            <w:hideMark/>
          </w:tcPr>
          <w:p w14:paraId="0A33E7CB" w14:textId="77777777" w:rsidR="00401A8E" w:rsidRPr="000A2CF7" w:rsidRDefault="00401A8E" w:rsidP="000A2CF7">
            <w:pPr>
              <w:spacing w:line="240" w:lineRule="auto"/>
              <w:jc w:val="center"/>
              <w:rPr>
                <w:rFonts w:asciiTheme="majorHAnsi" w:eastAsia="Times New Roman" w:hAnsiTheme="majorHAnsi"/>
                <w:b/>
                <w:color w:val="000000"/>
                <w:sz w:val="19"/>
                <w:szCs w:val="19"/>
                <w:lang w:val="en-US"/>
              </w:rPr>
            </w:pPr>
            <w:proofErr w:type="spellStart"/>
            <w:r w:rsidRPr="000A2CF7">
              <w:rPr>
                <w:rFonts w:asciiTheme="majorHAnsi" w:eastAsia="Times New Roman" w:hAnsiTheme="majorHAnsi"/>
                <w:b/>
                <w:color w:val="000000"/>
                <w:sz w:val="19"/>
                <w:szCs w:val="19"/>
                <w:lang w:val="en-US"/>
              </w:rPr>
              <w:t>MoR</w:t>
            </w:r>
            <w:proofErr w:type="spellEnd"/>
          </w:p>
        </w:tc>
        <w:tc>
          <w:tcPr>
            <w:tcW w:w="810" w:type="dxa"/>
            <w:tcBorders>
              <w:bottom w:val="single" w:sz="4" w:space="0" w:color="auto"/>
            </w:tcBorders>
            <w:shd w:val="clear" w:color="auto" w:fill="auto"/>
            <w:vAlign w:val="center"/>
            <w:hideMark/>
          </w:tcPr>
          <w:p w14:paraId="04501491" w14:textId="77777777" w:rsidR="00401A8E" w:rsidRPr="000A2CF7" w:rsidRDefault="00401A8E" w:rsidP="000A2CF7">
            <w:pPr>
              <w:spacing w:line="240" w:lineRule="auto"/>
              <w:jc w:val="center"/>
              <w:rPr>
                <w:rFonts w:asciiTheme="majorHAnsi" w:eastAsia="Times New Roman" w:hAnsiTheme="majorHAnsi"/>
                <w:b/>
                <w:color w:val="000000"/>
                <w:sz w:val="19"/>
                <w:szCs w:val="19"/>
                <w:lang w:val="en-US"/>
              </w:rPr>
            </w:pPr>
            <w:proofErr w:type="spellStart"/>
            <w:r w:rsidRPr="000A2CF7">
              <w:rPr>
                <w:rFonts w:asciiTheme="majorHAnsi" w:eastAsia="Times New Roman" w:hAnsiTheme="majorHAnsi"/>
                <w:b/>
                <w:color w:val="000000"/>
                <w:sz w:val="19"/>
                <w:szCs w:val="19"/>
                <w:lang w:val="en-US"/>
              </w:rPr>
              <w:t>MoE</w:t>
            </w:r>
            <w:proofErr w:type="spellEnd"/>
          </w:p>
        </w:tc>
        <w:tc>
          <w:tcPr>
            <w:tcW w:w="990" w:type="dxa"/>
            <w:tcBorders>
              <w:bottom w:val="single" w:sz="4" w:space="0" w:color="auto"/>
              <w:right w:val="single" w:sz="4" w:space="0" w:color="auto"/>
            </w:tcBorders>
            <w:shd w:val="clear" w:color="auto" w:fill="auto"/>
            <w:vAlign w:val="center"/>
            <w:hideMark/>
          </w:tcPr>
          <w:p w14:paraId="0F31AC89" w14:textId="77777777" w:rsidR="00401A8E" w:rsidRPr="000A2CF7" w:rsidRDefault="00401A8E" w:rsidP="00B6289D">
            <w:pPr>
              <w:spacing w:line="240" w:lineRule="auto"/>
              <w:rPr>
                <w:rFonts w:asciiTheme="majorHAnsi" w:eastAsia="Times New Roman" w:hAnsiTheme="majorHAnsi"/>
                <w:b/>
                <w:color w:val="000000"/>
                <w:sz w:val="19"/>
                <w:szCs w:val="19"/>
                <w:lang w:val="en-US"/>
              </w:rPr>
            </w:pPr>
            <w:r w:rsidRPr="000A2CF7">
              <w:rPr>
                <w:rFonts w:asciiTheme="majorHAnsi" w:eastAsia="Times New Roman" w:hAnsiTheme="majorHAnsi"/>
                <w:b/>
                <w:color w:val="000000"/>
                <w:sz w:val="19"/>
                <w:szCs w:val="19"/>
                <w:lang w:val="en-US"/>
              </w:rPr>
              <w:t>Work to Max</w:t>
            </w:r>
            <w:r w:rsidRPr="000A2CF7">
              <w:rPr>
                <w:rFonts w:asciiTheme="majorHAnsi" w:eastAsia="Times New Roman" w:hAnsiTheme="majorHAnsi"/>
                <w:b/>
                <w:color w:val="000000"/>
                <w:sz w:val="19"/>
                <w:szCs w:val="19"/>
                <w:lang w:val="en-US"/>
              </w:rPr>
              <w:t>i</w:t>
            </w:r>
            <w:r w:rsidRPr="000A2CF7">
              <w:rPr>
                <w:rFonts w:asciiTheme="majorHAnsi" w:eastAsia="Times New Roman" w:hAnsiTheme="majorHAnsi"/>
                <w:b/>
                <w:color w:val="000000"/>
                <w:sz w:val="19"/>
                <w:szCs w:val="19"/>
                <w:lang w:val="en-US"/>
              </w:rPr>
              <w:t>mum Load</w:t>
            </w:r>
          </w:p>
        </w:tc>
        <w:tc>
          <w:tcPr>
            <w:tcW w:w="720" w:type="dxa"/>
            <w:vMerge/>
            <w:tcBorders>
              <w:left w:val="single" w:sz="4" w:space="0" w:color="auto"/>
              <w:bottom w:val="single" w:sz="4" w:space="0" w:color="auto"/>
              <w:right w:val="single" w:sz="4" w:space="0" w:color="auto"/>
            </w:tcBorders>
            <w:shd w:val="clear" w:color="auto" w:fill="D9D9D9" w:themeFill="background1" w:themeFillShade="D9"/>
            <w:vAlign w:val="center"/>
            <w:hideMark/>
          </w:tcPr>
          <w:p w14:paraId="7FB4BD89" w14:textId="77777777" w:rsidR="00401A8E" w:rsidRPr="000A2CF7" w:rsidRDefault="00401A8E" w:rsidP="00B6289D">
            <w:pPr>
              <w:spacing w:line="240" w:lineRule="auto"/>
              <w:rPr>
                <w:rFonts w:asciiTheme="majorHAnsi" w:eastAsia="Times New Roman" w:hAnsiTheme="majorHAnsi"/>
                <w:b/>
                <w:color w:val="000000"/>
                <w:sz w:val="19"/>
                <w:szCs w:val="19"/>
                <w:lang w:val="en-US"/>
              </w:rPr>
            </w:pPr>
          </w:p>
        </w:tc>
        <w:tc>
          <w:tcPr>
            <w:tcW w:w="1080" w:type="dxa"/>
            <w:vMerge/>
            <w:tcBorders>
              <w:left w:val="single" w:sz="4" w:space="0" w:color="auto"/>
              <w:bottom w:val="single" w:sz="4" w:space="0" w:color="auto"/>
              <w:right w:val="single" w:sz="4" w:space="0" w:color="auto"/>
            </w:tcBorders>
            <w:shd w:val="clear" w:color="auto" w:fill="D9D9D9" w:themeFill="background1" w:themeFillShade="D9"/>
            <w:vAlign w:val="center"/>
            <w:hideMark/>
          </w:tcPr>
          <w:p w14:paraId="53D832B2" w14:textId="77777777" w:rsidR="00401A8E" w:rsidRPr="000A2CF7" w:rsidRDefault="00401A8E" w:rsidP="00B6289D">
            <w:pPr>
              <w:spacing w:line="240" w:lineRule="auto"/>
              <w:rPr>
                <w:rFonts w:asciiTheme="majorHAnsi" w:eastAsia="Times New Roman" w:hAnsiTheme="majorHAnsi"/>
                <w:b/>
                <w:color w:val="000000"/>
                <w:sz w:val="19"/>
                <w:szCs w:val="19"/>
                <w:lang w:val="en-US"/>
              </w:rPr>
            </w:pPr>
          </w:p>
        </w:tc>
        <w:tc>
          <w:tcPr>
            <w:tcW w:w="1080" w:type="dxa"/>
            <w:vMerge/>
            <w:tcBorders>
              <w:left w:val="single" w:sz="4" w:space="0" w:color="auto"/>
              <w:bottom w:val="single" w:sz="4" w:space="0" w:color="auto"/>
              <w:right w:val="single" w:sz="4" w:space="0" w:color="auto"/>
            </w:tcBorders>
            <w:shd w:val="clear" w:color="auto" w:fill="D9D9D9" w:themeFill="background1" w:themeFillShade="D9"/>
            <w:vAlign w:val="center"/>
            <w:hideMark/>
          </w:tcPr>
          <w:p w14:paraId="281DAF4E" w14:textId="77777777" w:rsidR="00401A8E" w:rsidRPr="000A2CF7" w:rsidRDefault="00401A8E" w:rsidP="00B6289D">
            <w:pPr>
              <w:spacing w:line="240" w:lineRule="auto"/>
              <w:rPr>
                <w:rFonts w:asciiTheme="majorHAnsi" w:eastAsia="Times New Roman" w:hAnsiTheme="majorHAnsi"/>
                <w:b/>
                <w:color w:val="000000"/>
                <w:sz w:val="19"/>
                <w:szCs w:val="19"/>
                <w:lang w:val="en-US"/>
              </w:rPr>
            </w:pPr>
          </w:p>
        </w:tc>
        <w:tc>
          <w:tcPr>
            <w:tcW w:w="810" w:type="dxa"/>
            <w:vMerge/>
            <w:tcBorders>
              <w:left w:val="single" w:sz="4" w:space="0" w:color="auto"/>
              <w:bottom w:val="single" w:sz="4" w:space="0" w:color="auto"/>
              <w:right w:val="single" w:sz="4" w:space="0" w:color="auto"/>
            </w:tcBorders>
            <w:shd w:val="clear" w:color="auto" w:fill="D9D9D9" w:themeFill="background1" w:themeFillShade="D9"/>
            <w:vAlign w:val="center"/>
            <w:hideMark/>
          </w:tcPr>
          <w:p w14:paraId="15DB189B" w14:textId="77777777" w:rsidR="00401A8E" w:rsidRPr="000A2CF7" w:rsidRDefault="00401A8E" w:rsidP="00B6289D">
            <w:pPr>
              <w:spacing w:line="240" w:lineRule="auto"/>
              <w:rPr>
                <w:rFonts w:asciiTheme="majorHAnsi" w:eastAsia="Times New Roman" w:hAnsiTheme="majorHAnsi"/>
                <w:b/>
                <w:color w:val="000000"/>
                <w:sz w:val="19"/>
                <w:szCs w:val="19"/>
                <w:lang w:val="en-US"/>
              </w:rPr>
            </w:pPr>
          </w:p>
        </w:tc>
        <w:tc>
          <w:tcPr>
            <w:tcW w:w="900" w:type="dxa"/>
            <w:vMerge/>
            <w:tcBorders>
              <w:left w:val="single" w:sz="4" w:space="0" w:color="auto"/>
              <w:bottom w:val="single" w:sz="4" w:space="0" w:color="auto"/>
              <w:right w:val="single" w:sz="4" w:space="0" w:color="auto"/>
            </w:tcBorders>
            <w:shd w:val="clear" w:color="auto" w:fill="D9D9D9" w:themeFill="background1" w:themeFillShade="D9"/>
            <w:vAlign w:val="center"/>
            <w:hideMark/>
          </w:tcPr>
          <w:p w14:paraId="114BC0E9" w14:textId="77777777" w:rsidR="00401A8E" w:rsidRPr="000A2CF7" w:rsidRDefault="00401A8E" w:rsidP="00B6289D">
            <w:pPr>
              <w:spacing w:line="240" w:lineRule="auto"/>
              <w:rPr>
                <w:rFonts w:asciiTheme="majorHAnsi" w:eastAsia="Times New Roman" w:hAnsiTheme="majorHAnsi"/>
                <w:b/>
                <w:color w:val="000000"/>
                <w:sz w:val="19"/>
                <w:szCs w:val="19"/>
                <w:lang w:val="en-US"/>
              </w:rPr>
            </w:pPr>
          </w:p>
        </w:tc>
        <w:tc>
          <w:tcPr>
            <w:tcW w:w="720" w:type="dxa"/>
            <w:vMerge/>
            <w:tcBorders>
              <w:left w:val="single" w:sz="4" w:space="0" w:color="auto"/>
              <w:bottom w:val="single" w:sz="4" w:space="0" w:color="auto"/>
            </w:tcBorders>
            <w:shd w:val="clear" w:color="auto" w:fill="D9D9D9" w:themeFill="background1" w:themeFillShade="D9"/>
            <w:noWrap/>
            <w:vAlign w:val="bottom"/>
            <w:hideMark/>
          </w:tcPr>
          <w:p w14:paraId="223472E1" w14:textId="77777777" w:rsidR="00401A8E" w:rsidRPr="000A2CF7" w:rsidRDefault="00401A8E" w:rsidP="00B6289D">
            <w:pPr>
              <w:spacing w:line="240" w:lineRule="auto"/>
              <w:rPr>
                <w:rFonts w:asciiTheme="majorHAnsi" w:eastAsia="Times New Roman" w:hAnsiTheme="majorHAnsi"/>
                <w:b/>
                <w:color w:val="000000"/>
                <w:sz w:val="19"/>
                <w:szCs w:val="19"/>
                <w:lang w:val="en-US"/>
              </w:rPr>
            </w:pPr>
          </w:p>
        </w:tc>
      </w:tr>
      <w:tr w:rsidR="000A2CF7" w:rsidRPr="000A2CF7" w14:paraId="20F23628" w14:textId="77777777" w:rsidTr="000A2CF7">
        <w:trPr>
          <w:trHeight w:val="197"/>
        </w:trPr>
        <w:tc>
          <w:tcPr>
            <w:tcW w:w="717" w:type="dxa"/>
            <w:tcBorders>
              <w:top w:val="single" w:sz="4" w:space="0" w:color="auto"/>
              <w:right w:val="single" w:sz="4" w:space="0" w:color="auto"/>
            </w:tcBorders>
            <w:shd w:val="clear" w:color="auto" w:fill="auto"/>
            <w:vAlign w:val="center"/>
            <w:hideMark/>
          </w:tcPr>
          <w:p w14:paraId="00C0E9EE" w14:textId="77777777" w:rsidR="00B6289D" w:rsidRPr="000A2CF7" w:rsidRDefault="00B6289D" w:rsidP="000A2CF7">
            <w:pPr>
              <w:spacing w:line="240" w:lineRule="auto"/>
              <w:jc w:val="right"/>
              <w:rPr>
                <w:rFonts w:asciiTheme="majorHAnsi" w:eastAsia="Times New Roman" w:hAnsiTheme="majorHAnsi"/>
                <w:color w:val="000000"/>
                <w:sz w:val="20"/>
                <w:szCs w:val="20"/>
                <w:lang w:val="en-US"/>
              </w:rPr>
            </w:pPr>
          </w:p>
        </w:tc>
        <w:tc>
          <w:tcPr>
            <w:tcW w:w="648" w:type="dxa"/>
            <w:tcBorders>
              <w:top w:val="single" w:sz="4" w:space="0" w:color="auto"/>
              <w:left w:val="single" w:sz="4" w:space="0" w:color="auto"/>
            </w:tcBorders>
            <w:shd w:val="clear" w:color="auto" w:fill="auto"/>
            <w:vAlign w:val="center"/>
            <w:hideMark/>
          </w:tcPr>
          <w:p w14:paraId="03DB1260" w14:textId="77777777" w:rsidR="00B6289D" w:rsidRPr="000A2CF7" w:rsidRDefault="00B6289D" w:rsidP="000A2CF7">
            <w:pPr>
              <w:spacing w:line="240" w:lineRule="auto"/>
              <w:jc w:val="right"/>
              <w:rPr>
                <w:rFonts w:asciiTheme="majorHAnsi" w:eastAsia="Times New Roman" w:hAnsiTheme="majorHAnsi"/>
                <w:color w:val="000000"/>
                <w:sz w:val="18"/>
                <w:szCs w:val="19"/>
                <w:lang w:val="en-US"/>
              </w:rPr>
            </w:pPr>
          </w:p>
        </w:tc>
        <w:tc>
          <w:tcPr>
            <w:tcW w:w="810" w:type="dxa"/>
            <w:tcBorders>
              <w:top w:val="single" w:sz="4" w:space="0" w:color="auto"/>
            </w:tcBorders>
            <w:shd w:val="clear" w:color="auto" w:fill="auto"/>
            <w:vAlign w:val="center"/>
            <w:hideMark/>
          </w:tcPr>
          <w:p w14:paraId="065CA839" w14:textId="77777777" w:rsidR="00B6289D" w:rsidRPr="000A2CF7" w:rsidRDefault="00B6289D" w:rsidP="000A2CF7">
            <w:pPr>
              <w:spacing w:line="240" w:lineRule="auto"/>
              <w:jc w:val="right"/>
              <w:rPr>
                <w:rFonts w:asciiTheme="majorHAnsi" w:eastAsia="Times New Roman" w:hAnsiTheme="majorHAnsi"/>
                <w:color w:val="000000"/>
                <w:sz w:val="18"/>
                <w:szCs w:val="19"/>
                <w:lang w:val="en-US"/>
              </w:rPr>
            </w:pPr>
            <w:r w:rsidRPr="000A2CF7">
              <w:rPr>
                <w:rFonts w:asciiTheme="majorHAnsi" w:eastAsia="Times New Roman" w:hAnsiTheme="majorHAnsi"/>
                <w:color w:val="000000"/>
                <w:sz w:val="18"/>
                <w:szCs w:val="19"/>
                <w:lang w:val="en-US"/>
              </w:rPr>
              <w:t>psi</w:t>
            </w:r>
          </w:p>
        </w:tc>
        <w:tc>
          <w:tcPr>
            <w:tcW w:w="810" w:type="dxa"/>
            <w:tcBorders>
              <w:top w:val="single" w:sz="4" w:space="0" w:color="auto"/>
            </w:tcBorders>
            <w:shd w:val="clear" w:color="auto" w:fill="auto"/>
            <w:vAlign w:val="center"/>
            <w:hideMark/>
          </w:tcPr>
          <w:p w14:paraId="2BAE4C49" w14:textId="77777777" w:rsidR="00B6289D" w:rsidRPr="000A2CF7" w:rsidRDefault="00B6289D" w:rsidP="000A2CF7">
            <w:pPr>
              <w:spacing w:line="240" w:lineRule="auto"/>
              <w:jc w:val="right"/>
              <w:rPr>
                <w:rFonts w:asciiTheme="majorHAnsi" w:eastAsia="Times New Roman" w:hAnsiTheme="majorHAnsi"/>
                <w:color w:val="000000"/>
                <w:sz w:val="18"/>
                <w:szCs w:val="19"/>
                <w:lang w:val="en-US"/>
              </w:rPr>
            </w:pPr>
            <w:r w:rsidRPr="000A2CF7">
              <w:rPr>
                <w:rFonts w:asciiTheme="majorHAnsi" w:eastAsia="Times New Roman" w:hAnsiTheme="majorHAnsi"/>
                <w:color w:val="000000"/>
                <w:sz w:val="18"/>
                <w:szCs w:val="19"/>
                <w:lang w:val="en-US"/>
              </w:rPr>
              <w:t>10</w:t>
            </w:r>
            <w:r w:rsidRPr="000A2CF7">
              <w:rPr>
                <w:rFonts w:asciiTheme="majorHAnsi" w:eastAsia="Times New Roman" w:hAnsiTheme="majorHAnsi"/>
                <w:color w:val="000000"/>
                <w:sz w:val="18"/>
                <w:szCs w:val="19"/>
                <w:vertAlign w:val="superscript"/>
                <w:lang w:val="en-US"/>
              </w:rPr>
              <w:t xml:space="preserve">6 </w:t>
            </w:r>
            <w:r w:rsidRPr="000A2CF7">
              <w:rPr>
                <w:rFonts w:asciiTheme="majorHAnsi" w:eastAsia="Times New Roman" w:hAnsiTheme="majorHAnsi"/>
                <w:color w:val="000000"/>
                <w:sz w:val="18"/>
                <w:szCs w:val="19"/>
                <w:lang w:val="en-US"/>
              </w:rPr>
              <w:t>psi</w:t>
            </w:r>
          </w:p>
        </w:tc>
        <w:tc>
          <w:tcPr>
            <w:tcW w:w="990" w:type="dxa"/>
            <w:tcBorders>
              <w:top w:val="single" w:sz="4" w:space="0" w:color="auto"/>
            </w:tcBorders>
            <w:shd w:val="clear" w:color="auto" w:fill="auto"/>
            <w:vAlign w:val="center"/>
            <w:hideMark/>
          </w:tcPr>
          <w:p w14:paraId="58B16237" w14:textId="77777777" w:rsidR="00B6289D" w:rsidRPr="000A2CF7" w:rsidRDefault="00B6289D" w:rsidP="000A2CF7">
            <w:pPr>
              <w:spacing w:line="240" w:lineRule="auto"/>
              <w:jc w:val="right"/>
              <w:rPr>
                <w:rFonts w:asciiTheme="majorHAnsi" w:eastAsia="Times New Roman" w:hAnsiTheme="majorHAnsi"/>
                <w:color w:val="000000"/>
                <w:sz w:val="18"/>
                <w:szCs w:val="19"/>
                <w:lang w:val="en-US"/>
              </w:rPr>
            </w:pPr>
            <w:r w:rsidRPr="000A2CF7">
              <w:rPr>
                <w:rFonts w:asciiTheme="majorHAnsi" w:eastAsia="Times New Roman" w:hAnsiTheme="majorHAnsi"/>
                <w:color w:val="000000"/>
                <w:sz w:val="18"/>
                <w:szCs w:val="19"/>
                <w:lang w:val="en-US"/>
              </w:rPr>
              <w:t>in-</w:t>
            </w:r>
            <w:proofErr w:type="spellStart"/>
            <w:r w:rsidRPr="000A2CF7">
              <w:rPr>
                <w:rFonts w:asciiTheme="majorHAnsi" w:eastAsia="Times New Roman" w:hAnsiTheme="majorHAnsi"/>
                <w:color w:val="000000"/>
                <w:sz w:val="18"/>
                <w:szCs w:val="19"/>
                <w:lang w:val="en-US"/>
              </w:rPr>
              <w:t>lbf</w:t>
            </w:r>
            <w:proofErr w:type="spellEnd"/>
            <w:r w:rsidRPr="000A2CF7">
              <w:rPr>
                <w:rFonts w:asciiTheme="majorHAnsi" w:eastAsia="Times New Roman" w:hAnsiTheme="majorHAnsi"/>
                <w:color w:val="000000"/>
                <w:sz w:val="18"/>
                <w:szCs w:val="19"/>
                <w:lang w:val="en-US"/>
              </w:rPr>
              <w:t>/in</w:t>
            </w:r>
            <w:r w:rsidRPr="000A2CF7">
              <w:rPr>
                <w:rFonts w:asciiTheme="majorHAnsi" w:eastAsia="Times New Roman" w:hAnsiTheme="majorHAnsi"/>
                <w:color w:val="000000"/>
                <w:sz w:val="18"/>
                <w:szCs w:val="19"/>
                <w:vertAlign w:val="superscript"/>
                <w:lang w:val="en-US"/>
              </w:rPr>
              <w:t>3</w:t>
            </w:r>
          </w:p>
        </w:tc>
        <w:tc>
          <w:tcPr>
            <w:tcW w:w="720" w:type="dxa"/>
            <w:tcBorders>
              <w:top w:val="single" w:sz="4" w:space="0" w:color="auto"/>
            </w:tcBorders>
            <w:shd w:val="clear" w:color="auto" w:fill="auto"/>
            <w:vAlign w:val="center"/>
            <w:hideMark/>
          </w:tcPr>
          <w:p w14:paraId="2811AA41" w14:textId="77777777" w:rsidR="00B6289D" w:rsidRPr="000A2CF7" w:rsidRDefault="00B6289D" w:rsidP="000A2CF7">
            <w:pPr>
              <w:spacing w:line="240" w:lineRule="auto"/>
              <w:jc w:val="right"/>
              <w:rPr>
                <w:rFonts w:asciiTheme="majorHAnsi" w:eastAsia="Times New Roman" w:hAnsiTheme="majorHAnsi"/>
                <w:color w:val="000000"/>
                <w:sz w:val="18"/>
                <w:szCs w:val="19"/>
                <w:lang w:val="en-US"/>
              </w:rPr>
            </w:pPr>
            <w:r w:rsidRPr="000A2CF7">
              <w:rPr>
                <w:rFonts w:asciiTheme="majorHAnsi" w:eastAsia="Times New Roman" w:hAnsiTheme="majorHAnsi"/>
                <w:color w:val="000000"/>
                <w:sz w:val="18"/>
                <w:szCs w:val="19"/>
                <w:lang w:val="en-US"/>
              </w:rPr>
              <w:t>in</w:t>
            </w:r>
          </w:p>
        </w:tc>
        <w:tc>
          <w:tcPr>
            <w:tcW w:w="1080" w:type="dxa"/>
            <w:tcBorders>
              <w:top w:val="single" w:sz="4" w:space="0" w:color="auto"/>
            </w:tcBorders>
            <w:shd w:val="clear" w:color="auto" w:fill="auto"/>
            <w:vAlign w:val="center"/>
            <w:hideMark/>
          </w:tcPr>
          <w:p w14:paraId="48BD4406" w14:textId="77777777" w:rsidR="00B6289D" w:rsidRPr="000A2CF7" w:rsidRDefault="00B6289D" w:rsidP="000A2CF7">
            <w:pPr>
              <w:spacing w:line="240" w:lineRule="auto"/>
              <w:jc w:val="right"/>
              <w:rPr>
                <w:rFonts w:asciiTheme="majorHAnsi" w:eastAsia="Times New Roman" w:hAnsiTheme="majorHAnsi"/>
                <w:color w:val="000000"/>
                <w:sz w:val="18"/>
                <w:szCs w:val="19"/>
                <w:lang w:val="en-US"/>
              </w:rPr>
            </w:pPr>
            <w:r w:rsidRPr="000A2CF7">
              <w:rPr>
                <w:rFonts w:asciiTheme="majorHAnsi" w:eastAsia="Times New Roman" w:hAnsiTheme="majorHAnsi"/>
                <w:color w:val="000000"/>
                <w:sz w:val="18"/>
                <w:szCs w:val="19"/>
                <w:lang w:val="en-US"/>
              </w:rPr>
              <w:t>psi</w:t>
            </w:r>
          </w:p>
        </w:tc>
        <w:tc>
          <w:tcPr>
            <w:tcW w:w="1080" w:type="dxa"/>
            <w:tcBorders>
              <w:top w:val="single" w:sz="4" w:space="0" w:color="auto"/>
            </w:tcBorders>
            <w:shd w:val="clear" w:color="auto" w:fill="auto"/>
            <w:vAlign w:val="center"/>
            <w:hideMark/>
          </w:tcPr>
          <w:p w14:paraId="1FE76DCD" w14:textId="77777777" w:rsidR="00B6289D" w:rsidRPr="000A2CF7" w:rsidRDefault="00B6289D" w:rsidP="000A2CF7">
            <w:pPr>
              <w:spacing w:line="240" w:lineRule="auto"/>
              <w:jc w:val="right"/>
              <w:rPr>
                <w:rFonts w:asciiTheme="majorHAnsi" w:eastAsia="Times New Roman" w:hAnsiTheme="majorHAnsi"/>
                <w:color w:val="000000"/>
                <w:sz w:val="18"/>
                <w:szCs w:val="19"/>
                <w:lang w:val="en-US"/>
              </w:rPr>
            </w:pPr>
            <w:r w:rsidRPr="000A2CF7">
              <w:rPr>
                <w:rFonts w:asciiTheme="majorHAnsi" w:eastAsia="Times New Roman" w:hAnsiTheme="majorHAnsi"/>
                <w:color w:val="000000"/>
                <w:sz w:val="18"/>
                <w:szCs w:val="19"/>
                <w:lang w:val="en-US"/>
              </w:rPr>
              <w:t>psi</w:t>
            </w:r>
          </w:p>
        </w:tc>
        <w:tc>
          <w:tcPr>
            <w:tcW w:w="810" w:type="dxa"/>
            <w:tcBorders>
              <w:top w:val="single" w:sz="4" w:space="0" w:color="auto"/>
            </w:tcBorders>
            <w:shd w:val="clear" w:color="auto" w:fill="auto"/>
            <w:vAlign w:val="center"/>
            <w:hideMark/>
          </w:tcPr>
          <w:p w14:paraId="0C6C203A" w14:textId="77777777" w:rsidR="00B6289D" w:rsidRPr="000A2CF7" w:rsidRDefault="00B6289D" w:rsidP="000A2CF7">
            <w:pPr>
              <w:spacing w:line="240" w:lineRule="auto"/>
              <w:jc w:val="right"/>
              <w:rPr>
                <w:rFonts w:asciiTheme="majorHAnsi" w:eastAsia="Times New Roman" w:hAnsiTheme="majorHAnsi"/>
                <w:color w:val="000000"/>
                <w:sz w:val="18"/>
                <w:szCs w:val="19"/>
                <w:lang w:val="en-US"/>
              </w:rPr>
            </w:pPr>
            <w:r w:rsidRPr="000A2CF7">
              <w:rPr>
                <w:rFonts w:asciiTheme="majorHAnsi" w:eastAsia="Times New Roman" w:hAnsiTheme="majorHAnsi"/>
                <w:color w:val="000000"/>
                <w:sz w:val="18"/>
                <w:szCs w:val="19"/>
                <w:lang w:val="en-US"/>
              </w:rPr>
              <w:t>psi</w:t>
            </w:r>
          </w:p>
        </w:tc>
        <w:tc>
          <w:tcPr>
            <w:tcW w:w="900" w:type="dxa"/>
            <w:tcBorders>
              <w:top w:val="single" w:sz="4" w:space="0" w:color="auto"/>
            </w:tcBorders>
            <w:shd w:val="clear" w:color="auto" w:fill="auto"/>
            <w:vAlign w:val="center"/>
            <w:hideMark/>
          </w:tcPr>
          <w:p w14:paraId="2B1D00E0" w14:textId="77777777" w:rsidR="00B6289D" w:rsidRPr="000A2CF7" w:rsidRDefault="00B6289D" w:rsidP="000A2CF7">
            <w:pPr>
              <w:spacing w:line="240" w:lineRule="auto"/>
              <w:jc w:val="right"/>
              <w:rPr>
                <w:rFonts w:asciiTheme="majorHAnsi" w:eastAsia="Times New Roman" w:hAnsiTheme="majorHAnsi"/>
                <w:color w:val="000000"/>
                <w:sz w:val="18"/>
                <w:szCs w:val="19"/>
                <w:lang w:val="en-US"/>
              </w:rPr>
            </w:pPr>
            <w:r w:rsidRPr="000A2CF7">
              <w:rPr>
                <w:rFonts w:asciiTheme="majorHAnsi" w:eastAsia="Times New Roman" w:hAnsiTheme="majorHAnsi"/>
                <w:color w:val="000000"/>
                <w:sz w:val="18"/>
                <w:szCs w:val="19"/>
                <w:lang w:val="en-US"/>
              </w:rPr>
              <w:t>psi</w:t>
            </w:r>
          </w:p>
        </w:tc>
        <w:tc>
          <w:tcPr>
            <w:tcW w:w="720" w:type="dxa"/>
            <w:tcBorders>
              <w:top w:val="single" w:sz="4" w:space="0" w:color="auto"/>
            </w:tcBorders>
            <w:shd w:val="clear" w:color="auto" w:fill="auto"/>
            <w:vAlign w:val="center"/>
            <w:hideMark/>
          </w:tcPr>
          <w:p w14:paraId="12B766DF" w14:textId="77777777" w:rsidR="00B6289D" w:rsidRPr="000A2CF7" w:rsidRDefault="00B6289D" w:rsidP="000A2CF7">
            <w:pPr>
              <w:spacing w:line="240" w:lineRule="auto"/>
              <w:jc w:val="right"/>
              <w:rPr>
                <w:rFonts w:asciiTheme="majorHAnsi" w:eastAsia="Times New Roman" w:hAnsiTheme="majorHAnsi"/>
                <w:color w:val="000000"/>
                <w:sz w:val="18"/>
                <w:szCs w:val="19"/>
                <w:lang w:val="en-US"/>
              </w:rPr>
            </w:pPr>
            <w:proofErr w:type="spellStart"/>
            <w:r w:rsidRPr="000A2CF7">
              <w:rPr>
                <w:rFonts w:asciiTheme="majorHAnsi" w:eastAsia="Times New Roman" w:hAnsiTheme="majorHAnsi"/>
                <w:color w:val="000000"/>
                <w:sz w:val="18"/>
                <w:szCs w:val="19"/>
                <w:lang w:val="en-US"/>
              </w:rPr>
              <w:t>Lb</w:t>
            </w:r>
            <w:proofErr w:type="spellEnd"/>
          </w:p>
        </w:tc>
      </w:tr>
      <w:tr w:rsidR="000A2CF7" w:rsidRPr="000A2CF7" w14:paraId="50ADFD2C" w14:textId="77777777" w:rsidTr="000A2CF7">
        <w:trPr>
          <w:trHeight w:val="170"/>
        </w:trPr>
        <w:tc>
          <w:tcPr>
            <w:tcW w:w="717" w:type="dxa"/>
            <w:tcBorders>
              <w:right w:val="single" w:sz="4" w:space="0" w:color="auto"/>
            </w:tcBorders>
            <w:shd w:val="clear" w:color="auto" w:fill="auto"/>
            <w:vAlign w:val="center"/>
            <w:hideMark/>
          </w:tcPr>
          <w:p w14:paraId="07145867" w14:textId="77777777" w:rsidR="00B6289D" w:rsidRPr="000A2CF7" w:rsidRDefault="00B6289D" w:rsidP="00B6289D">
            <w:pPr>
              <w:spacing w:line="240" w:lineRule="auto"/>
              <w:rPr>
                <w:rFonts w:asciiTheme="majorHAnsi" w:eastAsia="Times New Roman" w:hAnsiTheme="majorHAnsi"/>
                <w:b/>
                <w:color w:val="000000"/>
                <w:sz w:val="18"/>
                <w:szCs w:val="20"/>
                <w:lang w:val="en-US"/>
              </w:rPr>
            </w:pPr>
            <w:r w:rsidRPr="000A2CF7">
              <w:rPr>
                <w:rFonts w:asciiTheme="majorHAnsi" w:eastAsia="Times New Roman" w:hAnsiTheme="majorHAnsi"/>
                <w:b/>
                <w:color w:val="000000"/>
                <w:sz w:val="18"/>
                <w:szCs w:val="20"/>
                <w:lang w:val="en-US"/>
              </w:rPr>
              <w:t>Green</w:t>
            </w:r>
          </w:p>
        </w:tc>
        <w:tc>
          <w:tcPr>
            <w:tcW w:w="648" w:type="dxa"/>
            <w:tcBorders>
              <w:left w:val="single" w:sz="4" w:space="0" w:color="auto"/>
            </w:tcBorders>
            <w:shd w:val="clear" w:color="auto" w:fill="auto"/>
            <w:vAlign w:val="center"/>
            <w:hideMark/>
          </w:tcPr>
          <w:p w14:paraId="32901FEA" w14:textId="77777777" w:rsidR="00B6289D" w:rsidRPr="000A2CF7" w:rsidRDefault="00B6289D" w:rsidP="00B6289D">
            <w:pPr>
              <w:spacing w:line="240" w:lineRule="auto"/>
              <w:jc w:val="right"/>
              <w:rPr>
                <w:rFonts w:asciiTheme="majorHAnsi" w:eastAsia="Times New Roman" w:hAnsiTheme="majorHAnsi"/>
                <w:color w:val="000000"/>
                <w:sz w:val="18"/>
                <w:szCs w:val="19"/>
                <w:lang w:val="en-US"/>
              </w:rPr>
            </w:pPr>
            <w:r w:rsidRPr="000A2CF7">
              <w:rPr>
                <w:rFonts w:asciiTheme="majorHAnsi" w:eastAsia="Times New Roman" w:hAnsiTheme="majorHAnsi"/>
                <w:color w:val="000000"/>
                <w:sz w:val="18"/>
                <w:szCs w:val="19"/>
                <w:lang w:val="en-US"/>
              </w:rPr>
              <w:t>0.4</w:t>
            </w:r>
          </w:p>
        </w:tc>
        <w:tc>
          <w:tcPr>
            <w:tcW w:w="810" w:type="dxa"/>
            <w:shd w:val="clear" w:color="auto" w:fill="auto"/>
            <w:vAlign w:val="center"/>
            <w:hideMark/>
          </w:tcPr>
          <w:p w14:paraId="5E252C32" w14:textId="77777777" w:rsidR="00B6289D" w:rsidRPr="000A2CF7" w:rsidRDefault="00B6289D" w:rsidP="00B6289D">
            <w:pPr>
              <w:spacing w:line="240" w:lineRule="auto"/>
              <w:jc w:val="right"/>
              <w:rPr>
                <w:rFonts w:asciiTheme="majorHAnsi" w:eastAsia="Times New Roman" w:hAnsiTheme="majorHAnsi"/>
                <w:color w:val="000000"/>
                <w:sz w:val="18"/>
                <w:szCs w:val="19"/>
                <w:lang w:val="en-US"/>
              </w:rPr>
            </w:pPr>
            <w:r w:rsidRPr="000A2CF7">
              <w:rPr>
                <w:rFonts w:asciiTheme="majorHAnsi" w:eastAsia="Times New Roman" w:hAnsiTheme="majorHAnsi"/>
                <w:color w:val="000000"/>
                <w:sz w:val="18"/>
                <w:szCs w:val="19"/>
                <w:lang w:val="en-US"/>
              </w:rPr>
              <w:t>6,000</w:t>
            </w:r>
          </w:p>
        </w:tc>
        <w:tc>
          <w:tcPr>
            <w:tcW w:w="810" w:type="dxa"/>
            <w:shd w:val="clear" w:color="auto" w:fill="auto"/>
            <w:vAlign w:val="center"/>
            <w:hideMark/>
          </w:tcPr>
          <w:p w14:paraId="531D7259" w14:textId="77777777" w:rsidR="00B6289D" w:rsidRPr="000A2CF7" w:rsidRDefault="00B6289D" w:rsidP="00B6289D">
            <w:pPr>
              <w:spacing w:line="240" w:lineRule="auto"/>
              <w:jc w:val="right"/>
              <w:rPr>
                <w:rFonts w:asciiTheme="majorHAnsi" w:eastAsia="Times New Roman" w:hAnsiTheme="majorHAnsi"/>
                <w:color w:val="000000"/>
                <w:sz w:val="18"/>
                <w:szCs w:val="19"/>
                <w:lang w:val="en-US"/>
              </w:rPr>
            </w:pPr>
            <w:r w:rsidRPr="000A2CF7">
              <w:rPr>
                <w:rFonts w:asciiTheme="majorHAnsi" w:eastAsia="Times New Roman" w:hAnsiTheme="majorHAnsi"/>
                <w:color w:val="000000"/>
                <w:sz w:val="18"/>
                <w:szCs w:val="19"/>
                <w:lang w:val="en-US"/>
              </w:rPr>
              <w:t>1.22</w:t>
            </w:r>
          </w:p>
        </w:tc>
        <w:tc>
          <w:tcPr>
            <w:tcW w:w="990" w:type="dxa"/>
            <w:shd w:val="clear" w:color="auto" w:fill="auto"/>
            <w:vAlign w:val="center"/>
            <w:hideMark/>
          </w:tcPr>
          <w:p w14:paraId="2BB8A7A9" w14:textId="77777777" w:rsidR="00B6289D" w:rsidRPr="000A2CF7" w:rsidRDefault="00B6289D" w:rsidP="00B6289D">
            <w:pPr>
              <w:spacing w:line="240" w:lineRule="auto"/>
              <w:jc w:val="right"/>
              <w:rPr>
                <w:rFonts w:asciiTheme="majorHAnsi" w:eastAsia="Times New Roman" w:hAnsiTheme="majorHAnsi"/>
                <w:color w:val="000000"/>
                <w:sz w:val="18"/>
                <w:szCs w:val="19"/>
                <w:lang w:val="en-US"/>
              </w:rPr>
            </w:pPr>
            <w:r w:rsidRPr="000A2CF7">
              <w:rPr>
                <w:rFonts w:asciiTheme="majorHAnsi" w:eastAsia="Times New Roman" w:hAnsiTheme="majorHAnsi"/>
                <w:color w:val="000000"/>
                <w:sz w:val="18"/>
                <w:szCs w:val="19"/>
                <w:lang w:val="en-US"/>
              </w:rPr>
              <w:t>7.5</w:t>
            </w:r>
          </w:p>
        </w:tc>
        <w:tc>
          <w:tcPr>
            <w:tcW w:w="720" w:type="dxa"/>
            <w:shd w:val="clear" w:color="auto" w:fill="auto"/>
            <w:vAlign w:val="center"/>
            <w:hideMark/>
          </w:tcPr>
          <w:p w14:paraId="6604C460" w14:textId="77777777" w:rsidR="00B6289D" w:rsidRPr="000A2CF7" w:rsidRDefault="00B6289D" w:rsidP="00B6289D">
            <w:pPr>
              <w:spacing w:line="240" w:lineRule="auto"/>
              <w:jc w:val="right"/>
              <w:rPr>
                <w:rFonts w:asciiTheme="majorHAnsi" w:eastAsia="Times New Roman" w:hAnsiTheme="majorHAnsi"/>
                <w:color w:val="000000"/>
                <w:sz w:val="18"/>
                <w:szCs w:val="19"/>
                <w:lang w:val="en-US"/>
              </w:rPr>
            </w:pPr>
            <w:r w:rsidRPr="000A2CF7">
              <w:rPr>
                <w:rFonts w:asciiTheme="majorHAnsi" w:eastAsia="Times New Roman" w:hAnsiTheme="majorHAnsi"/>
                <w:color w:val="000000"/>
                <w:sz w:val="18"/>
                <w:szCs w:val="19"/>
                <w:lang w:val="en-US"/>
              </w:rPr>
              <w:t>24</w:t>
            </w:r>
          </w:p>
        </w:tc>
        <w:tc>
          <w:tcPr>
            <w:tcW w:w="1080" w:type="dxa"/>
            <w:shd w:val="clear" w:color="auto" w:fill="auto"/>
            <w:vAlign w:val="center"/>
            <w:hideMark/>
          </w:tcPr>
          <w:p w14:paraId="5FEE89BD" w14:textId="77777777" w:rsidR="00B6289D" w:rsidRPr="000A2CF7" w:rsidRDefault="00B6289D" w:rsidP="00B6289D">
            <w:pPr>
              <w:spacing w:line="240" w:lineRule="auto"/>
              <w:jc w:val="right"/>
              <w:rPr>
                <w:rFonts w:asciiTheme="majorHAnsi" w:eastAsia="Times New Roman" w:hAnsiTheme="majorHAnsi"/>
                <w:color w:val="000000"/>
                <w:sz w:val="18"/>
                <w:szCs w:val="19"/>
                <w:lang w:val="en-US"/>
              </w:rPr>
            </w:pPr>
            <w:r w:rsidRPr="000A2CF7">
              <w:rPr>
                <w:rFonts w:asciiTheme="majorHAnsi" w:eastAsia="Times New Roman" w:hAnsiTheme="majorHAnsi"/>
                <w:color w:val="000000"/>
                <w:sz w:val="18"/>
                <w:szCs w:val="19"/>
                <w:lang w:val="en-US"/>
              </w:rPr>
              <w:t>2,660</w:t>
            </w:r>
          </w:p>
        </w:tc>
        <w:tc>
          <w:tcPr>
            <w:tcW w:w="1080" w:type="dxa"/>
            <w:shd w:val="clear" w:color="auto" w:fill="auto"/>
            <w:vAlign w:val="center"/>
            <w:hideMark/>
          </w:tcPr>
          <w:p w14:paraId="5D2702F5" w14:textId="77777777" w:rsidR="00B6289D" w:rsidRPr="000A2CF7" w:rsidRDefault="00B6289D" w:rsidP="00B6289D">
            <w:pPr>
              <w:spacing w:line="240" w:lineRule="auto"/>
              <w:jc w:val="right"/>
              <w:rPr>
                <w:rFonts w:asciiTheme="majorHAnsi" w:eastAsia="Times New Roman" w:hAnsiTheme="majorHAnsi"/>
                <w:color w:val="000000"/>
                <w:sz w:val="18"/>
                <w:szCs w:val="19"/>
                <w:lang w:val="en-US"/>
              </w:rPr>
            </w:pPr>
            <w:r w:rsidRPr="000A2CF7">
              <w:rPr>
                <w:rFonts w:asciiTheme="majorHAnsi" w:eastAsia="Times New Roman" w:hAnsiTheme="majorHAnsi"/>
                <w:color w:val="000000"/>
                <w:sz w:val="18"/>
                <w:szCs w:val="19"/>
                <w:lang w:val="en-US"/>
              </w:rPr>
              <w:t>270</w:t>
            </w:r>
          </w:p>
        </w:tc>
        <w:tc>
          <w:tcPr>
            <w:tcW w:w="810" w:type="dxa"/>
            <w:shd w:val="clear" w:color="auto" w:fill="auto"/>
            <w:vAlign w:val="center"/>
            <w:hideMark/>
          </w:tcPr>
          <w:p w14:paraId="3CA94F0A" w14:textId="77777777" w:rsidR="00B6289D" w:rsidRPr="000A2CF7" w:rsidRDefault="00B6289D" w:rsidP="00B6289D">
            <w:pPr>
              <w:spacing w:line="240" w:lineRule="auto"/>
              <w:jc w:val="right"/>
              <w:rPr>
                <w:rFonts w:asciiTheme="majorHAnsi" w:eastAsia="Times New Roman" w:hAnsiTheme="majorHAnsi"/>
                <w:color w:val="000000"/>
                <w:sz w:val="18"/>
                <w:szCs w:val="19"/>
                <w:lang w:val="en-US"/>
              </w:rPr>
            </w:pPr>
            <w:r w:rsidRPr="000A2CF7">
              <w:rPr>
                <w:rFonts w:asciiTheme="majorHAnsi" w:eastAsia="Times New Roman" w:hAnsiTheme="majorHAnsi"/>
                <w:color w:val="000000"/>
                <w:sz w:val="18"/>
                <w:szCs w:val="19"/>
                <w:lang w:val="en-US"/>
              </w:rPr>
              <w:t>790</w:t>
            </w:r>
          </w:p>
        </w:tc>
        <w:tc>
          <w:tcPr>
            <w:tcW w:w="900" w:type="dxa"/>
            <w:shd w:val="clear" w:color="auto" w:fill="auto"/>
            <w:vAlign w:val="center"/>
            <w:hideMark/>
          </w:tcPr>
          <w:p w14:paraId="464A0AE6" w14:textId="77777777" w:rsidR="00B6289D" w:rsidRPr="000A2CF7" w:rsidRDefault="00B6289D" w:rsidP="00B6289D">
            <w:pPr>
              <w:spacing w:line="240" w:lineRule="auto"/>
              <w:jc w:val="right"/>
              <w:rPr>
                <w:rFonts w:asciiTheme="majorHAnsi" w:eastAsia="Times New Roman" w:hAnsiTheme="majorHAnsi"/>
                <w:color w:val="000000"/>
                <w:sz w:val="18"/>
                <w:szCs w:val="19"/>
                <w:lang w:val="en-US"/>
              </w:rPr>
            </w:pPr>
            <w:r w:rsidRPr="000A2CF7">
              <w:rPr>
                <w:rFonts w:asciiTheme="majorHAnsi" w:eastAsia="Times New Roman" w:hAnsiTheme="majorHAnsi"/>
                <w:color w:val="000000"/>
                <w:sz w:val="18"/>
                <w:szCs w:val="19"/>
                <w:lang w:val="en-US"/>
              </w:rPr>
              <w:t>510</w:t>
            </w:r>
          </w:p>
        </w:tc>
        <w:tc>
          <w:tcPr>
            <w:tcW w:w="720" w:type="dxa"/>
            <w:shd w:val="clear" w:color="auto" w:fill="auto"/>
            <w:vAlign w:val="center"/>
            <w:hideMark/>
          </w:tcPr>
          <w:p w14:paraId="2190F259" w14:textId="77777777" w:rsidR="00B6289D" w:rsidRPr="000A2CF7" w:rsidRDefault="00B6289D" w:rsidP="00B6289D">
            <w:pPr>
              <w:spacing w:line="240" w:lineRule="auto"/>
              <w:jc w:val="right"/>
              <w:rPr>
                <w:rFonts w:asciiTheme="majorHAnsi" w:eastAsia="Times New Roman" w:hAnsiTheme="majorHAnsi"/>
                <w:color w:val="000000"/>
                <w:sz w:val="18"/>
                <w:szCs w:val="19"/>
                <w:lang w:val="en-US"/>
              </w:rPr>
            </w:pPr>
            <w:r w:rsidRPr="000A2CF7">
              <w:rPr>
                <w:rFonts w:asciiTheme="majorHAnsi" w:eastAsia="Times New Roman" w:hAnsiTheme="majorHAnsi"/>
                <w:color w:val="000000"/>
                <w:sz w:val="18"/>
                <w:szCs w:val="19"/>
                <w:lang w:val="en-US"/>
              </w:rPr>
              <w:t>440</w:t>
            </w:r>
          </w:p>
        </w:tc>
      </w:tr>
      <w:tr w:rsidR="000A2CF7" w:rsidRPr="000A2CF7" w14:paraId="22DBB878" w14:textId="77777777" w:rsidTr="000A2CF7">
        <w:trPr>
          <w:trHeight w:val="143"/>
        </w:trPr>
        <w:tc>
          <w:tcPr>
            <w:tcW w:w="717" w:type="dxa"/>
            <w:tcBorders>
              <w:bottom w:val="single" w:sz="4" w:space="0" w:color="auto"/>
              <w:right w:val="single" w:sz="4" w:space="0" w:color="auto"/>
            </w:tcBorders>
            <w:shd w:val="clear" w:color="auto" w:fill="auto"/>
            <w:noWrap/>
            <w:vAlign w:val="bottom"/>
            <w:hideMark/>
          </w:tcPr>
          <w:p w14:paraId="3DD66DB5" w14:textId="77777777" w:rsidR="00B6289D" w:rsidRPr="000A2CF7" w:rsidRDefault="00B6289D" w:rsidP="00B6289D">
            <w:pPr>
              <w:spacing w:line="240" w:lineRule="auto"/>
              <w:rPr>
                <w:rFonts w:asciiTheme="majorHAnsi" w:eastAsia="Times New Roman" w:hAnsiTheme="majorHAnsi"/>
                <w:b/>
                <w:color w:val="000000"/>
                <w:sz w:val="18"/>
                <w:szCs w:val="20"/>
                <w:lang w:val="en-US"/>
              </w:rPr>
            </w:pPr>
            <w:r w:rsidRPr="000A2CF7">
              <w:rPr>
                <w:rFonts w:asciiTheme="majorHAnsi" w:eastAsia="Times New Roman" w:hAnsiTheme="majorHAnsi"/>
                <w:b/>
                <w:color w:val="000000"/>
                <w:sz w:val="18"/>
                <w:szCs w:val="20"/>
                <w:lang w:val="en-US"/>
              </w:rPr>
              <w:t>12%</w:t>
            </w:r>
          </w:p>
        </w:tc>
        <w:tc>
          <w:tcPr>
            <w:tcW w:w="648" w:type="dxa"/>
            <w:tcBorders>
              <w:left w:val="single" w:sz="4" w:space="0" w:color="auto"/>
              <w:bottom w:val="single" w:sz="4" w:space="0" w:color="auto"/>
            </w:tcBorders>
            <w:shd w:val="clear" w:color="auto" w:fill="auto"/>
            <w:noWrap/>
            <w:vAlign w:val="bottom"/>
            <w:hideMark/>
          </w:tcPr>
          <w:p w14:paraId="663B81BB" w14:textId="77777777" w:rsidR="00B6289D" w:rsidRPr="000A2CF7" w:rsidRDefault="00B6289D" w:rsidP="00B6289D">
            <w:pPr>
              <w:spacing w:line="240" w:lineRule="auto"/>
              <w:jc w:val="right"/>
              <w:rPr>
                <w:rFonts w:asciiTheme="majorHAnsi" w:eastAsia="Times New Roman" w:hAnsiTheme="majorHAnsi"/>
                <w:color w:val="000000"/>
                <w:sz w:val="18"/>
                <w:szCs w:val="19"/>
                <w:lang w:val="en-US"/>
              </w:rPr>
            </w:pPr>
            <w:r w:rsidRPr="000A2CF7">
              <w:rPr>
                <w:rFonts w:asciiTheme="majorHAnsi" w:eastAsia="Times New Roman" w:hAnsiTheme="majorHAnsi"/>
                <w:color w:val="000000"/>
                <w:sz w:val="18"/>
                <w:szCs w:val="19"/>
                <w:lang w:val="en-US"/>
              </w:rPr>
              <w:t>0.42</w:t>
            </w:r>
          </w:p>
        </w:tc>
        <w:tc>
          <w:tcPr>
            <w:tcW w:w="810" w:type="dxa"/>
            <w:tcBorders>
              <w:bottom w:val="single" w:sz="4" w:space="0" w:color="auto"/>
            </w:tcBorders>
            <w:shd w:val="clear" w:color="auto" w:fill="auto"/>
            <w:noWrap/>
            <w:vAlign w:val="bottom"/>
            <w:hideMark/>
          </w:tcPr>
          <w:p w14:paraId="13ECDFFE" w14:textId="77777777" w:rsidR="00B6289D" w:rsidRPr="000A2CF7" w:rsidRDefault="00B6289D" w:rsidP="00B6289D">
            <w:pPr>
              <w:spacing w:line="240" w:lineRule="auto"/>
              <w:jc w:val="right"/>
              <w:rPr>
                <w:rFonts w:asciiTheme="majorHAnsi" w:eastAsia="Times New Roman" w:hAnsiTheme="majorHAnsi"/>
                <w:color w:val="000000"/>
                <w:sz w:val="18"/>
                <w:szCs w:val="19"/>
                <w:lang w:val="en-US"/>
              </w:rPr>
            </w:pPr>
            <w:r w:rsidRPr="000A2CF7">
              <w:rPr>
                <w:rFonts w:asciiTheme="majorHAnsi" w:eastAsia="Times New Roman" w:hAnsiTheme="majorHAnsi"/>
                <w:color w:val="000000"/>
                <w:sz w:val="18"/>
                <w:szCs w:val="19"/>
                <w:lang w:val="en-US"/>
              </w:rPr>
              <w:t>10,100</w:t>
            </w:r>
          </w:p>
        </w:tc>
        <w:tc>
          <w:tcPr>
            <w:tcW w:w="810" w:type="dxa"/>
            <w:tcBorders>
              <w:bottom w:val="single" w:sz="4" w:space="0" w:color="auto"/>
            </w:tcBorders>
            <w:shd w:val="clear" w:color="auto" w:fill="auto"/>
            <w:noWrap/>
            <w:vAlign w:val="bottom"/>
            <w:hideMark/>
          </w:tcPr>
          <w:p w14:paraId="0159CCD3" w14:textId="77777777" w:rsidR="00B6289D" w:rsidRPr="000A2CF7" w:rsidRDefault="00B6289D" w:rsidP="00B6289D">
            <w:pPr>
              <w:spacing w:line="240" w:lineRule="auto"/>
              <w:jc w:val="right"/>
              <w:rPr>
                <w:rFonts w:asciiTheme="majorHAnsi" w:eastAsia="Times New Roman" w:hAnsiTheme="majorHAnsi"/>
                <w:color w:val="000000"/>
                <w:sz w:val="18"/>
                <w:szCs w:val="19"/>
                <w:lang w:val="en-US"/>
              </w:rPr>
            </w:pPr>
            <w:r w:rsidRPr="000A2CF7">
              <w:rPr>
                <w:rFonts w:asciiTheme="majorHAnsi" w:eastAsia="Times New Roman" w:hAnsiTheme="majorHAnsi"/>
                <w:color w:val="000000"/>
                <w:sz w:val="18"/>
                <w:szCs w:val="19"/>
                <w:lang w:val="en-US"/>
              </w:rPr>
              <w:t>1.58</w:t>
            </w:r>
          </w:p>
        </w:tc>
        <w:tc>
          <w:tcPr>
            <w:tcW w:w="990" w:type="dxa"/>
            <w:tcBorders>
              <w:bottom w:val="single" w:sz="4" w:space="0" w:color="auto"/>
            </w:tcBorders>
            <w:shd w:val="clear" w:color="auto" w:fill="auto"/>
            <w:noWrap/>
            <w:vAlign w:val="bottom"/>
            <w:hideMark/>
          </w:tcPr>
          <w:p w14:paraId="6D135AF2" w14:textId="77777777" w:rsidR="00B6289D" w:rsidRPr="000A2CF7" w:rsidRDefault="00B6289D" w:rsidP="00B6289D">
            <w:pPr>
              <w:spacing w:line="240" w:lineRule="auto"/>
              <w:jc w:val="right"/>
              <w:rPr>
                <w:rFonts w:asciiTheme="majorHAnsi" w:eastAsia="Times New Roman" w:hAnsiTheme="majorHAnsi"/>
                <w:color w:val="000000"/>
                <w:sz w:val="18"/>
                <w:szCs w:val="19"/>
                <w:lang w:val="en-US"/>
              </w:rPr>
            </w:pPr>
            <w:r w:rsidRPr="000A2CF7">
              <w:rPr>
                <w:rFonts w:asciiTheme="majorHAnsi" w:eastAsia="Times New Roman" w:hAnsiTheme="majorHAnsi"/>
                <w:color w:val="000000"/>
                <w:sz w:val="18"/>
                <w:szCs w:val="19"/>
                <w:lang w:val="en-US"/>
              </w:rPr>
              <w:t>8.8</w:t>
            </w:r>
          </w:p>
        </w:tc>
        <w:tc>
          <w:tcPr>
            <w:tcW w:w="720" w:type="dxa"/>
            <w:tcBorders>
              <w:bottom w:val="single" w:sz="4" w:space="0" w:color="auto"/>
            </w:tcBorders>
            <w:shd w:val="clear" w:color="auto" w:fill="auto"/>
            <w:noWrap/>
            <w:vAlign w:val="bottom"/>
            <w:hideMark/>
          </w:tcPr>
          <w:p w14:paraId="1A94DAC5" w14:textId="77777777" w:rsidR="00B6289D" w:rsidRPr="000A2CF7" w:rsidRDefault="00B6289D" w:rsidP="00B6289D">
            <w:pPr>
              <w:spacing w:line="240" w:lineRule="auto"/>
              <w:jc w:val="right"/>
              <w:rPr>
                <w:rFonts w:asciiTheme="majorHAnsi" w:eastAsia="Times New Roman" w:hAnsiTheme="majorHAnsi"/>
                <w:color w:val="000000"/>
                <w:sz w:val="18"/>
                <w:szCs w:val="19"/>
                <w:lang w:val="en-US"/>
              </w:rPr>
            </w:pPr>
            <w:r w:rsidRPr="000A2CF7">
              <w:rPr>
                <w:rFonts w:asciiTheme="majorHAnsi" w:eastAsia="Times New Roman" w:hAnsiTheme="majorHAnsi"/>
                <w:color w:val="000000"/>
                <w:sz w:val="18"/>
                <w:szCs w:val="19"/>
                <w:lang w:val="en-US"/>
              </w:rPr>
              <w:t>26</w:t>
            </w:r>
          </w:p>
        </w:tc>
        <w:tc>
          <w:tcPr>
            <w:tcW w:w="1080" w:type="dxa"/>
            <w:tcBorders>
              <w:bottom w:val="single" w:sz="4" w:space="0" w:color="auto"/>
            </w:tcBorders>
            <w:shd w:val="clear" w:color="auto" w:fill="auto"/>
            <w:noWrap/>
            <w:vAlign w:val="bottom"/>
            <w:hideMark/>
          </w:tcPr>
          <w:p w14:paraId="5B998950" w14:textId="77777777" w:rsidR="00B6289D" w:rsidRPr="000A2CF7" w:rsidRDefault="00B6289D" w:rsidP="00B6289D">
            <w:pPr>
              <w:spacing w:line="240" w:lineRule="auto"/>
              <w:jc w:val="right"/>
              <w:rPr>
                <w:rFonts w:asciiTheme="majorHAnsi" w:eastAsia="Times New Roman" w:hAnsiTheme="majorHAnsi"/>
                <w:color w:val="000000"/>
                <w:sz w:val="18"/>
                <w:szCs w:val="19"/>
                <w:lang w:val="en-US"/>
              </w:rPr>
            </w:pPr>
            <w:r w:rsidRPr="000A2CF7">
              <w:rPr>
                <w:rFonts w:asciiTheme="majorHAnsi" w:eastAsia="Times New Roman" w:hAnsiTheme="majorHAnsi"/>
                <w:color w:val="000000"/>
                <w:sz w:val="18"/>
                <w:szCs w:val="19"/>
                <w:lang w:val="en-US"/>
              </w:rPr>
              <w:t>5,540</w:t>
            </w:r>
          </w:p>
        </w:tc>
        <w:tc>
          <w:tcPr>
            <w:tcW w:w="1080" w:type="dxa"/>
            <w:tcBorders>
              <w:bottom w:val="single" w:sz="4" w:space="0" w:color="auto"/>
            </w:tcBorders>
            <w:shd w:val="clear" w:color="auto" w:fill="auto"/>
            <w:noWrap/>
            <w:vAlign w:val="bottom"/>
            <w:hideMark/>
          </w:tcPr>
          <w:p w14:paraId="2C35A26C" w14:textId="77777777" w:rsidR="00B6289D" w:rsidRPr="000A2CF7" w:rsidRDefault="00B6289D" w:rsidP="00B6289D">
            <w:pPr>
              <w:spacing w:line="240" w:lineRule="auto"/>
              <w:jc w:val="right"/>
              <w:rPr>
                <w:rFonts w:asciiTheme="majorHAnsi" w:eastAsia="Times New Roman" w:hAnsiTheme="majorHAnsi"/>
                <w:color w:val="000000"/>
                <w:sz w:val="18"/>
                <w:szCs w:val="19"/>
                <w:lang w:val="en-US"/>
              </w:rPr>
            </w:pPr>
            <w:r w:rsidRPr="000A2CF7">
              <w:rPr>
                <w:rFonts w:asciiTheme="majorHAnsi" w:eastAsia="Times New Roman" w:hAnsiTheme="majorHAnsi"/>
                <w:color w:val="000000"/>
                <w:sz w:val="18"/>
                <w:szCs w:val="19"/>
                <w:lang w:val="en-US"/>
              </w:rPr>
              <w:t>500</w:t>
            </w:r>
          </w:p>
        </w:tc>
        <w:tc>
          <w:tcPr>
            <w:tcW w:w="810" w:type="dxa"/>
            <w:tcBorders>
              <w:bottom w:val="single" w:sz="4" w:space="0" w:color="auto"/>
            </w:tcBorders>
            <w:shd w:val="clear" w:color="auto" w:fill="auto"/>
            <w:noWrap/>
            <w:vAlign w:val="bottom"/>
            <w:hideMark/>
          </w:tcPr>
          <w:p w14:paraId="20A4D357" w14:textId="77777777" w:rsidR="00B6289D" w:rsidRPr="000A2CF7" w:rsidRDefault="00B6289D" w:rsidP="00B6289D">
            <w:pPr>
              <w:spacing w:line="240" w:lineRule="auto"/>
              <w:jc w:val="right"/>
              <w:rPr>
                <w:rFonts w:asciiTheme="majorHAnsi" w:eastAsia="Times New Roman" w:hAnsiTheme="majorHAnsi"/>
                <w:color w:val="000000"/>
                <w:sz w:val="18"/>
                <w:szCs w:val="19"/>
                <w:lang w:val="en-US"/>
              </w:rPr>
            </w:pPr>
            <w:r w:rsidRPr="000A2CF7">
              <w:rPr>
                <w:rFonts w:asciiTheme="majorHAnsi" w:eastAsia="Times New Roman" w:hAnsiTheme="majorHAnsi"/>
                <w:color w:val="000000"/>
                <w:sz w:val="18"/>
                <w:szCs w:val="19"/>
                <w:lang w:val="en-US"/>
              </w:rPr>
              <w:t>1,190</w:t>
            </w:r>
          </w:p>
        </w:tc>
        <w:tc>
          <w:tcPr>
            <w:tcW w:w="900" w:type="dxa"/>
            <w:tcBorders>
              <w:bottom w:val="single" w:sz="4" w:space="0" w:color="auto"/>
            </w:tcBorders>
            <w:shd w:val="clear" w:color="auto" w:fill="auto"/>
            <w:noWrap/>
            <w:vAlign w:val="bottom"/>
            <w:hideMark/>
          </w:tcPr>
          <w:p w14:paraId="6E4C7CBB" w14:textId="77777777" w:rsidR="00B6289D" w:rsidRPr="000A2CF7" w:rsidRDefault="00B6289D" w:rsidP="00B6289D">
            <w:pPr>
              <w:spacing w:line="240" w:lineRule="auto"/>
              <w:jc w:val="right"/>
              <w:rPr>
                <w:rFonts w:asciiTheme="majorHAnsi" w:eastAsia="Times New Roman" w:hAnsiTheme="majorHAnsi"/>
                <w:color w:val="000000"/>
                <w:sz w:val="18"/>
                <w:szCs w:val="19"/>
                <w:lang w:val="en-US"/>
              </w:rPr>
            </w:pPr>
            <w:r w:rsidRPr="000A2CF7">
              <w:rPr>
                <w:rFonts w:asciiTheme="majorHAnsi" w:eastAsia="Times New Roman" w:hAnsiTheme="majorHAnsi"/>
                <w:color w:val="000000"/>
                <w:sz w:val="18"/>
                <w:szCs w:val="19"/>
                <w:lang w:val="en-US"/>
              </w:rPr>
              <w:t>540</w:t>
            </w:r>
          </w:p>
        </w:tc>
        <w:tc>
          <w:tcPr>
            <w:tcW w:w="720" w:type="dxa"/>
            <w:tcBorders>
              <w:bottom w:val="single" w:sz="4" w:space="0" w:color="auto"/>
            </w:tcBorders>
            <w:shd w:val="clear" w:color="auto" w:fill="auto"/>
            <w:noWrap/>
            <w:vAlign w:val="bottom"/>
            <w:hideMark/>
          </w:tcPr>
          <w:p w14:paraId="075A00C2" w14:textId="77777777" w:rsidR="00B6289D" w:rsidRPr="000A2CF7" w:rsidRDefault="00B6289D" w:rsidP="00B6289D">
            <w:pPr>
              <w:spacing w:line="240" w:lineRule="auto"/>
              <w:jc w:val="right"/>
              <w:rPr>
                <w:rFonts w:asciiTheme="majorHAnsi" w:eastAsia="Times New Roman" w:hAnsiTheme="majorHAnsi"/>
                <w:color w:val="000000"/>
                <w:sz w:val="18"/>
                <w:szCs w:val="19"/>
                <w:lang w:val="en-US"/>
              </w:rPr>
            </w:pPr>
            <w:r w:rsidRPr="000A2CF7">
              <w:rPr>
                <w:rFonts w:asciiTheme="majorHAnsi" w:eastAsia="Times New Roman" w:hAnsiTheme="majorHAnsi"/>
                <w:color w:val="000000"/>
                <w:sz w:val="18"/>
                <w:szCs w:val="19"/>
                <w:lang w:val="en-US"/>
              </w:rPr>
              <w:t>540</w:t>
            </w:r>
          </w:p>
        </w:tc>
      </w:tr>
      <w:tr w:rsidR="00545CFA" w:rsidRPr="000A2CF7" w14:paraId="614F6137" w14:textId="77777777" w:rsidTr="000A2CF7">
        <w:trPr>
          <w:trHeight w:val="300"/>
        </w:trPr>
        <w:tc>
          <w:tcPr>
            <w:tcW w:w="9285" w:type="dxa"/>
            <w:gridSpan w:val="11"/>
            <w:tcBorders>
              <w:top w:val="single" w:sz="4" w:space="0" w:color="auto"/>
              <w:bottom w:val="single" w:sz="4" w:space="0" w:color="auto"/>
            </w:tcBorders>
            <w:shd w:val="clear" w:color="auto" w:fill="auto"/>
            <w:noWrap/>
            <w:vAlign w:val="bottom"/>
          </w:tcPr>
          <w:p w14:paraId="62408A97" w14:textId="77777777" w:rsidR="00545CFA" w:rsidRPr="000A2CF7" w:rsidRDefault="00545CFA" w:rsidP="00545CFA">
            <w:pPr>
              <w:spacing w:line="240" w:lineRule="auto"/>
              <w:rPr>
                <w:rFonts w:asciiTheme="majorHAnsi" w:eastAsia="Times New Roman" w:hAnsiTheme="majorHAnsi" w:cs="Arial"/>
                <w:sz w:val="16"/>
                <w:szCs w:val="21"/>
                <w:lang w:val="en-US"/>
              </w:rPr>
            </w:pPr>
            <w:r w:rsidRPr="000A2CF7">
              <w:rPr>
                <w:rFonts w:asciiTheme="majorHAnsi" w:eastAsia="Times New Roman" w:hAnsiTheme="majorHAnsi" w:cs="Arial"/>
                <w:sz w:val="16"/>
                <w:szCs w:val="21"/>
                <w:lang w:val="en-US"/>
              </w:rPr>
              <w:t>a) Results of tests on small clear specimens in the green and air-dried conditions. Definition of properties; impact bending is height of drop that causes complete failure, using 0.71-kg (50 lb.) hammer; compression parallel to grain is also called ma</w:t>
            </w:r>
            <w:r w:rsidRPr="000A2CF7">
              <w:rPr>
                <w:rFonts w:asciiTheme="majorHAnsi" w:eastAsia="Times New Roman" w:hAnsiTheme="majorHAnsi" w:cs="Arial"/>
                <w:sz w:val="16"/>
                <w:szCs w:val="21"/>
                <w:lang w:val="en-US"/>
              </w:rPr>
              <w:t>x</w:t>
            </w:r>
            <w:r w:rsidRPr="000A2CF7">
              <w:rPr>
                <w:rFonts w:asciiTheme="majorHAnsi" w:eastAsia="Times New Roman" w:hAnsiTheme="majorHAnsi" w:cs="Arial"/>
                <w:sz w:val="16"/>
                <w:szCs w:val="21"/>
                <w:lang w:val="en-US"/>
              </w:rPr>
              <w:t xml:space="preserve">imum </w:t>
            </w:r>
          </w:p>
          <w:p w14:paraId="6111A922" w14:textId="77777777" w:rsidR="00545CFA" w:rsidRPr="000A2CF7" w:rsidRDefault="00545CFA" w:rsidP="00545CFA">
            <w:pPr>
              <w:spacing w:line="240" w:lineRule="auto"/>
              <w:rPr>
                <w:rFonts w:asciiTheme="majorHAnsi" w:eastAsia="Times New Roman" w:hAnsiTheme="majorHAnsi" w:cs="Arial"/>
                <w:sz w:val="16"/>
                <w:szCs w:val="21"/>
                <w:lang w:val="en-US"/>
              </w:rPr>
            </w:pPr>
            <w:proofErr w:type="gramStart"/>
            <w:r w:rsidRPr="000A2CF7">
              <w:rPr>
                <w:rFonts w:asciiTheme="majorHAnsi" w:eastAsia="Times New Roman" w:hAnsiTheme="majorHAnsi" w:cs="Arial"/>
                <w:sz w:val="16"/>
                <w:szCs w:val="21"/>
                <w:lang w:val="en-US"/>
              </w:rPr>
              <w:t>crushing</w:t>
            </w:r>
            <w:proofErr w:type="gramEnd"/>
            <w:r w:rsidRPr="000A2CF7">
              <w:rPr>
                <w:rFonts w:asciiTheme="majorHAnsi" w:eastAsia="Times New Roman" w:hAnsiTheme="majorHAnsi" w:cs="Arial"/>
                <w:sz w:val="16"/>
                <w:szCs w:val="21"/>
                <w:lang w:val="en-US"/>
              </w:rPr>
              <w:t xml:space="preserve"> strength; compression perpendicular to grain is fiber stress at proportional limit; shear is maximum shearing strength; tension is maximum tensile strength; and side hardness is hardness measured when load is perpendicular to grain.</w:t>
            </w:r>
          </w:p>
          <w:p w14:paraId="7D9254DD" w14:textId="77777777" w:rsidR="00545CFA" w:rsidRPr="000A2CF7" w:rsidRDefault="00545CFA" w:rsidP="00545CFA">
            <w:pPr>
              <w:spacing w:line="240" w:lineRule="auto"/>
              <w:rPr>
                <w:rFonts w:asciiTheme="majorHAnsi" w:eastAsia="Times New Roman" w:hAnsiTheme="majorHAnsi" w:cs="Arial"/>
                <w:sz w:val="16"/>
                <w:szCs w:val="21"/>
                <w:lang w:val="en-US"/>
              </w:rPr>
            </w:pPr>
            <w:r w:rsidRPr="000A2CF7">
              <w:rPr>
                <w:rFonts w:asciiTheme="majorHAnsi" w:eastAsia="Times New Roman" w:hAnsiTheme="majorHAnsi" w:cs="Arial"/>
                <w:sz w:val="16"/>
                <w:szCs w:val="21"/>
                <w:lang w:val="en-US"/>
              </w:rPr>
              <w:t xml:space="preserve">b) Specific gravity is based on weight when </w:t>
            </w:r>
            <w:proofErr w:type="spellStart"/>
            <w:r w:rsidRPr="000A2CF7">
              <w:rPr>
                <w:rFonts w:asciiTheme="majorHAnsi" w:eastAsia="Times New Roman" w:hAnsiTheme="majorHAnsi" w:cs="Arial"/>
                <w:sz w:val="16"/>
                <w:szCs w:val="21"/>
                <w:lang w:val="en-US"/>
              </w:rPr>
              <w:t>ovendry</w:t>
            </w:r>
            <w:proofErr w:type="spellEnd"/>
            <w:r w:rsidRPr="000A2CF7">
              <w:rPr>
                <w:rFonts w:asciiTheme="majorHAnsi" w:eastAsia="Times New Roman" w:hAnsiTheme="majorHAnsi" w:cs="Arial"/>
                <w:sz w:val="16"/>
                <w:szCs w:val="21"/>
                <w:lang w:val="en-US"/>
              </w:rPr>
              <w:t xml:space="preserve"> and volume when green or at 12% moisture content</w:t>
            </w:r>
          </w:p>
          <w:p w14:paraId="71CEA87B" w14:textId="77777777" w:rsidR="00545CFA" w:rsidRPr="000A2CF7" w:rsidRDefault="00545CFA" w:rsidP="00545CFA">
            <w:pPr>
              <w:spacing w:line="240" w:lineRule="auto"/>
              <w:rPr>
                <w:rFonts w:asciiTheme="majorHAnsi" w:eastAsia="Times New Roman" w:hAnsiTheme="majorHAnsi" w:cs="Arial"/>
                <w:sz w:val="16"/>
                <w:szCs w:val="21"/>
                <w:lang w:val="en-US"/>
              </w:rPr>
            </w:pPr>
            <w:r w:rsidRPr="000A2CF7">
              <w:rPr>
                <w:rFonts w:asciiTheme="majorHAnsi" w:eastAsia="Times New Roman" w:hAnsiTheme="majorHAnsi" w:cs="Arial"/>
                <w:sz w:val="16"/>
                <w:szCs w:val="21"/>
                <w:lang w:val="en-US"/>
              </w:rPr>
              <w:t>c) Modulus of elasticity measured from a simply supported, center-loaded beam, on a span depth ratio of 14/1. To correct for shear refle</w:t>
            </w:r>
            <w:r w:rsidRPr="000A2CF7">
              <w:rPr>
                <w:rFonts w:asciiTheme="majorHAnsi" w:eastAsia="Times New Roman" w:hAnsiTheme="majorHAnsi" w:cs="Arial"/>
                <w:sz w:val="16"/>
                <w:szCs w:val="21"/>
                <w:lang w:val="en-US"/>
              </w:rPr>
              <w:t>c</w:t>
            </w:r>
            <w:r w:rsidRPr="000A2CF7">
              <w:rPr>
                <w:rFonts w:asciiTheme="majorHAnsi" w:eastAsia="Times New Roman" w:hAnsiTheme="majorHAnsi" w:cs="Arial"/>
                <w:sz w:val="16"/>
                <w:szCs w:val="21"/>
                <w:lang w:val="en-US"/>
              </w:rPr>
              <w:t>tion, the modulus can be increased by 10%.</w:t>
            </w:r>
          </w:p>
          <w:p w14:paraId="20225CD0" w14:textId="77777777" w:rsidR="00545CFA" w:rsidRPr="000A2CF7" w:rsidRDefault="00545CFA" w:rsidP="00B6289D">
            <w:pPr>
              <w:spacing w:line="240" w:lineRule="auto"/>
              <w:jc w:val="right"/>
              <w:rPr>
                <w:rFonts w:asciiTheme="majorHAnsi" w:eastAsia="Times New Roman" w:hAnsiTheme="majorHAnsi"/>
                <w:color w:val="000000"/>
                <w:sz w:val="18"/>
                <w:szCs w:val="18"/>
                <w:lang w:val="en-US"/>
              </w:rPr>
            </w:pPr>
          </w:p>
        </w:tc>
      </w:tr>
    </w:tbl>
    <w:p w14:paraId="3D516A06" w14:textId="77777777" w:rsidR="006A47F9" w:rsidRDefault="006A47F9" w:rsidP="001E3F4C">
      <w:pPr>
        <w:pStyle w:val="Flietext"/>
        <w:rPr>
          <w:lang w:val="en-US" w:eastAsia="de-AT"/>
        </w:rPr>
      </w:pPr>
    </w:p>
    <w:p w14:paraId="775D495C" w14:textId="77777777" w:rsidR="006A47F9" w:rsidRDefault="009F6549" w:rsidP="006A47F9">
      <w:pPr>
        <w:pStyle w:val="Heading3"/>
        <w:ind w:left="1008"/>
        <w:rPr>
          <w:lang w:val="en-US"/>
        </w:rPr>
      </w:pPr>
      <w:bookmarkStart w:id="273" w:name="_Toc425889982"/>
      <w:r>
        <w:rPr>
          <w:lang w:val="en-US"/>
        </w:rPr>
        <w:lastRenderedPageBreak/>
        <w:t>North American CLT s</w:t>
      </w:r>
      <w:r w:rsidR="00D049D4">
        <w:rPr>
          <w:lang w:val="en-US"/>
        </w:rPr>
        <w:t xml:space="preserve">tandard </w:t>
      </w:r>
      <w:r w:rsidR="009E32F6">
        <w:rPr>
          <w:lang w:val="en-US"/>
        </w:rPr>
        <w:t>and yellow poplar feedstock</w:t>
      </w:r>
      <w:bookmarkEnd w:id="273"/>
    </w:p>
    <w:p w14:paraId="50D43ED0" w14:textId="77777777" w:rsidR="006A47F9" w:rsidRPr="006A47F9" w:rsidRDefault="00BE3AF3" w:rsidP="009F6549">
      <w:pPr>
        <w:pStyle w:val="Flietext"/>
        <w:rPr>
          <w:lang w:val="en-US"/>
        </w:rPr>
      </w:pPr>
      <w:r>
        <w:rPr>
          <w:lang w:val="en-US"/>
        </w:rPr>
        <w:t xml:space="preserve">General </w:t>
      </w:r>
      <w:r w:rsidR="009F6549">
        <w:rPr>
          <w:lang w:val="en-US"/>
        </w:rPr>
        <w:t xml:space="preserve">requirements for CLT timber species of the North American CLT standard are listed in </w:t>
      </w:r>
      <w:r w:rsidR="009F6549">
        <w:rPr>
          <w:lang w:val="en-US"/>
        </w:rPr>
        <w:fldChar w:fldCharType="begin"/>
      </w:r>
      <w:r w:rsidR="009F6549">
        <w:rPr>
          <w:lang w:val="en-US"/>
        </w:rPr>
        <w:instrText xml:space="preserve"> REF _Ref416024562 \h </w:instrText>
      </w:r>
      <w:r w:rsidR="009F6549">
        <w:rPr>
          <w:lang w:val="en-US"/>
        </w:rPr>
      </w:r>
      <w:r w:rsidR="009F6549">
        <w:rPr>
          <w:lang w:val="en-US"/>
        </w:rPr>
        <w:fldChar w:fldCharType="separate"/>
      </w:r>
      <w:r w:rsidR="00FF47A8" w:rsidRPr="009F6549">
        <w:rPr>
          <w:lang w:val="en-US"/>
        </w:rPr>
        <w:t>T</w:t>
      </w:r>
      <w:r w:rsidR="00FF47A8" w:rsidRPr="009F6549">
        <w:rPr>
          <w:lang w:val="en-US"/>
        </w:rPr>
        <w:t>a</w:t>
      </w:r>
      <w:r w:rsidR="00FF47A8" w:rsidRPr="009F6549">
        <w:rPr>
          <w:lang w:val="en-US"/>
        </w:rPr>
        <w:t xml:space="preserve">ble </w:t>
      </w:r>
      <w:r w:rsidR="00FF47A8">
        <w:rPr>
          <w:noProof/>
          <w:lang w:val="en-US"/>
        </w:rPr>
        <w:t>29</w:t>
      </w:r>
      <w:r w:rsidR="009F6549">
        <w:rPr>
          <w:lang w:val="en-US"/>
        </w:rPr>
        <w:fldChar w:fldCharType="end"/>
      </w:r>
      <w:r w:rsidR="009F6549">
        <w:rPr>
          <w:lang w:val="en-US"/>
        </w:rPr>
        <w:t>.</w:t>
      </w:r>
      <w:r w:rsidR="007E1E71">
        <w:rPr>
          <w:lang w:val="en-US"/>
        </w:rPr>
        <w:t xml:space="preserve"> </w:t>
      </w:r>
      <w:r w:rsidR="009F6549">
        <w:rPr>
          <w:lang w:val="en-US"/>
        </w:rPr>
        <w:t xml:space="preserve"> Although yellow poplar would fulfill the requirements on specific gravity and lamination grades, a utilization of the species according to the standard is </w:t>
      </w:r>
      <w:r w:rsidR="000C7622">
        <w:rPr>
          <w:lang w:val="en-US"/>
        </w:rPr>
        <w:t xml:space="preserve">not achievable </w:t>
      </w:r>
      <w:r w:rsidR="009F6549">
        <w:rPr>
          <w:lang w:val="en-US"/>
        </w:rPr>
        <w:t xml:space="preserve">at this point. </w:t>
      </w:r>
      <w:r w:rsidR="007E1E71">
        <w:rPr>
          <w:lang w:val="en-US"/>
        </w:rPr>
        <w:t xml:space="preserve"> </w:t>
      </w:r>
      <w:r w:rsidR="009F6549">
        <w:rPr>
          <w:lang w:val="en-US"/>
        </w:rPr>
        <w:t>This is because the standard does not consider any hardwoods.</w:t>
      </w:r>
    </w:p>
    <w:p w14:paraId="797A9D15" w14:textId="77777777" w:rsidR="00824638" w:rsidRPr="009F6549" w:rsidRDefault="00824638" w:rsidP="00824638">
      <w:pPr>
        <w:pStyle w:val="Caption"/>
        <w:keepNext/>
        <w:rPr>
          <w:lang w:val="en-US"/>
        </w:rPr>
      </w:pPr>
      <w:bookmarkStart w:id="274" w:name="_Ref416024562"/>
      <w:bookmarkStart w:id="275" w:name="_Toc425716864"/>
      <w:proofErr w:type="gramStart"/>
      <w:r w:rsidRPr="009F6549">
        <w:rPr>
          <w:lang w:val="en-US"/>
        </w:rPr>
        <w:t xml:space="preserve">Table </w:t>
      </w:r>
      <w:r>
        <w:fldChar w:fldCharType="begin"/>
      </w:r>
      <w:r w:rsidRPr="009F6549">
        <w:rPr>
          <w:lang w:val="en-US"/>
        </w:rPr>
        <w:instrText xml:space="preserve"> SEQ Table \* ARABIC </w:instrText>
      </w:r>
      <w:r>
        <w:fldChar w:fldCharType="separate"/>
      </w:r>
      <w:r w:rsidR="00FF47A8">
        <w:rPr>
          <w:noProof/>
          <w:lang w:val="en-US"/>
        </w:rPr>
        <w:t>29</w:t>
      </w:r>
      <w:r>
        <w:fldChar w:fldCharType="end"/>
      </w:r>
      <w:bookmarkEnd w:id="274"/>
      <w:r w:rsidRPr="009F6549">
        <w:rPr>
          <w:lang w:val="en-US"/>
        </w:rPr>
        <w:t>: General requirements of North American CLT standards on timber species</w:t>
      </w:r>
      <w:r w:rsidR="009F6549" w:rsidRPr="009F6549">
        <w:rPr>
          <w:lang w:val="en-US"/>
        </w:rPr>
        <w:t>.</w:t>
      </w:r>
      <w:bookmarkEnd w:id="275"/>
      <w:proofErr w:type="gramEnd"/>
    </w:p>
    <w:tbl>
      <w:tblPr>
        <w:tblW w:w="9302" w:type="dxa"/>
        <w:tblInd w:w="93" w:type="dxa"/>
        <w:tblLook w:val="04A0" w:firstRow="1" w:lastRow="0" w:firstColumn="1" w:lastColumn="0" w:noHBand="0" w:noVBand="1"/>
      </w:tblPr>
      <w:tblGrid>
        <w:gridCol w:w="4965"/>
        <w:gridCol w:w="1710"/>
        <w:gridCol w:w="2627"/>
      </w:tblGrid>
      <w:tr w:rsidR="006A47F9" w:rsidRPr="000A2CF7" w14:paraId="5CACCD85" w14:textId="77777777" w:rsidTr="008074CB">
        <w:trPr>
          <w:trHeight w:val="288"/>
        </w:trPr>
        <w:tc>
          <w:tcPr>
            <w:tcW w:w="4965" w:type="dxa"/>
            <w:tcBorders>
              <w:top w:val="single" w:sz="4" w:space="0" w:color="auto"/>
              <w:bottom w:val="single" w:sz="4" w:space="0" w:color="auto"/>
              <w:right w:val="single" w:sz="4" w:space="0" w:color="auto"/>
            </w:tcBorders>
            <w:shd w:val="clear" w:color="auto" w:fill="FFFFFF" w:themeFill="background1"/>
            <w:noWrap/>
            <w:vAlign w:val="bottom"/>
            <w:hideMark/>
          </w:tcPr>
          <w:p w14:paraId="6FE92191" w14:textId="77777777" w:rsidR="006A47F9" w:rsidRPr="000A2CF7" w:rsidRDefault="006A47F9" w:rsidP="006A47F9">
            <w:pPr>
              <w:spacing w:line="240" w:lineRule="auto"/>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Requirements Standard</w:t>
            </w:r>
          </w:p>
        </w:tc>
        <w:tc>
          <w:tcPr>
            <w:tcW w:w="1710" w:type="dxa"/>
            <w:tcBorders>
              <w:top w:val="single" w:sz="4" w:space="0" w:color="auto"/>
              <w:left w:val="single" w:sz="4" w:space="0" w:color="auto"/>
              <w:bottom w:val="single" w:sz="4" w:space="0" w:color="auto"/>
            </w:tcBorders>
            <w:shd w:val="clear" w:color="auto" w:fill="FFFFFF" w:themeFill="background1"/>
            <w:noWrap/>
            <w:vAlign w:val="bottom"/>
            <w:hideMark/>
          </w:tcPr>
          <w:p w14:paraId="5DB9AA17" w14:textId="77777777" w:rsidR="006A47F9" w:rsidRPr="000A2CF7" w:rsidRDefault="006A47F9" w:rsidP="006A47F9">
            <w:pPr>
              <w:spacing w:line="240" w:lineRule="auto"/>
              <w:jc w:val="right"/>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Yellow Poplar</w:t>
            </w:r>
          </w:p>
        </w:tc>
        <w:tc>
          <w:tcPr>
            <w:tcW w:w="2627" w:type="dxa"/>
            <w:tcBorders>
              <w:top w:val="single" w:sz="4" w:space="0" w:color="auto"/>
              <w:left w:val="nil"/>
              <w:bottom w:val="single" w:sz="4" w:space="0" w:color="auto"/>
            </w:tcBorders>
            <w:shd w:val="clear" w:color="auto" w:fill="FFFFFF" w:themeFill="background1"/>
            <w:noWrap/>
            <w:vAlign w:val="bottom"/>
            <w:hideMark/>
          </w:tcPr>
          <w:p w14:paraId="36BF1C48" w14:textId="77777777" w:rsidR="006A47F9" w:rsidRPr="000A2CF7" w:rsidRDefault="006A47F9" w:rsidP="006A47F9">
            <w:pPr>
              <w:spacing w:line="240" w:lineRule="auto"/>
              <w:jc w:val="right"/>
              <w:rPr>
                <w:rFonts w:asciiTheme="majorHAnsi" w:eastAsia="Times New Roman" w:hAnsiTheme="majorHAnsi"/>
                <w:b/>
                <w:color w:val="000000"/>
                <w:sz w:val="20"/>
                <w:szCs w:val="20"/>
                <w:lang w:val="en-US"/>
              </w:rPr>
            </w:pPr>
            <w:r w:rsidRPr="000A2CF7">
              <w:rPr>
                <w:rFonts w:asciiTheme="majorHAnsi" w:eastAsia="Times New Roman" w:hAnsiTheme="majorHAnsi"/>
                <w:b/>
                <w:color w:val="000000"/>
                <w:sz w:val="20"/>
                <w:szCs w:val="20"/>
                <w:lang w:val="en-US"/>
              </w:rPr>
              <w:t>Source</w:t>
            </w:r>
          </w:p>
        </w:tc>
      </w:tr>
      <w:tr w:rsidR="006A47F9" w:rsidRPr="000A2CF7" w14:paraId="5DBDF3B4" w14:textId="77777777" w:rsidTr="004A591C">
        <w:trPr>
          <w:trHeight w:val="288"/>
        </w:trPr>
        <w:tc>
          <w:tcPr>
            <w:tcW w:w="4965" w:type="dxa"/>
            <w:tcBorders>
              <w:top w:val="single" w:sz="4" w:space="0" w:color="auto"/>
              <w:right w:val="single" w:sz="4" w:space="0" w:color="auto"/>
            </w:tcBorders>
            <w:shd w:val="clear" w:color="auto" w:fill="auto"/>
            <w:noWrap/>
            <w:vAlign w:val="bottom"/>
          </w:tcPr>
          <w:p w14:paraId="6C555F93" w14:textId="77777777" w:rsidR="006A47F9" w:rsidRPr="000A2CF7" w:rsidRDefault="006A47F9" w:rsidP="006A47F9">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Recognized by the ALSC under PS 20</w:t>
            </w:r>
          </w:p>
        </w:tc>
        <w:tc>
          <w:tcPr>
            <w:tcW w:w="1710" w:type="dxa"/>
            <w:tcBorders>
              <w:top w:val="single" w:sz="4" w:space="0" w:color="auto"/>
              <w:left w:val="single" w:sz="4" w:space="0" w:color="auto"/>
            </w:tcBorders>
            <w:shd w:val="clear" w:color="auto" w:fill="auto"/>
            <w:noWrap/>
            <w:vAlign w:val="bottom"/>
          </w:tcPr>
          <w:p w14:paraId="224078B3" w14:textId="77777777" w:rsidR="006A47F9" w:rsidRPr="000A2CF7" w:rsidRDefault="006A47F9" w:rsidP="006A47F9">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No</w:t>
            </w:r>
          </w:p>
        </w:tc>
        <w:tc>
          <w:tcPr>
            <w:tcW w:w="2627" w:type="dxa"/>
            <w:tcBorders>
              <w:top w:val="single" w:sz="4" w:space="0" w:color="auto"/>
              <w:left w:val="nil"/>
            </w:tcBorders>
            <w:shd w:val="clear" w:color="auto" w:fill="auto"/>
            <w:noWrap/>
            <w:vAlign w:val="bottom"/>
          </w:tcPr>
          <w:p w14:paraId="1E632CE4" w14:textId="3CE46719" w:rsidR="006A47F9" w:rsidRPr="000A2CF7" w:rsidRDefault="006A47F9" w:rsidP="00F91633">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fldChar w:fldCharType="begin"/>
            </w:r>
            <w:r w:rsidR="00176246" w:rsidRPr="000A2CF7">
              <w:rPr>
                <w:rFonts w:asciiTheme="majorHAnsi" w:eastAsia="Times New Roman" w:hAnsiTheme="majorHAnsi"/>
                <w:color w:val="000000"/>
                <w:sz w:val="20"/>
                <w:szCs w:val="20"/>
                <w:lang w:val="en-US"/>
              </w:rPr>
              <w:instrText xml:space="preserve"> ADDIN EN.CITE &lt;EndNote&gt;&lt;Cite&gt;&lt;Author&gt;ALSC&lt;/Author&gt;&lt;Year&gt;2010&lt;/Year&gt;&lt;RecNum&gt;61&lt;/RecNum&gt;&lt;DisplayText&gt;(ALSC, 2010, ANSI, 2012)&lt;/DisplayText&gt;&lt;record&gt;&lt;rec-number&gt;61&lt;/rec-number&gt;&lt;foreign-keys&gt;&lt;key app="EN" db-id="sdtxxzdvxxrtvdes0xopvwpf2rpep0v5t5xt" timestamp="1428085738"&gt;61&lt;/key&gt;&lt;/foreign-keys&gt;&lt;ref-type name="Standard"&gt;58&lt;/ref-type&gt;&lt;contributors&gt;&lt;authors&gt;&lt;author&gt;ALSC&lt;/author&gt;&lt;/authors&gt;&lt;/contributors&gt;&lt;titles&gt;&lt;title&gt;Voluntary Product Standard PS 20-10&lt;/title&gt;&lt;secondary-title&gt;American Softwood Lumber Standard&lt;/secondary-title&gt;&lt;/titles&gt;&lt;pages&gt;48&lt;/pages&gt;&lt;dates&gt;&lt;year&gt;2010&lt;/year&gt;&lt;/dates&gt;&lt;pub-location&gt;Washington&lt;/pub-location&gt;&lt;publisher&gt;U.S. Department of Commerce&lt;/publisher&gt;&lt;urls&gt;&lt;/urls&gt;&lt;/record&gt;&lt;/Cite&gt;&lt;Cite&gt;&lt;Author&gt;ANSI&lt;/Author&gt;&lt;Year&gt;2012&lt;/Year&gt;&lt;RecNum&gt;7&lt;/RecNum&gt;&lt;record&gt;&lt;rec-number&gt;7&lt;/rec-number&gt;&lt;foreign-keys&gt;&lt;key app="EN" db-id="sdtxxzdvxxrtvdes0xopvwpf2rpep0v5t5xt" timestamp="1406914360"&gt;7&lt;/key&gt;&lt;/foreign-keys&gt;&lt;ref-type name="Standard"&gt;58&lt;/ref-type&gt;&lt;contributors&gt;&lt;authors&gt;&lt;author&gt;ANSI&lt;/author&gt;&lt;/authors&gt;&lt;/contributors&gt;&lt;titles&gt;&lt;title&gt;Standard for Performance-Rated Cross-Laminated Timber&lt;/title&gt;&lt;/titles&gt;&lt;dates&gt;&lt;year&gt;2012&lt;/year&gt;&lt;pub-dates&gt;&lt;date&gt;10/30/2012&lt;/date&gt;&lt;/pub-dates&gt;&lt;/dates&gt;&lt;pub-location&gt;Tacoma, WA&lt;/pub-location&gt;&lt;publisher&gt;APA - The Engineering Wood Association&lt;/publisher&gt;&lt;urls&gt;&lt;/urls&gt;&lt;/record&gt;&lt;/Cite&gt;&lt;/EndNote&gt;</w:instrText>
            </w:r>
            <w:r w:rsidRPr="000A2CF7">
              <w:rPr>
                <w:rFonts w:asciiTheme="majorHAnsi" w:eastAsia="Times New Roman" w:hAnsiTheme="majorHAnsi"/>
                <w:color w:val="000000"/>
                <w:sz w:val="20"/>
                <w:szCs w:val="20"/>
                <w:lang w:val="en-US"/>
              </w:rPr>
              <w:fldChar w:fldCharType="separate"/>
            </w:r>
            <w:r w:rsidR="00176246" w:rsidRPr="000A2CF7">
              <w:rPr>
                <w:rFonts w:asciiTheme="majorHAnsi" w:eastAsia="Times New Roman" w:hAnsiTheme="majorHAnsi"/>
                <w:noProof/>
                <w:color w:val="000000"/>
                <w:sz w:val="20"/>
                <w:szCs w:val="20"/>
                <w:lang w:val="en-US"/>
              </w:rPr>
              <w:t>(</w:t>
            </w:r>
            <w:hyperlink w:anchor="_ENREF_4" w:tooltip="ALSC, 2010 #61" w:history="1">
              <w:r w:rsidR="00F91633" w:rsidRPr="000A2CF7">
                <w:rPr>
                  <w:rFonts w:asciiTheme="majorHAnsi" w:eastAsia="Times New Roman" w:hAnsiTheme="majorHAnsi"/>
                  <w:noProof/>
                  <w:color w:val="000000"/>
                  <w:sz w:val="20"/>
                  <w:szCs w:val="20"/>
                  <w:lang w:val="en-US"/>
                </w:rPr>
                <w:t>ALSC, 2010</w:t>
              </w:r>
            </w:hyperlink>
            <w:r w:rsidR="00176246" w:rsidRPr="000A2CF7">
              <w:rPr>
                <w:rFonts w:asciiTheme="majorHAnsi" w:eastAsia="Times New Roman" w:hAnsiTheme="majorHAnsi"/>
                <w:noProof/>
                <w:color w:val="000000"/>
                <w:sz w:val="20"/>
                <w:szCs w:val="20"/>
                <w:lang w:val="en-US"/>
              </w:rPr>
              <w:t xml:space="preserve">, </w:t>
            </w:r>
            <w:hyperlink w:anchor="_ENREF_5" w:tooltip="ANSI, 2012 #7" w:history="1">
              <w:r w:rsidR="00F91633" w:rsidRPr="000A2CF7">
                <w:rPr>
                  <w:rFonts w:asciiTheme="majorHAnsi" w:eastAsia="Times New Roman" w:hAnsiTheme="majorHAnsi"/>
                  <w:noProof/>
                  <w:color w:val="000000"/>
                  <w:sz w:val="20"/>
                  <w:szCs w:val="20"/>
                  <w:lang w:val="en-US"/>
                </w:rPr>
                <w:t>ANSI, 2012</w:t>
              </w:r>
            </w:hyperlink>
            <w:r w:rsidR="00176246" w:rsidRPr="000A2CF7">
              <w:rPr>
                <w:rFonts w:asciiTheme="majorHAnsi" w:eastAsia="Times New Roman" w:hAnsiTheme="majorHAnsi"/>
                <w:noProof/>
                <w:color w:val="000000"/>
                <w:sz w:val="20"/>
                <w:szCs w:val="20"/>
                <w:lang w:val="en-US"/>
              </w:rPr>
              <w:t>)</w:t>
            </w:r>
            <w:r w:rsidRPr="000A2CF7">
              <w:rPr>
                <w:rFonts w:asciiTheme="majorHAnsi" w:eastAsia="Times New Roman" w:hAnsiTheme="majorHAnsi"/>
                <w:color w:val="000000"/>
                <w:sz w:val="20"/>
                <w:szCs w:val="20"/>
                <w:lang w:val="en-US"/>
              </w:rPr>
              <w:fldChar w:fldCharType="end"/>
            </w:r>
          </w:p>
        </w:tc>
      </w:tr>
      <w:tr w:rsidR="006A47F9" w:rsidRPr="000A2CF7" w14:paraId="20DEF0A7" w14:textId="77777777" w:rsidTr="004A591C">
        <w:trPr>
          <w:trHeight w:val="288"/>
        </w:trPr>
        <w:tc>
          <w:tcPr>
            <w:tcW w:w="4965" w:type="dxa"/>
            <w:tcBorders>
              <w:right w:val="single" w:sz="4" w:space="0" w:color="auto"/>
            </w:tcBorders>
            <w:shd w:val="clear" w:color="auto" w:fill="auto"/>
            <w:noWrap/>
            <w:vAlign w:val="bottom"/>
          </w:tcPr>
          <w:p w14:paraId="5B3B282A" w14:textId="77777777" w:rsidR="006A47F9" w:rsidRPr="000A2CF7" w:rsidRDefault="006A47F9" w:rsidP="006A47F9">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Specific Gravity above 0.35</w:t>
            </w:r>
          </w:p>
        </w:tc>
        <w:tc>
          <w:tcPr>
            <w:tcW w:w="1710" w:type="dxa"/>
            <w:tcBorders>
              <w:left w:val="single" w:sz="4" w:space="0" w:color="auto"/>
            </w:tcBorders>
            <w:shd w:val="clear" w:color="auto" w:fill="auto"/>
            <w:noWrap/>
            <w:vAlign w:val="bottom"/>
          </w:tcPr>
          <w:p w14:paraId="0780C30E" w14:textId="77777777" w:rsidR="00824638" w:rsidRPr="000A2CF7" w:rsidRDefault="006A47F9" w:rsidP="006A47F9">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 xml:space="preserve">Yes </w:t>
            </w:r>
          </w:p>
          <w:p w14:paraId="71C7A3DC" w14:textId="77777777" w:rsidR="006A47F9" w:rsidRPr="000A2CF7" w:rsidRDefault="006A47F9" w:rsidP="006A47F9">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(0.42)</w:t>
            </w:r>
          </w:p>
        </w:tc>
        <w:tc>
          <w:tcPr>
            <w:tcW w:w="2627" w:type="dxa"/>
            <w:tcBorders>
              <w:left w:val="nil"/>
            </w:tcBorders>
            <w:shd w:val="clear" w:color="auto" w:fill="auto"/>
            <w:noWrap/>
            <w:vAlign w:val="bottom"/>
          </w:tcPr>
          <w:p w14:paraId="12E61C78" w14:textId="70029DDE" w:rsidR="006A47F9" w:rsidRPr="000A2CF7" w:rsidRDefault="006A47F9" w:rsidP="00F91633">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fldChar w:fldCharType="begin"/>
            </w:r>
            <w:r w:rsidR="00176246" w:rsidRPr="000A2CF7">
              <w:rPr>
                <w:rFonts w:asciiTheme="majorHAnsi" w:eastAsia="Times New Roman" w:hAnsiTheme="majorHAnsi"/>
                <w:color w:val="000000"/>
                <w:sz w:val="20"/>
                <w:szCs w:val="20"/>
                <w:lang w:val="en-US"/>
              </w:rPr>
              <w:instrText xml:space="preserve"> ADDIN EN.CITE &lt;EndNote&gt;&lt;Cite&gt;&lt;Author&gt;Bendtsen&lt;/Author&gt;&lt;Year&gt;1975&lt;/Year&gt;&lt;RecNum&gt;62&lt;/RecNum&gt;&lt;DisplayText&gt;(Bendtsen and Ethington, 1975, ANSI, 2012)&lt;/DisplayText&gt;&lt;record&gt;&lt;rec-number&gt;62&lt;/rec-number&gt;&lt;foreign-keys&gt;&lt;key app="EN" db-id="sdtxxzdvxxrtvdes0xopvwpf2rpep0v5t5xt" timestamp="1428086650"&gt;62&lt;/key&gt;&lt;/foreign-keys&gt;&lt;ref-type name="Book"&gt;6&lt;/ref-type&gt;&lt;contributors&gt;&lt;authors&gt;&lt;author&gt;Bendtsen, B Alan&lt;/author&gt;&lt;author&gt;Ethington, Robert L&lt;/author&gt;&lt;/authors&gt;&lt;/contributors&gt;&lt;titles&gt;&lt;title&gt;Mechanical properties of 23 species of eastern hardwoods&lt;/title&gt;&lt;/titles&gt;&lt;volume&gt;230&lt;/volume&gt;&lt;dates&gt;&lt;year&gt;1975&lt;/year&gt;&lt;/dates&gt;&lt;publisher&gt;US Dept. of Agriculture, Forest Service, Forest Products Laboratory&lt;/publisher&gt;&lt;urls&gt;&lt;/urls&gt;&lt;/record&gt;&lt;/Cite&gt;&lt;Cite&gt;&lt;Author&gt;ANSI&lt;/Author&gt;&lt;Year&gt;2012&lt;/Year&gt;&lt;RecNum&gt;7&lt;/RecNum&gt;&lt;record&gt;&lt;rec-number&gt;7&lt;/rec-number&gt;&lt;foreign-keys&gt;&lt;key app="EN" db-id="sdtxxzdvxxrtvdes0xopvwpf2rpep0v5t5xt" timestamp="1406914360"&gt;7&lt;/key&gt;&lt;/foreign-keys&gt;&lt;ref-type name="Standard"&gt;58&lt;/ref-type&gt;&lt;contributors&gt;&lt;authors&gt;&lt;author&gt;ANSI&lt;/author&gt;&lt;/authors&gt;&lt;/contributors&gt;&lt;titles&gt;&lt;title&gt;Standard for Performance-Rated Cross-Laminated Timber&lt;/title&gt;&lt;/titles&gt;&lt;dates&gt;&lt;year&gt;2012&lt;/year&gt;&lt;pub-dates&gt;&lt;date&gt;10/30/2012&lt;/date&gt;&lt;/pub-dates&gt;&lt;/dates&gt;&lt;pub-location&gt;Tacoma, WA&lt;/pub-location&gt;&lt;publisher&gt;APA - The Engineering Wood Association&lt;/publisher&gt;&lt;urls&gt;&lt;/urls&gt;&lt;/record&gt;&lt;/Cite&gt;&lt;/EndNote&gt;</w:instrText>
            </w:r>
            <w:r w:rsidRPr="000A2CF7">
              <w:rPr>
                <w:rFonts w:asciiTheme="majorHAnsi" w:eastAsia="Times New Roman" w:hAnsiTheme="majorHAnsi"/>
                <w:color w:val="000000"/>
                <w:sz w:val="20"/>
                <w:szCs w:val="20"/>
                <w:lang w:val="en-US"/>
              </w:rPr>
              <w:fldChar w:fldCharType="separate"/>
            </w:r>
            <w:r w:rsidR="00176246" w:rsidRPr="000A2CF7">
              <w:rPr>
                <w:rFonts w:asciiTheme="majorHAnsi" w:eastAsia="Times New Roman" w:hAnsiTheme="majorHAnsi"/>
                <w:noProof/>
                <w:color w:val="000000"/>
                <w:sz w:val="20"/>
                <w:szCs w:val="20"/>
                <w:lang w:val="en-US"/>
              </w:rPr>
              <w:t>(</w:t>
            </w:r>
            <w:hyperlink w:anchor="_ENREF_14" w:tooltip="Bendtsen, 1975 #62" w:history="1">
              <w:r w:rsidR="00F91633" w:rsidRPr="000A2CF7">
                <w:rPr>
                  <w:rFonts w:asciiTheme="majorHAnsi" w:eastAsia="Times New Roman" w:hAnsiTheme="majorHAnsi"/>
                  <w:noProof/>
                  <w:color w:val="000000"/>
                  <w:sz w:val="20"/>
                  <w:szCs w:val="20"/>
                  <w:lang w:val="en-US"/>
                </w:rPr>
                <w:t>Bendtsen and Ethington, 1975</w:t>
              </w:r>
            </w:hyperlink>
            <w:r w:rsidR="00176246" w:rsidRPr="000A2CF7">
              <w:rPr>
                <w:rFonts w:asciiTheme="majorHAnsi" w:eastAsia="Times New Roman" w:hAnsiTheme="majorHAnsi"/>
                <w:noProof/>
                <w:color w:val="000000"/>
                <w:sz w:val="20"/>
                <w:szCs w:val="20"/>
                <w:lang w:val="en-US"/>
              </w:rPr>
              <w:t xml:space="preserve">, </w:t>
            </w:r>
            <w:hyperlink w:anchor="_ENREF_5" w:tooltip="ANSI, 2012 #7" w:history="1">
              <w:r w:rsidR="00F91633" w:rsidRPr="000A2CF7">
                <w:rPr>
                  <w:rFonts w:asciiTheme="majorHAnsi" w:eastAsia="Times New Roman" w:hAnsiTheme="majorHAnsi"/>
                  <w:noProof/>
                  <w:color w:val="000000"/>
                  <w:sz w:val="20"/>
                  <w:szCs w:val="20"/>
                  <w:lang w:val="en-US"/>
                </w:rPr>
                <w:t>ANSI, 2012</w:t>
              </w:r>
            </w:hyperlink>
            <w:r w:rsidR="00176246" w:rsidRPr="000A2CF7">
              <w:rPr>
                <w:rFonts w:asciiTheme="majorHAnsi" w:eastAsia="Times New Roman" w:hAnsiTheme="majorHAnsi"/>
                <w:noProof/>
                <w:color w:val="000000"/>
                <w:sz w:val="20"/>
                <w:szCs w:val="20"/>
                <w:lang w:val="en-US"/>
              </w:rPr>
              <w:t>)</w:t>
            </w:r>
            <w:r w:rsidRPr="000A2CF7">
              <w:rPr>
                <w:rFonts w:asciiTheme="majorHAnsi" w:eastAsia="Times New Roman" w:hAnsiTheme="majorHAnsi"/>
                <w:color w:val="000000"/>
                <w:sz w:val="20"/>
                <w:szCs w:val="20"/>
                <w:lang w:val="en-US"/>
              </w:rPr>
              <w:fldChar w:fldCharType="end"/>
            </w:r>
          </w:p>
        </w:tc>
      </w:tr>
      <w:tr w:rsidR="006A47F9" w:rsidRPr="000A2CF7" w14:paraId="1347397D" w14:textId="77777777" w:rsidTr="004A591C">
        <w:trPr>
          <w:trHeight w:val="288"/>
        </w:trPr>
        <w:tc>
          <w:tcPr>
            <w:tcW w:w="4965" w:type="dxa"/>
            <w:tcBorders>
              <w:right w:val="single" w:sz="4" w:space="0" w:color="auto"/>
            </w:tcBorders>
            <w:shd w:val="clear" w:color="auto" w:fill="auto"/>
            <w:noWrap/>
            <w:vAlign w:val="bottom"/>
          </w:tcPr>
          <w:p w14:paraId="23C2EDF8" w14:textId="77777777" w:rsidR="00D049D4" w:rsidRPr="000A2CF7" w:rsidRDefault="006A47F9" w:rsidP="00D049D4">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 xml:space="preserve">Minimum lamination grade </w:t>
            </w:r>
            <w:r w:rsidR="00D049D4" w:rsidRPr="000A2CF7">
              <w:rPr>
                <w:rFonts w:asciiTheme="majorHAnsi" w:eastAsia="Times New Roman" w:hAnsiTheme="majorHAnsi"/>
                <w:color w:val="000000"/>
                <w:sz w:val="20"/>
                <w:szCs w:val="20"/>
                <w:lang w:val="en-US"/>
              </w:rPr>
              <w:t>major strength direction:</w:t>
            </w:r>
          </w:p>
          <w:p w14:paraId="082FF885" w14:textId="77777777" w:rsidR="006A47F9" w:rsidRPr="000A2CF7" w:rsidRDefault="00D049D4" w:rsidP="00D049D4">
            <w:pPr>
              <w:spacing w:line="240" w:lineRule="auto"/>
              <w:rPr>
                <w:rFonts w:asciiTheme="majorHAnsi" w:eastAsia="Times New Roman" w:hAnsiTheme="majorHAnsi"/>
                <w:color w:val="000000"/>
                <w:sz w:val="20"/>
                <w:szCs w:val="20"/>
                <w:lang w:val="es-ES_tradnl"/>
              </w:rPr>
            </w:pPr>
            <w:r w:rsidRPr="000A2CF7">
              <w:rPr>
                <w:rFonts w:asciiTheme="majorHAnsi" w:eastAsia="Times New Roman" w:hAnsiTheme="majorHAnsi"/>
                <w:color w:val="000000"/>
                <w:sz w:val="20"/>
                <w:szCs w:val="20"/>
                <w:lang w:val="es-ES_tradnl"/>
              </w:rPr>
              <w:t xml:space="preserve">1200f-1.2E MSR; </w:t>
            </w:r>
            <w:r w:rsidR="006A47F9" w:rsidRPr="000A2CF7">
              <w:rPr>
                <w:rFonts w:asciiTheme="majorHAnsi" w:eastAsia="Times New Roman" w:hAnsiTheme="majorHAnsi"/>
                <w:color w:val="000000"/>
                <w:sz w:val="20"/>
                <w:szCs w:val="20"/>
                <w:lang w:val="es-ES_tradnl"/>
              </w:rPr>
              <w:t>Visual No. 2</w:t>
            </w:r>
            <w:r w:rsidRPr="000A2CF7">
              <w:rPr>
                <w:rFonts w:asciiTheme="majorHAnsi" w:eastAsia="Times New Roman" w:hAnsiTheme="majorHAnsi"/>
                <w:color w:val="000000"/>
                <w:sz w:val="20"/>
                <w:szCs w:val="20"/>
                <w:lang w:val="es-ES_tradnl"/>
              </w:rPr>
              <w:t xml:space="preserve"> </w:t>
            </w:r>
          </w:p>
        </w:tc>
        <w:tc>
          <w:tcPr>
            <w:tcW w:w="1710" w:type="dxa"/>
            <w:tcBorders>
              <w:left w:val="single" w:sz="4" w:space="0" w:color="auto"/>
            </w:tcBorders>
            <w:shd w:val="clear" w:color="auto" w:fill="auto"/>
            <w:noWrap/>
            <w:vAlign w:val="bottom"/>
          </w:tcPr>
          <w:p w14:paraId="335DCD59" w14:textId="77777777" w:rsidR="00824638" w:rsidRPr="000A2CF7" w:rsidRDefault="006A47F9" w:rsidP="006A47F9">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Yes</w:t>
            </w:r>
          </w:p>
          <w:p w14:paraId="309BB0AA" w14:textId="77777777" w:rsidR="006A47F9" w:rsidRPr="000A2CF7" w:rsidRDefault="00D049D4" w:rsidP="006A47F9">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(Visual No.2)</w:t>
            </w:r>
          </w:p>
        </w:tc>
        <w:tc>
          <w:tcPr>
            <w:tcW w:w="2627" w:type="dxa"/>
            <w:tcBorders>
              <w:left w:val="nil"/>
            </w:tcBorders>
            <w:shd w:val="clear" w:color="auto" w:fill="auto"/>
            <w:noWrap/>
            <w:vAlign w:val="bottom"/>
          </w:tcPr>
          <w:p w14:paraId="5FD541B9" w14:textId="51FF7590" w:rsidR="006A47F9" w:rsidRPr="000A2CF7" w:rsidRDefault="00824638" w:rsidP="00F91633">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fldChar w:fldCharType="begin"/>
            </w:r>
            <w:r w:rsidR="00176246" w:rsidRPr="000A2CF7">
              <w:rPr>
                <w:rFonts w:asciiTheme="majorHAnsi" w:eastAsia="Times New Roman" w:hAnsiTheme="majorHAnsi"/>
                <w:color w:val="000000"/>
                <w:sz w:val="20"/>
                <w:szCs w:val="20"/>
                <w:lang w:val="en-US"/>
              </w:rPr>
              <w:instrText xml:space="preserve"> ADDIN EN.CITE &lt;EndNote&gt;&lt;Cite&gt;&lt;Author&gt;AWC&lt;/Author&gt;&lt;Year&gt;2014&lt;/Year&gt;&lt;RecNum&gt;71&lt;/RecNum&gt;&lt;DisplayText&gt;(AWC, 2014, ANSI, 2012)&lt;/DisplayText&gt;&lt;record&gt;&lt;rec-number&gt;71&lt;/rec-number&gt;&lt;foreign-keys&gt;&lt;key app="EN" db-id="sdtxxzdvxxrtvdes0xopvwpf2rpep0v5t5xt" timestamp="1428274740"&gt;71&lt;/key&gt;&lt;/foreign-keys&gt;&lt;ref-type name="Electronic Book"&gt;44&lt;/ref-type&gt;&lt;contributors&gt;&lt;authors&gt;&lt;author&gt;AWC&lt;/author&gt;&lt;/authors&gt;&lt;/contributors&gt;&lt;titles&gt;&lt;title&gt;National Design Specification (NDS) Supplement: Design Values for Wood Construction &lt;/title&gt;&lt;/titles&gt;&lt;edition&gt;2015 Edition&lt;/edition&gt;&lt;dates&gt;&lt;year&gt;2014&lt;/year&gt;&lt;/dates&gt;&lt;pub-location&gt;Leesburg&lt;/pub-location&gt;&lt;publisher&gt;American Wood Council&lt;/publisher&gt;&lt;urls&gt;&lt;/urls&gt;&lt;/record&gt;&lt;/Cite&gt;&lt;Cite&gt;&lt;Author&gt;ANSI&lt;/Author&gt;&lt;Year&gt;2012&lt;/Year&gt;&lt;RecNum&gt;7&lt;/RecNum&gt;&lt;record&gt;&lt;rec-number&gt;7&lt;/rec-number&gt;&lt;foreign-keys&gt;&lt;key app="EN" db-id="sdtxxzdvxxrtvdes0xopvwpf2rpep0v5t5xt" timestamp="1406914360"&gt;7&lt;/key&gt;&lt;/foreign-keys&gt;&lt;ref-type name="Standard"&gt;58&lt;/ref-type&gt;&lt;contributors&gt;&lt;authors&gt;&lt;author&gt;ANSI&lt;/author&gt;&lt;/authors&gt;&lt;/contributors&gt;&lt;titles&gt;&lt;title&gt;Standard for Performance-Rated Cross-Laminated Timber&lt;/title&gt;&lt;/titles&gt;&lt;dates&gt;&lt;year&gt;2012&lt;/year&gt;&lt;pub-dates&gt;&lt;date&gt;10/30/2012&lt;/date&gt;&lt;/pub-dates&gt;&lt;/dates&gt;&lt;pub-location&gt;Tacoma, WA&lt;/pub-location&gt;&lt;publisher&gt;APA - The Engineering Wood Association&lt;/publisher&gt;&lt;urls&gt;&lt;/urls&gt;&lt;/record&gt;&lt;/Cite&gt;&lt;/EndNote&gt;</w:instrText>
            </w:r>
            <w:r w:rsidRPr="000A2CF7">
              <w:rPr>
                <w:rFonts w:asciiTheme="majorHAnsi" w:eastAsia="Times New Roman" w:hAnsiTheme="majorHAnsi"/>
                <w:color w:val="000000"/>
                <w:sz w:val="20"/>
                <w:szCs w:val="20"/>
                <w:lang w:val="en-US"/>
              </w:rPr>
              <w:fldChar w:fldCharType="separate"/>
            </w:r>
            <w:r w:rsidR="00176246" w:rsidRPr="000A2CF7">
              <w:rPr>
                <w:rFonts w:asciiTheme="majorHAnsi" w:eastAsia="Times New Roman" w:hAnsiTheme="majorHAnsi"/>
                <w:noProof/>
                <w:color w:val="000000"/>
                <w:sz w:val="20"/>
                <w:szCs w:val="20"/>
                <w:lang w:val="en-US"/>
              </w:rPr>
              <w:t>(</w:t>
            </w:r>
            <w:hyperlink w:anchor="_ENREF_12" w:tooltip="AWC, 2014 #71" w:history="1">
              <w:r w:rsidR="00F91633" w:rsidRPr="000A2CF7">
                <w:rPr>
                  <w:rFonts w:asciiTheme="majorHAnsi" w:eastAsia="Times New Roman" w:hAnsiTheme="majorHAnsi"/>
                  <w:noProof/>
                  <w:color w:val="000000"/>
                  <w:sz w:val="20"/>
                  <w:szCs w:val="20"/>
                  <w:lang w:val="en-US"/>
                </w:rPr>
                <w:t>AWC, 2014</w:t>
              </w:r>
            </w:hyperlink>
            <w:r w:rsidR="00176246" w:rsidRPr="000A2CF7">
              <w:rPr>
                <w:rFonts w:asciiTheme="majorHAnsi" w:eastAsia="Times New Roman" w:hAnsiTheme="majorHAnsi"/>
                <w:noProof/>
                <w:color w:val="000000"/>
                <w:sz w:val="20"/>
                <w:szCs w:val="20"/>
                <w:lang w:val="en-US"/>
              </w:rPr>
              <w:t xml:space="preserve">, </w:t>
            </w:r>
            <w:hyperlink w:anchor="_ENREF_5" w:tooltip="ANSI, 2012 #7" w:history="1">
              <w:r w:rsidR="00F91633" w:rsidRPr="000A2CF7">
                <w:rPr>
                  <w:rFonts w:asciiTheme="majorHAnsi" w:eastAsia="Times New Roman" w:hAnsiTheme="majorHAnsi"/>
                  <w:noProof/>
                  <w:color w:val="000000"/>
                  <w:sz w:val="20"/>
                  <w:szCs w:val="20"/>
                  <w:lang w:val="en-US"/>
                </w:rPr>
                <w:t>ANSI, 2012</w:t>
              </w:r>
            </w:hyperlink>
            <w:r w:rsidR="00176246" w:rsidRPr="000A2CF7">
              <w:rPr>
                <w:rFonts w:asciiTheme="majorHAnsi" w:eastAsia="Times New Roman" w:hAnsiTheme="majorHAnsi"/>
                <w:noProof/>
                <w:color w:val="000000"/>
                <w:sz w:val="20"/>
                <w:szCs w:val="20"/>
                <w:lang w:val="en-US"/>
              </w:rPr>
              <w:t>)</w:t>
            </w:r>
            <w:r w:rsidRPr="000A2CF7">
              <w:rPr>
                <w:rFonts w:asciiTheme="majorHAnsi" w:eastAsia="Times New Roman" w:hAnsiTheme="majorHAnsi"/>
                <w:color w:val="000000"/>
                <w:sz w:val="20"/>
                <w:szCs w:val="20"/>
                <w:lang w:val="en-US"/>
              </w:rPr>
              <w:fldChar w:fldCharType="end"/>
            </w:r>
          </w:p>
        </w:tc>
      </w:tr>
      <w:tr w:rsidR="00824638" w:rsidRPr="000A2CF7" w14:paraId="54092E53" w14:textId="77777777" w:rsidTr="008074CB">
        <w:trPr>
          <w:trHeight w:val="288"/>
        </w:trPr>
        <w:tc>
          <w:tcPr>
            <w:tcW w:w="4965" w:type="dxa"/>
            <w:tcBorders>
              <w:right w:val="single" w:sz="4" w:space="0" w:color="auto"/>
            </w:tcBorders>
            <w:shd w:val="clear" w:color="auto" w:fill="auto"/>
            <w:noWrap/>
            <w:vAlign w:val="bottom"/>
          </w:tcPr>
          <w:p w14:paraId="2E753DBD" w14:textId="77777777" w:rsidR="00824638" w:rsidRPr="000A2CF7" w:rsidRDefault="00824638" w:rsidP="00D049D4">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Minimum lamination grade minor strength direction:</w:t>
            </w:r>
          </w:p>
          <w:p w14:paraId="62CE4084" w14:textId="77777777" w:rsidR="00824638" w:rsidRPr="000A2CF7" w:rsidRDefault="00824638" w:rsidP="00D049D4">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Visual No.3</w:t>
            </w:r>
          </w:p>
        </w:tc>
        <w:tc>
          <w:tcPr>
            <w:tcW w:w="1710" w:type="dxa"/>
            <w:tcBorders>
              <w:left w:val="single" w:sz="4" w:space="0" w:color="auto"/>
            </w:tcBorders>
            <w:shd w:val="clear" w:color="auto" w:fill="auto"/>
            <w:noWrap/>
            <w:vAlign w:val="bottom"/>
          </w:tcPr>
          <w:p w14:paraId="1D8E0563" w14:textId="77777777" w:rsidR="00824638" w:rsidRPr="000A2CF7" w:rsidRDefault="00824638" w:rsidP="006A47F9">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Yes</w:t>
            </w:r>
          </w:p>
        </w:tc>
        <w:tc>
          <w:tcPr>
            <w:tcW w:w="2627" w:type="dxa"/>
            <w:tcBorders>
              <w:left w:val="nil"/>
            </w:tcBorders>
            <w:shd w:val="clear" w:color="auto" w:fill="auto"/>
            <w:noWrap/>
            <w:vAlign w:val="bottom"/>
          </w:tcPr>
          <w:p w14:paraId="6C715CFC" w14:textId="7053D0A6" w:rsidR="00824638" w:rsidRPr="000A2CF7" w:rsidRDefault="00824638" w:rsidP="00F91633">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fldChar w:fldCharType="begin"/>
            </w:r>
            <w:r w:rsidR="00176246" w:rsidRPr="000A2CF7">
              <w:rPr>
                <w:rFonts w:asciiTheme="majorHAnsi" w:eastAsia="Times New Roman" w:hAnsiTheme="majorHAnsi"/>
                <w:color w:val="000000"/>
                <w:sz w:val="20"/>
                <w:szCs w:val="20"/>
                <w:lang w:val="en-US"/>
              </w:rPr>
              <w:instrText xml:space="preserve"> ADDIN EN.CITE &lt;EndNote&gt;&lt;Cite&gt;&lt;Author&gt;AWC&lt;/Author&gt;&lt;Year&gt;2014&lt;/Year&gt;&lt;RecNum&gt;71&lt;/RecNum&gt;&lt;DisplayText&gt;(AWC, 2014, ANSI, 2012)&lt;/DisplayText&gt;&lt;record&gt;&lt;rec-number&gt;71&lt;/rec-number&gt;&lt;foreign-keys&gt;&lt;key app="EN" db-id="sdtxxzdvxxrtvdes0xopvwpf2rpep0v5t5xt" timestamp="1428274740"&gt;71&lt;/key&gt;&lt;/foreign-keys&gt;&lt;ref-type name="Electronic Book"&gt;44&lt;/ref-type&gt;&lt;contributors&gt;&lt;authors&gt;&lt;author&gt;AWC&lt;/author&gt;&lt;/authors&gt;&lt;/contributors&gt;&lt;titles&gt;&lt;title&gt;National Design Specification (NDS) Supplement: Design Values for Wood Construction &lt;/title&gt;&lt;/titles&gt;&lt;edition&gt;2015 Edition&lt;/edition&gt;&lt;dates&gt;&lt;year&gt;2014&lt;/year&gt;&lt;/dates&gt;&lt;pub-location&gt;Leesburg&lt;/pub-location&gt;&lt;publisher&gt;American Wood Council&lt;/publisher&gt;&lt;urls&gt;&lt;/urls&gt;&lt;/record&gt;&lt;/Cite&gt;&lt;Cite&gt;&lt;Author&gt;ANSI&lt;/Author&gt;&lt;Year&gt;2012&lt;/Year&gt;&lt;RecNum&gt;7&lt;/RecNum&gt;&lt;record&gt;&lt;rec-number&gt;7&lt;/rec-number&gt;&lt;foreign-keys&gt;&lt;key app="EN" db-id="sdtxxzdvxxrtvdes0xopvwpf2rpep0v5t5xt" timestamp="1406914360"&gt;7&lt;/key&gt;&lt;/foreign-keys&gt;&lt;ref-type name="Standard"&gt;58&lt;/ref-type&gt;&lt;contributors&gt;&lt;authors&gt;&lt;author&gt;ANSI&lt;/author&gt;&lt;/authors&gt;&lt;/contributors&gt;&lt;titles&gt;&lt;title&gt;Standard for Performance-Rated Cross-Laminated Timber&lt;/title&gt;&lt;/titles&gt;&lt;dates&gt;&lt;year&gt;2012&lt;/year&gt;&lt;pub-dates&gt;&lt;date&gt;10/30/2012&lt;/date&gt;&lt;/pub-dates&gt;&lt;/dates&gt;&lt;pub-location&gt;Tacoma, WA&lt;/pub-location&gt;&lt;publisher&gt;APA - The Engineering Wood Association&lt;/publisher&gt;&lt;urls&gt;&lt;/urls&gt;&lt;/record&gt;&lt;/Cite&gt;&lt;/EndNote&gt;</w:instrText>
            </w:r>
            <w:r w:rsidRPr="000A2CF7">
              <w:rPr>
                <w:rFonts w:asciiTheme="majorHAnsi" w:eastAsia="Times New Roman" w:hAnsiTheme="majorHAnsi"/>
                <w:color w:val="000000"/>
                <w:sz w:val="20"/>
                <w:szCs w:val="20"/>
                <w:lang w:val="en-US"/>
              </w:rPr>
              <w:fldChar w:fldCharType="separate"/>
            </w:r>
            <w:r w:rsidR="00176246" w:rsidRPr="000A2CF7">
              <w:rPr>
                <w:rFonts w:asciiTheme="majorHAnsi" w:eastAsia="Times New Roman" w:hAnsiTheme="majorHAnsi"/>
                <w:noProof/>
                <w:color w:val="000000"/>
                <w:sz w:val="20"/>
                <w:szCs w:val="20"/>
                <w:lang w:val="en-US"/>
              </w:rPr>
              <w:t>(</w:t>
            </w:r>
            <w:hyperlink w:anchor="_ENREF_12" w:tooltip="AWC, 2014 #71" w:history="1">
              <w:r w:rsidR="00F91633" w:rsidRPr="000A2CF7">
                <w:rPr>
                  <w:rFonts w:asciiTheme="majorHAnsi" w:eastAsia="Times New Roman" w:hAnsiTheme="majorHAnsi"/>
                  <w:noProof/>
                  <w:color w:val="000000"/>
                  <w:sz w:val="20"/>
                  <w:szCs w:val="20"/>
                  <w:lang w:val="en-US"/>
                </w:rPr>
                <w:t>AWC, 2014</w:t>
              </w:r>
            </w:hyperlink>
            <w:r w:rsidR="00176246" w:rsidRPr="000A2CF7">
              <w:rPr>
                <w:rFonts w:asciiTheme="majorHAnsi" w:eastAsia="Times New Roman" w:hAnsiTheme="majorHAnsi"/>
                <w:noProof/>
                <w:color w:val="000000"/>
                <w:sz w:val="20"/>
                <w:szCs w:val="20"/>
                <w:lang w:val="en-US"/>
              </w:rPr>
              <w:t xml:space="preserve">, </w:t>
            </w:r>
            <w:hyperlink w:anchor="_ENREF_5" w:tooltip="ANSI, 2012 #7" w:history="1">
              <w:r w:rsidR="00F91633" w:rsidRPr="000A2CF7">
                <w:rPr>
                  <w:rFonts w:asciiTheme="majorHAnsi" w:eastAsia="Times New Roman" w:hAnsiTheme="majorHAnsi"/>
                  <w:noProof/>
                  <w:color w:val="000000"/>
                  <w:sz w:val="20"/>
                  <w:szCs w:val="20"/>
                  <w:lang w:val="en-US"/>
                </w:rPr>
                <w:t>ANSI, 2012</w:t>
              </w:r>
            </w:hyperlink>
            <w:r w:rsidR="00176246" w:rsidRPr="000A2CF7">
              <w:rPr>
                <w:rFonts w:asciiTheme="majorHAnsi" w:eastAsia="Times New Roman" w:hAnsiTheme="majorHAnsi"/>
                <w:noProof/>
                <w:color w:val="000000"/>
                <w:sz w:val="20"/>
                <w:szCs w:val="20"/>
                <w:lang w:val="en-US"/>
              </w:rPr>
              <w:t>)</w:t>
            </w:r>
            <w:r w:rsidRPr="000A2CF7">
              <w:rPr>
                <w:rFonts w:asciiTheme="majorHAnsi" w:eastAsia="Times New Roman" w:hAnsiTheme="majorHAnsi"/>
                <w:color w:val="000000"/>
                <w:sz w:val="20"/>
                <w:szCs w:val="20"/>
                <w:lang w:val="en-US"/>
              </w:rPr>
              <w:fldChar w:fldCharType="end"/>
            </w:r>
          </w:p>
        </w:tc>
      </w:tr>
      <w:tr w:rsidR="00824638" w:rsidRPr="000A2CF7" w14:paraId="150DF8B4" w14:textId="77777777" w:rsidTr="008074CB">
        <w:trPr>
          <w:trHeight w:val="288"/>
        </w:trPr>
        <w:tc>
          <w:tcPr>
            <w:tcW w:w="4965" w:type="dxa"/>
            <w:tcBorders>
              <w:bottom w:val="single" w:sz="4" w:space="0" w:color="auto"/>
              <w:right w:val="single" w:sz="4" w:space="0" w:color="auto"/>
            </w:tcBorders>
            <w:shd w:val="clear" w:color="auto" w:fill="auto"/>
            <w:noWrap/>
            <w:vAlign w:val="bottom"/>
          </w:tcPr>
          <w:p w14:paraId="7F430CE0" w14:textId="77777777" w:rsidR="00824638" w:rsidRPr="000A2CF7" w:rsidRDefault="00824638" w:rsidP="00D049D4">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CLT Grade for yellow poplar</w:t>
            </w:r>
          </w:p>
          <w:p w14:paraId="4A51EEB3" w14:textId="77777777" w:rsidR="00824638" w:rsidRPr="000A2CF7" w:rsidRDefault="00824638" w:rsidP="00D049D4">
            <w:pPr>
              <w:spacing w:line="240" w:lineRule="auto"/>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 xml:space="preserve">(not available at this point, an approved custom grade from an agency would </w:t>
            </w:r>
            <w:r w:rsidR="009F6549" w:rsidRPr="000A2CF7">
              <w:rPr>
                <w:rFonts w:asciiTheme="majorHAnsi" w:eastAsia="Times New Roman" w:hAnsiTheme="majorHAnsi"/>
                <w:color w:val="000000"/>
                <w:sz w:val="20"/>
                <w:szCs w:val="20"/>
                <w:lang w:val="en-US"/>
              </w:rPr>
              <w:t xml:space="preserve">theoretically </w:t>
            </w:r>
            <w:r w:rsidRPr="000A2CF7">
              <w:rPr>
                <w:rFonts w:asciiTheme="majorHAnsi" w:eastAsia="Times New Roman" w:hAnsiTheme="majorHAnsi"/>
                <w:color w:val="000000"/>
                <w:sz w:val="20"/>
                <w:szCs w:val="20"/>
                <w:lang w:val="en-US"/>
              </w:rPr>
              <w:t>be necessary)</w:t>
            </w:r>
          </w:p>
        </w:tc>
        <w:tc>
          <w:tcPr>
            <w:tcW w:w="1710" w:type="dxa"/>
            <w:tcBorders>
              <w:left w:val="single" w:sz="4" w:space="0" w:color="auto"/>
              <w:bottom w:val="single" w:sz="4" w:space="0" w:color="auto"/>
            </w:tcBorders>
            <w:shd w:val="clear" w:color="auto" w:fill="auto"/>
            <w:noWrap/>
            <w:vAlign w:val="bottom"/>
          </w:tcPr>
          <w:p w14:paraId="443F36A6" w14:textId="77777777" w:rsidR="00824638" w:rsidRPr="000A2CF7" w:rsidRDefault="00824638" w:rsidP="00824638">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t>No</w:t>
            </w:r>
          </w:p>
          <w:p w14:paraId="48204E2E" w14:textId="77777777" w:rsidR="00824638" w:rsidRPr="000A2CF7" w:rsidRDefault="00824638" w:rsidP="00824638">
            <w:pPr>
              <w:spacing w:line="240" w:lineRule="auto"/>
              <w:jc w:val="right"/>
              <w:rPr>
                <w:rFonts w:asciiTheme="majorHAnsi" w:eastAsia="Times New Roman" w:hAnsiTheme="majorHAnsi"/>
                <w:color w:val="000000"/>
                <w:sz w:val="20"/>
                <w:szCs w:val="20"/>
                <w:lang w:val="en-US"/>
              </w:rPr>
            </w:pPr>
          </w:p>
          <w:p w14:paraId="1A640651" w14:textId="77777777" w:rsidR="00824638" w:rsidRPr="000A2CF7" w:rsidRDefault="00824638" w:rsidP="00824638">
            <w:pPr>
              <w:spacing w:line="240" w:lineRule="auto"/>
              <w:rPr>
                <w:rFonts w:asciiTheme="majorHAnsi" w:eastAsia="Times New Roman" w:hAnsiTheme="majorHAnsi"/>
                <w:color w:val="000000"/>
                <w:sz w:val="20"/>
                <w:szCs w:val="20"/>
                <w:lang w:val="en-US"/>
              </w:rPr>
            </w:pPr>
          </w:p>
        </w:tc>
        <w:tc>
          <w:tcPr>
            <w:tcW w:w="2627" w:type="dxa"/>
            <w:tcBorders>
              <w:left w:val="nil"/>
              <w:bottom w:val="single" w:sz="4" w:space="0" w:color="auto"/>
            </w:tcBorders>
            <w:shd w:val="clear" w:color="auto" w:fill="auto"/>
            <w:noWrap/>
            <w:vAlign w:val="bottom"/>
          </w:tcPr>
          <w:p w14:paraId="0A530F78" w14:textId="283D1B65" w:rsidR="00824638" w:rsidRPr="000A2CF7" w:rsidRDefault="00824638" w:rsidP="006A47F9">
            <w:pPr>
              <w:spacing w:line="240" w:lineRule="auto"/>
              <w:jc w:val="right"/>
              <w:rPr>
                <w:rFonts w:asciiTheme="majorHAnsi" w:eastAsia="Times New Roman" w:hAnsiTheme="majorHAnsi"/>
                <w:color w:val="000000"/>
                <w:sz w:val="20"/>
                <w:szCs w:val="20"/>
                <w:lang w:val="en-US"/>
              </w:rPr>
            </w:pPr>
            <w:r w:rsidRPr="000A2CF7">
              <w:rPr>
                <w:rFonts w:asciiTheme="majorHAnsi" w:eastAsia="Times New Roman" w:hAnsiTheme="majorHAnsi"/>
                <w:color w:val="000000"/>
                <w:sz w:val="20"/>
                <w:szCs w:val="20"/>
                <w:lang w:val="en-US"/>
              </w:rPr>
              <w:fldChar w:fldCharType="begin"/>
            </w:r>
            <w:r w:rsidRPr="000A2CF7">
              <w:rPr>
                <w:rFonts w:asciiTheme="majorHAnsi" w:eastAsia="Times New Roman" w:hAnsiTheme="majorHAnsi"/>
                <w:color w:val="000000"/>
                <w:sz w:val="20"/>
                <w:szCs w:val="20"/>
                <w:lang w:val="en-US"/>
              </w:rPr>
              <w:instrText xml:space="preserve"> ADDIN EN.CITE &lt;EndNote&gt;&lt;Cite&gt;&lt;Author&gt;ANSI&lt;/Author&gt;&lt;Year&gt;2012&lt;/Year&gt;&lt;RecNum&gt;7&lt;/RecNum&gt;&lt;DisplayText&gt;(ANSI, 2012)&lt;/DisplayText&gt;&lt;record&gt;&lt;rec-number&gt;7&lt;/rec-number&gt;&lt;foreign-keys&gt;&lt;key app="EN" db-id="sdtxxzdvxxrtvdes0xopvwpf2rpep0v5t5xt" timestamp="1406914360"&gt;7&lt;/key&gt;&lt;/foreign-keys&gt;&lt;ref-type name="Standard"&gt;58&lt;/ref-type&gt;&lt;contributors&gt;&lt;authors&gt;&lt;author&gt;ANSI&lt;/author&gt;&lt;/authors&gt;&lt;/contributors&gt;&lt;titles&gt;&lt;title&gt;Standard for Performance-Rated Cross-Laminated Timber&lt;/title&gt;&lt;/titles&gt;&lt;dates&gt;&lt;year&gt;2012&lt;/year&gt;&lt;pub-dates&gt;&lt;date&gt;10/30/2012&lt;/date&gt;&lt;/pub-dates&gt;&lt;/dates&gt;&lt;pub-location&gt;Tacoma, WA&lt;/pub-location&gt;&lt;publisher&gt;APA - The Engineering Wood Association&lt;/publisher&gt;&lt;urls&gt;&lt;/urls&gt;&lt;/record&gt;&lt;/Cite&gt;&lt;/EndNote&gt;</w:instrText>
            </w:r>
            <w:r w:rsidRPr="000A2CF7">
              <w:rPr>
                <w:rFonts w:asciiTheme="majorHAnsi" w:eastAsia="Times New Roman" w:hAnsiTheme="majorHAnsi"/>
                <w:color w:val="000000"/>
                <w:sz w:val="20"/>
                <w:szCs w:val="20"/>
                <w:lang w:val="en-US"/>
              </w:rPr>
              <w:fldChar w:fldCharType="separate"/>
            </w:r>
            <w:r w:rsidRPr="000A2CF7">
              <w:rPr>
                <w:rFonts w:asciiTheme="majorHAnsi" w:eastAsia="Times New Roman" w:hAnsiTheme="majorHAnsi"/>
                <w:noProof/>
                <w:color w:val="000000"/>
                <w:sz w:val="20"/>
                <w:szCs w:val="20"/>
                <w:lang w:val="en-US"/>
              </w:rPr>
              <w:t>(</w:t>
            </w:r>
            <w:hyperlink w:anchor="_ENREF_5" w:tooltip="ANSI, 2012 #7" w:history="1">
              <w:r w:rsidR="00F91633" w:rsidRPr="000A2CF7">
                <w:rPr>
                  <w:rFonts w:asciiTheme="majorHAnsi" w:eastAsia="Times New Roman" w:hAnsiTheme="majorHAnsi"/>
                  <w:noProof/>
                  <w:color w:val="000000"/>
                  <w:sz w:val="20"/>
                  <w:szCs w:val="20"/>
                  <w:lang w:val="en-US"/>
                </w:rPr>
                <w:t>ANSI, 2012</w:t>
              </w:r>
            </w:hyperlink>
            <w:r w:rsidRPr="000A2CF7">
              <w:rPr>
                <w:rFonts w:asciiTheme="majorHAnsi" w:eastAsia="Times New Roman" w:hAnsiTheme="majorHAnsi"/>
                <w:noProof/>
                <w:color w:val="000000"/>
                <w:sz w:val="20"/>
                <w:szCs w:val="20"/>
                <w:lang w:val="en-US"/>
              </w:rPr>
              <w:t>)</w:t>
            </w:r>
            <w:r w:rsidRPr="000A2CF7">
              <w:rPr>
                <w:rFonts w:asciiTheme="majorHAnsi" w:eastAsia="Times New Roman" w:hAnsiTheme="majorHAnsi"/>
                <w:color w:val="000000"/>
                <w:sz w:val="20"/>
                <w:szCs w:val="20"/>
                <w:lang w:val="en-US"/>
              </w:rPr>
              <w:fldChar w:fldCharType="end"/>
            </w:r>
          </w:p>
          <w:p w14:paraId="2F85315B" w14:textId="77777777" w:rsidR="00824638" w:rsidRPr="000A2CF7" w:rsidRDefault="00824638" w:rsidP="006A47F9">
            <w:pPr>
              <w:spacing w:line="240" w:lineRule="auto"/>
              <w:jc w:val="right"/>
              <w:rPr>
                <w:rFonts w:asciiTheme="majorHAnsi" w:eastAsia="Times New Roman" w:hAnsiTheme="majorHAnsi"/>
                <w:color w:val="000000"/>
                <w:sz w:val="20"/>
                <w:szCs w:val="20"/>
                <w:lang w:val="en-US"/>
              </w:rPr>
            </w:pPr>
          </w:p>
          <w:p w14:paraId="23C343D5" w14:textId="77777777" w:rsidR="00824638" w:rsidRPr="000A2CF7" w:rsidRDefault="00824638" w:rsidP="006A47F9">
            <w:pPr>
              <w:spacing w:line="240" w:lineRule="auto"/>
              <w:jc w:val="right"/>
              <w:rPr>
                <w:rFonts w:asciiTheme="majorHAnsi" w:eastAsia="Times New Roman" w:hAnsiTheme="majorHAnsi"/>
                <w:color w:val="000000"/>
                <w:sz w:val="20"/>
                <w:szCs w:val="20"/>
                <w:lang w:val="en-US"/>
              </w:rPr>
            </w:pPr>
          </w:p>
        </w:tc>
      </w:tr>
    </w:tbl>
    <w:p w14:paraId="04D0E797" w14:textId="77777777" w:rsidR="001E3F4C" w:rsidRDefault="001E3F4C" w:rsidP="00A06E65">
      <w:pPr>
        <w:pStyle w:val="Flietext"/>
        <w:rPr>
          <w:lang w:val="en-US" w:eastAsia="de-AT"/>
        </w:rPr>
      </w:pPr>
    </w:p>
    <w:p w14:paraId="4025FCAB" w14:textId="72403A1B" w:rsidR="006A47F9" w:rsidRDefault="009F6549" w:rsidP="00A06E65">
      <w:pPr>
        <w:pStyle w:val="Flietext"/>
        <w:rPr>
          <w:lang w:val="en-US" w:eastAsia="de-AT"/>
        </w:rPr>
      </w:pPr>
      <w:r>
        <w:rPr>
          <w:lang w:val="en-US" w:eastAsia="de-AT"/>
        </w:rPr>
        <w:t xml:space="preserve">However, research activities at Virginia Tech utilized yellow poplar as feedstock for CLT.  Six 5-layer CLT beams (101” x 6” x 3.13”) have been </w:t>
      </w:r>
      <w:r w:rsidR="007E1E71">
        <w:rPr>
          <w:lang w:val="en-US" w:eastAsia="de-AT"/>
        </w:rPr>
        <w:t>fabric</w:t>
      </w:r>
      <w:r w:rsidR="008159B8">
        <w:rPr>
          <w:lang w:val="en-US" w:eastAsia="de-AT"/>
        </w:rPr>
        <w:t>ated and were tested non-destructively. The research pursued to investigate on four mechanical based stiffness computing methods and its a</w:t>
      </w:r>
      <w:r w:rsidR="008159B8">
        <w:rPr>
          <w:lang w:val="en-US" w:eastAsia="de-AT"/>
        </w:rPr>
        <w:t>p</w:t>
      </w:r>
      <w:r w:rsidR="008159B8">
        <w:rPr>
          <w:lang w:val="en-US" w:eastAsia="de-AT"/>
        </w:rPr>
        <w:t>plicability for prediction on hardwoods.  The non-destructive test data showed,</w:t>
      </w:r>
      <w:r w:rsidR="00141827">
        <w:rPr>
          <w:lang w:val="en-US" w:eastAsia="de-AT"/>
        </w:rPr>
        <w:t xml:space="preserve"> that yellow poplar CLT is capable of meeting strength requirements on</w:t>
      </w:r>
      <w:r w:rsidR="008159B8">
        <w:rPr>
          <w:lang w:val="en-US" w:eastAsia="de-AT"/>
        </w:rPr>
        <w:t xml:space="preserve"> </w:t>
      </w:r>
      <w:r w:rsidR="00141827">
        <w:rPr>
          <w:lang w:val="en-US" w:eastAsia="de-AT"/>
        </w:rPr>
        <w:t>effective bending stiffness (</w:t>
      </w:r>
      <w:proofErr w:type="spellStart"/>
      <w:r w:rsidR="00141827">
        <w:rPr>
          <w:lang w:val="en-US" w:eastAsia="de-AT"/>
        </w:rPr>
        <w:t>EI</w:t>
      </w:r>
      <w:r w:rsidR="00141827" w:rsidRPr="00141827">
        <w:rPr>
          <w:vertAlign w:val="subscript"/>
          <w:lang w:val="en-US" w:eastAsia="de-AT"/>
        </w:rPr>
        <w:t>eff</w:t>
      </w:r>
      <w:proofErr w:type="spellEnd"/>
      <w:r w:rsidR="00141827">
        <w:rPr>
          <w:lang w:val="en-US" w:eastAsia="de-AT"/>
        </w:rPr>
        <w:t>) and effective shear stiffness</w:t>
      </w:r>
      <w:r w:rsidR="008159B8">
        <w:rPr>
          <w:lang w:val="en-US" w:eastAsia="de-AT"/>
        </w:rPr>
        <w:t xml:space="preserve"> </w:t>
      </w:r>
      <w:r w:rsidR="00141827">
        <w:rPr>
          <w:lang w:val="en-US" w:eastAsia="de-AT"/>
        </w:rPr>
        <w:t>(</w:t>
      </w:r>
      <w:proofErr w:type="spellStart"/>
      <w:r w:rsidR="00141827">
        <w:rPr>
          <w:lang w:val="en-US" w:eastAsia="de-AT"/>
        </w:rPr>
        <w:t>GA</w:t>
      </w:r>
      <w:r w:rsidR="00141827" w:rsidRPr="00141827">
        <w:rPr>
          <w:vertAlign w:val="subscript"/>
          <w:lang w:val="en-US" w:eastAsia="de-AT"/>
        </w:rPr>
        <w:t>eff</w:t>
      </w:r>
      <w:proofErr w:type="spellEnd"/>
      <w:r w:rsidR="00141827">
        <w:rPr>
          <w:lang w:val="en-US" w:eastAsia="de-AT"/>
        </w:rPr>
        <w:t xml:space="preserve">) of the current North American CLT standard </w:t>
      </w:r>
      <w:r w:rsidR="00141827">
        <w:rPr>
          <w:lang w:val="en-US" w:eastAsia="de-AT"/>
        </w:rPr>
        <w:fldChar w:fldCharType="begin"/>
      </w:r>
      <w:r w:rsidR="00176246">
        <w:rPr>
          <w:lang w:val="en-US" w:eastAsia="de-AT"/>
        </w:rPr>
        <w:instrText xml:space="preserve"> ADDIN EN.CITE &lt;EndNote&gt;&lt;Cite&gt;&lt;Author&gt;Beagley&lt;/Author&gt;&lt;Year&gt;2014&lt;/Year&gt;&lt;RecNum&gt;72&lt;/RecNum&gt;&lt;DisplayText&gt;(Beagley et al., 2014)&lt;/DisplayText&gt;&lt;record&gt;&lt;rec-number&gt;72&lt;/rec-number&gt;&lt;foreign-keys&gt;&lt;key app="EN" db-id="sdtxxzdvxxrtvdes0xopvwpf2rpep0v5t5xt" timestamp="1428276219"&gt;72&lt;/key&gt;&lt;/foreign-keys&gt;&lt;ref-type name="Conference Paper"&gt;47&lt;/ref-type&gt;&lt;contributors&gt;&lt;authors&gt;&lt;author&gt;Beagley, Khristopher SM&lt;/author&gt;&lt;author&gt;Loferski, Joseph R&lt;/author&gt;&lt;author&gt;Hindman, Daniel P&lt;/author&gt;&lt;author&gt;Bouldin, John C&lt;/author&gt;&lt;/authors&gt;&lt;/contributors&gt;&lt;titles&gt;&lt;title&gt;INVESTIGATION OF HARDWOOD CROSS-LAMINATED TIMBER DESIGN&lt;/title&gt;&lt;secondary-title&gt;World Conference on Timber Engineering&lt;/secondary-title&gt;&lt;/titles&gt;&lt;dates&gt;&lt;year&gt;2014&lt;/year&gt;&lt;/dates&gt;&lt;pub-location&gt;Quebec, Canada&lt;/pub-location&gt;&lt;urls&gt;&lt;/urls&gt;&lt;/record&gt;&lt;/Cite&gt;&lt;/EndNote&gt;</w:instrText>
      </w:r>
      <w:r w:rsidR="00141827">
        <w:rPr>
          <w:lang w:val="en-US" w:eastAsia="de-AT"/>
        </w:rPr>
        <w:fldChar w:fldCharType="separate"/>
      </w:r>
      <w:r w:rsidR="00176246">
        <w:rPr>
          <w:noProof/>
          <w:lang w:val="en-US" w:eastAsia="de-AT"/>
        </w:rPr>
        <w:t>(</w:t>
      </w:r>
      <w:hyperlink w:anchor="_ENREF_13" w:tooltip="Beagley, 2014 #72" w:history="1">
        <w:r w:rsidR="00F91633">
          <w:rPr>
            <w:noProof/>
            <w:lang w:val="en-US" w:eastAsia="de-AT"/>
          </w:rPr>
          <w:t>Beagley et al., 2014</w:t>
        </w:r>
      </w:hyperlink>
      <w:r w:rsidR="00176246">
        <w:rPr>
          <w:noProof/>
          <w:lang w:val="en-US" w:eastAsia="de-AT"/>
        </w:rPr>
        <w:t>)</w:t>
      </w:r>
      <w:r w:rsidR="00141827">
        <w:rPr>
          <w:lang w:val="en-US" w:eastAsia="de-AT"/>
        </w:rPr>
        <w:fldChar w:fldCharType="end"/>
      </w:r>
      <w:r w:rsidR="00141827">
        <w:rPr>
          <w:lang w:val="en-US" w:eastAsia="de-AT"/>
        </w:rPr>
        <w:t xml:space="preserve">. </w:t>
      </w:r>
    </w:p>
    <w:p w14:paraId="1DB4CE82" w14:textId="63352ACA" w:rsidR="006063EB" w:rsidRDefault="006063EB" w:rsidP="006063EB">
      <w:pPr>
        <w:pStyle w:val="Flietext"/>
        <w:rPr>
          <w:lang w:val="en-US" w:eastAsia="de-AT"/>
        </w:rPr>
      </w:pPr>
      <w:r>
        <w:rPr>
          <w:lang w:val="en-US"/>
        </w:rPr>
        <w:t>Further positive information on the structural performance of CLT from yellow poplar was provi</w:t>
      </w:r>
      <w:r>
        <w:rPr>
          <w:lang w:val="en-US"/>
        </w:rPr>
        <w:t>d</w:t>
      </w:r>
      <w:r>
        <w:rPr>
          <w:lang w:val="en-US"/>
        </w:rPr>
        <w:t>ed by the University of Trento.  There researchers investigated into strength properties for CLT to provide data for ‘Endless Stair’(</w:t>
      </w:r>
      <w:r>
        <w:rPr>
          <w:lang w:val="en-US"/>
        </w:rPr>
        <w:fldChar w:fldCharType="begin"/>
      </w:r>
      <w:r>
        <w:rPr>
          <w:lang w:val="en-US"/>
        </w:rPr>
        <w:instrText xml:space="preserve"> REF _Ref416033504 \h </w:instrText>
      </w:r>
      <w:r>
        <w:rPr>
          <w:lang w:val="en-US"/>
        </w:rPr>
      </w:r>
      <w:r>
        <w:rPr>
          <w:lang w:val="en-US"/>
        </w:rPr>
        <w:fldChar w:fldCharType="separate"/>
      </w:r>
      <w:r w:rsidR="00FF47A8" w:rsidRPr="00686FCD">
        <w:rPr>
          <w:lang w:val="en-US"/>
        </w:rPr>
        <w:t xml:space="preserve">Figure </w:t>
      </w:r>
      <w:r w:rsidR="00FF47A8">
        <w:rPr>
          <w:noProof/>
          <w:lang w:val="en-US"/>
        </w:rPr>
        <w:t>74</w:t>
      </w:r>
      <w:r>
        <w:rPr>
          <w:lang w:val="en-US"/>
        </w:rPr>
        <w:fldChar w:fldCharType="end"/>
      </w:r>
      <w:r>
        <w:rPr>
          <w:lang w:val="en-US"/>
        </w:rPr>
        <w:t xml:space="preserve">), a show case project which was realized for the ‘London Design Festival 2013’ </w:t>
      </w:r>
      <w:r>
        <w:rPr>
          <w:lang w:val="en-US"/>
        </w:rPr>
        <w:fldChar w:fldCharType="begin"/>
      </w:r>
      <w:r>
        <w:rPr>
          <w:lang w:val="en-US"/>
        </w:rPr>
        <w:instrText xml:space="preserve"> ADDIN EN.CITE &lt;EndNote&gt;&lt;Cite&gt;&lt;Author&gt;Slavid&lt;/Author&gt;&lt;Year&gt;2013&lt;/Year&gt;&lt;RecNum&gt;67&lt;/RecNum&gt;&lt;DisplayText&gt;(Slavid, 2013)&lt;/DisplayText&gt;&lt;record&gt;&lt;rec-number&gt;67&lt;/rec-number&gt;&lt;foreign-keys&gt;&lt;key app="EN" db-id="sdtxxzdvxxrtvdes0xopvwpf2rpep0v5t5xt" timestamp="1428265521"&gt;67&lt;/key&gt;&lt;/foreign-keys&gt;&lt;ref-type name="Electronic Article"&gt;43&lt;/ref-type&gt;&lt;contributors&gt;&lt;authors&gt;&lt;author&gt;Slavid, Ruth&lt;/author&gt;&lt;/authors&gt;&lt;/contributors&gt;&lt;titles&gt;&lt;title&gt;Endless Stair - Atowering Escher-like structure made from American tulipwood CLT fot he London Design Festival 2013&lt;/title&gt;&lt;/titles&gt;&lt;dates&gt;&lt;year&gt;2013&lt;/year&gt;&lt;/dates&gt;&lt;publisher&gt;American Hardwood Export Council&lt;/publisher&gt;&lt;urls&gt;&lt;/urls&gt;&lt;/record&gt;&lt;/Cite&gt;&lt;/EndNote&gt;</w:instrText>
      </w:r>
      <w:r>
        <w:rPr>
          <w:lang w:val="en-US"/>
        </w:rPr>
        <w:fldChar w:fldCharType="separate"/>
      </w:r>
      <w:r>
        <w:rPr>
          <w:noProof/>
          <w:lang w:val="en-US"/>
        </w:rPr>
        <w:t>(</w:t>
      </w:r>
      <w:hyperlink w:anchor="_ENREF_58" w:tooltip="Slavid, 2013 #67" w:history="1">
        <w:r w:rsidR="00F91633">
          <w:rPr>
            <w:noProof/>
            <w:lang w:val="en-US"/>
          </w:rPr>
          <w:t>Slavid, 2013</w:t>
        </w:r>
      </w:hyperlink>
      <w:r>
        <w:rPr>
          <w:noProof/>
          <w:lang w:val="en-US"/>
        </w:rPr>
        <w:t>)</w:t>
      </w:r>
      <w:r>
        <w:rPr>
          <w:lang w:val="en-US"/>
        </w:rPr>
        <w:fldChar w:fldCharType="end"/>
      </w:r>
      <w:r>
        <w:rPr>
          <w:lang w:val="en-US"/>
        </w:rPr>
        <w:t xml:space="preserve">. With strength tests on three yellow poplar CLT panels the </w:t>
      </w:r>
      <w:r>
        <w:rPr>
          <w:lang w:val="en-US" w:eastAsia="de-AT"/>
        </w:rPr>
        <w:lastRenderedPageBreak/>
        <w:t xml:space="preserve">University of Trento demonstrated </w:t>
      </w:r>
      <w:r>
        <w:rPr>
          <w:lang w:val="en-US" w:eastAsia="de-AT"/>
        </w:rPr>
        <w:fldChar w:fldCharType="begin"/>
      </w:r>
      <w:r>
        <w:rPr>
          <w:lang w:val="en-US" w:eastAsia="de-AT"/>
        </w:rPr>
        <w:instrText xml:space="preserve"> ADDIN EN.CITE &lt;EndNote&gt;&lt;Cite&gt;&lt;RecNum&gt;19&lt;/RecNum&gt;&lt;DisplayText&gt;(Slavid, 2013)&lt;/DisplayText&gt;&lt;record&gt;&lt;rec-number&gt;19&lt;/rec-number&gt;&lt;foreign-keys&gt;&lt;key app="EN" db-id="sdtxxzdvxxrtvdes0xopvwpf2rpep0v5t5xt" timestamp="1423418082"&gt;19&lt;/key&gt;&lt;/foreign-keys&gt;&lt;ref-type name="Book"&gt;6&lt;/ref-type&gt;&lt;contributors&gt;&lt;/contributors&gt;&lt;titles&gt;&lt;title&gt;BSP Special&lt;/title&gt;&lt;/titles&gt;&lt;dates&gt;&lt;/dates&gt;&lt;urls&gt;&lt;/urls&gt;&lt;/record&gt;&lt;/Cite&gt;&lt;Cite&gt;&lt;Author&gt;Slavid&lt;/Author&gt;&lt;Year&gt;2013&lt;/Year&gt;&lt;RecNum&gt;67&lt;/RecNum&gt;&lt;record&gt;&lt;rec-number&gt;67&lt;/rec-number&gt;&lt;foreign-keys&gt;&lt;key app="EN" db-id="sdtxxzdvxxrtvdes0xopvwpf2rpep0v5t5xt" timestamp="1428265521"&gt;67&lt;/key&gt;&lt;/foreign-keys&gt;&lt;ref-type name="Electronic Article"&gt;43&lt;/ref-type&gt;&lt;contributors&gt;&lt;authors&gt;&lt;author&gt;Slavid, Ruth&lt;/author&gt;&lt;/authors&gt;&lt;/contributors&gt;&lt;titles&gt;&lt;title&gt;Endless Stair - Atowering Escher-like structure made from American tulipwood CLT fot he London Design Festival 2013&lt;/title&gt;&lt;/titles&gt;&lt;dates&gt;&lt;year&gt;2013&lt;/year&gt;&lt;/dates&gt;&lt;publisher&gt;American Hardwood Export Council&lt;/publisher&gt;&lt;urls&gt;&lt;/urls&gt;&lt;/record&gt;&lt;/Cite&gt;&lt;/EndNote&gt;</w:instrText>
      </w:r>
      <w:r>
        <w:rPr>
          <w:lang w:val="en-US" w:eastAsia="de-AT"/>
        </w:rPr>
        <w:fldChar w:fldCharType="separate"/>
      </w:r>
      <w:r>
        <w:rPr>
          <w:noProof/>
          <w:lang w:val="en-US" w:eastAsia="de-AT"/>
        </w:rPr>
        <w:t>(</w:t>
      </w:r>
      <w:hyperlink w:anchor="_ENREF_58" w:tooltip="Slavid, 2013 #67" w:history="1">
        <w:r w:rsidR="00F91633">
          <w:rPr>
            <w:noProof/>
            <w:lang w:val="en-US" w:eastAsia="de-AT"/>
          </w:rPr>
          <w:t>Slavid, 2013</w:t>
        </w:r>
      </w:hyperlink>
      <w:r>
        <w:rPr>
          <w:noProof/>
          <w:lang w:val="en-US" w:eastAsia="de-AT"/>
        </w:rPr>
        <w:t>)</w:t>
      </w:r>
      <w:r>
        <w:rPr>
          <w:lang w:val="en-US" w:eastAsia="de-AT"/>
        </w:rPr>
        <w:fldChar w:fldCharType="end"/>
      </w:r>
      <w:r>
        <w:rPr>
          <w:lang w:val="en-US" w:eastAsia="de-AT"/>
        </w:rPr>
        <w:t xml:space="preserve"> “</w:t>
      </w:r>
      <w:r w:rsidRPr="00686FCD">
        <w:rPr>
          <w:i/>
          <w:lang w:val="en-US" w:eastAsia="de-AT"/>
        </w:rPr>
        <w:t xml:space="preserve">that tulipwood was approximately three times stronger and stiffer in rolling shear than softwood. This evidenced </w:t>
      </w:r>
      <w:r>
        <w:rPr>
          <w:i/>
          <w:lang w:val="en-US" w:eastAsia="de-AT"/>
        </w:rPr>
        <w:t xml:space="preserve">… </w:t>
      </w:r>
      <w:r w:rsidRPr="00686FCD">
        <w:rPr>
          <w:i/>
          <w:lang w:val="en-US" w:eastAsia="de-AT"/>
        </w:rPr>
        <w:t>that tulipwood was an ideal m</w:t>
      </w:r>
      <w:r w:rsidRPr="00686FCD">
        <w:rPr>
          <w:i/>
          <w:lang w:val="en-US" w:eastAsia="de-AT"/>
        </w:rPr>
        <w:t>a</w:t>
      </w:r>
      <w:r w:rsidRPr="00686FCD">
        <w:rPr>
          <w:i/>
          <w:lang w:val="en-US" w:eastAsia="de-AT"/>
        </w:rPr>
        <w:t>terial to use for CLT.</w:t>
      </w:r>
      <w:r>
        <w:rPr>
          <w:lang w:val="en-US" w:eastAsia="de-AT"/>
        </w:rPr>
        <w:t>”</w:t>
      </w:r>
    </w:p>
    <w:p w14:paraId="0C5B0896" w14:textId="77777777" w:rsidR="00A6165F" w:rsidRDefault="00A6165F" w:rsidP="001E3F4C">
      <w:pPr>
        <w:pStyle w:val="Image"/>
        <w:jc w:val="center"/>
      </w:pPr>
      <w:r w:rsidRPr="00A6165F">
        <w:rPr>
          <w:noProof/>
        </w:rPr>
        <w:drawing>
          <wp:inline distT="0" distB="0" distL="0" distR="0" wp14:anchorId="5B80EE14" wp14:editId="1EDC496C">
            <wp:extent cx="4937760" cy="2560672"/>
            <wp:effectExtent l="0" t="0" r="0" b="0"/>
            <wp:docPr id="1026" name="Picture 2" descr="IMG_6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IMG_6685"/>
                    <pic:cNvPicPr>
                      <a:picLocks noChangeAspect="1" noChangeArrowheads="1"/>
                    </pic:cNvPicPr>
                  </pic:nvPicPr>
                  <pic:blipFill>
                    <a:blip r:embed="rId90" cstate="print"/>
                    <a:srcRect l="26524" t="12180" b="14522"/>
                    <a:stretch>
                      <a:fillRect/>
                    </a:stretch>
                  </pic:blipFill>
                  <pic:spPr bwMode="auto">
                    <a:xfrm>
                      <a:off x="0" y="0"/>
                      <a:ext cx="4937760" cy="2560672"/>
                    </a:xfrm>
                    <a:prstGeom prst="rect">
                      <a:avLst/>
                    </a:prstGeom>
                    <a:noFill/>
                    <a:ln w="9525">
                      <a:noFill/>
                      <a:miter lim="800000"/>
                      <a:headEnd/>
                      <a:tailEnd/>
                    </a:ln>
                  </pic:spPr>
                </pic:pic>
              </a:graphicData>
            </a:graphic>
          </wp:inline>
        </w:drawing>
      </w:r>
    </w:p>
    <w:p w14:paraId="1B651B84" w14:textId="03DAC9B1" w:rsidR="00A6165F" w:rsidRDefault="00A6165F" w:rsidP="001E3F4C">
      <w:pPr>
        <w:pStyle w:val="Caption"/>
        <w:jc w:val="center"/>
        <w:rPr>
          <w:lang w:val="en-US"/>
        </w:rPr>
      </w:pPr>
      <w:bookmarkStart w:id="276" w:name="_Toc425707509"/>
      <w:r w:rsidRPr="007E1E71">
        <w:rPr>
          <w:lang w:val="en-US"/>
        </w:rPr>
        <w:t xml:space="preserve">Figure </w:t>
      </w:r>
      <w:r>
        <w:fldChar w:fldCharType="begin"/>
      </w:r>
      <w:r w:rsidRPr="007E1E71">
        <w:rPr>
          <w:lang w:val="en-US"/>
        </w:rPr>
        <w:instrText xml:space="preserve"> SEQ Figure \* ARABIC </w:instrText>
      </w:r>
      <w:r>
        <w:fldChar w:fldCharType="separate"/>
      </w:r>
      <w:r w:rsidR="00FF47A8">
        <w:rPr>
          <w:noProof/>
          <w:lang w:val="en-US"/>
        </w:rPr>
        <w:t>73</w:t>
      </w:r>
      <w:r>
        <w:fldChar w:fldCharType="end"/>
      </w:r>
      <w:r w:rsidRPr="007E1E71">
        <w:rPr>
          <w:lang w:val="en-US"/>
        </w:rPr>
        <w:t xml:space="preserve">: </w:t>
      </w:r>
      <w:r w:rsidR="007E1E71" w:rsidRPr="007E1E71">
        <w:rPr>
          <w:lang w:val="en-US"/>
        </w:rPr>
        <w:t xml:space="preserve">5-layer </w:t>
      </w:r>
      <w:r w:rsidRPr="007E1E71">
        <w:rPr>
          <w:lang w:val="en-US"/>
        </w:rPr>
        <w:t>CLT from yellow poplar</w:t>
      </w:r>
      <w:r w:rsidR="007E1E71">
        <w:rPr>
          <w:lang w:val="en-US"/>
        </w:rPr>
        <w:t xml:space="preserve"> feedstock at Virginia Tech </w:t>
      </w:r>
      <w:r w:rsidR="007E1E71">
        <w:rPr>
          <w:lang w:val="en-US"/>
        </w:rPr>
        <w:fldChar w:fldCharType="begin"/>
      </w:r>
      <w:r w:rsidR="008159B8">
        <w:rPr>
          <w:lang w:val="en-US"/>
        </w:rPr>
        <w:instrText xml:space="preserve"> ADDIN EN.CITE &lt;EndNote&gt;&lt;Cite&gt;&lt;Author&gt;Beagley&lt;/Author&gt;&lt;RecNum&gt;72&lt;/RecNum&gt;&lt;DisplayText&gt;(Beagley et al., 2014)&lt;/DisplayText&gt;&lt;record&gt;&lt;rec-number&gt;72&lt;/rec-number&gt;&lt;foreign-keys&gt;&lt;key app="EN" db-id="sdtxxzdvxxrtvdes0xopvwpf2rpep0v5t5xt" timestamp="1428276219"&gt;72&lt;/key&gt;&lt;/foreign-keys&gt;&lt;ref-type name="Conference Paper"&gt;47&lt;/ref-type&gt;&lt;contributors&gt;&lt;authors&gt;&lt;author&gt;Beagley, Khristopher SM&lt;/author&gt;&lt;author&gt;Loferski, Joseph R&lt;/author&gt;&lt;author&gt;Hindman, Daniel P&lt;/author&gt;&lt;author&gt;Bouldin, John C&lt;/author&gt;&lt;/authors&gt;&lt;/contributors&gt;&lt;titles&gt;&lt;title&gt;INVESTIGATION OF HARDWOOD CROSS-LAMINATED TIMBER DESIGN&lt;/title&gt;&lt;secondary-title&gt;World Conference on Timber Engineering&lt;/secondary-title&gt;&lt;/titles&gt;&lt;dates&gt;&lt;year&gt;2014&lt;/year&gt;&lt;/dates&gt;&lt;pub-location&gt;Quebec, Canada&lt;/pub-location&gt;&lt;urls&gt;&lt;/urls&gt;&lt;/record&gt;&lt;/Cite&gt;&lt;/EndNote&gt;</w:instrText>
      </w:r>
      <w:r w:rsidR="007E1E71">
        <w:rPr>
          <w:lang w:val="en-US"/>
        </w:rPr>
        <w:fldChar w:fldCharType="separate"/>
      </w:r>
      <w:r w:rsidR="008159B8">
        <w:rPr>
          <w:noProof/>
          <w:lang w:val="en-US"/>
        </w:rPr>
        <w:t>(</w:t>
      </w:r>
      <w:hyperlink w:anchor="_ENREF_13" w:tooltip="Beagley, 2014 #72" w:history="1">
        <w:r w:rsidR="00F91633">
          <w:rPr>
            <w:noProof/>
            <w:lang w:val="en-US"/>
          </w:rPr>
          <w:t>Beagley et al., 2014</w:t>
        </w:r>
      </w:hyperlink>
      <w:r w:rsidR="008159B8">
        <w:rPr>
          <w:noProof/>
          <w:lang w:val="en-US"/>
        </w:rPr>
        <w:t>)</w:t>
      </w:r>
      <w:r w:rsidR="007E1E71">
        <w:rPr>
          <w:lang w:val="en-US"/>
        </w:rPr>
        <w:fldChar w:fldCharType="end"/>
      </w:r>
      <w:r w:rsidR="007E1E71">
        <w:rPr>
          <w:lang w:val="en-US"/>
        </w:rPr>
        <w:t>.</w:t>
      </w:r>
      <w:bookmarkEnd w:id="276"/>
    </w:p>
    <w:p w14:paraId="10DD5333" w14:textId="77777777" w:rsidR="00A6165F" w:rsidRDefault="00A6165F" w:rsidP="006063EB">
      <w:pPr>
        <w:pStyle w:val="Flietext"/>
        <w:rPr>
          <w:lang w:val="en-US"/>
        </w:rPr>
      </w:pPr>
    </w:p>
    <w:p w14:paraId="07C79874" w14:textId="77777777" w:rsidR="00686FCD" w:rsidRDefault="00686FCD" w:rsidP="00316A28">
      <w:pPr>
        <w:pStyle w:val="Image"/>
        <w:jc w:val="center"/>
      </w:pPr>
      <w:r>
        <w:rPr>
          <w:noProof/>
        </w:rPr>
        <w:drawing>
          <wp:inline distT="0" distB="0" distL="0" distR="0" wp14:anchorId="662CF721" wp14:editId="6611AACA">
            <wp:extent cx="4476750" cy="2981960"/>
            <wp:effectExtent l="0" t="0" r="0" b="8890"/>
            <wp:docPr id="231" name="Picture 231" descr=" Judges Special Award Endless Stair by dR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Judges Special Award Endless Stair by dRMM"/>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476750" cy="2981960"/>
                    </a:xfrm>
                    <a:prstGeom prst="rect">
                      <a:avLst/>
                    </a:prstGeom>
                    <a:noFill/>
                    <a:ln>
                      <a:noFill/>
                    </a:ln>
                  </pic:spPr>
                </pic:pic>
              </a:graphicData>
            </a:graphic>
          </wp:inline>
        </w:drawing>
      </w:r>
    </w:p>
    <w:p w14:paraId="0F30477A" w14:textId="77777777" w:rsidR="00686FCD" w:rsidRDefault="00686FCD" w:rsidP="00316A28">
      <w:pPr>
        <w:pStyle w:val="Caption"/>
        <w:jc w:val="center"/>
        <w:rPr>
          <w:lang w:val="en-US" w:eastAsia="de-AT"/>
        </w:rPr>
      </w:pPr>
      <w:bookmarkStart w:id="277" w:name="_Ref416033504"/>
      <w:bookmarkStart w:id="278" w:name="_Toc425707510"/>
      <w:r w:rsidRPr="00686FCD">
        <w:rPr>
          <w:lang w:val="en-US"/>
        </w:rPr>
        <w:t xml:space="preserve">Figure </w:t>
      </w:r>
      <w:r>
        <w:fldChar w:fldCharType="begin"/>
      </w:r>
      <w:r w:rsidRPr="00686FCD">
        <w:rPr>
          <w:lang w:val="en-US"/>
        </w:rPr>
        <w:instrText xml:space="preserve"> SEQ Figure \* ARABIC </w:instrText>
      </w:r>
      <w:r>
        <w:fldChar w:fldCharType="separate"/>
      </w:r>
      <w:r w:rsidR="00FF47A8">
        <w:rPr>
          <w:noProof/>
          <w:lang w:val="en-US"/>
        </w:rPr>
        <w:t>74</w:t>
      </w:r>
      <w:r>
        <w:fldChar w:fldCharType="end"/>
      </w:r>
      <w:bookmarkEnd w:id="277"/>
      <w:r w:rsidRPr="00686FCD">
        <w:rPr>
          <w:lang w:val="en-US"/>
        </w:rPr>
        <w:t xml:space="preserve">: </w:t>
      </w:r>
      <w:r>
        <w:rPr>
          <w:lang w:val="en-US"/>
        </w:rPr>
        <w:t>Project 'Endless Stair’</w:t>
      </w:r>
      <w:r w:rsidRPr="00686FCD">
        <w:rPr>
          <w:lang w:val="en-US"/>
        </w:rPr>
        <w:t xml:space="preserve"> London</w:t>
      </w:r>
      <w:r>
        <w:rPr>
          <w:lang w:val="en-US"/>
        </w:rPr>
        <w:t xml:space="preserve"> Design Festival 2013.</w:t>
      </w:r>
      <w:bookmarkEnd w:id="278"/>
    </w:p>
    <w:p w14:paraId="186338E6" w14:textId="77777777" w:rsidR="001C6FCD" w:rsidRDefault="000C7622" w:rsidP="00450776">
      <w:pPr>
        <w:pStyle w:val="Heading3"/>
        <w:spacing w:before="240"/>
        <w:ind w:left="1008"/>
        <w:rPr>
          <w:lang w:val="en-US"/>
        </w:rPr>
      </w:pPr>
      <w:bookmarkStart w:id="279" w:name="_Toc425889983"/>
      <w:r>
        <w:rPr>
          <w:lang w:val="en-US"/>
        </w:rPr>
        <w:lastRenderedPageBreak/>
        <w:t>Manufacturing CLT with yellow poplar feedstock</w:t>
      </w:r>
      <w:bookmarkEnd w:id="279"/>
    </w:p>
    <w:p w14:paraId="318A7F0F" w14:textId="48D2F2D0" w:rsidR="004668B9" w:rsidRDefault="000C7622" w:rsidP="001C6FCD">
      <w:pPr>
        <w:pStyle w:val="Flietext"/>
        <w:rPr>
          <w:lang w:val="en-US"/>
        </w:rPr>
      </w:pPr>
      <w:r>
        <w:rPr>
          <w:lang w:val="en-US"/>
        </w:rPr>
        <w:t>CLT manufacturing with yellow poplar feedstock is generally feasible as research and pilot projects have already proven</w:t>
      </w:r>
      <w:r w:rsidR="006D38BB">
        <w:rPr>
          <w:lang w:val="en-US"/>
        </w:rPr>
        <w:t xml:space="preserve"> </w:t>
      </w:r>
      <w:r>
        <w:rPr>
          <w:lang w:val="en-US"/>
        </w:rPr>
        <w:fldChar w:fldCharType="begin"/>
      </w:r>
      <w:r w:rsidR="00176246">
        <w:rPr>
          <w:lang w:val="en-US"/>
        </w:rPr>
        <w:instrText xml:space="preserve"> ADDIN EN.CITE &lt;EndNote&gt;&lt;Cite&gt;&lt;Author&gt;Beagley&lt;/Author&gt;&lt;Year&gt;2014&lt;/Year&gt;&lt;RecNum&gt;72&lt;/RecNum&gt;&lt;DisplayText&gt;(Beagley et al., 2014, Slavid, 2013)&lt;/DisplayText&gt;&lt;record&gt;&lt;rec-number&gt;72&lt;/rec-number&gt;&lt;foreign-keys&gt;&lt;key app="EN" db-id="sdtxxzdvxxrtvdes0xopvwpf2rpep0v5t5xt" timestamp="1428276219"&gt;72&lt;/key&gt;&lt;/foreign-keys&gt;&lt;ref-type name="Conference Paper"&gt;47&lt;/ref-type&gt;&lt;contributors&gt;&lt;authors&gt;&lt;author&gt;Beagley, Khristopher SM&lt;/author&gt;&lt;author&gt;Loferski, Joseph R&lt;/author&gt;&lt;author&gt;Hindman, Daniel P&lt;/author&gt;&lt;author&gt;Bouldin, John C&lt;/author&gt;&lt;/authors&gt;&lt;/contributors&gt;&lt;titles&gt;&lt;title&gt;INVESTIGATION OF HARDWOOD CROSS-LAMINATED TIMBER DESIGN&lt;/title&gt;&lt;secondary-title&gt;World Conference on Timber Engineering&lt;/secondary-title&gt;&lt;/titles&gt;&lt;dates&gt;&lt;year&gt;2014&lt;/year&gt;&lt;/dates&gt;&lt;pub-location&gt;Quebec, Canada&lt;/pub-location&gt;&lt;urls&gt;&lt;/urls&gt;&lt;/record&gt;&lt;/Cite&gt;&lt;Cite&gt;&lt;Author&gt;Slavid&lt;/Author&gt;&lt;Year&gt;2013&lt;/Year&gt;&lt;RecNum&gt;67&lt;/RecNum&gt;&lt;record&gt;&lt;rec-number&gt;67&lt;/rec-number&gt;&lt;foreign-keys&gt;&lt;key app="EN" db-id="sdtxxzdvxxrtvdes0xopvwpf2rpep0v5t5xt" timestamp="1428265521"&gt;67&lt;/key&gt;&lt;/foreign-keys&gt;&lt;ref-type name="Electronic Article"&gt;43&lt;/ref-type&gt;&lt;contributors&gt;&lt;authors&gt;&lt;author&gt;Slavid, Ruth&lt;/author&gt;&lt;/authors&gt;&lt;/contributors&gt;&lt;titles&gt;&lt;title&gt;Endless Stair - Atowering Escher-like structure made from American tulipwood CLT fot he London Design Festival 2013&lt;/title&gt;&lt;/titles&gt;&lt;dates&gt;&lt;year&gt;2013&lt;/year&gt;&lt;/dates&gt;&lt;publisher&gt;American Hardwood Export Council&lt;/publisher&gt;&lt;urls&gt;&lt;/urls&gt;&lt;/record&gt;&lt;/Cite&gt;&lt;/EndNote&gt;</w:instrText>
      </w:r>
      <w:r>
        <w:rPr>
          <w:lang w:val="en-US"/>
        </w:rPr>
        <w:fldChar w:fldCharType="separate"/>
      </w:r>
      <w:r w:rsidR="00176246">
        <w:rPr>
          <w:noProof/>
          <w:lang w:val="en-US"/>
        </w:rPr>
        <w:t>(</w:t>
      </w:r>
      <w:hyperlink w:anchor="_ENREF_13" w:tooltip="Beagley, 2014 #72" w:history="1">
        <w:r w:rsidR="00F91633">
          <w:rPr>
            <w:noProof/>
            <w:lang w:val="en-US"/>
          </w:rPr>
          <w:t>Beagley et al., 2014</w:t>
        </w:r>
      </w:hyperlink>
      <w:r w:rsidR="00176246">
        <w:rPr>
          <w:noProof/>
          <w:lang w:val="en-US"/>
        </w:rPr>
        <w:t xml:space="preserve">, </w:t>
      </w:r>
      <w:hyperlink w:anchor="_ENREF_58" w:tooltip="Slavid, 2013 #67" w:history="1">
        <w:r w:rsidR="00F91633">
          <w:rPr>
            <w:noProof/>
            <w:lang w:val="en-US"/>
          </w:rPr>
          <w:t>Slavid, 2013</w:t>
        </w:r>
      </w:hyperlink>
      <w:r w:rsidR="00176246">
        <w:rPr>
          <w:noProof/>
          <w:lang w:val="en-US"/>
        </w:rPr>
        <w:t>)</w:t>
      </w:r>
      <w:r>
        <w:rPr>
          <w:lang w:val="en-US"/>
        </w:rPr>
        <w:fldChar w:fldCharType="end"/>
      </w:r>
      <w:r>
        <w:rPr>
          <w:lang w:val="en-US"/>
        </w:rPr>
        <w:t xml:space="preserve">.  However, </w:t>
      </w:r>
      <w:r w:rsidR="001366E6">
        <w:rPr>
          <w:lang w:val="en-US"/>
        </w:rPr>
        <w:t>feasibility of industrial</w:t>
      </w:r>
      <w:r>
        <w:rPr>
          <w:lang w:val="en-US"/>
        </w:rPr>
        <w:t xml:space="preserve"> scale manufacturing has not been proven at this point.  </w:t>
      </w:r>
      <w:r w:rsidR="004668B9">
        <w:rPr>
          <w:lang w:val="en-US"/>
        </w:rPr>
        <w:t>To facilitate a continuous on line CLT production with yellow poplar</w:t>
      </w:r>
      <w:r w:rsidR="001366E6">
        <w:rPr>
          <w:lang w:val="en-US"/>
        </w:rPr>
        <w:t xml:space="preserve"> feedstock</w:t>
      </w:r>
      <w:r w:rsidR="004668B9">
        <w:rPr>
          <w:lang w:val="en-US"/>
        </w:rPr>
        <w:t xml:space="preserve"> a few aspects have to be </w:t>
      </w:r>
      <w:r w:rsidR="00BE3AF3">
        <w:rPr>
          <w:lang w:val="en-US"/>
        </w:rPr>
        <w:t>considered</w:t>
      </w:r>
      <w:r w:rsidR="004668B9">
        <w:rPr>
          <w:lang w:val="en-US"/>
        </w:rPr>
        <w:t>:</w:t>
      </w:r>
    </w:p>
    <w:p w14:paraId="2939426F" w14:textId="11F12777" w:rsidR="004668B9" w:rsidRDefault="004668B9" w:rsidP="001C6FCD">
      <w:pPr>
        <w:pStyle w:val="Flietext"/>
        <w:rPr>
          <w:lang w:val="en-US"/>
        </w:rPr>
      </w:pPr>
      <w:r>
        <w:rPr>
          <w:lang w:val="en-US"/>
        </w:rPr>
        <w:t>It is commercial practice in the U.S. that yellow poplar is treated in random length and random width</w:t>
      </w:r>
      <w:r w:rsidR="00D66950">
        <w:rPr>
          <w:lang w:val="en-US"/>
        </w:rPr>
        <w:t xml:space="preserve"> </w:t>
      </w:r>
      <w:r w:rsidR="00D66950">
        <w:rPr>
          <w:lang w:val="en-US"/>
        </w:rPr>
        <w:fldChar w:fldCharType="begin"/>
      </w:r>
      <w:r w:rsidR="00857F6D">
        <w:rPr>
          <w:lang w:val="en-US"/>
        </w:rPr>
        <w:instrText xml:space="preserve"> ADDIN EN.CITE &lt;EndNote&gt;&lt;Cite&gt;&lt;Author&gt;AHEC&lt;/Author&gt;&lt;Year&gt;2008&lt;/Year&gt;&lt;RecNum&gt;69&lt;/RecNum&gt;&lt;DisplayText&gt;(AHEC, 2008)&lt;/DisplayText&gt;&lt;record&gt;&lt;rec-number&gt;69&lt;/rec-number&gt;&lt;foreign-keys&gt;&lt;key app="EN" db-id="sdtxxzdvxxrtvdes0xopvwpf2rpep0v5t5xt" timestamp="1428270161"&gt;69&lt;/key&gt;&lt;/foreign-keys&gt;&lt;ref-type name="Electronic Book"&gt;44&lt;/ref-type&gt;&lt;contributors&gt;&lt;authors&gt;&lt;author&gt;AHEC&lt;/author&gt;&lt;/authors&gt;&lt;/contributors&gt;&lt;titles&gt;&lt;title&gt;Guide to American Hardwood Products&lt;/title&gt;&lt;/titles&gt;&lt;dates&gt;&lt;year&gt;2008&lt;/year&gt;&lt;/dates&gt;&lt;pub-location&gt;Washington&lt;/pub-location&gt;&lt;publisher&gt;American Hardwood Export Council&lt;/publisher&gt;&lt;urls&gt;&lt;related-urls&gt;&lt;url&gt;www.ahec.org&lt;/url&gt;&lt;/related-urls&gt;&lt;/urls&gt;&lt;/record&gt;&lt;/Cite&gt;&lt;/EndNote&gt;</w:instrText>
      </w:r>
      <w:r w:rsidR="00D66950">
        <w:rPr>
          <w:lang w:val="en-US"/>
        </w:rPr>
        <w:fldChar w:fldCharType="separate"/>
      </w:r>
      <w:r w:rsidR="00857F6D">
        <w:rPr>
          <w:noProof/>
          <w:lang w:val="en-US"/>
        </w:rPr>
        <w:t>(</w:t>
      </w:r>
      <w:hyperlink w:anchor="_ENREF_3" w:tooltip="AHEC, 2008 #69" w:history="1">
        <w:r w:rsidR="00F91633">
          <w:rPr>
            <w:noProof/>
            <w:lang w:val="en-US"/>
          </w:rPr>
          <w:t>AHEC, 2008</w:t>
        </w:r>
      </w:hyperlink>
      <w:r w:rsidR="00857F6D">
        <w:rPr>
          <w:noProof/>
          <w:lang w:val="en-US"/>
        </w:rPr>
        <w:t>)</w:t>
      </w:r>
      <w:r w:rsidR="00D66950">
        <w:rPr>
          <w:lang w:val="en-US"/>
        </w:rPr>
        <w:fldChar w:fldCharType="end"/>
      </w:r>
      <w:r>
        <w:rPr>
          <w:lang w:val="en-US"/>
        </w:rPr>
        <w:t>.  This</w:t>
      </w:r>
      <w:r w:rsidR="0030365B">
        <w:rPr>
          <w:lang w:val="en-US"/>
        </w:rPr>
        <w:t xml:space="preserve"> trade</w:t>
      </w:r>
      <w:r>
        <w:rPr>
          <w:lang w:val="en-US"/>
        </w:rPr>
        <w:t xml:space="preserve"> pr</w:t>
      </w:r>
      <w:r w:rsidR="0030365B">
        <w:rPr>
          <w:lang w:val="en-US"/>
        </w:rPr>
        <w:t>actice should be considered in</w:t>
      </w:r>
      <w:r>
        <w:rPr>
          <w:lang w:val="en-US"/>
        </w:rPr>
        <w:t xml:space="preserve"> CLT manufacturing.  One way to take this fact in consideration is, to incorporate a split saw in the manufacturing process of CLT</w:t>
      </w:r>
      <w:r w:rsidR="00EE0798">
        <w:rPr>
          <w:lang w:val="en-US"/>
        </w:rPr>
        <w:t>,</w:t>
      </w:r>
      <w:r>
        <w:rPr>
          <w:lang w:val="en-US"/>
        </w:rPr>
        <w:t xml:space="preserve"> which trims the lamellas to </w:t>
      </w:r>
      <w:r w:rsidR="0030365B">
        <w:rPr>
          <w:lang w:val="en-US"/>
        </w:rPr>
        <w:t>width</w:t>
      </w:r>
      <w:r w:rsidR="00EE0798">
        <w:rPr>
          <w:lang w:val="en-US"/>
        </w:rPr>
        <w:t xml:space="preserve"> in longitudinal direction</w:t>
      </w:r>
      <w:r>
        <w:rPr>
          <w:lang w:val="en-US"/>
        </w:rPr>
        <w:t xml:space="preserve">. </w:t>
      </w:r>
      <w:r w:rsidR="00EE0798">
        <w:rPr>
          <w:lang w:val="en-US"/>
        </w:rPr>
        <w:t xml:space="preserve"> </w:t>
      </w:r>
      <w:r w:rsidR="00D66950">
        <w:rPr>
          <w:lang w:val="en-US"/>
        </w:rPr>
        <w:t>However, this approach would</w:t>
      </w:r>
      <w:r w:rsidR="00EE0798">
        <w:rPr>
          <w:lang w:val="en-US"/>
        </w:rPr>
        <w:t xml:space="preserve"> lead to higher investment costs and lower raw material yield. </w:t>
      </w:r>
      <w:r>
        <w:rPr>
          <w:lang w:val="en-US"/>
        </w:rPr>
        <w:t xml:space="preserve"> Another approach would be to </w:t>
      </w:r>
      <w:r w:rsidR="00EE0798">
        <w:rPr>
          <w:lang w:val="en-US"/>
        </w:rPr>
        <w:t xml:space="preserve">make the production line flexible and adjustable to lamella width.  However, this will be challenging in </w:t>
      </w:r>
      <w:r w:rsidR="0030365B">
        <w:rPr>
          <w:lang w:val="en-US"/>
        </w:rPr>
        <w:t>indu</w:t>
      </w:r>
      <w:r w:rsidR="0030365B">
        <w:rPr>
          <w:lang w:val="en-US"/>
        </w:rPr>
        <w:t>s</w:t>
      </w:r>
      <w:r w:rsidR="0030365B">
        <w:rPr>
          <w:lang w:val="en-US"/>
        </w:rPr>
        <w:t>trial</w:t>
      </w:r>
      <w:r w:rsidR="00EE0798">
        <w:rPr>
          <w:lang w:val="en-US"/>
        </w:rPr>
        <w:t xml:space="preserve"> medium to large scale production lines.</w:t>
      </w:r>
    </w:p>
    <w:p w14:paraId="14B669F4" w14:textId="77777777" w:rsidR="00EE0798" w:rsidRDefault="00C2160B" w:rsidP="001C6FCD">
      <w:pPr>
        <w:pStyle w:val="Flietext"/>
        <w:rPr>
          <w:lang w:val="en-US"/>
        </w:rPr>
      </w:pPr>
      <w:r>
        <w:rPr>
          <w:lang w:val="en-US"/>
        </w:rPr>
        <w:t xml:space="preserve">In addition, it might be necessary, to </w:t>
      </w:r>
      <w:r w:rsidR="00D66950">
        <w:rPr>
          <w:lang w:val="en-US"/>
        </w:rPr>
        <w:t xml:space="preserve">incorporate the kiln-drying to the manufacturing process of CLT </w:t>
      </w:r>
      <w:r w:rsidR="0030365B">
        <w:rPr>
          <w:lang w:val="en-US"/>
        </w:rPr>
        <w:t>when utilizing</w:t>
      </w:r>
      <w:r w:rsidR="00D66950">
        <w:rPr>
          <w:lang w:val="en-US"/>
        </w:rPr>
        <w:t xml:space="preserve"> yellow poplar feedstock</w:t>
      </w:r>
      <w:r w:rsidR="0030365B">
        <w:rPr>
          <w:lang w:val="en-US"/>
        </w:rPr>
        <w:t xml:space="preserve"> for CLT production</w:t>
      </w:r>
      <w:r w:rsidR="00D66950">
        <w:rPr>
          <w:lang w:val="en-US"/>
        </w:rPr>
        <w:t>.  Hardwood sawmills have usually small- to mid-size capacities and process a wide range of hardwoods.  Therefore it is not feasible to purchase yellow popular from</w:t>
      </w:r>
      <w:r w:rsidR="0030365B">
        <w:rPr>
          <w:lang w:val="en-US"/>
        </w:rPr>
        <w:t xml:space="preserve"> a</w:t>
      </w:r>
      <w:r w:rsidR="00D66950">
        <w:rPr>
          <w:lang w:val="en-US"/>
        </w:rPr>
        <w:t xml:space="preserve"> </w:t>
      </w:r>
      <w:r w:rsidR="00BE3AF3">
        <w:rPr>
          <w:lang w:val="en-US"/>
        </w:rPr>
        <w:t>few</w:t>
      </w:r>
      <w:r w:rsidR="00D66950">
        <w:rPr>
          <w:lang w:val="en-US"/>
        </w:rPr>
        <w:t xml:space="preserve"> big suppliers.</w:t>
      </w:r>
      <w:r w:rsidR="004E042E">
        <w:rPr>
          <w:lang w:val="en-US"/>
        </w:rPr>
        <w:t xml:space="preserve"> </w:t>
      </w:r>
      <w:r w:rsidR="00D66950">
        <w:rPr>
          <w:lang w:val="en-US"/>
        </w:rPr>
        <w:t xml:space="preserve"> </w:t>
      </w:r>
      <w:r w:rsidR="00BE3AF3">
        <w:rPr>
          <w:lang w:val="en-US"/>
        </w:rPr>
        <w:t>More likely</w:t>
      </w:r>
      <w:r w:rsidR="004E042E">
        <w:rPr>
          <w:lang w:val="en-US"/>
        </w:rPr>
        <w:t xml:space="preserve"> small quantities would be purchased from a wide range of suppliers.  Therefore it will be </w:t>
      </w:r>
      <w:r w:rsidR="0030365B">
        <w:rPr>
          <w:lang w:val="en-US"/>
        </w:rPr>
        <w:t>challenging</w:t>
      </w:r>
      <w:r w:rsidR="004E042E">
        <w:rPr>
          <w:lang w:val="en-US"/>
        </w:rPr>
        <w:t xml:space="preserve"> to get consistency in the lumber moisture content.  Thus, it might be necessary to integrate drying equipment to</w:t>
      </w:r>
      <w:r w:rsidR="00BE3AF3">
        <w:rPr>
          <w:lang w:val="en-US"/>
        </w:rPr>
        <w:t xml:space="preserve"> the</w:t>
      </w:r>
      <w:r w:rsidR="004E042E">
        <w:rPr>
          <w:lang w:val="en-US"/>
        </w:rPr>
        <w:t xml:space="preserve"> manufacturing site in order to have control over lumber moisture content. </w:t>
      </w:r>
      <w:r w:rsidR="00BE3AF3">
        <w:rPr>
          <w:lang w:val="en-US"/>
        </w:rPr>
        <w:t xml:space="preserve"> </w:t>
      </w:r>
      <w:r w:rsidR="004E042E">
        <w:rPr>
          <w:lang w:val="en-US"/>
        </w:rPr>
        <w:t>However,</w:t>
      </w:r>
      <w:r w:rsidR="0030365B">
        <w:rPr>
          <w:lang w:val="en-US"/>
        </w:rPr>
        <w:t xml:space="preserve"> this</w:t>
      </w:r>
      <w:r w:rsidR="004E042E">
        <w:rPr>
          <w:lang w:val="en-US"/>
        </w:rPr>
        <w:t xml:space="preserve"> would also lead to higher initial investment costs.</w:t>
      </w:r>
    </w:p>
    <w:p w14:paraId="12D4E9AD" w14:textId="7E5A0448" w:rsidR="00D33F8F" w:rsidRDefault="00727CB3" w:rsidP="0082762F">
      <w:pPr>
        <w:pStyle w:val="Flietext"/>
        <w:rPr>
          <w:lang w:val="en-US"/>
        </w:rPr>
      </w:pPr>
      <w:r>
        <w:rPr>
          <w:lang w:val="en-US"/>
        </w:rPr>
        <w:t>From an adhesive side, it is feasible to produce CLT from yellow poplar with the utilization of</w:t>
      </w:r>
      <w:r w:rsidR="00E12B1D">
        <w:rPr>
          <w:lang w:val="en-US"/>
        </w:rPr>
        <w:t xml:space="preserve"> 1K PUR.  This was tested by Loctite, former </w:t>
      </w:r>
      <w:proofErr w:type="spellStart"/>
      <w:r w:rsidR="00E12B1D">
        <w:rPr>
          <w:lang w:val="en-US"/>
        </w:rPr>
        <w:t>Purbond</w:t>
      </w:r>
      <w:proofErr w:type="spellEnd"/>
      <w:r w:rsidR="00E12B1D">
        <w:rPr>
          <w:lang w:val="en-US"/>
        </w:rPr>
        <w:t xml:space="preserve">, at their competency center in Switzerland </w:t>
      </w:r>
      <w:r w:rsidR="00E12B1D">
        <w:rPr>
          <w:lang w:val="en-US"/>
        </w:rPr>
        <w:lastRenderedPageBreak/>
        <w:fldChar w:fldCharType="begin"/>
      </w:r>
      <w:r w:rsidR="00E12B1D">
        <w:rPr>
          <w:lang w:val="en-US"/>
        </w:rPr>
        <w:instrText xml:space="preserve"> ADDIN EN.CITE &lt;EndNote&gt;&lt;Cite&gt;&lt;Author&gt;Slavid&lt;/Author&gt;&lt;Year&gt;2013&lt;/Year&gt;&lt;RecNum&gt;67&lt;/RecNum&gt;&lt;DisplayText&gt;(Slavid, 2013)&lt;/DisplayText&gt;&lt;record&gt;&lt;rec-number&gt;67&lt;/rec-number&gt;&lt;foreign-keys&gt;&lt;key app="EN" db-id="sdtxxzdvxxrtvdes0xopvwpf2rpep0v5t5xt" timestamp="1428265521"&gt;67&lt;/key&gt;&lt;/foreign-keys&gt;&lt;ref-type name="Electronic Article"&gt;43&lt;/ref-type&gt;&lt;contributors&gt;&lt;authors&gt;&lt;author&gt;Slavid, Ruth&lt;/author&gt;&lt;/authors&gt;&lt;/contributors&gt;&lt;titles&gt;&lt;title&gt;Endless Stair - Atowering Escher-like structure made from American tulipwood CLT fot he London Design Festival 2013&lt;/title&gt;&lt;/titles&gt;&lt;dates&gt;&lt;year&gt;2013&lt;/year&gt;&lt;/dates&gt;&lt;publisher&gt;American Hardwood Export Council&lt;/publisher&gt;&lt;urls&gt;&lt;/urls&gt;&lt;/record&gt;&lt;/Cite&gt;&lt;/EndNote&gt;</w:instrText>
      </w:r>
      <w:r w:rsidR="00E12B1D">
        <w:rPr>
          <w:lang w:val="en-US"/>
        </w:rPr>
        <w:fldChar w:fldCharType="separate"/>
      </w:r>
      <w:r w:rsidR="00E12B1D">
        <w:rPr>
          <w:noProof/>
          <w:lang w:val="en-US"/>
        </w:rPr>
        <w:t>(</w:t>
      </w:r>
      <w:hyperlink w:anchor="_ENREF_58" w:tooltip="Slavid, 2013 #67" w:history="1">
        <w:r w:rsidR="00F91633">
          <w:rPr>
            <w:noProof/>
            <w:lang w:val="en-US"/>
          </w:rPr>
          <w:t>Slavid, 2013</w:t>
        </w:r>
      </w:hyperlink>
      <w:r w:rsidR="00E12B1D">
        <w:rPr>
          <w:noProof/>
          <w:lang w:val="en-US"/>
        </w:rPr>
        <w:t>)</w:t>
      </w:r>
      <w:r w:rsidR="00E12B1D">
        <w:rPr>
          <w:lang w:val="en-US"/>
        </w:rPr>
        <w:fldChar w:fldCharType="end"/>
      </w:r>
      <w:r w:rsidR="00686FCD">
        <w:rPr>
          <w:lang w:val="en-US"/>
        </w:rPr>
        <w:t>.</w:t>
      </w:r>
      <w:r w:rsidR="00E62AFB">
        <w:rPr>
          <w:lang w:val="en-US"/>
        </w:rPr>
        <w:t xml:space="preserve"> </w:t>
      </w:r>
      <w:r w:rsidR="00686FCD">
        <w:rPr>
          <w:lang w:val="en-US"/>
        </w:rPr>
        <w:t xml:space="preserve"> </w:t>
      </w:r>
      <w:r w:rsidR="00E12B1D">
        <w:rPr>
          <w:lang w:val="en-US"/>
        </w:rPr>
        <w:t xml:space="preserve">However, a major </w:t>
      </w:r>
      <w:r w:rsidR="00686FCD">
        <w:rPr>
          <w:lang w:val="en-US"/>
        </w:rPr>
        <w:t xml:space="preserve">concern on the utilization of yellow poplar as </w:t>
      </w:r>
      <w:r w:rsidR="0030365B">
        <w:rPr>
          <w:lang w:val="en-US"/>
        </w:rPr>
        <w:t>a feedstock for CLT is the raw material price</w:t>
      </w:r>
      <w:r w:rsidR="00686FCD">
        <w:rPr>
          <w:lang w:val="en-US"/>
        </w:rPr>
        <w:t xml:space="preserve">. </w:t>
      </w:r>
      <w:r w:rsidR="0030365B">
        <w:rPr>
          <w:lang w:val="en-US"/>
        </w:rPr>
        <w:t xml:space="preserve"> The weighted average price of all </w:t>
      </w:r>
      <w:r w:rsidR="006D38BB">
        <w:rPr>
          <w:lang w:val="en-US"/>
        </w:rPr>
        <w:t>available grades in the Appalachian Area</w:t>
      </w:r>
      <w:r w:rsidR="00B96AAB">
        <w:rPr>
          <w:lang w:val="en-US"/>
        </w:rPr>
        <w:t xml:space="preserve"> of the USA</w:t>
      </w:r>
      <w:r w:rsidR="006D38BB">
        <w:rPr>
          <w:lang w:val="en-US"/>
        </w:rPr>
        <w:t xml:space="preserve"> </w:t>
      </w:r>
      <w:r w:rsidR="00B96AAB">
        <w:rPr>
          <w:lang w:val="en-US"/>
        </w:rPr>
        <w:t xml:space="preserve">is </w:t>
      </w:r>
      <w:r w:rsidR="006D38BB">
        <w:rPr>
          <w:lang w:val="en-US"/>
        </w:rPr>
        <w:t xml:space="preserve"> $ 689</w:t>
      </w:r>
      <w:r w:rsidR="00B96AAB">
        <w:rPr>
          <w:lang w:val="en-US"/>
        </w:rPr>
        <w:t xml:space="preserve">/MBF </w:t>
      </w:r>
      <w:r w:rsidR="006D38BB">
        <w:rPr>
          <w:lang w:val="en-US"/>
        </w:rPr>
        <w:t xml:space="preserve">for green yellow poplar </w:t>
      </w:r>
      <w:r w:rsidR="006D38BB">
        <w:rPr>
          <w:lang w:val="en-US"/>
        </w:rPr>
        <w:fldChar w:fldCharType="begin"/>
      </w:r>
      <w:r w:rsidR="009E3642">
        <w:rPr>
          <w:lang w:val="en-US"/>
        </w:rPr>
        <w:instrText xml:space="preserve"> ADDIN EN.CITE &lt;EndNote&gt;&lt;Cite&gt;&lt;Author&gt;Hardwood Review&lt;/Author&gt;&lt;Year&gt;2015&lt;/Year&gt;&lt;RecNum&gt;73&lt;/RecNum&gt;&lt;DisplayText&gt;(Hardwood Review, 2015)&lt;/DisplayText&gt;&lt;record&gt;&lt;rec-number&gt;73&lt;/rec-number&gt;&lt;foreign-keys&gt;&lt;key app="EN" db-id="sdtxxzdvxxrtvdes0xopvwpf2rpep0v5t5xt" timestamp="1428286029"&gt;73&lt;/key&gt;&lt;/foreign-keys&gt;&lt;ref-type name="Newspaper Article"&gt;23&lt;/ref-type&gt;&lt;contributors&gt;&lt;authors&gt;&lt;author&gt;Hardwood Review,&lt;/author&gt;&lt;/authors&gt;&lt;/contributors&gt;&lt;titles&gt;&lt;title&gt;Appalachian Pricing&lt;/title&gt;&lt;secondary-title&gt;Hardwood Review weekly&lt;/secondary-title&gt;&lt;/titles&gt;&lt;volume&gt;Vol. 31. Issue 22&lt;/volume&gt;&lt;num-vols&gt;Weekly&lt;/num-vols&gt;&lt;dates&gt;&lt;year&gt;2015&lt;/year&gt;&lt;/dates&gt;&lt;pub-location&gt;Charlotte&lt;/pub-location&gt;&lt;publisher&gt;Hardwood Publishing Company Company, Inc.&lt;/publisher&gt;&lt;urls&gt;&lt;/urls&gt;&lt;access-date&gt;02/13/2015&lt;/access-date&gt;&lt;/record&gt;&lt;/Cite&gt;&lt;/EndNote&gt;</w:instrText>
      </w:r>
      <w:r w:rsidR="006D38BB">
        <w:rPr>
          <w:lang w:val="en-US"/>
        </w:rPr>
        <w:fldChar w:fldCharType="separate"/>
      </w:r>
      <w:r w:rsidR="009E3642">
        <w:rPr>
          <w:noProof/>
          <w:lang w:val="en-US"/>
        </w:rPr>
        <w:t>(</w:t>
      </w:r>
      <w:hyperlink w:anchor="_ENREF_29" w:tooltip="Hardwood Review, 2015 #73" w:history="1">
        <w:r w:rsidR="00F91633">
          <w:rPr>
            <w:noProof/>
            <w:lang w:val="en-US"/>
          </w:rPr>
          <w:t>Hardwood Review, 2015</w:t>
        </w:r>
      </w:hyperlink>
      <w:r w:rsidR="009E3642">
        <w:rPr>
          <w:noProof/>
          <w:lang w:val="en-US"/>
        </w:rPr>
        <w:t>)</w:t>
      </w:r>
      <w:r w:rsidR="006D38BB">
        <w:rPr>
          <w:lang w:val="en-US"/>
        </w:rPr>
        <w:fldChar w:fldCharType="end"/>
      </w:r>
      <w:r w:rsidR="006D38BB">
        <w:rPr>
          <w:lang w:val="en-US"/>
        </w:rPr>
        <w:t xml:space="preserve">.  </w:t>
      </w:r>
      <w:r w:rsidR="00B96AAB">
        <w:rPr>
          <w:lang w:val="en-US"/>
        </w:rPr>
        <w:t>T</w:t>
      </w:r>
      <w:r w:rsidR="006D38BB">
        <w:rPr>
          <w:lang w:val="en-US"/>
        </w:rPr>
        <w:t>he weighted average price for</w:t>
      </w:r>
      <w:r w:rsidR="0082762F">
        <w:rPr>
          <w:lang w:val="en-US"/>
        </w:rPr>
        <w:t xml:space="preserve"> the Random Length </w:t>
      </w:r>
      <w:r w:rsidR="00B96AAB">
        <w:rPr>
          <w:lang w:val="en-US"/>
        </w:rPr>
        <w:t xml:space="preserve">softwood </w:t>
      </w:r>
      <w:r w:rsidR="006D38BB">
        <w:rPr>
          <w:lang w:val="en-US"/>
        </w:rPr>
        <w:t>framing lumber</w:t>
      </w:r>
      <w:r w:rsidR="0082762F">
        <w:rPr>
          <w:lang w:val="en-US"/>
        </w:rPr>
        <w:t xml:space="preserve"> composite</w:t>
      </w:r>
      <w:r w:rsidR="00BE3AF3">
        <w:rPr>
          <w:lang w:val="en-US"/>
        </w:rPr>
        <w:t xml:space="preserve"> index</w:t>
      </w:r>
      <w:r w:rsidR="0082762F">
        <w:rPr>
          <w:lang w:val="en-US"/>
        </w:rPr>
        <w:t xml:space="preserve"> </w:t>
      </w:r>
      <w:r w:rsidR="00B96AAB">
        <w:rPr>
          <w:lang w:val="en-US"/>
        </w:rPr>
        <w:t>is</w:t>
      </w:r>
      <w:r w:rsidR="006D38BB">
        <w:rPr>
          <w:lang w:val="en-US"/>
        </w:rPr>
        <w:t xml:space="preserve"> approximately </w:t>
      </w:r>
      <w:r w:rsidR="00BE3AF3">
        <w:rPr>
          <w:lang w:val="en-US"/>
        </w:rPr>
        <w:t>$ 360</w:t>
      </w:r>
      <w:r w:rsidR="00B96AAB">
        <w:rPr>
          <w:lang w:val="en-US"/>
        </w:rPr>
        <w:t>/MBF</w:t>
      </w:r>
      <w:r w:rsidR="00BE3AF3">
        <w:rPr>
          <w:lang w:val="en-US"/>
        </w:rPr>
        <w:t xml:space="preserve"> </w:t>
      </w:r>
      <w:r w:rsidR="0082762F">
        <w:rPr>
          <w:lang w:val="en-US"/>
        </w:rPr>
        <w:t xml:space="preserve">at the same time (Random Length, 2015). </w:t>
      </w:r>
      <w:r w:rsidR="006D38BB">
        <w:rPr>
          <w:lang w:val="en-US"/>
        </w:rPr>
        <w:t xml:space="preserve"> </w:t>
      </w:r>
      <w:r w:rsidR="0082762F">
        <w:rPr>
          <w:lang w:val="en-US"/>
        </w:rPr>
        <w:t>This reflects a significant economic disa</w:t>
      </w:r>
      <w:r w:rsidR="0082762F">
        <w:rPr>
          <w:lang w:val="en-US"/>
        </w:rPr>
        <w:t>d</w:t>
      </w:r>
      <w:r w:rsidR="0082762F">
        <w:rPr>
          <w:lang w:val="en-US"/>
        </w:rPr>
        <w:t xml:space="preserve">vantage for CLT with yellow poplar feedstock.  </w:t>
      </w:r>
    </w:p>
    <w:p w14:paraId="55973C03" w14:textId="57A988D0" w:rsidR="004D10D1" w:rsidRDefault="0082762F" w:rsidP="00C52BCC">
      <w:pPr>
        <w:pStyle w:val="Flietext"/>
        <w:rPr>
          <w:lang w:val="en-US"/>
        </w:rPr>
      </w:pPr>
      <w:r>
        <w:rPr>
          <w:lang w:val="en-US"/>
        </w:rPr>
        <w:t xml:space="preserve">To </w:t>
      </w:r>
      <w:r w:rsidR="00BE3AF3">
        <w:rPr>
          <w:lang w:val="en-US"/>
        </w:rPr>
        <w:t>summarize</w:t>
      </w:r>
      <w:r>
        <w:rPr>
          <w:lang w:val="en-US"/>
        </w:rPr>
        <w:t xml:space="preserve">, yellow poplar as a feedstock for CLT manufacturing has been proven feasible due to research initiatives and pilot projects.  However, at this point industrial manufacturing has not been realized.  Due to higher investment costs and higher raw material cost, CLT out of yellow polar seems to be disadvantageous compared to softwood species.  A hybrid CLT panel with </w:t>
      </w:r>
      <w:r w:rsidR="00A26F8A">
        <w:rPr>
          <w:lang w:val="en-US"/>
        </w:rPr>
        <w:t>a combin</w:t>
      </w:r>
      <w:r w:rsidR="00A26F8A">
        <w:rPr>
          <w:lang w:val="en-US"/>
        </w:rPr>
        <w:t>a</w:t>
      </w:r>
      <w:r w:rsidR="00A26F8A">
        <w:rPr>
          <w:lang w:val="en-US"/>
        </w:rPr>
        <w:t xml:space="preserve">tion of softwood and yellow poplar </w:t>
      </w:r>
      <w:r w:rsidR="00B96AAB">
        <w:rPr>
          <w:lang w:val="en-US"/>
        </w:rPr>
        <w:t xml:space="preserve">may be more </w:t>
      </w:r>
      <w:r w:rsidR="004D10D1">
        <w:rPr>
          <w:lang w:val="en-US"/>
        </w:rPr>
        <w:t>of a</w:t>
      </w:r>
      <w:r w:rsidR="00B96AAB">
        <w:rPr>
          <w:lang w:val="en-US"/>
        </w:rPr>
        <w:t xml:space="preserve"> feasible</w:t>
      </w:r>
      <w:r w:rsidR="00846BFC">
        <w:rPr>
          <w:lang w:val="en-US"/>
        </w:rPr>
        <w:t xml:space="preserve"> solution.</w:t>
      </w:r>
    </w:p>
    <w:p w14:paraId="298E299B" w14:textId="34EFA866" w:rsidR="009C7E27" w:rsidRDefault="009C7E27">
      <w:pPr>
        <w:spacing w:line="240" w:lineRule="auto"/>
        <w:rPr>
          <w:rFonts w:asciiTheme="majorHAnsi" w:hAnsiTheme="majorHAnsi" w:cs="Arial"/>
          <w:sz w:val="22"/>
          <w:szCs w:val="28"/>
          <w:lang w:val="en-US"/>
        </w:rPr>
      </w:pPr>
      <w:r>
        <w:rPr>
          <w:lang w:val="en-US"/>
        </w:rPr>
        <w:br w:type="page"/>
      </w:r>
    </w:p>
    <w:p w14:paraId="4DDEEC69" w14:textId="0E7EC49C" w:rsidR="00E62AFB" w:rsidRPr="00E62AFB" w:rsidRDefault="00E62AFB" w:rsidP="00E62AFB">
      <w:pPr>
        <w:pStyle w:val="Heading1"/>
      </w:pPr>
      <w:bookmarkStart w:id="280" w:name="_Toc425889984"/>
      <w:r>
        <w:lastRenderedPageBreak/>
        <w:t>Conclusion</w:t>
      </w:r>
      <w:bookmarkEnd w:id="280"/>
    </w:p>
    <w:p w14:paraId="75BEFA99" w14:textId="57F24BA4" w:rsidR="00FA7FEE" w:rsidRDefault="00E62AFB" w:rsidP="00E62AFB">
      <w:pPr>
        <w:pStyle w:val="Flietext"/>
        <w:rPr>
          <w:lang w:val="en-US"/>
        </w:rPr>
      </w:pPr>
      <w:r>
        <w:rPr>
          <w:lang w:val="en-US"/>
        </w:rPr>
        <w:t xml:space="preserve">Cross-laminated timber </w:t>
      </w:r>
      <w:r w:rsidR="00FA7FEE">
        <w:rPr>
          <w:lang w:val="en-US"/>
        </w:rPr>
        <w:t>(CLT) has</w:t>
      </w:r>
      <w:r>
        <w:rPr>
          <w:lang w:val="en-US"/>
        </w:rPr>
        <w:t xml:space="preserve"> arrived to North America and future prospects</w:t>
      </w:r>
      <w:r w:rsidR="00FA7FEE">
        <w:rPr>
          <w:lang w:val="en-US"/>
        </w:rPr>
        <w:t xml:space="preserve"> for further pos</w:t>
      </w:r>
      <w:r w:rsidR="00FA7FEE">
        <w:rPr>
          <w:lang w:val="en-US"/>
        </w:rPr>
        <w:t>i</w:t>
      </w:r>
      <w:r w:rsidR="00FA7FEE">
        <w:rPr>
          <w:lang w:val="en-US"/>
        </w:rPr>
        <w:t xml:space="preserve">tive development of the building material </w:t>
      </w:r>
      <w:r w:rsidR="00F67BD4">
        <w:rPr>
          <w:lang w:val="en-US"/>
        </w:rPr>
        <w:t>are</w:t>
      </w:r>
      <w:r>
        <w:rPr>
          <w:lang w:val="en-US"/>
        </w:rPr>
        <w:t xml:space="preserve"> look</w:t>
      </w:r>
      <w:r w:rsidR="00F67BD4">
        <w:rPr>
          <w:lang w:val="en-US"/>
        </w:rPr>
        <w:t>ing</w:t>
      </w:r>
      <w:r>
        <w:rPr>
          <w:lang w:val="en-US"/>
        </w:rPr>
        <w:t xml:space="preserve"> promising. </w:t>
      </w:r>
      <w:r w:rsidR="00F67BD4">
        <w:rPr>
          <w:lang w:val="en-US"/>
        </w:rPr>
        <w:t xml:space="preserve"> </w:t>
      </w:r>
      <w:r w:rsidR="00FA7FEE">
        <w:rPr>
          <w:lang w:val="en-US"/>
        </w:rPr>
        <w:t xml:space="preserve">This is mostly due to extensive joint efforts of academia and industry.  So far, most of the research has been conducted in the fields of structural and physical properties.  </w:t>
      </w:r>
      <w:r w:rsidR="001565E0">
        <w:rPr>
          <w:lang w:val="en-US"/>
        </w:rPr>
        <w:t>The results eventuated in the first big milestone which was the introduction of the performance</w:t>
      </w:r>
      <w:r w:rsidR="005E7286">
        <w:rPr>
          <w:lang w:val="en-US"/>
        </w:rPr>
        <w:t>-</w:t>
      </w:r>
      <w:r w:rsidR="001565E0">
        <w:rPr>
          <w:lang w:val="en-US"/>
        </w:rPr>
        <w:t xml:space="preserve">rated </w:t>
      </w:r>
      <w:r w:rsidR="00FA7FEE">
        <w:rPr>
          <w:lang w:val="en-US"/>
        </w:rPr>
        <w:t xml:space="preserve">North American CLT standard </w:t>
      </w:r>
      <w:r w:rsidR="001565E0">
        <w:rPr>
          <w:lang w:val="en-US"/>
        </w:rPr>
        <w:t>‘</w:t>
      </w:r>
      <w:r w:rsidR="00FA7FEE">
        <w:rPr>
          <w:lang w:val="en-US"/>
        </w:rPr>
        <w:t>ANSI/APA PRG 320</w:t>
      </w:r>
      <w:r w:rsidR="001565E0">
        <w:rPr>
          <w:lang w:val="en-US"/>
        </w:rPr>
        <w:t>’</w:t>
      </w:r>
      <w:r w:rsidR="005E7286">
        <w:rPr>
          <w:lang w:val="en-US"/>
        </w:rPr>
        <w:t xml:space="preserve"> which</w:t>
      </w:r>
      <w:r w:rsidR="005737AD">
        <w:rPr>
          <w:lang w:val="en-US"/>
        </w:rPr>
        <w:t xml:space="preserve"> lays the basis</w:t>
      </w:r>
      <w:r w:rsidR="005E7286">
        <w:rPr>
          <w:lang w:val="en-US"/>
        </w:rPr>
        <w:t xml:space="preserve"> for further regulatory development.</w:t>
      </w:r>
      <w:r w:rsidR="001565E0">
        <w:rPr>
          <w:lang w:val="en-US"/>
        </w:rPr>
        <w:t xml:space="preserve">  Since the standard</w:t>
      </w:r>
      <w:r w:rsidR="005737AD">
        <w:rPr>
          <w:lang w:val="en-US"/>
        </w:rPr>
        <w:t xml:space="preserve"> was introduced</w:t>
      </w:r>
      <w:r w:rsidR="001565E0">
        <w:rPr>
          <w:lang w:val="en-US"/>
        </w:rPr>
        <w:t xml:space="preserve">, two companies have been certified to produce according to its requirements.  </w:t>
      </w:r>
    </w:p>
    <w:p w14:paraId="01031C75" w14:textId="4CFA9204" w:rsidR="005E7286" w:rsidRDefault="001565E0" w:rsidP="000620FF">
      <w:pPr>
        <w:pStyle w:val="Flietext"/>
        <w:rPr>
          <w:lang w:val="en-US"/>
        </w:rPr>
      </w:pPr>
      <w:r>
        <w:rPr>
          <w:lang w:val="en-US"/>
        </w:rPr>
        <w:t>This study should contribute to further development of the CLT industry in North America, by gi</w:t>
      </w:r>
      <w:r>
        <w:rPr>
          <w:lang w:val="en-US"/>
        </w:rPr>
        <w:t>v</w:t>
      </w:r>
      <w:r>
        <w:rPr>
          <w:lang w:val="en-US"/>
        </w:rPr>
        <w:t xml:space="preserve">ing interested readers </w:t>
      </w:r>
      <w:r w:rsidR="005737AD">
        <w:rPr>
          <w:lang w:val="en-US"/>
        </w:rPr>
        <w:t>information on the principle</w:t>
      </w:r>
      <w:r w:rsidR="00077DA8">
        <w:rPr>
          <w:lang w:val="en-US"/>
        </w:rPr>
        <w:t>s of CLT and most important,</w:t>
      </w:r>
      <w:r w:rsidR="005E7286">
        <w:rPr>
          <w:lang w:val="en-US"/>
        </w:rPr>
        <w:t xml:space="preserve"> by</w:t>
      </w:r>
      <w:r w:rsidR="00077DA8">
        <w:rPr>
          <w:lang w:val="en-US"/>
        </w:rPr>
        <w:t xml:space="preserve"> showing a pr</w:t>
      </w:r>
      <w:r w:rsidR="00077DA8">
        <w:rPr>
          <w:lang w:val="en-US"/>
        </w:rPr>
        <w:t>o</w:t>
      </w:r>
      <w:r w:rsidR="00077DA8">
        <w:rPr>
          <w:lang w:val="en-US"/>
        </w:rPr>
        <w:t>cedure how the material can be produced in a</w:t>
      </w:r>
      <w:r w:rsidR="009A6FEB">
        <w:rPr>
          <w:lang w:val="en-US"/>
        </w:rPr>
        <w:t>n</w:t>
      </w:r>
      <w:r w:rsidR="00077DA8">
        <w:rPr>
          <w:lang w:val="en-US"/>
        </w:rPr>
        <w:t xml:space="preserve"> online, semi-automated </w:t>
      </w:r>
      <w:r w:rsidR="009A6FEB">
        <w:rPr>
          <w:lang w:val="en-US"/>
        </w:rPr>
        <w:t xml:space="preserve">production </w:t>
      </w:r>
      <w:r w:rsidR="00077DA8">
        <w:rPr>
          <w:lang w:val="en-US"/>
        </w:rPr>
        <w:t>scale.  This</w:t>
      </w:r>
      <w:r w:rsidR="005E7286">
        <w:rPr>
          <w:lang w:val="en-US"/>
        </w:rPr>
        <w:t xml:space="preserve"> is</w:t>
      </w:r>
      <w:r w:rsidR="00077DA8">
        <w:rPr>
          <w:lang w:val="en-US"/>
        </w:rPr>
        <w:t xml:space="preserve"> supported by a presentation of the key-requirements for certification</w:t>
      </w:r>
      <w:r w:rsidR="005E7286">
        <w:rPr>
          <w:lang w:val="en-US"/>
        </w:rPr>
        <w:t xml:space="preserve"> process of a CLT manufactu</w:t>
      </w:r>
      <w:r w:rsidR="005E7286">
        <w:rPr>
          <w:lang w:val="en-US"/>
        </w:rPr>
        <w:t>r</w:t>
      </w:r>
      <w:r w:rsidR="005E7286">
        <w:rPr>
          <w:lang w:val="en-US"/>
        </w:rPr>
        <w:t>ing plant</w:t>
      </w:r>
      <w:r w:rsidR="005737AD">
        <w:rPr>
          <w:lang w:val="en-US"/>
        </w:rPr>
        <w:t>, and a presentation o</w:t>
      </w:r>
      <w:r w:rsidR="00475066">
        <w:rPr>
          <w:lang w:val="en-US"/>
        </w:rPr>
        <w:t>n</w:t>
      </w:r>
      <w:r w:rsidR="00077DA8">
        <w:rPr>
          <w:lang w:val="en-US"/>
        </w:rPr>
        <w:t xml:space="preserve"> some of the most important variability factors which should be taken into consideration for</w:t>
      </w:r>
      <w:r w:rsidR="009A6FEB">
        <w:rPr>
          <w:lang w:val="en-US"/>
        </w:rPr>
        <w:t xml:space="preserve"> a Capability Study as a tool of</w:t>
      </w:r>
      <w:r w:rsidR="005E7286">
        <w:rPr>
          <w:lang w:val="en-US"/>
        </w:rPr>
        <w:t xml:space="preserve"> Statistical Process Control (SPC)</w:t>
      </w:r>
      <w:r w:rsidR="009A6FEB">
        <w:rPr>
          <w:lang w:val="en-US"/>
        </w:rPr>
        <w:t>.</w:t>
      </w:r>
    </w:p>
    <w:p w14:paraId="04AC8BD8" w14:textId="09D3F1CB" w:rsidR="00771CFB" w:rsidRPr="00EA3CB9" w:rsidRDefault="00793DCE" w:rsidP="00475066">
      <w:pPr>
        <w:pStyle w:val="Flietext"/>
        <w:rPr>
          <w:lang w:val="en-US"/>
        </w:rPr>
      </w:pPr>
      <w:r>
        <w:rPr>
          <w:lang w:val="en-US"/>
        </w:rPr>
        <w:t>For a</w:t>
      </w:r>
      <w:r w:rsidR="009A6FEB">
        <w:rPr>
          <w:lang w:val="en-US"/>
        </w:rPr>
        <w:t>dditional research following this study,</w:t>
      </w:r>
      <w:r>
        <w:rPr>
          <w:lang w:val="en-US"/>
        </w:rPr>
        <w:t xml:space="preserve"> the performance of various Statistical Process Control (SPC) tools with real data from a </w:t>
      </w:r>
      <w:r w:rsidR="004F553C">
        <w:rPr>
          <w:lang w:val="en-US"/>
        </w:rPr>
        <w:t xml:space="preserve">CLT </w:t>
      </w:r>
      <w:r>
        <w:rPr>
          <w:lang w:val="en-US"/>
        </w:rPr>
        <w:t>manufacturing plant is suggested.</w:t>
      </w:r>
      <w:r w:rsidR="004F553C">
        <w:rPr>
          <w:lang w:val="en-US"/>
        </w:rPr>
        <w:t xml:space="preserve"> </w:t>
      </w:r>
      <w:r>
        <w:rPr>
          <w:lang w:val="en-US"/>
        </w:rPr>
        <w:t xml:space="preserve"> </w:t>
      </w:r>
      <w:r w:rsidR="004F553C">
        <w:rPr>
          <w:lang w:val="en-US"/>
        </w:rPr>
        <w:t>As a first part of this anal</w:t>
      </w:r>
      <w:r w:rsidR="004F553C">
        <w:rPr>
          <w:lang w:val="en-US"/>
        </w:rPr>
        <w:t>y</w:t>
      </w:r>
      <w:r w:rsidR="004F553C">
        <w:rPr>
          <w:lang w:val="en-US"/>
        </w:rPr>
        <w:t xml:space="preserve">sis, a general investigation </w:t>
      </w:r>
      <w:r w:rsidR="005737AD">
        <w:rPr>
          <w:lang w:val="en-US"/>
        </w:rPr>
        <w:t>on</w:t>
      </w:r>
      <w:r w:rsidR="004F553C">
        <w:rPr>
          <w:lang w:val="en-US"/>
        </w:rPr>
        <w:t xml:space="preserve"> sources of variability could be performed.  Once this variability fa</w:t>
      </w:r>
      <w:r w:rsidR="004F553C">
        <w:rPr>
          <w:lang w:val="en-US"/>
        </w:rPr>
        <w:t>c</w:t>
      </w:r>
      <w:r w:rsidR="004F553C">
        <w:rPr>
          <w:lang w:val="en-US"/>
        </w:rPr>
        <w:t xml:space="preserve">tors are analyzed, </w:t>
      </w:r>
      <w:r w:rsidR="005737AD">
        <w:rPr>
          <w:lang w:val="en-US"/>
        </w:rPr>
        <w:t xml:space="preserve">data for a </w:t>
      </w:r>
      <w:r w:rsidR="004F553C">
        <w:rPr>
          <w:lang w:val="en-US"/>
        </w:rPr>
        <w:t xml:space="preserve">capability study </w:t>
      </w:r>
      <w:r w:rsidR="005737AD">
        <w:rPr>
          <w:lang w:val="en-US"/>
        </w:rPr>
        <w:t>can</w:t>
      </w:r>
      <w:r w:rsidR="004F553C">
        <w:rPr>
          <w:lang w:val="en-US"/>
        </w:rPr>
        <w:t xml:space="preserve"> be </w:t>
      </w:r>
      <w:r w:rsidR="005737AD">
        <w:rPr>
          <w:lang w:val="en-US"/>
        </w:rPr>
        <w:t xml:space="preserve">collected and </w:t>
      </w:r>
      <w:r w:rsidR="004F553C">
        <w:rPr>
          <w:lang w:val="en-US"/>
        </w:rPr>
        <w:t>performed.  Moreover</w:t>
      </w:r>
      <w:r w:rsidR="005737AD">
        <w:rPr>
          <w:lang w:val="en-US"/>
        </w:rPr>
        <w:t>,</w:t>
      </w:r>
      <w:r w:rsidR="004F553C">
        <w:rPr>
          <w:lang w:val="en-US"/>
        </w:rPr>
        <w:t xml:space="preserve"> </w:t>
      </w:r>
      <w:r w:rsidR="005737AD">
        <w:rPr>
          <w:lang w:val="en-US"/>
        </w:rPr>
        <w:t>a Taguchi Loss Function can be performed to analyze the most critical cost factors of a CLT mill.</w:t>
      </w:r>
      <w:r w:rsidR="004F553C">
        <w:rPr>
          <w:lang w:val="en-US"/>
        </w:rPr>
        <w:t xml:space="preserve"> </w:t>
      </w:r>
      <w:r w:rsidR="005737AD">
        <w:rPr>
          <w:lang w:val="en-US"/>
        </w:rPr>
        <w:t xml:space="preserve"> A second suggestion for further </w:t>
      </w:r>
      <w:r w:rsidR="00475066">
        <w:rPr>
          <w:lang w:val="en-US"/>
        </w:rPr>
        <w:t>research</w:t>
      </w:r>
      <w:r w:rsidR="005737AD">
        <w:rPr>
          <w:lang w:val="en-US"/>
        </w:rPr>
        <w:t xml:space="preserve"> is the investigation on CLT</w:t>
      </w:r>
      <w:r w:rsidR="00475066">
        <w:rPr>
          <w:lang w:val="en-US"/>
        </w:rPr>
        <w:t xml:space="preserve"> manufactured</w:t>
      </w:r>
      <w:r w:rsidR="005737AD">
        <w:rPr>
          <w:lang w:val="en-US"/>
        </w:rPr>
        <w:t xml:space="preserve"> </w:t>
      </w:r>
      <w:r w:rsidR="00475066">
        <w:rPr>
          <w:lang w:val="en-US"/>
        </w:rPr>
        <w:t xml:space="preserve">with industrial equipment </w:t>
      </w:r>
      <w:r w:rsidR="005737AD">
        <w:rPr>
          <w:lang w:val="en-US"/>
        </w:rPr>
        <w:t>out of</w:t>
      </w:r>
      <w:r w:rsidR="00475066">
        <w:rPr>
          <w:lang w:val="en-US"/>
        </w:rPr>
        <w:t xml:space="preserve"> North American</w:t>
      </w:r>
      <w:r w:rsidR="005737AD">
        <w:rPr>
          <w:lang w:val="en-US"/>
        </w:rPr>
        <w:t xml:space="preserve"> hardwood and softwood/hardwood c</w:t>
      </w:r>
      <w:r w:rsidR="00475066">
        <w:rPr>
          <w:lang w:val="en-US"/>
        </w:rPr>
        <w:t xml:space="preserve">ombinations.  Here the structural properties as well as the feasibility for industrial production utilizing North American hardwood species should be analyzed. </w:t>
      </w:r>
      <w:r w:rsidR="00771CFB">
        <w:rPr>
          <w:lang w:val="en-US"/>
        </w:rPr>
        <w:br w:type="page"/>
      </w:r>
    </w:p>
    <w:p w14:paraId="6A7D9823" w14:textId="77777777" w:rsidR="000D5ADC" w:rsidRPr="00EA3CB9" w:rsidRDefault="000D5ADC" w:rsidP="00771CFB">
      <w:pPr>
        <w:pStyle w:val="Flietext"/>
        <w:jc w:val="center"/>
        <w:rPr>
          <w:b/>
          <w:caps/>
          <w:sz w:val="28"/>
          <w:lang w:val="en-US"/>
        </w:rPr>
      </w:pPr>
    </w:p>
    <w:p w14:paraId="6F42592B" w14:textId="77777777" w:rsidR="000D5ADC" w:rsidRPr="00EA3CB9" w:rsidRDefault="000D5ADC" w:rsidP="00771CFB">
      <w:pPr>
        <w:pStyle w:val="Flietext"/>
        <w:jc w:val="center"/>
        <w:rPr>
          <w:b/>
          <w:caps/>
          <w:sz w:val="28"/>
          <w:lang w:val="en-US"/>
        </w:rPr>
      </w:pPr>
    </w:p>
    <w:p w14:paraId="5F63BA62" w14:textId="77777777" w:rsidR="000D5ADC" w:rsidRPr="00EA3CB9" w:rsidRDefault="000D5ADC" w:rsidP="00771CFB">
      <w:pPr>
        <w:pStyle w:val="Flietext"/>
        <w:jc w:val="center"/>
        <w:rPr>
          <w:b/>
          <w:caps/>
          <w:sz w:val="28"/>
          <w:lang w:val="en-US"/>
        </w:rPr>
      </w:pPr>
    </w:p>
    <w:p w14:paraId="0FF233DF" w14:textId="77777777" w:rsidR="000D5ADC" w:rsidRPr="00EA3CB9" w:rsidRDefault="000D5ADC" w:rsidP="00771CFB">
      <w:pPr>
        <w:pStyle w:val="Flietext"/>
        <w:jc w:val="center"/>
        <w:rPr>
          <w:b/>
          <w:caps/>
          <w:sz w:val="28"/>
          <w:lang w:val="en-US"/>
        </w:rPr>
      </w:pPr>
    </w:p>
    <w:p w14:paraId="59BCA590" w14:textId="77777777" w:rsidR="000D5ADC" w:rsidRPr="00EA3CB9" w:rsidRDefault="000D5ADC" w:rsidP="00771CFB">
      <w:pPr>
        <w:pStyle w:val="Flietext"/>
        <w:jc w:val="center"/>
        <w:rPr>
          <w:b/>
          <w:caps/>
          <w:sz w:val="28"/>
          <w:lang w:val="en-US"/>
        </w:rPr>
      </w:pPr>
    </w:p>
    <w:p w14:paraId="35285DF4" w14:textId="77777777" w:rsidR="000D5ADC" w:rsidRPr="00B070BB" w:rsidRDefault="000D5ADC" w:rsidP="000D5ADC">
      <w:pPr>
        <w:pStyle w:val="berschriftEbene1"/>
        <w:numPr>
          <w:ilvl w:val="0"/>
          <w:numId w:val="0"/>
        </w:numPr>
        <w:ind w:left="142"/>
        <w:rPr>
          <w:caps w:val="0"/>
          <w:lang w:val="en-US"/>
        </w:rPr>
      </w:pPr>
      <w:bookmarkStart w:id="281" w:name="_Toc425889985"/>
      <w:r w:rsidRPr="00B070BB">
        <w:rPr>
          <w:caps w:val="0"/>
          <w:lang w:val="en-US"/>
        </w:rPr>
        <w:t>L</w:t>
      </w:r>
      <w:r w:rsidR="003C226B">
        <w:rPr>
          <w:caps w:val="0"/>
          <w:lang w:val="en-US"/>
        </w:rPr>
        <w:t>IST OF REFERENCES</w:t>
      </w:r>
      <w:bookmarkEnd w:id="281"/>
    </w:p>
    <w:p w14:paraId="68A92EE8" w14:textId="77777777" w:rsidR="000D5ADC" w:rsidRPr="000D5ADC" w:rsidRDefault="000D5ADC" w:rsidP="000D5ADC">
      <w:pPr>
        <w:rPr>
          <w:rFonts w:asciiTheme="majorHAnsi" w:hAnsiTheme="majorHAnsi" w:cs="Arial"/>
          <w:szCs w:val="28"/>
          <w:lang w:val="en-US"/>
        </w:rPr>
      </w:pPr>
      <w:r w:rsidRPr="000D5ADC">
        <w:rPr>
          <w:lang w:val="en-US"/>
        </w:rPr>
        <w:br w:type="page"/>
      </w:r>
    </w:p>
    <w:p w14:paraId="5EBEA502" w14:textId="21CAD87E" w:rsidR="00F91633" w:rsidRPr="00F91633" w:rsidRDefault="0050349A" w:rsidP="00F91633">
      <w:pPr>
        <w:pStyle w:val="EndNoteBibliography"/>
        <w:spacing w:after="0"/>
        <w:ind w:left="720" w:hanging="720"/>
      </w:pPr>
      <w:r w:rsidRPr="00623AD4">
        <w:lastRenderedPageBreak/>
        <w:fldChar w:fldCharType="begin"/>
      </w:r>
      <w:r w:rsidRPr="00623AD4">
        <w:instrText xml:space="preserve"> ADDIN EN.REFLIST </w:instrText>
      </w:r>
      <w:r w:rsidRPr="00623AD4">
        <w:rPr>
          <w:noProof w:val="0"/>
          <w:szCs w:val="28"/>
        </w:rPr>
        <w:fldChar w:fldCharType="separate"/>
      </w:r>
      <w:bookmarkStart w:id="282" w:name="_ENREF_1"/>
      <w:r w:rsidR="00F91633" w:rsidRPr="00F91633">
        <w:rPr>
          <w:i/>
        </w:rPr>
        <w:t>BSP Special</w:t>
      </w:r>
      <w:r w:rsidR="00F91633" w:rsidRPr="00F91633">
        <w:t>.</w:t>
      </w:r>
      <w:bookmarkEnd w:id="282"/>
    </w:p>
    <w:p w14:paraId="23CB47CB" w14:textId="77777777" w:rsidR="00F91633" w:rsidRPr="00F91633" w:rsidRDefault="00F91633" w:rsidP="00F91633">
      <w:pPr>
        <w:pStyle w:val="EndNoteBibliography"/>
        <w:spacing w:after="0"/>
        <w:ind w:left="720" w:hanging="720"/>
      </w:pPr>
      <w:bookmarkStart w:id="283" w:name="_ENREF_2"/>
      <w:r w:rsidRPr="00F91633">
        <w:rPr>
          <w:lang w:val="de-AT"/>
        </w:rPr>
        <w:t xml:space="preserve">ABRAHAMSEN, R. B. &amp; MALO, K. A. 2014. </w:t>
      </w:r>
      <w:r w:rsidRPr="00F91633">
        <w:t xml:space="preserve">STRUCTURAL DESIGN AND ASSEMBLY OF “TREET”-A 14-STOREY TIMBER RESIDENTIAL BUILDING IN NORWAY. </w:t>
      </w:r>
      <w:r w:rsidRPr="00F91633">
        <w:rPr>
          <w:i/>
        </w:rPr>
        <w:t>WCTE Quebec</w:t>
      </w:r>
      <w:r w:rsidRPr="00F91633">
        <w:t>.</w:t>
      </w:r>
      <w:bookmarkEnd w:id="283"/>
    </w:p>
    <w:p w14:paraId="0BD76AE9" w14:textId="77777777" w:rsidR="00F91633" w:rsidRPr="00F91633" w:rsidRDefault="00F91633" w:rsidP="00F91633">
      <w:pPr>
        <w:pStyle w:val="EndNoteBibliography"/>
        <w:spacing w:after="0"/>
        <w:ind w:left="720" w:hanging="720"/>
      </w:pPr>
      <w:bookmarkStart w:id="284" w:name="_ENREF_3"/>
      <w:r w:rsidRPr="00F91633">
        <w:t>AHEC 2008. Guide to American Hardwood Products. Washington: American Hardwood Export Council.</w:t>
      </w:r>
      <w:bookmarkEnd w:id="284"/>
    </w:p>
    <w:p w14:paraId="7F1C4B17" w14:textId="77777777" w:rsidR="00F91633" w:rsidRPr="00F91633" w:rsidRDefault="00F91633" w:rsidP="00F91633">
      <w:pPr>
        <w:pStyle w:val="EndNoteBibliography"/>
        <w:spacing w:after="0"/>
        <w:ind w:left="720" w:hanging="720"/>
      </w:pPr>
      <w:bookmarkStart w:id="285" w:name="_ENREF_4"/>
      <w:r w:rsidRPr="00F91633">
        <w:t xml:space="preserve">ALSC 2010. Voluntary Product Standard PS 20-10. </w:t>
      </w:r>
      <w:r w:rsidRPr="00F91633">
        <w:rPr>
          <w:i/>
        </w:rPr>
        <w:t>American Softwood Lumber Standard.</w:t>
      </w:r>
      <w:r w:rsidRPr="00F91633">
        <w:t xml:space="preserve"> Washington: U.S. Department of Commerce.</w:t>
      </w:r>
      <w:bookmarkEnd w:id="285"/>
    </w:p>
    <w:p w14:paraId="05DFD53C" w14:textId="77777777" w:rsidR="00F91633" w:rsidRPr="00F91633" w:rsidRDefault="00F91633" w:rsidP="00F91633">
      <w:pPr>
        <w:pStyle w:val="EndNoteBibliography"/>
        <w:spacing w:after="0"/>
        <w:ind w:left="720" w:hanging="720"/>
      </w:pPr>
      <w:bookmarkStart w:id="286" w:name="_ENREF_5"/>
      <w:r w:rsidRPr="00F91633">
        <w:t>ANSI 2012. Standard for Performance-Rated Cross-Laminated Timber. Tacoma, WA: APA - The Engineering Wood Association.</w:t>
      </w:r>
      <w:bookmarkEnd w:id="286"/>
    </w:p>
    <w:p w14:paraId="029A0130" w14:textId="77777777" w:rsidR="00F91633" w:rsidRPr="00F91633" w:rsidRDefault="00F91633" w:rsidP="00F91633">
      <w:pPr>
        <w:pStyle w:val="EndNoteBibliography"/>
        <w:spacing w:after="0"/>
        <w:ind w:left="720" w:hanging="720"/>
      </w:pPr>
      <w:bookmarkStart w:id="287" w:name="_ENREF_6"/>
      <w:r w:rsidRPr="00F91633">
        <w:t xml:space="preserve">ANSI/AITC A190.1 2007. Structural Glued Laminated Timber. </w:t>
      </w:r>
      <w:r w:rsidRPr="00F91633">
        <w:rPr>
          <w:i/>
        </w:rPr>
        <w:t>American National Standard for wood products.</w:t>
      </w:r>
      <w:r w:rsidRPr="00F91633">
        <w:t xml:space="preserve"> Centennial, CO: American Institute of Timber Construction.</w:t>
      </w:r>
      <w:bookmarkEnd w:id="287"/>
    </w:p>
    <w:p w14:paraId="61F4FF2A" w14:textId="77777777" w:rsidR="00F91633" w:rsidRPr="00F91633" w:rsidRDefault="00F91633" w:rsidP="00F91633">
      <w:pPr>
        <w:pStyle w:val="EndNoteBibliography"/>
        <w:spacing w:after="0"/>
        <w:ind w:left="720" w:hanging="720"/>
      </w:pPr>
      <w:bookmarkStart w:id="288" w:name="_ENREF_7"/>
      <w:r w:rsidRPr="00F91633">
        <w:t>APA 2012. Quality Manual (QM) Review. Tacoma, WA: APA - The Engineered Wood Association.</w:t>
      </w:r>
      <w:bookmarkEnd w:id="288"/>
    </w:p>
    <w:p w14:paraId="472F9EA5" w14:textId="77777777" w:rsidR="00F91633" w:rsidRPr="00F91633" w:rsidRDefault="00F91633" w:rsidP="00F91633">
      <w:pPr>
        <w:pStyle w:val="EndNoteBibliography"/>
        <w:spacing w:after="0"/>
        <w:ind w:left="720" w:hanging="720"/>
      </w:pPr>
      <w:bookmarkStart w:id="289" w:name="_ENREF_8"/>
      <w:r w:rsidRPr="00F91633">
        <w:t>APA 2014. APA Product Certification. Tacoma, WA: APA – The Engineered Wood Association.</w:t>
      </w:r>
      <w:bookmarkEnd w:id="289"/>
    </w:p>
    <w:p w14:paraId="7C7ADEFE" w14:textId="77777777" w:rsidR="00F91633" w:rsidRPr="00F91633" w:rsidRDefault="00F91633" w:rsidP="00F91633">
      <w:pPr>
        <w:pStyle w:val="EndNoteBibliography"/>
        <w:spacing w:after="0"/>
        <w:ind w:left="720" w:hanging="720"/>
      </w:pPr>
      <w:bookmarkStart w:id="290" w:name="_ENREF_9"/>
      <w:r w:rsidRPr="00F91633">
        <w:t>APA 2015a. Checklist for CLT evaluation to ANSI/APA PRG 320 Washington: APA - The Engineered Wood Association.</w:t>
      </w:r>
      <w:bookmarkEnd w:id="290"/>
    </w:p>
    <w:p w14:paraId="41A9E519" w14:textId="5F219C40" w:rsidR="00F91633" w:rsidRPr="00F91633" w:rsidRDefault="00F91633" w:rsidP="00F91633">
      <w:pPr>
        <w:pStyle w:val="EndNoteBibliography"/>
        <w:spacing w:after="0"/>
        <w:ind w:left="720" w:hanging="720"/>
      </w:pPr>
      <w:bookmarkStart w:id="291" w:name="_ENREF_10"/>
      <w:r w:rsidRPr="00F91633">
        <w:t xml:space="preserve">APA. 2015b. </w:t>
      </w:r>
      <w:r w:rsidRPr="00F91633">
        <w:rPr>
          <w:i/>
        </w:rPr>
        <w:t xml:space="preserve">Cross-Laminated Timber (CLT) </w:t>
      </w:r>
      <w:r w:rsidRPr="00F91633">
        <w:t xml:space="preserve">[Online]. </w:t>
      </w:r>
      <w:hyperlink r:id="rId92" w:history="1">
        <w:r w:rsidRPr="00F91633">
          <w:rPr>
            <w:rStyle w:val="Hyperlink"/>
            <w:rFonts w:ascii="Cambria" w:hAnsi="Cambria"/>
          </w:rPr>
          <w:t>http://www.apawood.org:</w:t>
        </w:r>
      </w:hyperlink>
      <w:r w:rsidRPr="00F91633">
        <w:t xml:space="preserve"> APA – The Engineered Wood Association. Available: </w:t>
      </w:r>
      <w:hyperlink r:id="rId93" w:history="1">
        <w:r w:rsidRPr="00F91633">
          <w:rPr>
            <w:rStyle w:val="Hyperlink"/>
            <w:rFonts w:ascii="Cambria" w:hAnsi="Cambria"/>
          </w:rPr>
          <w:t>http://www.apawood.org/cross-laminated-timber</w:t>
        </w:r>
      </w:hyperlink>
      <w:r w:rsidRPr="00F91633">
        <w:t xml:space="preserve"> [Accessed 3/7/2015 2015].</w:t>
      </w:r>
      <w:bookmarkEnd w:id="291"/>
    </w:p>
    <w:p w14:paraId="4CD218F5" w14:textId="77777777" w:rsidR="00F91633" w:rsidRPr="00F91633" w:rsidRDefault="00F91633" w:rsidP="00F91633">
      <w:pPr>
        <w:pStyle w:val="EndNoteBibliography"/>
        <w:ind w:left="720" w:hanging="720"/>
        <w:rPr>
          <w:i/>
        </w:rPr>
      </w:pPr>
      <w:bookmarkStart w:id="292" w:name="_ENREF_11"/>
      <w:r w:rsidRPr="00F91633">
        <w:t xml:space="preserve">AUGUSTIN, M. 2008. Wood Based Panels. </w:t>
      </w:r>
      <w:r w:rsidRPr="00F91633">
        <w:rPr>
          <w:i/>
        </w:rPr>
        <w:t>Handbook 1 - Timber Structures; Educational Materials for Designing Testing of Timber Structures</w:t>
      </w:r>
    </w:p>
    <w:p w14:paraId="2C0A7A57" w14:textId="77777777" w:rsidR="00F91633" w:rsidRPr="00F91633" w:rsidRDefault="00F91633" w:rsidP="00F91633">
      <w:pPr>
        <w:pStyle w:val="EndNoteBibliography"/>
        <w:spacing w:after="0"/>
        <w:ind w:left="720" w:hanging="720"/>
      </w:pPr>
      <w:r w:rsidRPr="00F91633">
        <w:t>Graz: Institute of Timber Engineering and Wood Technology, Graz University of Technology.</w:t>
      </w:r>
      <w:bookmarkEnd w:id="292"/>
    </w:p>
    <w:p w14:paraId="20721460" w14:textId="77777777" w:rsidR="00F91633" w:rsidRPr="00F91633" w:rsidRDefault="00F91633" w:rsidP="00F91633">
      <w:pPr>
        <w:pStyle w:val="EndNoteBibliography"/>
        <w:spacing w:after="0"/>
        <w:ind w:left="720" w:hanging="720"/>
      </w:pPr>
      <w:bookmarkStart w:id="293" w:name="_ENREF_12"/>
      <w:r w:rsidRPr="00F91633">
        <w:t>AWC 2014. National Design Specification (NDS) Supplement: Design Values for Wood Construction 2015 Edition ed. Leesburg: American Wood Council.</w:t>
      </w:r>
      <w:bookmarkEnd w:id="293"/>
    </w:p>
    <w:p w14:paraId="6FD4E2B6" w14:textId="77777777" w:rsidR="00F91633" w:rsidRPr="00F91633" w:rsidRDefault="00F91633" w:rsidP="00F91633">
      <w:pPr>
        <w:pStyle w:val="EndNoteBibliography"/>
        <w:spacing w:after="0"/>
        <w:ind w:left="720" w:hanging="720"/>
      </w:pPr>
      <w:bookmarkStart w:id="294" w:name="_ENREF_13"/>
      <w:r w:rsidRPr="00F91633">
        <w:t xml:space="preserve">BEAGLEY, K. S., LOFERSKI, J. R., HINDMAN, D. P. &amp; BOULDIN, J. C. 2014. INVESTIGATION OF HARDWOOD CROSS-LAMINATED TIMBER DESIGN. </w:t>
      </w:r>
      <w:r w:rsidRPr="00F91633">
        <w:rPr>
          <w:i/>
        </w:rPr>
        <w:t>World Conference on Timber Engineering.</w:t>
      </w:r>
      <w:r w:rsidRPr="00F91633">
        <w:t xml:space="preserve"> Quebec, Canada.</w:t>
      </w:r>
      <w:bookmarkEnd w:id="294"/>
    </w:p>
    <w:p w14:paraId="23F871EF" w14:textId="77777777" w:rsidR="00F91633" w:rsidRPr="00F91633" w:rsidRDefault="00F91633" w:rsidP="00F91633">
      <w:pPr>
        <w:pStyle w:val="EndNoteBibliography"/>
        <w:spacing w:after="0"/>
        <w:ind w:left="720" w:hanging="720"/>
      </w:pPr>
      <w:bookmarkStart w:id="295" w:name="_ENREF_14"/>
      <w:r w:rsidRPr="00AB0A77">
        <w:t xml:space="preserve">BENDTSEN, B. A. &amp; ETHINGTON, R. L. 1975. </w:t>
      </w:r>
      <w:r w:rsidRPr="00F91633">
        <w:rPr>
          <w:i/>
        </w:rPr>
        <w:t>Mechanical properties of 23 species of eastern hardwoods</w:t>
      </w:r>
      <w:r w:rsidRPr="00F91633">
        <w:t>, US Dept. of Agriculture, Forest Service, Forest Products Laboratory.</w:t>
      </w:r>
      <w:bookmarkEnd w:id="295"/>
    </w:p>
    <w:p w14:paraId="625B3C61" w14:textId="77777777" w:rsidR="00F91633" w:rsidRPr="00F91633" w:rsidRDefault="00F91633" w:rsidP="00F91633">
      <w:pPr>
        <w:pStyle w:val="EndNoteBibliography"/>
        <w:spacing w:after="0"/>
        <w:ind w:left="720" w:hanging="720"/>
      </w:pPr>
      <w:bookmarkStart w:id="296" w:name="_ENREF_15"/>
      <w:r w:rsidRPr="00F91633">
        <w:t>BRANDNER, R. Production and Technology of Cross Laminated Timber (CLT): A state-of-the-art Report.  COST Action FP1004, Focus STS–European Conference on Cross-Laminated Timber (CLT), 2013. 2-36.</w:t>
      </w:r>
      <w:bookmarkEnd w:id="296"/>
    </w:p>
    <w:p w14:paraId="5F0FF383" w14:textId="77777777" w:rsidR="00F91633" w:rsidRPr="00F91633" w:rsidRDefault="00F91633" w:rsidP="00F91633">
      <w:pPr>
        <w:pStyle w:val="EndNoteBibliography"/>
        <w:spacing w:after="0"/>
        <w:ind w:left="720" w:hanging="720"/>
      </w:pPr>
      <w:bookmarkStart w:id="297" w:name="_ENREF_16"/>
      <w:r w:rsidRPr="00F91633">
        <w:t xml:space="preserve">CAIN, S. 2014. Standing Tall, Cross-Laminated Timber Use Increasing in Mid-Rise Structures. </w:t>
      </w:r>
      <w:r w:rsidRPr="00F91633">
        <w:rPr>
          <w:i/>
        </w:rPr>
        <w:t>Engineered Wood Journal,</w:t>
      </w:r>
      <w:r w:rsidRPr="00F91633">
        <w:t xml:space="preserve"> Volume 17, No. 2</w:t>
      </w:r>
      <w:r w:rsidRPr="00F91633">
        <w:rPr>
          <w:b/>
        </w:rPr>
        <w:t>,</w:t>
      </w:r>
      <w:r w:rsidRPr="00F91633">
        <w:t xml:space="preserve"> 12-19.</w:t>
      </w:r>
      <w:bookmarkEnd w:id="297"/>
    </w:p>
    <w:p w14:paraId="335EA1E4" w14:textId="77777777" w:rsidR="00F91633" w:rsidRPr="00F91633" w:rsidRDefault="00F91633" w:rsidP="00F91633">
      <w:pPr>
        <w:pStyle w:val="EndNoteBibliography"/>
        <w:spacing w:after="0"/>
        <w:ind w:left="720" w:hanging="720"/>
      </w:pPr>
      <w:bookmarkStart w:id="298" w:name="_ENREF_17"/>
      <w:r w:rsidRPr="00F91633">
        <w:t>CECCOTTI, A., SANDHAAS, C. &amp; YASUMURA, M. Seismic Behaviour of Multistory Cross-laminated Timber Buildings.  International Convention of Society of Wood Science and Technology, Geneva, Switzerland CSA S-16.(2009). Design of Steel Structures. Ottawa: Canadian Standards Association, 2010.</w:t>
      </w:r>
      <w:bookmarkEnd w:id="298"/>
    </w:p>
    <w:p w14:paraId="695E3EE8" w14:textId="77777777" w:rsidR="00F91633" w:rsidRPr="00F91633" w:rsidRDefault="00F91633" w:rsidP="00F91633">
      <w:pPr>
        <w:pStyle w:val="EndNoteBibliography"/>
        <w:spacing w:after="0"/>
        <w:ind w:left="720" w:hanging="720"/>
      </w:pPr>
      <w:bookmarkStart w:id="299" w:name="_ENREF_18"/>
      <w:r w:rsidRPr="00F91633">
        <w:t>CEN 2011. prEN 16351 Timber structures - Cross laminated timber - Requirements. Brussels: European Committee for Standardization.</w:t>
      </w:r>
      <w:bookmarkEnd w:id="299"/>
    </w:p>
    <w:p w14:paraId="1ED59C95" w14:textId="77777777" w:rsidR="00F91633" w:rsidRPr="00F91633" w:rsidRDefault="00F91633" w:rsidP="00F91633">
      <w:pPr>
        <w:pStyle w:val="EndNoteBibliography"/>
        <w:spacing w:after="0"/>
        <w:ind w:left="720" w:hanging="720"/>
      </w:pPr>
      <w:bookmarkStart w:id="300" w:name="_ENREF_19"/>
      <w:r w:rsidRPr="00F91633">
        <w:t xml:space="preserve">CRESPELL, P. &amp; GAGNON, S. 2010. Cross laminated timber: A primer. </w:t>
      </w:r>
      <w:r w:rsidRPr="00F91633">
        <w:rPr>
          <w:i/>
        </w:rPr>
        <w:t>FP Innovations</w:t>
      </w:r>
      <w:r w:rsidRPr="00F91633">
        <w:t>.</w:t>
      </w:r>
      <w:bookmarkEnd w:id="300"/>
    </w:p>
    <w:p w14:paraId="7829EEB6" w14:textId="77777777" w:rsidR="00F91633" w:rsidRPr="00F91633" w:rsidRDefault="00F91633" w:rsidP="00F91633">
      <w:pPr>
        <w:pStyle w:val="EndNoteBibliography"/>
        <w:spacing w:after="0"/>
        <w:ind w:left="720" w:hanging="720"/>
      </w:pPr>
      <w:bookmarkStart w:id="301" w:name="_ENREF_20"/>
      <w:r w:rsidRPr="00F91633">
        <w:t>CRESPELL, P. &amp; GASTON, C. 2011. The Value Proposition for Cross-Laminated Timber. FBInnovation.</w:t>
      </w:r>
      <w:bookmarkEnd w:id="301"/>
    </w:p>
    <w:p w14:paraId="75EA107D" w14:textId="76879E51" w:rsidR="00F91633" w:rsidRPr="00AB0A77" w:rsidRDefault="00F91633" w:rsidP="00F91633">
      <w:pPr>
        <w:pStyle w:val="EndNoteBibliography"/>
        <w:spacing w:after="0"/>
        <w:ind w:left="720" w:hanging="720"/>
        <w:rPr>
          <w:lang w:val="de-AT"/>
        </w:rPr>
      </w:pPr>
      <w:bookmarkStart w:id="302" w:name="_ENREF_21"/>
      <w:r w:rsidRPr="00F91633">
        <w:t xml:space="preserve">CROWE, D. 2015. Economic and Housing Outlook - Wells Fargo Webinar. </w:t>
      </w:r>
      <w:r w:rsidRPr="00AB0A77">
        <w:rPr>
          <w:lang w:val="de-AT"/>
        </w:rPr>
        <w:t xml:space="preserve">Available: </w:t>
      </w:r>
      <w:hyperlink r:id="rId94" w:history="1">
        <w:r w:rsidRPr="00AB0A77">
          <w:rPr>
            <w:rStyle w:val="Hyperlink"/>
            <w:rFonts w:ascii="Cambria" w:hAnsi="Cambria"/>
            <w:lang w:val="de-AT"/>
          </w:rPr>
          <w:t>http://www.nahb.org/en/find/meetings-and-events/nahb-wells-fargo-housing-market-index-webinars.aspx</w:t>
        </w:r>
      </w:hyperlink>
      <w:r w:rsidRPr="00AB0A77">
        <w:rPr>
          <w:lang w:val="de-AT"/>
        </w:rPr>
        <w:t>.</w:t>
      </w:r>
      <w:bookmarkEnd w:id="302"/>
    </w:p>
    <w:p w14:paraId="0FF158CA" w14:textId="77777777" w:rsidR="00F91633" w:rsidRPr="00AB0A77" w:rsidRDefault="00F91633" w:rsidP="00F91633">
      <w:pPr>
        <w:pStyle w:val="EndNoteBibliography"/>
        <w:spacing w:after="0"/>
        <w:ind w:left="720" w:hanging="720"/>
        <w:rPr>
          <w:lang w:val="de-AT"/>
        </w:rPr>
      </w:pPr>
      <w:bookmarkStart w:id="303" w:name="_ENREF_22"/>
      <w:r w:rsidRPr="00F91633">
        <w:rPr>
          <w:lang w:val="de-AT"/>
        </w:rPr>
        <w:t xml:space="preserve">FILL 2014. Bericht über Keilzinktechnik, HotMelteinsatz und Flächenbeleimtechnik in der CLT-Fertigung. </w:t>
      </w:r>
      <w:r w:rsidRPr="00AB0A77">
        <w:rPr>
          <w:lang w:val="de-AT"/>
        </w:rPr>
        <w:t>FILL GmbH.</w:t>
      </w:r>
      <w:bookmarkEnd w:id="303"/>
    </w:p>
    <w:p w14:paraId="3612ADF5" w14:textId="77777777" w:rsidR="00F91633" w:rsidRPr="00AB0A77" w:rsidRDefault="00F91633" w:rsidP="00F91633">
      <w:pPr>
        <w:pStyle w:val="EndNoteBibliography"/>
        <w:spacing w:after="0"/>
        <w:ind w:left="720" w:hanging="720"/>
        <w:rPr>
          <w:lang w:val="de-AT"/>
        </w:rPr>
      </w:pPr>
      <w:bookmarkStart w:id="304" w:name="_ENREF_23"/>
      <w:r w:rsidRPr="00F91633">
        <w:rPr>
          <w:lang w:val="de-AT"/>
        </w:rPr>
        <w:lastRenderedPageBreak/>
        <w:t xml:space="preserve">FILL 2015a. Kostenaufstellung und Anlagenkomponenten. </w:t>
      </w:r>
      <w:r w:rsidRPr="00AB0A77">
        <w:rPr>
          <w:lang w:val="de-AT"/>
        </w:rPr>
        <w:t>Gurten: Fill GmbH.</w:t>
      </w:r>
      <w:bookmarkEnd w:id="304"/>
    </w:p>
    <w:p w14:paraId="25090226" w14:textId="4C296603" w:rsidR="00F91633" w:rsidRPr="00F91633" w:rsidRDefault="00F91633" w:rsidP="00F91633">
      <w:pPr>
        <w:pStyle w:val="EndNoteBibliography"/>
        <w:spacing w:after="0"/>
        <w:ind w:left="720" w:hanging="720"/>
      </w:pPr>
      <w:bookmarkStart w:id="305" w:name="_ENREF_24"/>
      <w:r w:rsidRPr="00F91633">
        <w:t xml:space="preserve">FILL. 2015b. </w:t>
      </w:r>
      <w:r w:rsidRPr="00F91633">
        <w:rPr>
          <w:i/>
        </w:rPr>
        <w:t xml:space="preserve">Welcome to Fill </w:t>
      </w:r>
      <w:r w:rsidRPr="00F91633">
        <w:t xml:space="preserve">[Online]. </w:t>
      </w:r>
      <w:hyperlink r:id="rId95" w:history="1">
        <w:r w:rsidRPr="00F91633">
          <w:rPr>
            <w:rStyle w:val="Hyperlink"/>
            <w:rFonts w:ascii="Cambria" w:hAnsi="Cambria"/>
          </w:rPr>
          <w:t>http://www.fill.co.at/en/fill/1065.html:</w:t>
        </w:r>
      </w:hyperlink>
      <w:r w:rsidRPr="00F91633">
        <w:t xml:space="preserve"> Fill GmbH.  [Accessed 4/1/2015 2015].</w:t>
      </w:r>
      <w:bookmarkEnd w:id="305"/>
    </w:p>
    <w:p w14:paraId="65C3DBA1" w14:textId="77777777" w:rsidR="00F91633" w:rsidRPr="00F91633" w:rsidRDefault="00F91633" w:rsidP="00F91633">
      <w:pPr>
        <w:pStyle w:val="EndNoteBibliography"/>
        <w:spacing w:after="0"/>
        <w:ind w:left="720" w:hanging="720"/>
      </w:pPr>
      <w:bookmarkStart w:id="306" w:name="_ENREF_25"/>
      <w:r w:rsidRPr="00F91633">
        <w:t xml:space="preserve">FRANGI, A., BOCHICCHIO, A., CECCOTTI, A. &amp; LAURIOLA, M. P. 2008. Natural full-scale fire test on a 3-storey X-Lam timber building. </w:t>
      </w:r>
      <w:r w:rsidRPr="00F91633">
        <w:rPr>
          <w:i/>
        </w:rPr>
        <w:t>World Conference on Timber Engineering.</w:t>
      </w:r>
      <w:r w:rsidRPr="00F91633">
        <w:t xml:space="preserve"> Miyazaki, Japan.</w:t>
      </w:r>
      <w:bookmarkEnd w:id="306"/>
    </w:p>
    <w:p w14:paraId="441B72E2" w14:textId="77777777" w:rsidR="00F91633" w:rsidRPr="00F91633" w:rsidRDefault="00F91633" w:rsidP="00F91633">
      <w:pPr>
        <w:pStyle w:val="EndNoteBibliography"/>
        <w:spacing w:after="0"/>
        <w:ind w:left="720" w:hanging="720"/>
      </w:pPr>
      <w:bookmarkStart w:id="307" w:name="_ENREF_26"/>
      <w:r w:rsidRPr="00F91633">
        <w:t xml:space="preserve">FRANGI, A., FONTANA, M., HUGI, E. &amp; JÜBSTL, R. 2009. Experimental analysis of cross-laminated timber panels in fire. </w:t>
      </w:r>
      <w:r w:rsidRPr="00F91633">
        <w:rPr>
          <w:i/>
        </w:rPr>
        <w:t>Fire Safety Journal,</w:t>
      </w:r>
      <w:r w:rsidRPr="00F91633">
        <w:t xml:space="preserve"> 44</w:t>
      </w:r>
      <w:r w:rsidRPr="00F91633">
        <w:rPr>
          <w:b/>
        </w:rPr>
        <w:t>,</w:t>
      </w:r>
      <w:r w:rsidRPr="00F91633">
        <w:t xml:space="preserve"> 1078-1087.</w:t>
      </w:r>
      <w:bookmarkEnd w:id="307"/>
    </w:p>
    <w:p w14:paraId="37B04DB4" w14:textId="77777777" w:rsidR="00F91633" w:rsidRPr="00F91633" w:rsidRDefault="00F91633" w:rsidP="00F91633">
      <w:pPr>
        <w:pStyle w:val="EndNoteBibliography"/>
        <w:spacing w:after="0"/>
        <w:ind w:left="720" w:hanging="720"/>
      </w:pPr>
      <w:bookmarkStart w:id="308" w:name="_ENREF_27"/>
      <w:r w:rsidRPr="00F91633">
        <w:t xml:space="preserve">GREEN, D. W. 2005. Grading and properties of hardwood structural lumber. </w:t>
      </w:r>
      <w:r w:rsidRPr="00F91633">
        <w:rPr>
          <w:i/>
        </w:rPr>
        <w:t>Undervalued hardwood for engineered materials and components.</w:t>
      </w:r>
      <w:r w:rsidRPr="00F91633">
        <w:t xml:space="preserve"> Madison, WI: Forest Products Society.</w:t>
      </w:r>
      <w:bookmarkEnd w:id="308"/>
    </w:p>
    <w:p w14:paraId="79818688" w14:textId="77777777" w:rsidR="00F91633" w:rsidRPr="00F91633" w:rsidRDefault="00F91633" w:rsidP="00F91633">
      <w:pPr>
        <w:pStyle w:val="EndNoteBibliography"/>
        <w:spacing w:after="0"/>
        <w:ind w:left="720" w:hanging="720"/>
      </w:pPr>
      <w:bookmarkStart w:id="309" w:name="_ENREF_28"/>
      <w:r w:rsidRPr="00F91633">
        <w:t xml:space="preserve">GREEN, M. &amp; KARSH, J. 2012. The case for tall wood buildings. </w:t>
      </w:r>
      <w:r w:rsidRPr="00F91633">
        <w:rPr>
          <w:i/>
        </w:rPr>
        <w:t>MGB Architecture+ Design: Vancouver, Canada</w:t>
      </w:r>
      <w:r w:rsidRPr="00F91633">
        <w:t>.</w:t>
      </w:r>
      <w:bookmarkEnd w:id="309"/>
    </w:p>
    <w:p w14:paraId="6C54896B" w14:textId="77777777" w:rsidR="00F91633" w:rsidRPr="00F91633" w:rsidRDefault="00F91633" w:rsidP="00F91633">
      <w:pPr>
        <w:pStyle w:val="EndNoteBibliography"/>
        <w:spacing w:after="0"/>
        <w:ind w:left="720" w:hanging="720"/>
      </w:pPr>
      <w:bookmarkStart w:id="310" w:name="_ENREF_29"/>
      <w:r w:rsidRPr="00F91633">
        <w:t xml:space="preserve">HARDWOOD REVIEW. 2015. Appalachian Pricing. </w:t>
      </w:r>
      <w:r w:rsidRPr="00F91633">
        <w:rPr>
          <w:i/>
        </w:rPr>
        <w:t>Hardwood Review weekly</w:t>
      </w:r>
      <w:r w:rsidRPr="00F91633">
        <w:t>.</w:t>
      </w:r>
      <w:bookmarkEnd w:id="310"/>
    </w:p>
    <w:p w14:paraId="1AB9148F" w14:textId="77777777" w:rsidR="00F91633" w:rsidRPr="00F91633" w:rsidRDefault="00F91633" w:rsidP="00F91633">
      <w:pPr>
        <w:pStyle w:val="EndNoteBibliography"/>
        <w:spacing w:after="0"/>
        <w:ind w:left="720" w:hanging="720"/>
      </w:pPr>
      <w:bookmarkStart w:id="311" w:name="_ENREF_30"/>
      <w:r w:rsidRPr="00F91633">
        <w:t xml:space="preserve">HARRY, M. J. &amp; SCHROEDER, R. R. 2005. </w:t>
      </w:r>
      <w:r w:rsidRPr="00F91633">
        <w:rPr>
          <w:i/>
        </w:rPr>
        <w:t>Six Sigma: The Breakthrough Management Strategy Revolutionizing the World's Top Corporations</w:t>
      </w:r>
      <w:r w:rsidRPr="00F91633">
        <w:t>, Currency.</w:t>
      </w:r>
      <w:bookmarkEnd w:id="311"/>
    </w:p>
    <w:p w14:paraId="11F99E39" w14:textId="77777777" w:rsidR="00F91633" w:rsidRPr="00F91633" w:rsidRDefault="00F91633" w:rsidP="00F91633">
      <w:pPr>
        <w:pStyle w:val="EndNoteBibliography"/>
        <w:spacing w:after="0"/>
        <w:ind w:left="720" w:hanging="720"/>
      </w:pPr>
      <w:bookmarkStart w:id="312" w:name="_ENREF_31"/>
      <w:r w:rsidRPr="00F91633">
        <w:t xml:space="preserve">HENKEL AG 2015. Streamlined brand structure for Henkel’s industrial adhesives business. </w:t>
      </w:r>
      <w:r w:rsidRPr="00F91633">
        <w:rPr>
          <w:i/>
        </w:rPr>
        <w:t>Purbond Rebranded as Loctite.</w:t>
      </w:r>
      <w:r w:rsidRPr="00F91633">
        <w:t xml:space="preserve"> Düsseldorf, Germany: Henkel AG &amp; Co. KGaA.</w:t>
      </w:r>
      <w:bookmarkEnd w:id="312"/>
    </w:p>
    <w:p w14:paraId="2DE544B7" w14:textId="62D5CC01" w:rsidR="00F91633" w:rsidRPr="00F91633" w:rsidRDefault="00F91633" w:rsidP="00F91633">
      <w:pPr>
        <w:pStyle w:val="EndNoteBibliography"/>
        <w:spacing w:after="0"/>
        <w:ind w:left="720" w:hanging="720"/>
      </w:pPr>
      <w:bookmarkStart w:id="313" w:name="_ENREF_32"/>
      <w:r w:rsidRPr="00F91633">
        <w:t xml:space="preserve">HMS. 2013. </w:t>
      </w:r>
      <w:r w:rsidRPr="00F91633">
        <w:rPr>
          <w:i/>
        </w:rPr>
        <w:t xml:space="preserve">Species Guide - Poplar </w:t>
      </w:r>
      <w:r w:rsidRPr="00F91633">
        <w:t xml:space="preserve">[Online]. Pittsburgh: Hardwood Manufacturers Association. Available: </w:t>
      </w:r>
      <w:hyperlink r:id="rId96" w:history="1">
        <w:r w:rsidRPr="00F91633">
          <w:rPr>
            <w:rStyle w:val="Hyperlink"/>
            <w:rFonts w:ascii="Cambria" w:hAnsi="Cambria"/>
          </w:rPr>
          <w:t>http://www.hardwoodinfo.com/articles/view/pro/24/315</w:t>
        </w:r>
      </w:hyperlink>
      <w:r w:rsidRPr="00F91633">
        <w:t>.</w:t>
      </w:r>
      <w:bookmarkEnd w:id="313"/>
    </w:p>
    <w:p w14:paraId="36020FE3" w14:textId="1B6C26B6" w:rsidR="00F91633" w:rsidRPr="00F91633" w:rsidRDefault="00F91633" w:rsidP="00F91633">
      <w:pPr>
        <w:pStyle w:val="EndNoteBibliography"/>
        <w:spacing w:after="0"/>
        <w:ind w:left="720" w:hanging="720"/>
      </w:pPr>
      <w:bookmarkStart w:id="314" w:name="_ENREF_33"/>
      <w:r w:rsidRPr="00F91633">
        <w:t xml:space="preserve">HUNDEGGER. 2015. </w:t>
      </w:r>
      <w:r w:rsidRPr="00F91633">
        <w:rPr>
          <w:i/>
        </w:rPr>
        <w:t xml:space="preserve">Panel Cutting Machine (PBA) </w:t>
      </w:r>
      <w:r w:rsidRPr="00F91633">
        <w:t xml:space="preserve">[Online]. </w:t>
      </w:r>
      <w:hyperlink r:id="rId97" w:history="1">
        <w:r w:rsidRPr="00F91633">
          <w:rPr>
            <w:rStyle w:val="Hyperlink"/>
            <w:rFonts w:ascii="Cambria" w:hAnsi="Cambria"/>
          </w:rPr>
          <w:t>www.hunegger.de:</w:t>
        </w:r>
      </w:hyperlink>
      <w:r w:rsidRPr="00F91633">
        <w:t xml:space="preserve"> Hans Hundegger AG. Available: </w:t>
      </w:r>
      <w:hyperlink r:id="rId98" w:history="1">
        <w:r w:rsidRPr="00F91633">
          <w:rPr>
            <w:rStyle w:val="Hyperlink"/>
            <w:rFonts w:ascii="Cambria" w:hAnsi="Cambria"/>
          </w:rPr>
          <w:t>http://www.hundegger.de/en/machine-building/products/panel-cutting-machine-pba.html</w:t>
        </w:r>
      </w:hyperlink>
      <w:r w:rsidRPr="00F91633">
        <w:t xml:space="preserve"> [Accessed 3/21/2015 2015].</w:t>
      </w:r>
      <w:bookmarkEnd w:id="314"/>
    </w:p>
    <w:p w14:paraId="0A76D508" w14:textId="77777777" w:rsidR="00F91633" w:rsidRPr="00F91633" w:rsidRDefault="00F91633" w:rsidP="00F91633">
      <w:pPr>
        <w:pStyle w:val="EndNoteBibliography"/>
        <w:spacing w:after="0"/>
        <w:ind w:left="720" w:hanging="720"/>
      </w:pPr>
      <w:bookmarkStart w:id="315" w:name="_ENREF_34"/>
      <w:r w:rsidRPr="00F91633">
        <w:t>ICC 2009. 2009 International Building Code International Code Council, Inc.</w:t>
      </w:r>
      <w:bookmarkEnd w:id="315"/>
    </w:p>
    <w:p w14:paraId="6021A682" w14:textId="77777777" w:rsidR="00F91633" w:rsidRPr="00F91633" w:rsidRDefault="00F91633" w:rsidP="00F91633">
      <w:pPr>
        <w:pStyle w:val="EndNoteBibliography"/>
        <w:spacing w:after="0"/>
        <w:ind w:left="720" w:hanging="720"/>
      </w:pPr>
      <w:bookmarkStart w:id="316" w:name="_ENREF_35"/>
      <w:r w:rsidRPr="00F91633">
        <w:t>JOKERST, R. W. 1981. Finger-Jointed Wood Products. DTIC Document.</w:t>
      </w:r>
      <w:bookmarkEnd w:id="316"/>
    </w:p>
    <w:p w14:paraId="4583AB74" w14:textId="77777777" w:rsidR="00F91633" w:rsidRPr="00F91633" w:rsidRDefault="00F91633" w:rsidP="00F91633">
      <w:pPr>
        <w:pStyle w:val="EndNoteBibliography"/>
        <w:spacing w:after="0"/>
        <w:ind w:left="720" w:hanging="720"/>
      </w:pPr>
      <w:bookmarkStart w:id="317" w:name="_ENREF_36"/>
      <w:r w:rsidRPr="00F91633">
        <w:t>JULIEN, F. 2010. Manufacturing Cross-Laminated Timber (CLT): Technological and Economic Analysis. Quebec, Canada: Report to Quebec Wood Export Bureau.</w:t>
      </w:r>
      <w:bookmarkEnd w:id="317"/>
    </w:p>
    <w:p w14:paraId="4F70ADCA" w14:textId="77777777" w:rsidR="00F91633" w:rsidRPr="00F91633" w:rsidRDefault="00F91633" w:rsidP="00F91633">
      <w:pPr>
        <w:pStyle w:val="EndNoteBibliography"/>
        <w:spacing w:after="0"/>
        <w:ind w:left="720" w:hanging="720"/>
      </w:pPr>
      <w:bookmarkStart w:id="318" w:name="_ENREF_37"/>
      <w:r w:rsidRPr="00F91633">
        <w:t xml:space="preserve">KARACABEYLI, E., DOUGLAS, B. &amp; FPINNOVATIONS 2011. </w:t>
      </w:r>
      <w:r w:rsidRPr="00F91633">
        <w:rPr>
          <w:i/>
        </w:rPr>
        <w:t xml:space="preserve">CLT Handbook: Cross-laminated Timber, </w:t>
      </w:r>
      <w:r w:rsidRPr="00F91633">
        <w:t>Pointe-Claire, QC, FPInnovations.</w:t>
      </w:r>
      <w:bookmarkEnd w:id="318"/>
    </w:p>
    <w:p w14:paraId="22AA71B8" w14:textId="77777777" w:rsidR="00F91633" w:rsidRPr="00F91633" w:rsidRDefault="00F91633" w:rsidP="00F91633">
      <w:pPr>
        <w:pStyle w:val="EndNoteBibliography"/>
        <w:spacing w:after="0"/>
        <w:ind w:left="720" w:hanging="720"/>
      </w:pPr>
      <w:bookmarkStart w:id="319" w:name="_ENREF_38"/>
      <w:r w:rsidRPr="00F91633">
        <w:t>LEND LEASE 2013. Forté - Creating the World's Tallest CLT Apartment Building. Lend Lease.</w:t>
      </w:r>
      <w:bookmarkEnd w:id="319"/>
    </w:p>
    <w:p w14:paraId="5160D6D0" w14:textId="77777777" w:rsidR="00F91633" w:rsidRPr="00F91633" w:rsidRDefault="00F91633" w:rsidP="00F91633">
      <w:pPr>
        <w:pStyle w:val="EndNoteBibliography"/>
        <w:spacing w:after="0"/>
        <w:ind w:left="720" w:hanging="720"/>
        <w:rPr>
          <w:i/>
          <w:lang w:val="de-AT"/>
        </w:rPr>
      </w:pPr>
      <w:bookmarkStart w:id="320" w:name="_ENREF_39"/>
      <w:r w:rsidRPr="00F91633">
        <w:t xml:space="preserve">LOCTITE 2014. Single-component polyurethane adhesive for the manufacture of engineered wood products. </w:t>
      </w:r>
      <w:r w:rsidRPr="00F91633">
        <w:rPr>
          <w:i/>
          <w:lang w:val="de-AT"/>
        </w:rPr>
        <w:t>Technical Data Sheets Loctite HB E-Line (HB E032, HB E052, HB E102, HB E202, HB E302, HB E452).</w:t>
      </w:r>
      <w:bookmarkEnd w:id="320"/>
    </w:p>
    <w:p w14:paraId="5A1CCBDF" w14:textId="77777777" w:rsidR="00F91633" w:rsidRPr="00F91633" w:rsidRDefault="00F91633" w:rsidP="00F91633">
      <w:pPr>
        <w:pStyle w:val="EndNoteBibliography"/>
        <w:spacing w:after="0"/>
        <w:ind w:left="720" w:hanging="720"/>
      </w:pPr>
      <w:bookmarkStart w:id="321" w:name="_ENREF_40"/>
      <w:r w:rsidRPr="00F91633">
        <w:t xml:space="preserve">MAH, C. 2014. Reaching New Heights - The Wood Innovation and Design Centre is the tallest modern all-wood building in North America. </w:t>
      </w:r>
      <w:r w:rsidRPr="00F91633">
        <w:rPr>
          <w:i/>
        </w:rPr>
        <w:t>Construction Business.</w:t>
      </w:r>
      <w:r w:rsidRPr="00F91633">
        <w:t xml:space="preserve"> British Columbia &amp; Alberta: Construction Business.</w:t>
      </w:r>
      <w:bookmarkEnd w:id="321"/>
    </w:p>
    <w:p w14:paraId="572E509F" w14:textId="77777777" w:rsidR="00F91633" w:rsidRPr="00F91633" w:rsidRDefault="00F91633" w:rsidP="00F91633">
      <w:pPr>
        <w:pStyle w:val="EndNoteBibliography"/>
        <w:spacing w:after="0"/>
        <w:ind w:left="720" w:hanging="720"/>
      </w:pPr>
      <w:bookmarkStart w:id="322" w:name="_ENREF_41"/>
      <w:r w:rsidRPr="00F91633">
        <w:t xml:space="preserve">MOHAMMAD, M., GAGNON, S., K., D. B. &amp; L., P. 2012. Introduction to Cross Laminated Timber. </w:t>
      </w:r>
      <w:r w:rsidRPr="00F91633">
        <w:rPr>
          <w:i/>
        </w:rPr>
        <w:t>Wood Design Focus,</w:t>
      </w:r>
      <w:r w:rsidRPr="00F91633">
        <w:t xml:space="preserve"> 22</w:t>
      </w:r>
      <w:r w:rsidRPr="00F91633">
        <w:rPr>
          <w:b/>
        </w:rPr>
        <w:t>,</w:t>
      </w:r>
      <w:r w:rsidRPr="00F91633">
        <w:t xml:space="preserve"> 3-12.</w:t>
      </w:r>
      <w:bookmarkEnd w:id="322"/>
    </w:p>
    <w:p w14:paraId="4196A052" w14:textId="050A3515" w:rsidR="00F91633" w:rsidRPr="00F91633" w:rsidRDefault="00F91633" w:rsidP="00F91633">
      <w:pPr>
        <w:pStyle w:val="EndNoteBibliography"/>
        <w:spacing w:after="0"/>
        <w:ind w:left="720" w:hanging="720"/>
      </w:pPr>
      <w:bookmarkStart w:id="323" w:name="_ENREF_42"/>
      <w:r w:rsidRPr="00F91633">
        <w:t xml:space="preserve">NIST/SEMATECH. 2003. </w:t>
      </w:r>
      <w:r w:rsidRPr="00F91633">
        <w:rPr>
          <w:i/>
        </w:rPr>
        <w:t xml:space="preserve">e-Handbook of Statistical Methods </w:t>
      </w:r>
      <w:r w:rsidRPr="00F91633">
        <w:t xml:space="preserve">[Online]. NIST an agency of the U.S. Commerce Department. Available: </w:t>
      </w:r>
      <w:hyperlink r:id="rId99" w:history="1">
        <w:r w:rsidRPr="00F91633">
          <w:rPr>
            <w:rStyle w:val="Hyperlink"/>
            <w:rFonts w:ascii="Cambria" w:hAnsi="Cambria"/>
          </w:rPr>
          <w:t>http://www.itl.nist.gov/div898/handbook/index.htm</w:t>
        </w:r>
      </w:hyperlink>
      <w:r w:rsidRPr="00F91633">
        <w:t xml:space="preserve"> 2015].</w:t>
      </w:r>
      <w:bookmarkEnd w:id="323"/>
    </w:p>
    <w:p w14:paraId="58EC3D86" w14:textId="4C336658" w:rsidR="00F91633" w:rsidRPr="00F91633" w:rsidRDefault="00F91633" w:rsidP="00F91633">
      <w:pPr>
        <w:pStyle w:val="EndNoteBibliography"/>
        <w:spacing w:after="0"/>
        <w:ind w:left="720" w:hanging="720"/>
      </w:pPr>
      <w:bookmarkStart w:id="324" w:name="_ENREF_43"/>
      <w:r w:rsidRPr="00F91633">
        <w:t xml:space="preserve">NORDIC. 2013. Technical Note T22. Available: </w:t>
      </w:r>
      <w:hyperlink r:id="rId100" w:history="1">
        <w:r w:rsidRPr="00F91633">
          <w:rPr>
            <w:rStyle w:val="Hyperlink"/>
            <w:rFonts w:ascii="Cambria" w:hAnsi="Cambria"/>
          </w:rPr>
          <w:t>http://nordicewp.com/literatures/T-T22_Technical_Data.pdf</w:t>
        </w:r>
      </w:hyperlink>
      <w:r w:rsidRPr="00F91633">
        <w:t>.</w:t>
      </w:r>
      <w:bookmarkEnd w:id="324"/>
    </w:p>
    <w:p w14:paraId="0C111397" w14:textId="77777777" w:rsidR="00F91633" w:rsidRPr="00F91633" w:rsidRDefault="00F91633" w:rsidP="00F91633">
      <w:pPr>
        <w:pStyle w:val="EndNoteBibliography"/>
        <w:spacing w:after="0"/>
        <w:ind w:left="720" w:hanging="720"/>
      </w:pPr>
      <w:bookmarkStart w:id="325" w:name="_ENREF_44"/>
      <w:r w:rsidRPr="00F91633">
        <w:rPr>
          <w:lang w:val="de-AT"/>
        </w:rPr>
        <w:t xml:space="preserve">PAHKASALO, T., AURENHAMMER, P., BARTLOMÉ, O. &amp; GASTON, C. 2014. </w:t>
      </w:r>
      <w:r w:rsidRPr="00F91633">
        <w:t xml:space="preserve">Value-Added Wood Products. </w:t>
      </w:r>
      <w:r w:rsidRPr="00F91633">
        <w:rPr>
          <w:i/>
        </w:rPr>
        <w:t>UNECE/FAO Forest Products Annual Market Review, 2013-2014.</w:t>
      </w:r>
      <w:r w:rsidRPr="00F91633">
        <w:t xml:space="preserve"> Geneva: UNECE/FAO Forestry and Timber Section.</w:t>
      </w:r>
      <w:bookmarkEnd w:id="325"/>
    </w:p>
    <w:p w14:paraId="74CDB4F5" w14:textId="49D10636" w:rsidR="00F91633" w:rsidRPr="00F91633" w:rsidRDefault="00F91633" w:rsidP="00F91633">
      <w:pPr>
        <w:pStyle w:val="EndNoteBibliography"/>
        <w:spacing w:after="0"/>
        <w:ind w:left="720" w:hanging="720"/>
      </w:pPr>
      <w:bookmarkStart w:id="326" w:name="_ENREF_45"/>
      <w:r w:rsidRPr="00F91633">
        <w:t xml:space="preserve">PLACKNER, H. 2013. BSP Pläne revidiert. Available: </w:t>
      </w:r>
      <w:hyperlink r:id="rId101" w:history="1">
        <w:r w:rsidRPr="00F91633">
          <w:rPr>
            <w:rStyle w:val="Hyperlink"/>
            <w:rFonts w:ascii="Cambria" w:hAnsi="Cambria"/>
          </w:rPr>
          <w:t>http://www.timber-online.net/?id=2500,5238828</w:t>
        </w:r>
      </w:hyperlink>
      <w:r w:rsidRPr="00F91633">
        <w:t xml:space="preserve"> [Accessed 2/9/2015].</w:t>
      </w:r>
      <w:bookmarkEnd w:id="326"/>
    </w:p>
    <w:p w14:paraId="1C44AC4E" w14:textId="77777777" w:rsidR="00F91633" w:rsidRPr="00F91633" w:rsidRDefault="00F91633" w:rsidP="00F91633">
      <w:pPr>
        <w:pStyle w:val="EndNoteBibliography"/>
        <w:spacing w:after="0"/>
        <w:ind w:left="720" w:hanging="720"/>
        <w:rPr>
          <w:lang w:val="de-AT"/>
        </w:rPr>
      </w:pPr>
      <w:bookmarkStart w:id="327" w:name="_ENREF_46"/>
      <w:r w:rsidRPr="00F91633">
        <w:t xml:space="preserve">PLACKNER, H. 2014a. </w:t>
      </w:r>
      <w:r w:rsidRPr="00F91633">
        <w:rPr>
          <w:lang w:val="de-AT"/>
        </w:rPr>
        <w:t xml:space="preserve">Brettsperrholz Special - Markt und Trends. </w:t>
      </w:r>
      <w:r w:rsidRPr="00F91633">
        <w:rPr>
          <w:i/>
          <w:lang w:val="de-AT"/>
        </w:rPr>
        <w:t>Holzkurier.</w:t>
      </w:r>
      <w:r w:rsidRPr="00F91633">
        <w:rPr>
          <w:lang w:val="de-AT"/>
        </w:rPr>
        <w:t xml:space="preserve"> Vienna: Österreichische Agrarverlag.</w:t>
      </w:r>
      <w:bookmarkEnd w:id="327"/>
    </w:p>
    <w:p w14:paraId="4F8C0797" w14:textId="601C1823" w:rsidR="00F91633" w:rsidRPr="00F91633" w:rsidRDefault="00F91633" w:rsidP="00F91633">
      <w:pPr>
        <w:pStyle w:val="EndNoteBibliography"/>
        <w:spacing w:after="0"/>
        <w:ind w:left="720" w:hanging="720"/>
      </w:pPr>
      <w:bookmarkStart w:id="328" w:name="_ENREF_47"/>
      <w:r w:rsidRPr="00F91633">
        <w:rPr>
          <w:lang w:val="de-AT"/>
        </w:rPr>
        <w:lastRenderedPageBreak/>
        <w:t xml:space="preserve">PLACKNER, H. 2014b. </w:t>
      </w:r>
      <w:r w:rsidRPr="00F91633">
        <w:t xml:space="preserve">Cross-laminated timber conquers America. Available: </w:t>
      </w:r>
      <w:hyperlink r:id="rId102" w:history="1">
        <w:r w:rsidRPr="00F91633">
          <w:rPr>
            <w:rStyle w:val="Hyperlink"/>
            <w:rFonts w:ascii="Cambria" w:hAnsi="Cambria"/>
          </w:rPr>
          <w:t>http://www.timber-online.net/?id=2500,5329805</w:t>
        </w:r>
      </w:hyperlink>
      <w:r w:rsidRPr="00F91633">
        <w:t xml:space="preserve"> [Accessed 2/18/2015].</w:t>
      </w:r>
      <w:bookmarkEnd w:id="328"/>
    </w:p>
    <w:p w14:paraId="4A7A3321" w14:textId="14838154" w:rsidR="00F91633" w:rsidRPr="00F91633" w:rsidRDefault="00F91633" w:rsidP="00F91633">
      <w:pPr>
        <w:pStyle w:val="EndNoteBibliography"/>
        <w:spacing w:after="0"/>
        <w:ind w:left="720" w:hanging="720"/>
      </w:pPr>
      <w:bookmarkStart w:id="329" w:name="_ENREF_48"/>
      <w:r w:rsidRPr="00F91633">
        <w:t xml:space="preserve">PLACKNER, H. 2014c. Japan intends to build up its own CLT industry. Available: </w:t>
      </w:r>
      <w:hyperlink r:id="rId103" w:history="1">
        <w:r w:rsidRPr="00F91633">
          <w:rPr>
            <w:rStyle w:val="Hyperlink"/>
            <w:rFonts w:ascii="Cambria" w:hAnsi="Cambria"/>
          </w:rPr>
          <w:t>http://www.timber-online.net/?id=2500,5416391</w:t>
        </w:r>
      </w:hyperlink>
      <w:r w:rsidRPr="00F91633">
        <w:t xml:space="preserve"> [Accessed 2/20/2015].</w:t>
      </w:r>
      <w:bookmarkEnd w:id="329"/>
    </w:p>
    <w:p w14:paraId="5594A736" w14:textId="17B2BE28" w:rsidR="00F91633" w:rsidRPr="00F91633" w:rsidRDefault="00F91633" w:rsidP="00F91633">
      <w:pPr>
        <w:pStyle w:val="EndNoteBibliography"/>
        <w:spacing w:after="0"/>
        <w:ind w:left="720" w:hanging="720"/>
      </w:pPr>
      <w:bookmarkStart w:id="330" w:name="_ENREF_49"/>
      <w:r w:rsidRPr="00F91633">
        <w:t xml:space="preserve">PLACKNER, H. 2015a. Cross-laminated timber goes global. Available: </w:t>
      </w:r>
      <w:hyperlink r:id="rId104" w:history="1">
        <w:r w:rsidRPr="00F91633">
          <w:rPr>
            <w:rStyle w:val="Hyperlink"/>
            <w:rFonts w:ascii="Cambria" w:hAnsi="Cambria"/>
          </w:rPr>
          <w:t>http://www.timber-online.net/?id=2500,5423601</w:t>
        </w:r>
      </w:hyperlink>
      <w:r w:rsidRPr="00F91633">
        <w:t xml:space="preserve"> [Accessed 2/18/2015].</w:t>
      </w:r>
      <w:bookmarkEnd w:id="330"/>
    </w:p>
    <w:p w14:paraId="1BB8F578" w14:textId="40EF857D" w:rsidR="00F91633" w:rsidRPr="00F91633" w:rsidRDefault="00F91633" w:rsidP="00F91633">
      <w:pPr>
        <w:pStyle w:val="EndNoteBibliography"/>
        <w:spacing w:after="0"/>
        <w:ind w:left="720" w:hanging="720"/>
      </w:pPr>
      <w:bookmarkStart w:id="331" w:name="_ENREF_50"/>
      <w:r w:rsidRPr="00F91633">
        <w:t xml:space="preserve">PLACKNER, H. 2015b. World’s largest CLT plant planned in Montana. Available: </w:t>
      </w:r>
      <w:hyperlink r:id="rId105" w:history="1">
        <w:r w:rsidRPr="00F91633">
          <w:rPr>
            <w:rStyle w:val="Hyperlink"/>
            <w:rFonts w:ascii="Cambria" w:hAnsi="Cambria"/>
          </w:rPr>
          <w:t>http://www.timber-online.net/?+World+&amp;id=2500%2C5419044%2C%2C%2CY2Q9NDY%3D</w:t>
        </w:r>
      </w:hyperlink>
      <w:r w:rsidRPr="00F91633">
        <w:t>.</w:t>
      </w:r>
      <w:bookmarkEnd w:id="331"/>
    </w:p>
    <w:p w14:paraId="5E3E76A5" w14:textId="79704AD3" w:rsidR="00F91633" w:rsidRPr="00F91633" w:rsidRDefault="00F91633" w:rsidP="00F91633">
      <w:pPr>
        <w:pStyle w:val="EndNoteBibliography"/>
        <w:spacing w:after="0"/>
        <w:ind w:left="720" w:hanging="720"/>
      </w:pPr>
      <w:bookmarkStart w:id="332" w:name="_ENREF_51"/>
      <w:r w:rsidRPr="00F91633">
        <w:t xml:space="preserve">PQ SYSTEMS. 2014. </w:t>
      </w:r>
      <w:r w:rsidRPr="00F91633">
        <w:rPr>
          <w:i/>
        </w:rPr>
        <w:t xml:space="preserve">Capability analysis </w:t>
      </w:r>
      <w:r w:rsidRPr="00F91633">
        <w:t xml:space="preserve">[Online]. Dayton, Ohio: Productivity-Quality Systems, Inc. Available: </w:t>
      </w:r>
      <w:hyperlink r:id="rId106" w:history="1">
        <w:r w:rsidRPr="00F91633">
          <w:rPr>
            <w:rStyle w:val="Hyperlink"/>
            <w:rFonts w:ascii="Cambria" w:hAnsi="Cambria"/>
          </w:rPr>
          <w:t>http://www.pqsystems.com/qualityadvisor/DataAnalysisTools/capability_analysis.php</w:t>
        </w:r>
      </w:hyperlink>
      <w:r w:rsidRPr="00F91633">
        <w:t xml:space="preserve"> 2015].</w:t>
      </w:r>
      <w:bookmarkEnd w:id="332"/>
    </w:p>
    <w:p w14:paraId="369CFFD9" w14:textId="77777777" w:rsidR="00F91633" w:rsidRPr="00F91633" w:rsidRDefault="00F91633" w:rsidP="00F91633">
      <w:pPr>
        <w:pStyle w:val="EndNoteBibliography"/>
        <w:spacing w:after="0"/>
        <w:ind w:left="720" w:hanging="720"/>
      </w:pPr>
      <w:bookmarkStart w:id="333" w:name="_ENREF_52"/>
      <w:r w:rsidRPr="00F91633">
        <w:t xml:space="preserve">PURBOND 2011. Checklist - Cross-Laminated Timber Production. </w:t>
      </w:r>
      <w:r w:rsidRPr="00F91633">
        <w:rPr>
          <w:i/>
        </w:rPr>
        <w:t>Purbond Fact Sheet.</w:t>
      </w:r>
      <w:r w:rsidRPr="00F91633">
        <w:t xml:space="preserve"> Switzerland: Purbond Center for Competence.</w:t>
      </w:r>
      <w:bookmarkEnd w:id="333"/>
    </w:p>
    <w:p w14:paraId="40901B7E" w14:textId="77777777" w:rsidR="00F91633" w:rsidRPr="00F91633" w:rsidRDefault="00F91633" w:rsidP="00F91633">
      <w:pPr>
        <w:pStyle w:val="EndNoteBibliography"/>
        <w:spacing w:after="0"/>
        <w:ind w:left="720" w:hanging="720"/>
      </w:pPr>
      <w:bookmarkStart w:id="334" w:name="_ENREF_53"/>
      <w:r w:rsidRPr="00F91633">
        <w:t xml:space="preserve">PURBOND 2012. Purbond Guideline. </w:t>
      </w:r>
      <w:r w:rsidRPr="00F91633">
        <w:rPr>
          <w:i/>
        </w:rPr>
        <w:t>In:</w:t>
      </w:r>
      <w:r w:rsidRPr="00F91633">
        <w:t xml:space="preserve"> COMPETENCE, P. C. O. (ed.). Switzerland.</w:t>
      </w:r>
      <w:bookmarkEnd w:id="334"/>
    </w:p>
    <w:p w14:paraId="44C8A71D" w14:textId="77777777" w:rsidR="00F91633" w:rsidRPr="00F91633" w:rsidRDefault="00F91633" w:rsidP="00F91633">
      <w:pPr>
        <w:pStyle w:val="EndNoteBibliography"/>
        <w:spacing w:after="0"/>
        <w:ind w:left="720" w:hanging="720"/>
      </w:pPr>
      <w:bookmarkStart w:id="335" w:name="_ENREF_54"/>
      <w:r w:rsidRPr="00F91633">
        <w:t xml:space="preserve">RANDOM LENGTH. 2015. Through a Knothole - The Weekly Report on North American Forest Products Markets. </w:t>
      </w:r>
      <w:r w:rsidRPr="00F91633">
        <w:rPr>
          <w:i/>
        </w:rPr>
        <w:t>Random Length</w:t>
      </w:r>
      <w:r w:rsidRPr="00F91633">
        <w:t>, 06/26/2015.</w:t>
      </w:r>
      <w:bookmarkEnd w:id="335"/>
    </w:p>
    <w:p w14:paraId="3C68945E" w14:textId="77777777" w:rsidR="00F91633" w:rsidRPr="00F91633" w:rsidRDefault="00F91633" w:rsidP="00F91633">
      <w:pPr>
        <w:pStyle w:val="EndNoteBibliography"/>
        <w:spacing w:after="0"/>
        <w:ind w:left="720" w:hanging="720"/>
        <w:rPr>
          <w:lang w:val="de-AT"/>
        </w:rPr>
      </w:pPr>
      <w:bookmarkStart w:id="336" w:name="_ENREF_55"/>
      <w:r w:rsidRPr="00F91633">
        <w:t xml:space="preserve">SCHICKHOFER, G. CLT – European Experience, Idea &amp; Development, Technology &amp; Applications.  </w:t>
      </w:r>
      <w:r w:rsidRPr="00F91633">
        <w:rPr>
          <w:lang w:val="de-AT"/>
        </w:rPr>
        <w:t>CLT Forum 2013 in Tokyo, 10-24-2013 2013 Tokyo. 40.</w:t>
      </w:r>
      <w:bookmarkEnd w:id="336"/>
    </w:p>
    <w:p w14:paraId="01A56547" w14:textId="77777777" w:rsidR="00F91633" w:rsidRPr="00F91633" w:rsidRDefault="00F91633" w:rsidP="00F91633">
      <w:pPr>
        <w:pStyle w:val="EndNoteBibliography"/>
        <w:spacing w:after="0"/>
        <w:ind w:left="720" w:hanging="720"/>
        <w:rPr>
          <w:lang w:val="de-AT"/>
        </w:rPr>
      </w:pPr>
      <w:bookmarkStart w:id="337" w:name="_ENREF_56"/>
      <w:r w:rsidRPr="00F91633">
        <w:rPr>
          <w:lang w:val="de-AT"/>
        </w:rPr>
        <w:t xml:space="preserve">SCHICKHOFER, G., AUGUSTIN, M. &amp; GRAZ, T. U. 2010. </w:t>
      </w:r>
      <w:r w:rsidRPr="00F91633">
        <w:rPr>
          <w:i/>
          <w:lang w:val="de-AT"/>
        </w:rPr>
        <w:t>BSPhandbuch: Holz-Massivbauweise in Brettsperrholz ; Nachweise auf Basis des neuen europäischen Normenkonzepts</w:t>
      </w:r>
      <w:r w:rsidRPr="00F91633">
        <w:rPr>
          <w:lang w:val="de-AT"/>
        </w:rPr>
        <w:t>, Verlag d. Technischen Universität Graz.</w:t>
      </w:r>
      <w:bookmarkEnd w:id="337"/>
    </w:p>
    <w:p w14:paraId="6056F749" w14:textId="77777777" w:rsidR="00F91633" w:rsidRPr="00F91633" w:rsidRDefault="00F91633" w:rsidP="00F91633">
      <w:pPr>
        <w:pStyle w:val="EndNoteBibliography"/>
        <w:spacing w:after="0"/>
        <w:ind w:left="720" w:hanging="720"/>
      </w:pPr>
      <w:bookmarkStart w:id="338" w:name="_ENREF_57"/>
      <w:r w:rsidRPr="00F91633">
        <w:t xml:space="preserve">SHEWHART, W. A. 1931. </w:t>
      </w:r>
      <w:r w:rsidRPr="00F91633">
        <w:rPr>
          <w:i/>
        </w:rPr>
        <w:t xml:space="preserve">Economic Control of Quality of Manufactured Product, </w:t>
      </w:r>
      <w:r w:rsidRPr="00F91633">
        <w:t>New York, D. Van Nostrand Company, Inc.</w:t>
      </w:r>
      <w:bookmarkEnd w:id="338"/>
    </w:p>
    <w:p w14:paraId="1C696B94" w14:textId="77777777" w:rsidR="00F91633" w:rsidRPr="00F91633" w:rsidRDefault="00F91633" w:rsidP="00F91633">
      <w:pPr>
        <w:pStyle w:val="EndNoteBibliography"/>
        <w:spacing w:after="0"/>
        <w:ind w:left="720" w:hanging="720"/>
      </w:pPr>
      <w:bookmarkStart w:id="339" w:name="_ENREF_58"/>
      <w:r w:rsidRPr="00F91633">
        <w:t>SLAVID, R. 2013. Endless Stair - Atowering Escher-like structure made from American tulipwood CLT fot he London Design Festival 2013.</w:t>
      </w:r>
      <w:bookmarkEnd w:id="339"/>
    </w:p>
    <w:p w14:paraId="75159048" w14:textId="77777777" w:rsidR="00F91633" w:rsidRPr="00F91633" w:rsidRDefault="00F91633" w:rsidP="00F91633">
      <w:pPr>
        <w:pStyle w:val="EndNoteBibliography"/>
        <w:spacing w:after="0"/>
        <w:ind w:left="720" w:hanging="720"/>
      </w:pPr>
      <w:bookmarkStart w:id="340" w:name="_ENREF_59"/>
      <w:r w:rsidRPr="00F91633">
        <w:t xml:space="preserve">SLMA The Hardwood Handbook. </w:t>
      </w:r>
      <w:r w:rsidRPr="00F91633">
        <w:rPr>
          <w:i/>
        </w:rPr>
        <w:t>An Illustration Guide to Appalacian and Southern Lumber.</w:t>
      </w:r>
      <w:r w:rsidRPr="00F91633">
        <w:t xml:space="preserve"> Tyrone, GA: Southeastern Lumber Manufacturers Association, Inc.</w:t>
      </w:r>
      <w:bookmarkEnd w:id="340"/>
    </w:p>
    <w:p w14:paraId="410ACED9" w14:textId="77777777" w:rsidR="00F91633" w:rsidRPr="00F91633" w:rsidRDefault="00F91633" w:rsidP="00F91633">
      <w:pPr>
        <w:pStyle w:val="EndNoteBibliography"/>
        <w:spacing w:after="0"/>
        <w:ind w:left="720" w:hanging="720"/>
      </w:pPr>
      <w:bookmarkStart w:id="341" w:name="_ENREF_60"/>
      <w:r w:rsidRPr="00F91633">
        <w:t>SMARTLAM. 2015. UltiMATS with CLT core Technology. Version January 2015.</w:t>
      </w:r>
      <w:bookmarkEnd w:id="341"/>
    </w:p>
    <w:p w14:paraId="43664480" w14:textId="0440779C" w:rsidR="00F91633" w:rsidRPr="00F91633" w:rsidRDefault="00F91633" w:rsidP="00F91633">
      <w:pPr>
        <w:pStyle w:val="EndNoteBibliography"/>
        <w:spacing w:after="0"/>
        <w:ind w:left="720" w:hanging="720"/>
      </w:pPr>
      <w:bookmarkStart w:id="342" w:name="_ENREF_61"/>
      <w:r w:rsidRPr="00F91633">
        <w:t xml:space="preserve">STATSOFT. 2015. </w:t>
      </w:r>
      <w:r w:rsidRPr="00F91633">
        <w:rPr>
          <w:i/>
        </w:rPr>
        <w:t xml:space="preserve">Process (Machine) Capability Analysis </w:t>
      </w:r>
      <w:r w:rsidRPr="00F91633">
        <w:t xml:space="preserve">[Online]. StatSoft Inc. Available: </w:t>
      </w:r>
      <w:hyperlink r:id="rId107" w:history="1">
        <w:r w:rsidRPr="00F91633">
          <w:rPr>
            <w:rStyle w:val="Hyperlink"/>
            <w:rFonts w:ascii="Cambria" w:hAnsi="Cambria"/>
          </w:rPr>
          <w:t>http://www.statsoft.com/Textbook/Process-Analysis#pintroductory</w:t>
        </w:r>
      </w:hyperlink>
      <w:r w:rsidRPr="00F91633">
        <w:t>.</w:t>
      </w:r>
      <w:bookmarkEnd w:id="342"/>
    </w:p>
    <w:p w14:paraId="5D6972EA" w14:textId="27E0E028" w:rsidR="00F91633" w:rsidRPr="00F91633" w:rsidRDefault="00F91633" w:rsidP="00F91633">
      <w:pPr>
        <w:pStyle w:val="EndNoteBibliography"/>
        <w:spacing w:after="0"/>
        <w:ind w:left="720" w:hanging="720"/>
      </w:pPr>
      <w:bookmarkStart w:id="343" w:name="_ENREF_62"/>
      <w:r w:rsidRPr="00F91633">
        <w:t xml:space="preserve">STERLING. 2015. </w:t>
      </w:r>
      <w:r w:rsidRPr="00F91633">
        <w:rPr>
          <w:i/>
        </w:rPr>
        <w:t xml:space="preserve">TerraLam CLT Mats </w:t>
      </w:r>
      <w:r w:rsidRPr="00F91633">
        <w:t xml:space="preserve">[Online]. Phoenix: Sterling Lumber Company. Available: </w:t>
      </w:r>
      <w:hyperlink r:id="rId108" w:history="1">
        <w:r w:rsidRPr="00F91633">
          <w:rPr>
            <w:rStyle w:val="Hyperlink"/>
            <w:rFonts w:ascii="Cambria" w:hAnsi="Cambria"/>
          </w:rPr>
          <w:t>http://www.sterlingcranemats.com/products/terralamtm-clt-mats</w:t>
        </w:r>
      </w:hyperlink>
      <w:r w:rsidRPr="00F91633">
        <w:t xml:space="preserve"> [Accessed 2/17/2015 2015].</w:t>
      </w:r>
      <w:bookmarkEnd w:id="343"/>
    </w:p>
    <w:p w14:paraId="6A475B83" w14:textId="77777777" w:rsidR="00F91633" w:rsidRPr="00F91633" w:rsidRDefault="00F91633" w:rsidP="00F91633">
      <w:pPr>
        <w:pStyle w:val="EndNoteBibliography"/>
        <w:spacing w:after="0"/>
        <w:ind w:left="720" w:hanging="720"/>
      </w:pPr>
      <w:bookmarkStart w:id="344" w:name="_ENREF_63"/>
      <w:r w:rsidRPr="00F91633">
        <w:t>STORA ENSO 2012. Stora Enso Building and Living - Building Solution. Stora Enso.</w:t>
      </w:r>
      <w:bookmarkEnd w:id="344"/>
    </w:p>
    <w:p w14:paraId="53018ED7" w14:textId="5F30A932" w:rsidR="00F91633" w:rsidRPr="00F91633" w:rsidRDefault="00F91633" w:rsidP="00F91633">
      <w:pPr>
        <w:pStyle w:val="EndNoteBibliography"/>
        <w:spacing w:after="0"/>
        <w:ind w:left="720" w:hanging="720"/>
      </w:pPr>
      <w:bookmarkStart w:id="345" w:name="_ENREF_64"/>
      <w:r w:rsidRPr="00F91633">
        <w:t xml:space="preserve">STRUCTURLAM. 2014. Cross Laminated Timber Design Guide. Vers. 9. Available: </w:t>
      </w:r>
      <w:hyperlink r:id="rId109" w:history="1">
        <w:r w:rsidRPr="00F91633">
          <w:rPr>
            <w:rStyle w:val="Hyperlink"/>
            <w:rFonts w:ascii="Cambria" w:hAnsi="Cambria"/>
          </w:rPr>
          <w:t>http://structurlam.com/wp-content/uploads/2014/09/Design-Guide-Metric-Sept-Low-Res.pdf</w:t>
        </w:r>
      </w:hyperlink>
      <w:r w:rsidRPr="00F91633">
        <w:t xml:space="preserve"> [Accessed 02/16/2015].</w:t>
      </w:r>
      <w:bookmarkEnd w:id="345"/>
    </w:p>
    <w:p w14:paraId="69EB1071" w14:textId="77777777" w:rsidR="00F91633" w:rsidRPr="00F91633" w:rsidRDefault="00F91633" w:rsidP="00F91633">
      <w:pPr>
        <w:pStyle w:val="EndNoteBibliography"/>
        <w:spacing w:after="0"/>
        <w:ind w:left="720" w:hanging="720"/>
        <w:rPr>
          <w:lang w:val="de-AT"/>
        </w:rPr>
      </w:pPr>
      <w:bookmarkStart w:id="346" w:name="_ENREF_65"/>
      <w:r w:rsidRPr="00F91633">
        <w:t xml:space="preserve">STUDIENGEMEINSCHAFT HOLZLEIMBAU, E. V. 2011. Building with Cross Laminated Timber. </w:t>
      </w:r>
      <w:r w:rsidRPr="00F91633">
        <w:rPr>
          <w:lang w:val="de-AT"/>
        </w:rPr>
        <w:t>2nd ed. Wuppertal: Studiengemeinschaft Holzleimbau e.V.</w:t>
      </w:r>
      <w:bookmarkEnd w:id="346"/>
    </w:p>
    <w:p w14:paraId="09434423" w14:textId="77777777" w:rsidR="00F91633" w:rsidRPr="00F91633" w:rsidRDefault="00F91633" w:rsidP="00F91633">
      <w:pPr>
        <w:pStyle w:val="EndNoteBibliography"/>
        <w:spacing w:after="0"/>
        <w:ind w:left="720" w:hanging="720"/>
      </w:pPr>
      <w:bookmarkStart w:id="347" w:name="_ENREF_66"/>
      <w:r w:rsidRPr="00F91633">
        <w:rPr>
          <w:lang w:val="de-AT"/>
        </w:rPr>
        <w:t xml:space="preserve">TAGUCHI, G., CHOWDHURY, S. &amp; WU, Y. 2005. </w:t>
      </w:r>
      <w:r w:rsidRPr="00F91633">
        <w:rPr>
          <w:i/>
        </w:rPr>
        <w:t>Taguchi's Quality Engineering Handbook</w:t>
      </w:r>
      <w:r w:rsidRPr="00F91633">
        <w:t>, Wiley.</w:t>
      </w:r>
      <w:bookmarkEnd w:id="347"/>
    </w:p>
    <w:p w14:paraId="6B5180D7" w14:textId="77777777" w:rsidR="00F91633" w:rsidRPr="00F91633" w:rsidRDefault="00F91633" w:rsidP="00F91633">
      <w:pPr>
        <w:pStyle w:val="EndNoteBibliography"/>
        <w:spacing w:after="0"/>
        <w:ind w:left="720" w:hanging="720"/>
      </w:pPr>
      <w:bookmarkStart w:id="348" w:name="_ENREF_67"/>
      <w:r w:rsidRPr="00F91633">
        <w:t>UBC 2014. Tall Wood Student Residence - Report to the Board of Governors. British Columbia: The University of British Columbia.</w:t>
      </w:r>
      <w:bookmarkEnd w:id="348"/>
    </w:p>
    <w:p w14:paraId="659BB559" w14:textId="55018DA1" w:rsidR="00F91633" w:rsidRPr="00F91633" w:rsidRDefault="00F91633" w:rsidP="00F91633">
      <w:pPr>
        <w:pStyle w:val="EndNoteBibliography"/>
        <w:spacing w:after="0"/>
        <w:ind w:left="720" w:hanging="720"/>
      </w:pPr>
      <w:bookmarkStart w:id="349" w:name="_ENREF_68"/>
      <w:r w:rsidRPr="00F91633">
        <w:t xml:space="preserve">UNITED STATES CENSUS BUREAU. 2015. </w:t>
      </w:r>
      <w:r w:rsidRPr="00F91633">
        <w:rPr>
          <w:i/>
        </w:rPr>
        <w:t xml:space="preserve">Building Permits Survey - Seasonally Adjusted Annual Rate (monthly since 1960) </w:t>
      </w:r>
      <w:r w:rsidRPr="00F91633">
        <w:t xml:space="preserve">[Online]. Washington, D.C.: U.S. Department of Commerce. Available: </w:t>
      </w:r>
      <w:hyperlink r:id="rId110" w:history="1">
        <w:r w:rsidRPr="00F91633">
          <w:rPr>
            <w:rStyle w:val="Hyperlink"/>
            <w:rFonts w:ascii="Cambria" w:hAnsi="Cambria"/>
          </w:rPr>
          <w:t>http://www.census.gov/construction/bps/uspermits.html</w:t>
        </w:r>
      </w:hyperlink>
      <w:r w:rsidRPr="00F91633">
        <w:t xml:space="preserve"> [Accessed 7/5/2015 2015].</w:t>
      </w:r>
      <w:bookmarkEnd w:id="349"/>
    </w:p>
    <w:p w14:paraId="207315CF" w14:textId="77777777" w:rsidR="00F91633" w:rsidRPr="00F91633" w:rsidRDefault="00F91633" w:rsidP="00F91633">
      <w:pPr>
        <w:pStyle w:val="EndNoteBibliography"/>
        <w:spacing w:after="0"/>
        <w:ind w:left="720" w:hanging="720"/>
      </w:pPr>
      <w:bookmarkStart w:id="350" w:name="_ENREF_69"/>
      <w:r w:rsidRPr="00F91633">
        <w:lastRenderedPageBreak/>
        <w:t>USDA 2015. Natural Resources Conservation Service. Washington: United States Department of Agriculture.</w:t>
      </w:r>
      <w:bookmarkEnd w:id="350"/>
    </w:p>
    <w:p w14:paraId="093F9759" w14:textId="77777777" w:rsidR="00F91633" w:rsidRPr="00F91633" w:rsidRDefault="00F91633" w:rsidP="00F91633">
      <w:pPr>
        <w:pStyle w:val="EndNoteBibliography"/>
        <w:spacing w:after="0"/>
        <w:ind w:left="720" w:hanging="720"/>
      </w:pPr>
      <w:bookmarkStart w:id="351" w:name="_ENREF_70"/>
      <w:r w:rsidRPr="00F91633">
        <w:t>VERBEK, J. 2015. 4.0 X-Press 16 - Technical Data Sheet. Hoce, Slovenia: Ledinek Engineering.</w:t>
      </w:r>
      <w:bookmarkEnd w:id="351"/>
    </w:p>
    <w:p w14:paraId="3098FCC7" w14:textId="77777777" w:rsidR="00F91633" w:rsidRPr="00F91633" w:rsidRDefault="00F91633" w:rsidP="00F91633">
      <w:pPr>
        <w:pStyle w:val="EndNoteBibliography"/>
        <w:spacing w:after="0"/>
        <w:ind w:left="720" w:hanging="720"/>
      </w:pPr>
      <w:bookmarkStart w:id="352" w:name="_ENREF_71"/>
      <w:r w:rsidRPr="00F91633">
        <w:t xml:space="preserve">WHEELER, D. J. &amp; CHAMBERS, D. S. 2010. </w:t>
      </w:r>
      <w:r w:rsidRPr="00F91633">
        <w:rPr>
          <w:i/>
        </w:rPr>
        <w:t>Understanding Statistical Process Control</w:t>
      </w:r>
      <w:r w:rsidRPr="00F91633">
        <w:t>, SPC Press.</w:t>
      </w:r>
      <w:bookmarkEnd w:id="352"/>
    </w:p>
    <w:p w14:paraId="691F91BE" w14:textId="2D51A4A0" w:rsidR="00F91633" w:rsidRPr="00F91633" w:rsidRDefault="00F91633" w:rsidP="00F91633">
      <w:pPr>
        <w:pStyle w:val="EndNoteBibliography"/>
        <w:spacing w:after="0"/>
        <w:ind w:left="720" w:hanging="720"/>
      </w:pPr>
      <w:bookmarkStart w:id="353" w:name="_ENREF_72"/>
      <w:r w:rsidRPr="00F91633">
        <w:t xml:space="preserve">WINTON, D. 1999. Process Capability Studies. Available: </w:t>
      </w:r>
      <w:hyperlink r:id="rId111" w:history="1">
        <w:r w:rsidRPr="00F91633">
          <w:rPr>
            <w:rStyle w:val="Hyperlink"/>
            <w:rFonts w:ascii="Cambria" w:hAnsi="Cambria"/>
          </w:rPr>
          <w:t>http://elsmar.com/pdf_files/CPK.pdf</w:t>
        </w:r>
      </w:hyperlink>
      <w:r w:rsidRPr="00F91633">
        <w:t>.</w:t>
      </w:r>
      <w:bookmarkEnd w:id="353"/>
    </w:p>
    <w:p w14:paraId="3DCDCB30" w14:textId="77777777" w:rsidR="00F91633" w:rsidRPr="00F91633" w:rsidRDefault="00F91633" w:rsidP="00F91633">
      <w:pPr>
        <w:pStyle w:val="EndNoteBibliography"/>
        <w:spacing w:after="0"/>
        <w:ind w:left="720" w:hanging="720"/>
      </w:pPr>
      <w:bookmarkStart w:id="354" w:name="_ENREF_73"/>
      <w:r w:rsidRPr="00F91633">
        <w:t>WOODTEC FANKHAUSER. Vaccum Press, Number One in CLT Production.</w:t>
      </w:r>
      <w:bookmarkEnd w:id="354"/>
    </w:p>
    <w:p w14:paraId="548C01F0" w14:textId="77777777" w:rsidR="00F91633" w:rsidRPr="00F91633" w:rsidRDefault="00F91633" w:rsidP="00F91633">
      <w:pPr>
        <w:pStyle w:val="EndNoteBibliography"/>
        <w:ind w:left="720" w:hanging="720"/>
      </w:pPr>
      <w:bookmarkStart w:id="355" w:name="_ENREF_74"/>
      <w:r w:rsidRPr="00F91633">
        <w:t xml:space="preserve">YOUNG, T. M. 2014. Continuous Improvement using Statistical Process Control and Lean Statistical Methods - A Practical and Applied Course for Manufacturers </w:t>
      </w:r>
      <w:r w:rsidRPr="00F91633">
        <w:rPr>
          <w:i/>
        </w:rPr>
        <w:t>In:</w:t>
      </w:r>
      <w:r w:rsidRPr="00F91633">
        <w:t xml:space="preserve"> TENNESSEE, T. U. O. (ed.). Knoxville, TN.</w:t>
      </w:r>
      <w:bookmarkEnd w:id="355"/>
    </w:p>
    <w:p w14:paraId="7E180FB2" w14:textId="1AF8C436" w:rsidR="00771CFB" w:rsidRPr="009F6040" w:rsidRDefault="0050349A">
      <w:pPr>
        <w:pStyle w:val="Flietext"/>
        <w:rPr>
          <w:lang w:val="en-US"/>
        </w:rPr>
      </w:pPr>
      <w:r w:rsidRPr="00623AD4">
        <w:rPr>
          <w:lang w:val="en-US"/>
        </w:rPr>
        <w:fldChar w:fldCharType="end"/>
      </w:r>
    </w:p>
    <w:p w14:paraId="7C1F11A1" w14:textId="77777777" w:rsidR="00771CFB" w:rsidRDefault="00771CFB" w:rsidP="00771CFB">
      <w:pPr>
        <w:rPr>
          <w:rFonts w:asciiTheme="majorHAnsi" w:hAnsiTheme="majorHAnsi" w:cs="Arial"/>
          <w:sz w:val="22"/>
          <w:szCs w:val="28"/>
          <w:lang w:val="en-US"/>
        </w:rPr>
      </w:pPr>
      <w:r>
        <w:rPr>
          <w:lang w:val="en-US"/>
        </w:rPr>
        <w:br w:type="page"/>
      </w:r>
    </w:p>
    <w:p w14:paraId="53BA2B39" w14:textId="77777777" w:rsidR="000D5ADC" w:rsidRPr="0029396F" w:rsidRDefault="003C226B" w:rsidP="000D5ADC">
      <w:pPr>
        <w:pStyle w:val="berschriftEbene1"/>
        <w:numPr>
          <w:ilvl w:val="0"/>
          <w:numId w:val="0"/>
        </w:numPr>
        <w:ind w:left="144"/>
        <w:rPr>
          <w:caps w:val="0"/>
          <w:lang w:val="en-US"/>
        </w:rPr>
      </w:pPr>
      <w:bookmarkStart w:id="356" w:name="_Toc425889986"/>
      <w:r w:rsidRPr="0029396F">
        <w:rPr>
          <w:caps w:val="0"/>
          <w:lang w:val="en-US"/>
        </w:rPr>
        <w:lastRenderedPageBreak/>
        <w:t>VITA</w:t>
      </w:r>
      <w:bookmarkEnd w:id="356"/>
    </w:p>
    <w:p w14:paraId="656C2050" w14:textId="3A4FFFC3" w:rsidR="00771CFB" w:rsidRPr="00E45486" w:rsidRDefault="00E45486" w:rsidP="00E45486">
      <w:pPr>
        <w:pStyle w:val="Flietext"/>
        <w:rPr>
          <w:lang w:val="en-US"/>
        </w:rPr>
      </w:pPr>
      <w:r w:rsidRPr="00E45486">
        <w:rPr>
          <w:lang w:val="en-US"/>
        </w:rPr>
        <w:t>K</w:t>
      </w:r>
      <w:r>
        <w:rPr>
          <w:lang w:val="en-US"/>
        </w:rPr>
        <w:t>arl Konstantin Grasser was born on the 25</w:t>
      </w:r>
      <w:r w:rsidRPr="00E45486">
        <w:rPr>
          <w:vertAlign w:val="superscript"/>
          <w:lang w:val="en-US"/>
        </w:rPr>
        <w:t>th</w:t>
      </w:r>
      <w:r>
        <w:rPr>
          <w:lang w:val="en-US"/>
        </w:rPr>
        <w:t xml:space="preserve"> of January 1987 in</w:t>
      </w:r>
      <w:r w:rsidRPr="00E45486">
        <w:rPr>
          <w:lang w:val="en-US"/>
        </w:rPr>
        <w:t xml:space="preserve"> </w:t>
      </w:r>
      <w:proofErr w:type="spellStart"/>
      <w:r>
        <w:rPr>
          <w:lang w:val="en-US"/>
        </w:rPr>
        <w:t>Judenburg</w:t>
      </w:r>
      <w:proofErr w:type="spellEnd"/>
      <w:r>
        <w:rPr>
          <w:lang w:val="en-US"/>
        </w:rPr>
        <w:t>, Austria.</w:t>
      </w:r>
      <w:r w:rsidR="006C7422">
        <w:rPr>
          <w:lang w:val="en-US"/>
        </w:rPr>
        <w:t xml:space="preserve"> </w:t>
      </w:r>
      <w:r w:rsidR="00994CFF">
        <w:rPr>
          <w:lang w:val="en-US"/>
        </w:rPr>
        <w:t xml:space="preserve"> Karl </w:t>
      </w:r>
      <w:r w:rsidR="000C03EB">
        <w:rPr>
          <w:lang w:val="en-US"/>
        </w:rPr>
        <w:t>earned his undergraduate degree at University of Applied S</w:t>
      </w:r>
      <w:r w:rsidR="00994CFF">
        <w:rPr>
          <w:lang w:val="en-US"/>
        </w:rPr>
        <w:t xml:space="preserve">ciences </w:t>
      </w:r>
      <w:proofErr w:type="spellStart"/>
      <w:r w:rsidR="00994CFF">
        <w:rPr>
          <w:lang w:val="en-US"/>
        </w:rPr>
        <w:t>Joanneum</w:t>
      </w:r>
      <w:proofErr w:type="spellEnd"/>
      <w:r w:rsidR="00994CFF">
        <w:rPr>
          <w:lang w:val="en-US"/>
        </w:rPr>
        <w:t xml:space="preserve"> </w:t>
      </w:r>
      <w:r w:rsidR="000C03EB">
        <w:rPr>
          <w:lang w:val="en-US"/>
        </w:rPr>
        <w:t>Graz in 2011</w:t>
      </w:r>
      <w:r w:rsidR="00994CFF">
        <w:rPr>
          <w:lang w:val="en-US"/>
        </w:rPr>
        <w:t>, where he</w:t>
      </w:r>
      <w:r w:rsidR="006C7422">
        <w:rPr>
          <w:lang w:val="en-US"/>
        </w:rPr>
        <w:t xml:space="preserve"> </w:t>
      </w:r>
      <w:r w:rsidR="00994CFF">
        <w:rPr>
          <w:lang w:val="en-US"/>
        </w:rPr>
        <w:t>stu</w:t>
      </w:r>
      <w:r w:rsidR="00994CFF">
        <w:rPr>
          <w:lang w:val="en-US"/>
        </w:rPr>
        <w:t>d</w:t>
      </w:r>
      <w:r w:rsidR="00994CFF">
        <w:rPr>
          <w:lang w:val="en-US"/>
        </w:rPr>
        <w:t xml:space="preserve">ied International Management with a concentration on Finance and Accounting.  </w:t>
      </w:r>
      <w:r w:rsidR="00792CC4">
        <w:rPr>
          <w:lang w:val="en-US"/>
        </w:rPr>
        <w:t>Following his stu</w:t>
      </w:r>
      <w:r w:rsidR="00792CC4">
        <w:rPr>
          <w:lang w:val="en-US"/>
        </w:rPr>
        <w:t>d</w:t>
      </w:r>
      <w:r w:rsidR="00792CC4">
        <w:rPr>
          <w:lang w:val="en-US"/>
        </w:rPr>
        <w:t xml:space="preserve">ies in Graz, he proceeded to attend the University of </w:t>
      </w:r>
      <w:r w:rsidR="000C03EB">
        <w:rPr>
          <w:lang w:val="en-US"/>
        </w:rPr>
        <w:t xml:space="preserve">Applied Sciences </w:t>
      </w:r>
      <w:r w:rsidR="00F74DC0">
        <w:rPr>
          <w:lang w:val="en-US"/>
        </w:rPr>
        <w:t xml:space="preserve">Salzburg where he earned his </w:t>
      </w:r>
      <w:r w:rsidR="000C301A">
        <w:rPr>
          <w:lang w:val="en-US"/>
        </w:rPr>
        <w:t>Master of Science</w:t>
      </w:r>
      <w:r w:rsidR="00F74DC0">
        <w:rPr>
          <w:lang w:val="en-US"/>
        </w:rPr>
        <w:t xml:space="preserve"> degree in January 2015.  In addition, to his studies in Europe, Karl </w:t>
      </w:r>
      <w:r w:rsidR="000C301A">
        <w:rPr>
          <w:lang w:val="en-US"/>
        </w:rPr>
        <w:t>joined the Un</w:t>
      </w:r>
      <w:r w:rsidR="000C301A">
        <w:rPr>
          <w:lang w:val="en-US"/>
        </w:rPr>
        <w:t>i</w:t>
      </w:r>
      <w:r w:rsidR="000C301A">
        <w:rPr>
          <w:lang w:val="en-US"/>
        </w:rPr>
        <w:t xml:space="preserve">versity of Tennessee in Knoxville in 2014, where he works on a graduate degree in Forestry with a concentration in </w:t>
      </w:r>
      <w:r w:rsidR="00AD78E7" w:rsidRPr="00AD78E7">
        <w:rPr>
          <w:lang w:val="en-US"/>
        </w:rPr>
        <w:t>Bio-Bas</w:t>
      </w:r>
      <w:r w:rsidR="00AD78E7">
        <w:rPr>
          <w:lang w:val="en-US"/>
        </w:rPr>
        <w:t>ed</w:t>
      </w:r>
      <w:r w:rsidR="00AD78E7" w:rsidRPr="00AD78E7">
        <w:rPr>
          <w:lang w:val="en-US"/>
        </w:rPr>
        <w:t xml:space="preserve"> Prod</w:t>
      </w:r>
      <w:r w:rsidR="00AD78E7">
        <w:rPr>
          <w:lang w:val="en-US"/>
        </w:rPr>
        <w:t>ucts</w:t>
      </w:r>
      <w:r w:rsidR="00AD78E7" w:rsidRPr="00AD78E7">
        <w:rPr>
          <w:lang w:val="en-US"/>
        </w:rPr>
        <w:t xml:space="preserve"> &amp; Wood Sci</w:t>
      </w:r>
      <w:r w:rsidR="00AD78E7">
        <w:rPr>
          <w:lang w:val="en-US"/>
        </w:rPr>
        <w:t>ence</w:t>
      </w:r>
      <w:r w:rsidR="00AD78E7" w:rsidRPr="00AD78E7">
        <w:rPr>
          <w:lang w:val="en-US"/>
        </w:rPr>
        <w:t xml:space="preserve"> &amp; Tech</w:t>
      </w:r>
      <w:r w:rsidR="00AD78E7">
        <w:rPr>
          <w:lang w:val="en-US"/>
        </w:rPr>
        <w:t>nology.</w:t>
      </w:r>
    </w:p>
    <w:p w14:paraId="002092A1" w14:textId="2D12187F" w:rsidR="008159B8" w:rsidRPr="00E45486" w:rsidRDefault="008159B8" w:rsidP="00E45486">
      <w:pPr>
        <w:pStyle w:val="Flietext"/>
        <w:rPr>
          <w:lang w:val="en-US"/>
        </w:rPr>
      </w:pPr>
    </w:p>
    <w:sectPr w:rsidR="008159B8" w:rsidRPr="00E45486" w:rsidSect="00E429DE">
      <w:pgSz w:w="12240" w:h="15840" w:code="1"/>
      <w:pgMar w:top="1440" w:right="1440" w:bottom="1440" w:left="1440" w:header="708" w:footer="14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4CD7D9" w14:textId="77777777" w:rsidR="00604CFF" w:rsidRDefault="00604CFF" w:rsidP="00CA2872">
      <w:pPr>
        <w:spacing w:line="240" w:lineRule="auto"/>
      </w:pPr>
      <w:r>
        <w:separator/>
      </w:r>
    </w:p>
  </w:endnote>
  <w:endnote w:type="continuationSeparator" w:id="0">
    <w:p w14:paraId="3F0C85F9" w14:textId="77777777" w:rsidR="00604CFF" w:rsidRDefault="00604CFF" w:rsidP="00CA28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hAnsiTheme="majorHAnsi"/>
      </w:rPr>
      <w:id w:val="-2086604806"/>
      <w:docPartObj>
        <w:docPartGallery w:val="Page Numbers (Bottom of Page)"/>
        <w:docPartUnique/>
      </w:docPartObj>
    </w:sdtPr>
    <w:sdtEndPr>
      <w:rPr>
        <w:noProof/>
        <w:sz w:val="22"/>
      </w:rPr>
    </w:sdtEndPr>
    <w:sdtContent>
      <w:p w14:paraId="12545AE4" w14:textId="0A8D6EC0" w:rsidR="00E916C6" w:rsidRPr="00A65322" w:rsidRDefault="00E916C6" w:rsidP="00D37D77">
        <w:pPr>
          <w:pStyle w:val="Footer"/>
          <w:tabs>
            <w:tab w:val="clear" w:pos="4536"/>
            <w:tab w:val="clear" w:pos="9072"/>
            <w:tab w:val="right" w:pos="9360"/>
          </w:tabs>
          <w:rPr>
            <w:rFonts w:asciiTheme="majorHAnsi" w:hAnsiTheme="majorHAnsi"/>
            <w:sz w:val="22"/>
          </w:rPr>
        </w:pPr>
        <w:r>
          <w:rPr>
            <w:rFonts w:asciiTheme="majorHAnsi" w:hAnsiTheme="majorHAnsi"/>
          </w:rPr>
          <w:tab/>
        </w:r>
        <w:r w:rsidRPr="00A65322">
          <w:rPr>
            <w:rFonts w:asciiTheme="majorHAnsi" w:hAnsiTheme="majorHAnsi"/>
            <w:sz w:val="22"/>
          </w:rPr>
          <w:fldChar w:fldCharType="begin"/>
        </w:r>
        <w:r w:rsidRPr="00A65322">
          <w:rPr>
            <w:rFonts w:asciiTheme="majorHAnsi" w:hAnsiTheme="majorHAnsi"/>
            <w:sz w:val="22"/>
          </w:rPr>
          <w:instrText xml:space="preserve"> PAGE   \* MERGEFORMAT </w:instrText>
        </w:r>
        <w:r w:rsidRPr="00A65322">
          <w:rPr>
            <w:rFonts w:asciiTheme="majorHAnsi" w:hAnsiTheme="majorHAnsi"/>
            <w:sz w:val="22"/>
          </w:rPr>
          <w:fldChar w:fldCharType="separate"/>
        </w:r>
        <w:r w:rsidR="007D0CCB">
          <w:rPr>
            <w:rFonts w:asciiTheme="majorHAnsi" w:hAnsiTheme="majorHAnsi"/>
            <w:noProof/>
            <w:sz w:val="22"/>
          </w:rPr>
          <w:t>xiii</w:t>
        </w:r>
        <w:r w:rsidRPr="00A65322">
          <w:rPr>
            <w:rFonts w:asciiTheme="majorHAnsi" w:hAnsiTheme="majorHAnsi"/>
            <w:noProof/>
            <w:sz w:val="22"/>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3031DC" w14:textId="5E6E85FC" w:rsidR="00E916C6" w:rsidRPr="008A6F38" w:rsidRDefault="00E916C6" w:rsidP="00D37D77">
    <w:pPr>
      <w:pStyle w:val="Footer"/>
      <w:tabs>
        <w:tab w:val="clear" w:pos="4536"/>
        <w:tab w:val="clear" w:pos="9072"/>
        <w:tab w:val="right" w:pos="9360"/>
      </w:tabs>
      <w:rPr>
        <w:rFonts w:asciiTheme="majorHAnsi" w:hAnsiTheme="majorHAnsi"/>
        <w:sz w:val="22"/>
      </w:rPr>
    </w:pPr>
    <w:r>
      <w:rPr>
        <w:rFonts w:asciiTheme="majorHAnsi" w:hAnsiTheme="majorHAnsi"/>
        <w:sz w:val="22"/>
      </w:rPr>
      <w:tab/>
    </w:r>
    <w:r w:rsidRPr="008A6F38">
      <w:rPr>
        <w:rFonts w:asciiTheme="majorHAnsi" w:hAnsiTheme="majorHAnsi"/>
        <w:sz w:val="22"/>
      </w:rPr>
      <w:fldChar w:fldCharType="begin"/>
    </w:r>
    <w:r w:rsidRPr="008A6F38">
      <w:rPr>
        <w:rFonts w:asciiTheme="majorHAnsi" w:hAnsiTheme="majorHAnsi"/>
        <w:sz w:val="22"/>
      </w:rPr>
      <w:instrText xml:space="preserve"> PAGE  \* Arabic  \* MERGEFORMAT </w:instrText>
    </w:r>
    <w:r w:rsidRPr="008A6F38">
      <w:rPr>
        <w:rFonts w:asciiTheme="majorHAnsi" w:hAnsiTheme="majorHAnsi"/>
        <w:sz w:val="22"/>
      </w:rPr>
      <w:fldChar w:fldCharType="separate"/>
    </w:r>
    <w:r w:rsidR="005B247D">
      <w:rPr>
        <w:rFonts w:asciiTheme="majorHAnsi" w:hAnsiTheme="majorHAnsi"/>
        <w:noProof/>
        <w:sz w:val="22"/>
      </w:rPr>
      <w:t>64</w:t>
    </w:r>
    <w:r w:rsidRPr="008A6F38">
      <w:rPr>
        <w:rFonts w:asciiTheme="majorHAnsi" w:hAnsiTheme="majorHAnsi"/>
        <w:sz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606FA9" w14:textId="77777777" w:rsidR="00604CFF" w:rsidRDefault="00604CFF" w:rsidP="00CA2872">
      <w:pPr>
        <w:spacing w:line="240" w:lineRule="auto"/>
      </w:pPr>
      <w:r>
        <w:separator/>
      </w:r>
    </w:p>
  </w:footnote>
  <w:footnote w:type="continuationSeparator" w:id="0">
    <w:p w14:paraId="5B5E1139" w14:textId="77777777" w:rsidR="00604CFF" w:rsidRDefault="00604CFF" w:rsidP="00CA287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BC1D94" w14:textId="77777777" w:rsidR="00E916C6" w:rsidRPr="00817850" w:rsidRDefault="00E916C6" w:rsidP="00E710B6">
    <w:pPr>
      <w:pStyle w:val="Header"/>
      <w:rPr>
        <w:rFonts w:asciiTheme="majorHAnsi" w:hAnsiTheme="majorHAnsi"/>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8E462B" w14:textId="77777777" w:rsidR="00E916C6" w:rsidRPr="00817850" w:rsidRDefault="00E916C6" w:rsidP="00E710B6">
    <w:pPr>
      <w:pStyle w:val="Header"/>
      <w:rPr>
        <w:rFonts w:asciiTheme="majorHAnsi" w:hAnsiTheme="majorHAns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017A4"/>
    <w:multiLevelType w:val="hybridMultilevel"/>
    <w:tmpl w:val="406A9E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2237CE"/>
    <w:multiLevelType w:val="multilevel"/>
    <w:tmpl w:val="DEA85672"/>
    <w:lvl w:ilvl="0">
      <w:start w:val="1"/>
      <w:numFmt w:val="upperRoman"/>
      <w:pStyle w:val="berschriftEbene1"/>
      <w:lvlText w:val="CHAPTER %1"/>
      <w:lvlJc w:val="center"/>
      <w:pPr>
        <w:ind w:left="502" w:hanging="360"/>
      </w:pPr>
      <w:rPr>
        <w:rFonts w:hint="default"/>
      </w:rPr>
    </w:lvl>
    <w:lvl w:ilvl="1">
      <w:start w:val="1"/>
      <w:numFmt w:val="decimal"/>
      <w:pStyle w:val="berschriftEbene2"/>
      <w:isLgl/>
      <w:lvlText w:val="%1.%2."/>
      <w:lvlJc w:val="left"/>
      <w:pPr>
        <w:ind w:left="862" w:hanging="720"/>
      </w:pPr>
      <w:rPr>
        <w:rFonts w:hint="default"/>
      </w:rPr>
    </w:lvl>
    <w:lvl w:ilvl="2">
      <w:start w:val="1"/>
      <w:numFmt w:val="decimal"/>
      <w:pStyle w:val="berschriftEbene3"/>
      <w:isLgl/>
      <w:lvlText w:val="%1.%2.%3."/>
      <w:lvlJc w:val="left"/>
      <w:pPr>
        <w:ind w:left="2139" w:hanging="720"/>
      </w:pPr>
      <w:rPr>
        <w:rFonts w:hint="default"/>
      </w:rPr>
    </w:lvl>
    <w:lvl w:ilvl="3">
      <w:start w:val="1"/>
      <w:numFmt w:val="decimal"/>
      <w:pStyle w:val="berschriftEbene4"/>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1942" w:hanging="1800"/>
      </w:pPr>
      <w:rPr>
        <w:rFonts w:hint="default"/>
      </w:rPr>
    </w:lvl>
  </w:abstractNum>
  <w:abstractNum w:abstractNumId="2">
    <w:nsid w:val="0B7C41D5"/>
    <w:multiLevelType w:val="hybridMultilevel"/>
    <w:tmpl w:val="85CEC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7A313F"/>
    <w:multiLevelType w:val="hybridMultilevel"/>
    <w:tmpl w:val="F4B2F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E612A7"/>
    <w:multiLevelType w:val="hybridMultilevel"/>
    <w:tmpl w:val="7318F7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44F11AD"/>
    <w:multiLevelType w:val="hybridMultilevel"/>
    <w:tmpl w:val="B8064BB0"/>
    <w:lvl w:ilvl="0" w:tplc="E3D0467A">
      <w:start w:val="1"/>
      <w:numFmt w:val="bullet"/>
      <w:lvlText w:val=""/>
      <w:lvlJc w:val="left"/>
      <w:pPr>
        <w:ind w:left="720" w:hanging="360"/>
      </w:pPr>
      <w:rPr>
        <w:rFonts w:ascii="Wingdings" w:hAnsi="Wingdings" w:hint="default"/>
        <w:b w:val="0"/>
        <w:i w:val="0"/>
        <w:caps w:val="0"/>
        <w:vanish w:val="0"/>
        <w:sz w:val="4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E953CC3"/>
    <w:multiLevelType w:val="hybridMultilevel"/>
    <w:tmpl w:val="A538E188"/>
    <w:lvl w:ilvl="0" w:tplc="04090005">
      <w:start w:val="1"/>
      <w:numFmt w:val="bullet"/>
      <w:lvlText w:val=""/>
      <w:lvlJc w:val="left"/>
      <w:pPr>
        <w:ind w:left="720" w:hanging="360"/>
      </w:pPr>
      <w:rPr>
        <w:rFonts w:ascii="Wingdings" w:hAnsi="Wingdings" w:hint="default"/>
        <w:b w:val="0"/>
        <w:i w:val="0"/>
        <w:caps w:val="0"/>
        <w:strike w:val="0"/>
        <w:dstrike w:val="0"/>
        <w:vanish w:val="0"/>
        <w:sz w:val="40"/>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DE54B67"/>
    <w:multiLevelType w:val="hybridMultilevel"/>
    <w:tmpl w:val="DC101172"/>
    <w:lvl w:ilvl="0" w:tplc="C4D6C34C">
      <w:start w:val="1"/>
      <w:numFmt w:val="bullet"/>
      <w:lvlText w:val=""/>
      <w:lvlJc w:val="left"/>
      <w:pPr>
        <w:ind w:left="720" w:hanging="360"/>
      </w:pPr>
      <w:rPr>
        <w:rFonts w:ascii="Wingdings" w:hAnsi="Wingdings" w:hint="default"/>
        <w:b w:val="0"/>
        <w:i w:val="0"/>
        <w:caps w:val="0"/>
        <w:strike w:val="0"/>
        <w:dstrike w:val="0"/>
        <w:vanish w:val="0"/>
        <w:sz w:val="40"/>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04C367E"/>
    <w:multiLevelType w:val="hybridMultilevel"/>
    <w:tmpl w:val="6B10D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0CB4234"/>
    <w:multiLevelType w:val="hybridMultilevel"/>
    <w:tmpl w:val="161A5F9C"/>
    <w:lvl w:ilvl="0" w:tplc="2BAA7868">
      <w:start w:val="1"/>
      <w:numFmt w:val="upperLetter"/>
      <w:pStyle w:val="Listegeordnet"/>
      <w:lvlText w:val="%1."/>
      <w:lvlJc w:val="left"/>
      <w:pPr>
        <w:ind w:left="1004" w:hanging="360"/>
      </w:pPr>
      <w:rPr>
        <w:rFonts w:hint="default"/>
      </w:rPr>
    </w:lvl>
    <w:lvl w:ilvl="1" w:tplc="0C070019" w:tentative="1">
      <w:start w:val="1"/>
      <w:numFmt w:val="lowerLetter"/>
      <w:lvlText w:val="%2."/>
      <w:lvlJc w:val="left"/>
      <w:pPr>
        <w:ind w:left="1724" w:hanging="360"/>
      </w:pPr>
    </w:lvl>
    <w:lvl w:ilvl="2" w:tplc="0C07001B" w:tentative="1">
      <w:start w:val="1"/>
      <w:numFmt w:val="lowerRoman"/>
      <w:lvlText w:val="%3."/>
      <w:lvlJc w:val="right"/>
      <w:pPr>
        <w:ind w:left="2444" w:hanging="180"/>
      </w:pPr>
    </w:lvl>
    <w:lvl w:ilvl="3" w:tplc="0C07000F" w:tentative="1">
      <w:start w:val="1"/>
      <w:numFmt w:val="decimal"/>
      <w:lvlText w:val="%4."/>
      <w:lvlJc w:val="left"/>
      <w:pPr>
        <w:ind w:left="3164" w:hanging="360"/>
      </w:pPr>
    </w:lvl>
    <w:lvl w:ilvl="4" w:tplc="0C070019" w:tentative="1">
      <w:start w:val="1"/>
      <w:numFmt w:val="lowerLetter"/>
      <w:lvlText w:val="%5."/>
      <w:lvlJc w:val="left"/>
      <w:pPr>
        <w:ind w:left="3884" w:hanging="360"/>
      </w:pPr>
    </w:lvl>
    <w:lvl w:ilvl="5" w:tplc="0C07001B" w:tentative="1">
      <w:start w:val="1"/>
      <w:numFmt w:val="lowerRoman"/>
      <w:lvlText w:val="%6."/>
      <w:lvlJc w:val="right"/>
      <w:pPr>
        <w:ind w:left="4604" w:hanging="180"/>
      </w:pPr>
    </w:lvl>
    <w:lvl w:ilvl="6" w:tplc="0C07000F" w:tentative="1">
      <w:start w:val="1"/>
      <w:numFmt w:val="decimal"/>
      <w:lvlText w:val="%7."/>
      <w:lvlJc w:val="left"/>
      <w:pPr>
        <w:ind w:left="5324" w:hanging="360"/>
      </w:pPr>
    </w:lvl>
    <w:lvl w:ilvl="7" w:tplc="0C070019" w:tentative="1">
      <w:start w:val="1"/>
      <w:numFmt w:val="lowerLetter"/>
      <w:lvlText w:val="%8."/>
      <w:lvlJc w:val="left"/>
      <w:pPr>
        <w:ind w:left="6044" w:hanging="360"/>
      </w:pPr>
    </w:lvl>
    <w:lvl w:ilvl="8" w:tplc="0C07001B" w:tentative="1">
      <w:start w:val="1"/>
      <w:numFmt w:val="lowerRoman"/>
      <w:lvlText w:val="%9."/>
      <w:lvlJc w:val="right"/>
      <w:pPr>
        <w:ind w:left="6764" w:hanging="180"/>
      </w:pPr>
    </w:lvl>
  </w:abstractNum>
  <w:abstractNum w:abstractNumId="10">
    <w:nsid w:val="53565097"/>
    <w:multiLevelType w:val="hybridMultilevel"/>
    <w:tmpl w:val="CA90911A"/>
    <w:lvl w:ilvl="0" w:tplc="8A06A3DC">
      <w:start w:val="1"/>
      <w:numFmt w:val="bullet"/>
      <w:pStyle w:val="Listeungeordnet"/>
      <w:lvlText w:val=""/>
      <w:lvlJc w:val="left"/>
      <w:pPr>
        <w:ind w:left="644"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nsid w:val="5E2206D6"/>
    <w:multiLevelType w:val="hybridMultilevel"/>
    <w:tmpl w:val="0950B036"/>
    <w:lvl w:ilvl="0" w:tplc="5190678C">
      <w:start w:val="1"/>
      <w:numFmt w:val="bullet"/>
      <w:lvlText w:val=""/>
      <w:lvlJc w:val="left"/>
      <w:pPr>
        <w:ind w:left="720" w:hanging="360"/>
      </w:pPr>
      <w:rPr>
        <w:rFonts w:ascii="Wingdings" w:hAnsi="Wingdings" w:hint="default"/>
        <w:b w:val="0"/>
        <w:i w:val="0"/>
        <w:caps w:val="0"/>
        <w:strike w:val="0"/>
        <w:dstrike w:val="0"/>
        <w:vanish w:val="0"/>
        <w:sz w:val="32"/>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4695112"/>
    <w:multiLevelType w:val="hybridMultilevel"/>
    <w:tmpl w:val="BC6618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5ED0FA7"/>
    <w:multiLevelType w:val="multilevel"/>
    <w:tmpl w:val="ADA0888A"/>
    <w:lvl w:ilvl="0">
      <w:start w:val="1"/>
      <w:numFmt w:val="decimal"/>
      <w:pStyle w:val="Heading1"/>
      <w:lvlText w:val="CHAPTER %1"/>
      <w:lvlJc w:val="center"/>
      <w:pPr>
        <w:ind w:left="360" w:hanging="360"/>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4">
    <w:nsid w:val="778C00D4"/>
    <w:multiLevelType w:val="hybridMultilevel"/>
    <w:tmpl w:val="FDCAF9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7A96209"/>
    <w:multiLevelType w:val="hybridMultilevel"/>
    <w:tmpl w:val="C9682C06"/>
    <w:lvl w:ilvl="0" w:tplc="54EEB420">
      <w:start w:val="1"/>
      <w:numFmt w:val="decimal"/>
      <w:pStyle w:val="Listenummeriert"/>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6">
    <w:nsid w:val="7D7C47A2"/>
    <w:multiLevelType w:val="hybridMultilevel"/>
    <w:tmpl w:val="8ED649C0"/>
    <w:lvl w:ilvl="0" w:tplc="80C216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9"/>
  </w:num>
  <w:num w:numId="3">
    <w:abstractNumId w:val="10"/>
  </w:num>
  <w:num w:numId="4">
    <w:abstractNumId w:val="1"/>
  </w:num>
  <w:num w:numId="5">
    <w:abstractNumId w:val="13"/>
  </w:num>
  <w:num w:numId="6">
    <w:abstractNumId w:val="3"/>
  </w:num>
  <w:num w:numId="7">
    <w:abstractNumId w:val="8"/>
  </w:num>
  <w:num w:numId="8">
    <w:abstractNumId w:val="0"/>
  </w:num>
  <w:num w:numId="9">
    <w:abstractNumId w:val="16"/>
  </w:num>
  <w:num w:numId="10">
    <w:abstractNumId w:val="14"/>
  </w:num>
  <w:num w:numId="11">
    <w:abstractNumId w:val="4"/>
  </w:num>
  <w:num w:numId="12">
    <w:abstractNumId w:val="12"/>
  </w:num>
  <w:num w:numId="13">
    <w:abstractNumId w:val="5"/>
  </w:num>
  <w:num w:numId="14">
    <w:abstractNumId w:val="7"/>
  </w:num>
  <w:num w:numId="15">
    <w:abstractNumId w:val="6"/>
  </w:num>
  <w:num w:numId="16">
    <w:abstractNumId w:val="11"/>
  </w:num>
  <w:num w:numId="17">
    <w:abstractNumId w:val="13"/>
  </w:num>
  <w:num w:numId="18">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SortMethod w:val="0000"/>
  <w:defaultTabStop w:val="708"/>
  <w:autoHyphenation/>
  <w:consecutiveHyphenLimit w:val="3"/>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Harvard&lt;/Style&gt;&lt;LeftDelim&gt;{&lt;/LeftDelim&gt;&lt;RightDelim&gt;}&lt;/RightDelim&gt;&lt;FontName&gt;Cambria&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sdtxxzdvxxrtvdes0xopvwpf2rpep0v5t5xt&quot;&gt;My EndNote Library&lt;record-ids&gt;&lt;item&gt;1&lt;/item&gt;&lt;item&gt;2&lt;/item&gt;&lt;item&gt;3&lt;/item&gt;&lt;item&gt;5&lt;/item&gt;&lt;item&gt;7&lt;/item&gt;&lt;item&gt;8&lt;/item&gt;&lt;item&gt;9&lt;/item&gt;&lt;item&gt;10&lt;/item&gt;&lt;item&gt;11&lt;/item&gt;&lt;item&gt;12&lt;/item&gt;&lt;item&gt;13&lt;/item&gt;&lt;item&gt;14&lt;/item&gt;&lt;item&gt;15&lt;/item&gt;&lt;item&gt;16&lt;/item&gt;&lt;item&gt;17&lt;/item&gt;&lt;item&gt;18&lt;/item&gt;&lt;item&gt;20&lt;/item&gt;&lt;item&gt;21&lt;/item&gt;&lt;item&gt;22&lt;/item&gt;&lt;item&gt;24&lt;/item&gt;&lt;item&gt;25&lt;/item&gt;&lt;item&gt;26&lt;/item&gt;&lt;item&gt;27&lt;/item&gt;&lt;item&gt;28&lt;/item&gt;&lt;item&gt;29&lt;/item&gt;&lt;item&gt;30&lt;/item&gt;&lt;item&gt;31&lt;/item&gt;&lt;item&gt;32&lt;/item&gt;&lt;item&gt;33&lt;/item&gt;&lt;item&gt;35&lt;/item&gt;&lt;item&gt;36&lt;/item&gt;&lt;item&gt;37&lt;/item&gt;&lt;item&gt;38&lt;/item&gt;&lt;item&gt;39&lt;/item&gt;&lt;item&gt;40&lt;/item&gt;&lt;item&gt;42&lt;/item&gt;&lt;item&gt;45&lt;/item&gt;&lt;item&gt;46&lt;/item&gt;&lt;item&gt;47&lt;/item&gt;&lt;item&gt;48&lt;/item&gt;&lt;item&gt;49&lt;/item&gt;&lt;item&gt;50&lt;/item&gt;&lt;item&gt;51&lt;/item&gt;&lt;item&gt;52&lt;/item&gt;&lt;item&gt;53&lt;/item&gt;&lt;item&gt;54&lt;/item&gt;&lt;item&gt;55&lt;/item&gt;&lt;item&gt;56&lt;/item&gt;&lt;item&gt;58&lt;/item&gt;&lt;item&gt;59&lt;/item&gt;&lt;item&gt;60&lt;/item&gt;&lt;item&gt;61&lt;/item&gt;&lt;item&gt;62&lt;/item&gt;&lt;item&gt;63&lt;/item&gt;&lt;item&gt;64&lt;/item&gt;&lt;item&gt;65&lt;/item&gt;&lt;item&gt;66&lt;/item&gt;&lt;item&gt;67&lt;/item&gt;&lt;item&gt;68&lt;/item&gt;&lt;item&gt;69&lt;/item&gt;&lt;item&gt;70&lt;/item&gt;&lt;item&gt;71&lt;/item&gt;&lt;item&gt;72&lt;/item&gt;&lt;item&gt;73&lt;/item&gt;&lt;item&gt;74&lt;/item&gt;&lt;item&gt;75&lt;/item&gt;&lt;item&gt;77&lt;/item&gt;&lt;item&gt;78&lt;/item&gt;&lt;item&gt;79&lt;/item&gt;&lt;item&gt;80&lt;/item&gt;&lt;item&gt;81&lt;/item&gt;&lt;item&gt;82&lt;/item&gt;&lt;item&gt;83&lt;/item&gt;&lt;/record-ids&gt;&lt;/item&gt;&lt;/Libraries&gt;"/>
  </w:docVars>
  <w:rsids>
    <w:rsidRoot w:val="0014240C"/>
    <w:rsid w:val="000010C8"/>
    <w:rsid w:val="000060D4"/>
    <w:rsid w:val="00006390"/>
    <w:rsid w:val="000067F0"/>
    <w:rsid w:val="00007321"/>
    <w:rsid w:val="00011505"/>
    <w:rsid w:val="00011B5D"/>
    <w:rsid w:val="00012548"/>
    <w:rsid w:val="00012845"/>
    <w:rsid w:val="00013281"/>
    <w:rsid w:val="00013FA6"/>
    <w:rsid w:val="00020713"/>
    <w:rsid w:val="000211A1"/>
    <w:rsid w:val="00021B27"/>
    <w:rsid w:val="00021F57"/>
    <w:rsid w:val="00022040"/>
    <w:rsid w:val="0002213E"/>
    <w:rsid w:val="000235A5"/>
    <w:rsid w:val="00024A44"/>
    <w:rsid w:val="00024C61"/>
    <w:rsid w:val="00025ED7"/>
    <w:rsid w:val="00026418"/>
    <w:rsid w:val="00026DA6"/>
    <w:rsid w:val="00027485"/>
    <w:rsid w:val="00031023"/>
    <w:rsid w:val="00031816"/>
    <w:rsid w:val="000327E3"/>
    <w:rsid w:val="00032A9E"/>
    <w:rsid w:val="00033813"/>
    <w:rsid w:val="00033F34"/>
    <w:rsid w:val="0003403F"/>
    <w:rsid w:val="00035AFD"/>
    <w:rsid w:val="00036C88"/>
    <w:rsid w:val="00036EDF"/>
    <w:rsid w:val="000404FC"/>
    <w:rsid w:val="000419E5"/>
    <w:rsid w:val="00042B8D"/>
    <w:rsid w:val="00042E6A"/>
    <w:rsid w:val="00043549"/>
    <w:rsid w:val="000440D7"/>
    <w:rsid w:val="000443BE"/>
    <w:rsid w:val="00046292"/>
    <w:rsid w:val="000463BB"/>
    <w:rsid w:val="0004691F"/>
    <w:rsid w:val="00047AA1"/>
    <w:rsid w:val="00047D7E"/>
    <w:rsid w:val="000512AB"/>
    <w:rsid w:val="00053836"/>
    <w:rsid w:val="00053C09"/>
    <w:rsid w:val="00055FC3"/>
    <w:rsid w:val="00056063"/>
    <w:rsid w:val="0005679E"/>
    <w:rsid w:val="0005718D"/>
    <w:rsid w:val="00057580"/>
    <w:rsid w:val="00060336"/>
    <w:rsid w:val="000620FF"/>
    <w:rsid w:val="000621EF"/>
    <w:rsid w:val="000641A0"/>
    <w:rsid w:val="00064379"/>
    <w:rsid w:val="0006455D"/>
    <w:rsid w:val="000647AE"/>
    <w:rsid w:val="00066E28"/>
    <w:rsid w:val="00067B8B"/>
    <w:rsid w:val="00070911"/>
    <w:rsid w:val="000717E4"/>
    <w:rsid w:val="00071E3C"/>
    <w:rsid w:val="00075A2C"/>
    <w:rsid w:val="00075CD6"/>
    <w:rsid w:val="00077DA8"/>
    <w:rsid w:val="00080856"/>
    <w:rsid w:val="00081A8F"/>
    <w:rsid w:val="00081DF9"/>
    <w:rsid w:val="00081FB0"/>
    <w:rsid w:val="00083370"/>
    <w:rsid w:val="0008782E"/>
    <w:rsid w:val="0009164B"/>
    <w:rsid w:val="000937BC"/>
    <w:rsid w:val="00093B5E"/>
    <w:rsid w:val="0009609A"/>
    <w:rsid w:val="00096ED8"/>
    <w:rsid w:val="00097645"/>
    <w:rsid w:val="0009785B"/>
    <w:rsid w:val="000A0654"/>
    <w:rsid w:val="000A073B"/>
    <w:rsid w:val="000A127E"/>
    <w:rsid w:val="000A19A8"/>
    <w:rsid w:val="000A2CF7"/>
    <w:rsid w:val="000A44CB"/>
    <w:rsid w:val="000A49EE"/>
    <w:rsid w:val="000A6334"/>
    <w:rsid w:val="000A64D3"/>
    <w:rsid w:val="000A6AF4"/>
    <w:rsid w:val="000B0760"/>
    <w:rsid w:val="000B0DEA"/>
    <w:rsid w:val="000B132D"/>
    <w:rsid w:val="000B3455"/>
    <w:rsid w:val="000B5512"/>
    <w:rsid w:val="000B59CA"/>
    <w:rsid w:val="000B62EA"/>
    <w:rsid w:val="000B64C0"/>
    <w:rsid w:val="000B756D"/>
    <w:rsid w:val="000C03EB"/>
    <w:rsid w:val="000C076A"/>
    <w:rsid w:val="000C0A7B"/>
    <w:rsid w:val="000C2773"/>
    <w:rsid w:val="000C2FE6"/>
    <w:rsid w:val="000C301A"/>
    <w:rsid w:val="000C5356"/>
    <w:rsid w:val="000C5623"/>
    <w:rsid w:val="000C5973"/>
    <w:rsid w:val="000C6296"/>
    <w:rsid w:val="000C6CB6"/>
    <w:rsid w:val="000C70EF"/>
    <w:rsid w:val="000C7622"/>
    <w:rsid w:val="000C78FF"/>
    <w:rsid w:val="000D00EB"/>
    <w:rsid w:val="000D046E"/>
    <w:rsid w:val="000D103A"/>
    <w:rsid w:val="000D1535"/>
    <w:rsid w:val="000D294A"/>
    <w:rsid w:val="000D4CCA"/>
    <w:rsid w:val="000D5ADC"/>
    <w:rsid w:val="000D74CE"/>
    <w:rsid w:val="000E00D4"/>
    <w:rsid w:val="000E0292"/>
    <w:rsid w:val="000E0F48"/>
    <w:rsid w:val="000E2893"/>
    <w:rsid w:val="000E4FA6"/>
    <w:rsid w:val="000E5BF8"/>
    <w:rsid w:val="000E6898"/>
    <w:rsid w:val="000F1DBE"/>
    <w:rsid w:val="000F28F7"/>
    <w:rsid w:val="000F4BCF"/>
    <w:rsid w:val="000F4D88"/>
    <w:rsid w:val="000F5171"/>
    <w:rsid w:val="000F5BAA"/>
    <w:rsid w:val="000F7012"/>
    <w:rsid w:val="00101179"/>
    <w:rsid w:val="00101A1F"/>
    <w:rsid w:val="00102285"/>
    <w:rsid w:val="001022FC"/>
    <w:rsid w:val="001026B1"/>
    <w:rsid w:val="00103EAC"/>
    <w:rsid w:val="00104596"/>
    <w:rsid w:val="00105756"/>
    <w:rsid w:val="00105823"/>
    <w:rsid w:val="00105DA4"/>
    <w:rsid w:val="00106827"/>
    <w:rsid w:val="00106E91"/>
    <w:rsid w:val="00110700"/>
    <w:rsid w:val="0011132B"/>
    <w:rsid w:val="00111555"/>
    <w:rsid w:val="00113B59"/>
    <w:rsid w:val="00120775"/>
    <w:rsid w:val="0012167E"/>
    <w:rsid w:val="001222F9"/>
    <w:rsid w:val="001229B6"/>
    <w:rsid w:val="001229EB"/>
    <w:rsid w:val="00123251"/>
    <w:rsid w:val="00123253"/>
    <w:rsid w:val="001233B8"/>
    <w:rsid w:val="0012361E"/>
    <w:rsid w:val="001245ED"/>
    <w:rsid w:val="00124CD0"/>
    <w:rsid w:val="001250FB"/>
    <w:rsid w:val="001259FB"/>
    <w:rsid w:val="00125EB2"/>
    <w:rsid w:val="00127477"/>
    <w:rsid w:val="001306B6"/>
    <w:rsid w:val="0013253E"/>
    <w:rsid w:val="00134EA6"/>
    <w:rsid w:val="001354DE"/>
    <w:rsid w:val="001366E6"/>
    <w:rsid w:val="0014081A"/>
    <w:rsid w:val="00141827"/>
    <w:rsid w:val="0014220B"/>
    <w:rsid w:val="0014240C"/>
    <w:rsid w:val="00142FE8"/>
    <w:rsid w:val="00143221"/>
    <w:rsid w:val="00143CC2"/>
    <w:rsid w:val="001448D1"/>
    <w:rsid w:val="00146717"/>
    <w:rsid w:val="001468A4"/>
    <w:rsid w:val="001508C2"/>
    <w:rsid w:val="0015238F"/>
    <w:rsid w:val="00154A90"/>
    <w:rsid w:val="001556E2"/>
    <w:rsid w:val="001565E0"/>
    <w:rsid w:val="00156886"/>
    <w:rsid w:val="00157395"/>
    <w:rsid w:val="001601AC"/>
    <w:rsid w:val="00160C60"/>
    <w:rsid w:val="001616EA"/>
    <w:rsid w:val="0016218A"/>
    <w:rsid w:val="00164428"/>
    <w:rsid w:val="001649FE"/>
    <w:rsid w:val="00165576"/>
    <w:rsid w:val="00165D9C"/>
    <w:rsid w:val="001661B1"/>
    <w:rsid w:val="001662CA"/>
    <w:rsid w:val="00170235"/>
    <w:rsid w:val="00170D73"/>
    <w:rsid w:val="00172AD5"/>
    <w:rsid w:val="00172DD9"/>
    <w:rsid w:val="0017376A"/>
    <w:rsid w:val="0017426D"/>
    <w:rsid w:val="00176246"/>
    <w:rsid w:val="00177B70"/>
    <w:rsid w:val="0018031A"/>
    <w:rsid w:val="00181E72"/>
    <w:rsid w:val="0018220D"/>
    <w:rsid w:val="00183D5E"/>
    <w:rsid w:val="00185005"/>
    <w:rsid w:val="001869C5"/>
    <w:rsid w:val="00187735"/>
    <w:rsid w:val="00187C56"/>
    <w:rsid w:val="00190A7F"/>
    <w:rsid w:val="00190BC4"/>
    <w:rsid w:val="00191E0B"/>
    <w:rsid w:val="00193DC1"/>
    <w:rsid w:val="00194374"/>
    <w:rsid w:val="001946C3"/>
    <w:rsid w:val="00195896"/>
    <w:rsid w:val="0019650A"/>
    <w:rsid w:val="0019659A"/>
    <w:rsid w:val="0019785E"/>
    <w:rsid w:val="001A0B10"/>
    <w:rsid w:val="001A1C82"/>
    <w:rsid w:val="001A3FAE"/>
    <w:rsid w:val="001A4017"/>
    <w:rsid w:val="001A47A5"/>
    <w:rsid w:val="001A517E"/>
    <w:rsid w:val="001A5498"/>
    <w:rsid w:val="001A5E29"/>
    <w:rsid w:val="001A63C9"/>
    <w:rsid w:val="001A68F3"/>
    <w:rsid w:val="001B1E57"/>
    <w:rsid w:val="001B48AF"/>
    <w:rsid w:val="001B4D5E"/>
    <w:rsid w:val="001B5EF1"/>
    <w:rsid w:val="001B791D"/>
    <w:rsid w:val="001C132F"/>
    <w:rsid w:val="001C1699"/>
    <w:rsid w:val="001C17D7"/>
    <w:rsid w:val="001C3800"/>
    <w:rsid w:val="001C404D"/>
    <w:rsid w:val="001C5785"/>
    <w:rsid w:val="001C5BB8"/>
    <w:rsid w:val="001C6FCD"/>
    <w:rsid w:val="001D2A07"/>
    <w:rsid w:val="001D322D"/>
    <w:rsid w:val="001D3D29"/>
    <w:rsid w:val="001D5C98"/>
    <w:rsid w:val="001D698E"/>
    <w:rsid w:val="001D6AEE"/>
    <w:rsid w:val="001E0117"/>
    <w:rsid w:val="001E0F0B"/>
    <w:rsid w:val="001E14D2"/>
    <w:rsid w:val="001E1BF7"/>
    <w:rsid w:val="001E3F4C"/>
    <w:rsid w:val="001E4236"/>
    <w:rsid w:val="001E566A"/>
    <w:rsid w:val="001E57BD"/>
    <w:rsid w:val="001E6FD4"/>
    <w:rsid w:val="001F0C52"/>
    <w:rsid w:val="001F0F21"/>
    <w:rsid w:val="001F1AAD"/>
    <w:rsid w:val="001F21EE"/>
    <w:rsid w:val="001F25EF"/>
    <w:rsid w:val="001F47B9"/>
    <w:rsid w:val="001F4B22"/>
    <w:rsid w:val="001F4B3B"/>
    <w:rsid w:val="001F61BD"/>
    <w:rsid w:val="002000BA"/>
    <w:rsid w:val="002003FE"/>
    <w:rsid w:val="00201B00"/>
    <w:rsid w:val="00201E71"/>
    <w:rsid w:val="00201F75"/>
    <w:rsid w:val="00202BC5"/>
    <w:rsid w:val="002045C5"/>
    <w:rsid w:val="002062F4"/>
    <w:rsid w:val="0020697C"/>
    <w:rsid w:val="00210AC6"/>
    <w:rsid w:val="00211C7B"/>
    <w:rsid w:val="002121C2"/>
    <w:rsid w:val="00212CBE"/>
    <w:rsid w:val="00214301"/>
    <w:rsid w:val="002145A3"/>
    <w:rsid w:val="00214A13"/>
    <w:rsid w:val="00215DE3"/>
    <w:rsid w:val="0021615E"/>
    <w:rsid w:val="0021655F"/>
    <w:rsid w:val="00216F6B"/>
    <w:rsid w:val="002230C0"/>
    <w:rsid w:val="00223C06"/>
    <w:rsid w:val="00225C83"/>
    <w:rsid w:val="0022759A"/>
    <w:rsid w:val="00231FFA"/>
    <w:rsid w:val="00235FE9"/>
    <w:rsid w:val="002412CD"/>
    <w:rsid w:val="00243CDF"/>
    <w:rsid w:val="0024414E"/>
    <w:rsid w:val="00244C96"/>
    <w:rsid w:val="00247A9D"/>
    <w:rsid w:val="00247C5D"/>
    <w:rsid w:val="0025010E"/>
    <w:rsid w:val="002502F5"/>
    <w:rsid w:val="00250944"/>
    <w:rsid w:val="0025118C"/>
    <w:rsid w:val="00251B17"/>
    <w:rsid w:val="00253AA5"/>
    <w:rsid w:val="0025456B"/>
    <w:rsid w:val="00255BF3"/>
    <w:rsid w:val="00256DCD"/>
    <w:rsid w:val="00257CCA"/>
    <w:rsid w:val="0026007D"/>
    <w:rsid w:val="002604F3"/>
    <w:rsid w:val="00261CD7"/>
    <w:rsid w:val="00261D48"/>
    <w:rsid w:val="00264538"/>
    <w:rsid w:val="002701F6"/>
    <w:rsid w:val="002705EE"/>
    <w:rsid w:val="00271508"/>
    <w:rsid w:val="002720E0"/>
    <w:rsid w:val="00274E13"/>
    <w:rsid w:val="00277D6F"/>
    <w:rsid w:val="00281916"/>
    <w:rsid w:val="00282E4E"/>
    <w:rsid w:val="00282F1D"/>
    <w:rsid w:val="00283674"/>
    <w:rsid w:val="00283EF1"/>
    <w:rsid w:val="00284958"/>
    <w:rsid w:val="00285102"/>
    <w:rsid w:val="00285AC0"/>
    <w:rsid w:val="002864FD"/>
    <w:rsid w:val="00286AD7"/>
    <w:rsid w:val="0028748C"/>
    <w:rsid w:val="00287B49"/>
    <w:rsid w:val="002900B5"/>
    <w:rsid w:val="0029155C"/>
    <w:rsid w:val="00291CF2"/>
    <w:rsid w:val="002936E8"/>
    <w:rsid w:val="0029396F"/>
    <w:rsid w:val="0029428E"/>
    <w:rsid w:val="002943B8"/>
    <w:rsid w:val="00294629"/>
    <w:rsid w:val="00294C6D"/>
    <w:rsid w:val="00294E19"/>
    <w:rsid w:val="00295AC6"/>
    <w:rsid w:val="0029608C"/>
    <w:rsid w:val="00296442"/>
    <w:rsid w:val="002965C2"/>
    <w:rsid w:val="00297EF1"/>
    <w:rsid w:val="002A258F"/>
    <w:rsid w:val="002A4157"/>
    <w:rsid w:val="002A6046"/>
    <w:rsid w:val="002A773B"/>
    <w:rsid w:val="002A7BD1"/>
    <w:rsid w:val="002B0BC6"/>
    <w:rsid w:val="002B21B6"/>
    <w:rsid w:val="002B2D74"/>
    <w:rsid w:val="002B2EC5"/>
    <w:rsid w:val="002B3E59"/>
    <w:rsid w:val="002B4FE7"/>
    <w:rsid w:val="002B7018"/>
    <w:rsid w:val="002C02ED"/>
    <w:rsid w:val="002C0C82"/>
    <w:rsid w:val="002C287B"/>
    <w:rsid w:val="002C4C2C"/>
    <w:rsid w:val="002C4F20"/>
    <w:rsid w:val="002C4F76"/>
    <w:rsid w:val="002C5FDD"/>
    <w:rsid w:val="002C69E6"/>
    <w:rsid w:val="002C6B40"/>
    <w:rsid w:val="002C734D"/>
    <w:rsid w:val="002D045E"/>
    <w:rsid w:val="002D07DB"/>
    <w:rsid w:val="002D0FA4"/>
    <w:rsid w:val="002D114D"/>
    <w:rsid w:val="002D145F"/>
    <w:rsid w:val="002D2175"/>
    <w:rsid w:val="002D2559"/>
    <w:rsid w:val="002D46C5"/>
    <w:rsid w:val="002D52CE"/>
    <w:rsid w:val="002E018D"/>
    <w:rsid w:val="002E0BFD"/>
    <w:rsid w:val="002E1ED4"/>
    <w:rsid w:val="002E3975"/>
    <w:rsid w:val="002E537F"/>
    <w:rsid w:val="002E5F3F"/>
    <w:rsid w:val="002E7078"/>
    <w:rsid w:val="002E7648"/>
    <w:rsid w:val="002E7FA8"/>
    <w:rsid w:val="002F0097"/>
    <w:rsid w:val="002F11A2"/>
    <w:rsid w:val="002F37B6"/>
    <w:rsid w:val="002F4C40"/>
    <w:rsid w:val="002F54B8"/>
    <w:rsid w:val="002F559C"/>
    <w:rsid w:val="002F6A8E"/>
    <w:rsid w:val="00300917"/>
    <w:rsid w:val="00301E65"/>
    <w:rsid w:val="00301ECB"/>
    <w:rsid w:val="003024A5"/>
    <w:rsid w:val="00302A5B"/>
    <w:rsid w:val="0030365B"/>
    <w:rsid w:val="003042D1"/>
    <w:rsid w:val="003044E7"/>
    <w:rsid w:val="003054CF"/>
    <w:rsid w:val="00305751"/>
    <w:rsid w:val="00305A73"/>
    <w:rsid w:val="00307D71"/>
    <w:rsid w:val="00311F1A"/>
    <w:rsid w:val="003122D7"/>
    <w:rsid w:val="003125FB"/>
    <w:rsid w:val="003133FF"/>
    <w:rsid w:val="0031385D"/>
    <w:rsid w:val="00313C8D"/>
    <w:rsid w:val="0031460F"/>
    <w:rsid w:val="00315AC8"/>
    <w:rsid w:val="00315F4D"/>
    <w:rsid w:val="00316A28"/>
    <w:rsid w:val="003212EA"/>
    <w:rsid w:val="0032151F"/>
    <w:rsid w:val="0032170D"/>
    <w:rsid w:val="00321BBC"/>
    <w:rsid w:val="00321FDA"/>
    <w:rsid w:val="003220DF"/>
    <w:rsid w:val="00322529"/>
    <w:rsid w:val="00322C61"/>
    <w:rsid w:val="00322C94"/>
    <w:rsid w:val="00323111"/>
    <w:rsid w:val="003243E6"/>
    <w:rsid w:val="003249B9"/>
    <w:rsid w:val="00326F39"/>
    <w:rsid w:val="003271FB"/>
    <w:rsid w:val="00330391"/>
    <w:rsid w:val="003304BE"/>
    <w:rsid w:val="00332027"/>
    <w:rsid w:val="00333DC9"/>
    <w:rsid w:val="00334E5F"/>
    <w:rsid w:val="00335ECE"/>
    <w:rsid w:val="00336B96"/>
    <w:rsid w:val="0034180A"/>
    <w:rsid w:val="00341B0E"/>
    <w:rsid w:val="00342A4E"/>
    <w:rsid w:val="003434F7"/>
    <w:rsid w:val="0034483B"/>
    <w:rsid w:val="00345839"/>
    <w:rsid w:val="00345963"/>
    <w:rsid w:val="00345D2E"/>
    <w:rsid w:val="00346159"/>
    <w:rsid w:val="00346704"/>
    <w:rsid w:val="003469D2"/>
    <w:rsid w:val="0035091F"/>
    <w:rsid w:val="00350F92"/>
    <w:rsid w:val="00352747"/>
    <w:rsid w:val="003535B1"/>
    <w:rsid w:val="00355898"/>
    <w:rsid w:val="0035785C"/>
    <w:rsid w:val="00357E18"/>
    <w:rsid w:val="003619B2"/>
    <w:rsid w:val="003621A0"/>
    <w:rsid w:val="003627F7"/>
    <w:rsid w:val="003629E0"/>
    <w:rsid w:val="00363CE8"/>
    <w:rsid w:val="00364B13"/>
    <w:rsid w:val="00366DC8"/>
    <w:rsid w:val="00367957"/>
    <w:rsid w:val="00370534"/>
    <w:rsid w:val="00372B67"/>
    <w:rsid w:val="0037302E"/>
    <w:rsid w:val="00374A1F"/>
    <w:rsid w:val="0037589E"/>
    <w:rsid w:val="003764A5"/>
    <w:rsid w:val="0037656A"/>
    <w:rsid w:val="003767A3"/>
    <w:rsid w:val="00376BFF"/>
    <w:rsid w:val="00377B2F"/>
    <w:rsid w:val="003809E2"/>
    <w:rsid w:val="003832CC"/>
    <w:rsid w:val="00384CC2"/>
    <w:rsid w:val="003860F7"/>
    <w:rsid w:val="00386A10"/>
    <w:rsid w:val="00386FDC"/>
    <w:rsid w:val="00387C27"/>
    <w:rsid w:val="00387FA2"/>
    <w:rsid w:val="003903DE"/>
    <w:rsid w:val="00390F67"/>
    <w:rsid w:val="0039137D"/>
    <w:rsid w:val="00393580"/>
    <w:rsid w:val="0039367F"/>
    <w:rsid w:val="003941CD"/>
    <w:rsid w:val="00397441"/>
    <w:rsid w:val="003A2629"/>
    <w:rsid w:val="003A2EEA"/>
    <w:rsid w:val="003A36F4"/>
    <w:rsid w:val="003A4EA7"/>
    <w:rsid w:val="003A62B5"/>
    <w:rsid w:val="003B02DA"/>
    <w:rsid w:val="003B0DD5"/>
    <w:rsid w:val="003B1307"/>
    <w:rsid w:val="003B6472"/>
    <w:rsid w:val="003B7AF3"/>
    <w:rsid w:val="003C023F"/>
    <w:rsid w:val="003C1AB4"/>
    <w:rsid w:val="003C226B"/>
    <w:rsid w:val="003C2C40"/>
    <w:rsid w:val="003C32D8"/>
    <w:rsid w:val="003C56A0"/>
    <w:rsid w:val="003C5DDE"/>
    <w:rsid w:val="003C67ED"/>
    <w:rsid w:val="003C72A3"/>
    <w:rsid w:val="003C79BC"/>
    <w:rsid w:val="003D1461"/>
    <w:rsid w:val="003D309B"/>
    <w:rsid w:val="003D31C2"/>
    <w:rsid w:val="003D4491"/>
    <w:rsid w:val="003D4ACC"/>
    <w:rsid w:val="003E03E5"/>
    <w:rsid w:val="003E23A5"/>
    <w:rsid w:val="003E2E2A"/>
    <w:rsid w:val="003E306B"/>
    <w:rsid w:val="003E5C15"/>
    <w:rsid w:val="003E7008"/>
    <w:rsid w:val="003E73B1"/>
    <w:rsid w:val="003F0F48"/>
    <w:rsid w:val="003F2D6B"/>
    <w:rsid w:val="003F5C7A"/>
    <w:rsid w:val="003F629A"/>
    <w:rsid w:val="003F64BD"/>
    <w:rsid w:val="003F6A02"/>
    <w:rsid w:val="00401A8E"/>
    <w:rsid w:val="00402479"/>
    <w:rsid w:val="00402584"/>
    <w:rsid w:val="00402E20"/>
    <w:rsid w:val="00404A9E"/>
    <w:rsid w:val="0040599F"/>
    <w:rsid w:val="00405EF8"/>
    <w:rsid w:val="00406610"/>
    <w:rsid w:val="00407491"/>
    <w:rsid w:val="00407DAD"/>
    <w:rsid w:val="004100A6"/>
    <w:rsid w:val="004105F9"/>
    <w:rsid w:val="0041143F"/>
    <w:rsid w:val="004122FB"/>
    <w:rsid w:val="00413EEE"/>
    <w:rsid w:val="004162C4"/>
    <w:rsid w:val="00416F3D"/>
    <w:rsid w:val="00417E2D"/>
    <w:rsid w:val="00420DE3"/>
    <w:rsid w:val="00421F2D"/>
    <w:rsid w:val="004233D8"/>
    <w:rsid w:val="00426F74"/>
    <w:rsid w:val="0042771D"/>
    <w:rsid w:val="004317F0"/>
    <w:rsid w:val="004325B8"/>
    <w:rsid w:val="00433F49"/>
    <w:rsid w:val="00436236"/>
    <w:rsid w:val="0043665A"/>
    <w:rsid w:val="004368EA"/>
    <w:rsid w:val="00436F46"/>
    <w:rsid w:val="004418BA"/>
    <w:rsid w:val="00441E9D"/>
    <w:rsid w:val="0044212D"/>
    <w:rsid w:val="00442AF8"/>
    <w:rsid w:val="00443F3D"/>
    <w:rsid w:val="00444F7A"/>
    <w:rsid w:val="0044519A"/>
    <w:rsid w:val="0044553B"/>
    <w:rsid w:val="00447478"/>
    <w:rsid w:val="00447B78"/>
    <w:rsid w:val="00447C97"/>
    <w:rsid w:val="00450036"/>
    <w:rsid w:val="00450776"/>
    <w:rsid w:val="0045139B"/>
    <w:rsid w:val="00451464"/>
    <w:rsid w:val="00452318"/>
    <w:rsid w:val="00452741"/>
    <w:rsid w:val="00453CB1"/>
    <w:rsid w:val="00454A45"/>
    <w:rsid w:val="00456685"/>
    <w:rsid w:val="004566EF"/>
    <w:rsid w:val="00456FCE"/>
    <w:rsid w:val="004573BB"/>
    <w:rsid w:val="00461C8E"/>
    <w:rsid w:val="004622EC"/>
    <w:rsid w:val="0046242F"/>
    <w:rsid w:val="004625F1"/>
    <w:rsid w:val="00462D14"/>
    <w:rsid w:val="0046365E"/>
    <w:rsid w:val="00464B7C"/>
    <w:rsid w:val="00465098"/>
    <w:rsid w:val="004668B9"/>
    <w:rsid w:val="004701BA"/>
    <w:rsid w:val="00471CBF"/>
    <w:rsid w:val="004731F9"/>
    <w:rsid w:val="00473567"/>
    <w:rsid w:val="00475066"/>
    <w:rsid w:val="00475791"/>
    <w:rsid w:val="00475CCA"/>
    <w:rsid w:val="004774F9"/>
    <w:rsid w:val="00480609"/>
    <w:rsid w:val="0048089E"/>
    <w:rsid w:val="00481385"/>
    <w:rsid w:val="00481A13"/>
    <w:rsid w:val="004835E7"/>
    <w:rsid w:val="004837DB"/>
    <w:rsid w:val="00486C4E"/>
    <w:rsid w:val="00487101"/>
    <w:rsid w:val="00491615"/>
    <w:rsid w:val="004A2215"/>
    <w:rsid w:val="004A25AA"/>
    <w:rsid w:val="004A35F5"/>
    <w:rsid w:val="004A591C"/>
    <w:rsid w:val="004A7077"/>
    <w:rsid w:val="004B38A7"/>
    <w:rsid w:val="004B424B"/>
    <w:rsid w:val="004B5F19"/>
    <w:rsid w:val="004C1B6A"/>
    <w:rsid w:val="004C3C6A"/>
    <w:rsid w:val="004C481B"/>
    <w:rsid w:val="004C58ED"/>
    <w:rsid w:val="004C6A53"/>
    <w:rsid w:val="004C6CF3"/>
    <w:rsid w:val="004C70CB"/>
    <w:rsid w:val="004C730C"/>
    <w:rsid w:val="004D0BF1"/>
    <w:rsid w:val="004D10D1"/>
    <w:rsid w:val="004D199B"/>
    <w:rsid w:val="004D3672"/>
    <w:rsid w:val="004D3960"/>
    <w:rsid w:val="004D5065"/>
    <w:rsid w:val="004D5E4F"/>
    <w:rsid w:val="004D5FC8"/>
    <w:rsid w:val="004D6E3D"/>
    <w:rsid w:val="004D770E"/>
    <w:rsid w:val="004D7B34"/>
    <w:rsid w:val="004E042E"/>
    <w:rsid w:val="004E19BD"/>
    <w:rsid w:val="004E2F7C"/>
    <w:rsid w:val="004E67EF"/>
    <w:rsid w:val="004E7DF3"/>
    <w:rsid w:val="004F0D30"/>
    <w:rsid w:val="004F2D0A"/>
    <w:rsid w:val="004F3AC4"/>
    <w:rsid w:val="004F3BDB"/>
    <w:rsid w:val="004F417E"/>
    <w:rsid w:val="004F46F1"/>
    <w:rsid w:val="004F47DB"/>
    <w:rsid w:val="004F553C"/>
    <w:rsid w:val="004F5BF8"/>
    <w:rsid w:val="00500DFF"/>
    <w:rsid w:val="00502AF0"/>
    <w:rsid w:val="0050349A"/>
    <w:rsid w:val="00503C8C"/>
    <w:rsid w:val="00504054"/>
    <w:rsid w:val="00504088"/>
    <w:rsid w:val="005043D1"/>
    <w:rsid w:val="00504C96"/>
    <w:rsid w:val="00505409"/>
    <w:rsid w:val="00505D53"/>
    <w:rsid w:val="00506F25"/>
    <w:rsid w:val="005070DD"/>
    <w:rsid w:val="0051057F"/>
    <w:rsid w:val="00510D01"/>
    <w:rsid w:val="00510E75"/>
    <w:rsid w:val="005153DD"/>
    <w:rsid w:val="00515C47"/>
    <w:rsid w:val="005168F2"/>
    <w:rsid w:val="00516DB7"/>
    <w:rsid w:val="005179A9"/>
    <w:rsid w:val="00517DEF"/>
    <w:rsid w:val="005223D7"/>
    <w:rsid w:val="005224A6"/>
    <w:rsid w:val="005235FF"/>
    <w:rsid w:val="005246F6"/>
    <w:rsid w:val="005247A7"/>
    <w:rsid w:val="00524A26"/>
    <w:rsid w:val="0052516E"/>
    <w:rsid w:val="00525268"/>
    <w:rsid w:val="00525E33"/>
    <w:rsid w:val="00526045"/>
    <w:rsid w:val="00527069"/>
    <w:rsid w:val="0053026E"/>
    <w:rsid w:val="00530382"/>
    <w:rsid w:val="00530D9C"/>
    <w:rsid w:val="005313E9"/>
    <w:rsid w:val="00531C94"/>
    <w:rsid w:val="00532C0E"/>
    <w:rsid w:val="00532D64"/>
    <w:rsid w:val="005352D3"/>
    <w:rsid w:val="00535B85"/>
    <w:rsid w:val="00536348"/>
    <w:rsid w:val="00536E44"/>
    <w:rsid w:val="00540686"/>
    <w:rsid w:val="00540FB8"/>
    <w:rsid w:val="0054102F"/>
    <w:rsid w:val="00542501"/>
    <w:rsid w:val="00544DD9"/>
    <w:rsid w:val="00545C7E"/>
    <w:rsid w:val="00545CFA"/>
    <w:rsid w:val="00545D74"/>
    <w:rsid w:val="00547A9A"/>
    <w:rsid w:val="00550501"/>
    <w:rsid w:val="00551BF9"/>
    <w:rsid w:val="0055396E"/>
    <w:rsid w:val="0055556C"/>
    <w:rsid w:val="00555B0C"/>
    <w:rsid w:val="00555CFB"/>
    <w:rsid w:val="005562F4"/>
    <w:rsid w:val="00557DC8"/>
    <w:rsid w:val="0056048D"/>
    <w:rsid w:val="005607D7"/>
    <w:rsid w:val="00562D93"/>
    <w:rsid w:val="00563B1B"/>
    <w:rsid w:val="00565A5A"/>
    <w:rsid w:val="005664AC"/>
    <w:rsid w:val="00567041"/>
    <w:rsid w:val="005674B2"/>
    <w:rsid w:val="00570211"/>
    <w:rsid w:val="00571221"/>
    <w:rsid w:val="0057244D"/>
    <w:rsid w:val="00572DF4"/>
    <w:rsid w:val="0057352D"/>
    <w:rsid w:val="005737AD"/>
    <w:rsid w:val="00575E58"/>
    <w:rsid w:val="00575E60"/>
    <w:rsid w:val="00577464"/>
    <w:rsid w:val="00581DE9"/>
    <w:rsid w:val="005842E6"/>
    <w:rsid w:val="00585CB9"/>
    <w:rsid w:val="005871DE"/>
    <w:rsid w:val="005873CB"/>
    <w:rsid w:val="00590C51"/>
    <w:rsid w:val="005918CB"/>
    <w:rsid w:val="00591ADA"/>
    <w:rsid w:val="0059426D"/>
    <w:rsid w:val="00594D20"/>
    <w:rsid w:val="00595C72"/>
    <w:rsid w:val="0059791A"/>
    <w:rsid w:val="00597D83"/>
    <w:rsid w:val="005A2C01"/>
    <w:rsid w:val="005A2EB2"/>
    <w:rsid w:val="005A3342"/>
    <w:rsid w:val="005A4671"/>
    <w:rsid w:val="005A48C8"/>
    <w:rsid w:val="005A5757"/>
    <w:rsid w:val="005A60F1"/>
    <w:rsid w:val="005A7187"/>
    <w:rsid w:val="005A7A63"/>
    <w:rsid w:val="005A7A9E"/>
    <w:rsid w:val="005B115F"/>
    <w:rsid w:val="005B1344"/>
    <w:rsid w:val="005B1B93"/>
    <w:rsid w:val="005B247D"/>
    <w:rsid w:val="005B4A09"/>
    <w:rsid w:val="005B4E58"/>
    <w:rsid w:val="005B7919"/>
    <w:rsid w:val="005C015F"/>
    <w:rsid w:val="005C0DD0"/>
    <w:rsid w:val="005C16F9"/>
    <w:rsid w:val="005C384A"/>
    <w:rsid w:val="005C46F9"/>
    <w:rsid w:val="005C4CEE"/>
    <w:rsid w:val="005C566E"/>
    <w:rsid w:val="005C61AA"/>
    <w:rsid w:val="005D05D1"/>
    <w:rsid w:val="005D069B"/>
    <w:rsid w:val="005D100D"/>
    <w:rsid w:val="005D4299"/>
    <w:rsid w:val="005D489B"/>
    <w:rsid w:val="005D4E71"/>
    <w:rsid w:val="005D5409"/>
    <w:rsid w:val="005D76C6"/>
    <w:rsid w:val="005E0C75"/>
    <w:rsid w:val="005E114E"/>
    <w:rsid w:val="005E18B9"/>
    <w:rsid w:val="005E32E6"/>
    <w:rsid w:val="005E3A13"/>
    <w:rsid w:val="005E41C0"/>
    <w:rsid w:val="005E47D2"/>
    <w:rsid w:val="005E54AD"/>
    <w:rsid w:val="005E5BD6"/>
    <w:rsid w:val="005E7286"/>
    <w:rsid w:val="005F16F7"/>
    <w:rsid w:val="005F185D"/>
    <w:rsid w:val="005F249B"/>
    <w:rsid w:val="005F343B"/>
    <w:rsid w:val="005F3CF8"/>
    <w:rsid w:val="005F57C2"/>
    <w:rsid w:val="005F7F03"/>
    <w:rsid w:val="00600FC4"/>
    <w:rsid w:val="00603265"/>
    <w:rsid w:val="0060332E"/>
    <w:rsid w:val="006040ED"/>
    <w:rsid w:val="006043D0"/>
    <w:rsid w:val="006043E8"/>
    <w:rsid w:val="00604CFF"/>
    <w:rsid w:val="006052A6"/>
    <w:rsid w:val="0060537E"/>
    <w:rsid w:val="006063EB"/>
    <w:rsid w:val="006108DE"/>
    <w:rsid w:val="0061271B"/>
    <w:rsid w:val="00612C1B"/>
    <w:rsid w:val="00613695"/>
    <w:rsid w:val="006160B4"/>
    <w:rsid w:val="00616144"/>
    <w:rsid w:val="00616197"/>
    <w:rsid w:val="00617695"/>
    <w:rsid w:val="00621599"/>
    <w:rsid w:val="0062252C"/>
    <w:rsid w:val="00622D75"/>
    <w:rsid w:val="00623185"/>
    <w:rsid w:val="00623AD4"/>
    <w:rsid w:val="00624303"/>
    <w:rsid w:val="00624EEA"/>
    <w:rsid w:val="00625E40"/>
    <w:rsid w:val="006260C1"/>
    <w:rsid w:val="00627D8B"/>
    <w:rsid w:val="006305B0"/>
    <w:rsid w:val="00630D21"/>
    <w:rsid w:val="00631073"/>
    <w:rsid w:val="00632163"/>
    <w:rsid w:val="00632817"/>
    <w:rsid w:val="006339B4"/>
    <w:rsid w:val="00635B45"/>
    <w:rsid w:val="00636FEB"/>
    <w:rsid w:val="00640986"/>
    <w:rsid w:val="00643861"/>
    <w:rsid w:val="00645ED2"/>
    <w:rsid w:val="0065038D"/>
    <w:rsid w:val="0065176D"/>
    <w:rsid w:val="00651F0A"/>
    <w:rsid w:val="00653AB6"/>
    <w:rsid w:val="00653FF2"/>
    <w:rsid w:val="00654122"/>
    <w:rsid w:val="00655651"/>
    <w:rsid w:val="00657E35"/>
    <w:rsid w:val="006609B3"/>
    <w:rsid w:val="00660A96"/>
    <w:rsid w:val="00660E07"/>
    <w:rsid w:val="00665469"/>
    <w:rsid w:val="00666B7C"/>
    <w:rsid w:val="006711DB"/>
    <w:rsid w:val="00671FB1"/>
    <w:rsid w:val="00675878"/>
    <w:rsid w:val="00676F7A"/>
    <w:rsid w:val="006772B0"/>
    <w:rsid w:val="0067780B"/>
    <w:rsid w:val="0068001A"/>
    <w:rsid w:val="0068029F"/>
    <w:rsid w:val="00681B14"/>
    <w:rsid w:val="00683F43"/>
    <w:rsid w:val="00685EB8"/>
    <w:rsid w:val="00686FCD"/>
    <w:rsid w:val="00687D6B"/>
    <w:rsid w:val="006934C4"/>
    <w:rsid w:val="006943BE"/>
    <w:rsid w:val="006950BA"/>
    <w:rsid w:val="00695136"/>
    <w:rsid w:val="006967A7"/>
    <w:rsid w:val="00696970"/>
    <w:rsid w:val="00696D53"/>
    <w:rsid w:val="00696FD4"/>
    <w:rsid w:val="00697337"/>
    <w:rsid w:val="00697CC4"/>
    <w:rsid w:val="006A0088"/>
    <w:rsid w:val="006A11BA"/>
    <w:rsid w:val="006A200B"/>
    <w:rsid w:val="006A27BF"/>
    <w:rsid w:val="006A2CB0"/>
    <w:rsid w:val="006A3BC3"/>
    <w:rsid w:val="006A4611"/>
    <w:rsid w:val="006A47F9"/>
    <w:rsid w:val="006A4BEB"/>
    <w:rsid w:val="006A5422"/>
    <w:rsid w:val="006A720C"/>
    <w:rsid w:val="006B2F54"/>
    <w:rsid w:val="006B3E58"/>
    <w:rsid w:val="006B4125"/>
    <w:rsid w:val="006B4A40"/>
    <w:rsid w:val="006B54F1"/>
    <w:rsid w:val="006B6CF6"/>
    <w:rsid w:val="006B7720"/>
    <w:rsid w:val="006B7967"/>
    <w:rsid w:val="006C035A"/>
    <w:rsid w:val="006C1D90"/>
    <w:rsid w:val="006C2172"/>
    <w:rsid w:val="006C3612"/>
    <w:rsid w:val="006C47FD"/>
    <w:rsid w:val="006C703B"/>
    <w:rsid w:val="006C7422"/>
    <w:rsid w:val="006D2D29"/>
    <w:rsid w:val="006D2D8E"/>
    <w:rsid w:val="006D38BB"/>
    <w:rsid w:val="006D3EB1"/>
    <w:rsid w:val="006D5D40"/>
    <w:rsid w:val="006D77A8"/>
    <w:rsid w:val="006E2EEE"/>
    <w:rsid w:val="006E3114"/>
    <w:rsid w:val="006E3D65"/>
    <w:rsid w:val="006E4DB2"/>
    <w:rsid w:val="006E6183"/>
    <w:rsid w:val="006E6583"/>
    <w:rsid w:val="006E6B0F"/>
    <w:rsid w:val="006E6DBF"/>
    <w:rsid w:val="006E7432"/>
    <w:rsid w:val="006F05E0"/>
    <w:rsid w:val="006F0B15"/>
    <w:rsid w:val="006F0D6E"/>
    <w:rsid w:val="006F118A"/>
    <w:rsid w:val="006F4A23"/>
    <w:rsid w:val="006F54C8"/>
    <w:rsid w:val="006F5752"/>
    <w:rsid w:val="006F5B22"/>
    <w:rsid w:val="006F5FF2"/>
    <w:rsid w:val="006F7F4C"/>
    <w:rsid w:val="007018CE"/>
    <w:rsid w:val="007024F7"/>
    <w:rsid w:val="0070271B"/>
    <w:rsid w:val="00702ED5"/>
    <w:rsid w:val="007054C8"/>
    <w:rsid w:val="00705C5F"/>
    <w:rsid w:val="00705E67"/>
    <w:rsid w:val="00710D91"/>
    <w:rsid w:val="007115EA"/>
    <w:rsid w:val="00712418"/>
    <w:rsid w:val="00712789"/>
    <w:rsid w:val="00713A7B"/>
    <w:rsid w:val="00715BBF"/>
    <w:rsid w:val="007166BA"/>
    <w:rsid w:val="00717450"/>
    <w:rsid w:val="00721303"/>
    <w:rsid w:val="00723330"/>
    <w:rsid w:val="00723835"/>
    <w:rsid w:val="00725378"/>
    <w:rsid w:val="00727CB3"/>
    <w:rsid w:val="0073373F"/>
    <w:rsid w:val="00734B98"/>
    <w:rsid w:val="00736F5F"/>
    <w:rsid w:val="00736FD4"/>
    <w:rsid w:val="00740FC3"/>
    <w:rsid w:val="00741718"/>
    <w:rsid w:val="00742A24"/>
    <w:rsid w:val="00742C8F"/>
    <w:rsid w:val="00743EE1"/>
    <w:rsid w:val="007440C2"/>
    <w:rsid w:val="00744368"/>
    <w:rsid w:val="00745035"/>
    <w:rsid w:val="00745888"/>
    <w:rsid w:val="00745908"/>
    <w:rsid w:val="00745F1F"/>
    <w:rsid w:val="00746060"/>
    <w:rsid w:val="0075031C"/>
    <w:rsid w:val="00751B2F"/>
    <w:rsid w:val="00751B44"/>
    <w:rsid w:val="00751C2E"/>
    <w:rsid w:val="0075301A"/>
    <w:rsid w:val="007530AE"/>
    <w:rsid w:val="00754160"/>
    <w:rsid w:val="007546F8"/>
    <w:rsid w:val="00754898"/>
    <w:rsid w:val="00755404"/>
    <w:rsid w:val="00755914"/>
    <w:rsid w:val="00756217"/>
    <w:rsid w:val="00760692"/>
    <w:rsid w:val="00761E6E"/>
    <w:rsid w:val="00761E71"/>
    <w:rsid w:val="007635F8"/>
    <w:rsid w:val="007654CB"/>
    <w:rsid w:val="00765B58"/>
    <w:rsid w:val="00766C02"/>
    <w:rsid w:val="00767356"/>
    <w:rsid w:val="00770CAB"/>
    <w:rsid w:val="00771CFB"/>
    <w:rsid w:val="00772213"/>
    <w:rsid w:val="00772FDD"/>
    <w:rsid w:val="00775D1D"/>
    <w:rsid w:val="007813FB"/>
    <w:rsid w:val="00782B38"/>
    <w:rsid w:val="00783C95"/>
    <w:rsid w:val="007847D9"/>
    <w:rsid w:val="007858C4"/>
    <w:rsid w:val="00785EB8"/>
    <w:rsid w:val="00787AF8"/>
    <w:rsid w:val="00790534"/>
    <w:rsid w:val="00790B01"/>
    <w:rsid w:val="007910F7"/>
    <w:rsid w:val="00791CFC"/>
    <w:rsid w:val="00792CC4"/>
    <w:rsid w:val="0079315E"/>
    <w:rsid w:val="00793C22"/>
    <w:rsid w:val="00793DCE"/>
    <w:rsid w:val="00795724"/>
    <w:rsid w:val="00797E78"/>
    <w:rsid w:val="00797F0D"/>
    <w:rsid w:val="007A01BC"/>
    <w:rsid w:val="007A231D"/>
    <w:rsid w:val="007A2DE5"/>
    <w:rsid w:val="007A3359"/>
    <w:rsid w:val="007A34CC"/>
    <w:rsid w:val="007A5325"/>
    <w:rsid w:val="007A6AED"/>
    <w:rsid w:val="007A720C"/>
    <w:rsid w:val="007B0893"/>
    <w:rsid w:val="007B2685"/>
    <w:rsid w:val="007B2B39"/>
    <w:rsid w:val="007B3993"/>
    <w:rsid w:val="007B3BD0"/>
    <w:rsid w:val="007B4B63"/>
    <w:rsid w:val="007B554E"/>
    <w:rsid w:val="007B5A61"/>
    <w:rsid w:val="007B5AA1"/>
    <w:rsid w:val="007B756F"/>
    <w:rsid w:val="007B783E"/>
    <w:rsid w:val="007B7F82"/>
    <w:rsid w:val="007C3848"/>
    <w:rsid w:val="007C3D45"/>
    <w:rsid w:val="007C4355"/>
    <w:rsid w:val="007C5267"/>
    <w:rsid w:val="007C616B"/>
    <w:rsid w:val="007C793D"/>
    <w:rsid w:val="007C7FA9"/>
    <w:rsid w:val="007D024F"/>
    <w:rsid w:val="007D027D"/>
    <w:rsid w:val="007D0C2D"/>
    <w:rsid w:val="007D0CCB"/>
    <w:rsid w:val="007D139B"/>
    <w:rsid w:val="007D1D48"/>
    <w:rsid w:val="007D1F09"/>
    <w:rsid w:val="007D1F88"/>
    <w:rsid w:val="007D47D4"/>
    <w:rsid w:val="007D60B6"/>
    <w:rsid w:val="007D6B3E"/>
    <w:rsid w:val="007D6C24"/>
    <w:rsid w:val="007D7C16"/>
    <w:rsid w:val="007E1673"/>
    <w:rsid w:val="007E16B1"/>
    <w:rsid w:val="007E1E71"/>
    <w:rsid w:val="007E2BF7"/>
    <w:rsid w:val="007E414C"/>
    <w:rsid w:val="007E4547"/>
    <w:rsid w:val="007E6178"/>
    <w:rsid w:val="007E7124"/>
    <w:rsid w:val="007E749E"/>
    <w:rsid w:val="007F225B"/>
    <w:rsid w:val="007F2791"/>
    <w:rsid w:val="007F2D0D"/>
    <w:rsid w:val="007F3D8D"/>
    <w:rsid w:val="007F5069"/>
    <w:rsid w:val="007F5578"/>
    <w:rsid w:val="00802297"/>
    <w:rsid w:val="0080463B"/>
    <w:rsid w:val="00805553"/>
    <w:rsid w:val="00806156"/>
    <w:rsid w:val="008074CB"/>
    <w:rsid w:val="00811A12"/>
    <w:rsid w:val="00812571"/>
    <w:rsid w:val="00812D30"/>
    <w:rsid w:val="00812E9A"/>
    <w:rsid w:val="008130B0"/>
    <w:rsid w:val="008132A7"/>
    <w:rsid w:val="00815483"/>
    <w:rsid w:val="008159B8"/>
    <w:rsid w:val="00817850"/>
    <w:rsid w:val="00817AF1"/>
    <w:rsid w:val="00820B24"/>
    <w:rsid w:val="00821418"/>
    <w:rsid w:val="00821F70"/>
    <w:rsid w:val="00824638"/>
    <w:rsid w:val="00824EFE"/>
    <w:rsid w:val="00825E1B"/>
    <w:rsid w:val="0082712A"/>
    <w:rsid w:val="0082762F"/>
    <w:rsid w:val="00827674"/>
    <w:rsid w:val="00827B75"/>
    <w:rsid w:val="00833272"/>
    <w:rsid w:val="008335EE"/>
    <w:rsid w:val="008336AA"/>
    <w:rsid w:val="00833A5E"/>
    <w:rsid w:val="00834DA2"/>
    <w:rsid w:val="00834DD3"/>
    <w:rsid w:val="00835C6E"/>
    <w:rsid w:val="00836CA2"/>
    <w:rsid w:val="008400D2"/>
    <w:rsid w:val="0084142E"/>
    <w:rsid w:val="008419B7"/>
    <w:rsid w:val="00841A97"/>
    <w:rsid w:val="00841E2B"/>
    <w:rsid w:val="008455FE"/>
    <w:rsid w:val="008456FB"/>
    <w:rsid w:val="008457F8"/>
    <w:rsid w:val="00846BFC"/>
    <w:rsid w:val="00847806"/>
    <w:rsid w:val="008479D3"/>
    <w:rsid w:val="00850996"/>
    <w:rsid w:val="00850D3E"/>
    <w:rsid w:val="008514CF"/>
    <w:rsid w:val="008515CB"/>
    <w:rsid w:val="00853171"/>
    <w:rsid w:val="00853A44"/>
    <w:rsid w:val="00854596"/>
    <w:rsid w:val="0085496C"/>
    <w:rsid w:val="00855086"/>
    <w:rsid w:val="00856512"/>
    <w:rsid w:val="00856D90"/>
    <w:rsid w:val="008576FE"/>
    <w:rsid w:val="00857F6D"/>
    <w:rsid w:val="008606A5"/>
    <w:rsid w:val="00861E77"/>
    <w:rsid w:val="008628C3"/>
    <w:rsid w:val="00862D8A"/>
    <w:rsid w:val="00862FB0"/>
    <w:rsid w:val="00864367"/>
    <w:rsid w:val="008653C0"/>
    <w:rsid w:val="008661DA"/>
    <w:rsid w:val="008667C0"/>
    <w:rsid w:val="00866EF0"/>
    <w:rsid w:val="00866F99"/>
    <w:rsid w:val="0087024A"/>
    <w:rsid w:val="00870B40"/>
    <w:rsid w:val="00871D5A"/>
    <w:rsid w:val="00871F8D"/>
    <w:rsid w:val="0087298D"/>
    <w:rsid w:val="0087412B"/>
    <w:rsid w:val="00876170"/>
    <w:rsid w:val="008801EF"/>
    <w:rsid w:val="00880282"/>
    <w:rsid w:val="00880E8B"/>
    <w:rsid w:val="00882F5F"/>
    <w:rsid w:val="00884C00"/>
    <w:rsid w:val="00884D40"/>
    <w:rsid w:val="00885012"/>
    <w:rsid w:val="008851F9"/>
    <w:rsid w:val="008855E3"/>
    <w:rsid w:val="00885B31"/>
    <w:rsid w:val="00885FE5"/>
    <w:rsid w:val="008862C5"/>
    <w:rsid w:val="008919CE"/>
    <w:rsid w:val="00891F6E"/>
    <w:rsid w:val="00892CA6"/>
    <w:rsid w:val="0089388B"/>
    <w:rsid w:val="00893BAD"/>
    <w:rsid w:val="00894FD7"/>
    <w:rsid w:val="0089514B"/>
    <w:rsid w:val="0089607A"/>
    <w:rsid w:val="0089661A"/>
    <w:rsid w:val="00897C11"/>
    <w:rsid w:val="008A250A"/>
    <w:rsid w:val="008A2DD5"/>
    <w:rsid w:val="008A3DD2"/>
    <w:rsid w:val="008A550A"/>
    <w:rsid w:val="008A5606"/>
    <w:rsid w:val="008A5937"/>
    <w:rsid w:val="008A6F38"/>
    <w:rsid w:val="008B0CD7"/>
    <w:rsid w:val="008B11FC"/>
    <w:rsid w:val="008B1C5F"/>
    <w:rsid w:val="008B208B"/>
    <w:rsid w:val="008B3A78"/>
    <w:rsid w:val="008B4AC4"/>
    <w:rsid w:val="008B554D"/>
    <w:rsid w:val="008B674B"/>
    <w:rsid w:val="008B74B2"/>
    <w:rsid w:val="008B78F8"/>
    <w:rsid w:val="008C0B93"/>
    <w:rsid w:val="008C2521"/>
    <w:rsid w:val="008C3AA4"/>
    <w:rsid w:val="008C47FF"/>
    <w:rsid w:val="008C7BA3"/>
    <w:rsid w:val="008C7BA7"/>
    <w:rsid w:val="008D0E2C"/>
    <w:rsid w:val="008D1A75"/>
    <w:rsid w:val="008D2D6B"/>
    <w:rsid w:val="008D3508"/>
    <w:rsid w:val="008D5ACC"/>
    <w:rsid w:val="008D5E38"/>
    <w:rsid w:val="008D7A28"/>
    <w:rsid w:val="008E069F"/>
    <w:rsid w:val="008E0C26"/>
    <w:rsid w:val="008E155D"/>
    <w:rsid w:val="008E181C"/>
    <w:rsid w:val="008E2C12"/>
    <w:rsid w:val="008E3444"/>
    <w:rsid w:val="008E4624"/>
    <w:rsid w:val="008E4631"/>
    <w:rsid w:val="008E4F34"/>
    <w:rsid w:val="008E6123"/>
    <w:rsid w:val="008E667F"/>
    <w:rsid w:val="008E68CE"/>
    <w:rsid w:val="008F1169"/>
    <w:rsid w:val="008F136D"/>
    <w:rsid w:val="008F3852"/>
    <w:rsid w:val="008F3E82"/>
    <w:rsid w:val="008F3EB7"/>
    <w:rsid w:val="008F4BB0"/>
    <w:rsid w:val="008F5E7B"/>
    <w:rsid w:val="008F60CF"/>
    <w:rsid w:val="008F642B"/>
    <w:rsid w:val="009004B4"/>
    <w:rsid w:val="009007DA"/>
    <w:rsid w:val="00900D02"/>
    <w:rsid w:val="00901561"/>
    <w:rsid w:val="00903813"/>
    <w:rsid w:val="00904165"/>
    <w:rsid w:val="00906472"/>
    <w:rsid w:val="00907BF1"/>
    <w:rsid w:val="009127A7"/>
    <w:rsid w:val="0091291D"/>
    <w:rsid w:val="0091334C"/>
    <w:rsid w:val="00913AAE"/>
    <w:rsid w:val="00913AC7"/>
    <w:rsid w:val="00914610"/>
    <w:rsid w:val="00917D0F"/>
    <w:rsid w:val="00920AFC"/>
    <w:rsid w:val="009223B7"/>
    <w:rsid w:val="009225CE"/>
    <w:rsid w:val="00922D4D"/>
    <w:rsid w:val="00924A6F"/>
    <w:rsid w:val="00927458"/>
    <w:rsid w:val="0093159F"/>
    <w:rsid w:val="00931659"/>
    <w:rsid w:val="0093285A"/>
    <w:rsid w:val="00932CDE"/>
    <w:rsid w:val="009331AE"/>
    <w:rsid w:val="00933F51"/>
    <w:rsid w:val="0093475B"/>
    <w:rsid w:val="0093647F"/>
    <w:rsid w:val="00936744"/>
    <w:rsid w:val="00936A12"/>
    <w:rsid w:val="0093787C"/>
    <w:rsid w:val="00937BB1"/>
    <w:rsid w:val="00940209"/>
    <w:rsid w:val="00941696"/>
    <w:rsid w:val="00941A02"/>
    <w:rsid w:val="009420C7"/>
    <w:rsid w:val="0094409A"/>
    <w:rsid w:val="00944911"/>
    <w:rsid w:val="0094638E"/>
    <w:rsid w:val="00946593"/>
    <w:rsid w:val="009502F5"/>
    <w:rsid w:val="0095051F"/>
    <w:rsid w:val="00950FA4"/>
    <w:rsid w:val="009521A8"/>
    <w:rsid w:val="009527AF"/>
    <w:rsid w:val="009531D8"/>
    <w:rsid w:val="0095471E"/>
    <w:rsid w:val="0095782B"/>
    <w:rsid w:val="00960020"/>
    <w:rsid w:val="00960BAE"/>
    <w:rsid w:val="00962121"/>
    <w:rsid w:val="00962BE6"/>
    <w:rsid w:val="009658E4"/>
    <w:rsid w:val="00970448"/>
    <w:rsid w:val="009706A3"/>
    <w:rsid w:val="00971596"/>
    <w:rsid w:val="00972D42"/>
    <w:rsid w:val="00972EFC"/>
    <w:rsid w:val="0097320D"/>
    <w:rsid w:val="0097350A"/>
    <w:rsid w:val="0097517B"/>
    <w:rsid w:val="00981B45"/>
    <w:rsid w:val="00981DF9"/>
    <w:rsid w:val="00982B03"/>
    <w:rsid w:val="0098380D"/>
    <w:rsid w:val="00985E19"/>
    <w:rsid w:val="00990C4A"/>
    <w:rsid w:val="00990CE1"/>
    <w:rsid w:val="00991FC5"/>
    <w:rsid w:val="00993215"/>
    <w:rsid w:val="0099321D"/>
    <w:rsid w:val="00993E22"/>
    <w:rsid w:val="00993E58"/>
    <w:rsid w:val="00994CFF"/>
    <w:rsid w:val="009959D9"/>
    <w:rsid w:val="00995B01"/>
    <w:rsid w:val="0099679F"/>
    <w:rsid w:val="00997E2C"/>
    <w:rsid w:val="009A136C"/>
    <w:rsid w:val="009A19D8"/>
    <w:rsid w:val="009A1AF3"/>
    <w:rsid w:val="009A3118"/>
    <w:rsid w:val="009A4C19"/>
    <w:rsid w:val="009A6FEB"/>
    <w:rsid w:val="009B043D"/>
    <w:rsid w:val="009B06A1"/>
    <w:rsid w:val="009B08B0"/>
    <w:rsid w:val="009B11D7"/>
    <w:rsid w:val="009B4287"/>
    <w:rsid w:val="009B57AB"/>
    <w:rsid w:val="009B5E21"/>
    <w:rsid w:val="009C04C9"/>
    <w:rsid w:val="009C0D89"/>
    <w:rsid w:val="009C1470"/>
    <w:rsid w:val="009C1792"/>
    <w:rsid w:val="009C1EEC"/>
    <w:rsid w:val="009C372D"/>
    <w:rsid w:val="009C5A7A"/>
    <w:rsid w:val="009C7E27"/>
    <w:rsid w:val="009D022A"/>
    <w:rsid w:val="009D1A1B"/>
    <w:rsid w:val="009D26D6"/>
    <w:rsid w:val="009D2964"/>
    <w:rsid w:val="009D337B"/>
    <w:rsid w:val="009D39E0"/>
    <w:rsid w:val="009D41CE"/>
    <w:rsid w:val="009D4BDE"/>
    <w:rsid w:val="009D5549"/>
    <w:rsid w:val="009D569C"/>
    <w:rsid w:val="009D5D13"/>
    <w:rsid w:val="009D6127"/>
    <w:rsid w:val="009D6DCD"/>
    <w:rsid w:val="009D7B76"/>
    <w:rsid w:val="009D7E6B"/>
    <w:rsid w:val="009E0DF7"/>
    <w:rsid w:val="009E135C"/>
    <w:rsid w:val="009E2290"/>
    <w:rsid w:val="009E24AB"/>
    <w:rsid w:val="009E309C"/>
    <w:rsid w:val="009E32F6"/>
    <w:rsid w:val="009E3642"/>
    <w:rsid w:val="009E58B9"/>
    <w:rsid w:val="009E6377"/>
    <w:rsid w:val="009F027F"/>
    <w:rsid w:val="009F067C"/>
    <w:rsid w:val="009F0D21"/>
    <w:rsid w:val="009F0ED0"/>
    <w:rsid w:val="009F11EA"/>
    <w:rsid w:val="009F1734"/>
    <w:rsid w:val="009F17A7"/>
    <w:rsid w:val="009F3172"/>
    <w:rsid w:val="009F39BE"/>
    <w:rsid w:val="009F3DB5"/>
    <w:rsid w:val="009F4DF3"/>
    <w:rsid w:val="009F6040"/>
    <w:rsid w:val="009F6549"/>
    <w:rsid w:val="009F6F9B"/>
    <w:rsid w:val="009F7CEC"/>
    <w:rsid w:val="00A003E5"/>
    <w:rsid w:val="00A0046F"/>
    <w:rsid w:val="00A051A2"/>
    <w:rsid w:val="00A063AE"/>
    <w:rsid w:val="00A063E8"/>
    <w:rsid w:val="00A06E65"/>
    <w:rsid w:val="00A11056"/>
    <w:rsid w:val="00A1263B"/>
    <w:rsid w:val="00A131ED"/>
    <w:rsid w:val="00A14772"/>
    <w:rsid w:val="00A14AC6"/>
    <w:rsid w:val="00A155D2"/>
    <w:rsid w:val="00A15B30"/>
    <w:rsid w:val="00A172DC"/>
    <w:rsid w:val="00A177DB"/>
    <w:rsid w:val="00A21517"/>
    <w:rsid w:val="00A21B09"/>
    <w:rsid w:val="00A235A7"/>
    <w:rsid w:val="00A23C7F"/>
    <w:rsid w:val="00A23D6C"/>
    <w:rsid w:val="00A24EFE"/>
    <w:rsid w:val="00A26288"/>
    <w:rsid w:val="00A26484"/>
    <w:rsid w:val="00A26F8A"/>
    <w:rsid w:val="00A27918"/>
    <w:rsid w:val="00A27974"/>
    <w:rsid w:val="00A30186"/>
    <w:rsid w:val="00A310A7"/>
    <w:rsid w:val="00A31F22"/>
    <w:rsid w:val="00A32110"/>
    <w:rsid w:val="00A3384A"/>
    <w:rsid w:val="00A33A62"/>
    <w:rsid w:val="00A33D9D"/>
    <w:rsid w:val="00A3557F"/>
    <w:rsid w:val="00A36A5F"/>
    <w:rsid w:val="00A37619"/>
    <w:rsid w:val="00A421B7"/>
    <w:rsid w:val="00A43E56"/>
    <w:rsid w:val="00A4541A"/>
    <w:rsid w:val="00A45A3D"/>
    <w:rsid w:val="00A46442"/>
    <w:rsid w:val="00A46F06"/>
    <w:rsid w:val="00A47C94"/>
    <w:rsid w:val="00A50003"/>
    <w:rsid w:val="00A5051C"/>
    <w:rsid w:val="00A5053B"/>
    <w:rsid w:val="00A508C5"/>
    <w:rsid w:val="00A50EB1"/>
    <w:rsid w:val="00A512FB"/>
    <w:rsid w:val="00A51E39"/>
    <w:rsid w:val="00A53345"/>
    <w:rsid w:val="00A55E18"/>
    <w:rsid w:val="00A6006E"/>
    <w:rsid w:val="00A60FC4"/>
    <w:rsid w:val="00A6165F"/>
    <w:rsid w:val="00A62215"/>
    <w:rsid w:val="00A6239B"/>
    <w:rsid w:val="00A6287A"/>
    <w:rsid w:val="00A64834"/>
    <w:rsid w:val="00A65322"/>
    <w:rsid w:val="00A65A64"/>
    <w:rsid w:val="00A65DDA"/>
    <w:rsid w:val="00A6716E"/>
    <w:rsid w:val="00A701EF"/>
    <w:rsid w:val="00A704B1"/>
    <w:rsid w:val="00A72B4E"/>
    <w:rsid w:val="00A73CB0"/>
    <w:rsid w:val="00A754E0"/>
    <w:rsid w:val="00A75567"/>
    <w:rsid w:val="00A7646F"/>
    <w:rsid w:val="00A768BC"/>
    <w:rsid w:val="00A77F02"/>
    <w:rsid w:val="00A8023C"/>
    <w:rsid w:val="00A805CD"/>
    <w:rsid w:val="00A80713"/>
    <w:rsid w:val="00A80A41"/>
    <w:rsid w:val="00A843F9"/>
    <w:rsid w:val="00A84B7D"/>
    <w:rsid w:val="00A853D8"/>
    <w:rsid w:val="00A85F2B"/>
    <w:rsid w:val="00A8654D"/>
    <w:rsid w:val="00A868E0"/>
    <w:rsid w:val="00A8724B"/>
    <w:rsid w:val="00A87366"/>
    <w:rsid w:val="00A87458"/>
    <w:rsid w:val="00A87607"/>
    <w:rsid w:val="00A87A7E"/>
    <w:rsid w:val="00A90004"/>
    <w:rsid w:val="00A900E5"/>
    <w:rsid w:val="00A90410"/>
    <w:rsid w:val="00A906F3"/>
    <w:rsid w:val="00A918CD"/>
    <w:rsid w:val="00A92D02"/>
    <w:rsid w:val="00A92E71"/>
    <w:rsid w:val="00A93183"/>
    <w:rsid w:val="00A93A6B"/>
    <w:rsid w:val="00A972CB"/>
    <w:rsid w:val="00AA0CCC"/>
    <w:rsid w:val="00AA1D4C"/>
    <w:rsid w:val="00AA1F4D"/>
    <w:rsid w:val="00AA41AE"/>
    <w:rsid w:val="00AA4520"/>
    <w:rsid w:val="00AA4D5F"/>
    <w:rsid w:val="00AA5032"/>
    <w:rsid w:val="00AA5733"/>
    <w:rsid w:val="00AA5BD8"/>
    <w:rsid w:val="00AA5E06"/>
    <w:rsid w:val="00AA62F2"/>
    <w:rsid w:val="00AA7D58"/>
    <w:rsid w:val="00AB02F3"/>
    <w:rsid w:val="00AB0A77"/>
    <w:rsid w:val="00AB0E6F"/>
    <w:rsid w:val="00AB0F2F"/>
    <w:rsid w:val="00AB1DC0"/>
    <w:rsid w:val="00AB2C0F"/>
    <w:rsid w:val="00AB4631"/>
    <w:rsid w:val="00AB4872"/>
    <w:rsid w:val="00AB49F4"/>
    <w:rsid w:val="00AB53A2"/>
    <w:rsid w:val="00AB6086"/>
    <w:rsid w:val="00AB71F8"/>
    <w:rsid w:val="00AB736E"/>
    <w:rsid w:val="00AC0900"/>
    <w:rsid w:val="00AC0A6F"/>
    <w:rsid w:val="00AC2939"/>
    <w:rsid w:val="00AC346D"/>
    <w:rsid w:val="00AC373C"/>
    <w:rsid w:val="00AC3D74"/>
    <w:rsid w:val="00AC428E"/>
    <w:rsid w:val="00AC5AD7"/>
    <w:rsid w:val="00AC63AB"/>
    <w:rsid w:val="00AC74BB"/>
    <w:rsid w:val="00AC7675"/>
    <w:rsid w:val="00AD1035"/>
    <w:rsid w:val="00AD134F"/>
    <w:rsid w:val="00AD236B"/>
    <w:rsid w:val="00AD4852"/>
    <w:rsid w:val="00AD49B2"/>
    <w:rsid w:val="00AD5297"/>
    <w:rsid w:val="00AD6CBE"/>
    <w:rsid w:val="00AD7807"/>
    <w:rsid w:val="00AD78E7"/>
    <w:rsid w:val="00AE0030"/>
    <w:rsid w:val="00AE1E91"/>
    <w:rsid w:val="00AE2B6A"/>
    <w:rsid w:val="00AE2BE4"/>
    <w:rsid w:val="00AE4040"/>
    <w:rsid w:val="00AE5D31"/>
    <w:rsid w:val="00AE6CE3"/>
    <w:rsid w:val="00AF027A"/>
    <w:rsid w:val="00AF125F"/>
    <w:rsid w:val="00AF1A81"/>
    <w:rsid w:val="00AF7EF0"/>
    <w:rsid w:val="00B01B98"/>
    <w:rsid w:val="00B0296C"/>
    <w:rsid w:val="00B0328E"/>
    <w:rsid w:val="00B036DB"/>
    <w:rsid w:val="00B037FE"/>
    <w:rsid w:val="00B03A6F"/>
    <w:rsid w:val="00B05E67"/>
    <w:rsid w:val="00B06956"/>
    <w:rsid w:val="00B070BB"/>
    <w:rsid w:val="00B07437"/>
    <w:rsid w:val="00B07BD1"/>
    <w:rsid w:val="00B07E02"/>
    <w:rsid w:val="00B11F92"/>
    <w:rsid w:val="00B12384"/>
    <w:rsid w:val="00B1263E"/>
    <w:rsid w:val="00B12F07"/>
    <w:rsid w:val="00B16117"/>
    <w:rsid w:val="00B178A6"/>
    <w:rsid w:val="00B20767"/>
    <w:rsid w:val="00B217E5"/>
    <w:rsid w:val="00B22DE5"/>
    <w:rsid w:val="00B237A3"/>
    <w:rsid w:val="00B238D9"/>
    <w:rsid w:val="00B26022"/>
    <w:rsid w:val="00B312F4"/>
    <w:rsid w:val="00B3200E"/>
    <w:rsid w:val="00B33007"/>
    <w:rsid w:val="00B339B5"/>
    <w:rsid w:val="00B34198"/>
    <w:rsid w:val="00B35630"/>
    <w:rsid w:val="00B36628"/>
    <w:rsid w:val="00B3782A"/>
    <w:rsid w:val="00B41867"/>
    <w:rsid w:val="00B428B3"/>
    <w:rsid w:val="00B4332C"/>
    <w:rsid w:val="00B44C54"/>
    <w:rsid w:val="00B45168"/>
    <w:rsid w:val="00B456EC"/>
    <w:rsid w:val="00B4756A"/>
    <w:rsid w:val="00B47752"/>
    <w:rsid w:val="00B51769"/>
    <w:rsid w:val="00B51B11"/>
    <w:rsid w:val="00B53583"/>
    <w:rsid w:val="00B56186"/>
    <w:rsid w:val="00B56904"/>
    <w:rsid w:val="00B57056"/>
    <w:rsid w:val="00B6088A"/>
    <w:rsid w:val="00B6289D"/>
    <w:rsid w:val="00B62CD0"/>
    <w:rsid w:val="00B63A3A"/>
    <w:rsid w:val="00B66516"/>
    <w:rsid w:val="00B70239"/>
    <w:rsid w:val="00B71008"/>
    <w:rsid w:val="00B71E44"/>
    <w:rsid w:val="00B730A3"/>
    <w:rsid w:val="00B7590F"/>
    <w:rsid w:val="00B7722E"/>
    <w:rsid w:val="00B81119"/>
    <w:rsid w:val="00B81922"/>
    <w:rsid w:val="00B820A2"/>
    <w:rsid w:val="00B82E1F"/>
    <w:rsid w:val="00B83606"/>
    <w:rsid w:val="00B83863"/>
    <w:rsid w:val="00B83AB1"/>
    <w:rsid w:val="00B843FA"/>
    <w:rsid w:val="00B84927"/>
    <w:rsid w:val="00B8496D"/>
    <w:rsid w:val="00B84BBB"/>
    <w:rsid w:val="00B85418"/>
    <w:rsid w:val="00B85513"/>
    <w:rsid w:val="00B85B82"/>
    <w:rsid w:val="00B85D85"/>
    <w:rsid w:val="00B86ED3"/>
    <w:rsid w:val="00B90157"/>
    <w:rsid w:val="00B90345"/>
    <w:rsid w:val="00B90470"/>
    <w:rsid w:val="00B9332C"/>
    <w:rsid w:val="00B9470F"/>
    <w:rsid w:val="00B95130"/>
    <w:rsid w:val="00B96AAB"/>
    <w:rsid w:val="00B97EE0"/>
    <w:rsid w:val="00BA0386"/>
    <w:rsid w:val="00BA0FDB"/>
    <w:rsid w:val="00BA24FC"/>
    <w:rsid w:val="00BA2BAE"/>
    <w:rsid w:val="00BA387C"/>
    <w:rsid w:val="00BA57C5"/>
    <w:rsid w:val="00BA775E"/>
    <w:rsid w:val="00BA7A2C"/>
    <w:rsid w:val="00BB07B6"/>
    <w:rsid w:val="00BB0D19"/>
    <w:rsid w:val="00BB1BF7"/>
    <w:rsid w:val="00BB2C53"/>
    <w:rsid w:val="00BB5535"/>
    <w:rsid w:val="00BB7052"/>
    <w:rsid w:val="00BC1EAA"/>
    <w:rsid w:val="00BC35A6"/>
    <w:rsid w:val="00BC36F1"/>
    <w:rsid w:val="00BC3704"/>
    <w:rsid w:val="00BC3D21"/>
    <w:rsid w:val="00BC49AC"/>
    <w:rsid w:val="00BC4EC3"/>
    <w:rsid w:val="00BC5CEE"/>
    <w:rsid w:val="00BC6066"/>
    <w:rsid w:val="00BC6BCF"/>
    <w:rsid w:val="00BC6BE7"/>
    <w:rsid w:val="00BD0778"/>
    <w:rsid w:val="00BD2838"/>
    <w:rsid w:val="00BD28BC"/>
    <w:rsid w:val="00BD3E74"/>
    <w:rsid w:val="00BD4A14"/>
    <w:rsid w:val="00BD6807"/>
    <w:rsid w:val="00BD6EB1"/>
    <w:rsid w:val="00BD7616"/>
    <w:rsid w:val="00BD7B82"/>
    <w:rsid w:val="00BE0AD2"/>
    <w:rsid w:val="00BE11BD"/>
    <w:rsid w:val="00BE2421"/>
    <w:rsid w:val="00BE273B"/>
    <w:rsid w:val="00BE34DA"/>
    <w:rsid w:val="00BE3537"/>
    <w:rsid w:val="00BE3AF3"/>
    <w:rsid w:val="00BE63D6"/>
    <w:rsid w:val="00BE7854"/>
    <w:rsid w:val="00BE7B1E"/>
    <w:rsid w:val="00BE7F42"/>
    <w:rsid w:val="00BF03EB"/>
    <w:rsid w:val="00BF4434"/>
    <w:rsid w:val="00BF44F4"/>
    <w:rsid w:val="00BF49B3"/>
    <w:rsid w:val="00BF557A"/>
    <w:rsid w:val="00BF58AD"/>
    <w:rsid w:val="00BF609A"/>
    <w:rsid w:val="00BF7CD7"/>
    <w:rsid w:val="00C016DA"/>
    <w:rsid w:val="00C01B41"/>
    <w:rsid w:val="00C0611C"/>
    <w:rsid w:val="00C0714C"/>
    <w:rsid w:val="00C105E4"/>
    <w:rsid w:val="00C109BD"/>
    <w:rsid w:val="00C127D3"/>
    <w:rsid w:val="00C13252"/>
    <w:rsid w:val="00C135BA"/>
    <w:rsid w:val="00C13E3C"/>
    <w:rsid w:val="00C14794"/>
    <w:rsid w:val="00C14BBE"/>
    <w:rsid w:val="00C15A7C"/>
    <w:rsid w:val="00C1619C"/>
    <w:rsid w:val="00C165D2"/>
    <w:rsid w:val="00C20914"/>
    <w:rsid w:val="00C20D9E"/>
    <w:rsid w:val="00C2160B"/>
    <w:rsid w:val="00C22452"/>
    <w:rsid w:val="00C227EB"/>
    <w:rsid w:val="00C22C2F"/>
    <w:rsid w:val="00C22D92"/>
    <w:rsid w:val="00C2400A"/>
    <w:rsid w:val="00C259E2"/>
    <w:rsid w:val="00C26344"/>
    <w:rsid w:val="00C26DF6"/>
    <w:rsid w:val="00C27ED4"/>
    <w:rsid w:val="00C30AEE"/>
    <w:rsid w:val="00C33304"/>
    <w:rsid w:val="00C352E3"/>
    <w:rsid w:val="00C36B3A"/>
    <w:rsid w:val="00C371BF"/>
    <w:rsid w:val="00C40352"/>
    <w:rsid w:val="00C4114D"/>
    <w:rsid w:val="00C41B1B"/>
    <w:rsid w:val="00C41F6A"/>
    <w:rsid w:val="00C43E75"/>
    <w:rsid w:val="00C46E51"/>
    <w:rsid w:val="00C50F89"/>
    <w:rsid w:val="00C51D9A"/>
    <w:rsid w:val="00C52BCC"/>
    <w:rsid w:val="00C53477"/>
    <w:rsid w:val="00C55FC1"/>
    <w:rsid w:val="00C560CD"/>
    <w:rsid w:val="00C56C45"/>
    <w:rsid w:val="00C56F0B"/>
    <w:rsid w:val="00C57881"/>
    <w:rsid w:val="00C57950"/>
    <w:rsid w:val="00C579A9"/>
    <w:rsid w:val="00C60536"/>
    <w:rsid w:val="00C608C7"/>
    <w:rsid w:val="00C6167D"/>
    <w:rsid w:val="00C62707"/>
    <w:rsid w:val="00C64000"/>
    <w:rsid w:val="00C645CD"/>
    <w:rsid w:val="00C64FB4"/>
    <w:rsid w:val="00C6543A"/>
    <w:rsid w:val="00C655B5"/>
    <w:rsid w:val="00C65B9C"/>
    <w:rsid w:val="00C65C7A"/>
    <w:rsid w:val="00C701E3"/>
    <w:rsid w:val="00C7076E"/>
    <w:rsid w:val="00C71665"/>
    <w:rsid w:val="00C72A9B"/>
    <w:rsid w:val="00C732FA"/>
    <w:rsid w:val="00C76559"/>
    <w:rsid w:val="00C77418"/>
    <w:rsid w:val="00C77A32"/>
    <w:rsid w:val="00C804D7"/>
    <w:rsid w:val="00C82738"/>
    <w:rsid w:val="00C83BBB"/>
    <w:rsid w:val="00C849E2"/>
    <w:rsid w:val="00C864C2"/>
    <w:rsid w:val="00C87B31"/>
    <w:rsid w:val="00C87F0C"/>
    <w:rsid w:val="00C91BC1"/>
    <w:rsid w:val="00C93923"/>
    <w:rsid w:val="00C93A0E"/>
    <w:rsid w:val="00C94DE1"/>
    <w:rsid w:val="00C96F0D"/>
    <w:rsid w:val="00CA0F09"/>
    <w:rsid w:val="00CA22DD"/>
    <w:rsid w:val="00CA2872"/>
    <w:rsid w:val="00CA3110"/>
    <w:rsid w:val="00CA3140"/>
    <w:rsid w:val="00CA3AEA"/>
    <w:rsid w:val="00CA5B7E"/>
    <w:rsid w:val="00CA5BEA"/>
    <w:rsid w:val="00CA6604"/>
    <w:rsid w:val="00CA6B56"/>
    <w:rsid w:val="00CB0763"/>
    <w:rsid w:val="00CB1315"/>
    <w:rsid w:val="00CB34A5"/>
    <w:rsid w:val="00CC0592"/>
    <w:rsid w:val="00CC4214"/>
    <w:rsid w:val="00CC58F1"/>
    <w:rsid w:val="00CC5C18"/>
    <w:rsid w:val="00CC5F77"/>
    <w:rsid w:val="00CC6294"/>
    <w:rsid w:val="00CC785B"/>
    <w:rsid w:val="00CD08F8"/>
    <w:rsid w:val="00CD355C"/>
    <w:rsid w:val="00CD417D"/>
    <w:rsid w:val="00CE0263"/>
    <w:rsid w:val="00CE145B"/>
    <w:rsid w:val="00CE14F4"/>
    <w:rsid w:val="00CE4FB8"/>
    <w:rsid w:val="00CE56CA"/>
    <w:rsid w:val="00CE58AB"/>
    <w:rsid w:val="00CE71DA"/>
    <w:rsid w:val="00CE7BCC"/>
    <w:rsid w:val="00CF0024"/>
    <w:rsid w:val="00CF0169"/>
    <w:rsid w:val="00CF1689"/>
    <w:rsid w:val="00CF2124"/>
    <w:rsid w:val="00CF31E7"/>
    <w:rsid w:val="00CF43F8"/>
    <w:rsid w:val="00CF647B"/>
    <w:rsid w:val="00CF6697"/>
    <w:rsid w:val="00CF7579"/>
    <w:rsid w:val="00CF7C87"/>
    <w:rsid w:val="00D01BCD"/>
    <w:rsid w:val="00D02F7C"/>
    <w:rsid w:val="00D0383B"/>
    <w:rsid w:val="00D049D4"/>
    <w:rsid w:val="00D05C17"/>
    <w:rsid w:val="00D10619"/>
    <w:rsid w:val="00D10816"/>
    <w:rsid w:val="00D11512"/>
    <w:rsid w:val="00D128DC"/>
    <w:rsid w:val="00D1403E"/>
    <w:rsid w:val="00D1414D"/>
    <w:rsid w:val="00D15E2F"/>
    <w:rsid w:val="00D165A2"/>
    <w:rsid w:val="00D16D79"/>
    <w:rsid w:val="00D179A9"/>
    <w:rsid w:val="00D20A8D"/>
    <w:rsid w:val="00D212DF"/>
    <w:rsid w:val="00D216C3"/>
    <w:rsid w:val="00D22692"/>
    <w:rsid w:val="00D236CA"/>
    <w:rsid w:val="00D23D7E"/>
    <w:rsid w:val="00D2578A"/>
    <w:rsid w:val="00D25BED"/>
    <w:rsid w:val="00D26B51"/>
    <w:rsid w:val="00D27445"/>
    <w:rsid w:val="00D331EB"/>
    <w:rsid w:val="00D3357F"/>
    <w:rsid w:val="00D33F8F"/>
    <w:rsid w:val="00D35480"/>
    <w:rsid w:val="00D35B04"/>
    <w:rsid w:val="00D377A6"/>
    <w:rsid w:val="00D37D77"/>
    <w:rsid w:val="00D41A1A"/>
    <w:rsid w:val="00D43B15"/>
    <w:rsid w:val="00D454D0"/>
    <w:rsid w:val="00D458B0"/>
    <w:rsid w:val="00D460CD"/>
    <w:rsid w:val="00D51C25"/>
    <w:rsid w:val="00D54882"/>
    <w:rsid w:val="00D54CCE"/>
    <w:rsid w:val="00D558DF"/>
    <w:rsid w:val="00D559A8"/>
    <w:rsid w:val="00D55B94"/>
    <w:rsid w:val="00D57CE9"/>
    <w:rsid w:val="00D60097"/>
    <w:rsid w:val="00D612A2"/>
    <w:rsid w:val="00D61E98"/>
    <w:rsid w:val="00D62F39"/>
    <w:rsid w:val="00D632F9"/>
    <w:rsid w:val="00D63818"/>
    <w:rsid w:val="00D64534"/>
    <w:rsid w:val="00D64AA7"/>
    <w:rsid w:val="00D65B7A"/>
    <w:rsid w:val="00D66775"/>
    <w:rsid w:val="00D66950"/>
    <w:rsid w:val="00D66B3F"/>
    <w:rsid w:val="00D6752F"/>
    <w:rsid w:val="00D676C8"/>
    <w:rsid w:val="00D67965"/>
    <w:rsid w:val="00D70C23"/>
    <w:rsid w:val="00D71958"/>
    <w:rsid w:val="00D719C9"/>
    <w:rsid w:val="00D7254A"/>
    <w:rsid w:val="00D7274B"/>
    <w:rsid w:val="00D73255"/>
    <w:rsid w:val="00D739C3"/>
    <w:rsid w:val="00D73FFE"/>
    <w:rsid w:val="00D74B3C"/>
    <w:rsid w:val="00D74B48"/>
    <w:rsid w:val="00D774F3"/>
    <w:rsid w:val="00D77AD3"/>
    <w:rsid w:val="00D80A01"/>
    <w:rsid w:val="00D819A5"/>
    <w:rsid w:val="00D81D83"/>
    <w:rsid w:val="00D83434"/>
    <w:rsid w:val="00D8471B"/>
    <w:rsid w:val="00D8476F"/>
    <w:rsid w:val="00D9036F"/>
    <w:rsid w:val="00D91FDC"/>
    <w:rsid w:val="00D9435D"/>
    <w:rsid w:val="00D9493C"/>
    <w:rsid w:val="00D94C3C"/>
    <w:rsid w:val="00D95027"/>
    <w:rsid w:val="00D9544D"/>
    <w:rsid w:val="00D96C86"/>
    <w:rsid w:val="00D96DE8"/>
    <w:rsid w:val="00D97AAC"/>
    <w:rsid w:val="00D97ED2"/>
    <w:rsid w:val="00DA1C6E"/>
    <w:rsid w:val="00DA212F"/>
    <w:rsid w:val="00DA234A"/>
    <w:rsid w:val="00DA2607"/>
    <w:rsid w:val="00DA2F21"/>
    <w:rsid w:val="00DA33B5"/>
    <w:rsid w:val="00DA3CFB"/>
    <w:rsid w:val="00DA41F4"/>
    <w:rsid w:val="00DA45F8"/>
    <w:rsid w:val="00DA4EAE"/>
    <w:rsid w:val="00DA6380"/>
    <w:rsid w:val="00DA6ED2"/>
    <w:rsid w:val="00DB208A"/>
    <w:rsid w:val="00DB223D"/>
    <w:rsid w:val="00DB304B"/>
    <w:rsid w:val="00DB3330"/>
    <w:rsid w:val="00DB489F"/>
    <w:rsid w:val="00DB5737"/>
    <w:rsid w:val="00DB58CB"/>
    <w:rsid w:val="00DB5966"/>
    <w:rsid w:val="00DB66E4"/>
    <w:rsid w:val="00DB7B6B"/>
    <w:rsid w:val="00DC18DC"/>
    <w:rsid w:val="00DC1A10"/>
    <w:rsid w:val="00DC5283"/>
    <w:rsid w:val="00DC6985"/>
    <w:rsid w:val="00DC78A3"/>
    <w:rsid w:val="00DC7EC4"/>
    <w:rsid w:val="00DD0148"/>
    <w:rsid w:val="00DD0B72"/>
    <w:rsid w:val="00DD16FB"/>
    <w:rsid w:val="00DD2B7F"/>
    <w:rsid w:val="00DD2D66"/>
    <w:rsid w:val="00DD58B2"/>
    <w:rsid w:val="00DD6867"/>
    <w:rsid w:val="00DD7191"/>
    <w:rsid w:val="00DD7899"/>
    <w:rsid w:val="00DE0C2F"/>
    <w:rsid w:val="00DE1423"/>
    <w:rsid w:val="00DE37EB"/>
    <w:rsid w:val="00DE3D86"/>
    <w:rsid w:val="00DE64BB"/>
    <w:rsid w:val="00DE6EAD"/>
    <w:rsid w:val="00DF21C7"/>
    <w:rsid w:val="00DF2B61"/>
    <w:rsid w:val="00DF442F"/>
    <w:rsid w:val="00DF4946"/>
    <w:rsid w:val="00DF5582"/>
    <w:rsid w:val="00DF55BD"/>
    <w:rsid w:val="00DF6102"/>
    <w:rsid w:val="00DF65D0"/>
    <w:rsid w:val="00E0049B"/>
    <w:rsid w:val="00E00D17"/>
    <w:rsid w:val="00E0169F"/>
    <w:rsid w:val="00E018AF"/>
    <w:rsid w:val="00E026AB"/>
    <w:rsid w:val="00E03435"/>
    <w:rsid w:val="00E03621"/>
    <w:rsid w:val="00E039DF"/>
    <w:rsid w:val="00E03D04"/>
    <w:rsid w:val="00E043BE"/>
    <w:rsid w:val="00E07042"/>
    <w:rsid w:val="00E118A9"/>
    <w:rsid w:val="00E12B1D"/>
    <w:rsid w:val="00E1440D"/>
    <w:rsid w:val="00E14497"/>
    <w:rsid w:val="00E16225"/>
    <w:rsid w:val="00E169CB"/>
    <w:rsid w:val="00E21B96"/>
    <w:rsid w:val="00E22339"/>
    <w:rsid w:val="00E22BFA"/>
    <w:rsid w:val="00E238BA"/>
    <w:rsid w:val="00E2404F"/>
    <w:rsid w:val="00E24CA5"/>
    <w:rsid w:val="00E25245"/>
    <w:rsid w:val="00E25B62"/>
    <w:rsid w:val="00E26ED1"/>
    <w:rsid w:val="00E27516"/>
    <w:rsid w:val="00E278A9"/>
    <w:rsid w:val="00E305E7"/>
    <w:rsid w:val="00E309A3"/>
    <w:rsid w:val="00E31988"/>
    <w:rsid w:val="00E31B0B"/>
    <w:rsid w:val="00E32837"/>
    <w:rsid w:val="00E32F38"/>
    <w:rsid w:val="00E334FE"/>
    <w:rsid w:val="00E33B0A"/>
    <w:rsid w:val="00E356DA"/>
    <w:rsid w:val="00E35889"/>
    <w:rsid w:val="00E37332"/>
    <w:rsid w:val="00E4041D"/>
    <w:rsid w:val="00E4067A"/>
    <w:rsid w:val="00E414D8"/>
    <w:rsid w:val="00E41A7B"/>
    <w:rsid w:val="00E41BED"/>
    <w:rsid w:val="00E42367"/>
    <w:rsid w:val="00E429DE"/>
    <w:rsid w:val="00E43292"/>
    <w:rsid w:val="00E45486"/>
    <w:rsid w:val="00E471AC"/>
    <w:rsid w:val="00E47A51"/>
    <w:rsid w:val="00E517F9"/>
    <w:rsid w:val="00E51DD8"/>
    <w:rsid w:val="00E521EB"/>
    <w:rsid w:val="00E526C3"/>
    <w:rsid w:val="00E5276C"/>
    <w:rsid w:val="00E54078"/>
    <w:rsid w:val="00E610D7"/>
    <w:rsid w:val="00E615D8"/>
    <w:rsid w:val="00E6177D"/>
    <w:rsid w:val="00E62AFB"/>
    <w:rsid w:val="00E634ED"/>
    <w:rsid w:val="00E636BF"/>
    <w:rsid w:val="00E63804"/>
    <w:rsid w:val="00E648CB"/>
    <w:rsid w:val="00E6541C"/>
    <w:rsid w:val="00E710B6"/>
    <w:rsid w:val="00E735DC"/>
    <w:rsid w:val="00E74F40"/>
    <w:rsid w:val="00E760D5"/>
    <w:rsid w:val="00E80E65"/>
    <w:rsid w:val="00E819A6"/>
    <w:rsid w:val="00E82B17"/>
    <w:rsid w:val="00E8348E"/>
    <w:rsid w:val="00E83CC1"/>
    <w:rsid w:val="00E83DB8"/>
    <w:rsid w:val="00E85088"/>
    <w:rsid w:val="00E85BCC"/>
    <w:rsid w:val="00E873B4"/>
    <w:rsid w:val="00E87659"/>
    <w:rsid w:val="00E916C6"/>
    <w:rsid w:val="00E92CC4"/>
    <w:rsid w:val="00E92D60"/>
    <w:rsid w:val="00E936C8"/>
    <w:rsid w:val="00E95423"/>
    <w:rsid w:val="00E95E66"/>
    <w:rsid w:val="00E968D9"/>
    <w:rsid w:val="00E974CA"/>
    <w:rsid w:val="00EA0666"/>
    <w:rsid w:val="00EA1FFF"/>
    <w:rsid w:val="00EA3CB9"/>
    <w:rsid w:val="00EA4592"/>
    <w:rsid w:val="00EA46B4"/>
    <w:rsid w:val="00EA52CC"/>
    <w:rsid w:val="00EA7CBE"/>
    <w:rsid w:val="00EB2CEB"/>
    <w:rsid w:val="00EB3887"/>
    <w:rsid w:val="00EB3D7A"/>
    <w:rsid w:val="00EB40E9"/>
    <w:rsid w:val="00EB5BE4"/>
    <w:rsid w:val="00EB6020"/>
    <w:rsid w:val="00EB797C"/>
    <w:rsid w:val="00EC1291"/>
    <w:rsid w:val="00EC517D"/>
    <w:rsid w:val="00EC6999"/>
    <w:rsid w:val="00EC758D"/>
    <w:rsid w:val="00EC78D4"/>
    <w:rsid w:val="00ED0057"/>
    <w:rsid w:val="00ED1701"/>
    <w:rsid w:val="00ED1C17"/>
    <w:rsid w:val="00ED296C"/>
    <w:rsid w:val="00ED4929"/>
    <w:rsid w:val="00ED67C3"/>
    <w:rsid w:val="00ED69D2"/>
    <w:rsid w:val="00ED6B38"/>
    <w:rsid w:val="00ED75A6"/>
    <w:rsid w:val="00ED78E7"/>
    <w:rsid w:val="00ED7B5B"/>
    <w:rsid w:val="00EE0798"/>
    <w:rsid w:val="00EE1A03"/>
    <w:rsid w:val="00EE1B8D"/>
    <w:rsid w:val="00EE358D"/>
    <w:rsid w:val="00EE35F7"/>
    <w:rsid w:val="00EE3603"/>
    <w:rsid w:val="00EE39C6"/>
    <w:rsid w:val="00EE5B5F"/>
    <w:rsid w:val="00EE6FE4"/>
    <w:rsid w:val="00EE7500"/>
    <w:rsid w:val="00EF2DA9"/>
    <w:rsid w:val="00EF6DEB"/>
    <w:rsid w:val="00EF7CD2"/>
    <w:rsid w:val="00F00631"/>
    <w:rsid w:val="00F01C04"/>
    <w:rsid w:val="00F021CC"/>
    <w:rsid w:val="00F02D68"/>
    <w:rsid w:val="00F043D7"/>
    <w:rsid w:val="00F04BEE"/>
    <w:rsid w:val="00F06279"/>
    <w:rsid w:val="00F0671E"/>
    <w:rsid w:val="00F06EA5"/>
    <w:rsid w:val="00F0762B"/>
    <w:rsid w:val="00F1044A"/>
    <w:rsid w:val="00F10F62"/>
    <w:rsid w:val="00F11B39"/>
    <w:rsid w:val="00F12100"/>
    <w:rsid w:val="00F122D1"/>
    <w:rsid w:val="00F12B82"/>
    <w:rsid w:val="00F136F5"/>
    <w:rsid w:val="00F137C3"/>
    <w:rsid w:val="00F1442A"/>
    <w:rsid w:val="00F16617"/>
    <w:rsid w:val="00F16A6F"/>
    <w:rsid w:val="00F20A96"/>
    <w:rsid w:val="00F20D9F"/>
    <w:rsid w:val="00F22A81"/>
    <w:rsid w:val="00F23DC0"/>
    <w:rsid w:val="00F251C1"/>
    <w:rsid w:val="00F27102"/>
    <w:rsid w:val="00F30D8F"/>
    <w:rsid w:val="00F31A44"/>
    <w:rsid w:val="00F328A2"/>
    <w:rsid w:val="00F35038"/>
    <w:rsid w:val="00F36BA9"/>
    <w:rsid w:val="00F37E84"/>
    <w:rsid w:val="00F37FCB"/>
    <w:rsid w:val="00F411D9"/>
    <w:rsid w:val="00F42CC6"/>
    <w:rsid w:val="00F44232"/>
    <w:rsid w:val="00F44F4E"/>
    <w:rsid w:val="00F45249"/>
    <w:rsid w:val="00F51E41"/>
    <w:rsid w:val="00F52263"/>
    <w:rsid w:val="00F534A8"/>
    <w:rsid w:val="00F54A88"/>
    <w:rsid w:val="00F55BB5"/>
    <w:rsid w:val="00F5662E"/>
    <w:rsid w:val="00F6067F"/>
    <w:rsid w:val="00F615FD"/>
    <w:rsid w:val="00F61FAF"/>
    <w:rsid w:val="00F6216E"/>
    <w:rsid w:val="00F635D3"/>
    <w:rsid w:val="00F64394"/>
    <w:rsid w:val="00F654C6"/>
    <w:rsid w:val="00F66A95"/>
    <w:rsid w:val="00F67BD4"/>
    <w:rsid w:val="00F700A3"/>
    <w:rsid w:val="00F714E0"/>
    <w:rsid w:val="00F7241B"/>
    <w:rsid w:val="00F73CD0"/>
    <w:rsid w:val="00F74BEC"/>
    <w:rsid w:val="00F74DC0"/>
    <w:rsid w:val="00F766B7"/>
    <w:rsid w:val="00F774B2"/>
    <w:rsid w:val="00F77CC2"/>
    <w:rsid w:val="00F835D3"/>
    <w:rsid w:val="00F842D2"/>
    <w:rsid w:val="00F84AAB"/>
    <w:rsid w:val="00F86FB1"/>
    <w:rsid w:val="00F8730F"/>
    <w:rsid w:val="00F902C2"/>
    <w:rsid w:val="00F90C39"/>
    <w:rsid w:val="00F91633"/>
    <w:rsid w:val="00F91CB4"/>
    <w:rsid w:val="00F920A6"/>
    <w:rsid w:val="00F92C41"/>
    <w:rsid w:val="00F92D4C"/>
    <w:rsid w:val="00F94912"/>
    <w:rsid w:val="00F954C2"/>
    <w:rsid w:val="00F97146"/>
    <w:rsid w:val="00F97577"/>
    <w:rsid w:val="00FA0BC5"/>
    <w:rsid w:val="00FA19B2"/>
    <w:rsid w:val="00FA32E0"/>
    <w:rsid w:val="00FA39B3"/>
    <w:rsid w:val="00FA3AA7"/>
    <w:rsid w:val="00FA4FDD"/>
    <w:rsid w:val="00FA690D"/>
    <w:rsid w:val="00FA71C6"/>
    <w:rsid w:val="00FA7540"/>
    <w:rsid w:val="00FA7FEE"/>
    <w:rsid w:val="00FB040A"/>
    <w:rsid w:val="00FB2757"/>
    <w:rsid w:val="00FB2CD4"/>
    <w:rsid w:val="00FB3060"/>
    <w:rsid w:val="00FB35CE"/>
    <w:rsid w:val="00FB4820"/>
    <w:rsid w:val="00FB52EF"/>
    <w:rsid w:val="00FB63F6"/>
    <w:rsid w:val="00FB68DD"/>
    <w:rsid w:val="00FB723D"/>
    <w:rsid w:val="00FC32C3"/>
    <w:rsid w:val="00FC5930"/>
    <w:rsid w:val="00FC5A1A"/>
    <w:rsid w:val="00FC74A7"/>
    <w:rsid w:val="00FD0983"/>
    <w:rsid w:val="00FD12FB"/>
    <w:rsid w:val="00FD14EC"/>
    <w:rsid w:val="00FD32EE"/>
    <w:rsid w:val="00FD6890"/>
    <w:rsid w:val="00FD7E30"/>
    <w:rsid w:val="00FD7FE8"/>
    <w:rsid w:val="00FE08EF"/>
    <w:rsid w:val="00FE231D"/>
    <w:rsid w:val="00FE288C"/>
    <w:rsid w:val="00FE2AB3"/>
    <w:rsid w:val="00FE46E5"/>
    <w:rsid w:val="00FE5AF4"/>
    <w:rsid w:val="00FE6CDF"/>
    <w:rsid w:val="00FE702E"/>
    <w:rsid w:val="00FF0562"/>
    <w:rsid w:val="00FF1161"/>
    <w:rsid w:val="00FF1871"/>
    <w:rsid w:val="00FF21C4"/>
    <w:rsid w:val="00FF226A"/>
    <w:rsid w:val="00FF3F46"/>
    <w:rsid w:val="00FF47A8"/>
    <w:rsid w:val="00FF72E5"/>
    <w:rsid w:val="00FF799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147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de-AT" w:eastAsia="de-AT"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7546F8"/>
    <w:pPr>
      <w:spacing w:line="360" w:lineRule="auto"/>
    </w:pPr>
    <w:rPr>
      <w:rFonts w:ascii="Times New Roman" w:hAnsi="Times New Roman"/>
      <w:sz w:val="24"/>
      <w:szCs w:val="22"/>
      <w:lang w:eastAsia="en-US"/>
    </w:rPr>
  </w:style>
  <w:style w:type="paragraph" w:styleId="Heading1">
    <w:name w:val="heading 1"/>
    <w:basedOn w:val="Flietext"/>
    <w:next w:val="Normal"/>
    <w:link w:val="Heading1Char"/>
    <w:uiPriority w:val="9"/>
    <w:rsid w:val="003C226B"/>
    <w:pPr>
      <w:keepNext/>
      <w:keepLines/>
      <w:numPr>
        <w:numId w:val="5"/>
      </w:numPr>
      <w:spacing w:line="240" w:lineRule="auto"/>
      <w:jc w:val="center"/>
      <w:outlineLvl w:val="0"/>
    </w:pPr>
    <w:rPr>
      <w:rFonts w:eastAsia="Times New Roman"/>
      <w:b/>
      <w:bCs/>
      <w:caps/>
      <w:sz w:val="28"/>
    </w:rPr>
  </w:style>
  <w:style w:type="paragraph" w:styleId="Heading2">
    <w:name w:val="heading 2"/>
    <w:basedOn w:val="Normal"/>
    <w:next w:val="Normal"/>
    <w:link w:val="Heading2Char"/>
    <w:uiPriority w:val="9"/>
    <w:unhideWhenUsed/>
    <w:rsid w:val="008457F8"/>
    <w:pPr>
      <w:keepNext/>
      <w:keepLines/>
      <w:numPr>
        <w:ilvl w:val="1"/>
        <w:numId w:val="5"/>
      </w:numPr>
      <w:spacing w:after="360" w:line="240" w:lineRule="auto"/>
      <w:outlineLvl w:val="1"/>
    </w:pPr>
    <w:rPr>
      <w:rFonts w:asciiTheme="majorHAnsi" w:eastAsia="Times New Roman" w:hAnsiTheme="majorHAnsi"/>
      <w:b/>
      <w:bCs/>
      <w:sz w:val="28"/>
      <w:szCs w:val="26"/>
    </w:rPr>
  </w:style>
  <w:style w:type="paragraph" w:styleId="Heading3">
    <w:name w:val="heading 3"/>
    <w:basedOn w:val="Normal"/>
    <w:next w:val="Normal"/>
    <w:link w:val="Heading3Char"/>
    <w:uiPriority w:val="9"/>
    <w:unhideWhenUsed/>
    <w:rsid w:val="008457F8"/>
    <w:pPr>
      <w:keepNext/>
      <w:numPr>
        <w:ilvl w:val="2"/>
        <w:numId w:val="5"/>
      </w:numPr>
      <w:spacing w:after="360" w:line="240" w:lineRule="auto"/>
      <w:outlineLvl w:val="2"/>
    </w:pPr>
    <w:rPr>
      <w:rFonts w:asciiTheme="majorHAnsi" w:eastAsia="Times New Roman" w:hAnsiTheme="majorHAnsi"/>
      <w:b/>
      <w:bCs/>
      <w:szCs w:val="26"/>
    </w:rPr>
  </w:style>
  <w:style w:type="paragraph" w:styleId="Heading4">
    <w:name w:val="heading 4"/>
    <w:basedOn w:val="Normal"/>
    <w:next w:val="Normal"/>
    <w:link w:val="Heading4Char"/>
    <w:uiPriority w:val="9"/>
    <w:unhideWhenUsed/>
    <w:rsid w:val="004162C4"/>
    <w:pPr>
      <w:keepNext/>
      <w:numPr>
        <w:ilvl w:val="3"/>
        <w:numId w:val="5"/>
      </w:numPr>
      <w:spacing w:after="360" w:line="240" w:lineRule="auto"/>
      <w:outlineLvl w:val="3"/>
    </w:pPr>
    <w:rPr>
      <w:rFonts w:asciiTheme="majorHAnsi" w:eastAsia="Times New Roman" w:hAnsiTheme="majorHAnsi"/>
      <w:bCs/>
      <w:szCs w:val="28"/>
    </w:rPr>
  </w:style>
  <w:style w:type="paragraph" w:styleId="Heading5">
    <w:name w:val="heading 5"/>
    <w:basedOn w:val="Normal"/>
    <w:next w:val="Normal"/>
    <w:link w:val="Heading5Char"/>
    <w:uiPriority w:val="9"/>
    <w:unhideWhenUsed/>
    <w:rsid w:val="000C6CB6"/>
    <w:pPr>
      <w:numPr>
        <w:ilvl w:val="4"/>
        <w:numId w:val="5"/>
      </w:num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
    <w:semiHidden/>
    <w:unhideWhenUsed/>
    <w:qFormat/>
    <w:rsid w:val="00632817"/>
    <w:pPr>
      <w:keepNext/>
      <w:keepLines/>
      <w:numPr>
        <w:ilvl w:val="5"/>
        <w:numId w:val="5"/>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32817"/>
    <w:pPr>
      <w:keepNext/>
      <w:keepLines/>
      <w:numPr>
        <w:ilvl w:val="6"/>
        <w:numId w:val="5"/>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32817"/>
    <w:pPr>
      <w:keepNext/>
      <w:keepLines/>
      <w:numPr>
        <w:ilvl w:val="7"/>
        <w:numId w:val="5"/>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32817"/>
    <w:pPr>
      <w:keepNext/>
      <w:keepLines/>
      <w:numPr>
        <w:ilvl w:val="8"/>
        <w:numId w:val="5"/>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226B"/>
    <w:rPr>
      <w:rFonts w:asciiTheme="majorHAnsi" w:eastAsia="Times New Roman" w:hAnsiTheme="majorHAnsi" w:cs="Arial"/>
      <w:b/>
      <w:bCs/>
      <w:caps/>
      <w:sz w:val="28"/>
      <w:szCs w:val="28"/>
      <w:lang w:eastAsia="en-US"/>
    </w:rPr>
  </w:style>
  <w:style w:type="character" w:customStyle="1" w:styleId="Heading2Char">
    <w:name w:val="Heading 2 Char"/>
    <w:basedOn w:val="DefaultParagraphFont"/>
    <w:link w:val="Heading2"/>
    <w:uiPriority w:val="9"/>
    <w:rsid w:val="008457F8"/>
    <w:rPr>
      <w:rFonts w:asciiTheme="majorHAnsi" w:eastAsia="Times New Roman" w:hAnsiTheme="majorHAnsi"/>
      <w:b/>
      <w:bCs/>
      <w:sz w:val="28"/>
      <w:szCs w:val="26"/>
      <w:lang w:eastAsia="en-US"/>
    </w:rPr>
  </w:style>
  <w:style w:type="character" w:customStyle="1" w:styleId="Heading3Char">
    <w:name w:val="Heading 3 Char"/>
    <w:basedOn w:val="DefaultParagraphFont"/>
    <w:link w:val="Heading3"/>
    <w:uiPriority w:val="9"/>
    <w:rsid w:val="008457F8"/>
    <w:rPr>
      <w:rFonts w:asciiTheme="majorHAnsi" w:eastAsia="Times New Roman" w:hAnsiTheme="majorHAnsi"/>
      <w:b/>
      <w:bCs/>
      <w:sz w:val="24"/>
      <w:szCs w:val="26"/>
      <w:lang w:eastAsia="en-US"/>
    </w:rPr>
  </w:style>
  <w:style w:type="character" w:customStyle="1" w:styleId="Heading4Char">
    <w:name w:val="Heading 4 Char"/>
    <w:basedOn w:val="DefaultParagraphFont"/>
    <w:link w:val="Heading4"/>
    <w:uiPriority w:val="9"/>
    <w:rsid w:val="004162C4"/>
    <w:rPr>
      <w:rFonts w:asciiTheme="majorHAnsi" w:eastAsia="Times New Roman" w:hAnsiTheme="majorHAnsi"/>
      <w:bCs/>
      <w:sz w:val="24"/>
      <w:szCs w:val="28"/>
      <w:lang w:eastAsia="en-US"/>
    </w:rPr>
  </w:style>
  <w:style w:type="paragraph" w:customStyle="1" w:styleId="Flietext">
    <w:name w:val="Fließtext"/>
    <w:basedOn w:val="Normal"/>
    <w:link w:val="FlietextZchn"/>
    <w:qFormat/>
    <w:rsid w:val="00882F5F"/>
    <w:pPr>
      <w:spacing w:after="360" w:line="480" w:lineRule="auto"/>
      <w:jc w:val="both"/>
    </w:pPr>
    <w:rPr>
      <w:rFonts w:asciiTheme="majorHAnsi" w:hAnsiTheme="majorHAnsi" w:cs="Arial"/>
      <w:sz w:val="22"/>
      <w:szCs w:val="28"/>
    </w:rPr>
  </w:style>
  <w:style w:type="paragraph" w:customStyle="1" w:styleId="ZusammenfassungAbstract">
    <w:name w:val="Zusammenfassung/Abstract"/>
    <w:basedOn w:val="Normal"/>
    <w:qFormat/>
    <w:rsid w:val="009D2964"/>
    <w:pPr>
      <w:autoSpaceDE w:val="0"/>
      <w:autoSpaceDN w:val="0"/>
      <w:adjustRightInd w:val="0"/>
      <w:jc w:val="both"/>
    </w:pPr>
    <w:rPr>
      <w:rFonts w:ascii="Arial" w:hAnsi="Arial" w:cs="Arial"/>
      <w:i/>
      <w:sz w:val="22"/>
    </w:rPr>
  </w:style>
  <w:style w:type="character" w:styleId="Emphasis">
    <w:name w:val="Emphasis"/>
    <w:basedOn w:val="DefaultParagraphFont"/>
    <w:uiPriority w:val="20"/>
    <w:qFormat/>
    <w:rsid w:val="00B83863"/>
    <w:rPr>
      <w:i/>
      <w:iCs/>
    </w:rPr>
  </w:style>
  <w:style w:type="paragraph" w:customStyle="1" w:styleId="schwacheHervorhebung">
    <w:name w:val="schwache Hervorhebung"/>
    <w:basedOn w:val="Normal"/>
    <w:link w:val="schwacheHervorhebungZchn"/>
    <w:qFormat/>
    <w:rsid w:val="00B83863"/>
    <w:pPr>
      <w:jc w:val="both"/>
    </w:pPr>
    <w:rPr>
      <w:rFonts w:ascii="Arial" w:hAnsi="Arial"/>
      <w:i/>
      <w:sz w:val="22"/>
    </w:rPr>
  </w:style>
  <w:style w:type="character" w:customStyle="1" w:styleId="schwacheHervorhebungZchn">
    <w:name w:val="schwache Hervorhebung Zchn"/>
    <w:basedOn w:val="DefaultParagraphFont"/>
    <w:link w:val="schwacheHervorhebung"/>
    <w:rsid w:val="00B83863"/>
    <w:rPr>
      <w:rFonts w:ascii="Arial" w:hAnsi="Arial"/>
      <w:i/>
      <w:sz w:val="22"/>
      <w:szCs w:val="22"/>
      <w:lang w:eastAsia="en-US"/>
    </w:rPr>
  </w:style>
  <w:style w:type="character" w:styleId="SubtleEmphasis">
    <w:name w:val="Subtle Emphasis"/>
    <w:basedOn w:val="DefaultParagraphFont"/>
    <w:uiPriority w:val="19"/>
    <w:rsid w:val="00B83863"/>
    <w:rPr>
      <w:i/>
      <w:iCs/>
      <w:color w:val="808080"/>
    </w:rPr>
  </w:style>
  <w:style w:type="paragraph" w:customStyle="1" w:styleId="starkeHervorhebung">
    <w:name w:val="starke Hervorhebung"/>
    <w:basedOn w:val="Flietext"/>
    <w:link w:val="starkeHervorhebungZchn"/>
    <w:qFormat/>
    <w:rsid w:val="00B83863"/>
    <w:rPr>
      <w:b/>
    </w:rPr>
  </w:style>
  <w:style w:type="paragraph" w:styleId="Caption">
    <w:name w:val="caption"/>
    <w:basedOn w:val="Normal"/>
    <w:next w:val="Normal"/>
    <w:uiPriority w:val="35"/>
    <w:unhideWhenUsed/>
    <w:rsid w:val="00581DE9"/>
    <w:pPr>
      <w:spacing w:line="240" w:lineRule="auto"/>
    </w:pPr>
    <w:rPr>
      <w:rFonts w:asciiTheme="majorHAnsi" w:hAnsiTheme="majorHAnsi"/>
      <w:b/>
      <w:bCs/>
      <w:sz w:val="22"/>
      <w:szCs w:val="20"/>
    </w:rPr>
  </w:style>
  <w:style w:type="character" w:customStyle="1" w:styleId="FlietextZchn">
    <w:name w:val="Fließtext Zchn"/>
    <w:basedOn w:val="DefaultParagraphFont"/>
    <w:link w:val="Flietext"/>
    <w:rsid w:val="00882F5F"/>
    <w:rPr>
      <w:rFonts w:asciiTheme="majorHAnsi" w:hAnsiTheme="majorHAnsi" w:cs="Arial"/>
      <w:sz w:val="22"/>
      <w:szCs w:val="28"/>
      <w:lang w:eastAsia="en-US"/>
    </w:rPr>
  </w:style>
  <w:style w:type="character" w:customStyle="1" w:styleId="starkeHervorhebungZchn">
    <w:name w:val="starke Hervorhebung Zchn"/>
    <w:basedOn w:val="FlietextZchn"/>
    <w:link w:val="starkeHervorhebung"/>
    <w:rsid w:val="00B83863"/>
    <w:rPr>
      <w:rFonts w:ascii="Arial" w:hAnsi="Arial" w:cs="Arial"/>
      <w:b/>
      <w:sz w:val="24"/>
      <w:szCs w:val="28"/>
      <w:lang w:eastAsia="en-US"/>
    </w:rPr>
  </w:style>
  <w:style w:type="paragraph" w:customStyle="1" w:styleId="Bildunterschrift">
    <w:name w:val="Bildunterschrift"/>
    <w:basedOn w:val="Caption"/>
    <w:qFormat/>
    <w:rsid w:val="00817850"/>
    <w:pPr>
      <w:spacing w:before="240"/>
    </w:pPr>
    <w:rPr>
      <w:b w:val="0"/>
      <w:sz w:val="18"/>
    </w:rPr>
  </w:style>
  <w:style w:type="paragraph" w:customStyle="1" w:styleId="Verzeichnisse">
    <w:name w:val="Verzeichnisse"/>
    <w:basedOn w:val="TableofFigures"/>
    <w:rsid w:val="007C3848"/>
    <w:pPr>
      <w:tabs>
        <w:tab w:val="right" w:pos="9062"/>
      </w:tabs>
      <w:spacing w:before="120" w:line="240" w:lineRule="auto"/>
    </w:pPr>
    <w:rPr>
      <w:iCs/>
      <w:szCs w:val="20"/>
    </w:rPr>
  </w:style>
  <w:style w:type="paragraph" w:styleId="TableofFigures">
    <w:name w:val="table of figures"/>
    <w:basedOn w:val="Normal"/>
    <w:next w:val="Normal"/>
    <w:uiPriority w:val="99"/>
    <w:unhideWhenUsed/>
    <w:rsid w:val="000D5ADC"/>
    <w:pPr>
      <w:spacing w:after="120"/>
    </w:pPr>
    <w:rPr>
      <w:rFonts w:asciiTheme="majorHAnsi" w:hAnsiTheme="majorHAnsi"/>
      <w:sz w:val="20"/>
    </w:rPr>
  </w:style>
  <w:style w:type="character" w:customStyle="1" w:styleId="Heading5Char">
    <w:name w:val="Heading 5 Char"/>
    <w:basedOn w:val="DefaultParagraphFont"/>
    <w:link w:val="Heading5"/>
    <w:uiPriority w:val="9"/>
    <w:rsid w:val="000C6CB6"/>
    <w:rPr>
      <w:rFonts w:eastAsia="Times New Roman"/>
      <w:b/>
      <w:bCs/>
      <w:i/>
      <w:iCs/>
      <w:sz w:val="26"/>
      <w:szCs w:val="26"/>
      <w:lang w:eastAsia="en-US"/>
    </w:rPr>
  </w:style>
  <w:style w:type="paragraph" w:styleId="NormalWeb">
    <w:name w:val="Normal (Web)"/>
    <w:basedOn w:val="Normal"/>
    <w:uiPriority w:val="99"/>
    <w:semiHidden/>
    <w:unhideWhenUsed/>
    <w:rsid w:val="000C6CB6"/>
    <w:pPr>
      <w:spacing w:before="100" w:beforeAutospacing="1" w:after="100" w:afterAutospacing="1" w:line="240" w:lineRule="auto"/>
    </w:pPr>
    <w:rPr>
      <w:rFonts w:eastAsia="Times New Roman"/>
      <w:szCs w:val="24"/>
      <w:lang w:eastAsia="de-AT"/>
    </w:rPr>
  </w:style>
  <w:style w:type="paragraph" w:customStyle="1" w:styleId="langeZitate">
    <w:name w:val="lange Zitate"/>
    <w:basedOn w:val="Flietext"/>
    <w:qFormat/>
    <w:rsid w:val="000C6CB6"/>
    <w:pPr>
      <w:spacing w:line="240" w:lineRule="auto"/>
      <w:ind w:left="851" w:right="851"/>
    </w:pPr>
    <w:rPr>
      <w:i/>
      <w:lang w:val="de-DE"/>
    </w:rPr>
  </w:style>
  <w:style w:type="paragraph" w:customStyle="1" w:styleId="Quelle-langeZitate">
    <w:name w:val="Quelle - lange Zitate"/>
    <w:basedOn w:val="langeZitate"/>
    <w:qFormat/>
    <w:rsid w:val="000C6CB6"/>
    <w:pPr>
      <w:spacing w:before="120" w:after="240"/>
      <w:jc w:val="left"/>
    </w:pPr>
    <w:rPr>
      <w:rFonts w:ascii="Arial" w:hAnsi="Arial"/>
      <w:i w:val="0"/>
      <w:sz w:val="18"/>
    </w:rPr>
  </w:style>
  <w:style w:type="paragraph" w:customStyle="1" w:styleId="ZitateimFlietext">
    <w:name w:val="Zitate im Fließtext"/>
    <w:basedOn w:val="Normal"/>
    <w:link w:val="ZitateimFlietextZchn"/>
    <w:qFormat/>
    <w:rsid w:val="000C6CB6"/>
    <w:pPr>
      <w:jc w:val="both"/>
    </w:pPr>
    <w:rPr>
      <w:i/>
      <w:sz w:val="22"/>
    </w:rPr>
  </w:style>
  <w:style w:type="character" w:customStyle="1" w:styleId="ZitateimFlietextZchn">
    <w:name w:val="Zitate im Fließtext Zchn"/>
    <w:basedOn w:val="DefaultParagraphFont"/>
    <w:link w:val="ZitateimFlietext"/>
    <w:rsid w:val="000C6CB6"/>
    <w:rPr>
      <w:rFonts w:ascii="Times New Roman" w:hAnsi="Times New Roman"/>
      <w:i/>
      <w:sz w:val="22"/>
      <w:szCs w:val="22"/>
      <w:lang w:eastAsia="en-US"/>
    </w:rPr>
  </w:style>
  <w:style w:type="paragraph" w:customStyle="1" w:styleId="Listenummeriert">
    <w:name w:val="Liste nummeriert"/>
    <w:basedOn w:val="Flietext"/>
    <w:qFormat/>
    <w:rsid w:val="00922D4D"/>
    <w:pPr>
      <w:numPr>
        <w:numId w:val="1"/>
      </w:numPr>
      <w:ind w:left="641" w:hanging="357"/>
      <w:jc w:val="left"/>
    </w:pPr>
  </w:style>
  <w:style w:type="paragraph" w:customStyle="1" w:styleId="Listegeordnet">
    <w:name w:val="Liste geordnet"/>
    <w:basedOn w:val="Listenummeriert"/>
    <w:qFormat/>
    <w:rsid w:val="00CA2872"/>
    <w:pPr>
      <w:numPr>
        <w:numId w:val="2"/>
      </w:numPr>
      <w:ind w:left="641" w:hanging="357"/>
    </w:pPr>
  </w:style>
  <w:style w:type="paragraph" w:customStyle="1" w:styleId="Listeungeordnet">
    <w:name w:val="Liste ungeordnet"/>
    <w:basedOn w:val="Flietext"/>
    <w:qFormat/>
    <w:rsid w:val="00CA2872"/>
    <w:pPr>
      <w:numPr>
        <w:numId w:val="3"/>
      </w:numPr>
      <w:jc w:val="left"/>
    </w:pPr>
  </w:style>
  <w:style w:type="paragraph" w:styleId="FootnoteText">
    <w:name w:val="footnote text"/>
    <w:basedOn w:val="Normal"/>
    <w:link w:val="FootnoteTextChar"/>
    <w:uiPriority w:val="99"/>
    <w:semiHidden/>
    <w:unhideWhenUsed/>
    <w:rsid w:val="00CA2872"/>
    <w:rPr>
      <w:sz w:val="20"/>
      <w:szCs w:val="20"/>
    </w:rPr>
  </w:style>
  <w:style w:type="character" w:customStyle="1" w:styleId="FootnoteTextChar">
    <w:name w:val="Footnote Text Char"/>
    <w:basedOn w:val="DefaultParagraphFont"/>
    <w:link w:val="FootnoteText"/>
    <w:uiPriority w:val="99"/>
    <w:semiHidden/>
    <w:rsid w:val="00CA2872"/>
    <w:rPr>
      <w:rFonts w:ascii="Times New Roman" w:hAnsi="Times New Roman"/>
      <w:lang w:eastAsia="en-US"/>
    </w:rPr>
  </w:style>
  <w:style w:type="character" w:styleId="FootnoteReference">
    <w:name w:val="footnote reference"/>
    <w:basedOn w:val="DefaultParagraphFont"/>
    <w:uiPriority w:val="99"/>
    <w:semiHidden/>
    <w:unhideWhenUsed/>
    <w:rsid w:val="00CA2872"/>
    <w:rPr>
      <w:vertAlign w:val="superscript"/>
    </w:rPr>
  </w:style>
  <w:style w:type="paragraph" w:customStyle="1" w:styleId="Funote">
    <w:name w:val="Fußnote"/>
    <w:basedOn w:val="FootnoteText"/>
    <w:qFormat/>
    <w:rsid w:val="00CA2872"/>
    <w:pPr>
      <w:spacing w:after="120" w:line="240" w:lineRule="auto"/>
    </w:pPr>
    <w:rPr>
      <w:rFonts w:ascii="Arial" w:hAnsi="Arial"/>
      <w:sz w:val="16"/>
    </w:rPr>
  </w:style>
  <w:style w:type="paragraph" w:styleId="Header">
    <w:name w:val="header"/>
    <w:basedOn w:val="Normal"/>
    <w:link w:val="HeaderChar"/>
    <w:uiPriority w:val="99"/>
    <w:unhideWhenUsed/>
    <w:rsid w:val="00E873B4"/>
    <w:pPr>
      <w:tabs>
        <w:tab w:val="center" w:pos="4536"/>
        <w:tab w:val="right" w:pos="9072"/>
      </w:tabs>
    </w:pPr>
  </w:style>
  <w:style w:type="character" w:customStyle="1" w:styleId="HeaderChar">
    <w:name w:val="Header Char"/>
    <w:basedOn w:val="DefaultParagraphFont"/>
    <w:link w:val="Header"/>
    <w:uiPriority w:val="99"/>
    <w:rsid w:val="00E873B4"/>
    <w:rPr>
      <w:rFonts w:ascii="Times New Roman" w:hAnsi="Times New Roman"/>
      <w:sz w:val="24"/>
      <w:szCs w:val="22"/>
      <w:lang w:eastAsia="en-US"/>
    </w:rPr>
  </w:style>
  <w:style w:type="paragraph" w:styleId="Footer">
    <w:name w:val="footer"/>
    <w:basedOn w:val="Normal"/>
    <w:link w:val="FooterChar"/>
    <w:uiPriority w:val="99"/>
    <w:unhideWhenUsed/>
    <w:rsid w:val="00E873B4"/>
    <w:pPr>
      <w:tabs>
        <w:tab w:val="center" w:pos="4536"/>
        <w:tab w:val="right" w:pos="9072"/>
      </w:tabs>
    </w:pPr>
  </w:style>
  <w:style w:type="character" w:customStyle="1" w:styleId="FooterChar">
    <w:name w:val="Footer Char"/>
    <w:basedOn w:val="DefaultParagraphFont"/>
    <w:link w:val="Footer"/>
    <w:uiPriority w:val="99"/>
    <w:rsid w:val="00E873B4"/>
    <w:rPr>
      <w:rFonts w:ascii="Times New Roman" w:hAnsi="Times New Roman"/>
      <w:sz w:val="24"/>
      <w:szCs w:val="22"/>
      <w:lang w:eastAsia="en-US"/>
    </w:rPr>
  </w:style>
  <w:style w:type="character" w:styleId="Hyperlink">
    <w:name w:val="Hyperlink"/>
    <w:aliases w:val="Tabellenverzeichnis"/>
    <w:basedOn w:val="DefaultParagraphFont"/>
    <w:uiPriority w:val="99"/>
    <w:unhideWhenUsed/>
    <w:rsid w:val="000D5ADC"/>
    <w:rPr>
      <w:rFonts w:asciiTheme="majorHAnsi" w:hAnsiTheme="majorHAnsi"/>
      <w:noProof/>
      <w:lang w:val="en-US"/>
    </w:rPr>
  </w:style>
  <w:style w:type="table" w:styleId="TableGrid">
    <w:name w:val="Table Grid"/>
    <w:basedOn w:val="TableNormal"/>
    <w:uiPriority w:val="59"/>
    <w:rsid w:val="00C259E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FA71C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71C6"/>
    <w:rPr>
      <w:rFonts w:ascii="Tahoma" w:hAnsi="Tahoma" w:cs="Tahoma"/>
      <w:sz w:val="16"/>
      <w:szCs w:val="16"/>
      <w:lang w:eastAsia="en-US"/>
    </w:rPr>
  </w:style>
  <w:style w:type="paragraph" w:styleId="TOC1">
    <w:name w:val="toc 1"/>
    <w:basedOn w:val="Normal"/>
    <w:next w:val="Normal"/>
    <w:autoRedefine/>
    <w:uiPriority w:val="39"/>
    <w:unhideWhenUsed/>
    <w:qFormat/>
    <w:rsid w:val="007C5267"/>
    <w:pPr>
      <w:tabs>
        <w:tab w:val="right" w:pos="9396"/>
      </w:tabs>
      <w:spacing w:line="240" w:lineRule="auto"/>
    </w:pPr>
    <w:rPr>
      <w:rFonts w:ascii="Arial" w:hAnsi="Arial"/>
      <w:b/>
      <w:bCs/>
      <w:smallCaps/>
      <w:sz w:val="28"/>
      <w:szCs w:val="24"/>
    </w:rPr>
  </w:style>
  <w:style w:type="paragraph" w:styleId="TOC2">
    <w:name w:val="toc 2"/>
    <w:basedOn w:val="Normal"/>
    <w:next w:val="Normal"/>
    <w:autoRedefine/>
    <w:uiPriority w:val="39"/>
    <w:unhideWhenUsed/>
    <w:qFormat/>
    <w:rsid w:val="00F02D68"/>
    <w:pPr>
      <w:tabs>
        <w:tab w:val="left" w:pos="720"/>
        <w:tab w:val="right" w:pos="9396"/>
      </w:tabs>
      <w:spacing w:line="240" w:lineRule="auto"/>
    </w:pPr>
    <w:rPr>
      <w:rFonts w:ascii="Arial" w:hAnsi="Arial" w:cstheme="minorHAnsi"/>
      <w:b/>
      <w:bCs/>
      <w:szCs w:val="20"/>
    </w:rPr>
  </w:style>
  <w:style w:type="paragraph" w:styleId="TOC3">
    <w:name w:val="toc 3"/>
    <w:basedOn w:val="Normal"/>
    <w:next w:val="Normal"/>
    <w:autoRedefine/>
    <w:uiPriority w:val="39"/>
    <w:unhideWhenUsed/>
    <w:qFormat/>
    <w:rsid w:val="008C47FF"/>
    <w:pPr>
      <w:tabs>
        <w:tab w:val="left" w:pos="960"/>
        <w:tab w:val="right" w:pos="9396"/>
      </w:tabs>
      <w:spacing w:line="240" w:lineRule="auto"/>
      <w:ind w:left="238"/>
    </w:pPr>
    <w:rPr>
      <w:rFonts w:asciiTheme="minorHAnsi" w:hAnsiTheme="minorHAnsi" w:cstheme="minorHAnsi"/>
      <w:sz w:val="20"/>
      <w:szCs w:val="20"/>
    </w:rPr>
  </w:style>
  <w:style w:type="paragraph" w:styleId="TOC4">
    <w:name w:val="toc 4"/>
    <w:basedOn w:val="Normal"/>
    <w:next w:val="Normal"/>
    <w:autoRedefine/>
    <w:uiPriority w:val="39"/>
    <w:unhideWhenUsed/>
    <w:rsid w:val="000C2FE6"/>
    <w:pPr>
      <w:tabs>
        <w:tab w:val="left" w:pos="1440"/>
        <w:tab w:val="right" w:pos="9396"/>
      </w:tabs>
      <w:spacing w:line="240" w:lineRule="auto"/>
      <w:ind w:left="475"/>
    </w:pPr>
    <w:rPr>
      <w:rFonts w:asciiTheme="minorHAnsi" w:hAnsiTheme="minorHAnsi" w:cstheme="minorHAnsi"/>
      <w:sz w:val="20"/>
      <w:szCs w:val="20"/>
    </w:rPr>
  </w:style>
  <w:style w:type="paragraph" w:styleId="TOC5">
    <w:name w:val="toc 5"/>
    <w:basedOn w:val="Normal"/>
    <w:next w:val="Normal"/>
    <w:autoRedefine/>
    <w:uiPriority w:val="39"/>
    <w:unhideWhenUsed/>
    <w:rsid w:val="002C287B"/>
    <w:pPr>
      <w:ind w:left="720"/>
    </w:pPr>
    <w:rPr>
      <w:rFonts w:asciiTheme="minorHAnsi" w:hAnsiTheme="minorHAnsi" w:cstheme="minorHAnsi"/>
      <w:sz w:val="20"/>
      <w:szCs w:val="20"/>
    </w:rPr>
  </w:style>
  <w:style w:type="paragraph" w:styleId="TOC6">
    <w:name w:val="toc 6"/>
    <w:basedOn w:val="Normal"/>
    <w:next w:val="Normal"/>
    <w:autoRedefine/>
    <w:uiPriority w:val="39"/>
    <w:unhideWhenUsed/>
    <w:rsid w:val="002C287B"/>
    <w:pPr>
      <w:ind w:left="960"/>
    </w:pPr>
    <w:rPr>
      <w:rFonts w:asciiTheme="minorHAnsi" w:hAnsiTheme="minorHAnsi" w:cstheme="minorHAnsi"/>
      <w:sz w:val="20"/>
      <w:szCs w:val="20"/>
    </w:rPr>
  </w:style>
  <w:style w:type="paragraph" w:styleId="TOC7">
    <w:name w:val="toc 7"/>
    <w:basedOn w:val="Normal"/>
    <w:next w:val="Normal"/>
    <w:autoRedefine/>
    <w:uiPriority w:val="39"/>
    <w:unhideWhenUsed/>
    <w:rsid w:val="002C287B"/>
    <w:pPr>
      <w:ind w:left="1200"/>
    </w:pPr>
    <w:rPr>
      <w:rFonts w:asciiTheme="minorHAnsi" w:hAnsiTheme="minorHAnsi" w:cstheme="minorHAnsi"/>
      <w:sz w:val="20"/>
      <w:szCs w:val="20"/>
    </w:rPr>
  </w:style>
  <w:style w:type="paragraph" w:styleId="TOC8">
    <w:name w:val="toc 8"/>
    <w:basedOn w:val="Normal"/>
    <w:next w:val="Normal"/>
    <w:autoRedefine/>
    <w:uiPriority w:val="39"/>
    <w:unhideWhenUsed/>
    <w:rsid w:val="002C287B"/>
    <w:pPr>
      <w:ind w:left="1440"/>
    </w:pPr>
    <w:rPr>
      <w:rFonts w:asciiTheme="minorHAnsi" w:hAnsiTheme="minorHAnsi" w:cstheme="minorHAnsi"/>
      <w:sz w:val="20"/>
      <w:szCs w:val="20"/>
    </w:rPr>
  </w:style>
  <w:style w:type="paragraph" w:styleId="TOC9">
    <w:name w:val="toc 9"/>
    <w:basedOn w:val="Normal"/>
    <w:next w:val="Normal"/>
    <w:autoRedefine/>
    <w:uiPriority w:val="39"/>
    <w:unhideWhenUsed/>
    <w:rsid w:val="002C287B"/>
    <w:pPr>
      <w:ind w:left="1680"/>
    </w:pPr>
    <w:rPr>
      <w:rFonts w:asciiTheme="minorHAnsi" w:hAnsiTheme="minorHAnsi" w:cstheme="minorHAnsi"/>
      <w:sz w:val="20"/>
      <w:szCs w:val="20"/>
    </w:rPr>
  </w:style>
  <w:style w:type="paragraph" w:styleId="TOCHeading">
    <w:name w:val="TOC Heading"/>
    <w:basedOn w:val="Heading1"/>
    <w:next w:val="Normal"/>
    <w:uiPriority w:val="39"/>
    <w:semiHidden/>
    <w:unhideWhenUsed/>
    <w:qFormat/>
    <w:rsid w:val="002C287B"/>
    <w:pPr>
      <w:spacing w:before="480" w:after="0" w:line="276" w:lineRule="auto"/>
      <w:outlineLvl w:val="9"/>
    </w:pPr>
    <w:rPr>
      <w:rFonts w:ascii="Cambria" w:hAnsi="Cambria"/>
      <w:color w:val="365F91"/>
      <w:lang w:val="de-DE"/>
    </w:rPr>
  </w:style>
  <w:style w:type="paragraph" w:customStyle="1" w:styleId="Listeunnummeriert">
    <w:name w:val="Liste unnummeriert"/>
    <w:basedOn w:val="Listeungeordnet"/>
    <w:qFormat/>
    <w:rsid w:val="0055396E"/>
    <w:pPr>
      <w:numPr>
        <w:numId w:val="0"/>
      </w:numPr>
      <w:ind w:left="641" w:hanging="357"/>
    </w:pPr>
  </w:style>
  <w:style w:type="paragraph" w:customStyle="1" w:styleId="berschriftunnummeriert">
    <w:name w:val="Überschrift unnummeriert"/>
    <w:basedOn w:val="Heading1"/>
    <w:link w:val="berschriftunnummeriertZchn"/>
    <w:qFormat/>
    <w:rsid w:val="00795724"/>
  </w:style>
  <w:style w:type="paragraph" w:customStyle="1" w:styleId="berschriftEbene1">
    <w:name w:val="Überschrift Ebene 1"/>
    <w:basedOn w:val="Flietext"/>
    <w:link w:val="berschriftEbene1Char"/>
    <w:qFormat/>
    <w:rsid w:val="00DF21C7"/>
    <w:pPr>
      <w:numPr>
        <w:numId w:val="4"/>
      </w:numPr>
      <w:ind w:left="144" w:hanging="144"/>
      <w:jc w:val="center"/>
      <w:outlineLvl w:val="0"/>
    </w:pPr>
    <w:rPr>
      <w:b/>
      <w:caps/>
      <w:sz w:val="28"/>
      <w:lang w:val="de-DE"/>
    </w:rPr>
  </w:style>
  <w:style w:type="character" w:customStyle="1" w:styleId="berschriftunnummeriertZchn">
    <w:name w:val="Überschrift unnummeriert Zchn"/>
    <w:basedOn w:val="Heading1Char"/>
    <w:link w:val="berschriftunnummeriert"/>
    <w:rsid w:val="00795724"/>
    <w:rPr>
      <w:rFonts w:asciiTheme="majorHAnsi" w:eastAsia="Times New Roman" w:hAnsiTheme="majorHAnsi" w:cs="Arial"/>
      <w:b/>
      <w:bCs/>
      <w:caps/>
      <w:sz w:val="28"/>
      <w:szCs w:val="28"/>
      <w:lang w:eastAsia="en-US"/>
    </w:rPr>
  </w:style>
  <w:style w:type="paragraph" w:customStyle="1" w:styleId="berschriftEbene2">
    <w:name w:val="Überschrift Ebene 2"/>
    <w:basedOn w:val="Flietext"/>
    <w:link w:val="berschriftEbene2Zchn"/>
    <w:qFormat/>
    <w:rsid w:val="00DF21C7"/>
    <w:pPr>
      <w:numPr>
        <w:ilvl w:val="1"/>
        <w:numId w:val="4"/>
      </w:numPr>
      <w:spacing w:after="240"/>
      <w:jc w:val="left"/>
      <w:outlineLvl w:val="1"/>
    </w:pPr>
    <w:rPr>
      <w:b/>
      <w:sz w:val="28"/>
    </w:rPr>
  </w:style>
  <w:style w:type="character" w:customStyle="1" w:styleId="berschriftEbene1Char">
    <w:name w:val="Überschrift Ebene 1 Char"/>
    <w:basedOn w:val="FlietextZchn"/>
    <w:link w:val="berschriftEbene1"/>
    <w:rsid w:val="00DF21C7"/>
    <w:rPr>
      <w:rFonts w:asciiTheme="majorHAnsi" w:hAnsiTheme="majorHAnsi" w:cs="Arial"/>
      <w:b/>
      <w:caps/>
      <w:sz w:val="28"/>
      <w:szCs w:val="28"/>
      <w:lang w:val="de-DE" w:eastAsia="en-US"/>
    </w:rPr>
  </w:style>
  <w:style w:type="paragraph" w:customStyle="1" w:styleId="berschriftEbene3">
    <w:name w:val="Überschrift Ebene 3"/>
    <w:basedOn w:val="Flietext"/>
    <w:link w:val="berschriftEbene3Zchn"/>
    <w:qFormat/>
    <w:rsid w:val="00795724"/>
    <w:pPr>
      <w:numPr>
        <w:ilvl w:val="2"/>
        <w:numId w:val="4"/>
      </w:numPr>
      <w:spacing w:after="120"/>
      <w:jc w:val="left"/>
      <w:outlineLvl w:val="2"/>
    </w:pPr>
    <w:rPr>
      <w:b/>
      <w:szCs w:val="24"/>
    </w:rPr>
  </w:style>
  <w:style w:type="character" w:customStyle="1" w:styleId="berschriftEbene2Zchn">
    <w:name w:val="Überschrift Ebene 2 Zchn"/>
    <w:basedOn w:val="FlietextZchn"/>
    <w:link w:val="berschriftEbene2"/>
    <w:rsid w:val="00DF21C7"/>
    <w:rPr>
      <w:rFonts w:asciiTheme="majorHAnsi" w:hAnsiTheme="majorHAnsi" w:cs="Arial"/>
      <w:b/>
      <w:sz w:val="28"/>
      <w:szCs w:val="28"/>
      <w:lang w:eastAsia="en-US"/>
    </w:rPr>
  </w:style>
  <w:style w:type="paragraph" w:customStyle="1" w:styleId="berschriftEbene4">
    <w:name w:val="Überschrift Ebene 4"/>
    <w:basedOn w:val="Flietext"/>
    <w:link w:val="berschriftEbene4Zchn"/>
    <w:qFormat/>
    <w:rsid w:val="00795724"/>
    <w:pPr>
      <w:numPr>
        <w:ilvl w:val="3"/>
        <w:numId w:val="4"/>
      </w:numPr>
      <w:spacing w:after="120"/>
      <w:jc w:val="left"/>
      <w:outlineLvl w:val="3"/>
    </w:pPr>
    <w:rPr>
      <w:szCs w:val="24"/>
    </w:rPr>
  </w:style>
  <w:style w:type="character" w:customStyle="1" w:styleId="berschriftEbene3Zchn">
    <w:name w:val="Überschrift Ebene 3 Zchn"/>
    <w:basedOn w:val="FlietextZchn"/>
    <w:link w:val="berschriftEbene3"/>
    <w:rsid w:val="00795724"/>
    <w:rPr>
      <w:rFonts w:asciiTheme="majorHAnsi" w:hAnsiTheme="majorHAnsi" w:cs="Arial"/>
      <w:b/>
      <w:sz w:val="22"/>
      <w:szCs w:val="24"/>
      <w:lang w:eastAsia="en-US"/>
    </w:rPr>
  </w:style>
  <w:style w:type="character" w:customStyle="1" w:styleId="berschriftEbene4Zchn">
    <w:name w:val="Überschrift Ebene 4 Zchn"/>
    <w:basedOn w:val="FlietextZchn"/>
    <w:link w:val="berschriftEbene4"/>
    <w:rsid w:val="00795724"/>
    <w:rPr>
      <w:rFonts w:asciiTheme="majorHAnsi" w:hAnsiTheme="majorHAnsi" w:cs="Arial"/>
      <w:sz w:val="22"/>
      <w:szCs w:val="24"/>
      <w:lang w:eastAsia="en-US"/>
    </w:rPr>
  </w:style>
  <w:style w:type="paragraph" w:styleId="Title">
    <w:name w:val="Title"/>
    <w:basedOn w:val="Normal"/>
    <w:next w:val="Normal"/>
    <w:link w:val="TitleChar"/>
    <w:uiPriority w:val="10"/>
    <w:rsid w:val="0011132B"/>
    <w:pPr>
      <w:spacing w:after="300"/>
      <w:contextualSpacing/>
      <w:jc w:val="center"/>
    </w:pPr>
    <w:rPr>
      <w:rFonts w:eastAsia="Times New Roman"/>
      <w:b/>
      <w:i/>
      <w:spacing w:val="5"/>
      <w:kern w:val="32"/>
      <w:sz w:val="32"/>
      <w:szCs w:val="52"/>
    </w:rPr>
  </w:style>
  <w:style w:type="character" w:customStyle="1" w:styleId="TitleChar">
    <w:name w:val="Title Char"/>
    <w:basedOn w:val="DefaultParagraphFont"/>
    <w:link w:val="Title"/>
    <w:uiPriority w:val="10"/>
    <w:rsid w:val="0011132B"/>
    <w:rPr>
      <w:rFonts w:ascii="Times New Roman" w:eastAsia="Times New Roman" w:hAnsi="Times New Roman" w:cs="Times New Roman"/>
      <w:b/>
      <w:i/>
      <w:spacing w:val="5"/>
      <w:kern w:val="32"/>
      <w:sz w:val="32"/>
      <w:szCs w:val="52"/>
      <w:lang w:eastAsia="en-US"/>
    </w:rPr>
  </w:style>
  <w:style w:type="paragraph" w:customStyle="1" w:styleId="KleingedrucktesTitelblatt">
    <w:name w:val="Kleingedrucktes Titelblatt"/>
    <w:basedOn w:val="Normal"/>
    <w:link w:val="KleingedrucktesTitelblattZchn"/>
    <w:rsid w:val="00880282"/>
    <w:pPr>
      <w:jc w:val="center"/>
    </w:pPr>
    <w:rPr>
      <w:rFonts w:ascii="Arial" w:hAnsi="Arial"/>
      <w:sz w:val="18"/>
    </w:rPr>
  </w:style>
  <w:style w:type="paragraph" w:customStyle="1" w:styleId="Kleingedrucktes">
    <w:name w:val="Kleingedrucktes"/>
    <w:basedOn w:val="Normal"/>
    <w:link w:val="KleingedrucktesZchn"/>
    <w:rsid w:val="00880282"/>
    <w:pPr>
      <w:tabs>
        <w:tab w:val="left" w:pos="2835"/>
      </w:tabs>
    </w:pPr>
    <w:rPr>
      <w:rFonts w:ascii="Arial" w:hAnsi="Arial" w:cs="Arial"/>
      <w:noProof/>
      <w:sz w:val="20"/>
      <w:szCs w:val="20"/>
    </w:rPr>
  </w:style>
  <w:style w:type="character" w:customStyle="1" w:styleId="KleingedrucktesTitelblattZchn">
    <w:name w:val="Kleingedrucktes Titelblatt Zchn"/>
    <w:basedOn w:val="DefaultParagraphFont"/>
    <w:link w:val="KleingedrucktesTitelblatt"/>
    <w:rsid w:val="00880282"/>
    <w:rPr>
      <w:rFonts w:ascii="Arial" w:hAnsi="Arial"/>
      <w:sz w:val="18"/>
      <w:szCs w:val="22"/>
      <w:lang w:eastAsia="en-US"/>
    </w:rPr>
  </w:style>
  <w:style w:type="paragraph" w:customStyle="1" w:styleId="KleingedrucktesKopfzeile">
    <w:name w:val="Kleingedrucktes Kopfzeile"/>
    <w:basedOn w:val="Header"/>
    <w:link w:val="KleingedrucktesKopfzeileZchn"/>
    <w:rsid w:val="00880282"/>
    <w:pPr>
      <w:spacing w:line="240" w:lineRule="auto"/>
    </w:pPr>
    <w:rPr>
      <w:rFonts w:ascii="Arial" w:hAnsi="Arial"/>
      <w:sz w:val="16"/>
    </w:rPr>
  </w:style>
  <w:style w:type="character" w:customStyle="1" w:styleId="KleingedrucktesZchn">
    <w:name w:val="Kleingedrucktes Zchn"/>
    <w:basedOn w:val="DefaultParagraphFont"/>
    <w:link w:val="Kleingedrucktes"/>
    <w:rsid w:val="00880282"/>
    <w:rPr>
      <w:rFonts w:ascii="Arial" w:hAnsi="Arial" w:cs="Arial"/>
      <w:noProof/>
      <w:lang w:eastAsia="en-US"/>
    </w:rPr>
  </w:style>
  <w:style w:type="character" w:customStyle="1" w:styleId="KleingedrucktesKopfzeileZchn">
    <w:name w:val="Kleingedrucktes Kopfzeile Zchn"/>
    <w:basedOn w:val="HeaderChar"/>
    <w:link w:val="KleingedrucktesKopfzeile"/>
    <w:rsid w:val="00880282"/>
    <w:rPr>
      <w:rFonts w:ascii="Arial" w:hAnsi="Arial"/>
      <w:sz w:val="16"/>
      <w:szCs w:val="22"/>
      <w:lang w:eastAsia="en-US"/>
    </w:rPr>
  </w:style>
  <w:style w:type="paragraph" w:styleId="DocumentMap">
    <w:name w:val="Document Map"/>
    <w:basedOn w:val="Normal"/>
    <w:link w:val="DocumentMapChar"/>
    <w:uiPriority w:val="99"/>
    <w:semiHidden/>
    <w:unhideWhenUsed/>
    <w:rsid w:val="001E566A"/>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1E566A"/>
    <w:rPr>
      <w:rFonts w:ascii="Tahoma" w:hAnsi="Tahoma" w:cs="Tahoma"/>
      <w:sz w:val="16"/>
      <w:szCs w:val="16"/>
      <w:lang w:eastAsia="en-US"/>
    </w:rPr>
  </w:style>
  <w:style w:type="paragraph" w:customStyle="1" w:styleId="DOILine">
    <w:name w:val="DOI Line"/>
    <w:basedOn w:val="Normal"/>
    <w:link w:val="DOILineZchn"/>
    <w:rsid w:val="001222F9"/>
    <w:pPr>
      <w:spacing w:before="44" w:line="160" w:lineRule="exact"/>
      <w:jc w:val="right"/>
    </w:pPr>
    <w:rPr>
      <w:rFonts w:ascii="Helvetica" w:eastAsia="Times New Roman" w:hAnsi="Helvetica"/>
      <w:i/>
      <w:sz w:val="16"/>
      <w:szCs w:val="20"/>
      <w:lang w:val="en-US"/>
    </w:rPr>
  </w:style>
  <w:style w:type="paragraph" w:customStyle="1" w:styleId="AbstractText">
    <w:name w:val="Abstract Text"/>
    <w:link w:val="AbstractTextZchn"/>
    <w:rsid w:val="001222F9"/>
    <w:pPr>
      <w:spacing w:line="240" w:lineRule="exact"/>
      <w:jc w:val="both"/>
    </w:pPr>
    <w:rPr>
      <w:rFonts w:ascii="Helvetica" w:eastAsia="Times New Roman" w:hAnsi="Helvetica"/>
      <w:sz w:val="18"/>
      <w:lang w:val="en-US" w:eastAsia="en-US"/>
    </w:rPr>
  </w:style>
  <w:style w:type="character" w:customStyle="1" w:styleId="DOILineZchn">
    <w:name w:val="DOI Line Zchn"/>
    <w:basedOn w:val="DefaultParagraphFont"/>
    <w:link w:val="DOILine"/>
    <w:rsid w:val="001222F9"/>
    <w:rPr>
      <w:rFonts w:ascii="Helvetica" w:eastAsia="Times New Roman" w:hAnsi="Helvetica"/>
      <w:i/>
      <w:sz w:val="16"/>
      <w:lang w:val="en-US" w:eastAsia="en-US"/>
    </w:rPr>
  </w:style>
  <w:style w:type="character" w:customStyle="1" w:styleId="AbstractTextZchn">
    <w:name w:val="Abstract Text Zchn"/>
    <w:link w:val="AbstractText"/>
    <w:rsid w:val="001222F9"/>
    <w:rPr>
      <w:rFonts w:ascii="Helvetica" w:eastAsia="Times New Roman" w:hAnsi="Helvetica"/>
      <w:sz w:val="18"/>
      <w:lang w:val="en-US" w:eastAsia="en-US"/>
    </w:rPr>
  </w:style>
  <w:style w:type="character" w:customStyle="1" w:styleId="Heading6Char">
    <w:name w:val="Heading 6 Char"/>
    <w:basedOn w:val="DefaultParagraphFont"/>
    <w:link w:val="Heading6"/>
    <w:uiPriority w:val="9"/>
    <w:semiHidden/>
    <w:rsid w:val="00632817"/>
    <w:rPr>
      <w:rFonts w:asciiTheme="majorHAnsi" w:eastAsiaTheme="majorEastAsia" w:hAnsiTheme="majorHAnsi" w:cstheme="majorBidi"/>
      <w:i/>
      <w:iCs/>
      <w:color w:val="243F60" w:themeColor="accent1" w:themeShade="7F"/>
      <w:sz w:val="24"/>
      <w:szCs w:val="22"/>
      <w:lang w:eastAsia="en-US"/>
    </w:rPr>
  </w:style>
  <w:style w:type="character" w:customStyle="1" w:styleId="Heading7Char">
    <w:name w:val="Heading 7 Char"/>
    <w:basedOn w:val="DefaultParagraphFont"/>
    <w:link w:val="Heading7"/>
    <w:uiPriority w:val="9"/>
    <w:semiHidden/>
    <w:rsid w:val="00632817"/>
    <w:rPr>
      <w:rFonts w:asciiTheme="majorHAnsi" w:eastAsiaTheme="majorEastAsia" w:hAnsiTheme="majorHAnsi" w:cstheme="majorBidi"/>
      <w:i/>
      <w:iCs/>
      <w:color w:val="404040" w:themeColor="text1" w:themeTint="BF"/>
      <w:sz w:val="24"/>
      <w:szCs w:val="22"/>
      <w:lang w:eastAsia="en-US"/>
    </w:rPr>
  </w:style>
  <w:style w:type="character" w:customStyle="1" w:styleId="Heading8Char">
    <w:name w:val="Heading 8 Char"/>
    <w:basedOn w:val="DefaultParagraphFont"/>
    <w:link w:val="Heading8"/>
    <w:uiPriority w:val="9"/>
    <w:semiHidden/>
    <w:rsid w:val="00632817"/>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sid w:val="00632817"/>
    <w:rPr>
      <w:rFonts w:asciiTheme="majorHAnsi" w:eastAsiaTheme="majorEastAsia" w:hAnsiTheme="majorHAnsi" w:cstheme="majorBidi"/>
      <w:i/>
      <w:iCs/>
      <w:color w:val="404040" w:themeColor="text1" w:themeTint="BF"/>
      <w:lang w:eastAsia="en-US"/>
    </w:rPr>
  </w:style>
  <w:style w:type="paragraph" w:customStyle="1" w:styleId="berschriftenrmisch">
    <w:name w:val="Überschriften römisch"/>
    <w:basedOn w:val="Normal"/>
    <w:rsid w:val="00D67965"/>
    <w:pPr>
      <w:spacing w:after="240" w:line="240" w:lineRule="auto"/>
      <w:ind w:left="431" w:hanging="431"/>
    </w:pPr>
    <w:rPr>
      <w:rFonts w:ascii="Arial" w:eastAsia="Times New Roman" w:hAnsi="Arial"/>
      <w:b/>
      <w:bCs/>
      <w:sz w:val="28"/>
      <w:szCs w:val="28"/>
      <w:lang w:val="en-US"/>
    </w:rPr>
  </w:style>
  <w:style w:type="paragraph" w:styleId="Bibliography">
    <w:name w:val="Bibliography"/>
    <w:basedOn w:val="Normal"/>
    <w:next w:val="Normal"/>
    <w:uiPriority w:val="37"/>
    <w:unhideWhenUsed/>
    <w:rsid w:val="00032A9E"/>
  </w:style>
  <w:style w:type="paragraph" w:customStyle="1" w:styleId="EndNoteBibliographyTitle">
    <w:name w:val="EndNote Bibliography Title"/>
    <w:basedOn w:val="Normal"/>
    <w:link w:val="EndNoteBibliographyTitleChar"/>
    <w:rsid w:val="0050349A"/>
    <w:pPr>
      <w:jc w:val="center"/>
    </w:pPr>
    <w:rPr>
      <w:rFonts w:ascii="Cambria" w:hAnsi="Cambria" w:cs="Arial"/>
      <w:noProof/>
      <w:sz w:val="22"/>
      <w:lang w:val="en-US"/>
    </w:rPr>
  </w:style>
  <w:style w:type="character" w:customStyle="1" w:styleId="EndNoteBibliographyTitleChar">
    <w:name w:val="EndNote Bibliography Title Char"/>
    <w:basedOn w:val="FlietextZchn"/>
    <w:link w:val="EndNoteBibliographyTitle"/>
    <w:rsid w:val="0050349A"/>
    <w:rPr>
      <w:rFonts w:ascii="Cambria" w:hAnsi="Cambria" w:cs="Arial"/>
      <w:noProof/>
      <w:sz w:val="22"/>
      <w:szCs w:val="22"/>
      <w:lang w:val="en-US" w:eastAsia="en-US"/>
    </w:rPr>
  </w:style>
  <w:style w:type="paragraph" w:customStyle="1" w:styleId="EndNoteBibliography">
    <w:name w:val="EndNote Bibliography"/>
    <w:basedOn w:val="Normal"/>
    <w:link w:val="EndNoteBibliographyChar"/>
    <w:rsid w:val="00870B40"/>
    <w:pPr>
      <w:spacing w:after="360" w:line="240" w:lineRule="auto"/>
      <w:jc w:val="both"/>
    </w:pPr>
    <w:rPr>
      <w:rFonts w:ascii="Cambria" w:hAnsi="Cambria" w:cs="Arial"/>
      <w:noProof/>
      <w:sz w:val="22"/>
      <w:lang w:val="en-US"/>
    </w:rPr>
  </w:style>
  <w:style w:type="character" w:customStyle="1" w:styleId="EndNoteBibliographyChar">
    <w:name w:val="EndNote Bibliography Char"/>
    <w:basedOn w:val="FlietextZchn"/>
    <w:link w:val="EndNoteBibliography"/>
    <w:rsid w:val="00870B40"/>
    <w:rPr>
      <w:rFonts w:ascii="Cambria" w:hAnsi="Cambria" w:cs="Arial"/>
      <w:noProof/>
      <w:sz w:val="22"/>
      <w:szCs w:val="22"/>
      <w:lang w:val="en-US" w:eastAsia="en-US"/>
    </w:rPr>
  </w:style>
  <w:style w:type="paragraph" w:styleId="HTMLPreformatted">
    <w:name w:val="HTML Preformatted"/>
    <w:basedOn w:val="Normal"/>
    <w:link w:val="HTMLPreformattedChar"/>
    <w:uiPriority w:val="99"/>
    <w:semiHidden/>
    <w:unhideWhenUsed/>
    <w:rsid w:val="00E32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E32837"/>
    <w:rPr>
      <w:rFonts w:ascii="Courier New" w:eastAsia="Times New Roman" w:hAnsi="Courier New" w:cs="Courier New"/>
      <w:lang w:val="en-US" w:eastAsia="en-US"/>
    </w:rPr>
  </w:style>
  <w:style w:type="character" w:styleId="CommentReference">
    <w:name w:val="annotation reference"/>
    <w:basedOn w:val="DefaultParagraphFont"/>
    <w:uiPriority w:val="99"/>
    <w:semiHidden/>
    <w:unhideWhenUsed/>
    <w:rsid w:val="000A073B"/>
    <w:rPr>
      <w:sz w:val="16"/>
      <w:szCs w:val="16"/>
    </w:rPr>
  </w:style>
  <w:style w:type="paragraph" w:styleId="CommentText">
    <w:name w:val="annotation text"/>
    <w:basedOn w:val="Normal"/>
    <w:link w:val="CommentTextChar"/>
    <w:uiPriority w:val="99"/>
    <w:semiHidden/>
    <w:unhideWhenUsed/>
    <w:rsid w:val="000A073B"/>
    <w:pPr>
      <w:spacing w:line="240" w:lineRule="auto"/>
    </w:pPr>
    <w:rPr>
      <w:sz w:val="20"/>
      <w:szCs w:val="20"/>
    </w:rPr>
  </w:style>
  <w:style w:type="character" w:customStyle="1" w:styleId="CommentTextChar">
    <w:name w:val="Comment Text Char"/>
    <w:basedOn w:val="DefaultParagraphFont"/>
    <w:link w:val="CommentText"/>
    <w:uiPriority w:val="99"/>
    <w:semiHidden/>
    <w:rsid w:val="000A073B"/>
    <w:rPr>
      <w:rFonts w:ascii="Times New Roman" w:hAnsi="Times New Roman"/>
      <w:lang w:eastAsia="en-US"/>
    </w:rPr>
  </w:style>
  <w:style w:type="paragraph" w:styleId="CommentSubject">
    <w:name w:val="annotation subject"/>
    <w:basedOn w:val="CommentText"/>
    <w:next w:val="CommentText"/>
    <w:link w:val="CommentSubjectChar"/>
    <w:uiPriority w:val="99"/>
    <w:semiHidden/>
    <w:unhideWhenUsed/>
    <w:rsid w:val="000A073B"/>
    <w:rPr>
      <w:b/>
      <w:bCs/>
    </w:rPr>
  </w:style>
  <w:style w:type="character" w:customStyle="1" w:styleId="CommentSubjectChar">
    <w:name w:val="Comment Subject Char"/>
    <w:basedOn w:val="CommentTextChar"/>
    <w:link w:val="CommentSubject"/>
    <w:uiPriority w:val="99"/>
    <w:semiHidden/>
    <w:rsid w:val="000A073B"/>
    <w:rPr>
      <w:rFonts w:ascii="Times New Roman" w:hAnsi="Times New Roman"/>
      <w:b/>
      <w:bCs/>
      <w:lang w:eastAsia="en-US"/>
    </w:rPr>
  </w:style>
  <w:style w:type="paragraph" w:styleId="ListParagraph">
    <w:name w:val="List Paragraph"/>
    <w:basedOn w:val="Normal"/>
    <w:uiPriority w:val="34"/>
    <w:rsid w:val="00D15E2F"/>
    <w:pPr>
      <w:ind w:left="720"/>
      <w:contextualSpacing/>
    </w:pPr>
  </w:style>
  <w:style w:type="paragraph" w:styleId="Revision">
    <w:name w:val="Revision"/>
    <w:hidden/>
    <w:uiPriority w:val="99"/>
    <w:semiHidden/>
    <w:rsid w:val="00F021CC"/>
    <w:rPr>
      <w:rFonts w:ascii="Times New Roman" w:hAnsi="Times New Roman"/>
      <w:sz w:val="24"/>
      <w:szCs w:val="22"/>
      <w:lang w:eastAsia="en-US"/>
    </w:rPr>
  </w:style>
  <w:style w:type="paragraph" w:customStyle="1" w:styleId="Image">
    <w:name w:val="Image"/>
    <w:basedOn w:val="Flietext"/>
    <w:rsid w:val="002B4FE7"/>
    <w:pPr>
      <w:keepNext/>
      <w:spacing w:before="600" w:after="0" w:line="240" w:lineRule="auto"/>
    </w:pPr>
    <w:rPr>
      <w:lang w:val="en-US"/>
    </w:rPr>
  </w:style>
  <w:style w:type="character" w:customStyle="1" w:styleId="st">
    <w:name w:val="st"/>
    <w:basedOn w:val="DefaultParagraphFont"/>
    <w:rsid w:val="006A720C"/>
  </w:style>
  <w:style w:type="paragraph" w:customStyle="1" w:styleId="ImTable">
    <w:name w:val="Im Table"/>
    <w:basedOn w:val="Image"/>
    <w:rsid w:val="002B4FE7"/>
    <w:pPr>
      <w:spacing w:before="0" w:after="720"/>
    </w:pPr>
    <w:rPr>
      <w:noProof/>
    </w:rPr>
  </w:style>
  <w:style w:type="character" w:styleId="PlaceholderText">
    <w:name w:val="Placeholder Text"/>
    <w:basedOn w:val="DefaultParagraphFont"/>
    <w:uiPriority w:val="99"/>
    <w:semiHidden/>
    <w:rsid w:val="000C70EF"/>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de-AT" w:eastAsia="de-AT"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7546F8"/>
    <w:pPr>
      <w:spacing w:line="360" w:lineRule="auto"/>
    </w:pPr>
    <w:rPr>
      <w:rFonts w:ascii="Times New Roman" w:hAnsi="Times New Roman"/>
      <w:sz w:val="24"/>
      <w:szCs w:val="22"/>
      <w:lang w:eastAsia="en-US"/>
    </w:rPr>
  </w:style>
  <w:style w:type="paragraph" w:styleId="Heading1">
    <w:name w:val="heading 1"/>
    <w:basedOn w:val="Flietext"/>
    <w:next w:val="Normal"/>
    <w:link w:val="Heading1Char"/>
    <w:uiPriority w:val="9"/>
    <w:rsid w:val="003C226B"/>
    <w:pPr>
      <w:keepNext/>
      <w:keepLines/>
      <w:numPr>
        <w:numId w:val="5"/>
      </w:numPr>
      <w:spacing w:line="240" w:lineRule="auto"/>
      <w:jc w:val="center"/>
      <w:outlineLvl w:val="0"/>
    </w:pPr>
    <w:rPr>
      <w:rFonts w:eastAsia="Times New Roman"/>
      <w:b/>
      <w:bCs/>
      <w:caps/>
      <w:sz w:val="28"/>
    </w:rPr>
  </w:style>
  <w:style w:type="paragraph" w:styleId="Heading2">
    <w:name w:val="heading 2"/>
    <w:basedOn w:val="Normal"/>
    <w:next w:val="Normal"/>
    <w:link w:val="Heading2Char"/>
    <w:uiPriority w:val="9"/>
    <w:unhideWhenUsed/>
    <w:rsid w:val="008457F8"/>
    <w:pPr>
      <w:keepNext/>
      <w:keepLines/>
      <w:numPr>
        <w:ilvl w:val="1"/>
        <w:numId w:val="5"/>
      </w:numPr>
      <w:spacing w:after="360" w:line="240" w:lineRule="auto"/>
      <w:outlineLvl w:val="1"/>
    </w:pPr>
    <w:rPr>
      <w:rFonts w:asciiTheme="majorHAnsi" w:eastAsia="Times New Roman" w:hAnsiTheme="majorHAnsi"/>
      <w:b/>
      <w:bCs/>
      <w:sz w:val="28"/>
      <w:szCs w:val="26"/>
    </w:rPr>
  </w:style>
  <w:style w:type="paragraph" w:styleId="Heading3">
    <w:name w:val="heading 3"/>
    <w:basedOn w:val="Normal"/>
    <w:next w:val="Normal"/>
    <w:link w:val="Heading3Char"/>
    <w:uiPriority w:val="9"/>
    <w:unhideWhenUsed/>
    <w:rsid w:val="008457F8"/>
    <w:pPr>
      <w:keepNext/>
      <w:numPr>
        <w:ilvl w:val="2"/>
        <w:numId w:val="5"/>
      </w:numPr>
      <w:spacing w:after="360" w:line="240" w:lineRule="auto"/>
      <w:outlineLvl w:val="2"/>
    </w:pPr>
    <w:rPr>
      <w:rFonts w:asciiTheme="majorHAnsi" w:eastAsia="Times New Roman" w:hAnsiTheme="majorHAnsi"/>
      <w:b/>
      <w:bCs/>
      <w:szCs w:val="26"/>
    </w:rPr>
  </w:style>
  <w:style w:type="paragraph" w:styleId="Heading4">
    <w:name w:val="heading 4"/>
    <w:basedOn w:val="Normal"/>
    <w:next w:val="Normal"/>
    <w:link w:val="Heading4Char"/>
    <w:uiPriority w:val="9"/>
    <w:unhideWhenUsed/>
    <w:rsid w:val="004162C4"/>
    <w:pPr>
      <w:keepNext/>
      <w:numPr>
        <w:ilvl w:val="3"/>
        <w:numId w:val="5"/>
      </w:numPr>
      <w:spacing w:after="360" w:line="240" w:lineRule="auto"/>
      <w:outlineLvl w:val="3"/>
    </w:pPr>
    <w:rPr>
      <w:rFonts w:asciiTheme="majorHAnsi" w:eastAsia="Times New Roman" w:hAnsiTheme="majorHAnsi"/>
      <w:bCs/>
      <w:szCs w:val="28"/>
    </w:rPr>
  </w:style>
  <w:style w:type="paragraph" w:styleId="Heading5">
    <w:name w:val="heading 5"/>
    <w:basedOn w:val="Normal"/>
    <w:next w:val="Normal"/>
    <w:link w:val="Heading5Char"/>
    <w:uiPriority w:val="9"/>
    <w:unhideWhenUsed/>
    <w:rsid w:val="000C6CB6"/>
    <w:pPr>
      <w:numPr>
        <w:ilvl w:val="4"/>
        <w:numId w:val="5"/>
      </w:num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
    <w:semiHidden/>
    <w:unhideWhenUsed/>
    <w:qFormat/>
    <w:rsid w:val="00632817"/>
    <w:pPr>
      <w:keepNext/>
      <w:keepLines/>
      <w:numPr>
        <w:ilvl w:val="5"/>
        <w:numId w:val="5"/>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32817"/>
    <w:pPr>
      <w:keepNext/>
      <w:keepLines/>
      <w:numPr>
        <w:ilvl w:val="6"/>
        <w:numId w:val="5"/>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32817"/>
    <w:pPr>
      <w:keepNext/>
      <w:keepLines/>
      <w:numPr>
        <w:ilvl w:val="7"/>
        <w:numId w:val="5"/>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32817"/>
    <w:pPr>
      <w:keepNext/>
      <w:keepLines/>
      <w:numPr>
        <w:ilvl w:val="8"/>
        <w:numId w:val="5"/>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226B"/>
    <w:rPr>
      <w:rFonts w:asciiTheme="majorHAnsi" w:eastAsia="Times New Roman" w:hAnsiTheme="majorHAnsi" w:cs="Arial"/>
      <w:b/>
      <w:bCs/>
      <w:caps/>
      <w:sz w:val="28"/>
      <w:szCs w:val="28"/>
      <w:lang w:eastAsia="en-US"/>
    </w:rPr>
  </w:style>
  <w:style w:type="character" w:customStyle="1" w:styleId="Heading2Char">
    <w:name w:val="Heading 2 Char"/>
    <w:basedOn w:val="DefaultParagraphFont"/>
    <w:link w:val="Heading2"/>
    <w:uiPriority w:val="9"/>
    <w:rsid w:val="008457F8"/>
    <w:rPr>
      <w:rFonts w:asciiTheme="majorHAnsi" w:eastAsia="Times New Roman" w:hAnsiTheme="majorHAnsi"/>
      <w:b/>
      <w:bCs/>
      <w:sz w:val="28"/>
      <w:szCs w:val="26"/>
      <w:lang w:eastAsia="en-US"/>
    </w:rPr>
  </w:style>
  <w:style w:type="character" w:customStyle="1" w:styleId="Heading3Char">
    <w:name w:val="Heading 3 Char"/>
    <w:basedOn w:val="DefaultParagraphFont"/>
    <w:link w:val="Heading3"/>
    <w:uiPriority w:val="9"/>
    <w:rsid w:val="008457F8"/>
    <w:rPr>
      <w:rFonts w:asciiTheme="majorHAnsi" w:eastAsia="Times New Roman" w:hAnsiTheme="majorHAnsi"/>
      <w:b/>
      <w:bCs/>
      <w:sz w:val="24"/>
      <w:szCs w:val="26"/>
      <w:lang w:eastAsia="en-US"/>
    </w:rPr>
  </w:style>
  <w:style w:type="character" w:customStyle="1" w:styleId="Heading4Char">
    <w:name w:val="Heading 4 Char"/>
    <w:basedOn w:val="DefaultParagraphFont"/>
    <w:link w:val="Heading4"/>
    <w:uiPriority w:val="9"/>
    <w:rsid w:val="004162C4"/>
    <w:rPr>
      <w:rFonts w:asciiTheme="majorHAnsi" w:eastAsia="Times New Roman" w:hAnsiTheme="majorHAnsi"/>
      <w:bCs/>
      <w:sz w:val="24"/>
      <w:szCs w:val="28"/>
      <w:lang w:eastAsia="en-US"/>
    </w:rPr>
  </w:style>
  <w:style w:type="paragraph" w:customStyle="1" w:styleId="Flietext">
    <w:name w:val="Fließtext"/>
    <w:basedOn w:val="Normal"/>
    <w:link w:val="FlietextZchn"/>
    <w:qFormat/>
    <w:rsid w:val="00882F5F"/>
    <w:pPr>
      <w:spacing w:after="360" w:line="480" w:lineRule="auto"/>
      <w:jc w:val="both"/>
    </w:pPr>
    <w:rPr>
      <w:rFonts w:asciiTheme="majorHAnsi" w:hAnsiTheme="majorHAnsi" w:cs="Arial"/>
      <w:sz w:val="22"/>
      <w:szCs w:val="28"/>
    </w:rPr>
  </w:style>
  <w:style w:type="paragraph" w:customStyle="1" w:styleId="ZusammenfassungAbstract">
    <w:name w:val="Zusammenfassung/Abstract"/>
    <w:basedOn w:val="Normal"/>
    <w:qFormat/>
    <w:rsid w:val="009D2964"/>
    <w:pPr>
      <w:autoSpaceDE w:val="0"/>
      <w:autoSpaceDN w:val="0"/>
      <w:adjustRightInd w:val="0"/>
      <w:jc w:val="both"/>
    </w:pPr>
    <w:rPr>
      <w:rFonts w:ascii="Arial" w:hAnsi="Arial" w:cs="Arial"/>
      <w:i/>
      <w:sz w:val="22"/>
    </w:rPr>
  </w:style>
  <w:style w:type="character" w:styleId="Emphasis">
    <w:name w:val="Emphasis"/>
    <w:basedOn w:val="DefaultParagraphFont"/>
    <w:uiPriority w:val="20"/>
    <w:qFormat/>
    <w:rsid w:val="00B83863"/>
    <w:rPr>
      <w:i/>
      <w:iCs/>
    </w:rPr>
  </w:style>
  <w:style w:type="paragraph" w:customStyle="1" w:styleId="schwacheHervorhebung">
    <w:name w:val="schwache Hervorhebung"/>
    <w:basedOn w:val="Normal"/>
    <w:link w:val="schwacheHervorhebungZchn"/>
    <w:qFormat/>
    <w:rsid w:val="00B83863"/>
    <w:pPr>
      <w:jc w:val="both"/>
    </w:pPr>
    <w:rPr>
      <w:rFonts w:ascii="Arial" w:hAnsi="Arial"/>
      <w:i/>
      <w:sz w:val="22"/>
    </w:rPr>
  </w:style>
  <w:style w:type="character" w:customStyle="1" w:styleId="schwacheHervorhebungZchn">
    <w:name w:val="schwache Hervorhebung Zchn"/>
    <w:basedOn w:val="DefaultParagraphFont"/>
    <w:link w:val="schwacheHervorhebung"/>
    <w:rsid w:val="00B83863"/>
    <w:rPr>
      <w:rFonts w:ascii="Arial" w:hAnsi="Arial"/>
      <w:i/>
      <w:sz w:val="22"/>
      <w:szCs w:val="22"/>
      <w:lang w:eastAsia="en-US"/>
    </w:rPr>
  </w:style>
  <w:style w:type="character" w:styleId="SubtleEmphasis">
    <w:name w:val="Subtle Emphasis"/>
    <w:basedOn w:val="DefaultParagraphFont"/>
    <w:uiPriority w:val="19"/>
    <w:rsid w:val="00B83863"/>
    <w:rPr>
      <w:i/>
      <w:iCs/>
      <w:color w:val="808080"/>
    </w:rPr>
  </w:style>
  <w:style w:type="paragraph" w:customStyle="1" w:styleId="starkeHervorhebung">
    <w:name w:val="starke Hervorhebung"/>
    <w:basedOn w:val="Flietext"/>
    <w:link w:val="starkeHervorhebungZchn"/>
    <w:qFormat/>
    <w:rsid w:val="00B83863"/>
    <w:rPr>
      <w:b/>
    </w:rPr>
  </w:style>
  <w:style w:type="paragraph" w:styleId="Caption">
    <w:name w:val="caption"/>
    <w:basedOn w:val="Normal"/>
    <w:next w:val="Normal"/>
    <w:uiPriority w:val="35"/>
    <w:unhideWhenUsed/>
    <w:rsid w:val="00581DE9"/>
    <w:pPr>
      <w:spacing w:line="240" w:lineRule="auto"/>
    </w:pPr>
    <w:rPr>
      <w:rFonts w:asciiTheme="majorHAnsi" w:hAnsiTheme="majorHAnsi"/>
      <w:b/>
      <w:bCs/>
      <w:sz w:val="22"/>
      <w:szCs w:val="20"/>
    </w:rPr>
  </w:style>
  <w:style w:type="character" w:customStyle="1" w:styleId="FlietextZchn">
    <w:name w:val="Fließtext Zchn"/>
    <w:basedOn w:val="DefaultParagraphFont"/>
    <w:link w:val="Flietext"/>
    <w:rsid w:val="00882F5F"/>
    <w:rPr>
      <w:rFonts w:asciiTheme="majorHAnsi" w:hAnsiTheme="majorHAnsi" w:cs="Arial"/>
      <w:sz w:val="22"/>
      <w:szCs w:val="28"/>
      <w:lang w:eastAsia="en-US"/>
    </w:rPr>
  </w:style>
  <w:style w:type="character" w:customStyle="1" w:styleId="starkeHervorhebungZchn">
    <w:name w:val="starke Hervorhebung Zchn"/>
    <w:basedOn w:val="FlietextZchn"/>
    <w:link w:val="starkeHervorhebung"/>
    <w:rsid w:val="00B83863"/>
    <w:rPr>
      <w:rFonts w:ascii="Arial" w:hAnsi="Arial" w:cs="Arial"/>
      <w:b/>
      <w:sz w:val="24"/>
      <w:szCs w:val="28"/>
      <w:lang w:eastAsia="en-US"/>
    </w:rPr>
  </w:style>
  <w:style w:type="paragraph" w:customStyle="1" w:styleId="Bildunterschrift">
    <w:name w:val="Bildunterschrift"/>
    <w:basedOn w:val="Caption"/>
    <w:qFormat/>
    <w:rsid w:val="00817850"/>
    <w:pPr>
      <w:spacing w:before="240"/>
    </w:pPr>
    <w:rPr>
      <w:b w:val="0"/>
      <w:sz w:val="18"/>
    </w:rPr>
  </w:style>
  <w:style w:type="paragraph" w:customStyle="1" w:styleId="Verzeichnisse">
    <w:name w:val="Verzeichnisse"/>
    <w:basedOn w:val="TableofFigures"/>
    <w:rsid w:val="007C3848"/>
    <w:pPr>
      <w:tabs>
        <w:tab w:val="right" w:pos="9062"/>
      </w:tabs>
      <w:spacing w:before="120" w:line="240" w:lineRule="auto"/>
    </w:pPr>
    <w:rPr>
      <w:iCs/>
      <w:szCs w:val="20"/>
    </w:rPr>
  </w:style>
  <w:style w:type="paragraph" w:styleId="TableofFigures">
    <w:name w:val="table of figures"/>
    <w:basedOn w:val="Normal"/>
    <w:next w:val="Normal"/>
    <w:uiPriority w:val="99"/>
    <w:unhideWhenUsed/>
    <w:rsid w:val="000D5ADC"/>
    <w:pPr>
      <w:spacing w:after="120"/>
    </w:pPr>
    <w:rPr>
      <w:rFonts w:asciiTheme="majorHAnsi" w:hAnsiTheme="majorHAnsi"/>
      <w:sz w:val="20"/>
    </w:rPr>
  </w:style>
  <w:style w:type="character" w:customStyle="1" w:styleId="Heading5Char">
    <w:name w:val="Heading 5 Char"/>
    <w:basedOn w:val="DefaultParagraphFont"/>
    <w:link w:val="Heading5"/>
    <w:uiPriority w:val="9"/>
    <w:rsid w:val="000C6CB6"/>
    <w:rPr>
      <w:rFonts w:eastAsia="Times New Roman"/>
      <w:b/>
      <w:bCs/>
      <w:i/>
      <w:iCs/>
      <w:sz w:val="26"/>
      <w:szCs w:val="26"/>
      <w:lang w:eastAsia="en-US"/>
    </w:rPr>
  </w:style>
  <w:style w:type="paragraph" w:styleId="NormalWeb">
    <w:name w:val="Normal (Web)"/>
    <w:basedOn w:val="Normal"/>
    <w:uiPriority w:val="99"/>
    <w:semiHidden/>
    <w:unhideWhenUsed/>
    <w:rsid w:val="000C6CB6"/>
    <w:pPr>
      <w:spacing w:before="100" w:beforeAutospacing="1" w:after="100" w:afterAutospacing="1" w:line="240" w:lineRule="auto"/>
    </w:pPr>
    <w:rPr>
      <w:rFonts w:eastAsia="Times New Roman"/>
      <w:szCs w:val="24"/>
      <w:lang w:eastAsia="de-AT"/>
    </w:rPr>
  </w:style>
  <w:style w:type="paragraph" w:customStyle="1" w:styleId="langeZitate">
    <w:name w:val="lange Zitate"/>
    <w:basedOn w:val="Flietext"/>
    <w:qFormat/>
    <w:rsid w:val="000C6CB6"/>
    <w:pPr>
      <w:spacing w:line="240" w:lineRule="auto"/>
      <w:ind w:left="851" w:right="851"/>
    </w:pPr>
    <w:rPr>
      <w:i/>
      <w:lang w:val="de-DE"/>
    </w:rPr>
  </w:style>
  <w:style w:type="paragraph" w:customStyle="1" w:styleId="Quelle-langeZitate">
    <w:name w:val="Quelle - lange Zitate"/>
    <w:basedOn w:val="langeZitate"/>
    <w:qFormat/>
    <w:rsid w:val="000C6CB6"/>
    <w:pPr>
      <w:spacing w:before="120" w:after="240"/>
      <w:jc w:val="left"/>
    </w:pPr>
    <w:rPr>
      <w:rFonts w:ascii="Arial" w:hAnsi="Arial"/>
      <w:i w:val="0"/>
      <w:sz w:val="18"/>
    </w:rPr>
  </w:style>
  <w:style w:type="paragraph" w:customStyle="1" w:styleId="ZitateimFlietext">
    <w:name w:val="Zitate im Fließtext"/>
    <w:basedOn w:val="Normal"/>
    <w:link w:val="ZitateimFlietextZchn"/>
    <w:qFormat/>
    <w:rsid w:val="000C6CB6"/>
    <w:pPr>
      <w:jc w:val="both"/>
    </w:pPr>
    <w:rPr>
      <w:i/>
      <w:sz w:val="22"/>
    </w:rPr>
  </w:style>
  <w:style w:type="character" w:customStyle="1" w:styleId="ZitateimFlietextZchn">
    <w:name w:val="Zitate im Fließtext Zchn"/>
    <w:basedOn w:val="DefaultParagraphFont"/>
    <w:link w:val="ZitateimFlietext"/>
    <w:rsid w:val="000C6CB6"/>
    <w:rPr>
      <w:rFonts w:ascii="Times New Roman" w:hAnsi="Times New Roman"/>
      <w:i/>
      <w:sz w:val="22"/>
      <w:szCs w:val="22"/>
      <w:lang w:eastAsia="en-US"/>
    </w:rPr>
  </w:style>
  <w:style w:type="paragraph" w:customStyle="1" w:styleId="Listenummeriert">
    <w:name w:val="Liste nummeriert"/>
    <w:basedOn w:val="Flietext"/>
    <w:qFormat/>
    <w:rsid w:val="00922D4D"/>
    <w:pPr>
      <w:numPr>
        <w:numId w:val="1"/>
      </w:numPr>
      <w:ind w:left="641" w:hanging="357"/>
      <w:jc w:val="left"/>
    </w:pPr>
  </w:style>
  <w:style w:type="paragraph" w:customStyle="1" w:styleId="Listegeordnet">
    <w:name w:val="Liste geordnet"/>
    <w:basedOn w:val="Listenummeriert"/>
    <w:qFormat/>
    <w:rsid w:val="00CA2872"/>
    <w:pPr>
      <w:numPr>
        <w:numId w:val="2"/>
      </w:numPr>
      <w:ind w:left="641" w:hanging="357"/>
    </w:pPr>
  </w:style>
  <w:style w:type="paragraph" w:customStyle="1" w:styleId="Listeungeordnet">
    <w:name w:val="Liste ungeordnet"/>
    <w:basedOn w:val="Flietext"/>
    <w:qFormat/>
    <w:rsid w:val="00CA2872"/>
    <w:pPr>
      <w:numPr>
        <w:numId w:val="3"/>
      </w:numPr>
      <w:jc w:val="left"/>
    </w:pPr>
  </w:style>
  <w:style w:type="paragraph" w:styleId="FootnoteText">
    <w:name w:val="footnote text"/>
    <w:basedOn w:val="Normal"/>
    <w:link w:val="FootnoteTextChar"/>
    <w:uiPriority w:val="99"/>
    <w:semiHidden/>
    <w:unhideWhenUsed/>
    <w:rsid w:val="00CA2872"/>
    <w:rPr>
      <w:sz w:val="20"/>
      <w:szCs w:val="20"/>
    </w:rPr>
  </w:style>
  <w:style w:type="character" w:customStyle="1" w:styleId="FootnoteTextChar">
    <w:name w:val="Footnote Text Char"/>
    <w:basedOn w:val="DefaultParagraphFont"/>
    <w:link w:val="FootnoteText"/>
    <w:uiPriority w:val="99"/>
    <w:semiHidden/>
    <w:rsid w:val="00CA2872"/>
    <w:rPr>
      <w:rFonts w:ascii="Times New Roman" w:hAnsi="Times New Roman"/>
      <w:lang w:eastAsia="en-US"/>
    </w:rPr>
  </w:style>
  <w:style w:type="character" w:styleId="FootnoteReference">
    <w:name w:val="footnote reference"/>
    <w:basedOn w:val="DefaultParagraphFont"/>
    <w:uiPriority w:val="99"/>
    <w:semiHidden/>
    <w:unhideWhenUsed/>
    <w:rsid w:val="00CA2872"/>
    <w:rPr>
      <w:vertAlign w:val="superscript"/>
    </w:rPr>
  </w:style>
  <w:style w:type="paragraph" w:customStyle="1" w:styleId="Funote">
    <w:name w:val="Fußnote"/>
    <w:basedOn w:val="FootnoteText"/>
    <w:qFormat/>
    <w:rsid w:val="00CA2872"/>
    <w:pPr>
      <w:spacing w:after="120" w:line="240" w:lineRule="auto"/>
    </w:pPr>
    <w:rPr>
      <w:rFonts w:ascii="Arial" w:hAnsi="Arial"/>
      <w:sz w:val="16"/>
    </w:rPr>
  </w:style>
  <w:style w:type="paragraph" w:styleId="Header">
    <w:name w:val="header"/>
    <w:basedOn w:val="Normal"/>
    <w:link w:val="HeaderChar"/>
    <w:uiPriority w:val="99"/>
    <w:unhideWhenUsed/>
    <w:rsid w:val="00E873B4"/>
    <w:pPr>
      <w:tabs>
        <w:tab w:val="center" w:pos="4536"/>
        <w:tab w:val="right" w:pos="9072"/>
      </w:tabs>
    </w:pPr>
  </w:style>
  <w:style w:type="character" w:customStyle="1" w:styleId="HeaderChar">
    <w:name w:val="Header Char"/>
    <w:basedOn w:val="DefaultParagraphFont"/>
    <w:link w:val="Header"/>
    <w:uiPriority w:val="99"/>
    <w:rsid w:val="00E873B4"/>
    <w:rPr>
      <w:rFonts w:ascii="Times New Roman" w:hAnsi="Times New Roman"/>
      <w:sz w:val="24"/>
      <w:szCs w:val="22"/>
      <w:lang w:eastAsia="en-US"/>
    </w:rPr>
  </w:style>
  <w:style w:type="paragraph" w:styleId="Footer">
    <w:name w:val="footer"/>
    <w:basedOn w:val="Normal"/>
    <w:link w:val="FooterChar"/>
    <w:uiPriority w:val="99"/>
    <w:unhideWhenUsed/>
    <w:rsid w:val="00E873B4"/>
    <w:pPr>
      <w:tabs>
        <w:tab w:val="center" w:pos="4536"/>
        <w:tab w:val="right" w:pos="9072"/>
      </w:tabs>
    </w:pPr>
  </w:style>
  <w:style w:type="character" w:customStyle="1" w:styleId="FooterChar">
    <w:name w:val="Footer Char"/>
    <w:basedOn w:val="DefaultParagraphFont"/>
    <w:link w:val="Footer"/>
    <w:uiPriority w:val="99"/>
    <w:rsid w:val="00E873B4"/>
    <w:rPr>
      <w:rFonts w:ascii="Times New Roman" w:hAnsi="Times New Roman"/>
      <w:sz w:val="24"/>
      <w:szCs w:val="22"/>
      <w:lang w:eastAsia="en-US"/>
    </w:rPr>
  </w:style>
  <w:style w:type="character" w:styleId="Hyperlink">
    <w:name w:val="Hyperlink"/>
    <w:aliases w:val="Tabellenverzeichnis"/>
    <w:basedOn w:val="DefaultParagraphFont"/>
    <w:uiPriority w:val="99"/>
    <w:unhideWhenUsed/>
    <w:rsid w:val="000D5ADC"/>
    <w:rPr>
      <w:rFonts w:asciiTheme="majorHAnsi" w:hAnsiTheme="majorHAnsi"/>
      <w:noProof/>
      <w:lang w:val="en-US"/>
    </w:rPr>
  </w:style>
  <w:style w:type="table" w:styleId="TableGrid">
    <w:name w:val="Table Grid"/>
    <w:basedOn w:val="TableNormal"/>
    <w:uiPriority w:val="59"/>
    <w:rsid w:val="00C259E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FA71C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71C6"/>
    <w:rPr>
      <w:rFonts w:ascii="Tahoma" w:hAnsi="Tahoma" w:cs="Tahoma"/>
      <w:sz w:val="16"/>
      <w:szCs w:val="16"/>
      <w:lang w:eastAsia="en-US"/>
    </w:rPr>
  </w:style>
  <w:style w:type="paragraph" w:styleId="TOC1">
    <w:name w:val="toc 1"/>
    <w:basedOn w:val="Normal"/>
    <w:next w:val="Normal"/>
    <w:autoRedefine/>
    <w:uiPriority w:val="39"/>
    <w:unhideWhenUsed/>
    <w:qFormat/>
    <w:rsid w:val="007C5267"/>
    <w:pPr>
      <w:tabs>
        <w:tab w:val="right" w:pos="9396"/>
      </w:tabs>
      <w:spacing w:line="240" w:lineRule="auto"/>
    </w:pPr>
    <w:rPr>
      <w:rFonts w:ascii="Arial" w:hAnsi="Arial"/>
      <w:b/>
      <w:bCs/>
      <w:smallCaps/>
      <w:sz w:val="28"/>
      <w:szCs w:val="24"/>
    </w:rPr>
  </w:style>
  <w:style w:type="paragraph" w:styleId="TOC2">
    <w:name w:val="toc 2"/>
    <w:basedOn w:val="Normal"/>
    <w:next w:val="Normal"/>
    <w:autoRedefine/>
    <w:uiPriority w:val="39"/>
    <w:unhideWhenUsed/>
    <w:qFormat/>
    <w:rsid w:val="00F02D68"/>
    <w:pPr>
      <w:tabs>
        <w:tab w:val="left" w:pos="720"/>
        <w:tab w:val="right" w:pos="9396"/>
      </w:tabs>
      <w:spacing w:line="240" w:lineRule="auto"/>
    </w:pPr>
    <w:rPr>
      <w:rFonts w:ascii="Arial" w:hAnsi="Arial" w:cstheme="minorHAnsi"/>
      <w:b/>
      <w:bCs/>
      <w:szCs w:val="20"/>
    </w:rPr>
  </w:style>
  <w:style w:type="paragraph" w:styleId="TOC3">
    <w:name w:val="toc 3"/>
    <w:basedOn w:val="Normal"/>
    <w:next w:val="Normal"/>
    <w:autoRedefine/>
    <w:uiPriority w:val="39"/>
    <w:unhideWhenUsed/>
    <w:qFormat/>
    <w:rsid w:val="008C47FF"/>
    <w:pPr>
      <w:tabs>
        <w:tab w:val="left" w:pos="960"/>
        <w:tab w:val="right" w:pos="9396"/>
      </w:tabs>
      <w:spacing w:line="240" w:lineRule="auto"/>
      <w:ind w:left="238"/>
    </w:pPr>
    <w:rPr>
      <w:rFonts w:asciiTheme="minorHAnsi" w:hAnsiTheme="minorHAnsi" w:cstheme="minorHAnsi"/>
      <w:sz w:val="20"/>
      <w:szCs w:val="20"/>
    </w:rPr>
  </w:style>
  <w:style w:type="paragraph" w:styleId="TOC4">
    <w:name w:val="toc 4"/>
    <w:basedOn w:val="Normal"/>
    <w:next w:val="Normal"/>
    <w:autoRedefine/>
    <w:uiPriority w:val="39"/>
    <w:unhideWhenUsed/>
    <w:rsid w:val="000C2FE6"/>
    <w:pPr>
      <w:tabs>
        <w:tab w:val="left" w:pos="1440"/>
        <w:tab w:val="right" w:pos="9396"/>
      </w:tabs>
      <w:spacing w:line="240" w:lineRule="auto"/>
      <w:ind w:left="475"/>
    </w:pPr>
    <w:rPr>
      <w:rFonts w:asciiTheme="minorHAnsi" w:hAnsiTheme="minorHAnsi" w:cstheme="minorHAnsi"/>
      <w:sz w:val="20"/>
      <w:szCs w:val="20"/>
    </w:rPr>
  </w:style>
  <w:style w:type="paragraph" w:styleId="TOC5">
    <w:name w:val="toc 5"/>
    <w:basedOn w:val="Normal"/>
    <w:next w:val="Normal"/>
    <w:autoRedefine/>
    <w:uiPriority w:val="39"/>
    <w:unhideWhenUsed/>
    <w:rsid w:val="002C287B"/>
    <w:pPr>
      <w:ind w:left="720"/>
    </w:pPr>
    <w:rPr>
      <w:rFonts w:asciiTheme="minorHAnsi" w:hAnsiTheme="minorHAnsi" w:cstheme="minorHAnsi"/>
      <w:sz w:val="20"/>
      <w:szCs w:val="20"/>
    </w:rPr>
  </w:style>
  <w:style w:type="paragraph" w:styleId="TOC6">
    <w:name w:val="toc 6"/>
    <w:basedOn w:val="Normal"/>
    <w:next w:val="Normal"/>
    <w:autoRedefine/>
    <w:uiPriority w:val="39"/>
    <w:unhideWhenUsed/>
    <w:rsid w:val="002C287B"/>
    <w:pPr>
      <w:ind w:left="960"/>
    </w:pPr>
    <w:rPr>
      <w:rFonts w:asciiTheme="minorHAnsi" w:hAnsiTheme="minorHAnsi" w:cstheme="minorHAnsi"/>
      <w:sz w:val="20"/>
      <w:szCs w:val="20"/>
    </w:rPr>
  </w:style>
  <w:style w:type="paragraph" w:styleId="TOC7">
    <w:name w:val="toc 7"/>
    <w:basedOn w:val="Normal"/>
    <w:next w:val="Normal"/>
    <w:autoRedefine/>
    <w:uiPriority w:val="39"/>
    <w:unhideWhenUsed/>
    <w:rsid w:val="002C287B"/>
    <w:pPr>
      <w:ind w:left="1200"/>
    </w:pPr>
    <w:rPr>
      <w:rFonts w:asciiTheme="minorHAnsi" w:hAnsiTheme="minorHAnsi" w:cstheme="minorHAnsi"/>
      <w:sz w:val="20"/>
      <w:szCs w:val="20"/>
    </w:rPr>
  </w:style>
  <w:style w:type="paragraph" w:styleId="TOC8">
    <w:name w:val="toc 8"/>
    <w:basedOn w:val="Normal"/>
    <w:next w:val="Normal"/>
    <w:autoRedefine/>
    <w:uiPriority w:val="39"/>
    <w:unhideWhenUsed/>
    <w:rsid w:val="002C287B"/>
    <w:pPr>
      <w:ind w:left="1440"/>
    </w:pPr>
    <w:rPr>
      <w:rFonts w:asciiTheme="minorHAnsi" w:hAnsiTheme="minorHAnsi" w:cstheme="minorHAnsi"/>
      <w:sz w:val="20"/>
      <w:szCs w:val="20"/>
    </w:rPr>
  </w:style>
  <w:style w:type="paragraph" w:styleId="TOC9">
    <w:name w:val="toc 9"/>
    <w:basedOn w:val="Normal"/>
    <w:next w:val="Normal"/>
    <w:autoRedefine/>
    <w:uiPriority w:val="39"/>
    <w:unhideWhenUsed/>
    <w:rsid w:val="002C287B"/>
    <w:pPr>
      <w:ind w:left="1680"/>
    </w:pPr>
    <w:rPr>
      <w:rFonts w:asciiTheme="minorHAnsi" w:hAnsiTheme="minorHAnsi" w:cstheme="minorHAnsi"/>
      <w:sz w:val="20"/>
      <w:szCs w:val="20"/>
    </w:rPr>
  </w:style>
  <w:style w:type="paragraph" w:styleId="TOCHeading">
    <w:name w:val="TOC Heading"/>
    <w:basedOn w:val="Heading1"/>
    <w:next w:val="Normal"/>
    <w:uiPriority w:val="39"/>
    <w:semiHidden/>
    <w:unhideWhenUsed/>
    <w:qFormat/>
    <w:rsid w:val="002C287B"/>
    <w:pPr>
      <w:spacing w:before="480" w:after="0" w:line="276" w:lineRule="auto"/>
      <w:outlineLvl w:val="9"/>
    </w:pPr>
    <w:rPr>
      <w:rFonts w:ascii="Cambria" w:hAnsi="Cambria"/>
      <w:color w:val="365F91"/>
      <w:lang w:val="de-DE"/>
    </w:rPr>
  </w:style>
  <w:style w:type="paragraph" w:customStyle="1" w:styleId="Listeunnummeriert">
    <w:name w:val="Liste unnummeriert"/>
    <w:basedOn w:val="Listeungeordnet"/>
    <w:qFormat/>
    <w:rsid w:val="0055396E"/>
    <w:pPr>
      <w:numPr>
        <w:numId w:val="0"/>
      </w:numPr>
      <w:ind w:left="641" w:hanging="357"/>
    </w:pPr>
  </w:style>
  <w:style w:type="paragraph" w:customStyle="1" w:styleId="berschriftunnummeriert">
    <w:name w:val="Überschrift unnummeriert"/>
    <w:basedOn w:val="Heading1"/>
    <w:link w:val="berschriftunnummeriertZchn"/>
    <w:qFormat/>
    <w:rsid w:val="00795724"/>
  </w:style>
  <w:style w:type="paragraph" w:customStyle="1" w:styleId="berschriftEbene1">
    <w:name w:val="Überschrift Ebene 1"/>
    <w:basedOn w:val="Flietext"/>
    <w:link w:val="berschriftEbene1Char"/>
    <w:qFormat/>
    <w:rsid w:val="00DF21C7"/>
    <w:pPr>
      <w:numPr>
        <w:numId w:val="4"/>
      </w:numPr>
      <w:ind w:left="144" w:hanging="144"/>
      <w:jc w:val="center"/>
      <w:outlineLvl w:val="0"/>
    </w:pPr>
    <w:rPr>
      <w:b/>
      <w:caps/>
      <w:sz w:val="28"/>
      <w:lang w:val="de-DE"/>
    </w:rPr>
  </w:style>
  <w:style w:type="character" w:customStyle="1" w:styleId="berschriftunnummeriertZchn">
    <w:name w:val="Überschrift unnummeriert Zchn"/>
    <w:basedOn w:val="Heading1Char"/>
    <w:link w:val="berschriftunnummeriert"/>
    <w:rsid w:val="00795724"/>
    <w:rPr>
      <w:rFonts w:asciiTheme="majorHAnsi" w:eastAsia="Times New Roman" w:hAnsiTheme="majorHAnsi" w:cs="Arial"/>
      <w:b/>
      <w:bCs/>
      <w:caps/>
      <w:sz w:val="28"/>
      <w:szCs w:val="28"/>
      <w:lang w:eastAsia="en-US"/>
    </w:rPr>
  </w:style>
  <w:style w:type="paragraph" w:customStyle="1" w:styleId="berschriftEbene2">
    <w:name w:val="Überschrift Ebene 2"/>
    <w:basedOn w:val="Flietext"/>
    <w:link w:val="berschriftEbene2Zchn"/>
    <w:qFormat/>
    <w:rsid w:val="00DF21C7"/>
    <w:pPr>
      <w:numPr>
        <w:ilvl w:val="1"/>
        <w:numId w:val="4"/>
      </w:numPr>
      <w:spacing w:after="240"/>
      <w:jc w:val="left"/>
      <w:outlineLvl w:val="1"/>
    </w:pPr>
    <w:rPr>
      <w:b/>
      <w:sz w:val="28"/>
    </w:rPr>
  </w:style>
  <w:style w:type="character" w:customStyle="1" w:styleId="berschriftEbene1Char">
    <w:name w:val="Überschrift Ebene 1 Char"/>
    <w:basedOn w:val="FlietextZchn"/>
    <w:link w:val="berschriftEbene1"/>
    <w:rsid w:val="00DF21C7"/>
    <w:rPr>
      <w:rFonts w:asciiTheme="majorHAnsi" w:hAnsiTheme="majorHAnsi" w:cs="Arial"/>
      <w:b/>
      <w:caps/>
      <w:sz w:val="28"/>
      <w:szCs w:val="28"/>
      <w:lang w:val="de-DE" w:eastAsia="en-US"/>
    </w:rPr>
  </w:style>
  <w:style w:type="paragraph" w:customStyle="1" w:styleId="berschriftEbene3">
    <w:name w:val="Überschrift Ebene 3"/>
    <w:basedOn w:val="Flietext"/>
    <w:link w:val="berschriftEbene3Zchn"/>
    <w:qFormat/>
    <w:rsid w:val="00795724"/>
    <w:pPr>
      <w:numPr>
        <w:ilvl w:val="2"/>
        <w:numId w:val="4"/>
      </w:numPr>
      <w:spacing w:after="120"/>
      <w:jc w:val="left"/>
      <w:outlineLvl w:val="2"/>
    </w:pPr>
    <w:rPr>
      <w:b/>
      <w:szCs w:val="24"/>
    </w:rPr>
  </w:style>
  <w:style w:type="character" w:customStyle="1" w:styleId="berschriftEbene2Zchn">
    <w:name w:val="Überschrift Ebene 2 Zchn"/>
    <w:basedOn w:val="FlietextZchn"/>
    <w:link w:val="berschriftEbene2"/>
    <w:rsid w:val="00DF21C7"/>
    <w:rPr>
      <w:rFonts w:asciiTheme="majorHAnsi" w:hAnsiTheme="majorHAnsi" w:cs="Arial"/>
      <w:b/>
      <w:sz w:val="28"/>
      <w:szCs w:val="28"/>
      <w:lang w:eastAsia="en-US"/>
    </w:rPr>
  </w:style>
  <w:style w:type="paragraph" w:customStyle="1" w:styleId="berschriftEbene4">
    <w:name w:val="Überschrift Ebene 4"/>
    <w:basedOn w:val="Flietext"/>
    <w:link w:val="berschriftEbene4Zchn"/>
    <w:qFormat/>
    <w:rsid w:val="00795724"/>
    <w:pPr>
      <w:numPr>
        <w:ilvl w:val="3"/>
        <w:numId w:val="4"/>
      </w:numPr>
      <w:spacing w:after="120"/>
      <w:jc w:val="left"/>
      <w:outlineLvl w:val="3"/>
    </w:pPr>
    <w:rPr>
      <w:szCs w:val="24"/>
    </w:rPr>
  </w:style>
  <w:style w:type="character" w:customStyle="1" w:styleId="berschriftEbene3Zchn">
    <w:name w:val="Überschrift Ebene 3 Zchn"/>
    <w:basedOn w:val="FlietextZchn"/>
    <w:link w:val="berschriftEbene3"/>
    <w:rsid w:val="00795724"/>
    <w:rPr>
      <w:rFonts w:asciiTheme="majorHAnsi" w:hAnsiTheme="majorHAnsi" w:cs="Arial"/>
      <w:b/>
      <w:sz w:val="22"/>
      <w:szCs w:val="24"/>
      <w:lang w:eastAsia="en-US"/>
    </w:rPr>
  </w:style>
  <w:style w:type="character" w:customStyle="1" w:styleId="berschriftEbene4Zchn">
    <w:name w:val="Überschrift Ebene 4 Zchn"/>
    <w:basedOn w:val="FlietextZchn"/>
    <w:link w:val="berschriftEbene4"/>
    <w:rsid w:val="00795724"/>
    <w:rPr>
      <w:rFonts w:asciiTheme="majorHAnsi" w:hAnsiTheme="majorHAnsi" w:cs="Arial"/>
      <w:sz w:val="22"/>
      <w:szCs w:val="24"/>
      <w:lang w:eastAsia="en-US"/>
    </w:rPr>
  </w:style>
  <w:style w:type="paragraph" w:styleId="Title">
    <w:name w:val="Title"/>
    <w:basedOn w:val="Normal"/>
    <w:next w:val="Normal"/>
    <w:link w:val="TitleChar"/>
    <w:uiPriority w:val="10"/>
    <w:rsid w:val="0011132B"/>
    <w:pPr>
      <w:spacing w:after="300"/>
      <w:contextualSpacing/>
      <w:jc w:val="center"/>
    </w:pPr>
    <w:rPr>
      <w:rFonts w:eastAsia="Times New Roman"/>
      <w:b/>
      <w:i/>
      <w:spacing w:val="5"/>
      <w:kern w:val="32"/>
      <w:sz w:val="32"/>
      <w:szCs w:val="52"/>
    </w:rPr>
  </w:style>
  <w:style w:type="character" w:customStyle="1" w:styleId="TitleChar">
    <w:name w:val="Title Char"/>
    <w:basedOn w:val="DefaultParagraphFont"/>
    <w:link w:val="Title"/>
    <w:uiPriority w:val="10"/>
    <w:rsid w:val="0011132B"/>
    <w:rPr>
      <w:rFonts w:ascii="Times New Roman" w:eastAsia="Times New Roman" w:hAnsi="Times New Roman" w:cs="Times New Roman"/>
      <w:b/>
      <w:i/>
      <w:spacing w:val="5"/>
      <w:kern w:val="32"/>
      <w:sz w:val="32"/>
      <w:szCs w:val="52"/>
      <w:lang w:eastAsia="en-US"/>
    </w:rPr>
  </w:style>
  <w:style w:type="paragraph" w:customStyle="1" w:styleId="KleingedrucktesTitelblatt">
    <w:name w:val="Kleingedrucktes Titelblatt"/>
    <w:basedOn w:val="Normal"/>
    <w:link w:val="KleingedrucktesTitelblattZchn"/>
    <w:rsid w:val="00880282"/>
    <w:pPr>
      <w:jc w:val="center"/>
    </w:pPr>
    <w:rPr>
      <w:rFonts w:ascii="Arial" w:hAnsi="Arial"/>
      <w:sz w:val="18"/>
    </w:rPr>
  </w:style>
  <w:style w:type="paragraph" w:customStyle="1" w:styleId="Kleingedrucktes">
    <w:name w:val="Kleingedrucktes"/>
    <w:basedOn w:val="Normal"/>
    <w:link w:val="KleingedrucktesZchn"/>
    <w:rsid w:val="00880282"/>
    <w:pPr>
      <w:tabs>
        <w:tab w:val="left" w:pos="2835"/>
      </w:tabs>
    </w:pPr>
    <w:rPr>
      <w:rFonts w:ascii="Arial" w:hAnsi="Arial" w:cs="Arial"/>
      <w:noProof/>
      <w:sz w:val="20"/>
      <w:szCs w:val="20"/>
    </w:rPr>
  </w:style>
  <w:style w:type="character" w:customStyle="1" w:styleId="KleingedrucktesTitelblattZchn">
    <w:name w:val="Kleingedrucktes Titelblatt Zchn"/>
    <w:basedOn w:val="DefaultParagraphFont"/>
    <w:link w:val="KleingedrucktesTitelblatt"/>
    <w:rsid w:val="00880282"/>
    <w:rPr>
      <w:rFonts w:ascii="Arial" w:hAnsi="Arial"/>
      <w:sz w:val="18"/>
      <w:szCs w:val="22"/>
      <w:lang w:eastAsia="en-US"/>
    </w:rPr>
  </w:style>
  <w:style w:type="paragraph" w:customStyle="1" w:styleId="KleingedrucktesKopfzeile">
    <w:name w:val="Kleingedrucktes Kopfzeile"/>
    <w:basedOn w:val="Header"/>
    <w:link w:val="KleingedrucktesKopfzeileZchn"/>
    <w:rsid w:val="00880282"/>
    <w:pPr>
      <w:spacing w:line="240" w:lineRule="auto"/>
    </w:pPr>
    <w:rPr>
      <w:rFonts w:ascii="Arial" w:hAnsi="Arial"/>
      <w:sz w:val="16"/>
    </w:rPr>
  </w:style>
  <w:style w:type="character" w:customStyle="1" w:styleId="KleingedrucktesZchn">
    <w:name w:val="Kleingedrucktes Zchn"/>
    <w:basedOn w:val="DefaultParagraphFont"/>
    <w:link w:val="Kleingedrucktes"/>
    <w:rsid w:val="00880282"/>
    <w:rPr>
      <w:rFonts w:ascii="Arial" w:hAnsi="Arial" w:cs="Arial"/>
      <w:noProof/>
      <w:lang w:eastAsia="en-US"/>
    </w:rPr>
  </w:style>
  <w:style w:type="character" w:customStyle="1" w:styleId="KleingedrucktesKopfzeileZchn">
    <w:name w:val="Kleingedrucktes Kopfzeile Zchn"/>
    <w:basedOn w:val="HeaderChar"/>
    <w:link w:val="KleingedrucktesKopfzeile"/>
    <w:rsid w:val="00880282"/>
    <w:rPr>
      <w:rFonts w:ascii="Arial" w:hAnsi="Arial"/>
      <w:sz w:val="16"/>
      <w:szCs w:val="22"/>
      <w:lang w:eastAsia="en-US"/>
    </w:rPr>
  </w:style>
  <w:style w:type="paragraph" w:styleId="DocumentMap">
    <w:name w:val="Document Map"/>
    <w:basedOn w:val="Normal"/>
    <w:link w:val="DocumentMapChar"/>
    <w:uiPriority w:val="99"/>
    <w:semiHidden/>
    <w:unhideWhenUsed/>
    <w:rsid w:val="001E566A"/>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1E566A"/>
    <w:rPr>
      <w:rFonts w:ascii="Tahoma" w:hAnsi="Tahoma" w:cs="Tahoma"/>
      <w:sz w:val="16"/>
      <w:szCs w:val="16"/>
      <w:lang w:eastAsia="en-US"/>
    </w:rPr>
  </w:style>
  <w:style w:type="paragraph" w:customStyle="1" w:styleId="DOILine">
    <w:name w:val="DOI Line"/>
    <w:basedOn w:val="Normal"/>
    <w:link w:val="DOILineZchn"/>
    <w:rsid w:val="001222F9"/>
    <w:pPr>
      <w:spacing w:before="44" w:line="160" w:lineRule="exact"/>
      <w:jc w:val="right"/>
    </w:pPr>
    <w:rPr>
      <w:rFonts w:ascii="Helvetica" w:eastAsia="Times New Roman" w:hAnsi="Helvetica"/>
      <w:i/>
      <w:sz w:val="16"/>
      <w:szCs w:val="20"/>
      <w:lang w:val="en-US"/>
    </w:rPr>
  </w:style>
  <w:style w:type="paragraph" w:customStyle="1" w:styleId="AbstractText">
    <w:name w:val="Abstract Text"/>
    <w:link w:val="AbstractTextZchn"/>
    <w:rsid w:val="001222F9"/>
    <w:pPr>
      <w:spacing w:line="240" w:lineRule="exact"/>
      <w:jc w:val="both"/>
    </w:pPr>
    <w:rPr>
      <w:rFonts w:ascii="Helvetica" w:eastAsia="Times New Roman" w:hAnsi="Helvetica"/>
      <w:sz w:val="18"/>
      <w:lang w:val="en-US" w:eastAsia="en-US"/>
    </w:rPr>
  </w:style>
  <w:style w:type="character" w:customStyle="1" w:styleId="DOILineZchn">
    <w:name w:val="DOI Line Zchn"/>
    <w:basedOn w:val="DefaultParagraphFont"/>
    <w:link w:val="DOILine"/>
    <w:rsid w:val="001222F9"/>
    <w:rPr>
      <w:rFonts w:ascii="Helvetica" w:eastAsia="Times New Roman" w:hAnsi="Helvetica"/>
      <w:i/>
      <w:sz w:val="16"/>
      <w:lang w:val="en-US" w:eastAsia="en-US"/>
    </w:rPr>
  </w:style>
  <w:style w:type="character" w:customStyle="1" w:styleId="AbstractTextZchn">
    <w:name w:val="Abstract Text Zchn"/>
    <w:link w:val="AbstractText"/>
    <w:rsid w:val="001222F9"/>
    <w:rPr>
      <w:rFonts w:ascii="Helvetica" w:eastAsia="Times New Roman" w:hAnsi="Helvetica"/>
      <w:sz w:val="18"/>
      <w:lang w:val="en-US" w:eastAsia="en-US"/>
    </w:rPr>
  </w:style>
  <w:style w:type="character" w:customStyle="1" w:styleId="Heading6Char">
    <w:name w:val="Heading 6 Char"/>
    <w:basedOn w:val="DefaultParagraphFont"/>
    <w:link w:val="Heading6"/>
    <w:uiPriority w:val="9"/>
    <w:semiHidden/>
    <w:rsid w:val="00632817"/>
    <w:rPr>
      <w:rFonts w:asciiTheme="majorHAnsi" w:eastAsiaTheme="majorEastAsia" w:hAnsiTheme="majorHAnsi" w:cstheme="majorBidi"/>
      <w:i/>
      <w:iCs/>
      <w:color w:val="243F60" w:themeColor="accent1" w:themeShade="7F"/>
      <w:sz w:val="24"/>
      <w:szCs w:val="22"/>
      <w:lang w:eastAsia="en-US"/>
    </w:rPr>
  </w:style>
  <w:style w:type="character" w:customStyle="1" w:styleId="Heading7Char">
    <w:name w:val="Heading 7 Char"/>
    <w:basedOn w:val="DefaultParagraphFont"/>
    <w:link w:val="Heading7"/>
    <w:uiPriority w:val="9"/>
    <w:semiHidden/>
    <w:rsid w:val="00632817"/>
    <w:rPr>
      <w:rFonts w:asciiTheme="majorHAnsi" w:eastAsiaTheme="majorEastAsia" w:hAnsiTheme="majorHAnsi" w:cstheme="majorBidi"/>
      <w:i/>
      <w:iCs/>
      <w:color w:val="404040" w:themeColor="text1" w:themeTint="BF"/>
      <w:sz w:val="24"/>
      <w:szCs w:val="22"/>
      <w:lang w:eastAsia="en-US"/>
    </w:rPr>
  </w:style>
  <w:style w:type="character" w:customStyle="1" w:styleId="Heading8Char">
    <w:name w:val="Heading 8 Char"/>
    <w:basedOn w:val="DefaultParagraphFont"/>
    <w:link w:val="Heading8"/>
    <w:uiPriority w:val="9"/>
    <w:semiHidden/>
    <w:rsid w:val="00632817"/>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sid w:val="00632817"/>
    <w:rPr>
      <w:rFonts w:asciiTheme="majorHAnsi" w:eastAsiaTheme="majorEastAsia" w:hAnsiTheme="majorHAnsi" w:cstheme="majorBidi"/>
      <w:i/>
      <w:iCs/>
      <w:color w:val="404040" w:themeColor="text1" w:themeTint="BF"/>
      <w:lang w:eastAsia="en-US"/>
    </w:rPr>
  </w:style>
  <w:style w:type="paragraph" w:customStyle="1" w:styleId="berschriftenrmisch">
    <w:name w:val="Überschriften römisch"/>
    <w:basedOn w:val="Normal"/>
    <w:rsid w:val="00D67965"/>
    <w:pPr>
      <w:spacing w:after="240" w:line="240" w:lineRule="auto"/>
      <w:ind w:left="431" w:hanging="431"/>
    </w:pPr>
    <w:rPr>
      <w:rFonts w:ascii="Arial" w:eastAsia="Times New Roman" w:hAnsi="Arial"/>
      <w:b/>
      <w:bCs/>
      <w:sz w:val="28"/>
      <w:szCs w:val="28"/>
      <w:lang w:val="en-US"/>
    </w:rPr>
  </w:style>
  <w:style w:type="paragraph" w:styleId="Bibliography">
    <w:name w:val="Bibliography"/>
    <w:basedOn w:val="Normal"/>
    <w:next w:val="Normal"/>
    <w:uiPriority w:val="37"/>
    <w:unhideWhenUsed/>
    <w:rsid w:val="00032A9E"/>
  </w:style>
  <w:style w:type="paragraph" w:customStyle="1" w:styleId="EndNoteBibliographyTitle">
    <w:name w:val="EndNote Bibliography Title"/>
    <w:basedOn w:val="Normal"/>
    <w:link w:val="EndNoteBibliographyTitleChar"/>
    <w:rsid w:val="0050349A"/>
    <w:pPr>
      <w:jc w:val="center"/>
    </w:pPr>
    <w:rPr>
      <w:rFonts w:ascii="Cambria" w:hAnsi="Cambria" w:cs="Arial"/>
      <w:noProof/>
      <w:sz w:val="22"/>
      <w:lang w:val="en-US"/>
    </w:rPr>
  </w:style>
  <w:style w:type="character" w:customStyle="1" w:styleId="EndNoteBibliographyTitleChar">
    <w:name w:val="EndNote Bibliography Title Char"/>
    <w:basedOn w:val="FlietextZchn"/>
    <w:link w:val="EndNoteBibliographyTitle"/>
    <w:rsid w:val="0050349A"/>
    <w:rPr>
      <w:rFonts w:ascii="Cambria" w:hAnsi="Cambria" w:cs="Arial"/>
      <w:noProof/>
      <w:sz w:val="22"/>
      <w:szCs w:val="22"/>
      <w:lang w:val="en-US" w:eastAsia="en-US"/>
    </w:rPr>
  </w:style>
  <w:style w:type="paragraph" w:customStyle="1" w:styleId="EndNoteBibliography">
    <w:name w:val="EndNote Bibliography"/>
    <w:basedOn w:val="Normal"/>
    <w:link w:val="EndNoteBibliographyChar"/>
    <w:rsid w:val="00870B40"/>
    <w:pPr>
      <w:spacing w:after="360" w:line="240" w:lineRule="auto"/>
      <w:jc w:val="both"/>
    </w:pPr>
    <w:rPr>
      <w:rFonts w:ascii="Cambria" w:hAnsi="Cambria" w:cs="Arial"/>
      <w:noProof/>
      <w:sz w:val="22"/>
      <w:lang w:val="en-US"/>
    </w:rPr>
  </w:style>
  <w:style w:type="character" w:customStyle="1" w:styleId="EndNoteBibliographyChar">
    <w:name w:val="EndNote Bibliography Char"/>
    <w:basedOn w:val="FlietextZchn"/>
    <w:link w:val="EndNoteBibliography"/>
    <w:rsid w:val="00870B40"/>
    <w:rPr>
      <w:rFonts w:ascii="Cambria" w:hAnsi="Cambria" w:cs="Arial"/>
      <w:noProof/>
      <w:sz w:val="22"/>
      <w:szCs w:val="22"/>
      <w:lang w:val="en-US" w:eastAsia="en-US"/>
    </w:rPr>
  </w:style>
  <w:style w:type="paragraph" w:styleId="HTMLPreformatted">
    <w:name w:val="HTML Preformatted"/>
    <w:basedOn w:val="Normal"/>
    <w:link w:val="HTMLPreformattedChar"/>
    <w:uiPriority w:val="99"/>
    <w:semiHidden/>
    <w:unhideWhenUsed/>
    <w:rsid w:val="00E328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E32837"/>
    <w:rPr>
      <w:rFonts w:ascii="Courier New" w:eastAsia="Times New Roman" w:hAnsi="Courier New" w:cs="Courier New"/>
      <w:lang w:val="en-US" w:eastAsia="en-US"/>
    </w:rPr>
  </w:style>
  <w:style w:type="character" w:styleId="CommentReference">
    <w:name w:val="annotation reference"/>
    <w:basedOn w:val="DefaultParagraphFont"/>
    <w:uiPriority w:val="99"/>
    <w:semiHidden/>
    <w:unhideWhenUsed/>
    <w:rsid w:val="000A073B"/>
    <w:rPr>
      <w:sz w:val="16"/>
      <w:szCs w:val="16"/>
    </w:rPr>
  </w:style>
  <w:style w:type="paragraph" w:styleId="CommentText">
    <w:name w:val="annotation text"/>
    <w:basedOn w:val="Normal"/>
    <w:link w:val="CommentTextChar"/>
    <w:uiPriority w:val="99"/>
    <w:semiHidden/>
    <w:unhideWhenUsed/>
    <w:rsid w:val="000A073B"/>
    <w:pPr>
      <w:spacing w:line="240" w:lineRule="auto"/>
    </w:pPr>
    <w:rPr>
      <w:sz w:val="20"/>
      <w:szCs w:val="20"/>
    </w:rPr>
  </w:style>
  <w:style w:type="character" w:customStyle="1" w:styleId="CommentTextChar">
    <w:name w:val="Comment Text Char"/>
    <w:basedOn w:val="DefaultParagraphFont"/>
    <w:link w:val="CommentText"/>
    <w:uiPriority w:val="99"/>
    <w:semiHidden/>
    <w:rsid w:val="000A073B"/>
    <w:rPr>
      <w:rFonts w:ascii="Times New Roman" w:hAnsi="Times New Roman"/>
      <w:lang w:eastAsia="en-US"/>
    </w:rPr>
  </w:style>
  <w:style w:type="paragraph" w:styleId="CommentSubject">
    <w:name w:val="annotation subject"/>
    <w:basedOn w:val="CommentText"/>
    <w:next w:val="CommentText"/>
    <w:link w:val="CommentSubjectChar"/>
    <w:uiPriority w:val="99"/>
    <w:semiHidden/>
    <w:unhideWhenUsed/>
    <w:rsid w:val="000A073B"/>
    <w:rPr>
      <w:b/>
      <w:bCs/>
    </w:rPr>
  </w:style>
  <w:style w:type="character" w:customStyle="1" w:styleId="CommentSubjectChar">
    <w:name w:val="Comment Subject Char"/>
    <w:basedOn w:val="CommentTextChar"/>
    <w:link w:val="CommentSubject"/>
    <w:uiPriority w:val="99"/>
    <w:semiHidden/>
    <w:rsid w:val="000A073B"/>
    <w:rPr>
      <w:rFonts w:ascii="Times New Roman" w:hAnsi="Times New Roman"/>
      <w:b/>
      <w:bCs/>
      <w:lang w:eastAsia="en-US"/>
    </w:rPr>
  </w:style>
  <w:style w:type="paragraph" w:styleId="ListParagraph">
    <w:name w:val="List Paragraph"/>
    <w:basedOn w:val="Normal"/>
    <w:uiPriority w:val="34"/>
    <w:rsid w:val="00D15E2F"/>
    <w:pPr>
      <w:ind w:left="720"/>
      <w:contextualSpacing/>
    </w:pPr>
  </w:style>
  <w:style w:type="paragraph" w:styleId="Revision">
    <w:name w:val="Revision"/>
    <w:hidden/>
    <w:uiPriority w:val="99"/>
    <w:semiHidden/>
    <w:rsid w:val="00F021CC"/>
    <w:rPr>
      <w:rFonts w:ascii="Times New Roman" w:hAnsi="Times New Roman"/>
      <w:sz w:val="24"/>
      <w:szCs w:val="22"/>
      <w:lang w:eastAsia="en-US"/>
    </w:rPr>
  </w:style>
  <w:style w:type="paragraph" w:customStyle="1" w:styleId="Image">
    <w:name w:val="Image"/>
    <w:basedOn w:val="Flietext"/>
    <w:rsid w:val="002B4FE7"/>
    <w:pPr>
      <w:keepNext/>
      <w:spacing w:before="600" w:after="0" w:line="240" w:lineRule="auto"/>
    </w:pPr>
    <w:rPr>
      <w:lang w:val="en-US"/>
    </w:rPr>
  </w:style>
  <w:style w:type="character" w:customStyle="1" w:styleId="st">
    <w:name w:val="st"/>
    <w:basedOn w:val="DefaultParagraphFont"/>
    <w:rsid w:val="006A720C"/>
  </w:style>
  <w:style w:type="paragraph" w:customStyle="1" w:styleId="ImTable">
    <w:name w:val="Im Table"/>
    <w:basedOn w:val="Image"/>
    <w:rsid w:val="002B4FE7"/>
    <w:pPr>
      <w:spacing w:before="0" w:after="720"/>
    </w:pPr>
    <w:rPr>
      <w:noProof/>
    </w:rPr>
  </w:style>
  <w:style w:type="character" w:styleId="PlaceholderText">
    <w:name w:val="Placeholder Text"/>
    <w:basedOn w:val="DefaultParagraphFont"/>
    <w:uiPriority w:val="99"/>
    <w:semiHidden/>
    <w:rsid w:val="000C70E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141598">
      <w:bodyDiv w:val="1"/>
      <w:marLeft w:val="0"/>
      <w:marRight w:val="0"/>
      <w:marTop w:val="0"/>
      <w:marBottom w:val="0"/>
      <w:divBdr>
        <w:top w:val="none" w:sz="0" w:space="0" w:color="auto"/>
        <w:left w:val="none" w:sz="0" w:space="0" w:color="auto"/>
        <w:bottom w:val="none" w:sz="0" w:space="0" w:color="auto"/>
        <w:right w:val="none" w:sz="0" w:space="0" w:color="auto"/>
      </w:divBdr>
    </w:div>
    <w:div w:id="117601656">
      <w:bodyDiv w:val="1"/>
      <w:marLeft w:val="0"/>
      <w:marRight w:val="0"/>
      <w:marTop w:val="0"/>
      <w:marBottom w:val="0"/>
      <w:divBdr>
        <w:top w:val="none" w:sz="0" w:space="0" w:color="auto"/>
        <w:left w:val="none" w:sz="0" w:space="0" w:color="auto"/>
        <w:bottom w:val="none" w:sz="0" w:space="0" w:color="auto"/>
        <w:right w:val="none" w:sz="0" w:space="0" w:color="auto"/>
      </w:divBdr>
    </w:div>
    <w:div w:id="219096871">
      <w:bodyDiv w:val="1"/>
      <w:marLeft w:val="0"/>
      <w:marRight w:val="0"/>
      <w:marTop w:val="0"/>
      <w:marBottom w:val="0"/>
      <w:divBdr>
        <w:top w:val="none" w:sz="0" w:space="0" w:color="auto"/>
        <w:left w:val="none" w:sz="0" w:space="0" w:color="auto"/>
        <w:bottom w:val="none" w:sz="0" w:space="0" w:color="auto"/>
        <w:right w:val="none" w:sz="0" w:space="0" w:color="auto"/>
      </w:divBdr>
    </w:div>
    <w:div w:id="257713253">
      <w:bodyDiv w:val="1"/>
      <w:marLeft w:val="0"/>
      <w:marRight w:val="0"/>
      <w:marTop w:val="0"/>
      <w:marBottom w:val="0"/>
      <w:divBdr>
        <w:top w:val="none" w:sz="0" w:space="0" w:color="auto"/>
        <w:left w:val="none" w:sz="0" w:space="0" w:color="auto"/>
        <w:bottom w:val="none" w:sz="0" w:space="0" w:color="auto"/>
        <w:right w:val="none" w:sz="0" w:space="0" w:color="auto"/>
      </w:divBdr>
      <w:divsChild>
        <w:div w:id="204952402">
          <w:marLeft w:val="0"/>
          <w:marRight w:val="0"/>
          <w:marTop w:val="0"/>
          <w:marBottom w:val="0"/>
          <w:divBdr>
            <w:top w:val="none" w:sz="0" w:space="0" w:color="auto"/>
            <w:left w:val="none" w:sz="0" w:space="0" w:color="auto"/>
            <w:bottom w:val="none" w:sz="0" w:space="0" w:color="auto"/>
            <w:right w:val="none" w:sz="0" w:space="0" w:color="auto"/>
          </w:divBdr>
        </w:div>
        <w:div w:id="211775424">
          <w:marLeft w:val="0"/>
          <w:marRight w:val="0"/>
          <w:marTop w:val="0"/>
          <w:marBottom w:val="0"/>
          <w:divBdr>
            <w:top w:val="none" w:sz="0" w:space="0" w:color="auto"/>
            <w:left w:val="none" w:sz="0" w:space="0" w:color="auto"/>
            <w:bottom w:val="none" w:sz="0" w:space="0" w:color="auto"/>
            <w:right w:val="none" w:sz="0" w:space="0" w:color="auto"/>
          </w:divBdr>
        </w:div>
        <w:div w:id="472413064">
          <w:marLeft w:val="0"/>
          <w:marRight w:val="0"/>
          <w:marTop w:val="0"/>
          <w:marBottom w:val="0"/>
          <w:divBdr>
            <w:top w:val="none" w:sz="0" w:space="0" w:color="auto"/>
            <w:left w:val="none" w:sz="0" w:space="0" w:color="auto"/>
            <w:bottom w:val="none" w:sz="0" w:space="0" w:color="auto"/>
            <w:right w:val="none" w:sz="0" w:space="0" w:color="auto"/>
          </w:divBdr>
        </w:div>
        <w:div w:id="1021778613">
          <w:marLeft w:val="0"/>
          <w:marRight w:val="0"/>
          <w:marTop w:val="0"/>
          <w:marBottom w:val="0"/>
          <w:divBdr>
            <w:top w:val="none" w:sz="0" w:space="0" w:color="auto"/>
            <w:left w:val="none" w:sz="0" w:space="0" w:color="auto"/>
            <w:bottom w:val="none" w:sz="0" w:space="0" w:color="auto"/>
            <w:right w:val="none" w:sz="0" w:space="0" w:color="auto"/>
          </w:divBdr>
        </w:div>
        <w:div w:id="1365055643">
          <w:marLeft w:val="0"/>
          <w:marRight w:val="0"/>
          <w:marTop w:val="0"/>
          <w:marBottom w:val="0"/>
          <w:divBdr>
            <w:top w:val="none" w:sz="0" w:space="0" w:color="auto"/>
            <w:left w:val="none" w:sz="0" w:space="0" w:color="auto"/>
            <w:bottom w:val="none" w:sz="0" w:space="0" w:color="auto"/>
            <w:right w:val="none" w:sz="0" w:space="0" w:color="auto"/>
          </w:divBdr>
        </w:div>
        <w:div w:id="1781950975">
          <w:marLeft w:val="0"/>
          <w:marRight w:val="0"/>
          <w:marTop w:val="0"/>
          <w:marBottom w:val="0"/>
          <w:divBdr>
            <w:top w:val="none" w:sz="0" w:space="0" w:color="auto"/>
            <w:left w:val="none" w:sz="0" w:space="0" w:color="auto"/>
            <w:bottom w:val="none" w:sz="0" w:space="0" w:color="auto"/>
            <w:right w:val="none" w:sz="0" w:space="0" w:color="auto"/>
          </w:divBdr>
        </w:div>
        <w:div w:id="2048066813">
          <w:marLeft w:val="0"/>
          <w:marRight w:val="0"/>
          <w:marTop w:val="0"/>
          <w:marBottom w:val="0"/>
          <w:divBdr>
            <w:top w:val="none" w:sz="0" w:space="0" w:color="auto"/>
            <w:left w:val="none" w:sz="0" w:space="0" w:color="auto"/>
            <w:bottom w:val="none" w:sz="0" w:space="0" w:color="auto"/>
            <w:right w:val="none" w:sz="0" w:space="0" w:color="auto"/>
          </w:divBdr>
        </w:div>
      </w:divsChild>
    </w:div>
    <w:div w:id="287592215">
      <w:bodyDiv w:val="1"/>
      <w:marLeft w:val="0"/>
      <w:marRight w:val="0"/>
      <w:marTop w:val="0"/>
      <w:marBottom w:val="0"/>
      <w:divBdr>
        <w:top w:val="none" w:sz="0" w:space="0" w:color="auto"/>
        <w:left w:val="none" w:sz="0" w:space="0" w:color="auto"/>
        <w:bottom w:val="none" w:sz="0" w:space="0" w:color="auto"/>
        <w:right w:val="none" w:sz="0" w:space="0" w:color="auto"/>
      </w:divBdr>
    </w:div>
    <w:div w:id="328291208">
      <w:bodyDiv w:val="1"/>
      <w:marLeft w:val="0"/>
      <w:marRight w:val="0"/>
      <w:marTop w:val="0"/>
      <w:marBottom w:val="0"/>
      <w:divBdr>
        <w:top w:val="none" w:sz="0" w:space="0" w:color="auto"/>
        <w:left w:val="none" w:sz="0" w:space="0" w:color="auto"/>
        <w:bottom w:val="none" w:sz="0" w:space="0" w:color="auto"/>
        <w:right w:val="none" w:sz="0" w:space="0" w:color="auto"/>
      </w:divBdr>
    </w:div>
    <w:div w:id="348458860">
      <w:bodyDiv w:val="1"/>
      <w:marLeft w:val="0"/>
      <w:marRight w:val="0"/>
      <w:marTop w:val="0"/>
      <w:marBottom w:val="0"/>
      <w:divBdr>
        <w:top w:val="none" w:sz="0" w:space="0" w:color="auto"/>
        <w:left w:val="none" w:sz="0" w:space="0" w:color="auto"/>
        <w:bottom w:val="none" w:sz="0" w:space="0" w:color="auto"/>
        <w:right w:val="none" w:sz="0" w:space="0" w:color="auto"/>
      </w:divBdr>
    </w:div>
    <w:div w:id="461963418">
      <w:bodyDiv w:val="1"/>
      <w:marLeft w:val="0"/>
      <w:marRight w:val="0"/>
      <w:marTop w:val="0"/>
      <w:marBottom w:val="0"/>
      <w:divBdr>
        <w:top w:val="none" w:sz="0" w:space="0" w:color="auto"/>
        <w:left w:val="none" w:sz="0" w:space="0" w:color="auto"/>
        <w:bottom w:val="none" w:sz="0" w:space="0" w:color="auto"/>
        <w:right w:val="none" w:sz="0" w:space="0" w:color="auto"/>
      </w:divBdr>
    </w:div>
    <w:div w:id="465582224">
      <w:bodyDiv w:val="1"/>
      <w:marLeft w:val="0"/>
      <w:marRight w:val="0"/>
      <w:marTop w:val="0"/>
      <w:marBottom w:val="0"/>
      <w:divBdr>
        <w:top w:val="none" w:sz="0" w:space="0" w:color="auto"/>
        <w:left w:val="none" w:sz="0" w:space="0" w:color="auto"/>
        <w:bottom w:val="none" w:sz="0" w:space="0" w:color="auto"/>
        <w:right w:val="none" w:sz="0" w:space="0" w:color="auto"/>
      </w:divBdr>
    </w:div>
    <w:div w:id="544677138">
      <w:bodyDiv w:val="1"/>
      <w:marLeft w:val="0"/>
      <w:marRight w:val="0"/>
      <w:marTop w:val="0"/>
      <w:marBottom w:val="0"/>
      <w:divBdr>
        <w:top w:val="none" w:sz="0" w:space="0" w:color="auto"/>
        <w:left w:val="none" w:sz="0" w:space="0" w:color="auto"/>
        <w:bottom w:val="none" w:sz="0" w:space="0" w:color="auto"/>
        <w:right w:val="none" w:sz="0" w:space="0" w:color="auto"/>
      </w:divBdr>
    </w:div>
    <w:div w:id="547954068">
      <w:bodyDiv w:val="1"/>
      <w:marLeft w:val="0"/>
      <w:marRight w:val="0"/>
      <w:marTop w:val="0"/>
      <w:marBottom w:val="0"/>
      <w:divBdr>
        <w:top w:val="none" w:sz="0" w:space="0" w:color="auto"/>
        <w:left w:val="none" w:sz="0" w:space="0" w:color="auto"/>
        <w:bottom w:val="none" w:sz="0" w:space="0" w:color="auto"/>
        <w:right w:val="none" w:sz="0" w:space="0" w:color="auto"/>
      </w:divBdr>
    </w:div>
    <w:div w:id="565259131">
      <w:bodyDiv w:val="1"/>
      <w:marLeft w:val="0"/>
      <w:marRight w:val="0"/>
      <w:marTop w:val="0"/>
      <w:marBottom w:val="0"/>
      <w:divBdr>
        <w:top w:val="none" w:sz="0" w:space="0" w:color="auto"/>
        <w:left w:val="none" w:sz="0" w:space="0" w:color="auto"/>
        <w:bottom w:val="none" w:sz="0" w:space="0" w:color="auto"/>
        <w:right w:val="none" w:sz="0" w:space="0" w:color="auto"/>
      </w:divBdr>
    </w:div>
    <w:div w:id="587159162">
      <w:bodyDiv w:val="1"/>
      <w:marLeft w:val="0"/>
      <w:marRight w:val="0"/>
      <w:marTop w:val="0"/>
      <w:marBottom w:val="0"/>
      <w:divBdr>
        <w:top w:val="none" w:sz="0" w:space="0" w:color="auto"/>
        <w:left w:val="none" w:sz="0" w:space="0" w:color="auto"/>
        <w:bottom w:val="none" w:sz="0" w:space="0" w:color="auto"/>
        <w:right w:val="none" w:sz="0" w:space="0" w:color="auto"/>
      </w:divBdr>
    </w:div>
    <w:div w:id="623657396">
      <w:bodyDiv w:val="1"/>
      <w:marLeft w:val="0"/>
      <w:marRight w:val="0"/>
      <w:marTop w:val="0"/>
      <w:marBottom w:val="0"/>
      <w:divBdr>
        <w:top w:val="none" w:sz="0" w:space="0" w:color="auto"/>
        <w:left w:val="none" w:sz="0" w:space="0" w:color="auto"/>
        <w:bottom w:val="none" w:sz="0" w:space="0" w:color="auto"/>
        <w:right w:val="none" w:sz="0" w:space="0" w:color="auto"/>
      </w:divBdr>
    </w:div>
    <w:div w:id="764691376">
      <w:bodyDiv w:val="1"/>
      <w:marLeft w:val="0"/>
      <w:marRight w:val="0"/>
      <w:marTop w:val="0"/>
      <w:marBottom w:val="0"/>
      <w:divBdr>
        <w:top w:val="none" w:sz="0" w:space="0" w:color="auto"/>
        <w:left w:val="none" w:sz="0" w:space="0" w:color="auto"/>
        <w:bottom w:val="none" w:sz="0" w:space="0" w:color="auto"/>
        <w:right w:val="none" w:sz="0" w:space="0" w:color="auto"/>
      </w:divBdr>
    </w:div>
    <w:div w:id="833761399">
      <w:bodyDiv w:val="1"/>
      <w:marLeft w:val="0"/>
      <w:marRight w:val="0"/>
      <w:marTop w:val="0"/>
      <w:marBottom w:val="0"/>
      <w:divBdr>
        <w:top w:val="none" w:sz="0" w:space="0" w:color="auto"/>
        <w:left w:val="none" w:sz="0" w:space="0" w:color="auto"/>
        <w:bottom w:val="none" w:sz="0" w:space="0" w:color="auto"/>
        <w:right w:val="none" w:sz="0" w:space="0" w:color="auto"/>
      </w:divBdr>
      <w:divsChild>
        <w:div w:id="101996924">
          <w:marLeft w:val="0"/>
          <w:marRight w:val="0"/>
          <w:marTop w:val="0"/>
          <w:marBottom w:val="0"/>
          <w:divBdr>
            <w:top w:val="none" w:sz="0" w:space="0" w:color="auto"/>
            <w:left w:val="none" w:sz="0" w:space="0" w:color="auto"/>
            <w:bottom w:val="none" w:sz="0" w:space="0" w:color="auto"/>
            <w:right w:val="none" w:sz="0" w:space="0" w:color="auto"/>
          </w:divBdr>
        </w:div>
        <w:div w:id="109983957">
          <w:marLeft w:val="0"/>
          <w:marRight w:val="0"/>
          <w:marTop w:val="0"/>
          <w:marBottom w:val="0"/>
          <w:divBdr>
            <w:top w:val="none" w:sz="0" w:space="0" w:color="auto"/>
            <w:left w:val="none" w:sz="0" w:space="0" w:color="auto"/>
            <w:bottom w:val="none" w:sz="0" w:space="0" w:color="auto"/>
            <w:right w:val="none" w:sz="0" w:space="0" w:color="auto"/>
          </w:divBdr>
        </w:div>
        <w:div w:id="388265692">
          <w:marLeft w:val="0"/>
          <w:marRight w:val="0"/>
          <w:marTop w:val="0"/>
          <w:marBottom w:val="0"/>
          <w:divBdr>
            <w:top w:val="none" w:sz="0" w:space="0" w:color="auto"/>
            <w:left w:val="none" w:sz="0" w:space="0" w:color="auto"/>
            <w:bottom w:val="none" w:sz="0" w:space="0" w:color="auto"/>
            <w:right w:val="none" w:sz="0" w:space="0" w:color="auto"/>
          </w:divBdr>
        </w:div>
        <w:div w:id="1509058228">
          <w:marLeft w:val="0"/>
          <w:marRight w:val="0"/>
          <w:marTop w:val="0"/>
          <w:marBottom w:val="0"/>
          <w:divBdr>
            <w:top w:val="none" w:sz="0" w:space="0" w:color="auto"/>
            <w:left w:val="none" w:sz="0" w:space="0" w:color="auto"/>
            <w:bottom w:val="none" w:sz="0" w:space="0" w:color="auto"/>
            <w:right w:val="none" w:sz="0" w:space="0" w:color="auto"/>
          </w:divBdr>
        </w:div>
      </w:divsChild>
    </w:div>
    <w:div w:id="841967631">
      <w:bodyDiv w:val="1"/>
      <w:marLeft w:val="0"/>
      <w:marRight w:val="0"/>
      <w:marTop w:val="0"/>
      <w:marBottom w:val="0"/>
      <w:divBdr>
        <w:top w:val="none" w:sz="0" w:space="0" w:color="auto"/>
        <w:left w:val="none" w:sz="0" w:space="0" w:color="auto"/>
        <w:bottom w:val="none" w:sz="0" w:space="0" w:color="auto"/>
        <w:right w:val="none" w:sz="0" w:space="0" w:color="auto"/>
      </w:divBdr>
    </w:div>
    <w:div w:id="862597554">
      <w:bodyDiv w:val="1"/>
      <w:marLeft w:val="0"/>
      <w:marRight w:val="0"/>
      <w:marTop w:val="0"/>
      <w:marBottom w:val="0"/>
      <w:divBdr>
        <w:top w:val="none" w:sz="0" w:space="0" w:color="auto"/>
        <w:left w:val="none" w:sz="0" w:space="0" w:color="auto"/>
        <w:bottom w:val="none" w:sz="0" w:space="0" w:color="auto"/>
        <w:right w:val="none" w:sz="0" w:space="0" w:color="auto"/>
      </w:divBdr>
    </w:div>
    <w:div w:id="902837176">
      <w:bodyDiv w:val="1"/>
      <w:marLeft w:val="0"/>
      <w:marRight w:val="0"/>
      <w:marTop w:val="0"/>
      <w:marBottom w:val="0"/>
      <w:divBdr>
        <w:top w:val="none" w:sz="0" w:space="0" w:color="auto"/>
        <w:left w:val="none" w:sz="0" w:space="0" w:color="auto"/>
        <w:bottom w:val="none" w:sz="0" w:space="0" w:color="auto"/>
        <w:right w:val="none" w:sz="0" w:space="0" w:color="auto"/>
      </w:divBdr>
    </w:div>
    <w:div w:id="915625233">
      <w:bodyDiv w:val="1"/>
      <w:marLeft w:val="0"/>
      <w:marRight w:val="0"/>
      <w:marTop w:val="0"/>
      <w:marBottom w:val="0"/>
      <w:divBdr>
        <w:top w:val="none" w:sz="0" w:space="0" w:color="auto"/>
        <w:left w:val="none" w:sz="0" w:space="0" w:color="auto"/>
        <w:bottom w:val="none" w:sz="0" w:space="0" w:color="auto"/>
        <w:right w:val="none" w:sz="0" w:space="0" w:color="auto"/>
      </w:divBdr>
    </w:div>
    <w:div w:id="949162187">
      <w:bodyDiv w:val="1"/>
      <w:marLeft w:val="0"/>
      <w:marRight w:val="0"/>
      <w:marTop w:val="0"/>
      <w:marBottom w:val="0"/>
      <w:divBdr>
        <w:top w:val="none" w:sz="0" w:space="0" w:color="auto"/>
        <w:left w:val="none" w:sz="0" w:space="0" w:color="auto"/>
        <w:bottom w:val="none" w:sz="0" w:space="0" w:color="auto"/>
        <w:right w:val="none" w:sz="0" w:space="0" w:color="auto"/>
      </w:divBdr>
    </w:div>
    <w:div w:id="952251810">
      <w:bodyDiv w:val="1"/>
      <w:marLeft w:val="0"/>
      <w:marRight w:val="0"/>
      <w:marTop w:val="0"/>
      <w:marBottom w:val="0"/>
      <w:divBdr>
        <w:top w:val="none" w:sz="0" w:space="0" w:color="auto"/>
        <w:left w:val="none" w:sz="0" w:space="0" w:color="auto"/>
        <w:bottom w:val="none" w:sz="0" w:space="0" w:color="auto"/>
        <w:right w:val="none" w:sz="0" w:space="0" w:color="auto"/>
      </w:divBdr>
    </w:div>
    <w:div w:id="991832128">
      <w:bodyDiv w:val="1"/>
      <w:marLeft w:val="0"/>
      <w:marRight w:val="0"/>
      <w:marTop w:val="0"/>
      <w:marBottom w:val="0"/>
      <w:divBdr>
        <w:top w:val="none" w:sz="0" w:space="0" w:color="auto"/>
        <w:left w:val="none" w:sz="0" w:space="0" w:color="auto"/>
        <w:bottom w:val="none" w:sz="0" w:space="0" w:color="auto"/>
        <w:right w:val="none" w:sz="0" w:space="0" w:color="auto"/>
      </w:divBdr>
    </w:div>
    <w:div w:id="1024134791">
      <w:bodyDiv w:val="1"/>
      <w:marLeft w:val="0"/>
      <w:marRight w:val="0"/>
      <w:marTop w:val="0"/>
      <w:marBottom w:val="0"/>
      <w:divBdr>
        <w:top w:val="none" w:sz="0" w:space="0" w:color="auto"/>
        <w:left w:val="none" w:sz="0" w:space="0" w:color="auto"/>
        <w:bottom w:val="none" w:sz="0" w:space="0" w:color="auto"/>
        <w:right w:val="none" w:sz="0" w:space="0" w:color="auto"/>
      </w:divBdr>
    </w:div>
    <w:div w:id="1080710159">
      <w:bodyDiv w:val="1"/>
      <w:marLeft w:val="0"/>
      <w:marRight w:val="0"/>
      <w:marTop w:val="0"/>
      <w:marBottom w:val="0"/>
      <w:divBdr>
        <w:top w:val="none" w:sz="0" w:space="0" w:color="auto"/>
        <w:left w:val="none" w:sz="0" w:space="0" w:color="auto"/>
        <w:bottom w:val="none" w:sz="0" w:space="0" w:color="auto"/>
        <w:right w:val="none" w:sz="0" w:space="0" w:color="auto"/>
      </w:divBdr>
    </w:div>
    <w:div w:id="1096176744">
      <w:bodyDiv w:val="1"/>
      <w:marLeft w:val="0"/>
      <w:marRight w:val="0"/>
      <w:marTop w:val="0"/>
      <w:marBottom w:val="0"/>
      <w:divBdr>
        <w:top w:val="none" w:sz="0" w:space="0" w:color="auto"/>
        <w:left w:val="none" w:sz="0" w:space="0" w:color="auto"/>
        <w:bottom w:val="none" w:sz="0" w:space="0" w:color="auto"/>
        <w:right w:val="none" w:sz="0" w:space="0" w:color="auto"/>
      </w:divBdr>
    </w:div>
    <w:div w:id="1146160967">
      <w:bodyDiv w:val="1"/>
      <w:marLeft w:val="0"/>
      <w:marRight w:val="0"/>
      <w:marTop w:val="0"/>
      <w:marBottom w:val="0"/>
      <w:divBdr>
        <w:top w:val="none" w:sz="0" w:space="0" w:color="auto"/>
        <w:left w:val="none" w:sz="0" w:space="0" w:color="auto"/>
        <w:bottom w:val="none" w:sz="0" w:space="0" w:color="auto"/>
        <w:right w:val="none" w:sz="0" w:space="0" w:color="auto"/>
      </w:divBdr>
    </w:div>
    <w:div w:id="1149977710">
      <w:bodyDiv w:val="1"/>
      <w:marLeft w:val="0"/>
      <w:marRight w:val="0"/>
      <w:marTop w:val="0"/>
      <w:marBottom w:val="0"/>
      <w:divBdr>
        <w:top w:val="none" w:sz="0" w:space="0" w:color="auto"/>
        <w:left w:val="none" w:sz="0" w:space="0" w:color="auto"/>
        <w:bottom w:val="none" w:sz="0" w:space="0" w:color="auto"/>
        <w:right w:val="none" w:sz="0" w:space="0" w:color="auto"/>
      </w:divBdr>
    </w:div>
    <w:div w:id="1154905988">
      <w:bodyDiv w:val="1"/>
      <w:marLeft w:val="0"/>
      <w:marRight w:val="0"/>
      <w:marTop w:val="0"/>
      <w:marBottom w:val="0"/>
      <w:divBdr>
        <w:top w:val="none" w:sz="0" w:space="0" w:color="auto"/>
        <w:left w:val="none" w:sz="0" w:space="0" w:color="auto"/>
        <w:bottom w:val="none" w:sz="0" w:space="0" w:color="auto"/>
        <w:right w:val="none" w:sz="0" w:space="0" w:color="auto"/>
      </w:divBdr>
    </w:div>
    <w:div w:id="1161845558">
      <w:bodyDiv w:val="1"/>
      <w:marLeft w:val="0"/>
      <w:marRight w:val="0"/>
      <w:marTop w:val="0"/>
      <w:marBottom w:val="0"/>
      <w:divBdr>
        <w:top w:val="none" w:sz="0" w:space="0" w:color="auto"/>
        <w:left w:val="none" w:sz="0" w:space="0" w:color="auto"/>
        <w:bottom w:val="none" w:sz="0" w:space="0" w:color="auto"/>
        <w:right w:val="none" w:sz="0" w:space="0" w:color="auto"/>
      </w:divBdr>
    </w:div>
    <w:div w:id="1184590364">
      <w:bodyDiv w:val="1"/>
      <w:marLeft w:val="0"/>
      <w:marRight w:val="0"/>
      <w:marTop w:val="0"/>
      <w:marBottom w:val="0"/>
      <w:divBdr>
        <w:top w:val="none" w:sz="0" w:space="0" w:color="auto"/>
        <w:left w:val="none" w:sz="0" w:space="0" w:color="auto"/>
        <w:bottom w:val="none" w:sz="0" w:space="0" w:color="auto"/>
        <w:right w:val="none" w:sz="0" w:space="0" w:color="auto"/>
      </w:divBdr>
    </w:div>
    <w:div w:id="1185904709">
      <w:bodyDiv w:val="1"/>
      <w:marLeft w:val="0"/>
      <w:marRight w:val="0"/>
      <w:marTop w:val="0"/>
      <w:marBottom w:val="0"/>
      <w:divBdr>
        <w:top w:val="none" w:sz="0" w:space="0" w:color="auto"/>
        <w:left w:val="none" w:sz="0" w:space="0" w:color="auto"/>
        <w:bottom w:val="none" w:sz="0" w:space="0" w:color="auto"/>
        <w:right w:val="none" w:sz="0" w:space="0" w:color="auto"/>
      </w:divBdr>
    </w:div>
    <w:div w:id="1235161762">
      <w:bodyDiv w:val="1"/>
      <w:marLeft w:val="0"/>
      <w:marRight w:val="0"/>
      <w:marTop w:val="0"/>
      <w:marBottom w:val="0"/>
      <w:divBdr>
        <w:top w:val="none" w:sz="0" w:space="0" w:color="auto"/>
        <w:left w:val="none" w:sz="0" w:space="0" w:color="auto"/>
        <w:bottom w:val="none" w:sz="0" w:space="0" w:color="auto"/>
        <w:right w:val="none" w:sz="0" w:space="0" w:color="auto"/>
      </w:divBdr>
      <w:divsChild>
        <w:div w:id="2050035425">
          <w:marLeft w:val="0"/>
          <w:marRight w:val="0"/>
          <w:marTop w:val="0"/>
          <w:marBottom w:val="0"/>
          <w:divBdr>
            <w:top w:val="none" w:sz="0" w:space="0" w:color="auto"/>
            <w:left w:val="none" w:sz="0" w:space="0" w:color="auto"/>
            <w:bottom w:val="none" w:sz="0" w:space="0" w:color="auto"/>
            <w:right w:val="none" w:sz="0" w:space="0" w:color="auto"/>
          </w:divBdr>
          <w:divsChild>
            <w:div w:id="86736885">
              <w:marLeft w:val="0"/>
              <w:marRight w:val="0"/>
              <w:marTop w:val="0"/>
              <w:marBottom w:val="0"/>
              <w:divBdr>
                <w:top w:val="none" w:sz="0" w:space="0" w:color="auto"/>
                <w:left w:val="none" w:sz="0" w:space="0" w:color="auto"/>
                <w:bottom w:val="none" w:sz="0" w:space="0" w:color="auto"/>
                <w:right w:val="none" w:sz="0" w:space="0" w:color="auto"/>
              </w:divBdr>
            </w:div>
            <w:div w:id="167642938">
              <w:marLeft w:val="0"/>
              <w:marRight w:val="0"/>
              <w:marTop w:val="0"/>
              <w:marBottom w:val="0"/>
              <w:divBdr>
                <w:top w:val="none" w:sz="0" w:space="0" w:color="auto"/>
                <w:left w:val="none" w:sz="0" w:space="0" w:color="auto"/>
                <w:bottom w:val="none" w:sz="0" w:space="0" w:color="auto"/>
                <w:right w:val="none" w:sz="0" w:space="0" w:color="auto"/>
              </w:divBdr>
            </w:div>
            <w:div w:id="451284279">
              <w:marLeft w:val="0"/>
              <w:marRight w:val="0"/>
              <w:marTop w:val="0"/>
              <w:marBottom w:val="0"/>
              <w:divBdr>
                <w:top w:val="none" w:sz="0" w:space="0" w:color="auto"/>
                <w:left w:val="none" w:sz="0" w:space="0" w:color="auto"/>
                <w:bottom w:val="none" w:sz="0" w:space="0" w:color="auto"/>
                <w:right w:val="none" w:sz="0" w:space="0" w:color="auto"/>
              </w:divBdr>
            </w:div>
            <w:div w:id="605357433">
              <w:marLeft w:val="0"/>
              <w:marRight w:val="0"/>
              <w:marTop w:val="0"/>
              <w:marBottom w:val="0"/>
              <w:divBdr>
                <w:top w:val="none" w:sz="0" w:space="0" w:color="auto"/>
                <w:left w:val="none" w:sz="0" w:space="0" w:color="auto"/>
                <w:bottom w:val="none" w:sz="0" w:space="0" w:color="auto"/>
                <w:right w:val="none" w:sz="0" w:space="0" w:color="auto"/>
              </w:divBdr>
            </w:div>
            <w:div w:id="925647549">
              <w:marLeft w:val="0"/>
              <w:marRight w:val="0"/>
              <w:marTop w:val="0"/>
              <w:marBottom w:val="0"/>
              <w:divBdr>
                <w:top w:val="none" w:sz="0" w:space="0" w:color="auto"/>
                <w:left w:val="none" w:sz="0" w:space="0" w:color="auto"/>
                <w:bottom w:val="none" w:sz="0" w:space="0" w:color="auto"/>
                <w:right w:val="none" w:sz="0" w:space="0" w:color="auto"/>
              </w:divBdr>
            </w:div>
            <w:div w:id="1135489553">
              <w:marLeft w:val="0"/>
              <w:marRight w:val="0"/>
              <w:marTop w:val="0"/>
              <w:marBottom w:val="0"/>
              <w:divBdr>
                <w:top w:val="none" w:sz="0" w:space="0" w:color="auto"/>
                <w:left w:val="none" w:sz="0" w:space="0" w:color="auto"/>
                <w:bottom w:val="none" w:sz="0" w:space="0" w:color="auto"/>
                <w:right w:val="none" w:sz="0" w:space="0" w:color="auto"/>
              </w:divBdr>
            </w:div>
            <w:div w:id="1174295157">
              <w:marLeft w:val="0"/>
              <w:marRight w:val="0"/>
              <w:marTop w:val="0"/>
              <w:marBottom w:val="0"/>
              <w:divBdr>
                <w:top w:val="none" w:sz="0" w:space="0" w:color="auto"/>
                <w:left w:val="none" w:sz="0" w:space="0" w:color="auto"/>
                <w:bottom w:val="none" w:sz="0" w:space="0" w:color="auto"/>
                <w:right w:val="none" w:sz="0" w:space="0" w:color="auto"/>
              </w:divBdr>
            </w:div>
            <w:div w:id="1427462988">
              <w:marLeft w:val="0"/>
              <w:marRight w:val="0"/>
              <w:marTop w:val="0"/>
              <w:marBottom w:val="0"/>
              <w:divBdr>
                <w:top w:val="none" w:sz="0" w:space="0" w:color="auto"/>
                <w:left w:val="none" w:sz="0" w:space="0" w:color="auto"/>
                <w:bottom w:val="none" w:sz="0" w:space="0" w:color="auto"/>
                <w:right w:val="none" w:sz="0" w:space="0" w:color="auto"/>
              </w:divBdr>
            </w:div>
            <w:div w:id="1449205946">
              <w:marLeft w:val="0"/>
              <w:marRight w:val="0"/>
              <w:marTop w:val="0"/>
              <w:marBottom w:val="0"/>
              <w:divBdr>
                <w:top w:val="none" w:sz="0" w:space="0" w:color="auto"/>
                <w:left w:val="none" w:sz="0" w:space="0" w:color="auto"/>
                <w:bottom w:val="none" w:sz="0" w:space="0" w:color="auto"/>
                <w:right w:val="none" w:sz="0" w:space="0" w:color="auto"/>
              </w:divBdr>
            </w:div>
            <w:div w:id="1465124801">
              <w:marLeft w:val="0"/>
              <w:marRight w:val="0"/>
              <w:marTop w:val="0"/>
              <w:marBottom w:val="0"/>
              <w:divBdr>
                <w:top w:val="none" w:sz="0" w:space="0" w:color="auto"/>
                <w:left w:val="none" w:sz="0" w:space="0" w:color="auto"/>
                <w:bottom w:val="none" w:sz="0" w:space="0" w:color="auto"/>
                <w:right w:val="none" w:sz="0" w:space="0" w:color="auto"/>
              </w:divBdr>
            </w:div>
            <w:div w:id="1656838379">
              <w:marLeft w:val="0"/>
              <w:marRight w:val="0"/>
              <w:marTop w:val="0"/>
              <w:marBottom w:val="0"/>
              <w:divBdr>
                <w:top w:val="none" w:sz="0" w:space="0" w:color="auto"/>
                <w:left w:val="none" w:sz="0" w:space="0" w:color="auto"/>
                <w:bottom w:val="none" w:sz="0" w:space="0" w:color="auto"/>
                <w:right w:val="none" w:sz="0" w:space="0" w:color="auto"/>
              </w:divBdr>
            </w:div>
            <w:div w:id="1882860115">
              <w:marLeft w:val="0"/>
              <w:marRight w:val="0"/>
              <w:marTop w:val="0"/>
              <w:marBottom w:val="0"/>
              <w:divBdr>
                <w:top w:val="none" w:sz="0" w:space="0" w:color="auto"/>
                <w:left w:val="none" w:sz="0" w:space="0" w:color="auto"/>
                <w:bottom w:val="none" w:sz="0" w:space="0" w:color="auto"/>
                <w:right w:val="none" w:sz="0" w:space="0" w:color="auto"/>
              </w:divBdr>
            </w:div>
            <w:div w:id="1900246435">
              <w:marLeft w:val="0"/>
              <w:marRight w:val="0"/>
              <w:marTop w:val="0"/>
              <w:marBottom w:val="0"/>
              <w:divBdr>
                <w:top w:val="none" w:sz="0" w:space="0" w:color="auto"/>
                <w:left w:val="none" w:sz="0" w:space="0" w:color="auto"/>
                <w:bottom w:val="none" w:sz="0" w:space="0" w:color="auto"/>
                <w:right w:val="none" w:sz="0" w:space="0" w:color="auto"/>
              </w:divBdr>
            </w:div>
            <w:div w:id="1932079413">
              <w:marLeft w:val="0"/>
              <w:marRight w:val="0"/>
              <w:marTop w:val="0"/>
              <w:marBottom w:val="0"/>
              <w:divBdr>
                <w:top w:val="none" w:sz="0" w:space="0" w:color="auto"/>
                <w:left w:val="none" w:sz="0" w:space="0" w:color="auto"/>
                <w:bottom w:val="none" w:sz="0" w:space="0" w:color="auto"/>
                <w:right w:val="none" w:sz="0" w:space="0" w:color="auto"/>
              </w:divBdr>
            </w:div>
            <w:div w:id="1988632020">
              <w:marLeft w:val="0"/>
              <w:marRight w:val="0"/>
              <w:marTop w:val="0"/>
              <w:marBottom w:val="0"/>
              <w:divBdr>
                <w:top w:val="none" w:sz="0" w:space="0" w:color="auto"/>
                <w:left w:val="none" w:sz="0" w:space="0" w:color="auto"/>
                <w:bottom w:val="none" w:sz="0" w:space="0" w:color="auto"/>
                <w:right w:val="none" w:sz="0" w:space="0" w:color="auto"/>
              </w:divBdr>
            </w:div>
            <w:div w:id="203496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712864">
      <w:bodyDiv w:val="1"/>
      <w:marLeft w:val="0"/>
      <w:marRight w:val="0"/>
      <w:marTop w:val="0"/>
      <w:marBottom w:val="0"/>
      <w:divBdr>
        <w:top w:val="none" w:sz="0" w:space="0" w:color="auto"/>
        <w:left w:val="none" w:sz="0" w:space="0" w:color="auto"/>
        <w:bottom w:val="none" w:sz="0" w:space="0" w:color="auto"/>
        <w:right w:val="none" w:sz="0" w:space="0" w:color="auto"/>
      </w:divBdr>
      <w:divsChild>
        <w:div w:id="1632786680">
          <w:marLeft w:val="0"/>
          <w:marRight w:val="0"/>
          <w:marTop w:val="0"/>
          <w:marBottom w:val="0"/>
          <w:divBdr>
            <w:top w:val="none" w:sz="0" w:space="0" w:color="auto"/>
            <w:left w:val="none" w:sz="0" w:space="0" w:color="auto"/>
            <w:bottom w:val="none" w:sz="0" w:space="0" w:color="auto"/>
            <w:right w:val="none" w:sz="0" w:space="0" w:color="auto"/>
          </w:divBdr>
        </w:div>
      </w:divsChild>
    </w:div>
    <w:div w:id="1353646103">
      <w:bodyDiv w:val="1"/>
      <w:marLeft w:val="0"/>
      <w:marRight w:val="0"/>
      <w:marTop w:val="0"/>
      <w:marBottom w:val="0"/>
      <w:divBdr>
        <w:top w:val="none" w:sz="0" w:space="0" w:color="auto"/>
        <w:left w:val="none" w:sz="0" w:space="0" w:color="auto"/>
        <w:bottom w:val="none" w:sz="0" w:space="0" w:color="auto"/>
        <w:right w:val="none" w:sz="0" w:space="0" w:color="auto"/>
      </w:divBdr>
    </w:div>
    <w:div w:id="1361855222">
      <w:bodyDiv w:val="1"/>
      <w:marLeft w:val="0"/>
      <w:marRight w:val="0"/>
      <w:marTop w:val="0"/>
      <w:marBottom w:val="0"/>
      <w:divBdr>
        <w:top w:val="none" w:sz="0" w:space="0" w:color="auto"/>
        <w:left w:val="none" w:sz="0" w:space="0" w:color="auto"/>
        <w:bottom w:val="none" w:sz="0" w:space="0" w:color="auto"/>
        <w:right w:val="none" w:sz="0" w:space="0" w:color="auto"/>
      </w:divBdr>
    </w:div>
    <w:div w:id="1374035824">
      <w:bodyDiv w:val="1"/>
      <w:marLeft w:val="0"/>
      <w:marRight w:val="0"/>
      <w:marTop w:val="0"/>
      <w:marBottom w:val="0"/>
      <w:divBdr>
        <w:top w:val="none" w:sz="0" w:space="0" w:color="auto"/>
        <w:left w:val="none" w:sz="0" w:space="0" w:color="auto"/>
        <w:bottom w:val="none" w:sz="0" w:space="0" w:color="auto"/>
        <w:right w:val="none" w:sz="0" w:space="0" w:color="auto"/>
      </w:divBdr>
    </w:div>
    <w:div w:id="1425766318">
      <w:bodyDiv w:val="1"/>
      <w:marLeft w:val="0"/>
      <w:marRight w:val="0"/>
      <w:marTop w:val="0"/>
      <w:marBottom w:val="0"/>
      <w:divBdr>
        <w:top w:val="none" w:sz="0" w:space="0" w:color="auto"/>
        <w:left w:val="none" w:sz="0" w:space="0" w:color="auto"/>
        <w:bottom w:val="none" w:sz="0" w:space="0" w:color="auto"/>
        <w:right w:val="none" w:sz="0" w:space="0" w:color="auto"/>
      </w:divBdr>
    </w:div>
    <w:div w:id="1555389079">
      <w:bodyDiv w:val="1"/>
      <w:marLeft w:val="0"/>
      <w:marRight w:val="0"/>
      <w:marTop w:val="0"/>
      <w:marBottom w:val="0"/>
      <w:divBdr>
        <w:top w:val="none" w:sz="0" w:space="0" w:color="auto"/>
        <w:left w:val="none" w:sz="0" w:space="0" w:color="auto"/>
        <w:bottom w:val="none" w:sz="0" w:space="0" w:color="auto"/>
        <w:right w:val="none" w:sz="0" w:space="0" w:color="auto"/>
      </w:divBdr>
    </w:div>
    <w:div w:id="1663003951">
      <w:bodyDiv w:val="1"/>
      <w:marLeft w:val="0"/>
      <w:marRight w:val="0"/>
      <w:marTop w:val="0"/>
      <w:marBottom w:val="0"/>
      <w:divBdr>
        <w:top w:val="none" w:sz="0" w:space="0" w:color="auto"/>
        <w:left w:val="none" w:sz="0" w:space="0" w:color="auto"/>
        <w:bottom w:val="none" w:sz="0" w:space="0" w:color="auto"/>
        <w:right w:val="none" w:sz="0" w:space="0" w:color="auto"/>
      </w:divBdr>
    </w:div>
    <w:div w:id="1663121453">
      <w:bodyDiv w:val="1"/>
      <w:marLeft w:val="0"/>
      <w:marRight w:val="0"/>
      <w:marTop w:val="0"/>
      <w:marBottom w:val="0"/>
      <w:divBdr>
        <w:top w:val="none" w:sz="0" w:space="0" w:color="auto"/>
        <w:left w:val="none" w:sz="0" w:space="0" w:color="auto"/>
        <w:bottom w:val="none" w:sz="0" w:space="0" w:color="auto"/>
        <w:right w:val="none" w:sz="0" w:space="0" w:color="auto"/>
      </w:divBdr>
    </w:div>
    <w:div w:id="1734041330">
      <w:bodyDiv w:val="1"/>
      <w:marLeft w:val="0"/>
      <w:marRight w:val="0"/>
      <w:marTop w:val="0"/>
      <w:marBottom w:val="0"/>
      <w:divBdr>
        <w:top w:val="none" w:sz="0" w:space="0" w:color="auto"/>
        <w:left w:val="none" w:sz="0" w:space="0" w:color="auto"/>
        <w:bottom w:val="none" w:sz="0" w:space="0" w:color="auto"/>
        <w:right w:val="none" w:sz="0" w:space="0" w:color="auto"/>
      </w:divBdr>
    </w:div>
    <w:div w:id="1775973762">
      <w:bodyDiv w:val="1"/>
      <w:marLeft w:val="0"/>
      <w:marRight w:val="0"/>
      <w:marTop w:val="0"/>
      <w:marBottom w:val="0"/>
      <w:divBdr>
        <w:top w:val="none" w:sz="0" w:space="0" w:color="auto"/>
        <w:left w:val="none" w:sz="0" w:space="0" w:color="auto"/>
        <w:bottom w:val="none" w:sz="0" w:space="0" w:color="auto"/>
        <w:right w:val="none" w:sz="0" w:space="0" w:color="auto"/>
      </w:divBdr>
    </w:div>
    <w:div w:id="1895894850">
      <w:bodyDiv w:val="1"/>
      <w:marLeft w:val="0"/>
      <w:marRight w:val="0"/>
      <w:marTop w:val="0"/>
      <w:marBottom w:val="0"/>
      <w:divBdr>
        <w:top w:val="none" w:sz="0" w:space="0" w:color="auto"/>
        <w:left w:val="none" w:sz="0" w:space="0" w:color="auto"/>
        <w:bottom w:val="none" w:sz="0" w:space="0" w:color="auto"/>
        <w:right w:val="none" w:sz="0" w:space="0" w:color="auto"/>
      </w:divBdr>
    </w:div>
    <w:div w:id="1950625096">
      <w:bodyDiv w:val="1"/>
      <w:marLeft w:val="0"/>
      <w:marRight w:val="0"/>
      <w:marTop w:val="0"/>
      <w:marBottom w:val="0"/>
      <w:divBdr>
        <w:top w:val="none" w:sz="0" w:space="0" w:color="auto"/>
        <w:left w:val="none" w:sz="0" w:space="0" w:color="auto"/>
        <w:bottom w:val="none" w:sz="0" w:space="0" w:color="auto"/>
        <w:right w:val="none" w:sz="0" w:space="0" w:color="auto"/>
      </w:divBdr>
    </w:div>
    <w:div w:id="2029208903">
      <w:bodyDiv w:val="1"/>
      <w:marLeft w:val="0"/>
      <w:marRight w:val="0"/>
      <w:marTop w:val="0"/>
      <w:marBottom w:val="0"/>
      <w:divBdr>
        <w:top w:val="none" w:sz="0" w:space="0" w:color="auto"/>
        <w:left w:val="none" w:sz="0" w:space="0" w:color="auto"/>
        <w:bottom w:val="none" w:sz="0" w:space="0" w:color="auto"/>
        <w:right w:val="none" w:sz="0" w:space="0" w:color="auto"/>
      </w:divBdr>
    </w:div>
    <w:div w:id="2084256325">
      <w:bodyDiv w:val="1"/>
      <w:marLeft w:val="0"/>
      <w:marRight w:val="0"/>
      <w:marTop w:val="0"/>
      <w:marBottom w:val="0"/>
      <w:divBdr>
        <w:top w:val="none" w:sz="0" w:space="0" w:color="auto"/>
        <w:left w:val="none" w:sz="0" w:space="0" w:color="auto"/>
        <w:bottom w:val="none" w:sz="0" w:space="0" w:color="auto"/>
        <w:right w:val="none" w:sz="0" w:space="0" w:color="auto"/>
      </w:divBdr>
    </w:div>
    <w:div w:id="2094357671">
      <w:bodyDiv w:val="1"/>
      <w:marLeft w:val="0"/>
      <w:marRight w:val="0"/>
      <w:marTop w:val="0"/>
      <w:marBottom w:val="0"/>
      <w:divBdr>
        <w:top w:val="none" w:sz="0" w:space="0" w:color="auto"/>
        <w:left w:val="none" w:sz="0" w:space="0" w:color="auto"/>
        <w:bottom w:val="none" w:sz="0" w:space="0" w:color="auto"/>
        <w:right w:val="none" w:sz="0" w:space="0" w:color="auto"/>
      </w:divBdr>
      <w:divsChild>
        <w:div w:id="86509989">
          <w:marLeft w:val="0"/>
          <w:marRight w:val="0"/>
          <w:marTop w:val="0"/>
          <w:marBottom w:val="0"/>
          <w:divBdr>
            <w:top w:val="none" w:sz="0" w:space="0" w:color="auto"/>
            <w:left w:val="none" w:sz="0" w:space="0" w:color="auto"/>
            <w:bottom w:val="none" w:sz="0" w:space="0" w:color="auto"/>
            <w:right w:val="none" w:sz="0" w:space="0" w:color="auto"/>
          </w:divBdr>
          <w:divsChild>
            <w:div w:id="1807552800">
              <w:marLeft w:val="0"/>
              <w:marRight w:val="0"/>
              <w:marTop w:val="0"/>
              <w:marBottom w:val="0"/>
              <w:divBdr>
                <w:top w:val="none" w:sz="0" w:space="0" w:color="auto"/>
                <w:left w:val="none" w:sz="0" w:space="0" w:color="auto"/>
                <w:bottom w:val="none" w:sz="0" w:space="0" w:color="auto"/>
                <w:right w:val="none" w:sz="0" w:space="0" w:color="auto"/>
              </w:divBdr>
              <w:divsChild>
                <w:div w:id="2036539097">
                  <w:marLeft w:val="0"/>
                  <w:marRight w:val="0"/>
                  <w:marTop w:val="0"/>
                  <w:marBottom w:val="0"/>
                  <w:divBdr>
                    <w:top w:val="none" w:sz="0" w:space="0" w:color="auto"/>
                    <w:left w:val="none" w:sz="0" w:space="0" w:color="auto"/>
                    <w:bottom w:val="none" w:sz="0" w:space="0" w:color="auto"/>
                    <w:right w:val="none" w:sz="0" w:space="0" w:color="auto"/>
                  </w:divBdr>
                  <w:divsChild>
                    <w:div w:id="1481145216">
                      <w:marLeft w:val="0"/>
                      <w:marRight w:val="0"/>
                      <w:marTop w:val="0"/>
                      <w:marBottom w:val="0"/>
                      <w:divBdr>
                        <w:top w:val="none" w:sz="0" w:space="0" w:color="auto"/>
                        <w:left w:val="none" w:sz="0" w:space="0" w:color="auto"/>
                        <w:bottom w:val="none" w:sz="0" w:space="0" w:color="auto"/>
                        <w:right w:val="none" w:sz="0" w:space="0" w:color="auto"/>
                      </w:divBdr>
                      <w:divsChild>
                        <w:div w:id="2041738591">
                          <w:marLeft w:val="0"/>
                          <w:marRight w:val="0"/>
                          <w:marTop w:val="0"/>
                          <w:marBottom w:val="0"/>
                          <w:divBdr>
                            <w:top w:val="none" w:sz="0" w:space="0" w:color="auto"/>
                            <w:left w:val="none" w:sz="0" w:space="0" w:color="auto"/>
                            <w:bottom w:val="none" w:sz="0" w:space="0" w:color="auto"/>
                            <w:right w:val="none" w:sz="0" w:space="0" w:color="auto"/>
                          </w:divBdr>
                          <w:divsChild>
                            <w:div w:id="2095085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image" Target="media/image49.png"/><Relationship Id="rId68" Type="http://schemas.openxmlformats.org/officeDocument/2006/relationships/image" Target="media/image54.jpeg"/><Relationship Id="rId84" Type="http://schemas.openxmlformats.org/officeDocument/2006/relationships/image" Target="media/image70.emf"/><Relationship Id="rId89" Type="http://schemas.openxmlformats.org/officeDocument/2006/relationships/image" Target="media/image75.png"/><Relationship Id="rId1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8.png"/><Relationship Id="rId107" Type="http://schemas.openxmlformats.org/officeDocument/2006/relationships/hyperlink" Target="http://www.statsoft.com/Textbook/Process-Analysis#pintroductory" TargetMode="External"/><Relationship Id="rId11" Type="http://schemas.openxmlformats.org/officeDocument/2006/relationships/image" Target="media/image1.jpeg"/><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jpg"/><Relationship Id="rId53" Type="http://schemas.openxmlformats.org/officeDocument/2006/relationships/image" Target="media/image39.png"/><Relationship Id="rId58" Type="http://schemas.openxmlformats.org/officeDocument/2006/relationships/image" Target="media/image44.jpeg"/><Relationship Id="rId66" Type="http://schemas.openxmlformats.org/officeDocument/2006/relationships/image" Target="media/image52.jpeg"/><Relationship Id="rId74" Type="http://schemas.openxmlformats.org/officeDocument/2006/relationships/image" Target="media/image60.jpg"/><Relationship Id="rId79" Type="http://schemas.openxmlformats.org/officeDocument/2006/relationships/image" Target="media/image65.jpg"/><Relationship Id="rId87" Type="http://schemas.openxmlformats.org/officeDocument/2006/relationships/image" Target="media/image73.png"/><Relationship Id="rId102" Type="http://schemas.openxmlformats.org/officeDocument/2006/relationships/hyperlink" Target="http://www.timber-online.net/?id=2500,5329805" TargetMode="External"/><Relationship Id="rId110" Type="http://schemas.openxmlformats.org/officeDocument/2006/relationships/hyperlink" Target="http://www.census.gov/construction/bps/uspermits.html" TargetMode="External"/><Relationship Id="rId5" Type="http://schemas.openxmlformats.org/officeDocument/2006/relationships/settings" Target="settings.xml"/><Relationship Id="rId61" Type="http://schemas.openxmlformats.org/officeDocument/2006/relationships/image" Target="media/image47.jpeg"/><Relationship Id="rId82" Type="http://schemas.openxmlformats.org/officeDocument/2006/relationships/image" Target="media/image68.png"/><Relationship Id="rId90" Type="http://schemas.openxmlformats.org/officeDocument/2006/relationships/image" Target="media/image76.jpeg"/><Relationship Id="rId95" Type="http://schemas.openxmlformats.org/officeDocument/2006/relationships/hyperlink" Target="http://www.fill.co.at/en/fill/1065.html:" TargetMode="External"/><Relationship Id="rId19" Type="http://schemas.openxmlformats.org/officeDocument/2006/relationships/image" Target="media/image8.png"/><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emf"/><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2.jpeg"/><Relationship Id="rId64" Type="http://schemas.openxmlformats.org/officeDocument/2006/relationships/image" Target="media/image50.jpg"/><Relationship Id="rId69" Type="http://schemas.openxmlformats.org/officeDocument/2006/relationships/image" Target="media/image55.png"/><Relationship Id="rId77" Type="http://schemas.openxmlformats.org/officeDocument/2006/relationships/image" Target="media/image63.jpeg"/><Relationship Id="rId100" Type="http://schemas.openxmlformats.org/officeDocument/2006/relationships/hyperlink" Target="http://nordicewp.com/literatures/T-T22_Technical_Data.pdf" TargetMode="External"/><Relationship Id="rId105" Type="http://schemas.openxmlformats.org/officeDocument/2006/relationships/hyperlink" Target="http://www.timber-online.net/?+World+&amp;id=2500%2C5419044%2C%2C%2CY2Q9NDY%3D" TargetMode="External"/><Relationship Id="rId113"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eader" Target="header2.xml"/><Relationship Id="rId72" Type="http://schemas.openxmlformats.org/officeDocument/2006/relationships/image" Target="media/image58.jpg"/><Relationship Id="rId80" Type="http://schemas.openxmlformats.org/officeDocument/2006/relationships/image" Target="media/image66.jpg"/><Relationship Id="rId85" Type="http://schemas.openxmlformats.org/officeDocument/2006/relationships/image" Target="media/image71.png"/><Relationship Id="rId93" Type="http://schemas.openxmlformats.org/officeDocument/2006/relationships/hyperlink" Target="http://www.apawood.org/cross-laminated-timber" TargetMode="External"/><Relationship Id="rId98" Type="http://schemas.openxmlformats.org/officeDocument/2006/relationships/hyperlink" Target="http://www.hundegger.de/en/machine-building/products/panel-cutting-machine-pba.html" TargetMode="Externa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image" Target="media/image22.emf"/><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5.jpeg"/><Relationship Id="rId67" Type="http://schemas.openxmlformats.org/officeDocument/2006/relationships/image" Target="media/image53.jpg"/><Relationship Id="rId103" Type="http://schemas.openxmlformats.org/officeDocument/2006/relationships/hyperlink" Target="http://www.timber-online.net/?id=2500,5416391" TargetMode="External"/><Relationship Id="rId108" Type="http://schemas.openxmlformats.org/officeDocument/2006/relationships/hyperlink" Target="http://www.sterlingcranemats.com/products/terralamtm-clt-mats" TargetMode="External"/><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image" Target="media/image40.png"/><Relationship Id="rId62" Type="http://schemas.openxmlformats.org/officeDocument/2006/relationships/image" Target="media/image48.jpeg"/><Relationship Id="rId70" Type="http://schemas.openxmlformats.org/officeDocument/2006/relationships/image" Target="media/image56.jpg"/><Relationship Id="rId75" Type="http://schemas.openxmlformats.org/officeDocument/2006/relationships/image" Target="media/image61.jpg"/><Relationship Id="rId83" Type="http://schemas.openxmlformats.org/officeDocument/2006/relationships/image" Target="media/image69.emf"/><Relationship Id="rId88" Type="http://schemas.openxmlformats.org/officeDocument/2006/relationships/image" Target="media/image74.png"/><Relationship Id="rId91" Type="http://schemas.openxmlformats.org/officeDocument/2006/relationships/image" Target="media/image77.jpeg"/><Relationship Id="rId96" Type="http://schemas.openxmlformats.org/officeDocument/2006/relationships/hyperlink" Target="http://www.hardwoodinfo.com/articles/view/pro/24/315" TargetMode="External"/><Relationship Id="rId111" Type="http://schemas.openxmlformats.org/officeDocument/2006/relationships/hyperlink" Target="http://elsmar.com/pdf_files/CPK.pdf"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hyperlink" Target="http://www.fill.co.at/en/home/1000.html" TargetMode="External"/><Relationship Id="rId57" Type="http://schemas.openxmlformats.org/officeDocument/2006/relationships/image" Target="media/image43.jpg"/><Relationship Id="rId106" Type="http://schemas.openxmlformats.org/officeDocument/2006/relationships/hyperlink" Target="http://www.pqsystems.com/qualityadvisor/DataAnalysisTools/capability_analysis.php" TargetMode="External"/><Relationship Id="rId10" Type="http://schemas.openxmlformats.org/officeDocument/2006/relationships/footer" Target="footer1.xml"/><Relationship Id="rId31" Type="http://schemas.openxmlformats.org/officeDocument/2006/relationships/image" Target="media/image20.png"/><Relationship Id="rId44" Type="http://schemas.openxmlformats.org/officeDocument/2006/relationships/image" Target="media/image33.jpeg"/><Relationship Id="rId52" Type="http://schemas.openxmlformats.org/officeDocument/2006/relationships/footer" Target="footer2.xml"/><Relationship Id="rId60" Type="http://schemas.openxmlformats.org/officeDocument/2006/relationships/image" Target="media/image46.jpeg"/><Relationship Id="rId65" Type="http://schemas.openxmlformats.org/officeDocument/2006/relationships/image" Target="media/image51.jpeg"/><Relationship Id="rId73" Type="http://schemas.openxmlformats.org/officeDocument/2006/relationships/image" Target="media/image59.jpg"/><Relationship Id="rId78" Type="http://schemas.openxmlformats.org/officeDocument/2006/relationships/image" Target="media/image64.jpeg"/><Relationship Id="rId81" Type="http://schemas.openxmlformats.org/officeDocument/2006/relationships/image" Target="media/image67.jpg"/><Relationship Id="rId86" Type="http://schemas.openxmlformats.org/officeDocument/2006/relationships/image" Target="media/image72.png"/><Relationship Id="rId94" Type="http://schemas.openxmlformats.org/officeDocument/2006/relationships/hyperlink" Target="http://www.nahb.org/en/find/meetings-and-events/nahb-wells-fargo-housing-market-index-webinars.aspx" TargetMode="External"/><Relationship Id="rId99" Type="http://schemas.openxmlformats.org/officeDocument/2006/relationships/hyperlink" Target="http://www.itl.nist.gov/div898/handbook/index.htm" TargetMode="External"/><Relationship Id="rId101" Type="http://schemas.openxmlformats.org/officeDocument/2006/relationships/hyperlink" Target="http://www.timber-online.net/?id=2500,5238828" TargetMode="External"/><Relationship Id="rId4" Type="http://schemas.microsoft.com/office/2007/relationships/stylesWithEffects" Target="stylesWithEffects.xml"/><Relationship Id="rId9"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chart" Target="charts/chart1.xml"/><Relationship Id="rId39" Type="http://schemas.openxmlformats.org/officeDocument/2006/relationships/image" Target="media/image28.png"/><Relationship Id="rId109" Type="http://schemas.openxmlformats.org/officeDocument/2006/relationships/hyperlink" Target="http://structurlam.com/wp-content/uploads/2014/09/Design-Guide-Metric-Sept-Low-Res.pdf" TargetMode="External"/><Relationship Id="rId34" Type="http://schemas.openxmlformats.org/officeDocument/2006/relationships/image" Target="media/image23.png"/><Relationship Id="rId50" Type="http://schemas.openxmlformats.org/officeDocument/2006/relationships/image" Target="media/image38.png"/><Relationship Id="rId55" Type="http://schemas.openxmlformats.org/officeDocument/2006/relationships/image" Target="media/image41.jpeg"/><Relationship Id="rId76" Type="http://schemas.openxmlformats.org/officeDocument/2006/relationships/image" Target="media/image62.jpg"/><Relationship Id="rId97" Type="http://schemas.openxmlformats.org/officeDocument/2006/relationships/hyperlink" Target="http://www.hunegger.de:" TargetMode="External"/><Relationship Id="rId104" Type="http://schemas.openxmlformats.org/officeDocument/2006/relationships/hyperlink" Target="http://www.timber-online.net/?id=2500,5423601" TargetMode="External"/><Relationship Id="rId7" Type="http://schemas.openxmlformats.org/officeDocument/2006/relationships/footnotes" Target="footnotes.xml"/><Relationship Id="rId71" Type="http://schemas.openxmlformats.org/officeDocument/2006/relationships/image" Target="media/image57.jpg"/><Relationship Id="rId92" Type="http://schemas.openxmlformats.org/officeDocument/2006/relationships/hyperlink" Target="http://www.apawood.org:" TargetMode="Externa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Karl\Desktop\Karl\Tennessee\CLT-Project\Literatur\usa%20building%20market\permits_cust.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5111664590351077E-2"/>
          <c:y val="7.1106978237745769E-2"/>
          <c:w val="0.88130661551921397"/>
          <c:h val="0.68458156152492688"/>
        </c:manualLayout>
      </c:layout>
      <c:lineChart>
        <c:grouping val="standard"/>
        <c:varyColors val="0"/>
        <c:ser>
          <c:idx val="0"/>
          <c:order val="0"/>
          <c:tx>
            <c:v>Singlefamily</c:v>
          </c:tx>
          <c:spPr>
            <a:ln>
              <a:solidFill>
                <a:schemeClr val="tx2"/>
              </a:solidFill>
            </a:ln>
          </c:spPr>
          <c:marker>
            <c:symbol val="none"/>
          </c:marker>
          <c:cat>
            <c:numRef>
              <c:f>[permits_cust.xls]PermitsSA!$B$10:$B$674</c:f>
              <c:numCache>
                <c:formatCode>yyyy</c:formatCode>
                <c:ptCount val="665"/>
                <c:pt idx="0">
                  <c:v>21916</c:v>
                </c:pt>
                <c:pt idx="1">
                  <c:v>21947</c:v>
                </c:pt>
                <c:pt idx="2">
                  <c:v>21976</c:v>
                </c:pt>
                <c:pt idx="3">
                  <c:v>22007</c:v>
                </c:pt>
                <c:pt idx="4">
                  <c:v>22037</c:v>
                </c:pt>
                <c:pt idx="5">
                  <c:v>22068</c:v>
                </c:pt>
                <c:pt idx="6">
                  <c:v>22098</c:v>
                </c:pt>
                <c:pt idx="7">
                  <c:v>22129</c:v>
                </c:pt>
                <c:pt idx="8">
                  <c:v>22160</c:v>
                </c:pt>
                <c:pt idx="9">
                  <c:v>22190</c:v>
                </c:pt>
                <c:pt idx="10">
                  <c:v>22221</c:v>
                </c:pt>
                <c:pt idx="11">
                  <c:v>22251</c:v>
                </c:pt>
                <c:pt idx="12">
                  <c:v>22282</c:v>
                </c:pt>
                <c:pt idx="13">
                  <c:v>22313</c:v>
                </c:pt>
                <c:pt idx="14">
                  <c:v>22341</c:v>
                </c:pt>
                <c:pt idx="15">
                  <c:v>22372</c:v>
                </c:pt>
                <c:pt idx="16">
                  <c:v>22402</c:v>
                </c:pt>
                <c:pt idx="17">
                  <c:v>22433</c:v>
                </c:pt>
                <c:pt idx="18">
                  <c:v>22463</c:v>
                </c:pt>
                <c:pt idx="19">
                  <c:v>22494</c:v>
                </c:pt>
                <c:pt idx="20">
                  <c:v>22525</c:v>
                </c:pt>
                <c:pt idx="21">
                  <c:v>22555</c:v>
                </c:pt>
                <c:pt idx="22">
                  <c:v>22586</c:v>
                </c:pt>
                <c:pt idx="23">
                  <c:v>22616</c:v>
                </c:pt>
                <c:pt idx="24">
                  <c:v>22647</c:v>
                </c:pt>
                <c:pt idx="25">
                  <c:v>22678</c:v>
                </c:pt>
                <c:pt idx="26">
                  <c:v>22706</c:v>
                </c:pt>
                <c:pt idx="27">
                  <c:v>22737</c:v>
                </c:pt>
                <c:pt idx="28">
                  <c:v>22767</c:v>
                </c:pt>
                <c:pt idx="29">
                  <c:v>22798</c:v>
                </c:pt>
                <c:pt idx="30">
                  <c:v>22828</c:v>
                </c:pt>
                <c:pt idx="31">
                  <c:v>22859</c:v>
                </c:pt>
                <c:pt idx="32">
                  <c:v>22890</c:v>
                </c:pt>
                <c:pt idx="33">
                  <c:v>22920</c:v>
                </c:pt>
                <c:pt idx="34">
                  <c:v>22951</c:v>
                </c:pt>
                <c:pt idx="35">
                  <c:v>22981</c:v>
                </c:pt>
                <c:pt idx="36">
                  <c:v>23012</c:v>
                </c:pt>
                <c:pt idx="37">
                  <c:v>23043</c:v>
                </c:pt>
                <c:pt idx="38">
                  <c:v>23071</c:v>
                </c:pt>
                <c:pt idx="39">
                  <c:v>23102</c:v>
                </c:pt>
                <c:pt idx="40">
                  <c:v>23132</c:v>
                </c:pt>
                <c:pt idx="41">
                  <c:v>23163</c:v>
                </c:pt>
                <c:pt idx="42">
                  <c:v>23193</c:v>
                </c:pt>
                <c:pt idx="43">
                  <c:v>23224</c:v>
                </c:pt>
                <c:pt idx="44">
                  <c:v>23255</c:v>
                </c:pt>
                <c:pt idx="45">
                  <c:v>23285</c:v>
                </c:pt>
                <c:pt idx="46">
                  <c:v>23316</c:v>
                </c:pt>
                <c:pt idx="47">
                  <c:v>23346</c:v>
                </c:pt>
                <c:pt idx="48">
                  <c:v>23377</c:v>
                </c:pt>
                <c:pt idx="49">
                  <c:v>23408</c:v>
                </c:pt>
                <c:pt idx="50">
                  <c:v>23437</c:v>
                </c:pt>
                <c:pt idx="51">
                  <c:v>23468</c:v>
                </c:pt>
                <c:pt idx="52">
                  <c:v>23498</c:v>
                </c:pt>
                <c:pt idx="53">
                  <c:v>23529</c:v>
                </c:pt>
                <c:pt idx="54">
                  <c:v>23559</c:v>
                </c:pt>
                <c:pt idx="55">
                  <c:v>23590</c:v>
                </c:pt>
                <c:pt idx="56">
                  <c:v>23621</c:v>
                </c:pt>
                <c:pt idx="57">
                  <c:v>23651</c:v>
                </c:pt>
                <c:pt idx="58">
                  <c:v>23682</c:v>
                </c:pt>
                <c:pt idx="59">
                  <c:v>23712</c:v>
                </c:pt>
                <c:pt idx="60">
                  <c:v>23743</c:v>
                </c:pt>
                <c:pt idx="61">
                  <c:v>23774</c:v>
                </c:pt>
                <c:pt idx="62">
                  <c:v>23802</c:v>
                </c:pt>
                <c:pt idx="63">
                  <c:v>23833</c:v>
                </c:pt>
                <c:pt idx="64">
                  <c:v>23863</c:v>
                </c:pt>
                <c:pt idx="65">
                  <c:v>23894</c:v>
                </c:pt>
                <c:pt idx="66">
                  <c:v>23924</c:v>
                </c:pt>
                <c:pt idx="67">
                  <c:v>23955</c:v>
                </c:pt>
                <c:pt idx="68">
                  <c:v>23986</c:v>
                </c:pt>
                <c:pt idx="69">
                  <c:v>24016</c:v>
                </c:pt>
                <c:pt idx="70">
                  <c:v>24047</c:v>
                </c:pt>
                <c:pt idx="71">
                  <c:v>24077</c:v>
                </c:pt>
                <c:pt idx="72">
                  <c:v>24108</c:v>
                </c:pt>
                <c:pt idx="73">
                  <c:v>24139</c:v>
                </c:pt>
                <c:pt idx="74">
                  <c:v>24167</c:v>
                </c:pt>
                <c:pt idx="75">
                  <c:v>24198</c:v>
                </c:pt>
                <c:pt idx="76">
                  <c:v>24228</c:v>
                </c:pt>
                <c:pt idx="77">
                  <c:v>24259</c:v>
                </c:pt>
                <c:pt idx="78">
                  <c:v>24289</c:v>
                </c:pt>
                <c:pt idx="79">
                  <c:v>24320</c:v>
                </c:pt>
                <c:pt idx="80">
                  <c:v>24351</c:v>
                </c:pt>
                <c:pt idx="81">
                  <c:v>24381</c:v>
                </c:pt>
                <c:pt idx="82">
                  <c:v>24412</c:v>
                </c:pt>
                <c:pt idx="83">
                  <c:v>24442</c:v>
                </c:pt>
                <c:pt idx="84">
                  <c:v>24473</c:v>
                </c:pt>
                <c:pt idx="85">
                  <c:v>24504</c:v>
                </c:pt>
                <c:pt idx="86">
                  <c:v>24532</c:v>
                </c:pt>
                <c:pt idx="87">
                  <c:v>24563</c:v>
                </c:pt>
                <c:pt idx="88">
                  <c:v>24593</c:v>
                </c:pt>
                <c:pt idx="89">
                  <c:v>24624</c:v>
                </c:pt>
                <c:pt idx="90">
                  <c:v>24654</c:v>
                </c:pt>
                <c:pt idx="91">
                  <c:v>24685</c:v>
                </c:pt>
                <c:pt idx="92">
                  <c:v>24716</c:v>
                </c:pt>
                <c:pt idx="93">
                  <c:v>24746</c:v>
                </c:pt>
                <c:pt idx="94">
                  <c:v>24777</c:v>
                </c:pt>
                <c:pt idx="95">
                  <c:v>24807</c:v>
                </c:pt>
                <c:pt idx="96">
                  <c:v>24838</c:v>
                </c:pt>
                <c:pt idx="97">
                  <c:v>24869</c:v>
                </c:pt>
                <c:pt idx="98">
                  <c:v>24898</c:v>
                </c:pt>
                <c:pt idx="99">
                  <c:v>24929</c:v>
                </c:pt>
                <c:pt idx="100">
                  <c:v>24959</c:v>
                </c:pt>
                <c:pt idx="101">
                  <c:v>24990</c:v>
                </c:pt>
                <c:pt idx="102">
                  <c:v>25020</c:v>
                </c:pt>
                <c:pt idx="103">
                  <c:v>25051</c:v>
                </c:pt>
                <c:pt idx="104">
                  <c:v>25082</c:v>
                </c:pt>
                <c:pt idx="105">
                  <c:v>25112</c:v>
                </c:pt>
                <c:pt idx="106">
                  <c:v>25143</c:v>
                </c:pt>
                <c:pt idx="107">
                  <c:v>25173</c:v>
                </c:pt>
                <c:pt idx="108">
                  <c:v>25204</c:v>
                </c:pt>
                <c:pt idx="109">
                  <c:v>25235</c:v>
                </c:pt>
                <c:pt idx="110">
                  <c:v>25263</c:v>
                </c:pt>
                <c:pt idx="111">
                  <c:v>25294</c:v>
                </c:pt>
                <c:pt idx="112">
                  <c:v>25324</c:v>
                </c:pt>
                <c:pt idx="113">
                  <c:v>25355</c:v>
                </c:pt>
                <c:pt idx="114">
                  <c:v>25385</c:v>
                </c:pt>
                <c:pt idx="115">
                  <c:v>25416</c:v>
                </c:pt>
                <c:pt idx="116">
                  <c:v>25447</c:v>
                </c:pt>
                <c:pt idx="117">
                  <c:v>25477</c:v>
                </c:pt>
                <c:pt idx="118">
                  <c:v>25508</c:v>
                </c:pt>
                <c:pt idx="119">
                  <c:v>25538</c:v>
                </c:pt>
                <c:pt idx="120">
                  <c:v>25569</c:v>
                </c:pt>
                <c:pt idx="121">
                  <c:v>25600</c:v>
                </c:pt>
                <c:pt idx="122">
                  <c:v>25628</c:v>
                </c:pt>
                <c:pt idx="123">
                  <c:v>25659</c:v>
                </c:pt>
                <c:pt idx="124">
                  <c:v>25689</c:v>
                </c:pt>
                <c:pt idx="125">
                  <c:v>25720</c:v>
                </c:pt>
                <c:pt idx="126">
                  <c:v>25750</c:v>
                </c:pt>
                <c:pt idx="127">
                  <c:v>25781</c:v>
                </c:pt>
                <c:pt idx="128">
                  <c:v>25812</c:v>
                </c:pt>
                <c:pt idx="129">
                  <c:v>25842</c:v>
                </c:pt>
                <c:pt idx="130">
                  <c:v>25873</c:v>
                </c:pt>
                <c:pt idx="131">
                  <c:v>25903</c:v>
                </c:pt>
                <c:pt idx="132">
                  <c:v>25934</c:v>
                </c:pt>
                <c:pt idx="133">
                  <c:v>25965</c:v>
                </c:pt>
                <c:pt idx="134">
                  <c:v>25993</c:v>
                </c:pt>
                <c:pt idx="135">
                  <c:v>26024</c:v>
                </c:pt>
                <c:pt idx="136">
                  <c:v>26054</c:v>
                </c:pt>
                <c:pt idx="137">
                  <c:v>26085</c:v>
                </c:pt>
                <c:pt idx="138">
                  <c:v>26115</c:v>
                </c:pt>
                <c:pt idx="139">
                  <c:v>26146</c:v>
                </c:pt>
                <c:pt idx="140">
                  <c:v>26177</c:v>
                </c:pt>
                <c:pt idx="141">
                  <c:v>26207</c:v>
                </c:pt>
                <c:pt idx="142">
                  <c:v>26238</c:v>
                </c:pt>
                <c:pt idx="143">
                  <c:v>26268</c:v>
                </c:pt>
                <c:pt idx="144">
                  <c:v>26299</c:v>
                </c:pt>
                <c:pt idx="145">
                  <c:v>26330</c:v>
                </c:pt>
                <c:pt idx="146">
                  <c:v>26359</c:v>
                </c:pt>
                <c:pt idx="147">
                  <c:v>26390</c:v>
                </c:pt>
                <c:pt idx="148">
                  <c:v>26420</c:v>
                </c:pt>
                <c:pt idx="149">
                  <c:v>26451</c:v>
                </c:pt>
                <c:pt idx="150">
                  <c:v>26481</c:v>
                </c:pt>
                <c:pt idx="151">
                  <c:v>26512</c:v>
                </c:pt>
                <c:pt idx="152">
                  <c:v>26543</c:v>
                </c:pt>
                <c:pt idx="153">
                  <c:v>26573</c:v>
                </c:pt>
                <c:pt idx="154">
                  <c:v>26604</c:v>
                </c:pt>
                <c:pt idx="155">
                  <c:v>26634</c:v>
                </c:pt>
                <c:pt idx="156">
                  <c:v>26665</c:v>
                </c:pt>
                <c:pt idx="157">
                  <c:v>26696</c:v>
                </c:pt>
                <c:pt idx="158">
                  <c:v>26724</c:v>
                </c:pt>
                <c:pt idx="159">
                  <c:v>26755</c:v>
                </c:pt>
                <c:pt idx="160">
                  <c:v>26785</c:v>
                </c:pt>
                <c:pt idx="161">
                  <c:v>26816</c:v>
                </c:pt>
                <c:pt idx="162">
                  <c:v>26846</c:v>
                </c:pt>
                <c:pt idx="163">
                  <c:v>26877</c:v>
                </c:pt>
                <c:pt idx="164">
                  <c:v>26908</c:v>
                </c:pt>
                <c:pt idx="165">
                  <c:v>26938</c:v>
                </c:pt>
                <c:pt idx="166">
                  <c:v>26969</c:v>
                </c:pt>
                <c:pt idx="167">
                  <c:v>26999</c:v>
                </c:pt>
                <c:pt idx="168">
                  <c:v>27030</c:v>
                </c:pt>
                <c:pt idx="169">
                  <c:v>27061</c:v>
                </c:pt>
                <c:pt idx="170">
                  <c:v>27089</c:v>
                </c:pt>
                <c:pt idx="171">
                  <c:v>27120</c:v>
                </c:pt>
                <c:pt idx="172">
                  <c:v>27150</c:v>
                </c:pt>
                <c:pt idx="173">
                  <c:v>27181</c:v>
                </c:pt>
                <c:pt idx="174">
                  <c:v>27211</c:v>
                </c:pt>
                <c:pt idx="175">
                  <c:v>27242</c:v>
                </c:pt>
                <c:pt idx="176">
                  <c:v>27273</c:v>
                </c:pt>
                <c:pt idx="177">
                  <c:v>27303</c:v>
                </c:pt>
                <c:pt idx="178">
                  <c:v>27334</c:v>
                </c:pt>
                <c:pt idx="179">
                  <c:v>27364</c:v>
                </c:pt>
                <c:pt idx="180">
                  <c:v>27395</c:v>
                </c:pt>
                <c:pt idx="181">
                  <c:v>27426</c:v>
                </c:pt>
                <c:pt idx="182">
                  <c:v>27454</c:v>
                </c:pt>
                <c:pt idx="183">
                  <c:v>27485</c:v>
                </c:pt>
                <c:pt idx="184">
                  <c:v>27515</c:v>
                </c:pt>
                <c:pt idx="185">
                  <c:v>27546</c:v>
                </c:pt>
                <c:pt idx="186">
                  <c:v>27576</c:v>
                </c:pt>
                <c:pt idx="187">
                  <c:v>27607</c:v>
                </c:pt>
                <c:pt idx="188">
                  <c:v>27638</c:v>
                </c:pt>
                <c:pt idx="189">
                  <c:v>27668</c:v>
                </c:pt>
                <c:pt idx="190">
                  <c:v>27699</c:v>
                </c:pt>
                <c:pt idx="191">
                  <c:v>27729</c:v>
                </c:pt>
                <c:pt idx="192">
                  <c:v>27760</c:v>
                </c:pt>
                <c:pt idx="193">
                  <c:v>27791</c:v>
                </c:pt>
                <c:pt idx="194">
                  <c:v>27820</c:v>
                </c:pt>
                <c:pt idx="195">
                  <c:v>27851</c:v>
                </c:pt>
                <c:pt idx="196">
                  <c:v>27881</c:v>
                </c:pt>
                <c:pt idx="197">
                  <c:v>27912</c:v>
                </c:pt>
                <c:pt idx="198">
                  <c:v>27942</c:v>
                </c:pt>
                <c:pt idx="199">
                  <c:v>27973</c:v>
                </c:pt>
                <c:pt idx="200">
                  <c:v>28004</c:v>
                </c:pt>
                <c:pt idx="201">
                  <c:v>28034</c:v>
                </c:pt>
                <c:pt idx="202">
                  <c:v>28065</c:v>
                </c:pt>
                <c:pt idx="203">
                  <c:v>28095</c:v>
                </c:pt>
                <c:pt idx="204">
                  <c:v>28126</c:v>
                </c:pt>
                <c:pt idx="205">
                  <c:v>28157</c:v>
                </c:pt>
                <c:pt idx="206">
                  <c:v>28185</c:v>
                </c:pt>
                <c:pt idx="207">
                  <c:v>28216</c:v>
                </c:pt>
                <c:pt idx="208">
                  <c:v>28246</c:v>
                </c:pt>
                <c:pt idx="209">
                  <c:v>28277</c:v>
                </c:pt>
                <c:pt idx="210">
                  <c:v>28307</c:v>
                </c:pt>
                <c:pt idx="211">
                  <c:v>28338</c:v>
                </c:pt>
                <c:pt idx="212">
                  <c:v>28369</c:v>
                </c:pt>
                <c:pt idx="213">
                  <c:v>28399</c:v>
                </c:pt>
                <c:pt idx="214">
                  <c:v>28430</c:v>
                </c:pt>
                <c:pt idx="215">
                  <c:v>28460</c:v>
                </c:pt>
                <c:pt idx="216">
                  <c:v>28491</c:v>
                </c:pt>
                <c:pt idx="217">
                  <c:v>28522</c:v>
                </c:pt>
                <c:pt idx="218">
                  <c:v>28550</c:v>
                </c:pt>
                <c:pt idx="219">
                  <c:v>28581</c:v>
                </c:pt>
                <c:pt idx="220">
                  <c:v>28611</c:v>
                </c:pt>
                <c:pt idx="221">
                  <c:v>28642</c:v>
                </c:pt>
                <c:pt idx="222">
                  <c:v>28672</c:v>
                </c:pt>
                <c:pt idx="223">
                  <c:v>28703</c:v>
                </c:pt>
                <c:pt idx="224">
                  <c:v>28734</c:v>
                </c:pt>
                <c:pt idx="225">
                  <c:v>28764</c:v>
                </c:pt>
                <c:pt idx="226">
                  <c:v>28795</c:v>
                </c:pt>
                <c:pt idx="227">
                  <c:v>28825</c:v>
                </c:pt>
                <c:pt idx="228">
                  <c:v>28856</c:v>
                </c:pt>
                <c:pt idx="229">
                  <c:v>28887</c:v>
                </c:pt>
                <c:pt idx="230">
                  <c:v>28915</c:v>
                </c:pt>
                <c:pt idx="231">
                  <c:v>28946</c:v>
                </c:pt>
                <c:pt idx="232">
                  <c:v>28976</c:v>
                </c:pt>
                <c:pt idx="233">
                  <c:v>29007</c:v>
                </c:pt>
                <c:pt idx="234">
                  <c:v>29037</c:v>
                </c:pt>
                <c:pt idx="235">
                  <c:v>29068</c:v>
                </c:pt>
                <c:pt idx="236">
                  <c:v>29099</c:v>
                </c:pt>
                <c:pt idx="237">
                  <c:v>29129</c:v>
                </c:pt>
                <c:pt idx="238">
                  <c:v>29160</c:v>
                </c:pt>
                <c:pt idx="239">
                  <c:v>29190</c:v>
                </c:pt>
                <c:pt idx="240">
                  <c:v>29221</c:v>
                </c:pt>
                <c:pt idx="241">
                  <c:v>29252</c:v>
                </c:pt>
                <c:pt idx="242">
                  <c:v>29281</c:v>
                </c:pt>
                <c:pt idx="243">
                  <c:v>29312</c:v>
                </c:pt>
                <c:pt idx="244">
                  <c:v>29342</c:v>
                </c:pt>
                <c:pt idx="245">
                  <c:v>29373</c:v>
                </c:pt>
                <c:pt idx="246">
                  <c:v>29403</c:v>
                </c:pt>
                <c:pt idx="247">
                  <c:v>29434</c:v>
                </c:pt>
                <c:pt idx="248">
                  <c:v>29465</c:v>
                </c:pt>
                <c:pt idx="249">
                  <c:v>29495</c:v>
                </c:pt>
                <c:pt idx="250">
                  <c:v>29526</c:v>
                </c:pt>
                <c:pt idx="251">
                  <c:v>29556</c:v>
                </c:pt>
                <c:pt idx="252">
                  <c:v>29587</c:v>
                </c:pt>
                <c:pt idx="253">
                  <c:v>29618</c:v>
                </c:pt>
                <c:pt idx="254">
                  <c:v>29646</c:v>
                </c:pt>
                <c:pt idx="255">
                  <c:v>29677</c:v>
                </c:pt>
                <c:pt idx="256">
                  <c:v>29707</c:v>
                </c:pt>
                <c:pt idx="257">
                  <c:v>29738</c:v>
                </c:pt>
                <c:pt idx="258">
                  <c:v>29768</c:v>
                </c:pt>
                <c:pt idx="259">
                  <c:v>29799</c:v>
                </c:pt>
                <c:pt idx="260">
                  <c:v>29830</c:v>
                </c:pt>
                <c:pt idx="261">
                  <c:v>29860</c:v>
                </c:pt>
                <c:pt idx="262">
                  <c:v>29891</c:v>
                </c:pt>
                <c:pt idx="263">
                  <c:v>29921</c:v>
                </c:pt>
                <c:pt idx="264">
                  <c:v>29952</c:v>
                </c:pt>
                <c:pt idx="265">
                  <c:v>29983</c:v>
                </c:pt>
                <c:pt idx="266">
                  <c:v>30011</c:v>
                </c:pt>
                <c:pt idx="267">
                  <c:v>30042</c:v>
                </c:pt>
                <c:pt idx="268">
                  <c:v>30072</c:v>
                </c:pt>
                <c:pt idx="269">
                  <c:v>30103</c:v>
                </c:pt>
                <c:pt idx="270">
                  <c:v>30133</c:v>
                </c:pt>
                <c:pt idx="271">
                  <c:v>30164</c:v>
                </c:pt>
                <c:pt idx="272">
                  <c:v>30195</c:v>
                </c:pt>
                <c:pt idx="273">
                  <c:v>30225</c:v>
                </c:pt>
                <c:pt idx="274">
                  <c:v>30256</c:v>
                </c:pt>
                <c:pt idx="275">
                  <c:v>30286</c:v>
                </c:pt>
                <c:pt idx="276">
                  <c:v>30317</c:v>
                </c:pt>
                <c:pt idx="277">
                  <c:v>30348</c:v>
                </c:pt>
                <c:pt idx="278">
                  <c:v>30376</c:v>
                </c:pt>
                <c:pt idx="279">
                  <c:v>30407</c:v>
                </c:pt>
                <c:pt idx="280">
                  <c:v>30437</c:v>
                </c:pt>
                <c:pt idx="281">
                  <c:v>30468</c:v>
                </c:pt>
                <c:pt idx="282">
                  <c:v>30498</c:v>
                </c:pt>
                <c:pt idx="283">
                  <c:v>30529</c:v>
                </c:pt>
                <c:pt idx="284">
                  <c:v>30560</c:v>
                </c:pt>
                <c:pt idx="285">
                  <c:v>30590</c:v>
                </c:pt>
                <c:pt idx="286">
                  <c:v>30621</c:v>
                </c:pt>
                <c:pt idx="287">
                  <c:v>30651</c:v>
                </c:pt>
                <c:pt idx="288">
                  <c:v>30682</c:v>
                </c:pt>
                <c:pt idx="289">
                  <c:v>30713</c:v>
                </c:pt>
                <c:pt idx="290">
                  <c:v>30742</c:v>
                </c:pt>
                <c:pt idx="291">
                  <c:v>30773</c:v>
                </c:pt>
                <c:pt idx="292">
                  <c:v>30803</c:v>
                </c:pt>
                <c:pt idx="293">
                  <c:v>30834</c:v>
                </c:pt>
                <c:pt idx="294">
                  <c:v>30864</c:v>
                </c:pt>
                <c:pt idx="295">
                  <c:v>30895</c:v>
                </c:pt>
                <c:pt idx="296">
                  <c:v>30926</c:v>
                </c:pt>
                <c:pt idx="297">
                  <c:v>30956</c:v>
                </c:pt>
                <c:pt idx="298">
                  <c:v>30987</c:v>
                </c:pt>
                <c:pt idx="299">
                  <c:v>31017</c:v>
                </c:pt>
                <c:pt idx="300">
                  <c:v>31048</c:v>
                </c:pt>
                <c:pt idx="301">
                  <c:v>31079</c:v>
                </c:pt>
                <c:pt idx="302">
                  <c:v>31107</c:v>
                </c:pt>
                <c:pt idx="303">
                  <c:v>31138</c:v>
                </c:pt>
                <c:pt idx="304">
                  <c:v>31168</c:v>
                </c:pt>
                <c:pt idx="305">
                  <c:v>31199</c:v>
                </c:pt>
                <c:pt idx="306">
                  <c:v>31229</c:v>
                </c:pt>
                <c:pt idx="307">
                  <c:v>31260</c:v>
                </c:pt>
                <c:pt idx="308">
                  <c:v>31291</c:v>
                </c:pt>
                <c:pt idx="309">
                  <c:v>31321</c:v>
                </c:pt>
                <c:pt idx="310">
                  <c:v>31352</c:v>
                </c:pt>
                <c:pt idx="311">
                  <c:v>31382</c:v>
                </c:pt>
                <c:pt idx="312">
                  <c:v>31413</c:v>
                </c:pt>
                <c:pt idx="313">
                  <c:v>31444</c:v>
                </c:pt>
                <c:pt idx="314">
                  <c:v>31472</c:v>
                </c:pt>
                <c:pt idx="315">
                  <c:v>31503</c:v>
                </c:pt>
                <c:pt idx="316">
                  <c:v>31533</c:v>
                </c:pt>
                <c:pt idx="317">
                  <c:v>31564</c:v>
                </c:pt>
                <c:pt idx="318">
                  <c:v>31594</c:v>
                </c:pt>
                <c:pt idx="319">
                  <c:v>31625</c:v>
                </c:pt>
                <c:pt idx="320">
                  <c:v>31656</c:v>
                </c:pt>
                <c:pt idx="321">
                  <c:v>31686</c:v>
                </c:pt>
                <c:pt idx="322">
                  <c:v>31717</c:v>
                </c:pt>
                <c:pt idx="323">
                  <c:v>31747</c:v>
                </c:pt>
                <c:pt idx="324">
                  <c:v>31778</c:v>
                </c:pt>
                <c:pt idx="325">
                  <c:v>31809</c:v>
                </c:pt>
                <c:pt idx="326">
                  <c:v>31837</c:v>
                </c:pt>
                <c:pt idx="327">
                  <c:v>31868</c:v>
                </c:pt>
                <c:pt idx="328">
                  <c:v>31898</c:v>
                </c:pt>
                <c:pt idx="329">
                  <c:v>31929</c:v>
                </c:pt>
                <c:pt idx="330">
                  <c:v>31959</c:v>
                </c:pt>
                <c:pt idx="331">
                  <c:v>31990</c:v>
                </c:pt>
                <c:pt idx="332">
                  <c:v>32021</c:v>
                </c:pt>
                <c:pt idx="333">
                  <c:v>32051</c:v>
                </c:pt>
                <c:pt idx="334">
                  <c:v>32082</c:v>
                </c:pt>
                <c:pt idx="335">
                  <c:v>32112</c:v>
                </c:pt>
                <c:pt idx="336">
                  <c:v>32143</c:v>
                </c:pt>
                <c:pt idx="337">
                  <c:v>32174</c:v>
                </c:pt>
                <c:pt idx="338">
                  <c:v>32203</c:v>
                </c:pt>
                <c:pt idx="339">
                  <c:v>32234</c:v>
                </c:pt>
                <c:pt idx="340">
                  <c:v>32264</c:v>
                </c:pt>
                <c:pt idx="341">
                  <c:v>32295</c:v>
                </c:pt>
                <c:pt idx="342">
                  <c:v>32325</c:v>
                </c:pt>
                <c:pt idx="343">
                  <c:v>32356</c:v>
                </c:pt>
                <c:pt idx="344">
                  <c:v>32387</c:v>
                </c:pt>
                <c:pt idx="345">
                  <c:v>32417</c:v>
                </c:pt>
                <c:pt idx="346">
                  <c:v>32448</c:v>
                </c:pt>
                <c:pt idx="347">
                  <c:v>32478</c:v>
                </c:pt>
                <c:pt idx="348">
                  <c:v>32509</c:v>
                </c:pt>
                <c:pt idx="349">
                  <c:v>32540</c:v>
                </c:pt>
                <c:pt idx="350">
                  <c:v>32568</c:v>
                </c:pt>
                <c:pt idx="351">
                  <c:v>32599</c:v>
                </c:pt>
                <c:pt idx="352">
                  <c:v>32629</c:v>
                </c:pt>
                <c:pt idx="353">
                  <c:v>32660</c:v>
                </c:pt>
                <c:pt idx="354">
                  <c:v>32690</c:v>
                </c:pt>
                <c:pt idx="355">
                  <c:v>32721</c:v>
                </c:pt>
                <c:pt idx="356">
                  <c:v>32752</c:v>
                </c:pt>
                <c:pt idx="357">
                  <c:v>32782</c:v>
                </c:pt>
                <c:pt idx="358">
                  <c:v>32813</c:v>
                </c:pt>
                <c:pt idx="359">
                  <c:v>32843</c:v>
                </c:pt>
                <c:pt idx="360">
                  <c:v>32874</c:v>
                </c:pt>
                <c:pt idx="361">
                  <c:v>32905</c:v>
                </c:pt>
                <c:pt idx="362">
                  <c:v>32933</c:v>
                </c:pt>
                <c:pt idx="363">
                  <c:v>32964</c:v>
                </c:pt>
                <c:pt idx="364">
                  <c:v>32994</c:v>
                </c:pt>
                <c:pt idx="365">
                  <c:v>33025</c:v>
                </c:pt>
                <c:pt idx="366">
                  <c:v>33055</c:v>
                </c:pt>
                <c:pt idx="367">
                  <c:v>33086</c:v>
                </c:pt>
                <c:pt idx="368">
                  <c:v>33117</c:v>
                </c:pt>
                <c:pt idx="369">
                  <c:v>33147</c:v>
                </c:pt>
                <c:pt idx="370">
                  <c:v>33178</c:v>
                </c:pt>
                <c:pt idx="371">
                  <c:v>33208</c:v>
                </c:pt>
                <c:pt idx="372">
                  <c:v>33239</c:v>
                </c:pt>
                <c:pt idx="373">
                  <c:v>33270</c:v>
                </c:pt>
                <c:pt idx="374">
                  <c:v>33298</c:v>
                </c:pt>
                <c:pt idx="375">
                  <c:v>33329</c:v>
                </c:pt>
                <c:pt idx="376">
                  <c:v>33359</c:v>
                </c:pt>
                <c:pt idx="377">
                  <c:v>33390</c:v>
                </c:pt>
                <c:pt idx="378">
                  <c:v>33420</c:v>
                </c:pt>
                <c:pt idx="379">
                  <c:v>33451</c:v>
                </c:pt>
                <c:pt idx="380">
                  <c:v>33482</c:v>
                </c:pt>
                <c:pt idx="381">
                  <c:v>33512</c:v>
                </c:pt>
                <c:pt idx="382">
                  <c:v>33543</c:v>
                </c:pt>
                <c:pt idx="383">
                  <c:v>33573</c:v>
                </c:pt>
                <c:pt idx="384">
                  <c:v>33604</c:v>
                </c:pt>
                <c:pt idx="385">
                  <c:v>33635</c:v>
                </c:pt>
                <c:pt idx="386">
                  <c:v>33664</c:v>
                </c:pt>
                <c:pt idx="387">
                  <c:v>33695</c:v>
                </c:pt>
                <c:pt idx="388">
                  <c:v>33725</c:v>
                </c:pt>
                <c:pt idx="389">
                  <c:v>33756</c:v>
                </c:pt>
                <c:pt idx="390">
                  <c:v>33786</c:v>
                </c:pt>
                <c:pt idx="391">
                  <c:v>33817</c:v>
                </c:pt>
                <c:pt idx="392">
                  <c:v>33848</c:v>
                </c:pt>
                <c:pt idx="393">
                  <c:v>33878</c:v>
                </c:pt>
                <c:pt idx="394">
                  <c:v>33909</c:v>
                </c:pt>
                <c:pt idx="395">
                  <c:v>33939</c:v>
                </c:pt>
                <c:pt idx="396">
                  <c:v>33970</c:v>
                </c:pt>
                <c:pt idx="397">
                  <c:v>34001</c:v>
                </c:pt>
                <c:pt idx="398">
                  <c:v>34029</c:v>
                </c:pt>
                <c:pt idx="399">
                  <c:v>34060</c:v>
                </c:pt>
                <c:pt idx="400">
                  <c:v>34090</c:v>
                </c:pt>
                <c:pt idx="401">
                  <c:v>34121</c:v>
                </c:pt>
                <c:pt idx="402">
                  <c:v>34151</c:v>
                </c:pt>
                <c:pt idx="403">
                  <c:v>34182</c:v>
                </c:pt>
                <c:pt idx="404">
                  <c:v>34213</c:v>
                </c:pt>
                <c:pt idx="405">
                  <c:v>34243</c:v>
                </c:pt>
                <c:pt idx="406">
                  <c:v>34274</c:v>
                </c:pt>
                <c:pt idx="407">
                  <c:v>34304</c:v>
                </c:pt>
                <c:pt idx="408">
                  <c:v>34335</c:v>
                </c:pt>
                <c:pt idx="409">
                  <c:v>34366</c:v>
                </c:pt>
                <c:pt idx="410">
                  <c:v>34394</c:v>
                </c:pt>
                <c:pt idx="411">
                  <c:v>34425</c:v>
                </c:pt>
                <c:pt idx="412">
                  <c:v>34455</c:v>
                </c:pt>
                <c:pt idx="413">
                  <c:v>34486</c:v>
                </c:pt>
                <c:pt idx="414">
                  <c:v>34516</c:v>
                </c:pt>
                <c:pt idx="415">
                  <c:v>34547</c:v>
                </c:pt>
                <c:pt idx="416">
                  <c:v>34578</c:v>
                </c:pt>
                <c:pt idx="417">
                  <c:v>34608</c:v>
                </c:pt>
                <c:pt idx="418">
                  <c:v>34639</c:v>
                </c:pt>
                <c:pt idx="419">
                  <c:v>34669</c:v>
                </c:pt>
                <c:pt idx="420">
                  <c:v>34700</c:v>
                </c:pt>
                <c:pt idx="421">
                  <c:v>34731</c:v>
                </c:pt>
                <c:pt idx="422">
                  <c:v>34759</c:v>
                </c:pt>
                <c:pt idx="423">
                  <c:v>34790</c:v>
                </c:pt>
                <c:pt idx="424">
                  <c:v>34820</c:v>
                </c:pt>
                <c:pt idx="425">
                  <c:v>34851</c:v>
                </c:pt>
                <c:pt idx="426">
                  <c:v>34881</c:v>
                </c:pt>
                <c:pt idx="427">
                  <c:v>34912</c:v>
                </c:pt>
                <c:pt idx="428">
                  <c:v>34943</c:v>
                </c:pt>
                <c:pt idx="429">
                  <c:v>34973</c:v>
                </c:pt>
                <c:pt idx="430">
                  <c:v>35004</c:v>
                </c:pt>
                <c:pt idx="431">
                  <c:v>35034</c:v>
                </c:pt>
                <c:pt idx="432">
                  <c:v>35065</c:v>
                </c:pt>
                <c:pt idx="433">
                  <c:v>35096</c:v>
                </c:pt>
                <c:pt idx="434">
                  <c:v>35125</c:v>
                </c:pt>
                <c:pt idx="435">
                  <c:v>35156</c:v>
                </c:pt>
                <c:pt idx="436">
                  <c:v>35186</c:v>
                </c:pt>
                <c:pt idx="437">
                  <c:v>35217</c:v>
                </c:pt>
                <c:pt idx="438">
                  <c:v>35247</c:v>
                </c:pt>
                <c:pt idx="439">
                  <c:v>35278</c:v>
                </c:pt>
                <c:pt idx="440">
                  <c:v>35309</c:v>
                </c:pt>
                <c:pt idx="441">
                  <c:v>35339</c:v>
                </c:pt>
                <c:pt idx="442">
                  <c:v>35370</c:v>
                </c:pt>
                <c:pt idx="443">
                  <c:v>35400</c:v>
                </c:pt>
                <c:pt idx="444">
                  <c:v>35431</c:v>
                </c:pt>
                <c:pt idx="445">
                  <c:v>35462</c:v>
                </c:pt>
                <c:pt idx="446">
                  <c:v>35490</c:v>
                </c:pt>
                <c:pt idx="447">
                  <c:v>35521</c:v>
                </c:pt>
                <c:pt idx="448">
                  <c:v>35551</c:v>
                </c:pt>
                <c:pt idx="449">
                  <c:v>35582</c:v>
                </c:pt>
                <c:pt idx="450">
                  <c:v>35612</c:v>
                </c:pt>
                <c:pt idx="451">
                  <c:v>35643</c:v>
                </c:pt>
                <c:pt idx="452">
                  <c:v>35674</c:v>
                </c:pt>
                <c:pt idx="453">
                  <c:v>35704</c:v>
                </c:pt>
                <c:pt idx="454">
                  <c:v>35735</c:v>
                </c:pt>
                <c:pt idx="455">
                  <c:v>35765</c:v>
                </c:pt>
                <c:pt idx="456">
                  <c:v>35796</c:v>
                </c:pt>
                <c:pt idx="457">
                  <c:v>35827</c:v>
                </c:pt>
                <c:pt idx="458">
                  <c:v>35855</c:v>
                </c:pt>
                <c:pt idx="459">
                  <c:v>35886</c:v>
                </c:pt>
                <c:pt idx="460">
                  <c:v>35916</c:v>
                </c:pt>
                <c:pt idx="461">
                  <c:v>35947</c:v>
                </c:pt>
                <c:pt idx="462">
                  <c:v>35977</c:v>
                </c:pt>
                <c:pt idx="463">
                  <c:v>36008</c:v>
                </c:pt>
                <c:pt idx="464">
                  <c:v>36039</c:v>
                </c:pt>
                <c:pt idx="465">
                  <c:v>36069</c:v>
                </c:pt>
                <c:pt idx="466">
                  <c:v>36100</c:v>
                </c:pt>
                <c:pt idx="467">
                  <c:v>36130</c:v>
                </c:pt>
                <c:pt idx="468">
                  <c:v>36161</c:v>
                </c:pt>
                <c:pt idx="469">
                  <c:v>36192</c:v>
                </c:pt>
                <c:pt idx="470">
                  <c:v>36220</c:v>
                </c:pt>
                <c:pt idx="471">
                  <c:v>36251</c:v>
                </c:pt>
                <c:pt idx="472">
                  <c:v>36281</c:v>
                </c:pt>
                <c:pt idx="473">
                  <c:v>36312</c:v>
                </c:pt>
                <c:pt idx="474">
                  <c:v>36342</c:v>
                </c:pt>
                <c:pt idx="475">
                  <c:v>36373</c:v>
                </c:pt>
                <c:pt idx="476">
                  <c:v>36404</c:v>
                </c:pt>
                <c:pt idx="477">
                  <c:v>36434</c:v>
                </c:pt>
                <c:pt idx="478">
                  <c:v>36465</c:v>
                </c:pt>
                <c:pt idx="479">
                  <c:v>36495</c:v>
                </c:pt>
                <c:pt idx="480">
                  <c:v>36526</c:v>
                </c:pt>
                <c:pt idx="481">
                  <c:v>36557</c:v>
                </c:pt>
                <c:pt idx="482">
                  <c:v>36586</c:v>
                </c:pt>
                <c:pt idx="483">
                  <c:v>36617</c:v>
                </c:pt>
                <c:pt idx="484">
                  <c:v>36647</c:v>
                </c:pt>
                <c:pt idx="485">
                  <c:v>36678</c:v>
                </c:pt>
                <c:pt idx="486">
                  <c:v>36708</c:v>
                </c:pt>
                <c:pt idx="487">
                  <c:v>36739</c:v>
                </c:pt>
                <c:pt idx="488">
                  <c:v>36770</c:v>
                </c:pt>
                <c:pt idx="489">
                  <c:v>36800</c:v>
                </c:pt>
                <c:pt idx="490">
                  <c:v>36831</c:v>
                </c:pt>
                <c:pt idx="491">
                  <c:v>36861</c:v>
                </c:pt>
                <c:pt idx="492">
                  <c:v>36892</c:v>
                </c:pt>
                <c:pt idx="493">
                  <c:v>36923</c:v>
                </c:pt>
                <c:pt idx="494">
                  <c:v>36951</c:v>
                </c:pt>
                <c:pt idx="495">
                  <c:v>36982</c:v>
                </c:pt>
                <c:pt idx="496">
                  <c:v>37012</c:v>
                </c:pt>
                <c:pt idx="497">
                  <c:v>37043</c:v>
                </c:pt>
                <c:pt idx="498">
                  <c:v>37073</c:v>
                </c:pt>
                <c:pt idx="499">
                  <c:v>37104</c:v>
                </c:pt>
                <c:pt idx="500">
                  <c:v>37135</c:v>
                </c:pt>
                <c:pt idx="501">
                  <c:v>37165</c:v>
                </c:pt>
                <c:pt idx="502">
                  <c:v>37196</c:v>
                </c:pt>
                <c:pt idx="503">
                  <c:v>37226</c:v>
                </c:pt>
                <c:pt idx="504">
                  <c:v>37257</c:v>
                </c:pt>
                <c:pt idx="505">
                  <c:v>37288</c:v>
                </c:pt>
                <c:pt idx="506">
                  <c:v>37316</c:v>
                </c:pt>
                <c:pt idx="507">
                  <c:v>37347</c:v>
                </c:pt>
                <c:pt idx="508">
                  <c:v>37377</c:v>
                </c:pt>
                <c:pt idx="509">
                  <c:v>37408</c:v>
                </c:pt>
                <c:pt idx="510">
                  <c:v>37438</c:v>
                </c:pt>
                <c:pt idx="511">
                  <c:v>37469</c:v>
                </c:pt>
                <c:pt idx="512">
                  <c:v>37500</c:v>
                </c:pt>
                <c:pt idx="513">
                  <c:v>37530</c:v>
                </c:pt>
                <c:pt idx="514">
                  <c:v>37561</c:v>
                </c:pt>
                <c:pt idx="515">
                  <c:v>37591</c:v>
                </c:pt>
                <c:pt idx="516">
                  <c:v>37622</c:v>
                </c:pt>
                <c:pt idx="517">
                  <c:v>37653</c:v>
                </c:pt>
                <c:pt idx="518">
                  <c:v>37681</c:v>
                </c:pt>
                <c:pt idx="519">
                  <c:v>37712</c:v>
                </c:pt>
                <c:pt idx="520">
                  <c:v>37742</c:v>
                </c:pt>
                <c:pt idx="521">
                  <c:v>37773</c:v>
                </c:pt>
                <c:pt idx="522">
                  <c:v>37803</c:v>
                </c:pt>
                <c:pt idx="523">
                  <c:v>37834</c:v>
                </c:pt>
                <c:pt idx="524">
                  <c:v>37865</c:v>
                </c:pt>
                <c:pt idx="525">
                  <c:v>37895</c:v>
                </c:pt>
                <c:pt idx="526">
                  <c:v>37926</c:v>
                </c:pt>
                <c:pt idx="527">
                  <c:v>37956</c:v>
                </c:pt>
                <c:pt idx="528">
                  <c:v>37987</c:v>
                </c:pt>
                <c:pt idx="529">
                  <c:v>38018</c:v>
                </c:pt>
                <c:pt idx="530">
                  <c:v>38047</c:v>
                </c:pt>
                <c:pt idx="531">
                  <c:v>38078</c:v>
                </c:pt>
                <c:pt idx="532">
                  <c:v>38108</c:v>
                </c:pt>
                <c:pt idx="533">
                  <c:v>38139</c:v>
                </c:pt>
                <c:pt idx="534">
                  <c:v>38169</c:v>
                </c:pt>
                <c:pt idx="535">
                  <c:v>38200</c:v>
                </c:pt>
                <c:pt idx="536">
                  <c:v>38231</c:v>
                </c:pt>
                <c:pt idx="537">
                  <c:v>38261</c:v>
                </c:pt>
                <c:pt idx="538">
                  <c:v>38292</c:v>
                </c:pt>
                <c:pt idx="539">
                  <c:v>38322</c:v>
                </c:pt>
                <c:pt idx="540">
                  <c:v>38353</c:v>
                </c:pt>
                <c:pt idx="541">
                  <c:v>38384</c:v>
                </c:pt>
                <c:pt idx="542">
                  <c:v>38412</c:v>
                </c:pt>
                <c:pt idx="543">
                  <c:v>38443</c:v>
                </c:pt>
                <c:pt idx="544">
                  <c:v>38473</c:v>
                </c:pt>
                <c:pt idx="545">
                  <c:v>38504</c:v>
                </c:pt>
                <c:pt idx="546">
                  <c:v>38534</c:v>
                </c:pt>
                <c:pt idx="547">
                  <c:v>38565</c:v>
                </c:pt>
                <c:pt idx="548">
                  <c:v>38596</c:v>
                </c:pt>
                <c:pt idx="549">
                  <c:v>38626</c:v>
                </c:pt>
                <c:pt idx="550">
                  <c:v>38657</c:v>
                </c:pt>
                <c:pt idx="551">
                  <c:v>38687</c:v>
                </c:pt>
                <c:pt idx="552">
                  <c:v>38718</c:v>
                </c:pt>
                <c:pt idx="553">
                  <c:v>38749</c:v>
                </c:pt>
                <c:pt idx="554">
                  <c:v>38777</c:v>
                </c:pt>
                <c:pt idx="555">
                  <c:v>38808</c:v>
                </c:pt>
                <c:pt idx="556">
                  <c:v>38838</c:v>
                </c:pt>
                <c:pt idx="557">
                  <c:v>38869</c:v>
                </c:pt>
                <c:pt idx="558">
                  <c:v>38899</c:v>
                </c:pt>
                <c:pt idx="559">
                  <c:v>38930</c:v>
                </c:pt>
                <c:pt idx="560">
                  <c:v>38961</c:v>
                </c:pt>
                <c:pt idx="561">
                  <c:v>38991</c:v>
                </c:pt>
                <c:pt idx="562">
                  <c:v>39022</c:v>
                </c:pt>
                <c:pt idx="563">
                  <c:v>39052</c:v>
                </c:pt>
                <c:pt idx="564">
                  <c:v>39083</c:v>
                </c:pt>
                <c:pt idx="565">
                  <c:v>39114</c:v>
                </c:pt>
                <c:pt idx="566">
                  <c:v>39142</c:v>
                </c:pt>
                <c:pt idx="567">
                  <c:v>39173</c:v>
                </c:pt>
                <c:pt idx="568">
                  <c:v>39203</c:v>
                </c:pt>
                <c:pt idx="569">
                  <c:v>39234</c:v>
                </c:pt>
                <c:pt idx="570">
                  <c:v>39264</c:v>
                </c:pt>
                <c:pt idx="571">
                  <c:v>39295</c:v>
                </c:pt>
                <c:pt idx="572">
                  <c:v>39326</c:v>
                </c:pt>
                <c:pt idx="573">
                  <c:v>39356</c:v>
                </c:pt>
                <c:pt idx="574">
                  <c:v>39387</c:v>
                </c:pt>
                <c:pt idx="575">
                  <c:v>39417</c:v>
                </c:pt>
                <c:pt idx="576">
                  <c:v>39448</c:v>
                </c:pt>
                <c:pt idx="577">
                  <c:v>39479</c:v>
                </c:pt>
                <c:pt idx="578">
                  <c:v>39508</c:v>
                </c:pt>
                <c:pt idx="579">
                  <c:v>39539</c:v>
                </c:pt>
                <c:pt idx="580">
                  <c:v>39569</c:v>
                </c:pt>
                <c:pt idx="581">
                  <c:v>39600</c:v>
                </c:pt>
                <c:pt idx="582">
                  <c:v>39630</c:v>
                </c:pt>
                <c:pt idx="583">
                  <c:v>39661</c:v>
                </c:pt>
                <c:pt idx="584">
                  <c:v>39692</c:v>
                </c:pt>
                <c:pt idx="585">
                  <c:v>39722</c:v>
                </c:pt>
                <c:pt idx="586">
                  <c:v>39753</c:v>
                </c:pt>
                <c:pt idx="587">
                  <c:v>39783</c:v>
                </c:pt>
                <c:pt idx="588">
                  <c:v>39814</c:v>
                </c:pt>
                <c:pt idx="589">
                  <c:v>39845</c:v>
                </c:pt>
                <c:pt idx="590">
                  <c:v>39873</c:v>
                </c:pt>
                <c:pt idx="591">
                  <c:v>39904</c:v>
                </c:pt>
                <c:pt idx="592">
                  <c:v>39934</c:v>
                </c:pt>
                <c:pt idx="593">
                  <c:v>39965</c:v>
                </c:pt>
                <c:pt idx="594">
                  <c:v>39995</c:v>
                </c:pt>
                <c:pt idx="595">
                  <c:v>40026</c:v>
                </c:pt>
                <c:pt idx="596">
                  <c:v>40057</c:v>
                </c:pt>
                <c:pt idx="597">
                  <c:v>40087</c:v>
                </c:pt>
                <c:pt idx="598">
                  <c:v>40118</c:v>
                </c:pt>
                <c:pt idx="599">
                  <c:v>40148</c:v>
                </c:pt>
                <c:pt idx="600">
                  <c:v>40179</c:v>
                </c:pt>
                <c:pt idx="601">
                  <c:v>40210</c:v>
                </c:pt>
                <c:pt idx="602">
                  <c:v>40238</c:v>
                </c:pt>
                <c:pt idx="603">
                  <c:v>40269</c:v>
                </c:pt>
                <c:pt idx="604">
                  <c:v>40299</c:v>
                </c:pt>
                <c:pt idx="605">
                  <c:v>40330</c:v>
                </c:pt>
                <c:pt idx="606">
                  <c:v>40360</c:v>
                </c:pt>
                <c:pt idx="607">
                  <c:v>40391</c:v>
                </c:pt>
                <c:pt idx="608">
                  <c:v>40422</c:v>
                </c:pt>
                <c:pt idx="609">
                  <c:v>40452</c:v>
                </c:pt>
                <c:pt idx="610">
                  <c:v>40483</c:v>
                </c:pt>
                <c:pt idx="611">
                  <c:v>40513</c:v>
                </c:pt>
                <c:pt idx="612">
                  <c:v>40544</c:v>
                </c:pt>
                <c:pt idx="613">
                  <c:v>40575</c:v>
                </c:pt>
                <c:pt idx="614">
                  <c:v>40603</c:v>
                </c:pt>
                <c:pt idx="615">
                  <c:v>40634</c:v>
                </c:pt>
                <c:pt idx="616">
                  <c:v>40664</c:v>
                </c:pt>
                <c:pt idx="617">
                  <c:v>40695</c:v>
                </c:pt>
                <c:pt idx="618">
                  <c:v>40725</c:v>
                </c:pt>
                <c:pt idx="619">
                  <c:v>40756</c:v>
                </c:pt>
                <c:pt idx="620">
                  <c:v>40787</c:v>
                </c:pt>
                <c:pt idx="621">
                  <c:v>40817</c:v>
                </c:pt>
                <c:pt idx="622">
                  <c:v>40848</c:v>
                </c:pt>
                <c:pt idx="623">
                  <c:v>40878</c:v>
                </c:pt>
                <c:pt idx="624">
                  <c:v>40909</c:v>
                </c:pt>
                <c:pt idx="625">
                  <c:v>40940</c:v>
                </c:pt>
                <c:pt idx="626">
                  <c:v>40969</c:v>
                </c:pt>
                <c:pt idx="627">
                  <c:v>41000</c:v>
                </c:pt>
                <c:pt idx="628">
                  <c:v>41030</c:v>
                </c:pt>
                <c:pt idx="629">
                  <c:v>41061</c:v>
                </c:pt>
                <c:pt idx="630">
                  <c:v>41091</c:v>
                </c:pt>
                <c:pt idx="631">
                  <c:v>41122</c:v>
                </c:pt>
                <c:pt idx="632">
                  <c:v>41153</c:v>
                </c:pt>
                <c:pt idx="633">
                  <c:v>41183</c:v>
                </c:pt>
                <c:pt idx="634">
                  <c:v>41214</c:v>
                </c:pt>
                <c:pt idx="635">
                  <c:v>41244</c:v>
                </c:pt>
                <c:pt idx="636">
                  <c:v>41275</c:v>
                </c:pt>
                <c:pt idx="637">
                  <c:v>41306</c:v>
                </c:pt>
                <c:pt idx="638">
                  <c:v>41334</c:v>
                </c:pt>
                <c:pt idx="639">
                  <c:v>41365</c:v>
                </c:pt>
                <c:pt idx="640">
                  <c:v>41395</c:v>
                </c:pt>
                <c:pt idx="641">
                  <c:v>41426</c:v>
                </c:pt>
                <c:pt idx="642">
                  <c:v>41456</c:v>
                </c:pt>
                <c:pt idx="643">
                  <c:v>41487</c:v>
                </c:pt>
                <c:pt idx="644">
                  <c:v>41518</c:v>
                </c:pt>
                <c:pt idx="645">
                  <c:v>41548</c:v>
                </c:pt>
                <c:pt idx="646">
                  <c:v>41579</c:v>
                </c:pt>
                <c:pt idx="647">
                  <c:v>41609</c:v>
                </c:pt>
                <c:pt idx="648">
                  <c:v>41640</c:v>
                </c:pt>
                <c:pt idx="649">
                  <c:v>41671</c:v>
                </c:pt>
                <c:pt idx="650">
                  <c:v>41699</c:v>
                </c:pt>
                <c:pt idx="651">
                  <c:v>41730</c:v>
                </c:pt>
                <c:pt idx="652">
                  <c:v>41760</c:v>
                </c:pt>
                <c:pt idx="653">
                  <c:v>41791</c:v>
                </c:pt>
                <c:pt idx="654">
                  <c:v>41821</c:v>
                </c:pt>
                <c:pt idx="655">
                  <c:v>41852</c:v>
                </c:pt>
                <c:pt idx="656">
                  <c:v>41883</c:v>
                </c:pt>
                <c:pt idx="657">
                  <c:v>41913</c:v>
                </c:pt>
                <c:pt idx="658">
                  <c:v>41944</c:v>
                </c:pt>
                <c:pt idx="659">
                  <c:v>41974</c:v>
                </c:pt>
                <c:pt idx="660">
                  <c:v>42036</c:v>
                </c:pt>
                <c:pt idx="661">
                  <c:v>42036</c:v>
                </c:pt>
                <c:pt idx="662">
                  <c:v>42064</c:v>
                </c:pt>
                <c:pt idx="663">
                  <c:v>42095</c:v>
                </c:pt>
                <c:pt idx="664">
                  <c:v>42125</c:v>
                </c:pt>
              </c:numCache>
            </c:numRef>
          </c:cat>
          <c:val>
            <c:numRef>
              <c:f>[permits_cust.xls]PermitsSA!$D$10:$D$674</c:f>
              <c:numCache>
                <c:formatCode>#,##0</c:formatCode>
                <c:ptCount val="665"/>
                <c:pt idx="0">
                  <c:v>846</c:v>
                </c:pt>
                <c:pt idx="1">
                  <c:v>868</c:v>
                </c:pt>
                <c:pt idx="2">
                  <c:v>729</c:v>
                </c:pt>
                <c:pt idx="3">
                  <c:v>778</c:v>
                </c:pt>
                <c:pt idx="4">
                  <c:v>758</c:v>
                </c:pt>
                <c:pt idx="5">
                  <c:v>749</c:v>
                </c:pt>
                <c:pt idx="6">
                  <c:v>732</c:v>
                </c:pt>
                <c:pt idx="7">
                  <c:v>732</c:v>
                </c:pt>
                <c:pt idx="8">
                  <c:v>704</c:v>
                </c:pt>
                <c:pt idx="9">
                  <c:v>711</c:v>
                </c:pt>
                <c:pt idx="10">
                  <c:v>707</c:v>
                </c:pt>
                <c:pt idx="11">
                  <c:v>688</c:v>
                </c:pt>
                <c:pt idx="12">
                  <c:v>703</c:v>
                </c:pt>
                <c:pt idx="13">
                  <c:v>673</c:v>
                </c:pt>
                <c:pt idx="14">
                  <c:v>699</c:v>
                </c:pt>
                <c:pt idx="15">
                  <c:v>687</c:v>
                </c:pt>
                <c:pt idx="16">
                  <c:v>706</c:v>
                </c:pt>
                <c:pt idx="17">
                  <c:v>716</c:v>
                </c:pt>
                <c:pt idx="18">
                  <c:v>741</c:v>
                </c:pt>
                <c:pt idx="19">
                  <c:v>747</c:v>
                </c:pt>
                <c:pt idx="20">
                  <c:v>738</c:v>
                </c:pt>
                <c:pt idx="21">
                  <c:v>766</c:v>
                </c:pt>
                <c:pt idx="22">
                  <c:v>768</c:v>
                </c:pt>
                <c:pt idx="23">
                  <c:v>774</c:v>
                </c:pt>
                <c:pt idx="24">
                  <c:v>717</c:v>
                </c:pt>
                <c:pt idx="25">
                  <c:v>741</c:v>
                </c:pt>
                <c:pt idx="26">
                  <c:v>706</c:v>
                </c:pt>
                <c:pt idx="27">
                  <c:v>746</c:v>
                </c:pt>
                <c:pt idx="28">
                  <c:v>710</c:v>
                </c:pt>
                <c:pt idx="29">
                  <c:v>704</c:v>
                </c:pt>
                <c:pt idx="30">
                  <c:v>717</c:v>
                </c:pt>
                <c:pt idx="31">
                  <c:v>725</c:v>
                </c:pt>
                <c:pt idx="32">
                  <c:v>718</c:v>
                </c:pt>
                <c:pt idx="33">
                  <c:v>690</c:v>
                </c:pt>
                <c:pt idx="34">
                  <c:v>700</c:v>
                </c:pt>
                <c:pt idx="35">
                  <c:v>702</c:v>
                </c:pt>
                <c:pt idx="36">
                  <c:v>695</c:v>
                </c:pt>
                <c:pt idx="37">
                  <c:v>699</c:v>
                </c:pt>
                <c:pt idx="38">
                  <c:v>738</c:v>
                </c:pt>
                <c:pt idx="39">
                  <c:v>777</c:v>
                </c:pt>
                <c:pt idx="40">
                  <c:v>740</c:v>
                </c:pt>
                <c:pt idx="41">
                  <c:v>771</c:v>
                </c:pt>
                <c:pt idx="42">
                  <c:v>752</c:v>
                </c:pt>
                <c:pt idx="43">
                  <c:v>756</c:v>
                </c:pt>
                <c:pt idx="44">
                  <c:v>784</c:v>
                </c:pt>
                <c:pt idx="45">
                  <c:v>771</c:v>
                </c:pt>
                <c:pt idx="46">
                  <c:v>735</c:v>
                </c:pt>
                <c:pt idx="47">
                  <c:v>714</c:v>
                </c:pt>
                <c:pt idx="48">
                  <c:v>708</c:v>
                </c:pt>
                <c:pt idx="49">
                  <c:v>820</c:v>
                </c:pt>
                <c:pt idx="50">
                  <c:v>737</c:v>
                </c:pt>
                <c:pt idx="51">
                  <c:v>688</c:v>
                </c:pt>
                <c:pt idx="52">
                  <c:v>727</c:v>
                </c:pt>
                <c:pt idx="53">
                  <c:v>710</c:v>
                </c:pt>
                <c:pt idx="54">
                  <c:v>709</c:v>
                </c:pt>
                <c:pt idx="55">
                  <c:v>714</c:v>
                </c:pt>
                <c:pt idx="56">
                  <c:v>713</c:v>
                </c:pt>
                <c:pt idx="57">
                  <c:v>705</c:v>
                </c:pt>
                <c:pt idx="58">
                  <c:v>731</c:v>
                </c:pt>
                <c:pt idx="59">
                  <c:v>699</c:v>
                </c:pt>
                <c:pt idx="60">
                  <c:v>728</c:v>
                </c:pt>
                <c:pt idx="61">
                  <c:v>687</c:v>
                </c:pt>
                <c:pt idx="62">
                  <c:v>674</c:v>
                </c:pt>
                <c:pt idx="63">
                  <c:v>684</c:v>
                </c:pt>
                <c:pt idx="64">
                  <c:v>707</c:v>
                </c:pt>
                <c:pt idx="65">
                  <c:v>696</c:v>
                </c:pt>
                <c:pt idx="66">
                  <c:v>709</c:v>
                </c:pt>
                <c:pt idx="67">
                  <c:v>724</c:v>
                </c:pt>
                <c:pt idx="68">
                  <c:v>701</c:v>
                </c:pt>
                <c:pt idx="69">
                  <c:v>749</c:v>
                </c:pt>
                <c:pt idx="70">
                  <c:v>737</c:v>
                </c:pt>
                <c:pt idx="71">
                  <c:v>741</c:v>
                </c:pt>
                <c:pt idx="72">
                  <c:v>739</c:v>
                </c:pt>
                <c:pt idx="73">
                  <c:v>631</c:v>
                </c:pt>
                <c:pt idx="74">
                  <c:v>711</c:v>
                </c:pt>
                <c:pt idx="75">
                  <c:v>647</c:v>
                </c:pt>
                <c:pt idx="76">
                  <c:v>589</c:v>
                </c:pt>
                <c:pt idx="77">
                  <c:v>574</c:v>
                </c:pt>
                <c:pt idx="78">
                  <c:v>544</c:v>
                </c:pt>
                <c:pt idx="79">
                  <c:v>505</c:v>
                </c:pt>
                <c:pt idx="80">
                  <c:v>467</c:v>
                </c:pt>
                <c:pt idx="81">
                  <c:v>446</c:v>
                </c:pt>
                <c:pt idx="82">
                  <c:v>442</c:v>
                </c:pt>
                <c:pt idx="83">
                  <c:v>458</c:v>
                </c:pt>
                <c:pt idx="84">
                  <c:v>577</c:v>
                </c:pt>
                <c:pt idx="85">
                  <c:v>564</c:v>
                </c:pt>
                <c:pt idx="86">
                  <c:v>570</c:v>
                </c:pt>
                <c:pt idx="87">
                  <c:v>606</c:v>
                </c:pt>
                <c:pt idx="88">
                  <c:v>636</c:v>
                </c:pt>
                <c:pt idx="89">
                  <c:v>673</c:v>
                </c:pt>
                <c:pt idx="90">
                  <c:v>675</c:v>
                </c:pt>
                <c:pt idx="91">
                  <c:v>697</c:v>
                </c:pt>
                <c:pt idx="92">
                  <c:v>701</c:v>
                </c:pt>
                <c:pt idx="93">
                  <c:v>707</c:v>
                </c:pt>
                <c:pt idx="94">
                  <c:v>695</c:v>
                </c:pt>
                <c:pt idx="95">
                  <c:v>701</c:v>
                </c:pt>
                <c:pt idx="96">
                  <c:v>679</c:v>
                </c:pt>
                <c:pt idx="97">
                  <c:v>711</c:v>
                </c:pt>
                <c:pt idx="98">
                  <c:v>691</c:v>
                </c:pt>
                <c:pt idx="99">
                  <c:v>675</c:v>
                </c:pt>
                <c:pt idx="100">
                  <c:v>665</c:v>
                </c:pt>
                <c:pt idx="101">
                  <c:v>654</c:v>
                </c:pt>
                <c:pt idx="102">
                  <c:v>689</c:v>
                </c:pt>
                <c:pt idx="103">
                  <c:v>700</c:v>
                </c:pt>
                <c:pt idx="104">
                  <c:v>738</c:v>
                </c:pt>
                <c:pt idx="105">
                  <c:v>717</c:v>
                </c:pt>
                <c:pt idx="106">
                  <c:v>729</c:v>
                </c:pt>
                <c:pt idx="107">
                  <c:v>688</c:v>
                </c:pt>
                <c:pt idx="108">
                  <c:v>683</c:v>
                </c:pt>
                <c:pt idx="109">
                  <c:v>707</c:v>
                </c:pt>
                <c:pt idx="110">
                  <c:v>665</c:v>
                </c:pt>
                <c:pt idx="111">
                  <c:v>662</c:v>
                </c:pt>
                <c:pt idx="112">
                  <c:v>634</c:v>
                </c:pt>
                <c:pt idx="113">
                  <c:v>642</c:v>
                </c:pt>
                <c:pt idx="114">
                  <c:v>595</c:v>
                </c:pt>
                <c:pt idx="115">
                  <c:v>591</c:v>
                </c:pt>
                <c:pt idx="116">
                  <c:v>591</c:v>
                </c:pt>
                <c:pt idx="117">
                  <c:v>589</c:v>
                </c:pt>
                <c:pt idx="118">
                  <c:v>585</c:v>
                </c:pt>
                <c:pt idx="119">
                  <c:v>587</c:v>
                </c:pt>
                <c:pt idx="120">
                  <c:v>486</c:v>
                </c:pt>
                <c:pt idx="121">
                  <c:v>558</c:v>
                </c:pt>
                <c:pt idx="122">
                  <c:v>557</c:v>
                </c:pt>
                <c:pt idx="123">
                  <c:v>611</c:v>
                </c:pt>
                <c:pt idx="124">
                  <c:v>602</c:v>
                </c:pt>
                <c:pt idx="125">
                  <c:v>623</c:v>
                </c:pt>
                <c:pt idx="126">
                  <c:v>648</c:v>
                </c:pt>
                <c:pt idx="127">
                  <c:v>684</c:v>
                </c:pt>
                <c:pt idx="128">
                  <c:v>702</c:v>
                </c:pt>
                <c:pt idx="129">
                  <c:v>717</c:v>
                </c:pt>
                <c:pt idx="130">
                  <c:v>710</c:v>
                </c:pt>
                <c:pt idx="131">
                  <c:v>854</c:v>
                </c:pt>
                <c:pt idx="132">
                  <c:v>796</c:v>
                </c:pt>
                <c:pt idx="133">
                  <c:v>776</c:v>
                </c:pt>
                <c:pt idx="134">
                  <c:v>844</c:v>
                </c:pt>
                <c:pt idx="135">
                  <c:v>865</c:v>
                </c:pt>
                <c:pt idx="136">
                  <c:v>939</c:v>
                </c:pt>
                <c:pt idx="137">
                  <c:v>923</c:v>
                </c:pt>
                <c:pt idx="138">
                  <c:v>960</c:v>
                </c:pt>
                <c:pt idx="139">
                  <c:v>911</c:v>
                </c:pt>
                <c:pt idx="140">
                  <c:v>907</c:v>
                </c:pt>
                <c:pt idx="141">
                  <c:v>918</c:v>
                </c:pt>
                <c:pt idx="142">
                  <c:v>969</c:v>
                </c:pt>
                <c:pt idx="143">
                  <c:v>994</c:v>
                </c:pt>
                <c:pt idx="144">
                  <c:v>1115</c:v>
                </c:pt>
                <c:pt idx="145">
                  <c:v>992</c:v>
                </c:pt>
                <c:pt idx="146">
                  <c:v>1000</c:v>
                </c:pt>
                <c:pt idx="147">
                  <c:v>1008</c:v>
                </c:pt>
                <c:pt idx="148">
                  <c:v>961</c:v>
                </c:pt>
                <c:pt idx="149">
                  <c:v>1018</c:v>
                </c:pt>
                <c:pt idx="150">
                  <c:v>1027</c:v>
                </c:pt>
                <c:pt idx="151">
                  <c:v>1074</c:v>
                </c:pt>
                <c:pt idx="152">
                  <c:v>1050</c:v>
                </c:pt>
                <c:pt idx="153">
                  <c:v>1150</c:v>
                </c:pt>
                <c:pt idx="154">
                  <c:v>1033</c:v>
                </c:pt>
                <c:pt idx="155">
                  <c:v>1034</c:v>
                </c:pt>
                <c:pt idx="156">
                  <c:v>1108</c:v>
                </c:pt>
                <c:pt idx="157">
                  <c:v>1074</c:v>
                </c:pt>
                <c:pt idx="158">
                  <c:v>992</c:v>
                </c:pt>
                <c:pt idx="159">
                  <c:v>938</c:v>
                </c:pt>
                <c:pt idx="160">
                  <c:v>957</c:v>
                </c:pt>
                <c:pt idx="161">
                  <c:v>932</c:v>
                </c:pt>
                <c:pt idx="162">
                  <c:v>897</c:v>
                </c:pt>
                <c:pt idx="163">
                  <c:v>825</c:v>
                </c:pt>
                <c:pt idx="164">
                  <c:v>812</c:v>
                </c:pt>
                <c:pt idx="165">
                  <c:v>689</c:v>
                </c:pt>
                <c:pt idx="166">
                  <c:v>691</c:v>
                </c:pt>
                <c:pt idx="167">
                  <c:v>665</c:v>
                </c:pt>
                <c:pt idx="168">
                  <c:v>675</c:v>
                </c:pt>
                <c:pt idx="169">
                  <c:v>727</c:v>
                </c:pt>
                <c:pt idx="170">
                  <c:v>786</c:v>
                </c:pt>
                <c:pt idx="171">
                  <c:v>714</c:v>
                </c:pt>
                <c:pt idx="172">
                  <c:v>667</c:v>
                </c:pt>
                <c:pt idx="173">
                  <c:v>657</c:v>
                </c:pt>
                <c:pt idx="174">
                  <c:v>621</c:v>
                </c:pt>
                <c:pt idx="175">
                  <c:v>614</c:v>
                </c:pt>
                <c:pt idx="176">
                  <c:v>578</c:v>
                </c:pt>
                <c:pt idx="177">
                  <c:v>560</c:v>
                </c:pt>
                <c:pt idx="178">
                  <c:v>543</c:v>
                </c:pt>
                <c:pt idx="179">
                  <c:v>535</c:v>
                </c:pt>
                <c:pt idx="180">
                  <c:v>527</c:v>
                </c:pt>
                <c:pt idx="181">
                  <c:v>528</c:v>
                </c:pt>
                <c:pt idx="182">
                  <c:v>532</c:v>
                </c:pt>
                <c:pt idx="183">
                  <c:v>616</c:v>
                </c:pt>
                <c:pt idx="184">
                  <c:v>657</c:v>
                </c:pt>
                <c:pt idx="185">
                  <c:v>671</c:v>
                </c:pt>
                <c:pt idx="186">
                  <c:v>697</c:v>
                </c:pt>
                <c:pt idx="187">
                  <c:v>726</c:v>
                </c:pt>
                <c:pt idx="188">
                  <c:v>763</c:v>
                </c:pt>
                <c:pt idx="189">
                  <c:v>786</c:v>
                </c:pt>
                <c:pt idx="190">
                  <c:v>805</c:v>
                </c:pt>
                <c:pt idx="191">
                  <c:v>810</c:v>
                </c:pt>
                <c:pt idx="192">
                  <c:v>855</c:v>
                </c:pt>
                <c:pt idx="193">
                  <c:v>865</c:v>
                </c:pt>
                <c:pt idx="194">
                  <c:v>838</c:v>
                </c:pt>
                <c:pt idx="195">
                  <c:v>832</c:v>
                </c:pt>
                <c:pt idx="196">
                  <c:v>830</c:v>
                </c:pt>
                <c:pt idx="197">
                  <c:v>846</c:v>
                </c:pt>
                <c:pt idx="198">
                  <c:v>877</c:v>
                </c:pt>
                <c:pt idx="199">
                  <c:v>878</c:v>
                </c:pt>
                <c:pt idx="200">
                  <c:v>917</c:v>
                </c:pt>
                <c:pt idx="201">
                  <c:v>967</c:v>
                </c:pt>
                <c:pt idx="202">
                  <c:v>1029</c:v>
                </c:pt>
                <c:pt idx="203">
                  <c:v>1028</c:v>
                </c:pt>
                <c:pt idx="204">
                  <c:v>996</c:v>
                </c:pt>
                <c:pt idx="205">
                  <c:v>1091</c:v>
                </c:pt>
                <c:pt idx="206">
                  <c:v>1140</c:v>
                </c:pt>
                <c:pt idx="207">
                  <c:v>1089</c:v>
                </c:pt>
                <c:pt idx="208">
                  <c:v>1107</c:v>
                </c:pt>
                <c:pt idx="209">
                  <c:v>1121</c:v>
                </c:pt>
                <c:pt idx="210">
                  <c:v>1125</c:v>
                </c:pt>
                <c:pt idx="211">
                  <c:v>1156</c:v>
                </c:pt>
                <c:pt idx="212">
                  <c:v>1137</c:v>
                </c:pt>
                <c:pt idx="213">
                  <c:v>1159</c:v>
                </c:pt>
                <c:pt idx="214">
                  <c:v>1176</c:v>
                </c:pt>
                <c:pt idx="215">
                  <c:v>1161</c:v>
                </c:pt>
                <c:pt idx="216">
                  <c:v>1186</c:v>
                </c:pt>
                <c:pt idx="217">
                  <c:v>1112</c:v>
                </c:pt>
                <c:pt idx="218">
                  <c:v>1160</c:v>
                </c:pt>
                <c:pt idx="219">
                  <c:v>1279</c:v>
                </c:pt>
                <c:pt idx="220">
                  <c:v>1178</c:v>
                </c:pt>
                <c:pt idx="221">
                  <c:v>1254</c:v>
                </c:pt>
                <c:pt idx="222">
                  <c:v>1146</c:v>
                </c:pt>
                <c:pt idx="223">
                  <c:v>1113</c:v>
                </c:pt>
                <c:pt idx="224">
                  <c:v>1150</c:v>
                </c:pt>
                <c:pt idx="225">
                  <c:v>1182</c:v>
                </c:pt>
                <c:pt idx="226">
                  <c:v>1176</c:v>
                </c:pt>
                <c:pt idx="227">
                  <c:v>1247</c:v>
                </c:pt>
                <c:pt idx="228">
                  <c:v>959</c:v>
                </c:pt>
                <c:pt idx="229">
                  <c:v>935</c:v>
                </c:pt>
                <c:pt idx="230">
                  <c:v>1139</c:v>
                </c:pt>
                <c:pt idx="231">
                  <c:v>1062</c:v>
                </c:pt>
                <c:pt idx="232">
                  <c:v>1067</c:v>
                </c:pt>
                <c:pt idx="233">
                  <c:v>1041</c:v>
                </c:pt>
                <c:pt idx="234">
                  <c:v>989</c:v>
                </c:pt>
                <c:pt idx="235">
                  <c:v>989</c:v>
                </c:pt>
                <c:pt idx="236">
                  <c:v>965</c:v>
                </c:pt>
                <c:pt idx="237">
                  <c:v>901</c:v>
                </c:pt>
                <c:pt idx="238">
                  <c:v>770</c:v>
                </c:pt>
                <c:pt idx="239">
                  <c:v>777</c:v>
                </c:pt>
                <c:pt idx="240">
                  <c:v>786</c:v>
                </c:pt>
                <c:pt idx="241">
                  <c:v>733</c:v>
                </c:pt>
                <c:pt idx="242">
                  <c:v>576</c:v>
                </c:pt>
                <c:pt idx="243">
                  <c:v>476</c:v>
                </c:pt>
                <c:pt idx="244">
                  <c:v>508</c:v>
                </c:pt>
                <c:pt idx="245">
                  <c:v>650</c:v>
                </c:pt>
                <c:pt idx="246">
                  <c:v>772</c:v>
                </c:pt>
                <c:pt idx="247">
                  <c:v>846</c:v>
                </c:pt>
                <c:pt idx="248">
                  <c:v>881</c:v>
                </c:pt>
                <c:pt idx="249">
                  <c:v>824</c:v>
                </c:pt>
                <c:pt idx="250">
                  <c:v>819</c:v>
                </c:pt>
                <c:pt idx="251">
                  <c:v>745</c:v>
                </c:pt>
                <c:pt idx="252">
                  <c:v>693</c:v>
                </c:pt>
                <c:pt idx="253">
                  <c:v>702</c:v>
                </c:pt>
                <c:pt idx="254">
                  <c:v>690</c:v>
                </c:pt>
                <c:pt idx="255">
                  <c:v>686</c:v>
                </c:pt>
                <c:pt idx="256">
                  <c:v>654</c:v>
                </c:pt>
                <c:pt idx="257">
                  <c:v>565</c:v>
                </c:pt>
                <c:pt idx="258">
                  <c:v>543</c:v>
                </c:pt>
                <c:pt idx="259">
                  <c:v>512</c:v>
                </c:pt>
                <c:pt idx="260">
                  <c:v>461</c:v>
                </c:pt>
                <c:pt idx="261">
                  <c:v>401</c:v>
                </c:pt>
                <c:pt idx="262">
                  <c:v>411</c:v>
                </c:pt>
                <c:pt idx="263">
                  <c:v>458</c:v>
                </c:pt>
                <c:pt idx="264">
                  <c:v>444</c:v>
                </c:pt>
                <c:pt idx="265">
                  <c:v>445</c:v>
                </c:pt>
                <c:pt idx="266">
                  <c:v>473</c:v>
                </c:pt>
                <c:pt idx="267">
                  <c:v>467</c:v>
                </c:pt>
                <c:pt idx="268">
                  <c:v>487</c:v>
                </c:pt>
                <c:pt idx="269">
                  <c:v>506</c:v>
                </c:pt>
                <c:pt idx="270">
                  <c:v>506</c:v>
                </c:pt>
                <c:pt idx="271">
                  <c:v>523</c:v>
                </c:pt>
                <c:pt idx="272">
                  <c:v>584</c:v>
                </c:pt>
                <c:pt idx="273">
                  <c:v>657</c:v>
                </c:pt>
                <c:pt idx="274">
                  <c:v>737</c:v>
                </c:pt>
                <c:pt idx="275">
                  <c:v>755</c:v>
                </c:pt>
                <c:pt idx="276">
                  <c:v>863</c:v>
                </c:pt>
                <c:pt idx="277">
                  <c:v>823</c:v>
                </c:pt>
                <c:pt idx="278">
                  <c:v>854</c:v>
                </c:pt>
                <c:pt idx="279">
                  <c:v>874</c:v>
                </c:pt>
                <c:pt idx="280">
                  <c:v>959</c:v>
                </c:pt>
                <c:pt idx="281">
                  <c:v>1025</c:v>
                </c:pt>
                <c:pt idx="282">
                  <c:v>960</c:v>
                </c:pt>
                <c:pt idx="283">
                  <c:v>923</c:v>
                </c:pt>
                <c:pt idx="284">
                  <c:v>878</c:v>
                </c:pt>
                <c:pt idx="285">
                  <c:v>934</c:v>
                </c:pt>
                <c:pt idx="286">
                  <c:v>942</c:v>
                </c:pt>
                <c:pt idx="287">
                  <c:v>939</c:v>
                </c:pt>
                <c:pt idx="288">
                  <c:v>1003</c:v>
                </c:pt>
                <c:pt idx="289">
                  <c:v>1141</c:v>
                </c:pt>
                <c:pt idx="290">
                  <c:v>971</c:v>
                </c:pt>
                <c:pt idx="291">
                  <c:v>968</c:v>
                </c:pt>
                <c:pt idx="292">
                  <c:v>945</c:v>
                </c:pt>
                <c:pt idx="293">
                  <c:v>931</c:v>
                </c:pt>
                <c:pt idx="294">
                  <c:v>863</c:v>
                </c:pt>
                <c:pt idx="295">
                  <c:v>849</c:v>
                </c:pt>
                <c:pt idx="296">
                  <c:v>874</c:v>
                </c:pt>
                <c:pt idx="297">
                  <c:v>834</c:v>
                </c:pt>
                <c:pt idx="298">
                  <c:v>862</c:v>
                </c:pt>
                <c:pt idx="299">
                  <c:v>878</c:v>
                </c:pt>
                <c:pt idx="300">
                  <c:v>905</c:v>
                </c:pt>
                <c:pt idx="301">
                  <c:v>969</c:v>
                </c:pt>
                <c:pt idx="302">
                  <c:v>997</c:v>
                </c:pt>
                <c:pt idx="303">
                  <c:v>927</c:v>
                </c:pt>
                <c:pt idx="304">
                  <c:v>921</c:v>
                </c:pt>
                <c:pt idx="305">
                  <c:v>945</c:v>
                </c:pt>
                <c:pt idx="306">
                  <c:v>955</c:v>
                </c:pt>
                <c:pt idx="307">
                  <c:v>1001</c:v>
                </c:pt>
                <c:pt idx="308">
                  <c:v>963</c:v>
                </c:pt>
                <c:pt idx="309">
                  <c:v>997</c:v>
                </c:pt>
                <c:pt idx="310">
                  <c:v>950</c:v>
                </c:pt>
                <c:pt idx="311">
                  <c:v>967</c:v>
                </c:pt>
                <c:pt idx="312">
                  <c:v>1064</c:v>
                </c:pt>
                <c:pt idx="313">
                  <c:v>1017</c:v>
                </c:pt>
                <c:pt idx="314">
                  <c:v>1014</c:v>
                </c:pt>
                <c:pt idx="315">
                  <c:v>1127</c:v>
                </c:pt>
                <c:pt idx="316">
                  <c:v>1089</c:v>
                </c:pt>
                <c:pt idx="317">
                  <c:v>1107</c:v>
                </c:pt>
                <c:pt idx="318">
                  <c:v>1102</c:v>
                </c:pt>
                <c:pt idx="319">
                  <c:v>1056</c:v>
                </c:pt>
                <c:pt idx="320">
                  <c:v>1077</c:v>
                </c:pt>
                <c:pt idx="321">
                  <c:v>1050</c:v>
                </c:pt>
                <c:pt idx="322">
                  <c:v>1027</c:v>
                </c:pt>
                <c:pt idx="323">
                  <c:v>1184</c:v>
                </c:pt>
                <c:pt idx="324">
                  <c:v>1088</c:v>
                </c:pt>
                <c:pt idx="325">
                  <c:v>1195</c:v>
                </c:pt>
                <c:pt idx="326">
                  <c:v>1132</c:v>
                </c:pt>
                <c:pt idx="327">
                  <c:v>1057</c:v>
                </c:pt>
                <c:pt idx="328">
                  <c:v>1006</c:v>
                </c:pt>
                <c:pt idx="329">
                  <c:v>1015</c:v>
                </c:pt>
                <c:pt idx="330">
                  <c:v>996</c:v>
                </c:pt>
                <c:pt idx="331">
                  <c:v>1008</c:v>
                </c:pt>
                <c:pt idx="332">
                  <c:v>989</c:v>
                </c:pt>
                <c:pt idx="333">
                  <c:v>960</c:v>
                </c:pt>
                <c:pt idx="334">
                  <c:v>973</c:v>
                </c:pt>
                <c:pt idx="335">
                  <c:v>950</c:v>
                </c:pt>
                <c:pt idx="336">
                  <c:v>899</c:v>
                </c:pt>
                <c:pt idx="337">
                  <c:v>991</c:v>
                </c:pt>
                <c:pt idx="338">
                  <c:v>1039</c:v>
                </c:pt>
                <c:pt idx="339">
                  <c:v>952</c:v>
                </c:pt>
                <c:pt idx="340">
                  <c:v>988</c:v>
                </c:pt>
                <c:pt idx="341">
                  <c:v>1009</c:v>
                </c:pt>
                <c:pt idx="342">
                  <c:v>980</c:v>
                </c:pt>
                <c:pt idx="343">
                  <c:v>1002</c:v>
                </c:pt>
                <c:pt idx="344">
                  <c:v>975</c:v>
                </c:pt>
                <c:pt idx="345">
                  <c:v>1023</c:v>
                </c:pt>
                <c:pt idx="346">
                  <c:v>1018</c:v>
                </c:pt>
                <c:pt idx="347">
                  <c:v>1050</c:v>
                </c:pt>
                <c:pt idx="348">
                  <c:v>1040</c:v>
                </c:pt>
                <c:pt idx="349">
                  <c:v>943</c:v>
                </c:pt>
                <c:pt idx="350">
                  <c:v>860</c:v>
                </c:pt>
                <c:pt idx="351">
                  <c:v>948</c:v>
                </c:pt>
                <c:pt idx="352">
                  <c:v>910</c:v>
                </c:pt>
                <c:pt idx="353">
                  <c:v>882</c:v>
                </c:pt>
                <c:pt idx="354">
                  <c:v>913</c:v>
                </c:pt>
                <c:pt idx="355">
                  <c:v>935</c:v>
                </c:pt>
                <c:pt idx="356">
                  <c:v>948</c:v>
                </c:pt>
                <c:pt idx="357">
                  <c:v>953</c:v>
                </c:pt>
                <c:pt idx="358">
                  <c:v>986</c:v>
                </c:pt>
                <c:pt idx="359">
                  <c:v>983</c:v>
                </c:pt>
                <c:pt idx="360">
                  <c:v>989</c:v>
                </c:pt>
                <c:pt idx="361">
                  <c:v>963</c:v>
                </c:pt>
                <c:pt idx="362">
                  <c:v>912</c:v>
                </c:pt>
                <c:pt idx="363">
                  <c:v>818</c:v>
                </c:pt>
                <c:pt idx="364">
                  <c:v>793</c:v>
                </c:pt>
                <c:pt idx="365">
                  <c:v>795</c:v>
                </c:pt>
                <c:pt idx="366">
                  <c:v>775</c:v>
                </c:pt>
                <c:pt idx="367">
                  <c:v>764</c:v>
                </c:pt>
                <c:pt idx="368">
                  <c:v>721</c:v>
                </c:pt>
                <c:pt idx="369">
                  <c:v>708</c:v>
                </c:pt>
                <c:pt idx="370">
                  <c:v>682</c:v>
                </c:pt>
                <c:pt idx="371">
                  <c:v>655</c:v>
                </c:pt>
                <c:pt idx="372">
                  <c:v>587</c:v>
                </c:pt>
                <c:pt idx="373">
                  <c:v>680</c:v>
                </c:pt>
                <c:pt idx="374">
                  <c:v>694</c:v>
                </c:pt>
                <c:pt idx="375">
                  <c:v>742</c:v>
                </c:pt>
                <c:pt idx="376">
                  <c:v>763</c:v>
                </c:pt>
                <c:pt idx="377">
                  <c:v>763</c:v>
                </c:pt>
                <c:pt idx="378">
                  <c:v>787</c:v>
                </c:pt>
                <c:pt idx="379">
                  <c:v>772</c:v>
                </c:pt>
                <c:pt idx="380">
                  <c:v>788</c:v>
                </c:pt>
                <c:pt idx="381">
                  <c:v>787</c:v>
                </c:pt>
                <c:pt idx="382">
                  <c:v>789</c:v>
                </c:pt>
                <c:pt idx="383">
                  <c:v>860</c:v>
                </c:pt>
                <c:pt idx="384">
                  <c:v>893</c:v>
                </c:pt>
                <c:pt idx="385">
                  <c:v>951</c:v>
                </c:pt>
                <c:pt idx="386">
                  <c:v>897</c:v>
                </c:pt>
                <c:pt idx="387">
                  <c:v>868</c:v>
                </c:pt>
                <c:pt idx="388">
                  <c:v>885</c:v>
                </c:pt>
                <c:pt idx="389">
                  <c:v>888</c:v>
                </c:pt>
                <c:pt idx="390">
                  <c:v>884</c:v>
                </c:pt>
                <c:pt idx="391">
                  <c:v>883</c:v>
                </c:pt>
                <c:pt idx="392">
                  <c:v>914</c:v>
                </c:pt>
                <c:pt idx="393">
                  <c:v>944</c:v>
                </c:pt>
                <c:pt idx="394">
                  <c:v>945</c:v>
                </c:pt>
                <c:pt idx="395">
                  <c:v>1017</c:v>
                </c:pt>
                <c:pt idx="396">
                  <c:v>989</c:v>
                </c:pt>
                <c:pt idx="397">
                  <c:v>953</c:v>
                </c:pt>
                <c:pt idx="398">
                  <c:v>881</c:v>
                </c:pt>
                <c:pt idx="399">
                  <c:v>922</c:v>
                </c:pt>
                <c:pt idx="400">
                  <c:v>911</c:v>
                </c:pt>
                <c:pt idx="401">
                  <c:v>932</c:v>
                </c:pt>
                <c:pt idx="402">
                  <c:v>977</c:v>
                </c:pt>
                <c:pt idx="403">
                  <c:v>1000</c:v>
                </c:pt>
                <c:pt idx="404">
                  <c:v>1028</c:v>
                </c:pt>
                <c:pt idx="405">
                  <c:v>1071</c:v>
                </c:pt>
                <c:pt idx="406">
                  <c:v>1125</c:v>
                </c:pt>
                <c:pt idx="407">
                  <c:v>1161</c:v>
                </c:pt>
                <c:pt idx="408">
                  <c:v>1112</c:v>
                </c:pt>
                <c:pt idx="409">
                  <c:v>1065</c:v>
                </c:pt>
                <c:pt idx="410">
                  <c:v>1078</c:v>
                </c:pt>
                <c:pt idx="411">
                  <c:v>1084</c:v>
                </c:pt>
                <c:pt idx="412">
                  <c:v>1110</c:v>
                </c:pt>
                <c:pt idx="413">
                  <c:v>1067</c:v>
                </c:pt>
                <c:pt idx="414">
                  <c:v>1041</c:v>
                </c:pt>
                <c:pt idx="415">
                  <c:v>1054</c:v>
                </c:pt>
                <c:pt idx="416">
                  <c:v>1056</c:v>
                </c:pt>
                <c:pt idx="417">
                  <c:v>1042</c:v>
                </c:pt>
                <c:pt idx="418">
                  <c:v>1014</c:v>
                </c:pt>
                <c:pt idx="419">
                  <c:v>1086</c:v>
                </c:pt>
                <c:pt idx="420">
                  <c:v>967</c:v>
                </c:pt>
                <c:pt idx="421">
                  <c:v>916</c:v>
                </c:pt>
                <c:pt idx="422">
                  <c:v>914</c:v>
                </c:pt>
                <c:pt idx="423">
                  <c:v>925</c:v>
                </c:pt>
                <c:pt idx="424">
                  <c:v>958</c:v>
                </c:pt>
                <c:pt idx="425">
                  <c:v>982</c:v>
                </c:pt>
                <c:pt idx="426">
                  <c:v>1019</c:v>
                </c:pt>
                <c:pt idx="427">
                  <c:v>1045</c:v>
                </c:pt>
                <c:pt idx="428">
                  <c:v>1079</c:v>
                </c:pt>
                <c:pt idx="429">
                  <c:v>1052</c:v>
                </c:pt>
                <c:pt idx="430">
                  <c:v>1060</c:v>
                </c:pt>
                <c:pt idx="431">
                  <c:v>1091</c:v>
                </c:pt>
                <c:pt idx="432">
                  <c:v>1051</c:v>
                </c:pt>
                <c:pt idx="433">
                  <c:v>1085</c:v>
                </c:pt>
                <c:pt idx="434">
                  <c:v>1108</c:v>
                </c:pt>
                <c:pt idx="435">
                  <c:v>1108</c:v>
                </c:pt>
                <c:pt idx="436">
                  <c:v>1096</c:v>
                </c:pt>
                <c:pt idx="437">
                  <c:v>1089</c:v>
                </c:pt>
                <c:pt idx="438">
                  <c:v>1074</c:v>
                </c:pt>
                <c:pt idx="439">
                  <c:v>1061</c:v>
                </c:pt>
                <c:pt idx="440">
                  <c:v>1037</c:v>
                </c:pt>
                <c:pt idx="441">
                  <c:v>1010</c:v>
                </c:pt>
                <c:pt idx="442">
                  <c:v>1031</c:v>
                </c:pt>
                <c:pt idx="443">
                  <c:v>1015</c:v>
                </c:pt>
                <c:pt idx="444">
                  <c:v>1046</c:v>
                </c:pt>
                <c:pt idx="445">
                  <c:v>1070</c:v>
                </c:pt>
                <c:pt idx="446">
                  <c:v>1031</c:v>
                </c:pt>
                <c:pt idx="447">
                  <c:v>1054</c:v>
                </c:pt>
                <c:pt idx="448">
                  <c:v>1046</c:v>
                </c:pt>
                <c:pt idx="449">
                  <c:v>1057</c:v>
                </c:pt>
                <c:pt idx="450">
                  <c:v>1050</c:v>
                </c:pt>
                <c:pt idx="451">
                  <c:v>1061</c:v>
                </c:pt>
                <c:pt idx="452">
                  <c:v>1091</c:v>
                </c:pt>
                <c:pt idx="453">
                  <c:v>1098</c:v>
                </c:pt>
                <c:pt idx="454">
                  <c:v>1093</c:v>
                </c:pt>
                <c:pt idx="455">
                  <c:v>1080</c:v>
                </c:pt>
                <c:pt idx="456">
                  <c:v>1158</c:v>
                </c:pt>
                <c:pt idx="457">
                  <c:v>1191</c:v>
                </c:pt>
                <c:pt idx="458">
                  <c:v>1162</c:v>
                </c:pt>
                <c:pt idx="459">
                  <c:v>1157</c:v>
                </c:pt>
                <c:pt idx="460">
                  <c:v>1165</c:v>
                </c:pt>
                <c:pt idx="461">
                  <c:v>1148</c:v>
                </c:pt>
                <c:pt idx="462">
                  <c:v>1181</c:v>
                </c:pt>
                <c:pt idx="463">
                  <c:v>1196</c:v>
                </c:pt>
                <c:pt idx="464">
                  <c:v>1187</c:v>
                </c:pt>
                <c:pt idx="465">
                  <c:v>1217</c:v>
                </c:pt>
                <c:pt idx="466">
                  <c:v>1248</c:v>
                </c:pt>
                <c:pt idx="467">
                  <c:v>1317</c:v>
                </c:pt>
                <c:pt idx="468">
                  <c:v>1259</c:v>
                </c:pt>
                <c:pt idx="469">
                  <c:v>1291</c:v>
                </c:pt>
                <c:pt idx="470">
                  <c:v>1239</c:v>
                </c:pt>
                <c:pt idx="471">
                  <c:v>1227</c:v>
                </c:pt>
                <c:pt idx="472">
                  <c:v>1254</c:v>
                </c:pt>
                <c:pt idx="473">
                  <c:v>1276</c:v>
                </c:pt>
                <c:pt idx="474">
                  <c:v>1276</c:v>
                </c:pt>
                <c:pt idx="475">
                  <c:v>1243</c:v>
                </c:pt>
                <c:pt idx="476">
                  <c:v>1198</c:v>
                </c:pt>
                <c:pt idx="477">
                  <c:v>1208</c:v>
                </c:pt>
                <c:pt idx="478">
                  <c:v>1233</c:v>
                </c:pt>
                <c:pt idx="479">
                  <c:v>1257</c:v>
                </c:pt>
                <c:pt idx="480">
                  <c:v>1277</c:v>
                </c:pt>
                <c:pt idx="481">
                  <c:v>1241</c:v>
                </c:pt>
                <c:pt idx="482">
                  <c:v>1253</c:v>
                </c:pt>
                <c:pt idx="483">
                  <c:v>1192</c:v>
                </c:pt>
                <c:pt idx="484">
                  <c:v>1182</c:v>
                </c:pt>
                <c:pt idx="485">
                  <c:v>1156</c:v>
                </c:pt>
                <c:pt idx="486">
                  <c:v>1152</c:v>
                </c:pt>
                <c:pt idx="487">
                  <c:v>1173</c:v>
                </c:pt>
                <c:pt idx="488">
                  <c:v>1189</c:v>
                </c:pt>
                <c:pt idx="489">
                  <c:v>1224</c:v>
                </c:pt>
                <c:pt idx="490">
                  <c:v>1208</c:v>
                </c:pt>
                <c:pt idx="491">
                  <c:v>1180</c:v>
                </c:pt>
                <c:pt idx="492">
                  <c:v>1251</c:v>
                </c:pt>
                <c:pt idx="493">
                  <c:v>1242</c:v>
                </c:pt>
                <c:pt idx="494">
                  <c:v>1232</c:v>
                </c:pt>
                <c:pt idx="495">
                  <c:v>1259</c:v>
                </c:pt>
                <c:pt idx="496">
                  <c:v>1240</c:v>
                </c:pt>
                <c:pt idx="497">
                  <c:v>1252</c:v>
                </c:pt>
                <c:pt idx="498">
                  <c:v>1235</c:v>
                </c:pt>
                <c:pt idx="499">
                  <c:v>1241</c:v>
                </c:pt>
                <c:pt idx="500">
                  <c:v>1192</c:v>
                </c:pt>
                <c:pt idx="501">
                  <c:v>1185</c:v>
                </c:pt>
                <c:pt idx="502">
                  <c:v>1229</c:v>
                </c:pt>
                <c:pt idx="503">
                  <c:v>1251</c:v>
                </c:pt>
                <c:pt idx="504">
                  <c:v>1285</c:v>
                </c:pt>
                <c:pt idx="505">
                  <c:v>1401</c:v>
                </c:pt>
                <c:pt idx="506">
                  <c:v>1289</c:v>
                </c:pt>
                <c:pt idx="507">
                  <c:v>1285</c:v>
                </c:pt>
                <c:pt idx="508">
                  <c:v>1289</c:v>
                </c:pt>
                <c:pt idx="509">
                  <c:v>1314</c:v>
                </c:pt>
                <c:pt idx="510">
                  <c:v>1307</c:v>
                </c:pt>
                <c:pt idx="511">
                  <c:v>1317</c:v>
                </c:pt>
                <c:pt idx="512">
                  <c:v>1366</c:v>
                </c:pt>
                <c:pt idx="513">
                  <c:v>1382</c:v>
                </c:pt>
                <c:pt idx="514">
                  <c:v>1382</c:v>
                </c:pt>
                <c:pt idx="515">
                  <c:v>1409</c:v>
                </c:pt>
                <c:pt idx="516">
                  <c:v>1416</c:v>
                </c:pt>
                <c:pt idx="517">
                  <c:v>1357</c:v>
                </c:pt>
                <c:pt idx="518">
                  <c:v>1359</c:v>
                </c:pt>
                <c:pt idx="519">
                  <c:v>1391</c:v>
                </c:pt>
                <c:pt idx="520">
                  <c:v>1389</c:v>
                </c:pt>
                <c:pt idx="521">
                  <c:v>1461</c:v>
                </c:pt>
                <c:pt idx="522">
                  <c:v>1478</c:v>
                </c:pt>
                <c:pt idx="523">
                  <c:v>1521</c:v>
                </c:pt>
                <c:pt idx="524">
                  <c:v>1533</c:v>
                </c:pt>
                <c:pt idx="525">
                  <c:v>1566</c:v>
                </c:pt>
                <c:pt idx="526">
                  <c:v>1513</c:v>
                </c:pt>
                <c:pt idx="527">
                  <c:v>1549</c:v>
                </c:pt>
                <c:pt idx="528">
                  <c:v>1539</c:v>
                </c:pt>
                <c:pt idx="529">
                  <c:v>1564</c:v>
                </c:pt>
                <c:pt idx="530">
                  <c:v>1648</c:v>
                </c:pt>
                <c:pt idx="531">
                  <c:v>1617</c:v>
                </c:pt>
                <c:pt idx="532">
                  <c:v>1675</c:v>
                </c:pt>
                <c:pt idx="533">
                  <c:v>1615</c:v>
                </c:pt>
                <c:pt idx="534">
                  <c:v>1620</c:v>
                </c:pt>
                <c:pt idx="535">
                  <c:v>1609</c:v>
                </c:pt>
                <c:pt idx="536">
                  <c:v>1586</c:v>
                </c:pt>
                <c:pt idx="537">
                  <c:v>1593</c:v>
                </c:pt>
                <c:pt idx="538">
                  <c:v>1572</c:v>
                </c:pt>
                <c:pt idx="539">
                  <c:v>1613</c:v>
                </c:pt>
                <c:pt idx="540">
                  <c:v>1654</c:v>
                </c:pt>
                <c:pt idx="541">
                  <c:v>1630</c:v>
                </c:pt>
                <c:pt idx="542">
                  <c:v>1580</c:v>
                </c:pt>
                <c:pt idx="543">
                  <c:v>1654</c:v>
                </c:pt>
                <c:pt idx="544">
                  <c:v>1644</c:v>
                </c:pt>
                <c:pt idx="545">
                  <c:v>1683</c:v>
                </c:pt>
                <c:pt idx="546">
                  <c:v>1722</c:v>
                </c:pt>
                <c:pt idx="547">
                  <c:v>1716</c:v>
                </c:pt>
                <c:pt idx="548">
                  <c:v>1798</c:v>
                </c:pt>
                <c:pt idx="549">
                  <c:v>1742</c:v>
                </c:pt>
                <c:pt idx="550">
                  <c:v>1730</c:v>
                </c:pt>
                <c:pt idx="551">
                  <c:v>1661</c:v>
                </c:pt>
                <c:pt idx="552">
                  <c:v>1689</c:v>
                </c:pt>
                <c:pt idx="553">
                  <c:v>1643</c:v>
                </c:pt>
                <c:pt idx="554">
                  <c:v>1551</c:v>
                </c:pt>
                <c:pt idx="555">
                  <c:v>1496</c:v>
                </c:pt>
                <c:pt idx="556">
                  <c:v>1450</c:v>
                </c:pt>
                <c:pt idx="557">
                  <c:v>1393</c:v>
                </c:pt>
                <c:pt idx="558">
                  <c:v>1307</c:v>
                </c:pt>
                <c:pt idx="559">
                  <c:v>1282</c:v>
                </c:pt>
                <c:pt idx="560">
                  <c:v>1218</c:v>
                </c:pt>
                <c:pt idx="561">
                  <c:v>1175</c:v>
                </c:pt>
                <c:pt idx="562">
                  <c:v>1163</c:v>
                </c:pt>
                <c:pt idx="563">
                  <c:v>1198</c:v>
                </c:pt>
                <c:pt idx="564">
                  <c:v>1174</c:v>
                </c:pt>
                <c:pt idx="565">
                  <c:v>1136</c:v>
                </c:pt>
                <c:pt idx="566">
                  <c:v>1147</c:v>
                </c:pt>
                <c:pt idx="567">
                  <c:v>1058</c:v>
                </c:pt>
                <c:pt idx="568">
                  <c:v>1042</c:v>
                </c:pt>
                <c:pt idx="569">
                  <c:v>995</c:v>
                </c:pt>
                <c:pt idx="570">
                  <c:v>978</c:v>
                </c:pt>
                <c:pt idx="571">
                  <c:v>916</c:v>
                </c:pt>
                <c:pt idx="572">
                  <c:v>855</c:v>
                </c:pt>
                <c:pt idx="573">
                  <c:v>821</c:v>
                </c:pt>
                <c:pt idx="574">
                  <c:v>795</c:v>
                </c:pt>
                <c:pt idx="575">
                  <c:v>742</c:v>
                </c:pt>
                <c:pt idx="576">
                  <c:v>708</c:v>
                </c:pt>
                <c:pt idx="577">
                  <c:v>664</c:v>
                </c:pt>
                <c:pt idx="578">
                  <c:v>642</c:v>
                </c:pt>
                <c:pt idx="579">
                  <c:v>661</c:v>
                </c:pt>
                <c:pt idx="580">
                  <c:v>633</c:v>
                </c:pt>
                <c:pt idx="581">
                  <c:v>605</c:v>
                </c:pt>
                <c:pt idx="582">
                  <c:v>571</c:v>
                </c:pt>
                <c:pt idx="583">
                  <c:v>543</c:v>
                </c:pt>
                <c:pt idx="584">
                  <c:v>529</c:v>
                </c:pt>
                <c:pt idx="585">
                  <c:v>469</c:v>
                </c:pt>
                <c:pt idx="586">
                  <c:v>420</c:v>
                </c:pt>
                <c:pt idx="587">
                  <c:v>364</c:v>
                </c:pt>
                <c:pt idx="588">
                  <c:v>337</c:v>
                </c:pt>
                <c:pt idx="589">
                  <c:v>377</c:v>
                </c:pt>
                <c:pt idx="590">
                  <c:v>361</c:v>
                </c:pt>
                <c:pt idx="591">
                  <c:v>391</c:v>
                </c:pt>
                <c:pt idx="592">
                  <c:v>431</c:v>
                </c:pt>
                <c:pt idx="593">
                  <c:v>458</c:v>
                </c:pt>
                <c:pt idx="594">
                  <c:v>489</c:v>
                </c:pt>
                <c:pt idx="595">
                  <c:v>491</c:v>
                </c:pt>
                <c:pt idx="596">
                  <c:v>477</c:v>
                </c:pt>
                <c:pt idx="597">
                  <c:v>472</c:v>
                </c:pt>
                <c:pt idx="598">
                  <c:v>483</c:v>
                </c:pt>
                <c:pt idx="599">
                  <c:v>508</c:v>
                </c:pt>
                <c:pt idx="600">
                  <c:v>504</c:v>
                </c:pt>
                <c:pt idx="601">
                  <c:v>510</c:v>
                </c:pt>
                <c:pt idx="602">
                  <c:v>536</c:v>
                </c:pt>
                <c:pt idx="603">
                  <c:v>476</c:v>
                </c:pt>
                <c:pt idx="604">
                  <c:v>435</c:v>
                </c:pt>
                <c:pt idx="605">
                  <c:v>425</c:v>
                </c:pt>
                <c:pt idx="606">
                  <c:v>411</c:v>
                </c:pt>
                <c:pt idx="607">
                  <c:v>402</c:v>
                </c:pt>
                <c:pt idx="608">
                  <c:v>404</c:v>
                </c:pt>
                <c:pt idx="609">
                  <c:v>408</c:v>
                </c:pt>
                <c:pt idx="610">
                  <c:v>418</c:v>
                </c:pt>
                <c:pt idx="611">
                  <c:v>447</c:v>
                </c:pt>
                <c:pt idx="612">
                  <c:v>420</c:v>
                </c:pt>
                <c:pt idx="613">
                  <c:v>379</c:v>
                </c:pt>
                <c:pt idx="614">
                  <c:v>399</c:v>
                </c:pt>
                <c:pt idx="615">
                  <c:v>403</c:v>
                </c:pt>
                <c:pt idx="616">
                  <c:v>411</c:v>
                </c:pt>
                <c:pt idx="617">
                  <c:v>413</c:v>
                </c:pt>
                <c:pt idx="618">
                  <c:v>416</c:v>
                </c:pt>
                <c:pt idx="619">
                  <c:v>428</c:v>
                </c:pt>
                <c:pt idx="620">
                  <c:v>425</c:v>
                </c:pt>
                <c:pt idx="621">
                  <c:v>439</c:v>
                </c:pt>
                <c:pt idx="622">
                  <c:v>449</c:v>
                </c:pt>
                <c:pt idx="623">
                  <c:v>458</c:v>
                </c:pt>
                <c:pt idx="624">
                  <c:v>464</c:v>
                </c:pt>
                <c:pt idx="625">
                  <c:v>493</c:v>
                </c:pt>
                <c:pt idx="626">
                  <c:v>478</c:v>
                </c:pt>
                <c:pt idx="627">
                  <c:v>484</c:v>
                </c:pt>
                <c:pt idx="628">
                  <c:v>499</c:v>
                </c:pt>
                <c:pt idx="629">
                  <c:v>500</c:v>
                </c:pt>
                <c:pt idx="630">
                  <c:v>519</c:v>
                </c:pt>
                <c:pt idx="631">
                  <c:v>516</c:v>
                </c:pt>
                <c:pt idx="632">
                  <c:v>557</c:v>
                </c:pt>
                <c:pt idx="633">
                  <c:v>570</c:v>
                </c:pt>
                <c:pt idx="634">
                  <c:v>571</c:v>
                </c:pt>
                <c:pt idx="635">
                  <c:v>589</c:v>
                </c:pt>
                <c:pt idx="636">
                  <c:v>590</c:v>
                </c:pt>
                <c:pt idx="637">
                  <c:v>612</c:v>
                </c:pt>
                <c:pt idx="638">
                  <c:v>609</c:v>
                </c:pt>
                <c:pt idx="639">
                  <c:v>623</c:v>
                </c:pt>
                <c:pt idx="640">
                  <c:v>624</c:v>
                </c:pt>
                <c:pt idx="641">
                  <c:v>628</c:v>
                </c:pt>
                <c:pt idx="642">
                  <c:v>615</c:v>
                </c:pt>
                <c:pt idx="643">
                  <c:v>631</c:v>
                </c:pt>
                <c:pt idx="644">
                  <c:v>618</c:v>
                </c:pt>
                <c:pt idx="645">
                  <c:v>623</c:v>
                </c:pt>
                <c:pt idx="646">
                  <c:v>647</c:v>
                </c:pt>
                <c:pt idx="647">
                  <c:v>613</c:v>
                </c:pt>
                <c:pt idx="648">
                  <c:v>621</c:v>
                </c:pt>
                <c:pt idx="649">
                  <c:v>613</c:v>
                </c:pt>
                <c:pt idx="650">
                  <c:v>622</c:v>
                </c:pt>
                <c:pt idx="651">
                  <c:v>622</c:v>
                </c:pt>
                <c:pt idx="652">
                  <c:v>626</c:v>
                </c:pt>
                <c:pt idx="653">
                  <c:v>648</c:v>
                </c:pt>
                <c:pt idx="654">
                  <c:v>640</c:v>
                </c:pt>
                <c:pt idx="655">
                  <c:v>643</c:v>
                </c:pt>
                <c:pt idx="656">
                  <c:v>653</c:v>
                </c:pt>
                <c:pt idx="657">
                  <c:v>652</c:v>
                </c:pt>
                <c:pt idx="658">
                  <c:v>663</c:v>
                </c:pt>
                <c:pt idx="659">
                  <c:v>685</c:v>
                </c:pt>
                <c:pt idx="660">
                  <c:v>657</c:v>
                </c:pt>
                <c:pt idx="661">
                  <c:v>626</c:v>
                </c:pt>
                <c:pt idx="662">
                  <c:v>642</c:v>
                </c:pt>
                <c:pt idx="663">
                  <c:v>666</c:v>
                </c:pt>
                <c:pt idx="664">
                  <c:v>681</c:v>
                </c:pt>
              </c:numCache>
            </c:numRef>
          </c:val>
          <c:smooth val="0"/>
        </c:ser>
        <c:ser>
          <c:idx val="1"/>
          <c:order val="1"/>
          <c:tx>
            <c:v>Multifamily</c:v>
          </c:tx>
          <c:spPr>
            <a:ln>
              <a:solidFill>
                <a:srgbClr val="990000"/>
              </a:solidFill>
            </a:ln>
          </c:spPr>
          <c:marker>
            <c:symbol val="none"/>
          </c:marker>
          <c:cat>
            <c:numRef>
              <c:f>[permits_cust.xls]PermitsSA!$B$10:$B$674</c:f>
              <c:numCache>
                <c:formatCode>yyyy</c:formatCode>
                <c:ptCount val="665"/>
                <c:pt idx="0">
                  <c:v>21916</c:v>
                </c:pt>
                <c:pt idx="1">
                  <c:v>21947</c:v>
                </c:pt>
                <c:pt idx="2">
                  <c:v>21976</c:v>
                </c:pt>
                <c:pt idx="3">
                  <c:v>22007</c:v>
                </c:pt>
                <c:pt idx="4">
                  <c:v>22037</c:v>
                </c:pt>
                <c:pt idx="5">
                  <c:v>22068</c:v>
                </c:pt>
                <c:pt idx="6">
                  <c:v>22098</c:v>
                </c:pt>
                <c:pt idx="7">
                  <c:v>22129</c:v>
                </c:pt>
                <c:pt idx="8">
                  <c:v>22160</c:v>
                </c:pt>
                <c:pt idx="9">
                  <c:v>22190</c:v>
                </c:pt>
                <c:pt idx="10">
                  <c:v>22221</c:v>
                </c:pt>
                <c:pt idx="11">
                  <c:v>22251</c:v>
                </c:pt>
                <c:pt idx="12">
                  <c:v>22282</c:v>
                </c:pt>
                <c:pt idx="13">
                  <c:v>22313</c:v>
                </c:pt>
                <c:pt idx="14">
                  <c:v>22341</c:v>
                </c:pt>
                <c:pt idx="15">
                  <c:v>22372</c:v>
                </c:pt>
                <c:pt idx="16">
                  <c:v>22402</c:v>
                </c:pt>
                <c:pt idx="17">
                  <c:v>22433</c:v>
                </c:pt>
                <c:pt idx="18">
                  <c:v>22463</c:v>
                </c:pt>
                <c:pt idx="19">
                  <c:v>22494</c:v>
                </c:pt>
                <c:pt idx="20">
                  <c:v>22525</c:v>
                </c:pt>
                <c:pt idx="21">
                  <c:v>22555</c:v>
                </c:pt>
                <c:pt idx="22">
                  <c:v>22586</c:v>
                </c:pt>
                <c:pt idx="23">
                  <c:v>22616</c:v>
                </c:pt>
                <c:pt idx="24">
                  <c:v>22647</c:v>
                </c:pt>
                <c:pt idx="25">
                  <c:v>22678</c:v>
                </c:pt>
                <c:pt idx="26">
                  <c:v>22706</c:v>
                </c:pt>
                <c:pt idx="27">
                  <c:v>22737</c:v>
                </c:pt>
                <c:pt idx="28">
                  <c:v>22767</c:v>
                </c:pt>
                <c:pt idx="29">
                  <c:v>22798</c:v>
                </c:pt>
                <c:pt idx="30">
                  <c:v>22828</c:v>
                </c:pt>
                <c:pt idx="31">
                  <c:v>22859</c:v>
                </c:pt>
                <c:pt idx="32">
                  <c:v>22890</c:v>
                </c:pt>
                <c:pt idx="33">
                  <c:v>22920</c:v>
                </c:pt>
                <c:pt idx="34">
                  <c:v>22951</c:v>
                </c:pt>
                <c:pt idx="35">
                  <c:v>22981</c:v>
                </c:pt>
                <c:pt idx="36">
                  <c:v>23012</c:v>
                </c:pt>
                <c:pt idx="37">
                  <c:v>23043</c:v>
                </c:pt>
                <c:pt idx="38">
                  <c:v>23071</c:v>
                </c:pt>
                <c:pt idx="39">
                  <c:v>23102</c:v>
                </c:pt>
                <c:pt idx="40">
                  <c:v>23132</c:v>
                </c:pt>
                <c:pt idx="41">
                  <c:v>23163</c:v>
                </c:pt>
                <c:pt idx="42">
                  <c:v>23193</c:v>
                </c:pt>
                <c:pt idx="43">
                  <c:v>23224</c:v>
                </c:pt>
                <c:pt idx="44">
                  <c:v>23255</c:v>
                </c:pt>
                <c:pt idx="45">
                  <c:v>23285</c:v>
                </c:pt>
                <c:pt idx="46">
                  <c:v>23316</c:v>
                </c:pt>
                <c:pt idx="47">
                  <c:v>23346</c:v>
                </c:pt>
                <c:pt idx="48">
                  <c:v>23377</c:v>
                </c:pt>
                <c:pt idx="49">
                  <c:v>23408</c:v>
                </c:pt>
                <c:pt idx="50">
                  <c:v>23437</c:v>
                </c:pt>
                <c:pt idx="51">
                  <c:v>23468</c:v>
                </c:pt>
                <c:pt idx="52">
                  <c:v>23498</c:v>
                </c:pt>
                <c:pt idx="53">
                  <c:v>23529</c:v>
                </c:pt>
                <c:pt idx="54">
                  <c:v>23559</c:v>
                </c:pt>
                <c:pt idx="55">
                  <c:v>23590</c:v>
                </c:pt>
                <c:pt idx="56">
                  <c:v>23621</c:v>
                </c:pt>
                <c:pt idx="57">
                  <c:v>23651</c:v>
                </c:pt>
                <c:pt idx="58">
                  <c:v>23682</c:v>
                </c:pt>
                <c:pt idx="59">
                  <c:v>23712</c:v>
                </c:pt>
                <c:pt idx="60">
                  <c:v>23743</c:v>
                </c:pt>
                <c:pt idx="61">
                  <c:v>23774</c:v>
                </c:pt>
                <c:pt idx="62">
                  <c:v>23802</c:v>
                </c:pt>
                <c:pt idx="63">
                  <c:v>23833</c:v>
                </c:pt>
                <c:pt idx="64">
                  <c:v>23863</c:v>
                </c:pt>
                <c:pt idx="65">
                  <c:v>23894</c:v>
                </c:pt>
                <c:pt idx="66">
                  <c:v>23924</c:v>
                </c:pt>
                <c:pt idx="67">
                  <c:v>23955</c:v>
                </c:pt>
                <c:pt idx="68">
                  <c:v>23986</c:v>
                </c:pt>
                <c:pt idx="69">
                  <c:v>24016</c:v>
                </c:pt>
                <c:pt idx="70">
                  <c:v>24047</c:v>
                </c:pt>
                <c:pt idx="71">
                  <c:v>24077</c:v>
                </c:pt>
                <c:pt idx="72">
                  <c:v>24108</c:v>
                </c:pt>
                <c:pt idx="73">
                  <c:v>24139</c:v>
                </c:pt>
                <c:pt idx="74">
                  <c:v>24167</c:v>
                </c:pt>
                <c:pt idx="75">
                  <c:v>24198</c:v>
                </c:pt>
                <c:pt idx="76">
                  <c:v>24228</c:v>
                </c:pt>
                <c:pt idx="77">
                  <c:v>24259</c:v>
                </c:pt>
                <c:pt idx="78">
                  <c:v>24289</c:v>
                </c:pt>
                <c:pt idx="79">
                  <c:v>24320</c:v>
                </c:pt>
                <c:pt idx="80">
                  <c:v>24351</c:v>
                </c:pt>
                <c:pt idx="81">
                  <c:v>24381</c:v>
                </c:pt>
                <c:pt idx="82">
                  <c:v>24412</c:v>
                </c:pt>
                <c:pt idx="83">
                  <c:v>24442</c:v>
                </c:pt>
                <c:pt idx="84">
                  <c:v>24473</c:v>
                </c:pt>
                <c:pt idx="85">
                  <c:v>24504</c:v>
                </c:pt>
                <c:pt idx="86">
                  <c:v>24532</c:v>
                </c:pt>
                <c:pt idx="87">
                  <c:v>24563</c:v>
                </c:pt>
                <c:pt idx="88">
                  <c:v>24593</c:v>
                </c:pt>
                <c:pt idx="89">
                  <c:v>24624</c:v>
                </c:pt>
                <c:pt idx="90">
                  <c:v>24654</c:v>
                </c:pt>
                <c:pt idx="91">
                  <c:v>24685</c:v>
                </c:pt>
                <c:pt idx="92">
                  <c:v>24716</c:v>
                </c:pt>
                <c:pt idx="93">
                  <c:v>24746</c:v>
                </c:pt>
                <c:pt idx="94">
                  <c:v>24777</c:v>
                </c:pt>
                <c:pt idx="95">
                  <c:v>24807</c:v>
                </c:pt>
                <c:pt idx="96">
                  <c:v>24838</c:v>
                </c:pt>
                <c:pt idx="97">
                  <c:v>24869</c:v>
                </c:pt>
                <c:pt idx="98">
                  <c:v>24898</c:v>
                </c:pt>
                <c:pt idx="99">
                  <c:v>24929</c:v>
                </c:pt>
                <c:pt idx="100">
                  <c:v>24959</c:v>
                </c:pt>
                <c:pt idx="101">
                  <c:v>24990</c:v>
                </c:pt>
                <c:pt idx="102">
                  <c:v>25020</c:v>
                </c:pt>
                <c:pt idx="103">
                  <c:v>25051</c:v>
                </c:pt>
                <c:pt idx="104">
                  <c:v>25082</c:v>
                </c:pt>
                <c:pt idx="105">
                  <c:v>25112</c:v>
                </c:pt>
                <c:pt idx="106">
                  <c:v>25143</c:v>
                </c:pt>
                <c:pt idx="107">
                  <c:v>25173</c:v>
                </c:pt>
                <c:pt idx="108">
                  <c:v>25204</c:v>
                </c:pt>
                <c:pt idx="109">
                  <c:v>25235</c:v>
                </c:pt>
                <c:pt idx="110">
                  <c:v>25263</c:v>
                </c:pt>
                <c:pt idx="111">
                  <c:v>25294</c:v>
                </c:pt>
                <c:pt idx="112">
                  <c:v>25324</c:v>
                </c:pt>
                <c:pt idx="113">
                  <c:v>25355</c:v>
                </c:pt>
                <c:pt idx="114">
                  <c:v>25385</c:v>
                </c:pt>
                <c:pt idx="115">
                  <c:v>25416</c:v>
                </c:pt>
                <c:pt idx="116">
                  <c:v>25447</c:v>
                </c:pt>
                <c:pt idx="117">
                  <c:v>25477</c:v>
                </c:pt>
                <c:pt idx="118">
                  <c:v>25508</c:v>
                </c:pt>
                <c:pt idx="119">
                  <c:v>25538</c:v>
                </c:pt>
                <c:pt idx="120">
                  <c:v>25569</c:v>
                </c:pt>
                <c:pt idx="121">
                  <c:v>25600</c:v>
                </c:pt>
                <c:pt idx="122">
                  <c:v>25628</c:v>
                </c:pt>
                <c:pt idx="123">
                  <c:v>25659</c:v>
                </c:pt>
                <c:pt idx="124">
                  <c:v>25689</c:v>
                </c:pt>
                <c:pt idx="125">
                  <c:v>25720</c:v>
                </c:pt>
                <c:pt idx="126">
                  <c:v>25750</c:v>
                </c:pt>
                <c:pt idx="127">
                  <c:v>25781</c:v>
                </c:pt>
                <c:pt idx="128">
                  <c:v>25812</c:v>
                </c:pt>
                <c:pt idx="129">
                  <c:v>25842</c:v>
                </c:pt>
                <c:pt idx="130">
                  <c:v>25873</c:v>
                </c:pt>
                <c:pt idx="131">
                  <c:v>25903</c:v>
                </c:pt>
                <c:pt idx="132">
                  <c:v>25934</c:v>
                </c:pt>
                <c:pt idx="133">
                  <c:v>25965</c:v>
                </c:pt>
                <c:pt idx="134">
                  <c:v>25993</c:v>
                </c:pt>
                <c:pt idx="135">
                  <c:v>26024</c:v>
                </c:pt>
                <c:pt idx="136">
                  <c:v>26054</c:v>
                </c:pt>
                <c:pt idx="137">
                  <c:v>26085</c:v>
                </c:pt>
                <c:pt idx="138">
                  <c:v>26115</c:v>
                </c:pt>
                <c:pt idx="139">
                  <c:v>26146</c:v>
                </c:pt>
                <c:pt idx="140">
                  <c:v>26177</c:v>
                </c:pt>
                <c:pt idx="141">
                  <c:v>26207</c:v>
                </c:pt>
                <c:pt idx="142">
                  <c:v>26238</c:v>
                </c:pt>
                <c:pt idx="143">
                  <c:v>26268</c:v>
                </c:pt>
                <c:pt idx="144">
                  <c:v>26299</c:v>
                </c:pt>
                <c:pt idx="145">
                  <c:v>26330</c:v>
                </c:pt>
                <c:pt idx="146">
                  <c:v>26359</c:v>
                </c:pt>
                <c:pt idx="147">
                  <c:v>26390</c:v>
                </c:pt>
                <c:pt idx="148">
                  <c:v>26420</c:v>
                </c:pt>
                <c:pt idx="149">
                  <c:v>26451</c:v>
                </c:pt>
                <c:pt idx="150">
                  <c:v>26481</c:v>
                </c:pt>
                <c:pt idx="151">
                  <c:v>26512</c:v>
                </c:pt>
                <c:pt idx="152">
                  <c:v>26543</c:v>
                </c:pt>
                <c:pt idx="153">
                  <c:v>26573</c:v>
                </c:pt>
                <c:pt idx="154">
                  <c:v>26604</c:v>
                </c:pt>
                <c:pt idx="155">
                  <c:v>26634</c:v>
                </c:pt>
                <c:pt idx="156">
                  <c:v>26665</c:v>
                </c:pt>
                <c:pt idx="157">
                  <c:v>26696</c:v>
                </c:pt>
                <c:pt idx="158">
                  <c:v>26724</c:v>
                </c:pt>
                <c:pt idx="159">
                  <c:v>26755</c:v>
                </c:pt>
                <c:pt idx="160">
                  <c:v>26785</c:v>
                </c:pt>
                <c:pt idx="161">
                  <c:v>26816</c:v>
                </c:pt>
                <c:pt idx="162">
                  <c:v>26846</c:v>
                </c:pt>
                <c:pt idx="163">
                  <c:v>26877</c:v>
                </c:pt>
                <c:pt idx="164">
                  <c:v>26908</c:v>
                </c:pt>
                <c:pt idx="165">
                  <c:v>26938</c:v>
                </c:pt>
                <c:pt idx="166">
                  <c:v>26969</c:v>
                </c:pt>
                <c:pt idx="167">
                  <c:v>26999</c:v>
                </c:pt>
                <c:pt idx="168">
                  <c:v>27030</c:v>
                </c:pt>
                <c:pt idx="169">
                  <c:v>27061</c:v>
                </c:pt>
                <c:pt idx="170">
                  <c:v>27089</c:v>
                </c:pt>
                <c:pt idx="171">
                  <c:v>27120</c:v>
                </c:pt>
                <c:pt idx="172">
                  <c:v>27150</c:v>
                </c:pt>
                <c:pt idx="173">
                  <c:v>27181</c:v>
                </c:pt>
                <c:pt idx="174">
                  <c:v>27211</c:v>
                </c:pt>
                <c:pt idx="175">
                  <c:v>27242</c:v>
                </c:pt>
                <c:pt idx="176">
                  <c:v>27273</c:v>
                </c:pt>
                <c:pt idx="177">
                  <c:v>27303</c:v>
                </c:pt>
                <c:pt idx="178">
                  <c:v>27334</c:v>
                </c:pt>
                <c:pt idx="179">
                  <c:v>27364</c:v>
                </c:pt>
                <c:pt idx="180">
                  <c:v>27395</c:v>
                </c:pt>
                <c:pt idx="181">
                  <c:v>27426</c:v>
                </c:pt>
                <c:pt idx="182">
                  <c:v>27454</c:v>
                </c:pt>
                <c:pt idx="183">
                  <c:v>27485</c:v>
                </c:pt>
                <c:pt idx="184">
                  <c:v>27515</c:v>
                </c:pt>
                <c:pt idx="185">
                  <c:v>27546</c:v>
                </c:pt>
                <c:pt idx="186">
                  <c:v>27576</c:v>
                </c:pt>
                <c:pt idx="187">
                  <c:v>27607</c:v>
                </c:pt>
                <c:pt idx="188">
                  <c:v>27638</c:v>
                </c:pt>
                <c:pt idx="189">
                  <c:v>27668</c:v>
                </c:pt>
                <c:pt idx="190">
                  <c:v>27699</c:v>
                </c:pt>
                <c:pt idx="191">
                  <c:v>27729</c:v>
                </c:pt>
                <c:pt idx="192">
                  <c:v>27760</c:v>
                </c:pt>
                <c:pt idx="193">
                  <c:v>27791</c:v>
                </c:pt>
                <c:pt idx="194">
                  <c:v>27820</c:v>
                </c:pt>
                <c:pt idx="195">
                  <c:v>27851</c:v>
                </c:pt>
                <c:pt idx="196">
                  <c:v>27881</c:v>
                </c:pt>
                <c:pt idx="197">
                  <c:v>27912</c:v>
                </c:pt>
                <c:pt idx="198">
                  <c:v>27942</c:v>
                </c:pt>
                <c:pt idx="199">
                  <c:v>27973</c:v>
                </c:pt>
                <c:pt idx="200">
                  <c:v>28004</c:v>
                </c:pt>
                <c:pt idx="201">
                  <c:v>28034</c:v>
                </c:pt>
                <c:pt idx="202">
                  <c:v>28065</c:v>
                </c:pt>
                <c:pt idx="203">
                  <c:v>28095</c:v>
                </c:pt>
                <c:pt idx="204">
                  <c:v>28126</c:v>
                </c:pt>
                <c:pt idx="205">
                  <c:v>28157</c:v>
                </c:pt>
                <c:pt idx="206">
                  <c:v>28185</c:v>
                </c:pt>
                <c:pt idx="207">
                  <c:v>28216</c:v>
                </c:pt>
                <c:pt idx="208">
                  <c:v>28246</c:v>
                </c:pt>
                <c:pt idx="209">
                  <c:v>28277</c:v>
                </c:pt>
                <c:pt idx="210">
                  <c:v>28307</c:v>
                </c:pt>
                <c:pt idx="211">
                  <c:v>28338</c:v>
                </c:pt>
                <c:pt idx="212">
                  <c:v>28369</c:v>
                </c:pt>
                <c:pt idx="213">
                  <c:v>28399</c:v>
                </c:pt>
                <c:pt idx="214">
                  <c:v>28430</c:v>
                </c:pt>
                <c:pt idx="215">
                  <c:v>28460</c:v>
                </c:pt>
                <c:pt idx="216">
                  <c:v>28491</c:v>
                </c:pt>
                <c:pt idx="217">
                  <c:v>28522</c:v>
                </c:pt>
                <c:pt idx="218">
                  <c:v>28550</c:v>
                </c:pt>
                <c:pt idx="219">
                  <c:v>28581</c:v>
                </c:pt>
                <c:pt idx="220">
                  <c:v>28611</c:v>
                </c:pt>
                <c:pt idx="221">
                  <c:v>28642</c:v>
                </c:pt>
                <c:pt idx="222">
                  <c:v>28672</c:v>
                </c:pt>
                <c:pt idx="223">
                  <c:v>28703</c:v>
                </c:pt>
                <c:pt idx="224">
                  <c:v>28734</c:v>
                </c:pt>
                <c:pt idx="225">
                  <c:v>28764</c:v>
                </c:pt>
                <c:pt idx="226">
                  <c:v>28795</c:v>
                </c:pt>
                <c:pt idx="227">
                  <c:v>28825</c:v>
                </c:pt>
                <c:pt idx="228">
                  <c:v>28856</c:v>
                </c:pt>
                <c:pt idx="229">
                  <c:v>28887</c:v>
                </c:pt>
                <c:pt idx="230">
                  <c:v>28915</c:v>
                </c:pt>
                <c:pt idx="231">
                  <c:v>28946</c:v>
                </c:pt>
                <c:pt idx="232">
                  <c:v>28976</c:v>
                </c:pt>
                <c:pt idx="233">
                  <c:v>29007</c:v>
                </c:pt>
                <c:pt idx="234">
                  <c:v>29037</c:v>
                </c:pt>
                <c:pt idx="235">
                  <c:v>29068</c:v>
                </c:pt>
                <c:pt idx="236">
                  <c:v>29099</c:v>
                </c:pt>
                <c:pt idx="237">
                  <c:v>29129</c:v>
                </c:pt>
                <c:pt idx="238">
                  <c:v>29160</c:v>
                </c:pt>
                <c:pt idx="239">
                  <c:v>29190</c:v>
                </c:pt>
                <c:pt idx="240">
                  <c:v>29221</c:v>
                </c:pt>
                <c:pt idx="241">
                  <c:v>29252</c:v>
                </c:pt>
                <c:pt idx="242">
                  <c:v>29281</c:v>
                </c:pt>
                <c:pt idx="243">
                  <c:v>29312</c:v>
                </c:pt>
                <c:pt idx="244">
                  <c:v>29342</c:v>
                </c:pt>
                <c:pt idx="245">
                  <c:v>29373</c:v>
                </c:pt>
                <c:pt idx="246">
                  <c:v>29403</c:v>
                </c:pt>
                <c:pt idx="247">
                  <c:v>29434</c:v>
                </c:pt>
                <c:pt idx="248">
                  <c:v>29465</c:v>
                </c:pt>
                <c:pt idx="249">
                  <c:v>29495</c:v>
                </c:pt>
                <c:pt idx="250">
                  <c:v>29526</c:v>
                </c:pt>
                <c:pt idx="251">
                  <c:v>29556</c:v>
                </c:pt>
                <c:pt idx="252">
                  <c:v>29587</c:v>
                </c:pt>
                <c:pt idx="253">
                  <c:v>29618</c:v>
                </c:pt>
                <c:pt idx="254">
                  <c:v>29646</c:v>
                </c:pt>
                <c:pt idx="255">
                  <c:v>29677</c:v>
                </c:pt>
                <c:pt idx="256">
                  <c:v>29707</c:v>
                </c:pt>
                <c:pt idx="257">
                  <c:v>29738</c:v>
                </c:pt>
                <c:pt idx="258">
                  <c:v>29768</c:v>
                </c:pt>
                <c:pt idx="259">
                  <c:v>29799</c:v>
                </c:pt>
                <c:pt idx="260">
                  <c:v>29830</c:v>
                </c:pt>
                <c:pt idx="261">
                  <c:v>29860</c:v>
                </c:pt>
                <c:pt idx="262">
                  <c:v>29891</c:v>
                </c:pt>
                <c:pt idx="263">
                  <c:v>29921</c:v>
                </c:pt>
                <c:pt idx="264">
                  <c:v>29952</c:v>
                </c:pt>
                <c:pt idx="265">
                  <c:v>29983</c:v>
                </c:pt>
                <c:pt idx="266">
                  <c:v>30011</c:v>
                </c:pt>
                <c:pt idx="267">
                  <c:v>30042</c:v>
                </c:pt>
                <c:pt idx="268">
                  <c:v>30072</c:v>
                </c:pt>
                <c:pt idx="269">
                  <c:v>30103</c:v>
                </c:pt>
                <c:pt idx="270">
                  <c:v>30133</c:v>
                </c:pt>
                <c:pt idx="271">
                  <c:v>30164</c:v>
                </c:pt>
                <c:pt idx="272">
                  <c:v>30195</c:v>
                </c:pt>
                <c:pt idx="273">
                  <c:v>30225</c:v>
                </c:pt>
                <c:pt idx="274">
                  <c:v>30256</c:v>
                </c:pt>
                <c:pt idx="275">
                  <c:v>30286</c:v>
                </c:pt>
                <c:pt idx="276">
                  <c:v>30317</c:v>
                </c:pt>
                <c:pt idx="277">
                  <c:v>30348</c:v>
                </c:pt>
                <c:pt idx="278">
                  <c:v>30376</c:v>
                </c:pt>
                <c:pt idx="279">
                  <c:v>30407</c:v>
                </c:pt>
                <c:pt idx="280">
                  <c:v>30437</c:v>
                </c:pt>
                <c:pt idx="281">
                  <c:v>30468</c:v>
                </c:pt>
                <c:pt idx="282">
                  <c:v>30498</c:v>
                </c:pt>
                <c:pt idx="283">
                  <c:v>30529</c:v>
                </c:pt>
                <c:pt idx="284">
                  <c:v>30560</c:v>
                </c:pt>
                <c:pt idx="285">
                  <c:v>30590</c:v>
                </c:pt>
                <c:pt idx="286">
                  <c:v>30621</c:v>
                </c:pt>
                <c:pt idx="287">
                  <c:v>30651</c:v>
                </c:pt>
                <c:pt idx="288">
                  <c:v>30682</c:v>
                </c:pt>
                <c:pt idx="289">
                  <c:v>30713</c:v>
                </c:pt>
                <c:pt idx="290">
                  <c:v>30742</c:v>
                </c:pt>
                <c:pt idx="291">
                  <c:v>30773</c:v>
                </c:pt>
                <c:pt idx="292">
                  <c:v>30803</c:v>
                </c:pt>
                <c:pt idx="293">
                  <c:v>30834</c:v>
                </c:pt>
                <c:pt idx="294">
                  <c:v>30864</c:v>
                </c:pt>
                <c:pt idx="295">
                  <c:v>30895</c:v>
                </c:pt>
                <c:pt idx="296">
                  <c:v>30926</c:v>
                </c:pt>
                <c:pt idx="297">
                  <c:v>30956</c:v>
                </c:pt>
                <c:pt idx="298">
                  <c:v>30987</c:v>
                </c:pt>
                <c:pt idx="299">
                  <c:v>31017</c:v>
                </c:pt>
                <c:pt idx="300">
                  <c:v>31048</c:v>
                </c:pt>
                <c:pt idx="301">
                  <c:v>31079</c:v>
                </c:pt>
                <c:pt idx="302">
                  <c:v>31107</c:v>
                </c:pt>
                <c:pt idx="303">
                  <c:v>31138</c:v>
                </c:pt>
                <c:pt idx="304">
                  <c:v>31168</c:v>
                </c:pt>
                <c:pt idx="305">
                  <c:v>31199</c:v>
                </c:pt>
                <c:pt idx="306">
                  <c:v>31229</c:v>
                </c:pt>
                <c:pt idx="307">
                  <c:v>31260</c:v>
                </c:pt>
                <c:pt idx="308">
                  <c:v>31291</c:v>
                </c:pt>
                <c:pt idx="309">
                  <c:v>31321</c:v>
                </c:pt>
                <c:pt idx="310">
                  <c:v>31352</c:v>
                </c:pt>
                <c:pt idx="311">
                  <c:v>31382</c:v>
                </c:pt>
                <c:pt idx="312">
                  <c:v>31413</c:v>
                </c:pt>
                <c:pt idx="313">
                  <c:v>31444</c:v>
                </c:pt>
                <c:pt idx="314">
                  <c:v>31472</c:v>
                </c:pt>
                <c:pt idx="315">
                  <c:v>31503</c:v>
                </c:pt>
                <c:pt idx="316">
                  <c:v>31533</c:v>
                </c:pt>
                <c:pt idx="317">
                  <c:v>31564</c:v>
                </c:pt>
                <c:pt idx="318">
                  <c:v>31594</c:v>
                </c:pt>
                <c:pt idx="319">
                  <c:v>31625</c:v>
                </c:pt>
                <c:pt idx="320">
                  <c:v>31656</c:v>
                </c:pt>
                <c:pt idx="321">
                  <c:v>31686</c:v>
                </c:pt>
                <c:pt idx="322">
                  <c:v>31717</c:v>
                </c:pt>
                <c:pt idx="323">
                  <c:v>31747</c:v>
                </c:pt>
                <c:pt idx="324">
                  <c:v>31778</c:v>
                </c:pt>
                <c:pt idx="325">
                  <c:v>31809</c:v>
                </c:pt>
                <c:pt idx="326">
                  <c:v>31837</c:v>
                </c:pt>
                <c:pt idx="327">
                  <c:v>31868</c:v>
                </c:pt>
                <c:pt idx="328">
                  <c:v>31898</c:v>
                </c:pt>
                <c:pt idx="329">
                  <c:v>31929</c:v>
                </c:pt>
                <c:pt idx="330">
                  <c:v>31959</c:v>
                </c:pt>
                <c:pt idx="331">
                  <c:v>31990</c:v>
                </c:pt>
                <c:pt idx="332">
                  <c:v>32021</c:v>
                </c:pt>
                <c:pt idx="333">
                  <c:v>32051</c:v>
                </c:pt>
                <c:pt idx="334">
                  <c:v>32082</c:v>
                </c:pt>
                <c:pt idx="335">
                  <c:v>32112</c:v>
                </c:pt>
                <c:pt idx="336">
                  <c:v>32143</c:v>
                </c:pt>
                <c:pt idx="337">
                  <c:v>32174</c:v>
                </c:pt>
                <c:pt idx="338">
                  <c:v>32203</c:v>
                </c:pt>
                <c:pt idx="339">
                  <c:v>32234</c:v>
                </c:pt>
                <c:pt idx="340">
                  <c:v>32264</c:v>
                </c:pt>
                <c:pt idx="341">
                  <c:v>32295</c:v>
                </c:pt>
                <c:pt idx="342">
                  <c:v>32325</c:v>
                </c:pt>
                <c:pt idx="343">
                  <c:v>32356</c:v>
                </c:pt>
                <c:pt idx="344">
                  <c:v>32387</c:v>
                </c:pt>
                <c:pt idx="345">
                  <c:v>32417</c:v>
                </c:pt>
                <c:pt idx="346">
                  <c:v>32448</c:v>
                </c:pt>
                <c:pt idx="347">
                  <c:v>32478</c:v>
                </c:pt>
                <c:pt idx="348">
                  <c:v>32509</c:v>
                </c:pt>
                <c:pt idx="349">
                  <c:v>32540</c:v>
                </c:pt>
                <c:pt idx="350">
                  <c:v>32568</c:v>
                </c:pt>
                <c:pt idx="351">
                  <c:v>32599</c:v>
                </c:pt>
                <c:pt idx="352">
                  <c:v>32629</c:v>
                </c:pt>
                <c:pt idx="353">
                  <c:v>32660</c:v>
                </c:pt>
                <c:pt idx="354">
                  <c:v>32690</c:v>
                </c:pt>
                <c:pt idx="355">
                  <c:v>32721</c:v>
                </c:pt>
                <c:pt idx="356">
                  <c:v>32752</c:v>
                </c:pt>
                <c:pt idx="357">
                  <c:v>32782</c:v>
                </c:pt>
                <c:pt idx="358">
                  <c:v>32813</c:v>
                </c:pt>
                <c:pt idx="359">
                  <c:v>32843</c:v>
                </c:pt>
                <c:pt idx="360">
                  <c:v>32874</c:v>
                </c:pt>
                <c:pt idx="361">
                  <c:v>32905</c:v>
                </c:pt>
                <c:pt idx="362">
                  <c:v>32933</c:v>
                </c:pt>
                <c:pt idx="363">
                  <c:v>32964</c:v>
                </c:pt>
                <c:pt idx="364">
                  <c:v>32994</c:v>
                </c:pt>
                <c:pt idx="365">
                  <c:v>33025</c:v>
                </c:pt>
                <c:pt idx="366">
                  <c:v>33055</c:v>
                </c:pt>
                <c:pt idx="367">
                  <c:v>33086</c:v>
                </c:pt>
                <c:pt idx="368">
                  <c:v>33117</c:v>
                </c:pt>
                <c:pt idx="369">
                  <c:v>33147</c:v>
                </c:pt>
                <c:pt idx="370">
                  <c:v>33178</c:v>
                </c:pt>
                <c:pt idx="371">
                  <c:v>33208</c:v>
                </c:pt>
                <c:pt idx="372">
                  <c:v>33239</c:v>
                </c:pt>
                <c:pt idx="373">
                  <c:v>33270</c:v>
                </c:pt>
                <c:pt idx="374">
                  <c:v>33298</c:v>
                </c:pt>
                <c:pt idx="375">
                  <c:v>33329</c:v>
                </c:pt>
                <c:pt idx="376">
                  <c:v>33359</c:v>
                </c:pt>
                <c:pt idx="377">
                  <c:v>33390</c:v>
                </c:pt>
                <c:pt idx="378">
                  <c:v>33420</c:v>
                </c:pt>
                <c:pt idx="379">
                  <c:v>33451</c:v>
                </c:pt>
                <c:pt idx="380">
                  <c:v>33482</c:v>
                </c:pt>
                <c:pt idx="381">
                  <c:v>33512</c:v>
                </c:pt>
                <c:pt idx="382">
                  <c:v>33543</c:v>
                </c:pt>
                <c:pt idx="383">
                  <c:v>33573</c:v>
                </c:pt>
                <c:pt idx="384">
                  <c:v>33604</c:v>
                </c:pt>
                <c:pt idx="385">
                  <c:v>33635</c:v>
                </c:pt>
                <c:pt idx="386">
                  <c:v>33664</c:v>
                </c:pt>
                <c:pt idx="387">
                  <c:v>33695</c:v>
                </c:pt>
                <c:pt idx="388">
                  <c:v>33725</c:v>
                </c:pt>
                <c:pt idx="389">
                  <c:v>33756</c:v>
                </c:pt>
                <c:pt idx="390">
                  <c:v>33786</c:v>
                </c:pt>
                <c:pt idx="391">
                  <c:v>33817</c:v>
                </c:pt>
                <c:pt idx="392">
                  <c:v>33848</c:v>
                </c:pt>
                <c:pt idx="393">
                  <c:v>33878</c:v>
                </c:pt>
                <c:pt idx="394">
                  <c:v>33909</c:v>
                </c:pt>
                <c:pt idx="395">
                  <c:v>33939</c:v>
                </c:pt>
                <c:pt idx="396">
                  <c:v>33970</c:v>
                </c:pt>
                <c:pt idx="397">
                  <c:v>34001</c:v>
                </c:pt>
                <c:pt idx="398">
                  <c:v>34029</c:v>
                </c:pt>
                <c:pt idx="399">
                  <c:v>34060</c:v>
                </c:pt>
                <c:pt idx="400">
                  <c:v>34090</c:v>
                </c:pt>
                <c:pt idx="401">
                  <c:v>34121</c:v>
                </c:pt>
                <c:pt idx="402">
                  <c:v>34151</c:v>
                </c:pt>
                <c:pt idx="403">
                  <c:v>34182</c:v>
                </c:pt>
                <c:pt idx="404">
                  <c:v>34213</c:v>
                </c:pt>
                <c:pt idx="405">
                  <c:v>34243</c:v>
                </c:pt>
                <c:pt idx="406">
                  <c:v>34274</c:v>
                </c:pt>
                <c:pt idx="407">
                  <c:v>34304</c:v>
                </c:pt>
                <c:pt idx="408">
                  <c:v>34335</c:v>
                </c:pt>
                <c:pt idx="409">
                  <c:v>34366</c:v>
                </c:pt>
                <c:pt idx="410">
                  <c:v>34394</c:v>
                </c:pt>
                <c:pt idx="411">
                  <c:v>34425</c:v>
                </c:pt>
                <c:pt idx="412">
                  <c:v>34455</c:v>
                </c:pt>
                <c:pt idx="413">
                  <c:v>34486</c:v>
                </c:pt>
                <c:pt idx="414">
                  <c:v>34516</c:v>
                </c:pt>
                <c:pt idx="415">
                  <c:v>34547</c:v>
                </c:pt>
                <c:pt idx="416">
                  <c:v>34578</c:v>
                </c:pt>
                <c:pt idx="417">
                  <c:v>34608</c:v>
                </c:pt>
                <c:pt idx="418">
                  <c:v>34639</c:v>
                </c:pt>
                <c:pt idx="419">
                  <c:v>34669</c:v>
                </c:pt>
                <c:pt idx="420">
                  <c:v>34700</c:v>
                </c:pt>
                <c:pt idx="421">
                  <c:v>34731</c:v>
                </c:pt>
                <c:pt idx="422">
                  <c:v>34759</c:v>
                </c:pt>
                <c:pt idx="423">
                  <c:v>34790</c:v>
                </c:pt>
                <c:pt idx="424">
                  <c:v>34820</c:v>
                </c:pt>
                <c:pt idx="425">
                  <c:v>34851</c:v>
                </c:pt>
                <c:pt idx="426">
                  <c:v>34881</c:v>
                </c:pt>
                <c:pt idx="427">
                  <c:v>34912</c:v>
                </c:pt>
                <c:pt idx="428">
                  <c:v>34943</c:v>
                </c:pt>
                <c:pt idx="429">
                  <c:v>34973</c:v>
                </c:pt>
                <c:pt idx="430">
                  <c:v>35004</c:v>
                </c:pt>
                <c:pt idx="431">
                  <c:v>35034</c:v>
                </c:pt>
                <c:pt idx="432">
                  <c:v>35065</c:v>
                </c:pt>
                <c:pt idx="433">
                  <c:v>35096</c:v>
                </c:pt>
                <c:pt idx="434">
                  <c:v>35125</c:v>
                </c:pt>
                <c:pt idx="435">
                  <c:v>35156</c:v>
                </c:pt>
                <c:pt idx="436">
                  <c:v>35186</c:v>
                </c:pt>
                <c:pt idx="437">
                  <c:v>35217</c:v>
                </c:pt>
                <c:pt idx="438">
                  <c:v>35247</c:v>
                </c:pt>
                <c:pt idx="439">
                  <c:v>35278</c:v>
                </c:pt>
                <c:pt idx="440">
                  <c:v>35309</c:v>
                </c:pt>
                <c:pt idx="441">
                  <c:v>35339</c:v>
                </c:pt>
                <c:pt idx="442">
                  <c:v>35370</c:v>
                </c:pt>
                <c:pt idx="443">
                  <c:v>35400</c:v>
                </c:pt>
                <c:pt idx="444">
                  <c:v>35431</c:v>
                </c:pt>
                <c:pt idx="445">
                  <c:v>35462</c:v>
                </c:pt>
                <c:pt idx="446">
                  <c:v>35490</c:v>
                </c:pt>
                <c:pt idx="447">
                  <c:v>35521</c:v>
                </c:pt>
                <c:pt idx="448">
                  <c:v>35551</c:v>
                </c:pt>
                <c:pt idx="449">
                  <c:v>35582</c:v>
                </c:pt>
                <c:pt idx="450">
                  <c:v>35612</c:v>
                </c:pt>
                <c:pt idx="451">
                  <c:v>35643</c:v>
                </c:pt>
                <c:pt idx="452">
                  <c:v>35674</c:v>
                </c:pt>
                <c:pt idx="453">
                  <c:v>35704</c:v>
                </c:pt>
                <c:pt idx="454">
                  <c:v>35735</c:v>
                </c:pt>
                <c:pt idx="455">
                  <c:v>35765</c:v>
                </c:pt>
                <c:pt idx="456">
                  <c:v>35796</c:v>
                </c:pt>
                <c:pt idx="457">
                  <c:v>35827</c:v>
                </c:pt>
                <c:pt idx="458">
                  <c:v>35855</c:v>
                </c:pt>
                <c:pt idx="459">
                  <c:v>35886</c:v>
                </c:pt>
                <c:pt idx="460">
                  <c:v>35916</c:v>
                </c:pt>
                <c:pt idx="461">
                  <c:v>35947</c:v>
                </c:pt>
                <c:pt idx="462">
                  <c:v>35977</c:v>
                </c:pt>
                <c:pt idx="463">
                  <c:v>36008</c:v>
                </c:pt>
                <c:pt idx="464">
                  <c:v>36039</c:v>
                </c:pt>
                <c:pt idx="465">
                  <c:v>36069</c:v>
                </c:pt>
                <c:pt idx="466">
                  <c:v>36100</c:v>
                </c:pt>
                <c:pt idx="467">
                  <c:v>36130</c:v>
                </c:pt>
                <c:pt idx="468">
                  <c:v>36161</c:v>
                </c:pt>
                <c:pt idx="469">
                  <c:v>36192</c:v>
                </c:pt>
                <c:pt idx="470">
                  <c:v>36220</c:v>
                </c:pt>
                <c:pt idx="471">
                  <c:v>36251</c:v>
                </c:pt>
                <c:pt idx="472">
                  <c:v>36281</c:v>
                </c:pt>
                <c:pt idx="473">
                  <c:v>36312</c:v>
                </c:pt>
                <c:pt idx="474">
                  <c:v>36342</c:v>
                </c:pt>
                <c:pt idx="475">
                  <c:v>36373</c:v>
                </c:pt>
                <c:pt idx="476">
                  <c:v>36404</c:v>
                </c:pt>
                <c:pt idx="477">
                  <c:v>36434</c:v>
                </c:pt>
                <c:pt idx="478">
                  <c:v>36465</c:v>
                </c:pt>
                <c:pt idx="479">
                  <c:v>36495</c:v>
                </c:pt>
                <c:pt idx="480">
                  <c:v>36526</c:v>
                </c:pt>
                <c:pt idx="481">
                  <c:v>36557</c:v>
                </c:pt>
                <c:pt idx="482">
                  <c:v>36586</c:v>
                </c:pt>
                <c:pt idx="483">
                  <c:v>36617</c:v>
                </c:pt>
                <c:pt idx="484">
                  <c:v>36647</c:v>
                </c:pt>
                <c:pt idx="485">
                  <c:v>36678</c:v>
                </c:pt>
                <c:pt idx="486">
                  <c:v>36708</c:v>
                </c:pt>
                <c:pt idx="487">
                  <c:v>36739</c:v>
                </c:pt>
                <c:pt idx="488">
                  <c:v>36770</c:v>
                </c:pt>
                <c:pt idx="489">
                  <c:v>36800</c:v>
                </c:pt>
                <c:pt idx="490">
                  <c:v>36831</c:v>
                </c:pt>
                <c:pt idx="491">
                  <c:v>36861</c:v>
                </c:pt>
                <c:pt idx="492">
                  <c:v>36892</c:v>
                </c:pt>
                <c:pt idx="493">
                  <c:v>36923</c:v>
                </c:pt>
                <c:pt idx="494">
                  <c:v>36951</c:v>
                </c:pt>
                <c:pt idx="495">
                  <c:v>36982</c:v>
                </c:pt>
                <c:pt idx="496">
                  <c:v>37012</c:v>
                </c:pt>
                <c:pt idx="497">
                  <c:v>37043</c:v>
                </c:pt>
                <c:pt idx="498">
                  <c:v>37073</c:v>
                </c:pt>
                <c:pt idx="499">
                  <c:v>37104</c:v>
                </c:pt>
                <c:pt idx="500">
                  <c:v>37135</c:v>
                </c:pt>
                <c:pt idx="501">
                  <c:v>37165</c:v>
                </c:pt>
                <c:pt idx="502">
                  <c:v>37196</c:v>
                </c:pt>
                <c:pt idx="503">
                  <c:v>37226</c:v>
                </c:pt>
                <c:pt idx="504">
                  <c:v>37257</c:v>
                </c:pt>
                <c:pt idx="505">
                  <c:v>37288</c:v>
                </c:pt>
                <c:pt idx="506">
                  <c:v>37316</c:v>
                </c:pt>
                <c:pt idx="507">
                  <c:v>37347</c:v>
                </c:pt>
                <c:pt idx="508">
                  <c:v>37377</c:v>
                </c:pt>
                <c:pt idx="509">
                  <c:v>37408</c:v>
                </c:pt>
                <c:pt idx="510">
                  <c:v>37438</c:v>
                </c:pt>
                <c:pt idx="511">
                  <c:v>37469</c:v>
                </c:pt>
                <c:pt idx="512">
                  <c:v>37500</c:v>
                </c:pt>
                <c:pt idx="513">
                  <c:v>37530</c:v>
                </c:pt>
                <c:pt idx="514">
                  <c:v>37561</c:v>
                </c:pt>
                <c:pt idx="515">
                  <c:v>37591</c:v>
                </c:pt>
                <c:pt idx="516">
                  <c:v>37622</c:v>
                </c:pt>
                <c:pt idx="517">
                  <c:v>37653</c:v>
                </c:pt>
                <c:pt idx="518">
                  <c:v>37681</c:v>
                </c:pt>
                <c:pt idx="519">
                  <c:v>37712</c:v>
                </c:pt>
                <c:pt idx="520">
                  <c:v>37742</c:v>
                </c:pt>
                <c:pt idx="521">
                  <c:v>37773</c:v>
                </c:pt>
                <c:pt idx="522">
                  <c:v>37803</c:v>
                </c:pt>
                <c:pt idx="523">
                  <c:v>37834</c:v>
                </c:pt>
                <c:pt idx="524">
                  <c:v>37865</c:v>
                </c:pt>
                <c:pt idx="525">
                  <c:v>37895</c:v>
                </c:pt>
                <c:pt idx="526">
                  <c:v>37926</c:v>
                </c:pt>
                <c:pt idx="527">
                  <c:v>37956</c:v>
                </c:pt>
                <c:pt idx="528">
                  <c:v>37987</c:v>
                </c:pt>
                <c:pt idx="529">
                  <c:v>38018</c:v>
                </c:pt>
                <c:pt idx="530">
                  <c:v>38047</c:v>
                </c:pt>
                <c:pt idx="531">
                  <c:v>38078</c:v>
                </c:pt>
                <c:pt idx="532">
                  <c:v>38108</c:v>
                </c:pt>
                <c:pt idx="533">
                  <c:v>38139</c:v>
                </c:pt>
                <c:pt idx="534">
                  <c:v>38169</c:v>
                </c:pt>
                <c:pt idx="535">
                  <c:v>38200</c:v>
                </c:pt>
                <c:pt idx="536">
                  <c:v>38231</c:v>
                </c:pt>
                <c:pt idx="537">
                  <c:v>38261</c:v>
                </c:pt>
                <c:pt idx="538">
                  <c:v>38292</c:v>
                </c:pt>
                <c:pt idx="539">
                  <c:v>38322</c:v>
                </c:pt>
                <c:pt idx="540">
                  <c:v>38353</c:v>
                </c:pt>
                <c:pt idx="541">
                  <c:v>38384</c:v>
                </c:pt>
                <c:pt idx="542">
                  <c:v>38412</c:v>
                </c:pt>
                <c:pt idx="543">
                  <c:v>38443</c:v>
                </c:pt>
                <c:pt idx="544">
                  <c:v>38473</c:v>
                </c:pt>
                <c:pt idx="545">
                  <c:v>38504</c:v>
                </c:pt>
                <c:pt idx="546">
                  <c:v>38534</c:v>
                </c:pt>
                <c:pt idx="547">
                  <c:v>38565</c:v>
                </c:pt>
                <c:pt idx="548">
                  <c:v>38596</c:v>
                </c:pt>
                <c:pt idx="549">
                  <c:v>38626</c:v>
                </c:pt>
                <c:pt idx="550">
                  <c:v>38657</c:v>
                </c:pt>
                <c:pt idx="551">
                  <c:v>38687</c:v>
                </c:pt>
                <c:pt idx="552">
                  <c:v>38718</c:v>
                </c:pt>
                <c:pt idx="553">
                  <c:v>38749</c:v>
                </c:pt>
                <c:pt idx="554">
                  <c:v>38777</c:v>
                </c:pt>
                <c:pt idx="555">
                  <c:v>38808</c:v>
                </c:pt>
                <c:pt idx="556">
                  <c:v>38838</c:v>
                </c:pt>
                <c:pt idx="557">
                  <c:v>38869</c:v>
                </c:pt>
                <c:pt idx="558">
                  <c:v>38899</c:v>
                </c:pt>
                <c:pt idx="559">
                  <c:v>38930</c:v>
                </c:pt>
                <c:pt idx="560">
                  <c:v>38961</c:v>
                </c:pt>
                <c:pt idx="561">
                  <c:v>38991</c:v>
                </c:pt>
                <c:pt idx="562">
                  <c:v>39022</c:v>
                </c:pt>
                <c:pt idx="563">
                  <c:v>39052</c:v>
                </c:pt>
                <c:pt idx="564">
                  <c:v>39083</c:v>
                </c:pt>
                <c:pt idx="565">
                  <c:v>39114</c:v>
                </c:pt>
                <c:pt idx="566">
                  <c:v>39142</c:v>
                </c:pt>
                <c:pt idx="567">
                  <c:v>39173</c:v>
                </c:pt>
                <c:pt idx="568">
                  <c:v>39203</c:v>
                </c:pt>
                <c:pt idx="569">
                  <c:v>39234</c:v>
                </c:pt>
                <c:pt idx="570">
                  <c:v>39264</c:v>
                </c:pt>
                <c:pt idx="571">
                  <c:v>39295</c:v>
                </c:pt>
                <c:pt idx="572">
                  <c:v>39326</c:v>
                </c:pt>
                <c:pt idx="573">
                  <c:v>39356</c:v>
                </c:pt>
                <c:pt idx="574">
                  <c:v>39387</c:v>
                </c:pt>
                <c:pt idx="575">
                  <c:v>39417</c:v>
                </c:pt>
                <c:pt idx="576">
                  <c:v>39448</c:v>
                </c:pt>
                <c:pt idx="577">
                  <c:v>39479</c:v>
                </c:pt>
                <c:pt idx="578">
                  <c:v>39508</c:v>
                </c:pt>
                <c:pt idx="579">
                  <c:v>39539</c:v>
                </c:pt>
                <c:pt idx="580">
                  <c:v>39569</c:v>
                </c:pt>
                <c:pt idx="581">
                  <c:v>39600</c:v>
                </c:pt>
                <c:pt idx="582">
                  <c:v>39630</c:v>
                </c:pt>
                <c:pt idx="583">
                  <c:v>39661</c:v>
                </c:pt>
                <c:pt idx="584">
                  <c:v>39692</c:v>
                </c:pt>
                <c:pt idx="585">
                  <c:v>39722</c:v>
                </c:pt>
                <c:pt idx="586">
                  <c:v>39753</c:v>
                </c:pt>
                <c:pt idx="587">
                  <c:v>39783</c:v>
                </c:pt>
                <c:pt idx="588">
                  <c:v>39814</c:v>
                </c:pt>
                <c:pt idx="589">
                  <c:v>39845</c:v>
                </c:pt>
                <c:pt idx="590">
                  <c:v>39873</c:v>
                </c:pt>
                <c:pt idx="591">
                  <c:v>39904</c:v>
                </c:pt>
                <c:pt idx="592">
                  <c:v>39934</c:v>
                </c:pt>
                <c:pt idx="593">
                  <c:v>39965</c:v>
                </c:pt>
                <c:pt idx="594">
                  <c:v>39995</c:v>
                </c:pt>
                <c:pt idx="595">
                  <c:v>40026</c:v>
                </c:pt>
                <c:pt idx="596">
                  <c:v>40057</c:v>
                </c:pt>
                <c:pt idx="597">
                  <c:v>40087</c:v>
                </c:pt>
                <c:pt idx="598">
                  <c:v>40118</c:v>
                </c:pt>
                <c:pt idx="599">
                  <c:v>40148</c:v>
                </c:pt>
                <c:pt idx="600">
                  <c:v>40179</c:v>
                </c:pt>
                <c:pt idx="601">
                  <c:v>40210</c:v>
                </c:pt>
                <c:pt idx="602">
                  <c:v>40238</c:v>
                </c:pt>
                <c:pt idx="603">
                  <c:v>40269</c:v>
                </c:pt>
                <c:pt idx="604">
                  <c:v>40299</c:v>
                </c:pt>
                <c:pt idx="605">
                  <c:v>40330</c:v>
                </c:pt>
                <c:pt idx="606">
                  <c:v>40360</c:v>
                </c:pt>
                <c:pt idx="607">
                  <c:v>40391</c:v>
                </c:pt>
                <c:pt idx="608">
                  <c:v>40422</c:v>
                </c:pt>
                <c:pt idx="609">
                  <c:v>40452</c:v>
                </c:pt>
                <c:pt idx="610">
                  <c:v>40483</c:v>
                </c:pt>
                <c:pt idx="611">
                  <c:v>40513</c:v>
                </c:pt>
                <c:pt idx="612">
                  <c:v>40544</c:v>
                </c:pt>
                <c:pt idx="613">
                  <c:v>40575</c:v>
                </c:pt>
                <c:pt idx="614">
                  <c:v>40603</c:v>
                </c:pt>
                <c:pt idx="615">
                  <c:v>40634</c:v>
                </c:pt>
                <c:pt idx="616">
                  <c:v>40664</c:v>
                </c:pt>
                <c:pt idx="617">
                  <c:v>40695</c:v>
                </c:pt>
                <c:pt idx="618">
                  <c:v>40725</c:v>
                </c:pt>
                <c:pt idx="619">
                  <c:v>40756</c:v>
                </c:pt>
                <c:pt idx="620">
                  <c:v>40787</c:v>
                </c:pt>
                <c:pt idx="621">
                  <c:v>40817</c:v>
                </c:pt>
                <c:pt idx="622">
                  <c:v>40848</c:v>
                </c:pt>
                <c:pt idx="623">
                  <c:v>40878</c:v>
                </c:pt>
                <c:pt idx="624">
                  <c:v>40909</c:v>
                </c:pt>
                <c:pt idx="625">
                  <c:v>40940</c:v>
                </c:pt>
                <c:pt idx="626">
                  <c:v>40969</c:v>
                </c:pt>
                <c:pt idx="627">
                  <c:v>41000</c:v>
                </c:pt>
                <c:pt idx="628">
                  <c:v>41030</c:v>
                </c:pt>
                <c:pt idx="629">
                  <c:v>41061</c:v>
                </c:pt>
                <c:pt idx="630">
                  <c:v>41091</c:v>
                </c:pt>
                <c:pt idx="631">
                  <c:v>41122</c:v>
                </c:pt>
                <c:pt idx="632">
                  <c:v>41153</c:v>
                </c:pt>
                <c:pt idx="633">
                  <c:v>41183</c:v>
                </c:pt>
                <c:pt idx="634">
                  <c:v>41214</c:v>
                </c:pt>
                <c:pt idx="635">
                  <c:v>41244</c:v>
                </c:pt>
                <c:pt idx="636">
                  <c:v>41275</c:v>
                </c:pt>
                <c:pt idx="637">
                  <c:v>41306</c:v>
                </c:pt>
                <c:pt idx="638">
                  <c:v>41334</c:v>
                </c:pt>
                <c:pt idx="639">
                  <c:v>41365</c:v>
                </c:pt>
                <c:pt idx="640">
                  <c:v>41395</c:v>
                </c:pt>
                <c:pt idx="641">
                  <c:v>41426</c:v>
                </c:pt>
                <c:pt idx="642">
                  <c:v>41456</c:v>
                </c:pt>
                <c:pt idx="643">
                  <c:v>41487</c:v>
                </c:pt>
                <c:pt idx="644">
                  <c:v>41518</c:v>
                </c:pt>
                <c:pt idx="645">
                  <c:v>41548</c:v>
                </c:pt>
                <c:pt idx="646">
                  <c:v>41579</c:v>
                </c:pt>
                <c:pt idx="647">
                  <c:v>41609</c:v>
                </c:pt>
                <c:pt idx="648">
                  <c:v>41640</c:v>
                </c:pt>
                <c:pt idx="649">
                  <c:v>41671</c:v>
                </c:pt>
                <c:pt idx="650">
                  <c:v>41699</c:v>
                </c:pt>
                <c:pt idx="651">
                  <c:v>41730</c:v>
                </c:pt>
                <c:pt idx="652">
                  <c:v>41760</c:v>
                </c:pt>
                <c:pt idx="653">
                  <c:v>41791</c:v>
                </c:pt>
                <c:pt idx="654">
                  <c:v>41821</c:v>
                </c:pt>
                <c:pt idx="655">
                  <c:v>41852</c:v>
                </c:pt>
                <c:pt idx="656">
                  <c:v>41883</c:v>
                </c:pt>
                <c:pt idx="657">
                  <c:v>41913</c:v>
                </c:pt>
                <c:pt idx="658">
                  <c:v>41944</c:v>
                </c:pt>
                <c:pt idx="659">
                  <c:v>41974</c:v>
                </c:pt>
                <c:pt idx="660">
                  <c:v>42036</c:v>
                </c:pt>
                <c:pt idx="661">
                  <c:v>42036</c:v>
                </c:pt>
                <c:pt idx="662">
                  <c:v>42064</c:v>
                </c:pt>
                <c:pt idx="663">
                  <c:v>42095</c:v>
                </c:pt>
                <c:pt idx="664">
                  <c:v>42125</c:v>
                </c:pt>
              </c:numCache>
            </c:numRef>
          </c:cat>
          <c:val>
            <c:numRef>
              <c:f>[permits_cust.xls]PermitsSA!$H$10:$H$674</c:f>
              <c:numCache>
                <c:formatCode>#,##0</c:formatCode>
                <c:ptCount val="665"/>
                <c:pt idx="0">
                  <c:v>246</c:v>
                </c:pt>
                <c:pt idx="1">
                  <c:v>220</c:v>
                </c:pt>
                <c:pt idx="2">
                  <c:v>226</c:v>
                </c:pt>
                <c:pt idx="3">
                  <c:v>238</c:v>
                </c:pt>
                <c:pt idx="4">
                  <c:v>294</c:v>
                </c:pt>
                <c:pt idx="5">
                  <c:v>209</c:v>
                </c:pt>
                <c:pt idx="6">
                  <c:v>267</c:v>
                </c:pt>
                <c:pt idx="7">
                  <c:v>262</c:v>
                </c:pt>
                <c:pt idx="8">
                  <c:v>280</c:v>
                </c:pt>
                <c:pt idx="9">
                  <c:v>261</c:v>
                </c:pt>
                <c:pt idx="10">
                  <c:v>272</c:v>
                </c:pt>
                <c:pt idx="11">
                  <c:v>263</c:v>
                </c:pt>
                <c:pt idx="12">
                  <c:v>266</c:v>
                </c:pt>
                <c:pt idx="13">
                  <c:v>288</c:v>
                </c:pt>
                <c:pt idx="14">
                  <c:v>301</c:v>
                </c:pt>
                <c:pt idx="15">
                  <c:v>315</c:v>
                </c:pt>
                <c:pt idx="16">
                  <c:v>321</c:v>
                </c:pt>
                <c:pt idx="17">
                  <c:v>354</c:v>
                </c:pt>
                <c:pt idx="18">
                  <c:v>342</c:v>
                </c:pt>
                <c:pt idx="19">
                  <c:v>412</c:v>
                </c:pt>
                <c:pt idx="20">
                  <c:v>360</c:v>
                </c:pt>
                <c:pt idx="21">
                  <c:v>357</c:v>
                </c:pt>
                <c:pt idx="22">
                  <c:v>384</c:v>
                </c:pt>
                <c:pt idx="23">
                  <c:v>387</c:v>
                </c:pt>
                <c:pt idx="24">
                  <c:v>405</c:v>
                </c:pt>
                <c:pt idx="25">
                  <c:v>453</c:v>
                </c:pt>
                <c:pt idx="26">
                  <c:v>428</c:v>
                </c:pt>
                <c:pt idx="27">
                  <c:v>489</c:v>
                </c:pt>
                <c:pt idx="28">
                  <c:v>432</c:v>
                </c:pt>
                <c:pt idx="29">
                  <c:v>450</c:v>
                </c:pt>
                <c:pt idx="30">
                  <c:v>472</c:v>
                </c:pt>
                <c:pt idx="31">
                  <c:v>475</c:v>
                </c:pt>
                <c:pt idx="32">
                  <c:v>505</c:v>
                </c:pt>
                <c:pt idx="33">
                  <c:v>491</c:v>
                </c:pt>
                <c:pt idx="34">
                  <c:v>536</c:v>
                </c:pt>
                <c:pt idx="35">
                  <c:v>534</c:v>
                </c:pt>
                <c:pt idx="36">
                  <c:v>553</c:v>
                </c:pt>
                <c:pt idx="37">
                  <c:v>513</c:v>
                </c:pt>
                <c:pt idx="38">
                  <c:v>520</c:v>
                </c:pt>
                <c:pt idx="39">
                  <c:v>511</c:v>
                </c:pt>
                <c:pt idx="40">
                  <c:v>610</c:v>
                </c:pt>
                <c:pt idx="41">
                  <c:v>574</c:v>
                </c:pt>
                <c:pt idx="42">
                  <c:v>569</c:v>
                </c:pt>
                <c:pt idx="43">
                  <c:v>554</c:v>
                </c:pt>
                <c:pt idx="44">
                  <c:v>629</c:v>
                </c:pt>
                <c:pt idx="45">
                  <c:v>643</c:v>
                </c:pt>
                <c:pt idx="46">
                  <c:v>622</c:v>
                </c:pt>
                <c:pt idx="47">
                  <c:v>709</c:v>
                </c:pt>
                <c:pt idx="48">
                  <c:v>588</c:v>
                </c:pt>
                <c:pt idx="49">
                  <c:v>622</c:v>
                </c:pt>
                <c:pt idx="50">
                  <c:v>576</c:v>
                </c:pt>
                <c:pt idx="51">
                  <c:v>576</c:v>
                </c:pt>
                <c:pt idx="52">
                  <c:v>572</c:v>
                </c:pt>
                <c:pt idx="53">
                  <c:v>570</c:v>
                </c:pt>
                <c:pt idx="54">
                  <c:v>595</c:v>
                </c:pt>
                <c:pt idx="55">
                  <c:v>592</c:v>
                </c:pt>
                <c:pt idx="56">
                  <c:v>552</c:v>
                </c:pt>
                <c:pt idx="57">
                  <c:v>525</c:v>
                </c:pt>
                <c:pt idx="58">
                  <c:v>523</c:v>
                </c:pt>
                <c:pt idx="59">
                  <c:v>465</c:v>
                </c:pt>
                <c:pt idx="60">
                  <c:v>536</c:v>
                </c:pt>
                <c:pt idx="61">
                  <c:v>498</c:v>
                </c:pt>
                <c:pt idx="62">
                  <c:v>537</c:v>
                </c:pt>
                <c:pt idx="63">
                  <c:v>478</c:v>
                </c:pt>
                <c:pt idx="64">
                  <c:v>500</c:v>
                </c:pt>
                <c:pt idx="65">
                  <c:v>545</c:v>
                </c:pt>
                <c:pt idx="66">
                  <c:v>528</c:v>
                </c:pt>
                <c:pt idx="67">
                  <c:v>525</c:v>
                </c:pt>
                <c:pt idx="68">
                  <c:v>526</c:v>
                </c:pt>
                <c:pt idx="69">
                  <c:v>530</c:v>
                </c:pt>
                <c:pt idx="70">
                  <c:v>569</c:v>
                </c:pt>
                <c:pt idx="71">
                  <c:v>574</c:v>
                </c:pt>
                <c:pt idx="72">
                  <c:v>586</c:v>
                </c:pt>
                <c:pt idx="73">
                  <c:v>528</c:v>
                </c:pt>
                <c:pt idx="74">
                  <c:v>523</c:v>
                </c:pt>
                <c:pt idx="75">
                  <c:v>498</c:v>
                </c:pt>
                <c:pt idx="76">
                  <c:v>489</c:v>
                </c:pt>
                <c:pt idx="77">
                  <c:v>382</c:v>
                </c:pt>
                <c:pt idx="78">
                  <c:v>388</c:v>
                </c:pt>
                <c:pt idx="79">
                  <c:v>372</c:v>
                </c:pt>
                <c:pt idx="80">
                  <c:v>307</c:v>
                </c:pt>
                <c:pt idx="81">
                  <c:v>293</c:v>
                </c:pt>
                <c:pt idx="82">
                  <c:v>294</c:v>
                </c:pt>
                <c:pt idx="83">
                  <c:v>285</c:v>
                </c:pt>
                <c:pt idx="84">
                  <c:v>418</c:v>
                </c:pt>
                <c:pt idx="85">
                  <c:v>343</c:v>
                </c:pt>
                <c:pt idx="86">
                  <c:v>385</c:v>
                </c:pt>
                <c:pt idx="87">
                  <c:v>429</c:v>
                </c:pt>
                <c:pt idx="88">
                  <c:v>440</c:v>
                </c:pt>
                <c:pt idx="89">
                  <c:v>496</c:v>
                </c:pt>
                <c:pt idx="90">
                  <c:v>502</c:v>
                </c:pt>
                <c:pt idx="91">
                  <c:v>532</c:v>
                </c:pt>
                <c:pt idx="92">
                  <c:v>578</c:v>
                </c:pt>
                <c:pt idx="93">
                  <c:v>573</c:v>
                </c:pt>
                <c:pt idx="94">
                  <c:v>602</c:v>
                </c:pt>
                <c:pt idx="95">
                  <c:v>614</c:v>
                </c:pt>
                <c:pt idx="96">
                  <c:v>500</c:v>
                </c:pt>
                <c:pt idx="97">
                  <c:v>631</c:v>
                </c:pt>
                <c:pt idx="98">
                  <c:v>679</c:v>
                </c:pt>
                <c:pt idx="99">
                  <c:v>611</c:v>
                </c:pt>
                <c:pt idx="100">
                  <c:v>632</c:v>
                </c:pt>
                <c:pt idx="101">
                  <c:v>646</c:v>
                </c:pt>
                <c:pt idx="102">
                  <c:v>655</c:v>
                </c:pt>
                <c:pt idx="103">
                  <c:v>657</c:v>
                </c:pt>
                <c:pt idx="104">
                  <c:v>726</c:v>
                </c:pt>
                <c:pt idx="105">
                  <c:v>704</c:v>
                </c:pt>
                <c:pt idx="106">
                  <c:v>707</c:v>
                </c:pt>
                <c:pt idx="107">
                  <c:v>701</c:v>
                </c:pt>
                <c:pt idx="108">
                  <c:v>776</c:v>
                </c:pt>
                <c:pt idx="109">
                  <c:v>788</c:v>
                </c:pt>
                <c:pt idx="110">
                  <c:v>773</c:v>
                </c:pt>
                <c:pt idx="111">
                  <c:v>779</c:v>
                </c:pt>
                <c:pt idx="112">
                  <c:v>694</c:v>
                </c:pt>
                <c:pt idx="113">
                  <c:v>707</c:v>
                </c:pt>
                <c:pt idx="114">
                  <c:v>683</c:v>
                </c:pt>
                <c:pt idx="115">
                  <c:v>726</c:v>
                </c:pt>
                <c:pt idx="116">
                  <c:v>672</c:v>
                </c:pt>
                <c:pt idx="117">
                  <c:v>627</c:v>
                </c:pt>
                <c:pt idx="118">
                  <c:v>606</c:v>
                </c:pt>
                <c:pt idx="119">
                  <c:v>568</c:v>
                </c:pt>
                <c:pt idx="120">
                  <c:v>576</c:v>
                </c:pt>
                <c:pt idx="121">
                  <c:v>560</c:v>
                </c:pt>
                <c:pt idx="122">
                  <c:v>575</c:v>
                </c:pt>
                <c:pt idx="123">
                  <c:v>613</c:v>
                </c:pt>
                <c:pt idx="124">
                  <c:v>726</c:v>
                </c:pt>
                <c:pt idx="125">
                  <c:v>699</c:v>
                </c:pt>
                <c:pt idx="126">
                  <c:v>676</c:v>
                </c:pt>
                <c:pt idx="127">
                  <c:v>710</c:v>
                </c:pt>
                <c:pt idx="128">
                  <c:v>724</c:v>
                </c:pt>
                <c:pt idx="129">
                  <c:v>847</c:v>
                </c:pt>
                <c:pt idx="130">
                  <c:v>792</c:v>
                </c:pt>
                <c:pt idx="131">
                  <c:v>913</c:v>
                </c:pt>
                <c:pt idx="132">
                  <c:v>847</c:v>
                </c:pt>
                <c:pt idx="133">
                  <c:v>812</c:v>
                </c:pt>
                <c:pt idx="134">
                  <c:v>915</c:v>
                </c:pt>
                <c:pt idx="135">
                  <c:v>880</c:v>
                </c:pt>
                <c:pt idx="136">
                  <c:v>1033</c:v>
                </c:pt>
                <c:pt idx="137">
                  <c:v>980</c:v>
                </c:pt>
                <c:pt idx="138">
                  <c:v>1109</c:v>
                </c:pt>
                <c:pt idx="139">
                  <c:v>1093</c:v>
                </c:pt>
                <c:pt idx="140">
                  <c:v>1089</c:v>
                </c:pt>
                <c:pt idx="141">
                  <c:v>1108</c:v>
                </c:pt>
                <c:pt idx="142">
                  <c:v>1110</c:v>
                </c:pt>
                <c:pt idx="143">
                  <c:v>1139</c:v>
                </c:pt>
                <c:pt idx="144">
                  <c:v>1123</c:v>
                </c:pt>
                <c:pt idx="145">
                  <c:v>1178</c:v>
                </c:pt>
                <c:pt idx="146">
                  <c:v>1105</c:v>
                </c:pt>
                <c:pt idx="147">
                  <c:v>1131</c:v>
                </c:pt>
                <c:pt idx="148">
                  <c:v>1106</c:v>
                </c:pt>
                <c:pt idx="149">
                  <c:v>1166</c:v>
                </c:pt>
                <c:pt idx="150">
                  <c:v>1169</c:v>
                </c:pt>
                <c:pt idx="151">
                  <c:v>1188</c:v>
                </c:pt>
                <c:pt idx="152">
                  <c:v>1343</c:v>
                </c:pt>
                <c:pt idx="153">
                  <c:v>1204</c:v>
                </c:pt>
                <c:pt idx="154">
                  <c:v>1201</c:v>
                </c:pt>
                <c:pt idx="155">
                  <c:v>1385</c:v>
                </c:pt>
                <c:pt idx="156">
                  <c:v>1164</c:v>
                </c:pt>
                <c:pt idx="157">
                  <c:v>1152</c:v>
                </c:pt>
                <c:pt idx="158">
                  <c:v>1070</c:v>
                </c:pt>
                <c:pt idx="159">
                  <c:v>970</c:v>
                </c:pt>
                <c:pt idx="160">
                  <c:v>974</c:v>
                </c:pt>
                <c:pt idx="161">
                  <c:v>1118</c:v>
                </c:pt>
                <c:pt idx="162">
                  <c:v>922</c:v>
                </c:pt>
                <c:pt idx="163">
                  <c:v>984</c:v>
                </c:pt>
                <c:pt idx="164">
                  <c:v>892</c:v>
                </c:pt>
                <c:pt idx="165">
                  <c:v>722</c:v>
                </c:pt>
                <c:pt idx="166">
                  <c:v>712</c:v>
                </c:pt>
                <c:pt idx="167">
                  <c:v>624</c:v>
                </c:pt>
                <c:pt idx="168">
                  <c:v>656</c:v>
                </c:pt>
                <c:pt idx="169">
                  <c:v>633</c:v>
                </c:pt>
                <c:pt idx="170">
                  <c:v>654</c:v>
                </c:pt>
                <c:pt idx="171">
                  <c:v>540</c:v>
                </c:pt>
                <c:pt idx="172">
                  <c:v>471</c:v>
                </c:pt>
                <c:pt idx="173">
                  <c:v>429</c:v>
                </c:pt>
                <c:pt idx="174">
                  <c:v>381</c:v>
                </c:pt>
                <c:pt idx="175">
                  <c:v>303</c:v>
                </c:pt>
                <c:pt idx="176">
                  <c:v>262</c:v>
                </c:pt>
                <c:pt idx="177">
                  <c:v>264</c:v>
                </c:pt>
                <c:pt idx="178">
                  <c:v>240</c:v>
                </c:pt>
                <c:pt idx="179">
                  <c:v>334</c:v>
                </c:pt>
                <c:pt idx="180">
                  <c:v>199</c:v>
                </c:pt>
                <c:pt idx="181">
                  <c:v>201</c:v>
                </c:pt>
                <c:pt idx="182">
                  <c:v>177</c:v>
                </c:pt>
                <c:pt idx="183">
                  <c:v>250</c:v>
                </c:pt>
                <c:pt idx="184">
                  <c:v>257</c:v>
                </c:pt>
                <c:pt idx="185">
                  <c:v>275</c:v>
                </c:pt>
                <c:pt idx="186">
                  <c:v>323</c:v>
                </c:pt>
                <c:pt idx="187">
                  <c:v>268</c:v>
                </c:pt>
                <c:pt idx="188">
                  <c:v>301</c:v>
                </c:pt>
                <c:pt idx="189">
                  <c:v>310</c:v>
                </c:pt>
                <c:pt idx="190">
                  <c:v>305</c:v>
                </c:pt>
                <c:pt idx="191">
                  <c:v>281</c:v>
                </c:pt>
                <c:pt idx="192">
                  <c:v>340</c:v>
                </c:pt>
                <c:pt idx="193">
                  <c:v>325</c:v>
                </c:pt>
                <c:pt idx="194">
                  <c:v>326</c:v>
                </c:pt>
                <c:pt idx="195">
                  <c:v>300</c:v>
                </c:pt>
                <c:pt idx="196">
                  <c:v>364</c:v>
                </c:pt>
                <c:pt idx="197">
                  <c:v>342</c:v>
                </c:pt>
                <c:pt idx="198">
                  <c:v>368</c:v>
                </c:pt>
                <c:pt idx="199">
                  <c:v>431</c:v>
                </c:pt>
                <c:pt idx="200">
                  <c:v>564</c:v>
                </c:pt>
                <c:pt idx="201">
                  <c:v>458</c:v>
                </c:pt>
                <c:pt idx="202">
                  <c:v>502</c:v>
                </c:pt>
                <c:pt idx="203">
                  <c:v>483</c:v>
                </c:pt>
                <c:pt idx="204">
                  <c:v>470</c:v>
                </c:pt>
                <c:pt idx="205">
                  <c:v>469</c:v>
                </c:pt>
                <c:pt idx="206">
                  <c:v>520</c:v>
                </c:pt>
                <c:pt idx="207">
                  <c:v>571</c:v>
                </c:pt>
                <c:pt idx="208">
                  <c:v>561</c:v>
                </c:pt>
                <c:pt idx="209">
                  <c:v>631</c:v>
                </c:pt>
                <c:pt idx="210">
                  <c:v>562</c:v>
                </c:pt>
                <c:pt idx="211">
                  <c:v>624</c:v>
                </c:pt>
                <c:pt idx="212">
                  <c:v>537</c:v>
                </c:pt>
                <c:pt idx="213">
                  <c:v>599</c:v>
                </c:pt>
                <c:pt idx="214">
                  <c:v>595</c:v>
                </c:pt>
                <c:pt idx="215">
                  <c:v>593</c:v>
                </c:pt>
                <c:pt idx="216">
                  <c:v>554</c:v>
                </c:pt>
                <c:pt idx="217">
                  <c:v>624</c:v>
                </c:pt>
                <c:pt idx="218">
                  <c:v>639</c:v>
                </c:pt>
                <c:pt idx="219">
                  <c:v>669</c:v>
                </c:pt>
                <c:pt idx="220">
                  <c:v>588</c:v>
                </c:pt>
                <c:pt idx="221">
                  <c:v>729</c:v>
                </c:pt>
                <c:pt idx="222">
                  <c:v>640</c:v>
                </c:pt>
                <c:pt idx="223">
                  <c:v>578</c:v>
                </c:pt>
                <c:pt idx="224">
                  <c:v>601</c:v>
                </c:pt>
                <c:pt idx="225">
                  <c:v>599</c:v>
                </c:pt>
                <c:pt idx="226">
                  <c:v>619</c:v>
                </c:pt>
                <c:pt idx="227">
                  <c:v>571</c:v>
                </c:pt>
                <c:pt idx="228">
                  <c:v>502</c:v>
                </c:pt>
                <c:pt idx="229">
                  <c:v>557</c:v>
                </c:pt>
                <c:pt idx="230">
                  <c:v>581</c:v>
                </c:pt>
                <c:pt idx="231">
                  <c:v>535</c:v>
                </c:pt>
                <c:pt idx="232">
                  <c:v>617</c:v>
                </c:pt>
                <c:pt idx="233">
                  <c:v>599</c:v>
                </c:pt>
                <c:pt idx="234">
                  <c:v>545</c:v>
                </c:pt>
                <c:pt idx="235">
                  <c:v>602</c:v>
                </c:pt>
                <c:pt idx="236">
                  <c:v>673</c:v>
                </c:pt>
                <c:pt idx="237">
                  <c:v>580</c:v>
                </c:pt>
                <c:pt idx="238">
                  <c:v>506</c:v>
                </c:pt>
                <c:pt idx="239">
                  <c:v>477</c:v>
                </c:pt>
                <c:pt idx="240">
                  <c:v>494</c:v>
                </c:pt>
                <c:pt idx="241">
                  <c:v>466</c:v>
                </c:pt>
                <c:pt idx="242">
                  <c:v>412</c:v>
                </c:pt>
                <c:pt idx="243">
                  <c:v>332</c:v>
                </c:pt>
                <c:pt idx="244">
                  <c:v>353</c:v>
                </c:pt>
                <c:pt idx="245">
                  <c:v>468</c:v>
                </c:pt>
                <c:pt idx="246">
                  <c:v>487</c:v>
                </c:pt>
                <c:pt idx="247">
                  <c:v>521</c:v>
                </c:pt>
                <c:pt idx="248">
                  <c:v>603</c:v>
                </c:pt>
                <c:pt idx="249">
                  <c:v>542</c:v>
                </c:pt>
                <c:pt idx="250">
                  <c:v>564</c:v>
                </c:pt>
                <c:pt idx="251">
                  <c:v>504</c:v>
                </c:pt>
                <c:pt idx="252">
                  <c:v>528</c:v>
                </c:pt>
                <c:pt idx="253">
                  <c:v>497</c:v>
                </c:pt>
                <c:pt idx="254">
                  <c:v>493</c:v>
                </c:pt>
                <c:pt idx="255">
                  <c:v>504</c:v>
                </c:pt>
                <c:pt idx="256">
                  <c:v>519</c:v>
                </c:pt>
                <c:pt idx="257">
                  <c:v>411</c:v>
                </c:pt>
                <c:pt idx="258">
                  <c:v>392</c:v>
                </c:pt>
                <c:pt idx="259">
                  <c:v>377</c:v>
                </c:pt>
                <c:pt idx="260">
                  <c:v>386</c:v>
                </c:pt>
                <c:pt idx="261">
                  <c:v>330</c:v>
                </c:pt>
                <c:pt idx="262">
                  <c:v>337</c:v>
                </c:pt>
                <c:pt idx="263">
                  <c:v>338</c:v>
                </c:pt>
                <c:pt idx="264">
                  <c:v>350</c:v>
                </c:pt>
                <c:pt idx="265">
                  <c:v>363</c:v>
                </c:pt>
                <c:pt idx="266">
                  <c:v>418</c:v>
                </c:pt>
                <c:pt idx="267">
                  <c:v>421</c:v>
                </c:pt>
                <c:pt idx="268">
                  <c:v>466</c:v>
                </c:pt>
                <c:pt idx="269">
                  <c:v>407</c:v>
                </c:pt>
                <c:pt idx="270">
                  <c:v>538</c:v>
                </c:pt>
                <c:pt idx="271">
                  <c:v>403</c:v>
                </c:pt>
                <c:pt idx="272">
                  <c:v>458</c:v>
                </c:pt>
                <c:pt idx="273">
                  <c:v>492</c:v>
                </c:pt>
                <c:pt idx="274">
                  <c:v>492</c:v>
                </c:pt>
                <c:pt idx="275">
                  <c:v>596</c:v>
                </c:pt>
                <c:pt idx="276">
                  <c:v>563</c:v>
                </c:pt>
                <c:pt idx="277">
                  <c:v>648</c:v>
                </c:pt>
                <c:pt idx="278">
                  <c:v>621</c:v>
                </c:pt>
                <c:pt idx="279">
                  <c:v>692</c:v>
                </c:pt>
                <c:pt idx="280">
                  <c:v>710</c:v>
                </c:pt>
                <c:pt idx="281">
                  <c:v>744</c:v>
                </c:pt>
                <c:pt idx="282">
                  <c:v>835</c:v>
                </c:pt>
                <c:pt idx="283">
                  <c:v>790</c:v>
                </c:pt>
                <c:pt idx="284">
                  <c:v>707</c:v>
                </c:pt>
                <c:pt idx="285">
                  <c:v>782</c:v>
                </c:pt>
                <c:pt idx="286">
                  <c:v>726</c:v>
                </c:pt>
                <c:pt idx="287">
                  <c:v>688</c:v>
                </c:pt>
                <c:pt idx="288">
                  <c:v>813</c:v>
                </c:pt>
                <c:pt idx="289">
                  <c:v>846</c:v>
                </c:pt>
                <c:pt idx="290">
                  <c:v>754</c:v>
                </c:pt>
                <c:pt idx="291">
                  <c:v>808</c:v>
                </c:pt>
                <c:pt idx="292">
                  <c:v>796</c:v>
                </c:pt>
                <c:pt idx="293">
                  <c:v>883</c:v>
                </c:pt>
                <c:pt idx="294">
                  <c:v>742</c:v>
                </c:pt>
                <c:pt idx="295">
                  <c:v>681</c:v>
                </c:pt>
                <c:pt idx="296">
                  <c:v>649</c:v>
                </c:pt>
                <c:pt idx="297">
                  <c:v>656</c:v>
                </c:pt>
                <c:pt idx="298">
                  <c:v>781</c:v>
                </c:pt>
                <c:pt idx="299">
                  <c:v>748</c:v>
                </c:pt>
                <c:pt idx="300">
                  <c:v>755</c:v>
                </c:pt>
                <c:pt idx="301">
                  <c:v>693</c:v>
                </c:pt>
                <c:pt idx="302">
                  <c:v>730</c:v>
                </c:pt>
                <c:pt idx="303">
                  <c:v>737</c:v>
                </c:pt>
                <c:pt idx="304">
                  <c:v>788</c:v>
                </c:pt>
                <c:pt idx="305">
                  <c:v>771</c:v>
                </c:pt>
                <c:pt idx="306">
                  <c:v>742</c:v>
                </c:pt>
                <c:pt idx="307">
                  <c:v>807</c:v>
                </c:pt>
                <c:pt idx="308">
                  <c:v>953</c:v>
                </c:pt>
                <c:pt idx="309">
                  <c:v>746</c:v>
                </c:pt>
                <c:pt idx="310">
                  <c:v>742</c:v>
                </c:pt>
                <c:pt idx="311">
                  <c:v>827</c:v>
                </c:pt>
                <c:pt idx="312">
                  <c:v>783</c:v>
                </c:pt>
                <c:pt idx="313">
                  <c:v>750</c:v>
                </c:pt>
                <c:pt idx="314">
                  <c:v>766</c:v>
                </c:pt>
                <c:pt idx="315">
                  <c:v>731</c:v>
                </c:pt>
                <c:pt idx="316">
                  <c:v>708</c:v>
                </c:pt>
                <c:pt idx="317">
                  <c:v>683</c:v>
                </c:pt>
                <c:pt idx="318">
                  <c:v>678</c:v>
                </c:pt>
                <c:pt idx="319">
                  <c:v>670</c:v>
                </c:pt>
                <c:pt idx="320">
                  <c:v>609</c:v>
                </c:pt>
                <c:pt idx="321">
                  <c:v>625</c:v>
                </c:pt>
                <c:pt idx="322">
                  <c:v>617</c:v>
                </c:pt>
                <c:pt idx="323">
                  <c:v>719</c:v>
                </c:pt>
                <c:pt idx="324">
                  <c:v>602</c:v>
                </c:pt>
                <c:pt idx="325">
                  <c:v>494</c:v>
                </c:pt>
                <c:pt idx="326">
                  <c:v>572</c:v>
                </c:pt>
                <c:pt idx="327">
                  <c:v>544</c:v>
                </c:pt>
                <c:pt idx="328">
                  <c:v>494</c:v>
                </c:pt>
                <c:pt idx="329">
                  <c:v>507</c:v>
                </c:pt>
                <c:pt idx="330">
                  <c:v>520</c:v>
                </c:pt>
                <c:pt idx="331">
                  <c:v>503</c:v>
                </c:pt>
                <c:pt idx="332">
                  <c:v>525</c:v>
                </c:pt>
                <c:pt idx="333">
                  <c:v>487</c:v>
                </c:pt>
                <c:pt idx="334">
                  <c:v>484</c:v>
                </c:pt>
                <c:pt idx="335">
                  <c:v>395</c:v>
                </c:pt>
                <c:pt idx="336">
                  <c:v>345</c:v>
                </c:pt>
                <c:pt idx="337">
                  <c:v>447</c:v>
                </c:pt>
                <c:pt idx="338">
                  <c:v>486</c:v>
                </c:pt>
                <c:pt idx="339">
                  <c:v>477</c:v>
                </c:pt>
                <c:pt idx="340">
                  <c:v>456</c:v>
                </c:pt>
                <c:pt idx="341">
                  <c:v>476</c:v>
                </c:pt>
                <c:pt idx="342">
                  <c:v>459</c:v>
                </c:pt>
                <c:pt idx="343">
                  <c:v>458</c:v>
                </c:pt>
                <c:pt idx="344">
                  <c:v>461</c:v>
                </c:pt>
                <c:pt idx="345">
                  <c:v>493</c:v>
                </c:pt>
                <c:pt idx="346">
                  <c:v>490</c:v>
                </c:pt>
                <c:pt idx="347">
                  <c:v>451</c:v>
                </c:pt>
                <c:pt idx="348">
                  <c:v>426</c:v>
                </c:pt>
                <c:pt idx="349">
                  <c:v>440</c:v>
                </c:pt>
                <c:pt idx="350">
                  <c:v>354</c:v>
                </c:pt>
                <c:pt idx="351">
                  <c:v>428</c:v>
                </c:pt>
                <c:pt idx="352">
                  <c:v>471</c:v>
                </c:pt>
                <c:pt idx="353">
                  <c:v>440</c:v>
                </c:pt>
                <c:pt idx="354">
                  <c:v>370</c:v>
                </c:pt>
                <c:pt idx="355">
                  <c:v>399</c:v>
                </c:pt>
                <c:pt idx="356">
                  <c:v>366</c:v>
                </c:pt>
                <c:pt idx="357">
                  <c:v>412</c:v>
                </c:pt>
                <c:pt idx="358">
                  <c:v>358</c:v>
                </c:pt>
                <c:pt idx="359">
                  <c:v>439</c:v>
                </c:pt>
                <c:pt idx="360">
                  <c:v>759</c:v>
                </c:pt>
                <c:pt idx="361">
                  <c:v>366</c:v>
                </c:pt>
                <c:pt idx="362">
                  <c:v>334</c:v>
                </c:pt>
                <c:pt idx="363">
                  <c:v>318</c:v>
                </c:pt>
                <c:pt idx="364">
                  <c:v>274</c:v>
                </c:pt>
                <c:pt idx="365">
                  <c:v>313</c:v>
                </c:pt>
                <c:pt idx="366">
                  <c:v>303</c:v>
                </c:pt>
                <c:pt idx="367">
                  <c:v>305</c:v>
                </c:pt>
                <c:pt idx="368">
                  <c:v>255</c:v>
                </c:pt>
                <c:pt idx="369">
                  <c:v>217</c:v>
                </c:pt>
                <c:pt idx="370">
                  <c:v>259</c:v>
                </c:pt>
                <c:pt idx="371">
                  <c:v>206</c:v>
                </c:pt>
                <c:pt idx="372">
                  <c:v>199</c:v>
                </c:pt>
                <c:pt idx="373">
                  <c:v>173</c:v>
                </c:pt>
                <c:pt idx="374">
                  <c:v>217</c:v>
                </c:pt>
                <c:pt idx="375">
                  <c:v>174</c:v>
                </c:pt>
                <c:pt idx="376">
                  <c:v>228</c:v>
                </c:pt>
                <c:pt idx="377">
                  <c:v>201</c:v>
                </c:pt>
                <c:pt idx="378">
                  <c:v>186</c:v>
                </c:pt>
                <c:pt idx="379">
                  <c:v>172</c:v>
                </c:pt>
                <c:pt idx="380">
                  <c:v>186</c:v>
                </c:pt>
                <c:pt idx="381">
                  <c:v>204</c:v>
                </c:pt>
                <c:pt idx="382">
                  <c:v>195</c:v>
                </c:pt>
                <c:pt idx="383">
                  <c:v>201</c:v>
                </c:pt>
                <c:pt idx="384">
                  <c:v>184</c:v>
                </c:pt>
                <c:pt idx="385">
                  <c:v>195</c:v>
                </c:pt>
                <c:pt idx="386">
                  <c:v>185</c:v>
                </c:pt>
                <c:pt idx="387">
                  <c:v>186</c:v>
                </c:pt>
                <c:pt idx="388">
                  <c:v>171</c:v>
                </c:pt>
                <c:pt idx="389">
                  <c:v>169</c:v>
                </c:pt>
                <c:pt idx="390">
                  <c:v>205</c:v>
                </c:pt>
                <c:pt idx="391">
                  <c:v>192</c:v>
                </c:pt>
                <c:pt idx="392">
                  <c:v>200</c:v>
                </c:pt>
                <c:pt idx="393">
                  <c:v>188</c:v>
                </c:pt>
                <c:pt idx="394">
                  <c:v>173</c:v>
                </c:pt>
                <c:pt idx="395">
                  <c:v>159</c:v>
                </c:pt>
                <c:pt idx="396">
                  <c:v>188</c:v>
                </c:pt>
                <c:pt idx="397">
                  <c:v>195</c:v>
                </c:pt>
                <c:pt idx="398">
                  <c:v>175</c:v>
                </c:pt>
                <c:pt idx="399">
                  <c:v>182</c:v>
                </c:pt>
                <c:pt idx="400">
                  <c:v>201</c:v>
                </c:pt>
                <c:pt idx="401">
                  <c:v>198</c:v>
                </c:pt>
                <c:pt idx="402">
                  <c:v>197</c:v>
                </c:pt>
                <c:pt idx="403">
                  <c:v>230</c:v>
                </c:pt>
                <c:pt idx="404">
                  <c:v>223</c:v>
                </c:pt>
                <c:pt idx="405">
                  <c:v>216</c:v>
                </c:pt>
                <c:pt idx="406">
                  <c:v>232</c:v>
                </c:pt>
                <c:pt idx="407">
                  <c:v>300</c:v>
                </c:pt>
                <c:pt idx="408">
                  <c:v>278</c:v>
                </c:pt>
                <c:pt idx="409">
                  <c:v>204</c:v>
                </c:pt>
                <c:pt idx="410">
                  <c:v>264</c:v>
                </c:pt>
                <c:pt idx="411">
                  <c:v>308</c:v>
                </c:pt>
                <c:pt idx="412">
                  <c:v>286</c:v>
                </c:pt>
                <c:pt idx="413">
                  <c:v>290</c:v>
                </c:pt>
                <c:pt idx="414">
                  <c:v>294</c:v>
                </c:pt>
                <c:pt idx="415">
                  <c:v>323</c:v>
                </c:pt>
                <c:pt idx="416">
                  <c:v>356</c:v>
                </c:pt>
                <c:pt idx="417">
                  <c:v>355</c:v>
                </c:pt>
                <c:pt idx="418">
                  <c:v>326</c:v>
                </c:pt>
                <c:pt idx="419">
                  <c:v>310</c:v>
                </c:pt>
                <c:pt idx="420">
                  <c:v>315</c:v>
                </c:pt>
                <c:pt idx="421">
                  <c:v>338</c:v>
                </c:pt>
                <c:pt idx="422">
                  <c:v>312</c:v>
                </c:pt>
                <c:pt idx="423">
                  <c:v>334</c:v>
                </c:pt>
                <c:pt idx="424">
                  <c:v>313</c:v>
                </c:pt>
                <c:pt idx="425">
                  <c:v>323</c:v>
                </c:pt>
                <c:pt idx="426">
                  <c:v>335</c:v>
                </c:pt>
                <c:pt idx="427">
                  <c:v>341</c:v>
                </c:pt>
                <c:pt idx="428">
                  <c:v>342</c:v>
                </c:pt>
                <c:pt idx="429">
                  <c:v>348</c:v>
                </c:pt>
                <c:pt idx="430">
                  <c:v>370</c:v>
                </c:pt>
                <c:pt idx="431">
                  <c:v>351</c:v>
                </c:pt>
                <c:pt idx="432">
                  <c:v>336</c:v>
                </c:pt>
                <c:pt idx="433">
                  <c:v>335</c:v>
                </c:pt>
                <c:pt idx="434">
                  <c:v>329</c:v>
                </c:pt>
                <c:pt idx="435">
                  <c:v>355</c:v>
                </c:pt>
                <c:pt idx="436">
                  <c:v>361</c:v>
                </c:pt>
                <c:pt idx="437">
                  <c:v>340</c:v>
                </c:pt>
                <c:pt idx="438">
                  <c:v>376</c:v>
                </c:pt>
                <c:pt idx="439">
                  <c:v>352</c:v>
                </c:pt>
                <c:pt idx="440">
                  <c:v>355</c:v>
                </c:pt>
                <c:pt idx="441">
                  <c:v>348</c:v>
                </c:pt>
                <c:pt idx="442">
                  <c:v>381</c:v>
                </c:pt>
                <c:pt idx="443">
                  <c:v>396</c:v>
                </c:pt>
                <c:pt idx="444">
                  <c:v>336</c:v>
                </c:pt>
                <c:pt idx="445">
                  <c:v>375</c:v>
                </c:pt>
                <c:pt idx="446">
                  <c:v>405</c:v>
                </c:pt>
                <c:pt idx="447">
                  <c:v>367</c:v>
                </c:pt>
                <c:pt idx="448">
                  <c:v>368</c:v>
                </c:pt>
                <c:pt idx="449">
                  <c:v>345</c:v>
                </c:pt>
                <c:pt idx="450">
                  <c:v>390</c:v>
                </c:pt>
                <c:pt idx="451">
                  <c:v>388</c:v>
                </c:pt>
                <c:pt idx="452">
                  <c:v>403</c:v>
                </c:pt>
                <c:pt idx="453">
                  <c:v>401</c:v>
                </c:pt>
                <c:pt idx="454">
                  <c:v>376</c:v>
                </c:pt>
                <c:pt idx="455">
                  <c:v>376</c:v>
                </c:pt>
                <c:pt idx="456">
                  <c:v>397</c:v>
                </c:pt>
                <c:pt idx="457">
                  <c:v>456</c:v>
                </c:pt>
                <c:pt idx="458">
                  <c:v>443</c:v>
                </c:pt>
                <c:pt idx="459">
                  <c:v>390</c:v>
                </c:pt>
                <c:pt idx="460">
                  <c:v>389</c:v>
                </c:pt>
                <c:pt idx="461">
                  <c:v>403</c:v>
                </c:pt>
                <c:pt idx="462">
                  <c:v>429</c:v>
                </c:pt>
                <c:pt idx="463">
                  <c:v>458</c:v>
                </c:pt>
                <c:pt idx="464">
                  <c:v>390</c:v>
                </c:pt>
                <c:pt idx="465">
                  <c:v>502</c:v>
                </c:pt>
                <c:pt idx="466">
                  <c:v>424</c:v>
                </c:pt>
                <c:pt idx="467">
                  <c:v>425</c:v>
                </c:pt>
                <c:pt idx="468">
                  <c:v>473</c:v>
                </c:pt>
                <c:pt idx="469">
                  <c:v>429</c:v>
                </c:pt>
                <c:pt idx="470">
                  <c:v>426</c:v>
                </c:pt>
                <c:pt idx="471">
                  <c:v>373</c:v>
                </c:pt>
                <c:pt idx="472">
                  <c:v>386</c:v>
                </c:pt>
                <c:pt idx="473">
                  <c:v>426</c:v>
                </c:pt>
                <c:pt idx="474">
                  <c:v>406</c:v>
                </c:pt>
                <c:pt idx="475">
                  <c:v>428</c:v>
                </c:pt>
                <c:pt idx="476">
                  <c:v>353</c:v>
                </c:pt>
                <c:pt idx="477">
                  <c:v>441</c:v>
                </c:pt>
                <c:pt idx="478">
                  <c:v>439</c:v>
                </c:pt>
                <c:pt idx="479">
                  <c:v>426</c:v>
                </c:pt>
                <c:pt idx="480">
                  <c:v>450</c:v>
                </c:pt>
                <c:pt idx="481">
                  <c:v>451</c:v>
                </c:pt>
                <c:pt idx="482">
                  <c:v>398</c:v>
                </c:pt>
                <c:pt idx="483">
                  <c:v>405</c:v>
                </c:pt>
                <c:pt idx="484">
                  <c:v>361</c:v>
                </c:pt>
                <c:pt idx="485">
                  <c:v>416</c:v>
                </c:pt>
                <c:pt idx="486">
                  <c:v>390</c:v>
                </c:pt>
                <c:pt idx="487">
                  <c:v>379</c:v>
                </c:pt>
                <c:pt idx="488">
                  <c:v>381</c:v>
                </c:pt>
                <c:pt idx="489">
                  <c:v>353</c:v>
                </c:pt>
                <c:pt idx="490">
                  <c:v>406</c:v>
                </c:pt>
                <c:pt idx="491">
                  <c:v>363</c:v>
                </c:pt>
                <c:pt idx="492">
                  <c:v>448</c:v>
                </c:pt>
                <c:pt idx="493">
                  <c:v>414</c:v>
                </c:pt>
                <c:pt idx="494">
                  <c:v>427</c:v>
                </c:pt>
                <c:pt idx="495">
                  <c:v>407</c:v>
                </c:pt>
                <c:pt idx="496">
                  <c:v>425</c:v>
                </c:pt>
                <c:pt idx="497">
                  <c:v>374</c:v>
                </c:pt>
                <c:pt idx="498">
                  <c:v>363</c:v>
                </c:pt>
                <c:pt idx="499">
                  <c:v>374</c:v>
                </c:pt>
                <c:pt idx="500">
                  <c:v>373</c:v>
                </c:pt>
                <c:pt idx="501">
                  <c:v>381</c:v>
                </c:pt>
                <c:pt idx="502">
                  <c:v>422</c:v>
                </c:pt>
                <c:pt idx="503">
                  <c:v>429</c:v>
                </c:pt>
                <c:pt idx="504">
                  <c:v>380</c:v>
                </c:pt>
                <c:pt idx="505">
                  <c:v>386</c:v>
                </c:pt>
                <c:pt idx="506">
                  <c:v>402</c:v>
                </c:pt>
                <c:pt idx="507">
                  <c:v>384</c:v>
                </c:pt>
                <c:pt idx="508">
                  <c:v>427</c:v>
                </c:pt>
                <c:pt idx="509">
                  <c:v>444</c:v>
                </c:pt>
                <c:pt idx="510">
                  <c:v>431</c:v>
                </c:pt>
                <c:pt idx="511">
                  <c:v>378</c:v>
                </c:pt>
                <c:pt idx="512">
                  <c:v>437</c:v>
                </c:pt>
                <c:pt idx="513">
                  <c:v>417</c:v>
                </c:pt>
                <c:pt idx="514">
                  <c:v>389</c:v>
                </c:pt>
                <c:pt idx="515">
                  <c:v>487</c:v>
                </c:pt>
                <c:pt idx="516">
                  <c:v>392</c:v>
                </c:pt>
                <c:pt idx="517">
                  <c:v>497</c:v>
                </c:pt>
                <c:pt idx="518">
                  <c:v>398</c:v>
                </c:pt>
                <c:pt idx="519">
                  <c:v>412</c:v>
                </c:pt>
                <c:pt idx="520">
                  <c:v>446</c:v>
                </c:pt>
                <c:pt idx="521">
                  <c:v>414</c:v>
                </c:pt>
                <c:pt idx="522">
                  <c:v>407</c:v>
                </c:pt>
                <c:pt idx="523">
                  <c:v>445</c:v>
                </c:pt>
                <c:pt idx="524">
                  <c:v>428</c:v>
                </c:pt>
                <c:pt idx="525">
                  <c:v>446</c:v>
                </c:pt>
                <c:pt idx="526">
                  <c:v>405</c:v>
                </c:pt>
                <c:pt idx="527">
                  <c:v>438</c:v>
                </c:pt>
                <c:pt idx="528">
                  <c:v>413</c:v>
                </c:pt>
                <c:pt idx="529">
                  <c:v>402</c:v>
                </c:pt>
                <c:pt idx="530">
                  <c:v>418</c:v>
                </c:pt>
                <c:pt idx="531">
                  <c:v>453</c:v>
                </c:pt>
                <c:pt idx="532">
                  <c:v>475</c:v>
                </c:pt>
                <c:pt idx="533">
                  <c:v>405</c:v>
                </c:pt>
                <c:pt idx="534">
                  <c:v>492</c:v>
                </c:pt>
                <c:pt idx="535">
                  <c:v>447</c:v>
                </c:pt>
                <c:pt idx="536">
                  <c:v>455</c:v>
                </c:pt>
                <c:pt idx="537">
                  <c:v>504</c:v>
                </c:pt>
                <c:pt idx="538">
                  <c:v>507</c:v>
                </c:pt>
                <c:pt idx="539">
                  <c:v>469</c:v>
                </c:pt>
                <c:pt idx="540">
                  <c:v>485</c:v>
                </c:pt>
                <c:pt idx="541">
                  <c:v>484</c:v>
                </c:pt>
                <c:pt idx="542">
                  <c:v>482</c:v>
                </c:pt>
                <c:pt idx="543">
                  <c:v>496</c:v>
                </c:pt>
                <c:pt idx="544">
                  <c:v>441</c:v>
                </c:pt>
                <c:pt idx="545">
                  <c:v>495</c:v>
                </c:pt>
                <c:pt idx="546">
                  <c:v>481</c:v>
                </c:pt>
                <c:pt idx="547">
                  <c:v>503</c:v>
                </c:pt>
                <c:pt idx="548">
                  <c:v>465</c:v>
                </c:pt>
                <c:pt idx="549">
                  <c:v>428</c:v>
                </c:pt>
                <c:pt idx="550">
                  <c:v>488</c:v>
                </c:pt>
                <c:pt idx="551">
                  <c:v>459</c:v>
                </c:pt>
                <c:pt idx="552">
                  <c:v>523</c:v>
                </c:pt>
                <c:pt idx="553">
                  <c:v>498</c:v>
                </c:pt>
                <c:pt idx="554">
                  <c:v>567</c:v>
                </c:pt>
                <c:pt idx="555">
                  <c:v>502</c:v>
                </c:pt>
                <c:pt idx="556">
                  <c:v>455</c:v>
                </c:pt>
                <c:pt idx="557">
                  <c:v>474</c:v>
                </c:pt>
                <c:pt idx="558">
                  <c:v>456</c:v>
                </c:pt>
                <c:pt idx="559">
                  <c:v>440</c:v>
                </c:pt>
                <c:pt idx="560">
                  <c:v>437</c:v>
                </c:pt>
                <c:pt idx="561">
                  <c:v>395</c:v>
                </c:pt>
                <c:pt idx="562">
                  <c:v>372</c:v>
                </c:pt>
                <c:pt idx="563">
                  <c:v>440</c:v>
                </c:pt>
                <c:pt idx="564">
                  <c:v>452</c:v>
                </c:pt>
                <c:pt idx="565">
                  <c:v>462</c:v>
                </c:pt>
                <c:pt idx="566">
                  <c:v>449</c:v>
                </c:pt>
                <c:pt idx="567">
                  <c:v>412</c:v>
                </c:pt>
                <c:pt idx="568">
                  <c:v>451</c:v>
                </c:pt>
                <c:pt idx="569">
                  <c:v>412</c:v>
                </c:pt>
                <c:pt idx="570">
                  <c:v>383</c:v>
                </c:pt>
                <c:pt idx="571">
                  <c:v>405</c:v>
                </c:pt>
                <c:pt idx="572">
                  <c:v>406</c:v>
                </c:pt>
                <c:pt idx="573">
                  <c:v>371</c:v>
                </c:pt>
                <c:pt idx="574">
                  <c:v>429</c:v>
                </c:pt>
                <c:pt idx="575">
                  <c:v>407</c:v>
                </c:pt>
                <c:pt idx="576">
                  <c:v>386</c:v>
                </c:pt>
                <c:pt idx="577">
                  <c:v>350</c:v>
                </c:pt>
                <c:pt idx="578">
                  <c:v>325</c:v>
                </c:pt>
                <c:pt idx="579">
                  <c:v>347</c:v>
                </c:pt>
                <c:pt idx="580">
                  <c:v>362</c:v>
                </c:pt>
                <c:pt idx="581">
                  <c:v>575</c:v>
                </c:pt>
                <c:pt idx="582">
                  <c:v>350</c:v>
                </c:pt>
                <c:pt idx="583">
                  <c:v>315</c:v>
                </c:pt>
                <c:pt idx="584">
                  <c:v>268</c:v>
                </c:pt>
                <c:pt idx="585">
                  <c:v>267</c:v>
                </c:pt>
                <c:pt idx="586">
                  <c:v>206</c:v>
                </c:pt>
                <c:pt idx="587">
                  <c:v>190</c:v>
                </c:pt>
                <c:pt idx="588">
                  <c:v>208</c:v>
                </c:pt>
                <c:pt idx="589">
                  <c:v>181</c:v>
                </c:pt>
                <c:pt idx="590">
                  <c:v>152</c:v>
                </c:pt>
                <c:pt idx="591">
                  <c:v>130</c:v>
                </c:pt>
                <c:pt idx="592">
                  <c:v>125</c:v>
                </c:pt>
                <c:pt idx="593">
                  <c:v>143</c:v>
                </c:pt>
                <c:pt idx="594">
                  <c:v>106</c:v>
                </c:pt>
                <c:pt idx="595">
                  <c:v>125</c:v>
                </c:pt>
                <c:pt idx="596">
                  <c:v>132</c:v>
                </c:pt>
                <c:pt idx="597">
                  <c:v>111</c:v>
                </c:pt>
                <c:pt idx="598">
                  <c:v>140</c:v>
                </c:pt>
                <c:pt idx="599">
                  <c:v>156</c:v>
                </c:pt>
                <c:pt idx="600">
                  <c:v>132</c:v>
                </c:pt>
                <c:pt idx="601">
                  <c:v>140</c:v>
                </c:pt>
                <c:pt idx="602">
                  <c:v>151</c:v>
                </c:pt>
                <c:pt idx="603">
                  <c:v>161</c:v>
                </c:pt>
                <c:pt idx="604">
                  <c:v>140</c:v>
                </c:pt>
                <c:pt idx="605">
                  <c:v>162</c:v>
                </c:pt>
                <c:pt idx="606">
                  <c:v>168</c:v>
                </c:pt>
                <c:pt idx="607">
                  <c:v>178</c:v>
                </c:pt>
                <c:pt idx="608">
                  <c:v>159</c:v>
                </c:pt>
                <c:pt idx="609">
                  <c:v>150</c:v>
                </c:pt>
                <c:pt idx="610">
                  <c:v>142</c:v>
                </c:pt>
                <c:pt idx="611">
                  <c:v>185</c:v>
                </c:pt>
                <c:pt idx="612">
                  <c:v>156</c:v>
                </c:pt>
                <c:pt idx="613">
                  <c:v>163</c:v>
                </c:pt>
                <c:pt idx="614">
                  <c:v>184</c:v>
                </c:pt>
                <c:pt idx="615">
                  <c:v>178</c:v>
                </c:pt>
                <c:pt idx="616">
                  <c:v>207</c:v>
                </c:pt>
                <c:pt idx="617">
                  <c:v>223</c:v>
                </c:pt>
                <c:pt idx="618">
                  <c:v>205</c:v>
                </c:pt>
                <c:pt idx="619">
                  <c:v>219</c:v>
                </c:pt>
                <c:pt idx="620">
                  <c:v>185</c:v>
                </c:pt>
                <c:pt idx="621">
                  <c:v>232</c:v>
                </c:pt>
                <c:pt idx="622">
                  <c:v>257</c:v>
                </c:pt>
                <c:pt idx="623">
                  <c:v>239</c:v>
                </c:pt>
                <c:pt idx="624">
                  <c:v>251</c:v>
                </c:pt>
                <c:pt idx="625">
                  <c:v>240</c:v>
                </c:pt>
                <c:pt idx="626">
                  <c:v>319</c:v>
                </c:pt>
                <c:pt idx="627">
                  <c:v>263</c:v>
                </c:pt>
                <c:pt idx="628">
                  <c:v>308</c:v>
                </c:pt>
                <c:pt idx="629">
                  <c:v>290</c:v>
                </c:pt>
                <c:pt idx="630">
                  <c:v>321</c:v>
                </c:pt>
                <c:pt idx="631">
                  <c:v>316</c:v>
                </c:pt>
                <c:pt idx="632">
                  <c:v>364</c:v>
                </c:pt>
                <c:pt idx="633">
                  <c:v>325</c:v>
                </c:pt>
                <c:pt idx="634">
                  <c:v>359</c:v>
                </c:pt>
                <c:pt idx="635">
                  <c:v>349</c:v>
                </c:pt>
                <c:pt idx="636">
                  <c:v>338</c:v>
                </c:pt>
                <c:pt idx="637">
                  <c:v>359</c:v>
                </c:pt>
                <c:pt idx="638">
                  <c:v>323</c:v>
                </c:pt>
                <c:pt idx="639">
                  <c:v>392</c:v>
                </c:pt>
                <c:pt idx="640">
                  <c:v>392</c:v>
                </c:pt>
                <c:pt idx="641">
                  <c:v>323</c:v>
                </c:pt>
                <c:pt idx="642">
                  <c:v>371</c:v>
                </c:pt>
                <c:pt idx="643">
                  <c:v>316</c:v>
                </c:pt>
                <c:pt idx="644">
                  <c:v>397</c:v>
                </c:pt>
                <c:pt idx="645">
                  <c:v>408</c:v>
                </c:pt>
                <c:pt idx="646">
                  <c:v>395</c:v>
                </c:pt>
                <c:pt idx="647">
                  <c:v>400</c:v>
                </c:pt>
                <c:pt idx="648">
                  <c:v>381</c:v>
                </c:pt>
                <c:pt idx="649">
                  <c:v>417</c:v>
                </c:pt>
                <c:pt idx="650">
                  <c:v>439</c:v>
                </c:pt>
                <c:pt idx="651">
                  <c:v>452</c:v>
                </c:pt>
                <c:pt idx="652">
                  <c:v>391</c:v>
                </c:pt>
                <c:pt idx="653">
                  <c:v>385</c:v>
                </c:pt>
                <c:pt idx="654">
                  <c:v>401</c:v>
                </c:pt>
                <c:pt idx="655">
                  <c:v>397</c:v>
                </c:pt>
                <c:pt idx="656">
                  <c:v>400</c:v>
                </c:pt>
                <c:pt idx="657">
                  <c:v>468</c:v>
                </c:pt>
                <c:pt idx="658">
                  <c:v>416</c:v>
                </c:pt>
                <c:pt idx="659">
                  <c:v>392</c:v>
                </c:pt>
                <c:pt idx="660">
                  <c:v>402</c:v>
                </c:pt>
                <c:pt idx="661">
                  <c:v>472</c:v>
                </c:pt>
                <c:pt idx="662">
                  <c:v>396</c:v>
                </c:pt>
                <c:pt idx="663">
                  <c:v>474</c:v>
                </c:pt>
                <c:pt idx="664">
                  <c:v>569</c:v>
                </c:pt>
              </c:numCache>
            </c:numRef>
          </c:val>
          <c:smooth val="0"/>
        </c:ser>
        <c:ser>
          <c:idx val="2"/>
          <c:order val="2"/>
          <c:spPr>
            <a:ln>
              <a:solidFill>
                <a:schemeClr val="tx2"/>
              </a:solidFill>
              <a:prstDash val="sysDash"/>
            </a:ln>
          </c:spPr>
          <c:marker>
            <c:symbol val="none"/>
          </c:marker>
          <c:val>
            <c:numRef>
              <c:f>[permits_cust.xls]PermitsSA!$E$10:$E$674</c:f>
              <c:numCache>
                <c:formatCode>#,##0</c:formatCode>
                <c:ptCount val="665"/>
                <c:pt idx="0">
                  <c:v>663</c:v>
                </c:pt>
                <c:pt idx="1">
                  <c:v>663</c:v>
                </c:pt>
                <c:pt idx="2">
                  <c:v>663</c:v>
                </c:pt>
                <c:pt idx="3">
                  <c:v>663</c:v>
                </c:pt>
                <c:pt idx="4">
                  <c:v>663</c:v>
                </c:pt>
                <c:pt idx="5">
                  <c:v>663</c:v>
                </c:pt>
                <c:pt idx="6">
                  <c:v>663</c:v>
                </c:pt>
                <c:pt idx="7">
                  <c:v>663</c:v>
                </c:pt>
                <c:pt idx="8">
                  <c:v>663</c:v>
                </c:pt>
                <c:pt idx="9">
                  <c:v>663</c:v>
                </c:pt>
                <c:pt idx="10">
                  <c:v>663</c:v>
                </c:pt>
                <c:pt idx="11">
                  <c:v>663</c:v>
                </c:pt>
                <c:pt idx="12">
                  <c:v>663</c:v>
                </c:pt>
                <c:pt idx="13">
                  <c:v>663</c:v>
                </c:pt>
                <c:pt idx="14">
                  <c:v>663</c:v>
                </c:pt>
                <c:pt idx="15">
                  <c:v>663</c:v>
                </c:pt>
                <c:pt idx="16">
                  <c:v>663</c:v>
                </c:pt>
                <c:pt idx="17">
                  <c:v>663</c:v>
                </c:pt>
                <c:pt idx="18">
                  <c:v>663</c:v>
                </c:pt>
                <c:pt idx="19">
                  <c:v>663</c:v>
                </c:pt>
                <c:pt idx="20">
                  <c:v>663</c:v>
                </c:pt>
                <c:pt idx="21">
                  <c:v>663</c:v>
                </c:pt>
                <c:pt idx="22">
                  <c:v>663</c:v>
                </c:pt>
                <c:pt idx="23">
                  <c:v>663</c:v>
                </c:pt>
                <c:pt idx="24">
                  <c:v>663</c:v>
                </c:pt>
                <c:pt idx="25">
                  <c:v>663</c:v>
                </c:pt>
                <c:pt idx="26">
                  <c:v>663</c:v>
                </c:pt>
                <c:pt idx="27">
                  <c:v>663</c:v>
                </c:pt>
                <c:pt idx="28">
                  <c:v>663</c:v>
                </c:pt>
                <c:pt idx="29">
                  <c:v>663</c:v>
                </c:pt>
                <c:pt idx="30">
                  <c:v>663</c:v>
                </c:pt>
                <c:pt idx="31">
                  <c:v>663</c:v>
                </c:pt>
                <c:pt idx="32">
                  <c:v>663</c:v>
                </c:pt>
                <c:pt idx="33">
                  <c:v>663</c:v>
                </c:pt>
                <c:pt idx="34">
                  <c:v>663</c:v>
                </c:pt>
                <c:pt idx="35">
                  <c:v>663</c:v>
                </c:pt>
                <c:pt idx="36">
                  <c:v>663</c:v>
                </c:pt>
                <c:pt idx="37">
                  <c:v>663</c:v>
                </c:pt>
                <c:pt idx="38">
                  <c:v>663</c:v>
                </c:pt>
                <c:pt idx="39">
                  <c:v>663</c:v>
                </c:pt>
                <c:pt idx="40">
                  <c:v>663</c:v>
                </c:pt>
                <c:pt idx="41">
                  <c:v>663</c:v>
                </c:pt>
                <c:pt idx="42">
                  <c:v>663</c:v>
                </c:pt>
                <c:pt idx="43">
                  <c:v>663</c:v>
                </c:pt>
                <c:pt idx="44">
                  <c:v>663</c:v>
                </c:pt>
                <c:pt idx="45">
                  <c:v>663</c:v>
                </c:pt>
                <c:pt idx="46">
                  <c:v>663</c:v>
                </c:pt>
                <c:pt idx="47">
                  <c:v>663</c:v>
                </c:pt>
                <c:pt idx="48">
                  <c:v>663</c:v>
                </c:pt>
                <c:pt idx="49">
                  <c:v>663</c:v>
                </c:pt>
                <c:pt idx="50">
                  <c:v>663</c:v>
                </c:pt>
                <c:pt idx="51">
                  <c:v>663</c:v>
                </c:pt>
                <c:pt idx="52">
                  <c:v>663</c:v>
                </c:pt>
                <c:pt idx="53">
                  <c:v>663</c:v>
                </c:pt>
                <c:pt idx="54">
                  <c:v>663</c:v>
                </c:pt>
                <c:pt idx="55">
                  <c:v>663</c:v>
                </c:pt>
                <c:pt idx="56">
                  <c:v>663</c:v>
                </c:pt>
                <c:pt idx="57">
                  <c:v>663</c:v>
                </c:pt>
                <c:pt idx="58">
                  <c:v>663</c:v>
                </c:pt>
                <c:pt idx="59">
                  <c:v>663</c:v>
                </c:pt>
                <c:pt idx="60">
                  <c:v>663</c:v>
                </c:pt>
                <c:pt idx="61">
                  <c:v>663</c:v>
                </c:pt>
                <c:pt idx="62">
                  <c:v>663</c:v>
                </c:pt>
                <c:pt idx="63">
                  <c:v>663</c:v>
                </c:pt>
                <c:pt idx="64">
                  <c:v>663</c:v>
                </c:pt>
                <c:pt idx="65">
                  <c:v>663</c:v>
                </c:pt>
                <c:pt idx="66">
                  <c:v>663</c:v>
                </c:pt>
                <c:pt idx="67">
                  <c:v>663</c:v>
                </c:pt>
                <c:pt idx="68">
                  <c:v>663</c:v>
                </c:pt>
                <c:pt idx="69">
                  <c:v>663</c:v>
                </c:pt>
                <c:pt idx="70">
                  <c:v>663</c:v>
                </c:pt>
                <c:pt idx="71">
                  <c:v>663</c:v>
                </c:pt>
                <c:pt idx="72">
                  <c:v>663</c:v>
                </c:pt>
                <c:pt idx="73">
                  <c:v>663</c:v>
                </c:pt>
                <c:pt idx="74">
                  <c:v>663</c:v>
                </c:pt>
                <c:pt idx="75">
                  <c:v>663</c:v>
                </c:pt>
                <c:pt idx="76">
                  <c:v>663</c:v>
                </c:pt>
                <c:pt idx="77">
                  <c:v>663</c:v>
                </c:pt>
                <c:pt idx="78">
                  <c:v>663</c:v>
                </c:pt>
                <c:pt idx="79">
                  <c:v>663</c:v>
                </c:pt>
                <c:pt idx="80">
                  <c:v>663</c:v>
                </c:pt>
                <c:pt idx="81">
                  <c:v>663</c:v>
                </c:pt>
                <c:pt idx="82">
                  <c:v>663</c:v>
                </c:pt>
                <c:pt idx="83">
                  <c:v>663</c:v>
                </c:pt>
                <c:pt idx="84">
                  <c:v>663</c:v>
                </c:pt>
                <c:pt idx="85">
                  <c:v>663</c:v>
                </c:pt>
                <c:pt idx="86">
                  <c:v>663</c:v>
                </c:pt>
                <c:pt idx="87">
                  <c:v>663</c:v>
                </c:pt>
                <c:pt idx="88">
                  <c:v>663</c:v>
                </c:pt>
                <c:pt idx="89">
                  <c:v>663</c:v>
                </c:pt>
                <c:pt idx="90">
                  <c:v>663</c:v>
                </c:pt>
                <c:pt idx="91">
                  <c:v>663</c:v>
                </c:pt>
                <c:pt idx="92">
                  <c:v>663</c:v>
                </c:pt>
                <c:pt idx="93">
                  <c:v>663</c:v>
                </c:pt>
                <c:pt idx="94">
                  <c:v>663</c:v>
                </c:pt>
                <c:pt idx="95">
                  <c:v>663</c:v>
                </c:pt>
                <c:pt idx="96">
                  <c:v>663</c:v>
                </c:pt>
                <c:pt idx="97">
                  <c:v>663</c:v>
                </c:pt>
                <c:pt idx="98">
                  <c:v>663</c:v>
                </c:pt>
                <c:pt idx="99">
                  <c:v>663</c:v>
                </c:pt>
                <c:pt idx="100">
                  <c:v>663</c:v>
                </c:pt>
                <c:pt idx="101">
                  <c:v>663</c:v>
                </c:pt>
                <c:pt idx="102">
                  <c:v>663</c:v>
                </c:pt>
                <c:pt idx="103">
                  <c:v>663</c:v>
                </c:pt>
                <c:pt idx="104">
                  <c:v>663</c:v>
                </c:pt>
                <c:pt idx="105">
                  <c:v>663</c:v>
                </c:pt>
                <c:pt idx="106">
                  <c:v>663</c:v>
                </c:pt>
                <c:pt idx="107">
                  <c:v>663</c:v>
                </c:pt>
                <c:pt idx="108">
                  <c:v>663</c:v>
                </c:pt>
                <c:pt idx="109">
                  <c:v>663</c:v>
                </c:pt>
                <c:pt idx="110">
                  <c:v>663</c:v>
                </c:pt>
                <c:pt idx="111">
                  <c:v>663</c:v>
                </c:pt>
                <c:pt idx="112">
                  <c:v>663</c:v>
                </c:pt>
                <c:pt idx="113">
                  <c:v>663</c:v>
                </c:pt>
                <c:pt idx="114">
                  <c:v>663</c:v>
                </c:pt>
                <c:pt idx="115">
                  <c:v>663</c:v>
                </c:pt>
                <c:pt idx="116">
                  <c:v>663</c:v>
                </c:pt>
                <c:pt idx="117">
                  <c:v>663</c:v>
                </c:pt>
                <c:pt idx="118">
                  <c:v>663</c:v>
                </c:pt>
                <c:pt idx="119">
                  <c:v>663</c:v>
                </c:pt>
                <c:pt idx="120">
                  <c:v>663</c:v>
                </c:pt>
                <c:pt idx="121">
                  <c:v>663</c:v>
                </c:pt>
                <c:pt idx="122">
                  <c:v>663</c:v>
                </c:pt>
                <c:pt idx="123">
                  <c:v>663</c:v>
                </c:pt>
                <c:pt idx="124">
                  <c:v>663</c:v>
                </c:pt>
                <c:pt idx="125">
                  <c:v>663</c:v>
                </c:pt>
                <c:pt idx="126">
                  <c:v>663</c:v>
                </c:pt>
                <c:pt idx="127">
                  <c:v>663</c:v>
                </c:pt>
                <c:pt idx="128">
                  <c:v>663</c:v>
                </c:pt>
                <c:pt idx="129">
                  <c:v>663</c:v>
                </c:pt>
                <c:pt idx="130">
                  <c:v>663</c:v>
                </c:pt>
                <c:pt idx="131">
                  <c:v>663</c:v>
                </c:pt>
                <c:pt idx="132">
                  <c:v>663</c:v>
                </c:pt>
                <c:pt idx="133">
                  <c:v>663</c:v>
                </c:pt>
                <c:pt idx="134">
                  <c:v>663</c:v>
                </c:pt>
                <c:pt idx="135">
                  <c:v>663</c:v>
                </c:pt>
                <c:pt idx="136">
                  <c:v>663</c:v>
                </c:pt>
                <c:pt idx="137">
                  <c:v>663</c:v>
                </c:pt>
                <c:pt idx="138">
                  <c:v>663</c:v>
                </c:pt>
                <c:pt idx="139">
                  <c:v>663</c:v>
                </c:pt>
                <c:pt idx="140">
                  <c:v>663</c:v>
                </c:pt>
                <c:pt idx="141">
                  <c:v>663</c:v>
                </c:pt>
                <c:pt idx="142">
                  <c:v>663</c:v>
                </c:pt>
                <c:pt idx="143">
                  <c:v>663</c:v>
                </c:pt>
                <c:pt idx="144">
                  <c:v>663</c:v>
                </c:pt>
                <c:pt idx="145">
                  <c:v>663</c:v>
                </c:pt>
                <c:pt idx="146">
                  <c:v>663</c:v>
                </c:pt>
                <c:pt idx="147">
                  <c:v>663</c:v>
                </c:pt>
                <c:pt idx="148">
                  <c:v>663</c:v>
                </c:pt>
                <c:pt idx="149">
                  <c:v>663</c:v>
                </c:pt>
                <c:pt idx="150">
                  <c:v>663</c:v>
                </c:pt>
                <c:pt idx="151">
                  <c:v>663</c:v>
                </c:pt>
                <c:pt idx="152">
                  <c:v>663</c:v>
                </c:pt>
                <c:pt idx="153">
                  <c:v>663</c:v>
                </c:pt>
                <c:pt idx="154">
                  <c:v>663</c:v>
                </c:pt>
                <c:pt idx="155">
                  <c:v>663</c:v>
                </c:pt>
                <c:pt idx="156">
                  <c:v>663</c:v>
                </c:pt>
                <c:pt idx="157">
                  <c:v>663</c:v>
                </c:pt>
                <c:pt idx="158">
                  <c:v>663</c:v>
                </c:pt>
                <c:pt idx="159">
                  <c:v>663</c:v>
                </c:pt>
                <c:pt idx="160">
                  <c:v>663</c:v>
                </c:pt>
                <c:pt idx="161">
                  <c:v>663</c:v>
                </c:pt>
                <c:pt idx="162">
                  <c:v>663</c:v>
                </c:pt>
                <c:pt idx="163">
                  <c:v>663</c:v>
                </c:pt>
                <c:pt idx="164">
                  <c:v>663</c:v>
                </c:pt>
                <c:pt idx="165">
                  <c:v>663</c:v>
                </c:pt>
                <c:pt idx="166">
                  <c:v>663</c:v>
                </c:pt>
                <c:pt idx="167">
                  <c:v>663</c:v>
                </c:pt>
                <c:pt idx="168">
                  <c:v>663</c:v>
                </c:pt>
                <c:pt idx="169">
                  <c:v>663</c:v>
                </c:pt>
                <c:pt idx="170">
                  <c:v>663</c:v>
                </c:pt>
                <c:pt idx="171">
                  <c:v>663</c:v>
                </c:pt>
                <c:pt idx="172">
                  <c:v>663</c:v>
                </c:pt>
                <c:pt idx="173">
                  <c:v>663</c:v>
                </c:pt>
                <c:pt idx="174">
                  <c:v>663</c:v>
                </c:pt>
                <c:pt idx="175">
                  <c:v>663</c:v>
                </c:pt>
                <c:pt idx="176">
                  <c:v>663</c:v>
                </c:pt>
                <c:pt idx="177">
                  <c:v>663</c:v>
                </c:pt>
                <c:pt idx="178">
                  <c:v>663</c:v>
                </c:pt>
                <c:pt idx="179">
                  <c:v>663</c:v>
                </c:pt>
                <c:pt idx="180">
                  <c:v>663</c:v>
                </c:pt>
                <c:pt idx="181">
                  <c:v>663</c:v>
                </c:pt>
                <c:pt idx="182">
                  <c:v>663</c:v>
                </c:pt>
                <c:pt idx="183">
                  <c:v>663</c:v>
                </c:pt>
                <c:pt idx="184">
                  <c:v>663</c:v>
                </c:pt>
                <c:pt idx="185">
                  <c:v>663</c:v>
                </c:pt>
                <c:pt idx="186">
                  <c:v>663</c:v>
                </c:pt>
                <c:pt idx="187">
                  <c:v>663</c:v>
                </c:pt>
                <c:pt idx="188">
                  <c:v>663</c:v>
                </c:pt>
                <c:pt idx="189">
                  <c:v>663</c:v>
                </c:pt>
                <c:pt idx="190">
                  <c:v>663</c:v>
                </c:pt>
                <c:pt idx="191">
                  <c:v>663</c:v>
                </c:pt>
                <c:pt idx="192">
                  <c:v>663</c:v>
                </c:pt>
                <c:pt idx="193">
                  <c:v>663</c:v>
                </c:pt>
                <c:pt idx="194">
                  <c:v>663</c:v>
                </c:pt>
                <c:pt idx="195">
                  <c:v>663</c:v>
                </c:pt>
                <c:pt idx="196">
                  <c:v>663</c:v>
                </c:pt>
                <c:pt idx="197">
                  <c:v>663</c:v>
                </c:pt>
                <c:pt idx="198">
                  <c:v>663</c:v>
                </c:pt>
                <c:pt idx="199">
                  <c:v>663</c:v>
                </c:pt>
                <c:pt idx="200">
                  <c:v>663</c:v>
                </c:pt>
                <c:pt idx="201">
                  <c:v>663</c:v>
                </c:pt>
                <c:pt idx="202">
                  <c:v>663</c:v>
                </c:pt>
                <c:pt idx="203">
                  <c:v>663</c:v>
                </c:pt>
                <c:pt idx="204">
                  <c:v>663</c:v>
                </c:pt>
                <c:pt idx="205">
                  <c:v>663</c:v>
                </c:pt>
                <c:pt idx="206">
                  <c:v>663</c:v>
                </c:pt>
                <c:pt idx="207">
                  <c:v>663</c:v>
                </c:pt>
                <c:pt idx="208">
                  <c:v>663</c:v>
                </c:pt>
                <c:pt idx="209">
                  <c:v>663</c:v>
                </c:pt>
                <c:pt idx="210">
                  <c:v>663</c:v>
                </c:pt>
                <c:pt idx="211">
                  <c:v>663</c:v>
                </c:pt>
                <c:pt idx="212">
                  <c:v>663</c:v>
                </c:pt>
                <c:pt idx="213">
                  <c:v>663</c:v>
                </c:pt>
                <c:pt idx="214">
                  <c:v>663</c:v>
                </c:pt>
                <c:pt idx="215">
                  <c:v>663</c:v>
                </c:pt>
                <c:pt idx="216">
                  <c:v>663</c:v>
                </c:pt>
                <c:pt idx="217">
                  <c:v>663</c:v>
                </c:pt>
                <c:pt idx="218">
                  <c:v>663</c:v>
                </c:pt>
                <c:pt idx="219">
                  <c:v>663</c:v>
                </c:pt>
                <c:pt idx="220">
                  <c:v>663</c:v>
                </c:pt>
                <c:pt idx="221">
                  <c:v>663</c:v>
                </c:pt>
                <c:pt idx="222">
                  <c:v>663</c:v>
                </c:pt>
                <c:pt idx="223">
                  <c:v>663</c:v>
                </c:pt>
                <c:pt idx="224">
                  <c:v>663</c:v>
                </c:pt>
                <c:pt idx="225">
                  <c:v>663</c:v>
                </c:pt>
                <c:pt idx="226">
                  <c:v>663</c:v>
                </c:pt>
                <c:pt idx="227">
                  <c:v>663</c:v>
                </c:pt>
                <c:pt idx="228">
                  <c:v>663</c:v>
                </c:pt>
                <c:pt idx="229">
                  <c:v>663</c:v>
                </c:pt>
                <c:pt idx="230">
                  <c:v>663</c:v>
                </c:pt>
                <c:pt idx="231">
                  <c:v>663</c:v>
                </c:pt>
                <c:pt idx="232">
                  <c:v>663</c:v>
                </c:pt>
                <c:pt idx="233">
                  <c:v>663</c:v>
                </c:pt>
                <c:pt idx="234">
                  <c:v>663</c:v>
                </c:pt>
                <c:pt idx="235">
                  <c:v>663</c:v>
                </c:pt>
                <c:pt idx="236">
                  <c:v>663</c:v>
                </c:pt>
                <c:pt idx="237">
                  <c:v>663</c:v>
                </c:pt>
                <c:pt idx="238">
                  <c:v>663</c:v>
                </c:pt>
                <c:pt idx="239">
                  <c:v>663</c:v>
                </c:pt>
                <c:pt idx="240">
                  <c:v>663</c:v>
                </c:pt>
                <c:pt idx="241">
                  <c:v>663</c:v>
                </c:pt>
                <c:pt idx="242">
                  <c:v>663</c:v>
                </c:pt>
                <c:pt idx="243">
                  <c:v>663</c:v>
                </c:pt>
                <c:pt idx="244">
                  <c:v>663</c:v>
                </c:pt>
                <c:pt idx="245">
                  <c:v>663</c:v>
                </c:pt>
                <c:pt idx="246">
                  <c:v>663</c:v>
                </c:pt>
                <c:pt idx="247">
                  <c:v>663</c:v>
                </c:pt>
                <c:pt idx="248">
                  <c:v>663</c:v>
                </c:pt>
                <c:pt idx="249">
                  <c:v>663</c:v>
                </c:pt>
                <c:pt idx="250">
                  <c:v>663</c:v>
                </c:pt>
                <c:pt idx="251">
                  <c:v>663</c:v>
                </c:pt>
                <c:pt idx="252">
                  <c:v>663</c:v>
                </c:pt>
                <c:pt idx="253">
                  <c:v>663</c:v>
                </c:pt>
                <c:pt idx="254">
                  <c:v>663</c:v>
                </c:pt>
                <c:pt idx="255">
                  <c:v>663</c:v>
                </c:pt>
                <c:pt idx="256">
                  <c:v>663</c:v>
                </c:pt>
                <c:pt idx="257">
                  <c:v>663</c:v>
                </c:pt>
                <c:pt idx="258">
                  <c:v>663</c:v>
                </c:pt>
                <c:pt idx="259">
                  <c:v>663</c:v>
                </c:pt>
                <c:pt idx="260">
                  <c:v>663</c:v>
                </c:pt>
                <c:pt idx="261">
                  <c:v>663</c:v>
                </c:pt>
                <c:pt idx="262">
                  <c:v>663</c:v>
                </c:pt>
                <c:pt idx="263">
                  <c:v>663</c:v>
                </c:pt>
                <c:pt idx="264">
                  <c:v>663</c:v>
                </c:pt>
                <c:pt idx="265">
                  <c:v>663</c:v>
                </c:pt>
                <c:pt idx="266">
                  <c:v>663</c:v>
                </c:pt>
                <c:pt idx="267">
                  <c:v>663</c:v>
                </c:pt>
                <c:pt idx="268">
                  <c:v>663</c:v>
                </c:pt>
                <c:pt idx="269">
                  <c:v>663</c:v>
                </c:pt>
                <c:pt idx="270">
                  <c:v>663</c:v>
                </c:pt>
                <c:pt idx="271">
                  <c:v>663</c:v>
                </c:pt>
                <c:pt idx="272">
                  <c:v>663</c:v>
                </c:pt>
                <c:pt idx="273">
                  <c:v>663</c:v>
                </c:pt>
                <c:pt idx="274">
                  <c:v>663</c:v>
                </c:pt>
                <c:pt idx="275">
                  <c:v>663</c:v>
                </c:pt>
                <c:pt idx="276">
                  <c:v>663</c:v>
                </c:pt>
                <c:pt idx="277">
                  <c:v>663</c:v>
                </c:pt>
                <c:pt idx="278">
                  <c:v>663</c:v>
                </c:pt>
                <c:pt idx="279">
                  <c:v>663</c:v>
                </c:pt>
                <c:pt idx="280">
                  <c:v>663</c:v>
                </c:pt>
                <c:pt idx="281">
                  <c:v>663</c:v>
                </c:pt>
                <c:pt idx="282">
                  <c:v>663</c:v>
                </c:pt>
                <c:pt idx="283">
                  <c:v>663</c:v>
                </c:pt>
                <c:pt idx="284">
                  <c:v>663</c:v>
                </c:pt>
                <c:pt idx="285">
                  <c:v>663</c:v>
                </c:pt>
                <c:pt idx="286">
                  <c:v>663</c:v>
                </c:pt>
                <c:pt idx="287">
                  <c:v>663</c:v>
                </c:pt>
                <c:pt idx="288">
                  <c:v>663</c:v>
                </c:pt>
                <c:pt idx="289">
                  <c:v>663</c:v>
                </c:pt>
                <c:pt idx="290">
                  <c:v>663</c:v>
                </c:pt>
                <c:pt idx="291">
                  <c:v>663</c:v>
                </c:pt>
                <c:pt idx="292">
                  <c:v>663</c:v>
                </c:pt>
                <c:pt idx="293">
                  <c:v>663</c:v>
                </c:pt>
                <c:pt idx="294">
                  <c:v>663</c:v>
                </c:pt>
                <c:pt idx="295">
                  <c:v>663</c:v>
                </c:pt>
                <c:pt idx="296">
                  <c:v>663</c:v>
                </c:pt>
                <c:pt idx="297">
                  <c:v>663</c:v>
                </c:pt>
                <c:pt idx="298">
                  <c:v>663</c:v>
                </c:pt>
                <c:pt idx="299">
                  <c:v>663</c:v>
                </c:pt>
                <c:pt idx="300">
                  <c:v>663</c:v>
                </c:pt>
                <c:pt idx="301">
                  <c:v>663</c:v>
                </c:pt>
                <c:pt idx="302">
                  <c:v>663</c:v>
                </c:pt>
                <c:pt idx="303">
                  <c:v>663</c:v>
                </c:pt>
                <c:pt idx="304">
                  <c:v>663</c:v>
                </c:pt>
                <c:pt idx="305">
                  <c:v>663</c:v>
                </c:pt>
                <c:pt idx="306">
                  <c:v>663</c:v>
                </c:pt>
                <c:pt idx="307">
                  <c:v>663</c:v>
                </c:pt>
                <c:pt idx="308">
                  <c:v>663</c:v>
                </c:pt>
                <c:pt idx="309">
                  <c:v>663</c:v>
                </c:pt>
                <c:pt idx="310">
                  <c:v>663</c:v>
                </c:pt>
                <c:pt idx="311">
                  <c:v>663</c:v>
                </c:pt>
                <c:pt idx="312">
                  <c:v>663</c:v>
                </c:pt>
                <c:pt idx="313">
                  <c:v>663</c:v>
                </c:pt>
                <c:pt idx="314">
                  <c:v>663</c:v>
                </c:pt>
                <c:pt idx="315">
                  <c:v>663</c:v>
                </c:pt>
                <c:pt idx="316">
                  <c:v>663</c:v>
                </c:pt>
                <c:pt idx="317">
                  <c:v>663</c:v>
                </c:pt>
                <c:pt idx="318">
                  <c:v>663</c:v>
                </c:pt>
                <c:pt idx="319">
                  <c:v>663</c:v>
                </c:pt>
                <c:pt idx="320">
                  <c:v>663</c:v>
                </c:pt>
                <c:pt idx="321">
                  <c:v>663</c:v>
                </c:pt>
                <c:pt idx="322">
                  <c:v>663</c:v>
                </c:pt>
                <c:pt idx="323">
                  <c:v>663</c:v>
                </c:pt>
                <c:pt idx="324">
                  <c:v>663</c:v>
                </c:pt>
                <c:pt idx="325">
                  <c:v>663</c:v>
                </c:pt>
                <c:pt idx="326">
                  <c:v>663</c:v>
                </c:pt>
                <c:pt idx="327">
                  <c:v>663</c:v>
                </c:pt>
                <c:pt idx="328">
                  <c:v>663</c:v>
                </c:pt>
                <c:pt idx="329">
                  <c:v>663</c:v>
                </c:pt>
                <c:pt idx="330">
                  <c:v>663</c:v>
                </c:pt>
                <c:pt idx="331">
                  <c:v>663</c:v>
                </c:pt>
                <c:pt idx="332">
                  <c:v>663</c:v>
                </c:pt>
                <c:pt idx="333">
                  <c:v>663</c:v>
                </c:pt>
                <c:pt idx="334">
                  <c:v>663</c:v>
                </c:pt>
                <c:pt idx="335">
                  <c:v>663</c:v>
                </c:pt>
                <c:pt idx="336">
                  <c:v>663</c:v>
                </c:pt>
                <c:pt idx="337">
                  <c:v>663</c:v>
                </c:pt>
                <c:pt idx="338">
                  <c:v>663</c:v>
                </c:pt>
                <c:pt idx="339">
                  <c:v>663</c:v>
                </c:pt>
                <c:pt idx="340">
                  <c:v>663</c:v>
                </c:pt>
                <c:pt idx="341">
                  <c:v>663</c:v>
                </c:pt>
                <c:pt idx="342">
                  <c:v>663</c:v>
                </c:pt>
                <c:pt idx="343">
                  <c:v>663</c:v>
                </c:pt>
                <c:pt idx="344">
                  <c:v>663</c:v>
                </c:pt>
                <c:pt idx="345">
                  <c:v>663</c:v>
                </c:pt>
                <c:pt idx="346">
                  <c:v>663</c:v>
                </c:pt>
                <c:pt idx="347">
                  <c:v>663</c:v>
                </c:pt>
                <c:pt idx="348">
                  <c:v>663</c:v>
                </c:pt>
                <c:pt idx="349">
                  <c:v>663</c:v>
                </c:pt>
                <c:pt idx="350">
                  <c:v>663</c:v>
                </c:pt>
                <c:pt idx="351">
                  <c:v>663</c:v>
                </c:pt>
                <c:pt idx="352">
                  <c:v>663</c:v>
                </c:pt>
                <c:pt idx="353">
                  <c:v>663</c:v>
                </c:pt>
                <c:pt idx="354">
                  <c:v>663</c:v>
                </c:pt>
                <c:pt idx="355">
                  <c:v>663</c:v>
                </c:pt>
                <c:pt idx="356">
                  <c:v>663</c:v>
                </c:pt>
                <c:pt idx="357">
                  <c:v>663</c:v>
                </c:pt>
                <c:pt idx="358">
                  <c:v>663</c:v>
                </c:pt>
                <c:pt idx="359">
                  <c:v>663</c:v>
                </c:pt>
                <c:pt idx="360">
                  <c:v>663</c:v>
                </c:pt>
                <c:pt idx="361">
                  <c:v>663</c:v>
                </c:pt>
                <c:pt idx="362">
                  <c:v>663</c:v>
                </c:pt>
                <c:pt idx="363">
                  <c:v>663</c:v>
                </c:pt>
                <c:pt idx="364">
                  <c:v>663</c:v>
                </c:pt>
                <c:pt idx="365">
                  <c:v>663</c:v>
                </c:pt>
                <c:pt idx="366">
                  <c:v>663</c:v>
                </c:pt>
                <c:pt idx="367">
                  <c:v>663</c:v>
                </c:pt>
                <c:pt idx="368">
                  <c:v>663</c:v>
                </c:pt>
                <c:pt idx="369">
                  <c:v>663</c:v>
                </c:pt>
                <c:pt idx="370">
                  <c:v>663</c:v>
                </c:pt>
                <c:pt idx="371">
                  <c:v>663</c:v>
                </c:pt>
                <c:pt idx="372">
                  <c:v>663</c:v>
                </c:pt>
                <c:pt idx="373">
                  <c:v>663</c:v>
                </c:pt>
                <c:pt idx="374">
                  <c:v>663</c:v>
                </c:pt>
                <c:pt idx="375">
                  <c:v>663</c:v>
                </c:pt>
                <c:pt idx="376">
                  <c:v>663</c:v>
                </c:pt>
                <c:pt idx="377">
                  <c:v>663</c:v>
                </c:pt>
                <c:pt idx="378">
                  <c:v>663</c:v>
                </c:pt>
                <c:pt idx="379">
                  <c:v>663</c:v>
                </c:pt>
                <c:pt idx="380">
                  <c:v>663</c:v>
                </c:pt>
                <c:pt idx="381">
                  <c:v>663</c:v>
                </c:pt>
                <c:pt idx="382">
                  <c:v>663</c:v>
                </c:pt>
                <c:pt idx="383">
                  <c:v>663</c:v>
                </c:pt>
                <c:pt idx="384">
                  <c:v>663</c:v>
                </c:pt>
                <c:pt idx="385">
                  <c:v>663</c:v>
                </c:pt>
                <c:pt idx="386">
                  <c:v>663</c:v>
                </c:pt>
                <c:pt idx="387">
                  <c:v>663</c:v>
                </c:pt>
                <c:pt idx="388">
                  <c:v>663</c:v>
                </c:pt>
                <c:pt idx="389">
                  <c:v>663</c:v>
                </c:pt>
                <c:pt idx="390">
                  <c:v>663</c:v>
                </c:pt>
                <c:pt idx="391">
                  <c:v>663</c:v>
                </c:pt>
                <c:pt idx="392">
                  <c:v>663</c:v>
                </c:pt>
                <c:pt idx="393">
                  <c:v>663</c:v>
                </c:pt>
                <c:pt idx="394">
                  <c:v>663</c:v>
                </c:pt>
                <c:pt idx="395">
                  <c:v>663</c:v>
                </c:pt>
                <c:pt idx="396">
                  <c:v>663</c:v>
                </c:pt>
                <c:pt idx="397">
                  <c:v>663</c:v>
                </c:pt>
                <c:pt idx="398">
                  <c:v>663</c:v>
                </c:pt>
                <c:pt idx="399">
                  <c:v>663</c:v>
                </c:pt>
                <c:pt idx="400">
                  <c:v>663</c:v>
                </c:pt>
                <c:pt idx="401">
                  <c:v>663</c:v>
                </c:pt>
                <c:pt idx="402">
                  <c:v>663</c:v>
                </c:pt>
                <c:pt idx="403">
                  <c:v>663</c:v>
                </c:pt>
                <c:pt idx="404">
                  <c:v>663</c:v>
                </c:pt>
                <c:pt idx="405">
                  <c:v>663</c:v>
                </c:pt>
                <c:pt idx="406">
                  <c:v>663</c:v>
                </c:pt>
                <c:pt idx="407">
                  <c:v>663</c:v>
                </c:pt>
                <c:pt idx="408">
                  <c:v>663</c:v>
                </c:pt>
                <c:pt idx="409">
                  <c:v>663</c:v>
                </c:pt>
                <c:pt idx="410">
                  <c:v>663</c:v>
                </c:pt>
                <c:pt idx="411">
                  <c:v>663</c:v>
                </c:pt>
                <c:pt idx="412">
                  <c:v>663</c:v>
                </c:pt>
                <c:pt idx="413">
                  <c:v>663</c:v>
                </c:pt>
                <c:pt idx="414">
                  <c:v>663</c:v>
                </c:pt>
                <c:pt idx="415">
                  <c:v>663</c:v>
                </c:pt>
                <c:pt idx="416">
                  <c:v>663</c:v>
                </c:pt>
                <c:pt idx="417">
                  <c:v>663</c:v>
                </c:pt>
                <c:pt idx="418">
                  <c:v>663</c:v>
                </c:pt>
                <c:pt idx="419">
                  <c:v>663</c:v>
                </c:pt>
                <c:pt idx="420">
                  <c:v>663</c:v>
                </c:pt>
                <c:pt idx="421">
                  <c:v>663</c:v>
                </c:pt>
                <c:pt idx="422">
                  <c:v>663</c:v>
                </c:pt>
                <c:pt idx="423">
                  <c:v>663</c:v>
                </c:pt>
                <c:pt idx="424">
                  <c:v>663</c:v>
                </c:pt>
                <c:pt idx="425">
                  <c:v>663</c:v>
                </c:pt>
                <c:pt idx="426">
                  <c:v>663</c:v>
                </c:pt>
                <c:pt idx="427">
                  <c:v>663</c:v>
                </c:pt>
                <c:pt idx="428">
                  <c:v>663</c:v>
                </c:pt>
                <c:pt idx="429">
                  <c:v>663</c:v>
                </c:pt>
                <c:pt idx="430">
                  <c:v>663</c:v>
                </c:pt>
                <c:pt idx="431">
                  <c:v>663</c:v>
                </c:pt>
                <c:pt idx="432">
                  <c:v>663</c:v>
                </c:pt>
                <c:pt idx="433">
                  <c:v>663</c:v>
                </c:pt>
                <c:pt idx="434">
                  <c:v>663</c:v>
                </c:pt>
                <c:pt idx="435">
                  <c:v>663</c:v>
                </c:pt>
                <c:pt idx="436">
                  <c:v>663</c:v>
                </c:pt>
                <c:pt idx="437">
                  <c:v>663</c:v>
                </c:pt>
                <c:pt idx="438">
                  <c:v>663</c:v>
                </c:pt>
                <c:pt idx="439">
                  <c:v>663</c:v>
                </c:pt>
                <c:pt idx="440">
                  <c:v>663</c:v>
                </c:pt>
                <c:pt idx="441">
                  <c:v>663</c:v>
                </c:pt>
                <c:pt idx="442">
                  <c:v>663</c:v>
                </c:pt>
                <c:pt idx="443">
                  <c:v>663</c:v>
                </c:pt>
                <c:pt idx="444">
                  <c:v>663</c:v>
                </c:pt>
                <c:pt idx="445">
                  <c:v>663</c:v>
                </c:pt>
                <c:pt idx="446">
                  <c:v>663</c:v>
                </c:pt>
                <c:pt idx="447">
                  <c:v>663</c:v>
                </c:pt>
                <c:pt idx="448">
                  <c:v>663</c:v>
                </c:pt>
                <c:pt idx="449">
                  <c:v>663</c:v>
                </c:pt>
                <c:pt idx="450">
                  <c:v>663</c:v>
                </c:pt>
                <c:pt idx="451">
                  <c:v>663</c:v>
                </c:pt>
                <c:pt idx="452">
                  <c:v>663</c:v>
                </c:pt>
                <c:pt idx="453">
                  <c:v>663</c:v>
                </c:pt>
                <c:pt idx="454">
                  <c:v>663</c:v>
                </c:pt>
                <c:pt idx="455">
                  <c:v>663</c:v>
                </c:pt>
                <c:pt idx="456">
                  <c:v>663</c:v>
                </c:pt>
                <c:pt idx="457">
                  <c:v>663</c:v>
                </c:pt>
                <c:pt idx="458">
                  <c:v>663</c:v>
                </c:pt>
                <c:pt idx="459">
                  <c:v>663</c:v>
                </c:pt>
                <c:pt idx="460">
                  <c:v>663</c:v>
                </c:pt>
                <c:pt idx="461">
                  <c:v>663</c:v>
                </c:pt>
                <c:pt idx="462">
                  <c:v>663</c:v>
                </c:pt>
                <c:pt idx="463">
                  <c:v>663</c:v>
                </c:pt>
                <c:pt idx="464">
                  <c:v>663</c:v>
                </c:pt>
                <c:pt idx="465">
                  <c:v>663</c:v>
                </c:pt>
                <c:pt idx="466">
                  <c:v>663</c:v>
                </c:pt>
                <c:pt idx="467">
                  <c:v>663</c:v>
                </c:pt>
                <c:pt idx="468">
                  <c:v>663</c:v>
                </c:pt>
                <c:pt idx="469">
                  <c:v>663</c:v>
                </c:pt>
                <c:pt idx="470">
                  <c:v>663</c:v>
                </c:pt>
                <c:pt idx="471">
                  <c:v>663</c:v>
                </c:pt>
                <c:pt idx="472">
                  <c:v>663</c:v>
                </c:pt>
                <c:pt idx="473">
                  <c:v>663</c:v>
                </c:pt>
                <c:pt idx="474">
                  <c:v>663</c:v>
                </c:pt>
                <c:pt idx="475">
                  <c:v>663</c:v>
                </c:pt>
                <c:pt idx="476">
                  <c:v>663</c:v>
                </c:pt>
                <c:pt idx="477">
                  <c:v>663</c:v>
                </c:pt>
                <c:pt idx="478">
                  <c:v>663</c:v>
                </c:pt>
                <c:pt idx="479">
                  <c:v>663</c:v>
                </c:pt>
                <c:pt idx="480">
                  <c:v>663</c:v>
                </c:pt>
                <c:pt idx="481">
                  <c:v>663</c:v>
                </c:pt>
                <c:pt idx="482">
                  <c:v>663</c:v>
                </c:pt>
                <c:pt idx="483">
                  <c:v>663</c:v>
                </c:pt>
                <c:pt idx="484">
                  <c:v>663</c:v>
                </c:pt>
                <c:pt idx="485">
                  <c:v>663</c:v>
                </c:pt>
                <c:pt idx="486">
                  <c:v>663</c:v>
                </c:pt>
                <c:pt idx="487">
                  <c:v>663</c:v>
                </c:pt>
                <c:pt idx="488">
                  <c:v>663</c:v>
                </c:pt>
                <c:pt idx="489">
                  <c:v>663</c:v>
                </c:pt>
                <c:pt idx="490">
                  <c:v>663</c:v>
                </c:pt>
                <c:pt idx="491">
                  <c:v>663</c:v>
                </c:pt>
                <c:pt idx="492">
                  <c:v>663</c:v>
                </c:pt>
                <c:pt idx="493">
                  <c:v>663</c:v>
                </c:pt>
                <c:pt idx="494">
                  <c:v>663</c:v>
                </c:pt>
                <c:pt idx="495">
                  <c:v>663</c:v>
                </c:pt>
                <c:pt idx="496">
                  <c:v>663</c:v>
                </c:pt>
                <c:pt idx="497">
                  <c:v>663</c:v>
                </c:pt>
                <c:pt idx="498">
                  <c:v>663</c:v>
                </c:pt>
                <c:pt idx="499">
                  <c:v>663</c:v>
                </c:pt>
                <c:pt idx="500">
                  <c:v>663</c:v>
                </c:pt>
                <c:pt idx="501">
                  <c:v>663</c:v>
                </c:pt>
                <c:pt idx="502">
                  <c:v>663</c:v>
                </c:pt>
                <c:pt idx="503">
                  <c:v>663</c:v>
                </c:pt>
                <c:pt idx="504">
                  <c:v>663</c:v>
                </c:pt>
                <c:pt idx="505">
                  <c:v>663</c:v>
                </c:pt>
                <c:pt idx="506">
                  <c:v>663</c:v>
                </c:pt>
                <c:pt idx="507">
                  <c:v>663</c:v>
                </c:pt>
                <c:pt idx="508">
                  <c:v>663</c:v>
                </c:pt>
                <c:pt idx="509">
                  <c:v>663</c:v>
                </c:pt>
                <c:pt idx="510">
                  <c:v>663</c:v>
                </c:pt>
                <c:pt idx="511">
                  <c:v>663</c:v>
                </c:pt>
                <c:pt idx="512">
                  <c:v>663</c:v>
                </c:pt>
                <c:pt idx="513">
                  <c:v>663</c:v>
                </c:pt>
                <c:pt idx="514">
                  <c:v>663</c:v>
                </c:pt>
                <c:pt idx="515">
                  <c:v>663</c:v>
                </c:pt>
                <c:pt idx="516">
                  <c:v>663</c:v>
                </c:pt>
                <c:pt idx="517">
                  <c:v>663</c:v>
                </c:pt>
                <c:pt idx="518">
                  <c:v>663</c:v>
                </c:pt>
                <c:pt idx="519">
                  <c:v>663</c:v>
                </c:pt>
                <c:pt idx="520">
                  <c:v>663</c:v>
                </c:pt>
                <c:pt idx="521">
                  <c:v>663</c:v>
                </c:pt>
                <c:pt idx="522">
                  <c:v>663</c:v>
                </c:pt>
                <c:pt idx="523">
                  <c:v>663</c:v>
                </c:pt>
                <c:pt idx="524">
                  <c:v>663</c:v>
                </c:pt>
                <c:pt idx="525">
                  <c:v>663</c:v>
                </c:pt>
                <c:pt idx="526">
                  <c:v>663</c:v>
                </c:pt>
                <c:pt idx="527">
                  <c:v>663</c:v>
                </c:pt>
                <c:pt idx="528">
                  <c:v>663</c:v>
                </c:pt>
                <c:pt idx="529">
                  <c:v>663</c:v>
                </c:pt>
                <c:pt idx="530">
                  <c:v>663</c:v>
                </c:pt>
                <c:pt idx="531">
                  <c:v>663</c:v>
                </c:pt>
                <c:pt idx="532">
                  <c:v>663</c:v>
                </c:pt>
                <c:pt idx="533">
                  <c:v>663</c:v>
                </c:pt>
                <c:pt idx="534">
                  <c:v>663</c:v>
                </c:pt>
                <c:pt idx="535">
                  <c:v>663</c:v>
                </c:pt>
                <c:pt idx="536">
                  <c:v>663</c:v>
                </c:pt>
                <c:pt idx="537">
                  <c:v>663</c:v>
                </c:pt>
                <c:pt idx="538">
                  <c:v>663</c:v>
                </c:pt>
                <c:pt idx="539">
                  <c:v>663</c:v>
                </c:pt>
                <c:pt idx="540">
                  <c:v>663</c:v>
                </c:pt>
                <c:pt idx="541">
                  <c:v>663</c:v>
                </c:pt>
                <c:pt idx="542">
                  <c:v>663</c:v>
                </c:pt>
                <c:pt idx="543">
                  <c:v>663</c:v>
                </c:pt>
                <c:pt idx="544">
                  <c:v>663</c:v>
                </c:pt>
                <c:pt idx="545">
                  <c:v>663</c:v>
                </c:pt>
                <c:pt idx="546">
                  <c:v>663</c:v>
                </c:pt>
                <c:pt idx="547">
                  <c:v>663</c:v>
                </c:pt>
                <c:pt idx="548">
                  <c:v>663</c:v>
                </c:pt>
                <c:pt idx="549">
                  <c:v>663</c:v>
                </c:pt>
                <c:pt idx="550">
                  <c:v>663</c:v>
                </c:pt>
                <c:pt idx="551">
                  <c:v>663</c:v>
                </c:pt>
                <c:pt idx="552">
                  <c:v>663</c:v>
                </c:pt>
                <c:pt idx="553">
                  <c:v>663</c:v>
                </c:pt>
                <c:pt idx="554">
                  <c:v>663</c:v>
                </c:pt>
                <c:pt idx="555">
                  <c:v>663</c:v>
                </c:pt>
                <c:pt idx="556">
                  <c:v>663</c:v>
                </c:pt>
                <c:pt idx="557">
                  <c:v>663</c:v>
                </c:pt>
                <c:pt idx="558">
                  <c:v>663</c:v>
                </c:pt>
                <c:pt idx="559">
                  <c:v>663</c:v>
                </c:pt>
                <c:pt idx="560">
                  <c:v>663</c:v>
                </c:pt>
                <c:pt idx="561">
                  <c:v>663</c:v>
                </c:pt>
                <c:pt idx="562">
                  <c:v>663</c:v>
                </c:pt>
                <c:pt idx="563">
                  <c:v>663</c:v>
                </c:pt>
                <c:pt idx="564">
                  <c:v>663</c:v>
                </c:pt>
                <c:pt idx="565">
                  <c:v>663</c:v>
                </c:pt>
                <c:pt idx="566">
                  <c:v>663</c:v>
                </c:pt>
                <c:pt idx="567">
                  <c:v>663</c:v>
                </c:pt>
                <c:pt idx="568">
                  <c:v>663</c:v>
                </c:pt>
                <c:pt idx="569">
                  <c:v>663</c:v>
                </c:pt>
                <c:pt idx="570">
                  <c:v>663</c:v>
                </c:pt>
                <c:pt idx="571">
                  <c:v>663</c:v>
                </c:pt>
                <c:pt idx="572">
                  <c:v>663</c:v>
                </c:pt>
                <c:pt idx="573">
                  <c:v>663</c:v>
                </c:pt>
                <c:pt idx="574">
                  <c:v>663</c:v>
                </c:pt>
                <c:pt idx="575">
                  <c:v>663</c:v>
                </c:pt>
                <c:pt idx="576">
                  <c:v>663</c:v>
                </c:pt>
                <c:pt idx="577">
                  <c:v>663</c:v>
                </c:pt>
                <c:pt idx="578">
                  <c:v>663</c:v>
                </c:pt>
                <c:pt idx="579">
                  <c:v>663</c:v>
                </c:pt>
                <c:pt idx="580">
                  <c:v>663</c:v>
                </c:pt>
                <c:pt idx="581">
                  <c:v>663</c:v>
                </c:pt>
                <c:pt idx="582">
                  <c:v>663</c:v>
                </c:pt>
                <c:pt idx="583">
                  <c:v>663</c:v>
                </c:pt>
                <c:pt idx="584">
                  <c:v>663</c:v>
                </c:pt>
                <c:pt idx="585">
                  <c:v>663</c:v>
                </c:pt>
                <c:pt idx="586">
                  <c:v>663</c:v>
                </c:pt>
                <c:pt idx="587">
                  <c:v>663</c:v>
                </c:pt>
                <c:pt idx="588">
                  <c:v>663</c:v>
                </c:pt>
                <c:pt idx="589">
                  <c:v>663</c:v>
                </c:pt>
                <c:pt idx="590">
                  <c:v>663</c:v>
                </c:pt>
                <c:pt idx="591">
                  <c:v>663</c:v>
                </c:pt>
                <c:pt idx="592">
                  <c:v>663</c:v>
                </c:pt>
                <c:pt idx="593">
                  <c:v>663</c:v>
                </c:pt>
                <c:pt idx="594">
                  <c:v>663</c:v>
                </c:pt>
                <c:pt idx="595">
                  <c:v>663</c:v>
                </c:pt>
                <c:pt idx="596">
                  <c:v>663</c:v>
                </c:pt>
                <c:pt idx="597">
                  <c:v>663</c:v>
                </c:pt>
                <c:pt idx="598">
                  <c:v>663</c:v>
                </c:pt>
                <c:pt idx="599">
                  <c:v>663</c:v>
                </c:pt>
                <c:pt idx="600">
                  <c:v>663</c:v>
                </c:pt>
                <c:pt idx="601">
                  <c:v>663</c:v>
                </c:pt>
                <c:pt idx="602">
                  <c:v>663</c:v>
                </c:pt>
                <c:pt idx="603">
                  <c:v>663</c:v>
                </c:pt>
                <c:pt idx="604">
                  <c:v>663</c:v>
                </c:pt>
                <c:pt idx="605">
                  <c:v>663</c:v>
                </c:pt>
                <c:pt idx="606">
                  <c:v>663</c:v>
                </c:pt>
                <c:pt idx="607">
                  <c:v>663</c:v>
                </c:pt>
                <c:pt idx="608">
                  <c:v>663</c:v>
                </c:pt>
                <c:pt idx="609">
                  <c:v>663</c:v>
                </c:pt>
                <c:pt idx="610">
                  <c:v>663</c:v>
                </c:pt>
                <c:pt idx="611">
                  <c:v>663</c:v>
                </c:pt>
                <c:pt idx="612">
                  <c:v>663</c:v>
                </c:pt>
                <c:pt idx="613">
                  <c:v>663</c:v>
                </c:pt>
                <c:pt idx="614">
                  <c:v>663</c:v>
                </c:pt>
                <c:pt idx="615">
                  <c:v>663</c:v>
                </c:pt>
                <c:pt idx="616">
                  <c:v>663</c:v>
                </c:pt>
                <c:pt idx="617">
                  <c:v>663</c:v>
                </c:pt>
                <c:pt idx="618">
                  <c:v>663</c:v>
                </c:pt>
                <c:pt idx="619">
                  <c:v>663</c:v>
                </c:pt>
                <c:pt idx="620">
                  <c:v>663</c:v>
                </c:pt>
                <c:pt idx="621">
                  <c:v>663</c:v>
                </c:pt>
                <c:pt idx="622">
                  <c:v>663</c:v>
                </c:pt>
                <c:pt idx="623">
                  <c:v>663</c:v>
                </c:pt>
                <c:pt idx="624">
                  <c:v>663</c:v>
                </c:pt>
                <c:pt idx="625">
                  <c:v>663</c:v>
                </c:pt>
                <c:pt idx="626">
                  <c:v>663</c:v>
                </c:pt>
                <c:pt idx="627">
                  <c:v>663</c:v>
                </c:pt>
                <c:pt idx="628">
                  <c:v>663</c:v>
                </c:pt>
                <c:pt idx="629">
                  <c:v>663</c:v>
                </c:pt>
                <c:pt idx="630">
                  <c:v>663</c:v>
                </c:pt>
                <c:pt idx="631">
                  <c:v>663</c:v>
                </c:pt>
                <c:pt idx="632">
                  <c:v>663</c:v>
                </c:pt>
                <c:pt idx="633">
                  <c:v>663</c:v>
                </c:pt>
                <c:pt idx="634">
                  <c:v>663</c:v>
                </c:pt>
                <c:pt idx="635">
                  <c:v>663</c:v>
                </c:pt>
                <c:pt idx="636">
                  <c:v>663</c:v>
                </c:pt>
                <c:pt idx="637">
                  <c:v>663</c:v>
                </c:pt>
                <c:pt idx="638">
                  <c:v>663</c:v>
                </c:pt>
                <c:pt idx="639">
                  <c:v>663</c:v>
                </c:pt>
                <c:pt idx="640">
                  <c:v>663</c:v>
                </c:pt>
                <c:pt idx="641">
                  <c:v>663</c:v>
                </c:pt>
                <c:pt idx="642">
                  <c:v>663</c:v>
                </c:pt>
                <c:pt idx="643">
                  <c:v>663</c:v>
                </c:pt>
                <c:pt idx="644">
                  <c:v>663</c:v>
                </c:pt>
                <c:pt idx="645">
                  <c:v>663</c:v>
                </c:pt>
                <c:pt idx="646">
                  <c:v>663</c:v>
                </c:pt>
                <c:pt idx="647">
                  <c:v>663</c:v>
                </c:pt>
                <c:pt idx="648">
                  <c:v>663</c:v>
                </c:pt>
                <c:pt idx="649">
                  <c:v>663</c:v>
                </c:pt>
                <c:pt idx="650">
                  <c:v>663</c:v>
                </c:pt>
                <c:pt idx="651">
                  <c:v>663</c:v>
                </c:pt>
                <c:pt idx="652">
                  <c:v>663</c:v>
                </c:pt>
                <c:pt idx="653">
                  <c:v>663</c:v>
                </c:pt>
                <c:pt idx="654">
                  <c:v>663</c:v>
                </c:pt>
                <c:pt idx="655">
                  <c:v>663</c:v>
                </c:pt>
                <c:pt idx="656">
                  <c:v>663</c:v>
                </c:pt>
                <c:pt idx="657">
                  <c:v>663</c:v>
                </c:pt>
                <c:pt idx="658">
                  <c:v>663</c:v>
                </c:pt>
                <c:pt idx="659">
                  <c:v>663</c:v>
                </c:pt>
                <c:pt idx="660">
                  <c:v>663</c:v>
                </c:pt>
                <c:pt idx="661">
                  <c:v>663</c:v>
                </c:pt>
                <c:pt idx="662">
                  <c:v>663</c:v>
                </c:pt>
                <c:pt idx="663">
                  <c:v>663</c:v>
                </c:pt>
                <c:pt idx="664">
                  <c:v>663</c:v>
                </c:pt>
              </c:numCache>
            </c:numRef>
          </c:val>
          <c:smooth val="0"/>
        </c:ser>
        <c:ser>
          <c:idx val="3"/>
          <c:order val="3"/>
          <c:spPr>
            <a:ln>
              <a:solidFill>
                <a:srgbClr val="C00000"/>
              </a:solidFill>
              <a:prstDash val="sysDash"/>
            </a:ln>
          </c:spPr>
          <c:marker>
            <c:symbol val="none"/>
          </c:marker>
          <c:val>
            <c:numRef>
              <c:f>[permits_cust.xls]PermitsSA!$I$10:$I$674</c:f>
              <c:numCache>
                <c:formatCode>#,##0</c:formatCode>
                <c:ptCount val="665"/>
                <c:pt idx="0">
                  <c:v>480</c:v>
                </c:pt>
                <c:pt idx="1">
                  <c:v>480</c:v>
                </c:pt>
                <c:pt idx="2">
                  <c:v>480</c:v>
                </c:pt>
                <c:pt idx="3">
                  <c:v>480</c:v>
                </c:pt>
                <c:pt idx="4">
                  <c:v>480</c:v>
                </c:pt>
                <c:pt idx="5">
                  <c:v>480</c:v>
                </c:pt>
                <c:pt idx="6">
                  <c:v>480</c:v>
                </c:pt>
                <c:pt idx="7">
                  <c:v>480</c:v>
                </c:pt>
                <c:pt idx="8">
                  <c:v>480</c:v>
                </c:pt>
                <c:pt idx="9">
                  <c:v>480</c:v>
                </c:pt>
                <c:pt idx="10">
                  <c:v>480</c:v>
                </c:pt>
                <c:pt idx="11">
                  <c:v>480</c:v>
                </c:pt>
                <c:pt idx="12">
                  <c:v>480</c:v>
                </c:pt>
                <c:pt idx="13">
                  <c:v>480</c:v>
                </c:pt>
                <c:pt idx="14">
                  <c:v>480</c:v>
                </c:pt>
                <c:pt idx="15">
                  <c:v>480</c:v>
                </c:pt>
                <c:pt idx="16">
                  <c:v>480</c:v>
                </c:pt>
                <c:pt idx="17">
                  <c:v>480</c:v>
                </c:pt>
                <c:pt idx="18">
                  <c:v>480</c:v>
                </c:pt>
                <c:pt idx="19">
                  <c:v>480</c:v>
                </c:pt>
                <c:pt idx="20">
                  <c:v>480</c:v>
                </c:pt>
                <c:pt idx="21">
                  <c:v>480</c:v>
                </c:pt>
                <c:pt idx="22">
                  <c:v>480</c:v>
                </c:pt>
                <c:pt idx="23">
                  <c:v>480</c:v>
                </c:pt>
                <c:pt idx="24">
                  <c:v>480</c:v>
                </c:pt>
                <c:pt idx="25">
                  <c:v>480</c:v>
                </c:pt>
                <c:pt idx="26">
                  <c:v>480</c:v>
                </c:pt>
                <c:pt idx="27">
                  <c:v>480</c:v>
                </c:pt>
                <c:pt idx="28">
                  <c:v>480</c:v>
                </c:pt>
                <c:pt idx="29">
                  <c:v>480</c:v>
                </c:pt>
                <c:pt idx="30">
                  <c:v>480</c:v>
                </c:pt>
                <c:pt idx="31">
                  <c:v>480</c:v>
                </c:pt>
                <c:pt idx="32">
                  <c:v>480</c:v>
                </c:pt>
                <c:pt idx="33">
                  <c:v>480</c:v>
                </c:pt>
                <c:pt idx="34">
                  <c:v>480</c:v>
                </c:pt>
                <c:pt idx="35">
                  <c:v>480</c:v>
                </c:pt>
                <c:pt idx="36">
                  <c:v>480</c:v>
                </c:pt>
                <c:pt idx="37">
                  <c:v>480</c:v>
                </c:pt>
                <c:pt idx="38">
                  <c:v>480</c:v>
                </c:pt>
                <c:pt idx="39">
                  <c:v>480</c:v>
                </c:pt>
                <c:pt idx="40">
                  <c:v>480</c:v>
                </c:pt>
                <c:pt idx="41">
                  <c:v>480</c:v>
                </c:pt>
                <c:pt idx="42">
                  <c:v>480</c:v>
                </c:pt>
                <c:pt idx="43">
                  <c:v>480</c:v>
                </c:pt>
                <c:pt idx="44">
                  <c:v>480</c:v>
                </c:pt>
                <c:pt idx="45">
                  <c:v>480</c:v>
                </c:pt>
                <c:pt idx="46">
                  <c:v>480</c:v>
                </c:pt>
                <c:pt idx="47">
                  <c:v>480</c:v>
                </c:pt>
                <c:pt idx="48">
                  <c:v>480</c:v>
                </c:pt>
                <c:pt idx="49">
                  <c:v>480</c:v>
                </c:pt>
                <c:pt idx="50">
                  <c:v>480</c:v>
                </c:pt>
                <c:pt idx="51">
                  <c:v>480</c:v>
                </c:pt>
                <c:pt idx="52">
                  <c:v>480</c:v>
                </c:pt>
                <c:pt idx="53">
                  <c:v>480</c:v>
                </c:pt>
                <c:pt idx="54">
                  <c:v>480</c:v>
                </c:pt>
                <c:pt idx="55">
                  <c:v>480</c:v>
                </c:pt>
                <c:pt idx="56">
                  <c:v>480</c:v>
                </c:pt>
                <c:pt idx="57">
                  <c:v>480</c:v>
                </c:pt>
                <c:pt idx="58">
                  <c:v>480</c:v>
                </c:pt>
                <c:pt idx="59">
                  <c:v>480</c:v>
                </c:pt>
                <c:pt idx="60">
                  <c:v>480</c:v>
                </c:pt>
                <c:pt idx="61">
                  <c:v>480</c:v>
                </c:pt>
                <c:pt idx="62">
                  <c:v>480</c:v>
                </c:pt>
                <c:pt idx="63">
                  <c:v>480</c:v>
                </c:pt>
                <c:pt idx="64">
                  <c:v>480</c:v>
                </c:pt>
                <c:pt idx="65">
                  <c:v>480</c:v>
                </c:pt>
                <c:pt idx="66">
                  <c:v>480</c:v>
                </c:pt>
                <c:pt idx="67">
                  <c:v>480</c:v>
                </c:pt>
                <c:pt idx="68">
                  <c:v>480</c:v>
                </c:pt>
                <c:pt idx="69">
                  <c:v>480</c:v>
                </c:pt>
                <c:pt idx="70">
                  <c:v>480</c:v>
                </c:pt>
                <c:pt idx="71">
                  <c:v>480</c:v>
                </c:pt>
                <c:pt idx="72">
                  <c:v>480</c:v>
                </c:pt>
                <c:pt idx="73">
                  <c:v>480</c:v>
                </c:pt>
                <c:pt idx="74">
                  <c:v>480</c:v>
                </c:pt>
                <c:pt idx="75">
                  <c:v>480</c:v>
                </c:pt>
                <c:pt idx="76">
                  <c:v>480</c:v>
                </c:pt>
                <c:pt idx="77">
                  <c:v>480</c:v>
                </c:pt>
                <c:pt idx="78">
                  <c:v>480</c:v>
                </c:pt>
                <c:pt idx="79">
                  <c:v>480</c:v>
                </c:pt>
                <c:pt idx="80">
                  <c:v>480</c:v>
                </c:pt>
                <c:pt idx="81">
                  <c:v>480</c:v>
                </c:pt>
                <c:pt idx="82">
                  <c:v>480</c:v>
                </c:pt>
                <c:pt idx="83">
                  <c:v>480</c:v>
                </c:pt>
                <c:pt idx="84">
                  <c:v>480</c:v>
                </c:pt>
                <c:pt idx="85">
                  <c:v>480</c:v>
                </c:pt>
                <c:pt idx="86">
                  <c:v>480</c:v>
                </c:pt>
                <c:pt idx="87">
                  <c:v>480</c:v>
                </c:pt>
                <c:pt idx="88">
                  <c:v>480</c:v>
                </c:pt>
                <c:pt idx="89">
                  <c:v>480</c:v>
                </c:pt>
                <c:pt idx="90">
                  <c:v>480</c:v>
                </c:pt>
                <c:pt idx="91">
                  <c:v>480</c:v>
                </c:pt>
                <c:pt idx="92">
                  <c:v>480</c:v>
                </c:pt>
                <c:pt idx="93">
                  <c:v>480</c:v>
                </c:pt>
                <c:pt idx="94">
                  <c:v>480</c:v>
                </c:pt>
                <c:pt idx="95">
                  <c:v>480</c:v>
                </c:pt>
                <c:pt idx="96">
                  <c:v>480</c:v>
                </c:pt>
                <c:pt idx="97">
                  <c:v>480</c:v>
                </c:pt>
                <c:pt idx="98">
                  <c:v>480</c:v>
                </c:pt>
                <c:pt idx="99">
                  <c:v>480</c:v>
                </c:pt>
                <c:pt idx="100">
                  <c:v>480</c:v>
                </c:pt>
                <c:pt idx="101">
                  <c:v>480</c:v>
                </c:pt>
                <c:pt idx="102">
                  <c:v>480</c:v>
                </c:pt>
                <c:pt idx="103">
                  <c:v>480</c:v>
                </c:pt>
                <c:pt idx="104">
                  <c:v>480</c:v>
                </c:pt>
                <c:pt idx="105">
                  <c:v>480</c:v>
                </c:pt>
                <c:pt idx="106">
                  <c:v>480</c:v>
                </c:pt>
                <c:pt idx="107">
                  <c:v>480</c:v>
                </c:pt>
                <c:pt idx="108">
                  <c:v>480</c:v>
                </c:pt>
                <c:pt idx="109">
                  <c:v>480</c:v>
                </c:pt>
                <c:pt idx="110">
                  <c:v>480</c:v>
                </c:pt>
                <c:pt idx="111">
                  <c:v>480</c:v>
                </c:pt>
                <c:pt idx="112">
                  <c:v>480</c:v>
                </c:pt>
                <c:pt idx="113">
                  <c:v>480</c:v>
                </c:pt>
                <c:pt idx="114">
                  <c:v>480</c:v>
                </c:pt>
                <c:pt idx="115">
                  <c:v>480</c:v>
                </c:pt>
                <c:pt idx="116">
                  <c:v>480</c:v>
                </c:pt>
                <c:pt idx="117">
                  <c:v>480</c:v>
                </c:pt>
                <c:pt idx="118">
                  <c:v>480</c:v>
                </c:pt>
                <c:pt idx="119">
                  <c:v>480</c:v>
                </c:pt>
                <c:pt idx="120">
                  <c:v>480</c:v>
                </c:pt>
                <c:pt idx="121">
                  <c:v>480</c:v>
                </c:pt>
                <c:pt idx="122">
                  <c:v>480</c:v>
                </c:pt>
                <c:pt idx="123">
                  <c:v>480</c:v>
                </c:pt>
                <c:pt idx="124">
                  <c:v>480</c:v>
                </c:pt>
                <c:pt idx="125">
                  <c:v>480</c:v>
                </c:pt>
                <c:pt idx="126">
                  <c:v>480</c:v>
                </c:pt>
                <c:pt idx="127">
                  <c:v>480</c:v>
                </c:pt>
                <c:pt idx="128">
                  <c:v>480</c:v>
                </c:pt>
                <c:pt idx="129">
                  <c:v>480</c:v>
                </c:pt>
                <c:pt idx="130">
                  <c:v>480</c:v>
                </c:pt>
                <c:pt idx="131">
                  <c:v>480</c:v>
                </c:pt>
                <c:pt idx="132">
                  <c:v>480</c:v>
                </c:pt>
                <c:pt idx="133">
                  <c:v>480</c:v>
                </c:pt>
                <c:pt idx="134">
                  <c:v>480</c:v>
                </c:pt>
                <c:pt idx="135">
                  <c:v>480</c:v>
                </c:pt>
                <c:pt idx="136">
                  <c:v>480</c:v>
                </c:pt>
                <c:pt idx="137">
                  <c:v>480</c:v>
                </c:pt>
                <c:pt idx="138">
                  <c:v>480</c:v>
                </c:pt>
                <c:pt idx="139">
                  <c:v>480</c:v>
                </c:pt>
                <c:pt idx="140">
                  <c:v>480</c:v>
                </c:pt>
                <c:pt idx="141">
                  <c:v>480</c:v>
                </c:pt>
                <c:pt idx="142">
                  <c:v>480</c:v>
                </c:pt>
                <c:pt idx="143">
                  <c:v>480</c:v>
                </c:pt>
                <c:pt idx="144">
                  <c:v>480</c:v>
                </c:pt>
                <c:pt idx="145">
                  <c:v>480</c:v>
                </c:pt>
                <c:pt idx="146">
                  <c:v>480</c:v>
                </c:pt>
                <c:pt idx="147">
                  <c:v>480</c:v>
                </c:pt>
                <c:pt idx="148">
                  <c:v>480</c:v>
                </c:pt>
                <c:pt idx="149">
                  <c:v>480</c:v>
                </c:pt>
                <c:pt idx="150">
                  <c:v>480</c:v>
                </c:pt>
                <c:pt idx="151">
                  <c:v>480</c:v>
                </c:pt>
                <c:pt idx="152">
                  <c:v>480</c:v>
                </c:pt>
                <c:pt idx="153">
                  <c:v>480</c:v>
                </c:pt>
                <c:pt idx="154">
                  <c:v>480</c:v>
                </c:pt>
                <c:pt idx="155">
                  <c:v>480</c:v>
                </c:pt>
                <c:pt idx="156">
                  <c:v>480</c:v>
                </c:pt>
                <c:pt idx="157">
                  <c:v>480</c:v>
                </c:pt>
                <c:pt idx="158">
                  <c:v>480</c:v>
                </c:pt>
                <c:pt idx="159">
                  <c:v>480</c:v>
                </c:pt>
                <c:pt idx="160">
                  <c:v>480</c:v>
                </c:pt>
                <c:pt idx="161">
                  <c:v>480</c:v>
                </c:pt>
                <c:pt idx="162">
                  <c:v>480</c:v>
                </c:pt>
                <c:pt idx="163">
                  <c:v>480</c:v>
                </c:pt>
                <c:pt idx="164">
                  <c:v>480</c:v>
                </c:pt>
                <c:pt idx="165">
                  <c:v>480</c:v>
                </c:pt>
                <c:pt idx="166">
                  <c:v>480</c:v>
                </c:pt>
                <c:pt idx="167">
                  <c:v>480</c:v>
                </c:pt>
                <c:pt idx="168">
                  <c:v>480</c:v>
                </c:pt>
                <c:pt idx="169">
                  <c:v>480</c:v>
                </c:pt>
                <c:pt idx="170">
                  <c:v>480</c:v>
                </c:pt>
                <c:pt idx="171">
                  <c:v>480</c:v>
                </c:pt>
                <c:pt idx="172">
                  <c:v>480</c:v>
                </c:pt>
                <c:pt idx="173">
                  <c:v>480</c:v>
                </c:pt>
                <c:pt idx="174">
                  <c:v>480</c:v>
                </c:pt>
                <c:pt idx="175">
                  <c:v>480</c:v>
                </c:pt>
                <c:pt idx="176">
                  <c:v>480</c:v>
                </c:pt>
                <c:pt idx="177">
                  <c:v>480</c:v>
                </c:pt>
                <c:pt idx="178">
                  <c:v>480</c:v>
                </c:pt>
                <c:pt idx="179">
                  <c:v>480</c:v>
                </c:pt>
                <c:pt idx="180">
                  <c:v>480</c:v>
                </c:pt>
                <c:pt idx="181">
                  <c:v>480</c:v>
                </c:pt>
                <c:pt idx="182">
                  <c:v>480</c:v>
                </c:pt>
                <c:pt idx="183">
                  <c:v>480</c:v>
                </c:pt>
                <c:pt idx="184">
                  <c:v>480</c:v>
                </c:pt>
                <c:pt idx="185">
                  <c:v>480</c:v>
                </c:pt>
                <c:pt idx="186">
                  <c:v>480</c:v>
                </c:pt>
                <c:pt idx="187">
                  <c:v>480</c:v>
                </c:pt>
                <c:pt idx="188">
                  <c:v>480</c:v>
                </c:pt>
                <c:pt idx="189">
                  <c:v>480</c:v>
                </c:pt>
                <c:pt idx="190">
                  <c:v>480</c:v>
                </c:pt>
                <c:pt idx="191">
                  <c:v>480</c:v>
                </c:pt>
                <c:pt idx="192">
                  <c:v>480</c:v>
                </c:pt>
                <c:pt idx="193">
                  <c:v>480</c:v>
                </c:pt>
                <c:pt idx="194">
                  <c:v>480</c:v>
                </c:pt>
                <c:pt idx="195">
                  <c:v>480</c:v>
                </c:pt>
                <c:pt idx="196">
                  <c:v>480</c:v>
                </c:pt>
                <c:pt idx="197">
                  <c:v>480</c:v>
                </c:pt>
                <c:pt idx="198">
                  <c:v>480</c:v>
                </c:pt>
                <c:pt idx="199">
                  <c:v>480</c:v>
                </c:pt>
                <c:pt idx="200">
                  <c:v>480</c:v>
                </c:pt>
                <c:pt idx="201">
                  <c:v>480</c:v>
                </c:pt>
                <c:pt idx="202">
                  <c:v>480</c:v>
                </c:pt>
                <c:pt idx="203">
                  <c:v>480</c:v>
                </c:pt>
                <c:pt idx="204">
                  <c:v>480</c:v>
                </c:pt>
                <c:pt idx="205">
                  <c:v>480</c:v>
                </c:pt>
                <c:pt idx="206">
                  <c:v>480</c:v>
                </c:pt>
                <c:pt idx="207">
                  <c:v>480</c:v>
                </c:pt>
                <c:pt idx="208">
                  <c:v>480</c:v>
                </c:pt>
                <c:pt idx="209">
                  <c:v>480</c:v>
                </c:pt>
                <c:pt idx="210">
                  <c:v>480</c:v>
                </c:pt>
                <c:pt idx="211">
                  <c:v>480</c:v>
                </c:pt>
                <c:pt idx="212">
                  <c:v>480</c:v>
                </c:pt>
                <c:pt idx="213">
                  <c:v>480</c:v>
                </c:pt>
                <c:pt idx="214">
                  <c:v>480</c:v>
                </c:pt>
                <c:pt idx="215">
                  <c:v>480</c:v>
                </c:pt>
                <c:pt idx="216">
                  <c:v>480</c:v>
                </c:pt>
                <c:pt idx="217">
                  <c:v>480</c:v>
                </c:pt>
                <c:pt idx="218">
                  <c:v>480</c:v>
                </c:pt>
                <c:pt idx="219">
                  <c:v>480</c:v>
                </c:pt>
                <c:pt idx="220">
                  <c:v>480</c:v>
                </c:pt>
                <c:pt idx="221">
                  <c:v>480</c:v>
                </c:pt>
                <c:pt idx="222">
                  <c:v>480</c:v>
                </c:pt>
                <c:pt idx="223">
                  <c:v>480</c:v>
                </c:pt>
                <c:pt idx="224">
                  <c:v>480</c:v>
                </c:pt>
                <c:pt idx="225">
                  <c:v>480</c:v>
                </c:pt>
                <c:pt idx="226">
                  <c:v>480</c:v>
                </c:pt>
                <c:pt idx="227">
                  <c:v>480</c:v>
                </c:pt>
                <c:pt idx="228">
                  <c:v>480</c:v>
                </c:pt>
                <c:pt idx="229">
                  <c:v>480</c:v>
                </c:pt>
                <c:pt idx="230">
                  <c:v>480</c:v>
                </c:pt>
                <c:pt idx="231">
                  <c:v>480</c:v>
                </c:pt>
                <c:pt idx="232">
                  <c:v>480</c:v>
                </c:pt>
                <c:pt idx="233">
                  <c:v>480</c:v>
                </c:pt>
                <c:pt idx="234">
                  <c:v>480</c:v>
                </c:pt>
                <c:pt idx="235">
                  <c:v>480</c:v>
                </c:pt>
                <c:pt idx="236">
                  <c:v>480</c:v>
                </c:pt>
                <c:pt idx="237">
                  <c:v>480</c:v>
                </c:pt>
                <c:pt idx="238">
                  <c:v>480</c:v>
                </c:pt>
                <c:pt idx="239">
                  <c:v>480</c:v>
                </c:pt>
                <c:pt idx="240">
                  <c:v>480</c:v>
                </c:pt>
                <c:pt idx="241">
                  <c:v>480</c:v>
                </c:pt>
                <c:pt idx="242">
                  <c:v>480</c:v>
                </c:pt>
                <c:pt idx="243">
                  <c:v>480</c:v>
                </c:pt>
                <c:pt idx="244">
                  <c:v>480</c:v>
                </c:pt>
                <c:pt idx="245">
                  <c:v>480</c:v>
                </c:pt>
                <c:pt idx="246">
                  <c:v>480</c:v>
                </c:pt>
                <c:pt idx="247">
                  <c:v>480</c:v>
                </c:pt>
                <c:pt idx="248">
                  <c:v>480</c:v>
                </c:pt>
                <c:pt idx="249">
                  <c:v>480</c:v>
                </c:pt>
                <c:pt idx="250">
                  <c:v>480</c:v>
                </c:pt>
                <c:pt idx="251">
                  <c:v>480</c:v>
                </c:pt>
                <c:pt idx="252">
                  <c:v>480</c:v>
                </c:pt>
                <c:pt idx="253">
                  <c:v>480</c:v>
                </c:pt>
                <c:pt idx="254">
                  <c:v>480</c:v>
                </c:pt>
                <c:pt idx="255">
                  <c:v>480</c:v>
                </c:pt>
                <c:pt idx="256">
                  <c:v>480</c:v>
                </c:pt>
                <c:pt idx="257">
                  <c:v>480</c:v>
                </c:pt>
                <c:pt idx="258">
                  <c:v>480</c:v>
                </c:pt>
                <c:pt idx="259">
                  <c:v>480</c:v>
                </c:pt>
                <c:pt idx="260">
                  <c:v>480</c:v>
                </c:pt>
                <c:pt idx="261">
                  <c:v>480</c:v>
                </c:pt>
                <c:pt idx="262">
                  <c:v>480</c:v>
                </c:pt>
                <c:pt idx="263">
                  <c:v>480</c:v>
                </c:pt>
                <c:pt idx="264">
                  <c:v>480</c:v>
                </c:pt>
                <c:pt idx="265">
                  <c:v>480</c:v>
                </c:pt>
                <c:pt idx="266">
                  <c:v>480</c:v>
                </c:pt>
                <c:pt idx="267">
                  <c:v>480</c:v>
                </c:pt>
                <c:pt idx="268">
                  <c:v>480</c:v>
                </c:pt>
                <c:pt idx="269">
                  <c:v>480</c:v>
                </c:pt>
                <c:pt idx="270">
                  <c:v>480</c:v>
                </c:pt>
                <c:pt idx="271">
                  <c:v>480</c:v>
                </c:pt>
                <c:pt idx="272">
                  <c:v>480</c:v>
                </c:pt>
                <c:pt idx="273">
                  <c:v>480</c:v>
                </c:pt>
                <c:pt idx="274">
                  <c:v>480</c:v>
                </c:pt>
                <c:pt idx="275">
                  <c:v>480</c:v>
                </c:pt>
                <c:pt idx="276">
                  <c:v>480</c:v>
                </c:pt>
                <c:pt idx="277">
                  <c:v>480</c:v>
                </c:pt>
                <c:pt idx="278">
                  <c:v>480</c:v>
                </c:pt>
                <c:pt idx="279">
                  <c:v>480</c:v>
                </c:pt>
                <c:pt idx="280">
                  <c:v>480</c:v>
                </c:pt>
                <c:pt idx="281">
                  <c:v>480</c:v>
                </c:pt>
                <c:pt idx="282">
                  <c:v>480</c:v>
                </c:pt>
                <c:pt idx="283">
                  <c:v>480</c:v>
                </c:pt>
                <c:pt idx="284">
                  <c:v>480</c:v>
                </c:pt>
                <c:pt idx="285">
                  <c:v>480</c:v>
                </c:pt>
                <c:pt idx="286">
                  <c:v>480</c:v>
                </c:pt>
                <c:pt idx="287">
                  <c:v>480</c:v>
                </c:pt>
                <c:pt idx="288">
                  <c:v>480</c:v>
                </c:pt>
                <c:pt idx="289">
                  <c:v>480</c:v>
                </c:pt>
                <c:pt idx="290">
                  <c:v>480</c:v>
                </c:pt>
                <c:pt idx="291">
                  <c:v>480</c:v>
                </c:pt>
                <c:pt idx="292">
                  <c:v>480</c:v>
                </c:pt>
                <c:pt idx="293">
                  <c:v>480</c:v>
                </c:pt>
                <c:pt idx="294">
                  <c:v>480</c:v>
                </c:pt>
                <c:pt idx="295">
                  <c:v>480</c:v>
                </c:pt>
                <c:pt idx="296">
                  <c:v>480</c:v>
                </c:pt>
                <c:pt idx="297">
                  <c:v>480</c:v>
                </c:pt>
                <c:pt idx="298">
                  <c:v>480</c:v>
                </c:pt>
                <c:pt idx="299">
                  <c:v>480</c:v>
                </c:pt>
                <c:pt idx="300">
                  <c:v>480</c:v>
                </c:pt>
                <c:pt idx="301">
                  <c:v>480</c:v>
                </c:pt>
                <c:pt idx="302">
                  <c:v>480</c:v>
                </c:pt>
                <c:pt idx="303">
                  <c:v>480</c:v>
                </c:pt>
                <c:pt idx="304">
                  <c:v>480</c:v>
                </c:pt>
                <c:pt idx="305">
                  <c:v>480</c:v>
                </c:pt>
                <c:pt idx="306">
                  <c:v>480</c:v>
                </c:pt>
                <c:pt idx="307">
                  <c:v>480</c:v>
                </c:pt>
                <c:pt idx="308">
                  <c:v>480</c:v>
                </c:pt>
                <c:pt idx="309">
                  <c:v>480</c:v>
                </c:pt>
                <c:pt idx="310">
                  <c:v>480</c:v>
                </c:pt>
                <c:pt idx="311">
                  <c:v>480</c:v>
                </c:pt>
                <c:pt idx="312">
                  <c:v>480</c:v>
                </c:pt>
                <c:pt idx="313">
                  <c:v>480</c:v>
                </c:pt>
                <c:pt idx="314">
                  <c:v>480</c:v>
                </c:pt>
                <c:pt idx="315">
                  <c:v>480</c:v>
                </c:pt>
                <c:pt idx="316">
                  <c:v>480</c:v>
                </c:pt>
                <c:pt idx="317">
                  <c:v>480</c:v>
                </c:pt>
                <c:pt idx="318">
                  <c:v>480</c:v>
                </c:pt>
                <c:pt idx="319">
                  <c:v>480</c:v>
                </c:pt>
                <c:pt idx="320">
                  <c:v>480</c:v>
                </c:pt>
                <c:pt idx="321">
                  <c:v>480</c:v>
                </c:pt>
                <c:pt idx="322">
                  <c:v>480</c:v>
                </c:pt>
                <c:pt idx="323">
                  <c:v>480</c:v>
                </c:pt>
                <c:pt idx="324">
                  <c:v>480</c:v>
                </c:pt>
                <c:pt idx="325">
                  <c:v>480</c:v>
                </c:pt>
                <c:pt idx="326">
                  <c:v>480</c:v>
                </c:pt>
                <c:pt idx="327">
                  <c:v>480</c:v>
                </c:pt>
                <c:pt idx="328">
                  <c:v>480</c:v>
                </c:pt>
                <c:pt idx="329">
                  <c:v>480</c:v>
                </c:pt>
                <c:pt idx="330">
                  <c:v>480</c:v>
                </c:pt>
                <c:pt idx="331">
                  <c:v>480</c:v>
                </c:pt>
                <c:pt idx="332">
                  <c:v>480</c:v>
                </c:pt>
                <c:pt idx="333">
                  <c:v>480</c:v>
                </c:pt>
                <c:pt idx="334">
                  <c:v>480</c:v>
                </c:pt>
                <c:pt idx="335">
                  <c:v>480</c:v>
                </c:pt>
                <c:pt idx="336">
                  <c:v>480</c:v>
                </c:pt>
                <c:pt idx="337">
                  <c:v>480</c:v>
                </c:pt>
                <c:pt idx="338">
                  <c:v>480</c:v>
                </c:pt>
                <c:pt idx="339">
                  <c:v>480</c:v>
                </c:pt>
                <c:pt idx="340">
                  <c:v>480</c:v>
                </c:pt>
                <c:pt idx="341">
                  <c:v>480</c:v>
                </c:pt>
                <c:pt idx="342">
                  <c:v>480</c:v>
                </c:pt>
                <c:pt idx="343">
                  <c:v>480</c:v>
                </c:pt>
                <c:pt idx="344">
                  <c:v>480</c:v>
                </c:pt>
                <c:pt idx="345">
                  <c:v>480</c:v>
                </c:pt>
                <c:pt idx="346">
                  <c:v>480</c:v>
                </c:pt>
                <c:pt idx="347">
                  <c:v>480</c:v>
                </c:pt>
                <c:pt idx="348">
                  <c:v>480</c:v>
                </c:pt>
                <c:pt idx="349">
                  <c:v>480</c:v>
                </c:pt>
                <c:pt idx="350">
                  <c:v>480</c:v>
                </c:pt>
                <c:pt idx="351">
                  <c:v>480</c:v>
                </c:pt>
                <c:pt idx="352">
                  <c:v>480</c:v>
                </c:pt>
                <c:pt idx="353">
                  <c:v>480</c:v>
                </c:pt>
                <c:pt idx="354">
                  <c:v>480</c:v>
                </c:pt>
                <c:pt idx="355">
                  <c:v>480</c:v>
                </c:pt>
                <c:pt idx="356">
                  <c:v>480</c:v>
                </c:pt>
                <c:pt idx="357">
                  <c:v>480</c:v>
                </c:pt>
                <c:pt idx="358">
                  <c:v>480</c:v>
                </c:pt>
                <c:pt idx="359">
                  <c:v>480</c:v>
                </c:pt>
                <c:pt idx="360">
                  <c:v>480</c:v>
                </c:pt>
                <c:pt idx="361">
                  <c:v>480</c:v>
                </c:pt>
                <c:pt idx="362">
                  <c:v>480</c:v>
                </c:pt>
                <c:pt idx="363">
                  <c:v>480</c:v>
                </c:pt>
                <c:pt idx="364">
                  <c:v>480</c:v>
                </c:pt>
                <c:pt idx="365">
                  <c:v>480</c:v>
                </c:pt>
                <c:pt idx="366">
                  <c:v>480</c:v>
                </c:pt>
                <c:pt idx="367">
                  <c:v>480</c:v>
                </c:pt>
                <c:pt idx="368">
                  <c:v>480</c:v>
                </c:pt>
                <c:pt idx="369">
                  <c:v>480</c:v>
                </c:pt>
                <c:pt idx="370">
                  <c:v>480</c:v>
                </c:pt>
                <c:pt idx="371">
                  <c:v>480</c:v>
                </c:pt>
                <c:pt idx="372">
                  <c:v>480</c:v>
                </c:pt>
                <c:pt idx="373">
                  <c:v>480</c:v>
                </c:pt>
                <c:pt idx="374">
                  <c:v>480</c:v>
                </c:pt>
                <c:pt idx="375">
                  <c:v>480</c:v>
                </c:pt>
                <c:pt idx="376">
                  <c:v>480</c:v>
                </c:pt>
                <c:pt idx="377">
                  <c:v>480</c:v>
                </c:pt>
                <c:pt idx="378">
                  <c:v>480</c:v>
                </c:pt>
                <c:pt idx="379">
                  <c:v>480</c:v>
                </c:pt>
                <c:pt idx="380">
                  <c:v>480</c:v>
                </c:pt>
                <c:pt idx="381">
                  <c:v>480</c:v>
                </c:pt>
                <c:pt idx="382">
                  <c:v>480</c:v>
                </c:pt>
                <c:pt idx="383">
                  <c:v>480</c:v>
                </c:pt>
                <c:pt idx="384">
                  <c:v>480</c:v>
                </c:pt>
                <c:pt idx="385">
                  <c:v>480</c:v>
                </c:pt>
                <c:pt idx="386">
                  <c:v>480</c:v>
                </c:pt>
                <c:pt idx="387">
                  <c:v>480</c:v>
                </c:pt>
                <c:pt idx="388">
                  <c:v>480</c:v>
                </c:pt>
                <c:pt idx="389">
                  <c:v>480</c:v>
                </c:pt>
                <c:pt idx="390">
                  <c:v>480</c:v>
                </c:pt>
                <c:pt idx="391">
                  <c:v>480</c:v>
                </c:pt>
                <c:pt idx="392">
                  <c:v>480</c:v>
                </c:pt>
                <c:pt idx="393">
                  <c:v>480</c:v>
                </c:pt>
                <c:pt idx="394">
                  <c:v>480</c:v>
                </c:pt>
                <c:pt idx="395">
                  <c:v>480</c:v>
                </c:pt>
                <c:pt idx="396">
                  <c:v>480</c:v>
                </c:pt>
                <c:pt idx="397">
                  <c:v>480</c:v>
                </c:pt>
                <c:pt idx="398">
                  <c:v>480</c:v>
                </c:pt>
                <c:pt idx="399">
                  <c:v>480</c:v>
                </c:pt>
                <c:pt idx="400">
                  <c:v>480</c:v>
                </c:pt>
                <c:pt idx="401">
                  <c:v>480</c:v>
                </c:pt>
                <c:pt idx="402">
                  <c:v>480</c:v>
                </c:pt>
                <c:pt idx="403">
                  <c:v>480</c:v>
                </c:pt>
                <c:pt idx="404">
                  <c:v>480</c:v>
                </c:pt>
                <c:pt idx="405">
                  <c:v>480</c:v>
                </c:pt>
                <c:pt idx="406">
                  <c:v>480</c:v>
                </c:pt>
                <c:pt idx="407">
                  <c:v>480</c:v>
                </c:pt>
                <c:pt idx="408">
                  <c:v>480</c:v>
                </c:pt>
                <c:pt idx="409">
                  <c:v>480</c:v>
                </c:pt>
                <c:pt idx="410">
                  <c:v>480</c:v>
                </c:pt>
                <c:pt idx="411">
                  <c:v>480</c:v>
                </c:pt>
                <c:pt idx="412">
                  <c:v>480</c:v>
                </c:pt>
                <c:pt idx="413">
                  <c:v>480</c:v>
                </c:pt>
                <c:pt idx="414">
                  <c:v>480</c:v>
                </c:pt>
                <c:pt idx="415">
                  <c:v>480</c:v>
                </c:pt>
                <c:pt idx="416">
                  <c:v>480</c:v>
                </c:pt>
                <c:pt idx="417">
                  <c:v>480</c:v>
                </c:pt>
                <c:pt idx="418">
                  <c:v>480</c:v>
                </c:pt>
                <c:pt idx="419">
                  <c:v>480</c:v>
                </c:pt>
                <c:pt idx="420">
                  <c:v>480</c:v>
                </c:pt>
                <c:pt idx="421">
                  <c:v>480</c:v>
                </c:pt>
                <c:pt idx="422">
                  <c:v>480</c:v>
                </c:pt>
                <c:pt idx="423">
                  <c:v>480</c:v>
                </c:pt>
                <c:pt idx="424">
                  <c:v>480</c:v>
                </c:pt>
                <c:pt idx="425">
                  <c:v>480</c:v>
                </c:pt>
                <c:pt idx="426">
                  <c:v>480</c:v>
                </c:pt>
                <c:pt idx="427">
                  <c:v>480</c:v>
                </c:pt>
                <c:pt idx="428">
                  <c:v>480</c:v>
                </c:pt>
                <c:pt idx="429">
                  <c:v>480</c:v>
                </c:pt>
                <c:pt idx="430">
                  <c:v>480</c:v>
                </c:pt>
                <c:pt idx="431">
                  <c:v>480</c:v>
                </c:pt>
                <c:pt idx="432">
                  <c:v>480</c:v>
                </c:pt>
                <c:pt idx="433">
                  <c:v>480</c:v>
                </c:pt>
                <c:pt idx="434">
                  <c:v>480</c:v>
                </c:pt>
                <c:pt idx="435">
                  <c:v>480</c:v>
                </c:pt>
                <c:pt idx="436">
                  <c:v>480</c:v>
                </c:pt>
                <c:pt idx="437">
                  <c:v>480</c:v>
                </c:pt>
                <c:pt idx="438">
                  <c:v>480</c:v>
                </c:pt>
                <c:pt idx="439">
                  <c:v>480</c:v>
                </c:pt>
                <c:pt idx="440">
                  <c:v>480</c:v>
                </c:pt>
                <c:pt idx="441">
                  <c:v>480</c:v>
                </c:pt>
                <c:pt idx="442">
                  <c:v>480</c:v>
                </c:pt>
                <c:pt idx="443">
                  <c:v>480</c:v>
                </c:pt>
                <c:pt idx="444">
                  <c:v>480</c:v>
                </c:pt>
                <c:pt idx="445">
                  <c:v>480</c:v>
                </c:pt>
                <c:pt idx="446">
                  <c:v>480</c:v>
                </c:pt>
                <c:pt idx="447">
                  <c:v>480</c:v>
                </c:pt>
                <c:pt idx="448">
                  <c:v>480</c:v>
                </c:pt>
                <c:pt idx="449">
                  <c:v>480</c:v>
                </c:pt>
                <c:pt idx="450">
                  <c:v>480</c:v>
                </c:pt>
                <c:pt idx="451">
                  <c:v>480</c:v>
                </c:pt>
                <c:pt idx="452">
                  <c:v>480</c:v>
                </c:pt>
                <c:pt idx="453">
                  <c:v>480</c:v>
                </c:pt>
                <c:pt idx="454">
                  <c:v>480</c:v>
                </c:pt>
                <c:pt idx="455">
                  <c:v>480</c:v>
                </c:pt>
                <c:pt idx="456">
                  <c:v>480</c:v>
                </c:pt>
                <c:pt idx="457">
                  <c:v>480</c:v>
                </c:pt>
                <c:pt idx="458">
                  <c:v>480</c:v>
                </c:pt>
                <c:pt idx="459">
                  <c:v>480</c:v>
                </c:pt>
                <c:pt idx="460">
                  <c:v>480</c:v>
                </c:pt>
                <c:pt idx="461">
                  <c:v>480</c:v>
                </c:pt>
                <c:pt idx="462">
                  <c:v>480</c:v>
                </c:pt>
                <c:pt idx="463">
                  <c:v>480</c:v>
                </c:pt>
                <c:pt idx="464">
                  <c:v>480</c:v>
                </c:pt>
                <c:pt idx="465">
                  <c:v>480</c:v>
                </c:pt>
                <c:pt idx="466">
                  <c:v>480</c:v>
                </c:pt>
                <c:pt idx="467">
                  <c:v>480</c:v>
                </c:pt>
                <c:pt idx="468">
                  <c:v>480</c:v>
                </c:pt>
                <c:pt idx="469">
                  <c:v>480</c:v>
                </c:pt>
                <c:pt idx="470">
                  <c:v>480</c:v>
                </c:pt>
                <c:pt idx="471">
                  <c:v>480</c:v>
                </c:pt>
                <c:pt idx="472">
                  <c:v>480</c:v>
                </c:pt>
                <c:pt idx="473">
                  <c:v>480</c:v>
                </c:pt>
                <c:pt idx="474">
                  <c:v>480</c:v>
                </c:pt>
                <c:pt idx="475">
                  <c:v>480</c:v>
                </c:pt>
                <c:pt idx="476">
                  <c:v>480</c:v>
                </c:pt>
                <c:pt idx="477">
                  <c:v>480</c:v>
                </c:pt>
                <c:pt idx="478">
                  <c:v>480</c:v>
                </c:pt>
                <c:pt idx="479">
                  <c:v>480</c:v>
                </c:pt>
                <c:pt idx="480">
                  <c:v>480</c:v>
                </c:pt>
                <c:pt idx="481">
                  <c:v>480</c:v>
                </c:pt>
                <c:pt idx="482">
                  <c:v>480</c:v>
                </c:pt>
                <c:pt idx="483">
                  <c:v>480</c:v>
                </c:pt>
                <c:pt idx="484">
                  <c:v>480</c:v>
                </c:pt>
                <c:pt idx="485">
                  <c:v>480</c:v>
                </c:pt>
                <c:pt idx="486">
                  <c:v>480</c:v>
                </c:pt>
                <c:pt idx="487">
                  <c:v>480</c:v>
                </c:pt>
                <c:pt idx="488">
                  <c:v>480</c:v>
                </c:pt>
                <c:pt idx="489">
                  <c:v>480</c:v>
                </c:pt>
                <c:pt idx="490">
                  <c:v>480</c:v>
                </c:pt>
                <c:pt idx="491">
                  <c:v>480</c:v>
                </c:pt>
                <c:pt idx="492">
                  <c:v>480</c:v>
                </c:pt>
                <c:pt idx="493">
                  <c:v>480</c:v>
                </c:pt>
                <c:pt idx="494">
                  <c:v>480</c:v>
                </c:pt>
                <c:pt idx="495">
                  <c:v>480</c:v>
                </c:pt>
                <c:pt idx="496">
                  <c:v>480</c:v>
                </c:pt>
                <c:pt idx="497">
                  <c:v>480</c:v>
                </c:pt>
                <c:pt idx="498">
                  <c:v>480</c:v>
                </c:pt>
                <c:pt idx="499">
                  <c:v>480</c:v>
                </c:pt>
                <c:pt idx="500">
                  <c:v>480</c:v>
                </c:pt>
                <c:pt idx="501">
                  <c:v>480</c:v>
                </c:pt>
                <c:pt idx="502">
                  <c:v>480</c:v>
                </c:pt>
                <c:pt idx="503">
                  <c:v>480</c:v>
                </c:pt>
                <c:pt idx="504">
                  <c:v>480</c:v>
                </c:pt>
                <c:pt idx="505">
                  <c:v>480</c:v>
                </c:pt>
                <c:pt idx="506">
                  <c:v>480</c:v>
                </c:pt>
                <c:pt idx="507">
                  <c:v>480</c:v>
                </c:pt>
                <c:pt idx="508">
                  <c:v>480</c:v>
                </c:pt>
                <c:pt idx="509">
                  <c:v>480</c:v>
                </c:pt>
                <c:pt idx="510">
                  <c:v>480</c:v>
                </c:pt>
                <c:pt idx="511">
                  <c:v>480</c:v>
                </c:pt>
                <c:pt idx="512">
                  <c:v>480</c:v>
                </c:pt>
                <c:pt idx="513">
                  <c:v>480</c:v>
                </c:pt>
                <c:pt idx="514">
                  <c:v>480</c:v>
                </c:pt>
                <c:pt idx="515">
                  <c:v>480</c:v>
                </c:pt>
                <c:pt idx="516">
                  <c:v>480</c:v>
                </c:pt>
                <c:pt idx="517">
                  <c:v>480</c:v>
                </c:pt>
                <c:pt idx="518">
                  <c:v>480</c:v>
                </c:pt>
                <c:pt idx="519">
                  <c:v>480</c:v>
                </c:pt>
                <c:pt idx="520">
                  <c:v>480</c:v>
                </c:pt>
                <c:pt idx="521">
                  <c:v>480</c:v>
                </c:pt>
                <c:pt idx="522">
                  <c:v>480</c:v>
                </c:pt>
                <c:pt idx="523">
                  <c:v>480</c:v>
                </c:pt>
                <c:pt idx="524">
                  <c:v>480</c:v>
                </c:pt>
                <c:pt idx="525">
                  <c:v>480</c:v>
                </c:pt>
                <c:pt idx="526">
                  <c:v>480</c:v>
                </c:pt>
                <c:pt idx="527">
                  <c:v>480</c:v>
                </c:pt>
                <c:pt idx="528">
                  <c:v>480</c:v>
                </c:pt>
                <c:pt idx="529">
                  <c:v>480</c:v>
                </c:pt>
                <c:pt idx="530">
                  <c:v>480</c:v>
                </c:pt>
                <c:pt idx="531">
                  <c:v>480</c:v>
                </c:pt>
                <c:pt idx="532">
                  <c:v>480</c:v>
                </c:pt>
                <c:pt idx="533">
                  <c:v>480</c:v>
                </c:pt>
                <c:pt idx="534">
                  <c:v>480</c:v>
                </c:pt>
                <c:pt idx="535">
                  <c:v>480</c:v>
                </c:pt>
                <c:pt idx="536">
                  <c:v>480</c:v>
                </c:pt>
                <c:pt idx="537">
                  <c:v>480</c:v>
                </c:pt>
                <c:pt idx="538">
                  <c:v>480</c:v>
                </c:pt>
                <c:pt idx="539">
                  <c:v>480</c:v>
                </c:pt>
                <c:pt idx="540">
                  <c:v>480</c:v>
                </c:pt>
                <c:pt idx="541">
                  <c:v>480</c:v>
                </c:pt>
                <c:pt idx="542">
                  <c:v>480</c:v>
                </c:pt>
                <c:pt idx="543">
                  <c:v>480</c:v>
                </c:pt>
                <c:pt idx="544">
                  <c:v>480</c:v>
                </c:pt>
                <c:pt idx="545">
                  <c:v>480</c:v>
                </c:pt>
                <c:pt idx="546">
                  <c:v>480</c:v>
                </c:pt>
                <c:pt idx="547">
                  <c:v>480</c:v>
                </c:pt>
                <c:pt idx="548">
                  <c:v>480</c:v>
                </c:pt>
                <c:pt idx="549">
                  <c:v>480</c:v>
                </c:pt>
                <c:pt idx="550">
                  <c:v>480</c:v>
                </c:pt>
                <c:pt idx="551">
                  <c:v>480</c:v>
                </c:pt>
                <c:pt idx="552">
                  <c:v>480</c:v>
                </c:pt>
                <c:pt idx="553">
                  <c:v>480</c:v>
                </c:pt>
                <c:pt idx="554">
                  <c:v>480</c:v>
                </c:pt>
                <c:pt idx="555">
                  <c:v>480</c:v>
                </c:pt>
                <c:pt idx="556">
                  <c:v>480</c:v>
                </c:pt>
                <c:pt idx="557">
                  <c:v>480</c:v>
                </c:pt>
                <c:pt idx="558">
                  <c:v>480</c:v>
                </c:pt>
                <c:pt idx="559">
                  <c:v>480</c:v>
                </c:pt>
                <c:pt idx="560">
                  <c:v>480</c:v>
                </c:pt>
                <c:pt idx="561">
                  <c:v>480</c:v>
                </c:pt>
                <c:pt idx="562">
                  <c:v>480</c:v>
                </c:pt>
                <c:pt idx="563">
                  <c:v>480</c:v>
                </c:pt>
                <c:pt idx="564">
                  <c:v>480</c:v>
                </c:pt>
                <c:pt idx="565">
                  <c:v>480</c:v>
                </c:pt>
                <c:pt idx="566">
                  <c:v>480</c:v>
                </c:pt>
                <c:pt idx="567">
                  <c:v>480</c:v>
                </c:pt>
                <c:pt idx="568">
                  <c:v>480</c:v>
                </c:pt>
                <c:pt idx="569">
                  <c:v>480</c:v>
                </c:pt>
                <c:pt idx="570">
                  <c:v>480</c:v>
                </c:pt>
                <c:pt idx="571">
                  <c:v>480</c:v>
                </c:pt>
                <c:pt idx="572">
                  <c:v>480</c:v>
                </c:pt>
                <c:pt idx="573">
                  <c:v>480</c:v>
                </c:pt>
                <c:pt idx="574">
                  <c:v>480</c:v>
                </c:pt>
                <c:pt idx="575">
                  <c:v>480</c:v>
                </c:pt>
                <c:pt idx="576">
                  <c:v>480</c:v>
                </c:pt>
                <c:pt idx="577">
                  <c:v>480</c:v>
                </c:pt>
                <c:pt idx="578">
                  <c:v>480</c:v>
                </c:pt>
                <c:pt idx="579">
                  <c:v>480</c:v>
                </c:pt>
                <c:pt idx="580">
                  <c:v>480</c:v>
                </c:pt>
                <c:pt idx="581">
                  <c:v>480</c:v>
                </c:pt>
                <c:pt idx="582">
                  <c:v>480</c:v>
                </c:pt>
                <c:pt idx="583">
                  <c:v>480</c:v>
                </c:pt>
                <c:pt idx="584">
                  <c:v>480</c:v>
                </c:pt>
                <c:pt idx="585">
                  <c:v>480</c:v>
                </c:pt>
                <c:pt idx="586">
                  <c:v>480</c:v>
                </c:pt>
                <c:pt idx="587">
                  <c:v>480</c:v>
                </c:pt>
                <c:pt idx="588">
                  <c:v>480</c:v>
                </c:pt>
                <c:pt idx="589">
                  <c:v>480</c:v>
                </c:pt>
                <c:pt idx="590">
                  <c:v>480</c:v>
                </c:pt>
                <c:pt idx="591">
                  <c:v>480</c:v>
                </c:pt>
                <c:pt idx="592">
                  <c:v>480</c:v>
                </c:pt>
                <c:pt idx="593">
                  <c:v>480</c:v>
                </c:pt>
                <c:pt idx="594">
                  <c:v>480</c:v>
                </c:pt>
                <c:pt idx="595">
                  <c:v>480</c:v>
                </c:pt>
                <c:pt idx="596">
                  <c:v>480</c:v>
                </c:pt>
                <c:pt idx="597">
                  <c:v>480</c:v>
                </c:pt>
                <c:pt idx="598">
                  <c:v>480</c:v>
                </c:pt>
                <c:pt idx="599">
                  <c:v>480</c:v>
                </c:pt>
                <c:pt idx="600">
                  <c:v>480</c:v>
                </c:pt>
                <c:pt idx="601">
                  <c:v>480</c:v>
                </c:pt>
                <c:pt idx="602">
                  <c:v>480</c:v>
                </c:pt>
                <c:pt idx="603">
                  <c:v>480</c:v>
                </c:pt>
                <c:pt idx="604">
                  <c:v>480</c:v>
                </c:pt>
                <c:pt idx="605">
                  <c:v>480</c:v>
                </c:pt>
                <c:pt idx="606">
                  <c:v>480</c:v>
                </c:pt>
                <c:pt idx="607">
                  <c:v>480</c:v>
                </c:pt>
                <c:pt idx="608">
                  <c:v>480</c:v>
                </c:pt>
                <c:pt idx="609">
                  <c:v>480</c:v>
                </c:pt>
                <c:pt idx="610">
                  <c:v>480</c:v>
                </c:pt>
                <c:pt idx="611">
                  <c:v>480</c:v>
                </c:pt>
                <c:pt idx="612">
                  <c:v>480</c:v>
                </c:pt>
                <c:pt idx="613">
                  <c:v>480</c:v>
                </c:pt>
                <c:pt idx="614">
                  <c:v>480</c:v>
                </c:pt>
                <c:pt idx="615">
                  <c:v>480</c:v>
                </c:pt>
                <c:pt idx="616">
                  <c:v>480</c:v>
                </c:pt>
                <c:pt idx="617">
                  <c:v>480</c:v>
                </c:pt>
                <c:pt idx="618">
                  <c:v>480</c:v>
                </c:pt>
                <c:pt idx="619">
                  <c:v>480</c:v>
                </c:pt>
                <c:pt idx="620">
                  <c:v>480</c:v>
                </c:pt>
                <c:pt idx="621">
                  <c:v>480</c:v>
                </c:pt>
                <c:pt idx="622">
                  <c:v>480</c:v>
                </c:pt>
                <c:pt idx="623">
                  <c:v>480</c:v>
                </c:pt>
                <c:pt idx="624">
                  <c:v>480</c:v>
                </c:pt>
                <c:pt idx="625">
                  <c:v>480</c:v>
                </c:pt>
                <c:pt idx="626">
                  <c:v>480</c:v>
                </c:pt>
                <c:pt idx="627">
                  <c:v>480</c:v>
                </c:pt>
                <c:pt idx="628">
                  <c:v>480</c:v>
                </c:pt>
                <c:pt idx="629">
                  <c:v>480</c:v>
                </c:pt>
                <c:pt idx="630">
                  <c:v>480</c:v>
                </c:pt>
                <c:pt idx="631">
                  <c:v>480</c:v>
                </c:pt>
                <c:pt idx="632">
                  <c:v>480</c:v>
                </c:pt>
                <c:pt idx="633">
                  <c:v>480</c:v>
                </c:pt>
                <c:pt idx="634">
                  <c:v>480</c:v>
                </c:pt>
                <c:pt idx="635">
                  <c:v>480</c:v>
                </c:pt>
                <c:pt idx="636">
                  <c:v>480</c:v>
                </c:pt>
                <c:pt idx="637">
                  <c:v>480</c:v>
                </c:pt>
                <c:pt idx="638">
                  <c:v>480</c:v>
                </c:pt>
                <c:pt idx="639">
                  <c:v>480</c:v>
                </c:pt>
                <c:pt idx="640">
                  <c:v>480</c:v>
                </c:pt>
                <c:pt idx="641">
                  <c:v>480</c:v>
                </c:pt>
                <c:pt idx="642">
                  <c:v>480</c:v>
                </c:pt>
                <c:pt idx="643">
                  <c:v>480</c:v>
                </c:pt>
                <c:pt idx="644">
                  <c:v>480</c:v>
                </c:pt>
                <c:pt idx="645">
                  <c:v>480</c:v>
                </c:pt>
                <c:pt idx="646">
                  <c:v>480</c:v>
                </c:pt>
                <c:pt idx="647">
                  <c:v>480</c:v>
                </c:pt>
                <c:pt idx="648">
                  <c:v>480</c:v>
                </c:pt>
                <c:pt idx="649">
                  <c:v>480</c:v>
                </c:pt>
                <c:pt idx="650">
                  <c:v>480</c:v>
                </c:pt>
                <c:pt idx="651">
                  <c:v>480</c:v>
                </c:pt>
                <c:pt idx="652">
                  <c:v>480</c:v>
                </c:pt>
                <c:pt idx="653">
                  <c:v>480</c:v>
                </c:pt>
                <c:pt idx="654">
                  <c:v>480</c:v>
                </c:pt>
                <c:pt idx="655">
                  <c:v>480</c:v>
                </c:pt>
                <c:pt idx="656">
                  <c:v>480</c:v>
                </c:pt>
                <c:pt idx="657">
                  <c:v>480</c:v>
                </c:pt>
                <c:pt idx="658">
                  <c:v>480</c:v>
                </c:pt>
                <c:pt idx="659">
                  <c:v>480</c:v>
                </c:pt>
                <c:pt idx="660">
                  <c:v>480</c:v>
                </c:pt>
                <c:pt idx="661">
                  <c:v>480</c:v>
                </c:pt>
                <c:pt idx="662">
                  <c:v>480</c:v>
                </c:pt>
                <c:pt idx="663">
                  <c:v>480</c:v>
                </c:pt>
                <c:pt idx="664">
                  <c:v>480</c:v>
                </c:pt>
              </c:numCache>
            </c:numRef>
          </c:val>
          <c:smooth val="0"/>
        </c:ser>
        <c:dLbls>
          <c:showLegendKey val="0"/>
          <c:showVal val="0"/>
          <c:showCatName val="0"/>
          <c:showSerName val="0"/>
          <c:showPercent val="0"/>
          <c:showBubbleSize val="0"/>
        </c:dLbls>
        <c:marker val="1"/>
        <c:smooth val="0"/>
        <c:axId val="157759360"/>
        <c:axId val="162279424"/>
      </c:lineChart>
      <c:dateAx>
        <c:axId val="157759360"/>
        <c:scaling>
          <c:orientation val="minMax"/>
        </c:scaling>
        <c:delete val="0"/>
        <c:axPos val="b"/>
        <c:numFmt formatCode="yyyy" sourceLinked="1"/>
        <c:majorTickMark val="out"/>
        <c:minorTickMark val="none"/>
        <c:tickLblPos val="nextTo"/>
        <c:crossAx val="162279424"/>
        <c:crosses val="autoZero"/>
        <c:auto val="1"/>
        <c:lblOffset val="100"/>
        <c:baseTimeUnit val="days"/>
        <c:majorUnit val="3"/>
        <c:majorTimeUnit val="years"/>
      </c:dateAx>
      <c:valAx>
        <c:axId val="162279424"/>
        <c:scaling>
          <c:orientation val="minMax"/>
        </c:scaling>
        <c:delete val="0"/>
        <c:axPos val="l"/>
        <c:majorGridlines>
          <c:spPr>
            <a:ln>
              <a:noFill/>
            </a:ln>
          </c:spPr>
        </c:majorGridlines>
        <c:numFmt formatCode="#,##0" sourceLinked="1"/>
        <c:majorTickMark val="out"/>
        <c:minorTickMark val="none"/>
        <c:tickLblPos val="nextTo"/>
        <c:crossAx val="157759360"/>
        <c:crosses val="autoZero"/>
        <c:crossBetween val="between"/>
      </c:valAx>
    </c:plotArea>
    <c:plotVisOnly val="1"/>
    <c:dispBlanksAs val="gap"/>
    <c:showDLblsOverMax val="0"/>
  </c:chart>
  <c:spPr>
    <a:ln>
      <a:noFill/>
    </a:ln>
  </c:sp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0.08799</cdr:x>
      <cdr:y>0.02379</cdr:y>
    </cdr:from>
    <cdr:to>
      <cdr:x>0.40033</cdr:x>
      <cdr:y>0.11703</cdr:y>
    </cdr:to>
    <cdr:sp macro="" textlink="">
      <cdr:nvSpPr>
        <cdr:cNvPr id="2" name="Text Box 1"/>
        <cdr:cNvSpPr txBox="1"/>
      </cdr:nvSpPr>
      <cdr:spPr>
        <a:xfrm xmlns:a="http://schemas.openxmlformats.org/drawingml/2006/main">
          <a:off x="477079" y="53346"/>
          <a:ext cx="1693627" cy="20904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000" b="1">
              <a:latin typeface="+mj-lt"/>
            </a:rPr>
            <a:t>Thousands, SAAR</a:t>
          </a:r>
          <a:endParaRPr lang="en-US" sz="1100" b="1">
            <a:latin typeface="+mj-lt"/>
          </a:endParaRPr>
        </a:p>
      </cdr:txBody>
    </cdr:sp>
  </cdr:relSizeAnchor>
  <cdr:relSizeAnchor xmlns:cdr="http://schemas.openxmlformats.org/drawingml/2006/chartDrawing">
    <cdr:from>
      <cdr:x>0.00855</cdr:x>
      <cdr:y>0.03309</cdr:y>
    </cdr:from>
    <cdr:to>
      <cdr:x>0.14353</cdr:x>
      <cdr:y>0.10545</cdr:y>
    </cdr:to>
    <cdr:sp macro="" textlink="">
      <cdr:nvSpPr>
        <cdr:cNvPr id="3" name="Text Box 1"/>
        <cdr:cNvSpPr txBox="1"/>
      </cdr:nvSpPr>
      <cdr:spPr>
        <a:xfrm xmlns:a="http://schemas.openxmlformats.org/drawingml/2006/main">
          <a:off x="50800" y="102559"/>
          <a:ext cx="802256" cy="224287"/>
        </a:xfrm>
        <a:prstGeom xmlns:a="http://schemas.openxmlformats.org/drawingml/2006/main" prst="rect">
          <a:avLst/>
        </a:prstGeom>
      </cdr:spPr>
    </cdr:sp>
  </cdr:relSizeAnchor>
  <cdr:relSizeAnchor xmlns:cdr="http://schemas.openxmlformats.org/drawingml/2006/chartDrawing">
    <cdr:from>
      <cdr:x>0.00855</cdr:x>
      <cdr:y>0.03309</cdr:y>
    </cdr:from>
    <cdr:to>
      <cdr:x>0.14353</cdr:x>
      <cdr:y>0.10545</cdr:y>
    </cdr:to>
    <cdr:sp macro="" textlink="">
      <cdr:nvSpPr>
        <cdr:cNvPr id="4" name="Text Box 1"/>
        <cdr:cNvSpPr txBox="1"/>
      </cdr:nvSpPr>
      <cdr:spPr>
        <a:xfrm xmlns:a="http://schemas.openxmlformats.org/drawingml/2006/main">
          <a:off x="50800" y="102559"/>
          <a:ext cx="802256" cy="224287"/>
        </a:xfrm>
        <a:prstGeom xmlns:a="http://schemas.openxmlformats.org/drawingml/2006/main" prst="rect">
          <a:avLst/>
        </a:prstGeom>
      </cdr:spPr>
    </cdr:sp>
  </cdr:relSizeAnchor>
  <cdr:relSizeAnchor xmlns:cdr="http://schemas.openxmlformats.org/drawingml/2006/chartDrawing">
    <cdr:from>
      <cdr:x>0.50639</cdr:x>
      <cdr:y>0.22154</cdr:y>
    </cdr:from>
    <cdr:to>
      <cdr:x>0.69507</cdr:x>
      <cdr:y>0.30503</cdr:y>
    </cdr:to>
    <cdr:sp macro="" textlink="">
      <cdr:nvSpPr>
        <cdr:cNvPr id="5" name="Text Box 4"/>
        <cdr:cNvSpPr txBox="1"/>
      </cdr:nvSpPr>
      <cdr:spPr>
        <a:xfrm xmlns:a="http://schemas.openxmlformats.org/drawingml/2006/main">
          <a:off x="2745793" y="496737"/>
          <a:ext cx="1023073" cy="1872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000" b="1">
              <a:solidFill>
                <a:srgbClr val="002060"/>
              </a:solidFill>
              <a:latin typeface="+mj-lt"/>
            </a:rPr>
            <a:t>Single-family</a:t>
          </a:r>
          <a:endParaRPr lang="en-US" sz="1100" b="1">
            <a:solidFill>
              <a:srgbClr val="002060"/>
            </a:solidFill>
            <a:latin typeface="+mj-lt"/>
          </a:endParaRPr>
        </a:p>
      </cdr:txBody>
    </cdr:sp>
  </cdr:relSizeAnchor>
  <cdr:relSizeAnchor xmlns:cdr="http://schemas.openxmlformats.org/drawingml/2006/chartDrawing">
    <cdr:from>
      <cdr:x>0.65605</cdr:x>
      <cdr:y>0.65302</cdr:y>
    </cdr:from>
    <cdr:to>
      <cdr:x>0.85489</cdr:x>
      <cdr:y>0.74487</cdr:y>
    </cdr:to>
    <cdr:sp macro="" textlink="">
      <cdr:nvSpPr>
        <cdr:cNvPr id="8" name="Text Box 7"/>
        <cdr:cNvSpPr txBox="1"/>
      </cdr:nvSpPr>
      <cdr:spPr>
        <a:xfrm xmlns:a="http://schemas.openxmlformats.org/drawingml/2006/main">
          <a:off x="3557293" y="1464190"/>
          <a:ext cx="1078163" cy="20594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000" b="1">
              <a:solidFill>
                <a:srgbClr val="C00000"/>
              </a:solidFill>
              <a:latin typeface="+mj-lt"/>
            </a:rPr>
            <a:t>Multi-family</a:t>
          </a:r>
          <a:endParaRPr lang="en-US" sz="1100" b="1">
            <a:solidFill>
              <a:srgbClr val="C00000"/>
            </a:solidFill>
            <a:latin typeface="+mj-lt"/>
          </a:endParaRPr>
        </a:p>
      </cdr:txBody>
    </cdr:sp>
  </cdr:relSizeAnchor>
  <cdr:relSizeAnchor xmlns:cdr="http://schemas.openxmlformats.org/drawingml/2006/chartDrawing">
    <cdr:from>
      <cdr:x>0</cdr:x>
      <cdr:y>0.9121</cdr:y>
    </cdr:from>
    <cdr:to>
      <cdr:x>1</cdr:x>
      <cdr:y>1</cdr:y>
    </cdr:to>
    <cdr:sp macro="" textlink="">
      <cdr:nvSpPr>
        <cdr:cNvPr id="6" name="Text Box 5"/>
        <cdr:cNvSpPr txBox="1"/>
      </cdr:nvSpPr>
      <cdr:spPr>
        <a:xfrm xmlns:a="http://schemas.openxmlformats.org/drawingml/2006/main">
          <a:off x="0" y="2045173"/>
          <a:ext cx="5422265" cy="19709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900">
              <a:latin typeface="+mj-lt"/>
            </a:rPr>
            <a:t>Dashed</a:t>
          </a:r>
          <a:r>
            <a:rPr lang="en-US" sz="900" baseline="0">
              <a:latin typeface="+mj-lt"/>
            </a:rPr>
            <a:t> lines indicate the previous 3 month permit average per segment</a:t>
          </a:r>
          <a:endParaRPr lang="en-US" sz="900">
            <a:latin typeface="+mj-lt"/>
          </a:endParaRPr>
        </a:p>
      </cdr:txBody>
    </cdr:sp>
  </cdr:relSizeAnchor>
</c:userShape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b:Source>
    <b:Tag>Sch10</b:Tag>
    <b:SourceType>Book</b:SourceType>
    <b:Guid>{0ABFFF8F-C768-445E-88DA-DA4FF5DADDAB}</b:Guid>
    <b:Author>
      <b:Author>
        <b:NameList>
          <b:Person>
            <b:Last>Schickhofer</b:Last>
            <b:First>Gerhard</b:First>
          </b:Person>
          <b:Person>
            <b:Last>Bogensperger</b:Last>
            <b:First>Thomas</b:First>
          </b:Person>
          <b:Person>
            <b:Last>Moosbrugger</b:Last>
            <b:First>Thomas</b:First>
          </b:Person>
        </b:NameList>
      </b:Author>
    </b:Author>
    <b:Title>BSPhandbuch, Holz-Massivbauweise in Brettsperrholz</b:Title>
    <b:Year>2010</b:Year>
    <b:City>Graz</b:City>
    <b:Publisher>Verlag der Technischen Universität Graz</b:Publisher>
    <b:RefOrder>4</b:RefOrder>
  </b:Source>
  <b:Source>
    <b:Tag>Bra13</b:Tag>
    <b:SourceType>BookSection</b:SourceType>
    <b:Guid>{8B40DBCF-ABB1-439E-9758-46C58E077035}</b:Guid>
    <b:Author>
      <b:Author>
        <b:NameList>
          <b:Person>
            <b:Last>Brandner</b:Last>
            <b:First>Reinhard</b:First>
          </b:Person>
        </b:NameList>
      </b:Author>
      <b:BookAuthor>
        <b:NameList>
          <b:Person>
            <b:Last>Harris</b:Last>
            <b:First>Richard</b:First>
          </b:Person>
          <b:Person>
            <b:Last>Ringhofer</b:Last>
            <b:First>Andreas</b:First>
          </b:Person>
          <b:Person>
            <b:Last>Schickhofer</b:Last>
            <b:First>Gerhard</b:First>
          </b:Person>
        </b:NameList>
      </b:BookAuthor>
    </b:Author>
    <b:Title>Production and Technology of Cross Laminated Timber (CLT): A state-of-the-art Report</b:Title>
    <b:Year>2013</b:Year>
    <b:City>Graz</b:City>
    <b:Publisher>The University of Bath</b:Publisher>
    <b:BookTitle>Focus Solid Timber Solutions - European Conference on Cross Laminated  Timber (CLT)</b:BookTitle>
    <b:Pages>3-36</b:Pages>
    <b:RefOrder>3</b:RefOrder>
  </b:Source>
  <b:Source>
    <b:Tag>ANS121</b:Tag>
    <b:SourceType>Book</b:SourceType>
    <b:Guid>{D191C566-83B8-4AA2-A358-049EB35A9C70}</b:Guid>
    <b:Author>
      <b:Author>
        <b:Corporate>ANSI/APA</b:Corporate>
      </b:Author>
    </b:Author>
    <b:Title>PRG 320-2012, Standard for Performance-Rated Cross-Laminated Timber</b:Title>
    <b:Year>2012</b:Year>
    <b:City>Tacoma, Washington</b:City>
    <b:Publisher>APA</b:Publisher>
    <b:RefOrder>1</b:RefOrder>
  </b:Source>
  <b:Source>
    <b:Tag>Kar13</b:Tag>
    <b:SourceType>Book</b:SourceType>
    <b:Guid>{2A136CA3-8908-4274-B8EA-7577739A5078}</b:Guid>
    <b:Author>
      <b:Author>
        <b:NameList>
          <b:Person>
            <b:Last>Karacabeyli</b:Last>
            <b:First>Erol</b:First>
          </b:Person>
          <b:Person>
            <b:Last>Douglas</b:Last>
            <b:First>Brad</b:First>
          </b:Person>
        </b:NameList>
      </b:Author>
    </b:Author>
    <b:Title>CLT Handbook</b:Title>
    <b:Year>2013</b:Year>
    <b:City>Pointe-Claire, QC</b:City>
    <b:Publisher>FBInnovations</b:Publisher>
    <b:Edition>US Edition</b:Edition>
    <b:RefOrder>2</b:RefOrder>
  </b:Source>
  <b:Source>
    <b:Tag>Sch131</b:Tag>
    <b:SourceType>ConferenceProceedings</b:SourceType>
    <b:Guid>{F457C782-10DA-4286-BA85-E8E4E66CB01D}</b:Guid>
    <b:LCID>en-US</b:LCID>
    <b:Author>
      <b:Author>
        <b:NameList>
          <b:Person>
            <b:Last>Schickhofer</b:Last>
            <b:First>Gerhard</b:First>
          </b:Person>
        </b:NameList>
      </b:Author>
    </b:Author>
    <b:Title>CLT – European Experience. Idea &amp; Development, Technology &amp; Applications</b:Title>
    <b:Year>2013</b:Year>
    <b:City>Tokyo</b:City>
    <b:Publisher>Institute of Timber Engineering and Wood Technology, TU Graz</b:Publisher>
    <b:RefOrder>5</b:RefOrder>
  </b:Source>
  <b:Source>
    <b:Tag>GLT10</b:Tag>
    <b:SourceType>ConferenceProceedings</b:SourceType>
    <b:Guid>{79F1DDBA-50FA-40ED-83BD-EB1889843CA8}</b:Guid>
    <b:Author>
      <b:Author>
        <b:Corporate>GLTRA</b:Corporate>
      </b:Author>
    </b:Author>
    <b:Title>Building with cross laminated timber</b:Title>
    <b:Year>2010</b:Year>
    <b:City>Wuppertal, DE</b:City>
    <b:Publisher>Glued Laminated Timber Research Association inc.</b:Publisher>
    <b:RefOrder>6</b:RefOrder>
  </b:Source>
</b:Sources>
</file>

<file path=customXml/itemProps1.xml><?xml version="1.0" encoding="utf-8"?>
<ds:datastoreItem xmlns:ds="http://schemas.openxmlformats.org/officeDocument/2006/customXml" ds:itemID="{DF3A6932-AAC9-4CA2-9FAE-1C491A968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2137</TotalTime>
  <Pages>130</Pages>
  <Words>67461</Words>
  <Characters>384533</Characters>
  <Application>Microsoft Office Word</Application>
  <DocSecurity>0</DocSecurity>
  <Lines>3204</Lines>
  <Paragraphs>902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Hewlett-Packard</Company>
  <LinksUpToDate>false</LinksUpToDate>
  <CharactersWithSpaces>451092</CharactersWithSpaces>
  <SharedDoc>false</SharedDoc>
  <HLinks>
    <vt:vector size="132" baseType="variant">
      <vt:variant>
        <vt:i4>2031665</vt:i4>
      </vt:variant>
      <vt:variant>
        <vt:i4>173</vt:i4>
      </vt:variant>
      <vt:variant>
        <vt:i4>0</vt:i4>
      </vt:variant>
      <vt:variant>
        <vt:i4>5</vt:i4>
      </vt:variant>
      <vt:variant>
        <vt:lpwstr/>
      </vt:variant>
      <vt:variant>
        <vt:lpwstr>_Toc382849419</vt:lpwstr>
      </vt:variant>
      <vt:variant>
        <vt:i4>2031665</vt:i4>
      </vt:variant>
      <vt:variant>
        <vt:i4>167</vt:i4>
      </vt:variant>
      <vt:variant>
        <vt:i4>0</vt:i4>
      </vt:variant>
      <vt:variant>
        <vt:i4>5</vt:i4>
      </vt:variant>
      <vt:variant>
        <vt:lpwstr/>
      </vt:variant>
      <vt:variant>
        <vt:lpwstr>_Toc382849418</vt:lpwstr>
      </vt:variant>
      <vt:variant>
        <vt:i4>2031665</vt:i4>
      </vt:variant>
      <vt:variant>
        <vt:i4>161</vt:i4>
      </vt:variant>
      <vt:variant>
        <vt:i4>0</vt:i4>
      </vt:variant>
      <vt:variant>
        <vt:i4>5</vt:i4>
      </vt:variant>
      <vt:variant>
        <vt:lpwstr/>
      </vt:variant>
      <vt:variant>
        <vt:lpwstr>_Toc382849417</vt:lpwstr>
      </vt:variant>
      <vt:variant>
        <vt:i4>2031665</vt:i4>
      </vt:variant>
      <vt:variant>
        <vt:i4>155</vt:i4>
      </vt:variant>
      <vt:variant>
        <vt:i4>0</vt:i4>
      </vt:variant>
      <vt:variant>
        <vt:i4>5</vt:i4>
      </vt:variant>
      <vt:variant>
        <vt:lpwstr/>
      </vt:variant>
      <vt:variant>
        <vt:lpwstr>_Toc382849416</vt:lpwstr>
      </vt:variant>
      <vt:variant>
        <vt:i4>2031665</vt:i4>
      </vt:variant>
      <vt:variant>
        <vt:i4>149</vt:i4>
      </vt:variant>
      <vt:variant>
        <vt:i4>0</vt:i4>
      </vt:variant>
      <vt:variant>
        <vt:i4>5</vt:i4>
      </vt:variant>
      <vt:variant>
        <vt:lpwstr/>
      </vt:variant>
      <vt:variant>
        <vt:lpwstr>_Toc382849415</vt:lpwstr>
      </vt:variant>
      <vt:variant>
        <vt:i4>2031665</vt:i4>
      </vt:variant>
      <vt:variant>
        <vt:i4>143</vt:i4>
      </vt:variant>
      <vt:variant>
        <vt:i4>0</vt:i4>
      </vt:variant>
      <vt:variant>
        <vt:i4>5</vt:i4>
      </vt:variant>
      <vt:variant>
        <vt:lpwstr/>
      </vt:variant>
      <vt:variant>
        <vt:lpwstr>_Toc382849414</vt:lpwstr>
      </vt:variant>
      <vt:variant>
        <vt:i4>2031665</vt:i4>
      </vt:variant>
      <vt:variant>
        <vt:i4>137</vt:i4>
      </vt:variant>
      <vt:variant>
        <vt:i4>0</vt:i4>
      </vt:variant>
      <vt:variant>
        <vt:i4>5</vt:i4>
      </vt:variant>
      <vt:variant>
        <vt:lpwstr/>
      </vt:variant>
      <vt:variant>
        <vt:lpwstr>_Toc382849413</vt:lpwstr>
      </vt:variant>
      <vt:variant>
        <vt:i4>2031665</vt:i4>
      </vt:variant>
      <vt:variant>
        <vt:i4>131</vt:i4>
      </vt:variant>
      <vt:variant>
        <vt:i4>0</vt:i4>
      </vt:variant>
      <vt:variant>
        <vt:i4>5</vt:i4>
      </vt:variant>
      <vt:variant>
        <vt:lpwstr/>
      </vt:variant>
      <vt:variant>
        <vt:lpwstr>_Toc382849412</vt:lpwstr>
      </vt:variant>
      <vt:variant>
        <vt:i4>2031665</vt:i4>
      </vt:variant>
      <vt:variant>
        <vt:i4>125</vt:i4>
      </vt:variant>
      <vt:variant>
        <vt:i4>0</vt:i4>
      </vt:variant>
      <vt:variant>
        <vt:i4>5</vt:i4>
      </vt:variant>
      <vt:variant>
        <vt:lpwstr/>
      </vt:variant>
      <vt:variant>
        <vt:lpwstr>_Toc382849411</vt:lpwstr>
      </vt:variant>
      <vt:variant>
        <vt:i4>2031665</vt:i4>
      </vt:variant>
      <vt:variant>
        <vt:i4>119</vt:i4>
      </vt:variant>
      <vt:variant>
        <vt:i4>0</vt:i4>
      </vt:variant>
      <vt:variant>
        <vt:i4>5</vt:i4>
      </vt:variant>
      <vt:variant>
        <vt:lpwstr/>
      </vt:variant>
      <vt:variant>
        <vt:lpwstr>_Toc382849410</vt:lpwstr>
      </vt:variant>
      <vt:variant>
        <vt:i4>1966129</vt:i4>
      </vt:variant>
      <vt:variant>
        <vt:i4>113</vt:i4>
      </vt:variant>
      <vt:variant>
        <vt:i4>0</vt:i4>
      </vt:variant>
      <vt:variant>
        <vt:i4>5</vt:i4>
      </vt:variant>
      <vt:variant>
        <vt:lpwstr/>
      </vt:variant>
      <vt:variant>
        <vt:lpwstr>_Toc382849409</vt:lpwstr>
      </vt:variant>
      <vt:variant>
        <vt:i4>1966129</vt:i4>
      </vt:variant>
      <vt:variant>
        <vt:i4>107</vt:i4>
      </vt:variant>
      <vt:variant>
        <vt:i4>0</vt:i4>
      </vt:variant>
      <vt:variant>
        <vt:i4>5</vt:i4>
      </vt:variant>
      <vt:variant>
        <vt:lpwstr/>
      </vt:variant>
      <vt:variant>
        <vt:lpwstr>_Toc382849408</vt:lpwstr>
      </vt:variant>
      <vt:variant>
        <vt:i4>1966129</vt:i4>
      </vt:variant>
      <vt:variant>
        <vt:i4>101</vt:i4>
      </vt:variant>
      <vt:variant>
        <vt:i4>0</vt:i4>
      </vt:variant>
      <vt:variant>
        <vt:i4>5</vt:i4>
      </vt:variant>
      <vt:variant>
        <vt:lpwstr/>
      </vt:variant>
      <vt:variant>
        <vt:lpwstr>_Toc382849407</vt:lpwstr>
      </vt:variant>
      <vt:variant>
        <vt:i4>1966129</vt:i4>
      </vt:variant>
      <vt:variant>
        <vt:i4>95</vt:i4>
      </vt:variant>
      <vt:variant>
        <vt:i4>0</vt:i4>
      </vt:variant>
      <vt:variant>
        <vt:i4>5</vt:i4>
      </vt:variant>
      <vt:variant>
        <vt:lpwstr/>
      </vt:variant>
      <vt:variant>
        <vt:lpwstr>_Toc382849406</vt:lpwstr>
      </vt:variant>
      <vt:variant>
        <vt:i4>1966129</vt:i4>
      </vt:variant>
      <vt:variant>
        <vt:i4>89</vt:i4>
      </vt:variant>
      <vt:variant>
        <vt:i4>0</vt:i4>
      </vt:variant>
      <vt:variant>
        <vt:i4>5</vt:i4>
      </vt:variant>
      <vt:variant>
        <vt:lpwstr/>
      </vt:variant>
      <vt:variant>
        <vt:lpwstr>_Toc382849405</vt:lpwstr>
      </vt:variant>
      <vt:variant>
        <vt:i4>1966129</vt:i4>
      </vt:variant>
      <vt:variant>
        <vt:i4>83</vt:i4>
      </vt:variant>
      <vt:variant>
        <vt:i4>0</vt:i4>
      </vt:variant>
      <vt:variant>
        <vt:i4>5</vt:i4>
      </vt:variant>
      <vt:variant>
        <vt:lpwstr/>
      </vt:variant>
      <vt:variant>
        <vt:lpwstr>_Toc382849404</vt:lpwstr>
      </vt:variant>
      <vt:variant>
        <vt:i4>1966129</vt:i4>
      </vt:variant>
      <vt:variant>
        <vt:i4>77</vt:i4>
      </vt:variant>
      <vt:variant>
        <vt:i4>0</vt:i4>
      </vt:variant>
      <vt:variant>
        <vt:i4>5</vt:i4>
      </vt:variant>
      <vt:variant>
        <vt:lpwstr/>
      </vt:variant>
      <vt:variant>
        <vt:lpwstr>_Toc382849403</vt:lpwstr>
      </vt:variant>
      <vt:variant>
        <vt:i4>1966129</vt:i4>
      </vt:variant>
      <vt:variant>
        <vt:i4>71</vt:i4>
      </vt:variant>
      <vt:variant>
        <vt:i4>0</vt:i4>
      </vt:variant>
      <vt:variant>
        <vt:i4>5</vt:i4>
      </vt:variant>
      <vt:variant>
        <vt:lpwstr/>
      </vt:variant>
      <vt:variant>
        <vt:lpwstr>_Toc382849402</vt:lpwstr>
      </vt:variant>
      <vt:variant>
        <vt:i4>1966129</vt:i4>
      </vt:variant>
      <vt:variant>
        <vt:i4>65</vt:i4>
      </vt:variant>
      <vt:variant>
        <vt:i4>0</vt:i4>
      </vt:variant>
      <vt:variant>
        <vt:i4>5</vt:i4>
      </vt:variant>
      <vt:variant>
        <vt:lpwstr/>
      </vt:variant>
      <vt:variant>
        <vt:lpwstr>_Toc382849401</vt:lpwstr>
      </vt:variant>
      <vt:variant>
        <vt:i4>1310780</vt:i4>
      </vt:variant>
      <vt:variant>
        <vt:i4>56</vt:i4>
      </vt:variant>
      <vt:variant>
        <vt:i4>0</vt:i4>
      </vt:variant>
      <vt:variant>
        <vt:i4>5</vt:i4>
      </vt:variant>
      <vt:variant>
        <vt:lpwstr/>
      </vt:variant>
      <vt:variant>
        <vt:lpwstr>_Toc254720817</vt:lpwstr>
      </vt:variant>
      <vt:variant>
        <vt:i4>1310780</vt:i4>
      </vt:variant>
      <vt:variant>
        <vt:i4>50</vt:i4>
      </vt:variant>
      <vt:variant>
        <vt:i4>0</vt:i4>
      </vt:variant>
      <vt:variant>
        <vt:i4>5</vt:i4>
      </vt:variant>
      <vt:variant>
        <vt:lpwstr/>
      </vt:variant>
      <vt:variant>
        <vt:lpwstr>_Toc254720816</vt:lpwstr>
      </vt:variant>
      <vt:variant>
        <vt:i4>1310780</vt:i4>
      </vt:variant>
      <vt:variant>
        <vt:i4>44</vt:i4>
      </vt:variant>
      <vt:variant>
        <vt:i4>0</vt:i4>
      </vt:variant>
      <vt:variant>
        <vt:i4>5</vt:i4>
      </vt:variant>
      <vt:variant>
        <vt:lpwstr/>
      </vt:variant>
      <vt:variant>
        <vt:lpwstr>_Toc254720815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Fachhochschule Salzburg GmbH</dc:creator>
  <cp:lastModifiedBy>Karl</cp:lastModifiedBy>
  <cp:revision>40</cp:revision>
  <cp:lastPrinted>2015-07-29T03:41:00Z</cp:lastPrinted>
  <dcterms:created xsi:type="dcterms:W3CDTF">2015-07-13T20:09:00Z</dcterms:created>
  <dcterms:modified xsi:type="dcterms:W3CDTF">2015-07-29T04:00:00Z</dcterms:modified>
</cp:coreProperties>
</file>