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tiff" ContentType="image/tif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E7127C" w14:textId="77777777" w:rsidR="00166797" w:rsidRPr="00792FE1" w:rsidRDefault="00166797" w:rsidP="00792FE1">
      <w:pPr>
        <w:pStyle w:val="Title"/>
        <w:spacing w:before="0" w:after="0" w:line="240" w:lineRule="auto"/>
        <w:jc w:val="center"/>
        <w:rPr>
          <w:rFonts w:asciiTheme="minorHAnsi" w:hAnsiTheme="minorHAnsi" w:cstheme="minorHAnsi"/>
          <w:sz w:val="28"/>
          <w:szCs w:val="28"/>
        </w:rPr>
      </w:pPr>
      <w:bookmarkStart w:id="0" w:name="_Hlk19442548"/>
      <w:bookmarkEnd w:id="0"/>
      <w:r w:rsidRPr="00792FE1">
        <w:rPr>
          <w:rFonts w:asciiTheme="minorHAnsi" w:hAnsiTheme="minorHAnsi" w:cstheme="minorHAnsi"/>
          <w:sz w:val="28"/>
          <w:szCs w:val="28"/>
        </w:rPr>
        <w:t>Prevalence of rats and rodent borne pathogens across post-Katrina New Orleans</w:t>
      </w:r>
    </w:p>
    <w:p w14:paraId="58BCEB79" w14:textId="0B05E83D" w:rsidR="00166797" w:rsidRPr="00792FE1" w:rsidRDefault="00166797" w:rsidP="00792FE1">
      <w:pPr>
        <w:pStyle w:val="Title"/>
        <w:spacing w:before="0" w:after="0" w:line="240" w:lineRule="auto"/>
        <w:jc w:val="center"/>
        <w:rPr>
          <w:rFonts w:asciiTheme="minorHAnsi" w:hAnsiTheme="minorHAnsi" w:cstheme="minorHAnsi"/>
          <w:sz w:val="24"/>
          <w:szCs w:val="24"/>
        </w:rPr>
      </w:pPr>
    </w:p>
    <w:p w14:paraId="62A26549" w14:textId="77777777" w:rsidR="00166797" w:rsidRPr="00792FE1" w:rsidRDefault="00166797" w:rsidP="00792FE1">
      <w:pPr>
        <w:pStyle w:val="Title"/>
        <w:spacing w:before="0" w:after="0" w:line="240" w:lineRule="auto"/>
        <w:jc w:val="center"/>
        <w:rPr>
          <w:rFonts w:asciiTheme="minorHAnsi" w:hAnsiTheme="minorHAnsi" w:cstheme="minorHAnsi"/>
          <w:sz w:val="24"/>
          <w:szCs w:val="24"/>
        </w:rPr>
      </w:pPr>
    </w:p>
    <w:p w14:paraId="0B1483AE" w14:textId="77777777" w:rsidR="00166797" w:rsidRPr="00792FE1" w:rsidRDefault="00166797" w:rsidP="00792FE1">
      <w:pPr>
        <w:pStyle w:val="Title"/>
        <w:spacing w:before="0" w:after="0" w:line="240" w:lineRule="auto"/>
        <w:jc w:val="center"/>
        <w:rPr>
          <w:rFonts w:asciiTheme="minorHAnsi" w:hAnsiTheme="minorHAnsi" w:cstheme="minorHAnsi"/>
          <w:sz w:val="24"/>
          <w:szCs w:val="24"/>
        </w:rPr>
      </w:pPr>
    </w:p>
    <w:p w14:paraId="2D0C5BBD" w14:textId="77777777" w:rsidR="00166797" w:rsidRPr="00792FE1" w:rsidRDefault="00166797" w:rsidP="00792FE1">
      <w:pPr>
        <w:pStyle w:val="Title"/>
        <w:spacing w:before="0" w:after="0" w:line="240" w:lineRule="auto"/>
        <w:jc w:val="center"/>
        <w:rPr>
          <w:rFonts w:asciiTheme="minorHAnsi" w:hAnsiTheme="minorHAnsi" w:cstheme="minorHAnsi"/>
          <w:sz w:val="24"/>
          <w:szCs w:val="24"/>
        </w:rPr>
      </w:pPr>
    </w:p>
    <w:p w14:paraId="4E283DF9" w14:textId="77777777" w:rsidR="00166797" w:rsidRPr="00792FE1" w:rsidRDefault="00166797" w:rsidP="00792FE1">
      <w:pPr>
        <w:pStyle w:val="Title"/>
        <w:spacing w:before="0" w:after="0" w:line="240" w:lineRule="auto"/>
        <w:jc w:val="center"/>
        <w:rPr>
          <w:rFonts w:asciiTheme="minorHAnsi" w:hAnsiTheme="minorHAnsi" w:cstheme="minorHAnsi"/>
          <w:sz w:val="24"/>
          <w:szCs w:val="24"/>
        </w:rPr>
      </w:pPr>
    </w:p>
    <w:p w14:paraId="78DE4AE7" w14:textId="77777777" w:rsidR="00166797" w:rsidRPr="00792FE1" w:rsidRDefault="00166797" w:rsidP="00792FE1">
      <w:pPr>
        <w:pStyle w:val="Title"/>
        <w:spacing w:before="0" w:after="0" w:line="240" w:lineRule="auto"/>
        <w:jc w:val="center"/>
        <w:rPr>
          <w:rFonts w:asciiTheme="minorHAnsi" w:hAnsiTheme="minorHAnsi" w:cstheme="minorHAnsi"/>
          <w:sz w:val="24"/>
          <w:szCs w:val="24"/>
        </w:rPr>
      </w:pPr>
    </w:p>
    <w:p w14:paraId="67089533" w14:textId="77777777" w:rsidR="00166797" w:rsidRPr="00792FE1" w:rsidRDefault="00166797" w:rsidP="00792FE1">
      <w:pPr>
        <w:pStyle w:val="Title"/>
        <w:spacing w:before="0" w:after="0" w:line="240" w:lineRule="auto"/>
        <w:jc w:val="center"/>
        <w:rPr>
          <w:rFonts w:asciiTheme="minorHAnsi" w:hAnsiTheme="minorHAnsi" w:cstheme="minorHAnsi"/>
          <w:sz w:val="24"/>
          <w:szCs w:val="24"/>
        </w:rPr>
      </w:pPr>
    </w:p>
    <w:p w14:paraId="4F50B58B" w14:textId="77777777" w:rsidR="00166797" w:rsidRPr="00792FE1" w:rsidRDefault="00166797" w:rsidP="00792FE1">
      <w:pPr>
        <w:pStyle w:val="Title"/>
        <w:spacing w:before="0" w:after="0" w:line="240" w:lineRule="auto"/>
        <w:jc w:val="center"/>
        <w:rPr>
          <w:rFonts w:asciiTheme="minorHAnsi" w:hAnsiTheme="minorHAnsi" w:cstheme="minorHAnsi"/>
          <w:sz w:val="24"/>
          <w:szCs w:val="24"/>
        </w:rPr>
      </w:pPr>
    </w:p>
    <w:p w14:paraId="6651848A" w14:textId="77777777" w:rsidR="00166797" w:rsidRPr="00792FE1" w:rsidRDefault="00166797" w:rsidP="00792FE1">
      <w:pPr>
        <w:pStyle w:val="Title"/>
        <w:spacing w:before="0" w:after="0" w:line="240" w:lineRule="auto"/>
        <w:jc w:val="center"/>
        <w:rPr>
          <w:rFonts w:asciiTheme="minorHAnsi" w:hAnsiTheme="minorHAnsi" w:cstheme="minorHAnsi"/>
          <w:sz w:val="24"/>
          <w:szCs w:val="24"/>
        </w:rPr>
      </w:pPr>
    </w:p>
    <w:p w14:paraId="60568350" w14:textId="77777777" w:rsidR="00166797" w:rsidRPr="00792FE1" w:rsidRDefault="00166797" w:rsidP="00792FE1">
      <w:pPr>
        <w:pStyle w:val="Title"/>
        <w:spacing w:before="0" w:after="0" w:line="240" w:lineRule="auto"/>
        <w:jc w:val="center"/>
        <w:rPr>
          <w:rFonts w:asciiTheme="minorHAnsi" w:hAnsiTheme="minorHAnsi" w:cstheme="minorHAnsi"/>
          <w:sz w:val="24"/>
          <w:szCs w:val="24"/>
        </w:rPr>
      </w:pPr>
    </w:p>
    <w:p w14:paraId="71F88474" w14:textId="77777777" w:rsidR="00166797" w:rsidRPr="00792FE1" w:rsidRDefault="00166797" w:rsidP="00792FE1">
      <w:pPr>
        <w:pStyle w:val="Title"/>
        <w:spacing w:before="0" w:after="0" w:line="240" w:lineRule="auto"/>
        <w:jc w:val="center"/>
        <w:rPr>
          <w:rFonts w:asciiTheme="minorHAnsi" w:hAnsiTheme="minorHAnsi" w:cstheme="minorHAnsi"/>
          <w:sz w:val="24"/>
          <w:szCs w:val="24"/>
        </w:rPr>
      </w:pPr>
    </w:p>
    <w:p w14:paraId="65FE41A9" w14:textId="77777777" w:rsidR="00166797" w:rsidRPr="00792FE1" w:rsidRDefault="00166797" w:rsidP="00792FE1">
      <w:pPr>
        <w:pStyle w:val="Title"/>
        <w:spacing w:before="0" w:after="0" w:line="240" w:lineRule="auto"/>
        <w:jc w:val="center"/>
        <w:rPr>
          <w:rFonts w:asciiTheme="minorHAnsi" w:hAnsiTheme="minorHAnsi" w:cstheme="minorHAnsi"/>
          <w:sz w:val="28"/>
          <w:szCs w:val="28"/>
        </w:rPr>
      </w:pPr>
      <w:r w:rsidRPr="00792FE1">
        <w:rPr>
          <w:rFonts w:asciiTheme="minorHAnsi" w:hAnsiTheme="minorHAnsi" w:cstheme="minorHAnsi"/>
          <w:sz w:val="28"/>
          <w:szCs w:val="28"/>
        </w:rPr>
        <w:t>A Dissertation Presented for the</w:t>
      </w:r>
    </w:p>
    <w:p w14:paraId="6629E368" w14:textId="77777777" w:rsidR="00166797" w:rsidRPr="00792FE1" w:rsidRDefault="00166797" w:rsidP="00792FE1">
      <w:pPr>
        <w:pStyle w:val="Title"/>
        <w:spacing w:before="0" w:after="0" w:line="240" w:lineRule="auto"/>
        <w:jc w:val="center"/>
        <w:rPr>
          <w:rFonts w:asciiTheme="minorHAnsi" w:hAnsiTheme="minorHAnsi" w:cstheme="minorHAnsi"/>
          <w:sz w:val="28"/>
          <w:szCs w:val="28"/>
        </w:rPr>
      </w:pPr>
      <w:r w:rsidRPr="00792FE1">
        <w:rPr>
          <w:rFonts w:asciiTheme="minorHAnsi" w:hAnsiTheme="minorHAnsi" w:cstheme="minorHAnsi"/>
          <w:sz w:val="28"/>
          <w:szCs w:val="28"/>
        </w:rPr>
        <w:t>Doctor of Philosophy</w:t>
      </w:r>
    </w:p>
    <w:p w14:paraId="70060603" w14:textId="77777777" w:rsidR="00166797" w:rsidRPr="00792FE1" w:rsidRDefault="00166797" w:rsidP="00792FE1">
      <w:pPr>
        <w:pStyle w:val="Title"/>
        <w:spacing w:before="0" w:after="0" w:line="240" w:lineRule="auto"/>
        <w:jc w:val="center"/>
        <w:rPr>
          <w:rFonts w:asciiTheme="minorHAnsi" w:hAnsiTheme="minorHAnsi" w:cstheme="minorHAnsi"/>
          <w:sz w:val="28"/>
          <w:szCs w:val="28"/>
        </w:rPr>
      </w:pPr>
      <w:r w:rsidRPr="00792FE1">
        <w:rPr>
          <w:rFonts w:asciiTheme="minorHAnsi" w:hAnsiTheme="minorHAnsi" w:cstheme="minorHAnsi"/>
          <w:sz w:val="28"/>
          <w:szCs w:val="28"/>
        </w:rPr>
        <w:t>Degree</w:t>
      </w:r>
    </w:p>
    <w:p w14:paraId="32219D3F" w14:textId="77777777" w:rsidR="00166797" w:rsidRPr="00792FE1" w:rsidRDefault="00166797" w:rsidP="00792FE1">
      <w:pPr>
        <w:pStyle w:val="Title"/>
        <w:spacing w:before="0" w:after="0" w:line="240" w:lineRule="auto"/>
        <w:jc w:val="center"/>
        <w:rPr>
          <w:rFonts w:asciiTheme="minorHAnsi" w:hAnsiTheme="minorHAnsi" w:cstheme="minorHAnsi"/>
          <w:sz w:val="28"/>
          <w:szCs w:val="28"/>
        </w:rPr>
      </w:pPr>
      <w:r w:rsidRPr="00792FE1">
        <w:rPr>
          <w:rFonts w:asciiTheme="minorHAnsi" w:hAnsiTheme="minorHAnsi" w:cstheme="minorHAnsi"/>
          <w:sz w:val="28"/>
          <w:szCs w:val="28"/>
        </w:rPr>
        <w:t>The University of Tennessee, Knoxville</w:t>
      </w:r>
    </w:p>
    <w:p w14:paraId="4E9A52FA" w14:textId="77777777" w:rsidR="00166797" w:rsidRPr="00792FE1" w:rsidRDefault="00166797" w:rsidP="00792FE1">
      <w:pPr>
        <w:pStyle w:val="Title"/>
        <w:spacing w:before="0" w:after="0" w:line="240" w:lineRule="auto"/>
        <w:jc w:val="center"/>
        <w:rPr>
          <w:rFonts w:asciiTheme="minorHAnsi" w:hAnsiTheme="minorHAnsi" w:cstheme="minorHAnsi"/>
          <w:sz w:val="24"/>
          <w:szCs w:val="24"/>
        </w:rPr>
      </w:pPr>
    </w:p>
    <w:p w14:paraId="116E198A" w14:textId="77777777" w:rsidR="00166797" w:rsidRPr="00792FE1" w:rsidRDefault="00166797" w:rsidP="00792FE1">
      <w:pPr>
        <w:pStyle w:val="Title"/>
        <w:spacing w:before="0" w:after="0" w:line="240" w:lineRule="auto"/>
        <w:jc w:val="center"/>
        <w:rPr>
          <w:rFonts w:asciiTheme="minorHAnsi" w:hAnsiTheme="minorHAnsi" w:cstheme="minorHAnsi"/>
          <w:sz w:val="24"/>
          <w:szCs w:val="24"/>
        </w:rPr>
      </w:pPr>
    </w:p>
    <w:p w14:paraId="47D67902" w14:textId="77777777" w:rsidR="00166797" w:rsidRPr="00792FE1" w:rsidRDefault="00166797" w:rsidP="00792FE1">
      <w:pPr>
        <w:pStyle w:val="Title"/>
        <w:spacing w:before="0" w:after="0" w:line="240" w:lineRule="auto"/>
        <w:jc w:val="center"/>
        <w:rPr>
          <w:rFonts w:asciiTheme="minorHAnsi" w:hAnsiTheme="minorHAnsi" w:cstheme="minorHAnsi"/>
          <w:sz w:val="24"/>
          <w:szCs w:val="24"/>
        </w:rPr>
      </w:pPr>
    </w:p>
    <w:p w14:paraId="09ED0C35" w14:textId="77777777" w:rsidR="00166797" w:rsidRPr="00792FE1" w:rsidRDefault="00166797" w:rsidP="00792FE1">
      <w:pPr>
        <w:pStyle w:val="Title"/>
        <w:spacing w:before="0" w:after="0" w:line="240" w:lineRule="auto"/>
        <w:jc w:val="center"/>
        <w:rPr>
          <w:rFonts w:asciiTheme="minorHAnsi" w:hAnsiTheme="minorHAnsi" w:cstheme="minorHAnsi"/>
          <w:sz w:val="24"/>
          <w:szCs w:val="24"/>
        </w:rPr>
      </w:pPr>
    </w:p>
    <w:p w14:paraId="65FA15DC" w14:textId="77777777" w:rsidR="00166797" w:rsidRPr="00792FE1" w:rsidRDefault="00166797" w:rsidP="00792FE1">
      <w:pPr>
        <w:pStyle w:val="Title"/>
        <w:spacing w:before="0" w:after="0" w:line="240" w:lineRule="auto"/>
        <w:jc w:val="center"/>
        <w:rPr>
          <w:rFonts w:asciiTheme="minorHAnsi" w:hAnsiTheme="minorHAnsi" w:cstheme="minorHAnsi"/>
          <w:sz w:val="24"/>
          <w:szCs w:val="24"/>
        </w:rPr>
      </w:pPr>
    </w:p>
    <w:p w14:paraId="46257323" w14:textId="77777777" w:rsidR="00166797" w:rsidRPr="00792FE1" w:rsidRDefault="00166797" w:rsidP="00792FE1">
      <w:pPr>
        <w:pStyle w:val="Title"/>
        <w:spacing w:before="0" w:after="0" w:line="240" w:lineRule="auto"/>
        <w:jc w:val="center"/>
        <w:rPr>
          <w:rFonts w:asciiTheme="minorHAnsi" w:hAnsiTheme="minorHAnsi" w:cstheme="minorHAnsi"/>
          <w:sz w:val="24"/>
          <w:szCs w:val="24"/>
        </w:rPr>
      </w:pPr>
    </w:p>
    <w:p w14:paraId="25BED3DE" w14:textId="77777777" w:rsidR="00166797" w:rsidRPr="00792FE1" w:rsidRDefault="00166797" w:rsidP="00792FE1">
      <w:pPr>
        <w:pStyle w:val="Title"/>
        <w:spacing w:before="0" w:after="0" w:line="240" w:lineRule="auto"/>
        <w:jc w:val="center"/>
        <w:rPr>
          <w:rFonts w:asciiTheme="minorHAnsi" w:hAnsiTheme="minorHAnsi" w:cstheme="minorHAnsi"/>
          <w:sz w:val="24"/>
          <w:szCs w:val="24"/>
        </w:rPr>
      </w:pPr>
    </w:p>
    <w:p w14:paraId="24D2B06F" w14:textId="77777777" w:rsidR="00166797" w:rsidRPr="00792FE1" w:rsidRDefault="00166797" w:rsidP="00792FE1">
      <w:pPr>
        <w:pStyle w:val="Title"/>
        <w:spacing w:before="0" w:after="0" w:line="240" w:lineRule="auto"/>
        <w:jc w:val="center"/>
        <w:rPr>
          <w:rFonts w:asciiTheme="minorHAnsi" w:hAnsiTheme="minorHAnsi" w:cstheme="minorHAnsi"/>
          <w:sz w:val="24"/>
          <w:szCs w:val="24"/>
        </w:rPr>
      </w:pPr>
    </w:p>
    <w:p w14:paraId="41C7626C" w14:textId="77777777" w:rsidR="00166797" w:rsidRPr="00792FE1" w:rsidRDefault="00166797" w:rsidP="00792FE1">
      <w:pPr>
        <w:pStyle w:val="Title"/>
        <w:spacing w:before="0" w:after="0" w:line="240" w:lineRule="auto"/>
        <w:jc w:val="center"/>
        <w:rPr>
          <w:rFonts w:asciiTheme="minorHAnsi" w:hAnsiTheme="minorHAnsi" w:cstheme="minorHAnsi"/>
          <w:sz w:val="24"/>
          <w:szCs w:val="24"/>
        </w:rPr>
      </w:pPr>
    </w:p>
    <w:p w14:paraId="1917A9BF" w14:textId="77777777" w:rsidR="00166797" w:rsidRPr="00792FE1" w:rsidRDefault="00166797" w:rsidP="00792FE1">
      <w:pPr>
        <w:pStyle w:val="Title"/>
        <w:spacing w:before="0" w:after="0" w:line="240" w:lineRule="auto"/>
        <w:jc w:val="center"/>
        <w:rPr>
          <w:rFonts w:asciiTheme="minorHAnsi" w:hAnsiTheme="minorHAnsi" w:cstheme="minorHAnsi"/>
          <w:sz w:val="24"/>
          <w:szCs w:val="24"/>
        </w:rPr>
      </w:pPr>
    </w:p>
    <w:p w14:paraId="3BD7B611" w14:textId="77777777" w:rsidR="00166797" w:rsidRPr="00792FE1" w:rsidRDefault="00166797" w:rsidP="00792FE1">
      <w:pPr>
        <w:pStyle w:val="Title"/>
        <w:spacing w:before="0" w:after="0" w:line="240" w:lineRule="auto"/>
        <w:jc w:val="center"/>
        <w:rPr>
          <w:rFonts w:asciiTheme="minorHAnsi" w:hAnsiTheme="minorHAnsi" w:cstheme="minorHAnsi"/>
          <w:sz w:val="24"/>
          <w:szCs w:val="24"/>
        </w:rPr>
      </w:pPr>
    </w:p>
    <w:p w14:paraId="5D706E0F" w14:textId="77777777" w:rsidR="00166797" w:rsidRPr="00792FE1" w:rsidRDefault="00166797" w:rsidP="00792FE1">
      <w:pPr>
        <w:pStyle w:val="Title"/>
        <w:spacing w:before="0" w:after="0" w:line="240" w:lineRule="auto"/>
        <w:jc w:val="center"/>
        <w:rPr>
          <w:rFonts w:asciiTheme="minorHAnsi" w:hAnsiTheme="minorHAnsi" w:cstheme="minorHAnsi"/>
          <w:sz w:val="24"/>
          <w:szCs w:val="24"/>
        </w:rPr>
      </w:pPr>
    </w:p>
    <w:p w14:paraId="3D3B2505" w14:textId="77777777" w:rsidR="00166797" w:rsidRPr="00792FE1" w:rsidRDefault="00166797" w:rsidP="00792FE1">
      <w:pPr>
        <w:pStyle w:val="Title"/>
        <w:spacing w:before="0" w:after="0" w:line="240" w:lineRule="auto"/>
        <w:jc w:val="center"/>
        <w:rPr>
          <w:rFonts w:asciiTheme="minorHAnsi" w:hAnsiTheme="minorHAnsi" w:cstheme="minorHAnsi"/>
          <w:sz w:val="24"/>
          <w:szCs w:val="24"/>
        </w:rPr>
      </w:pPr>
    </w:p>
    <w:p w14:paraId="2107F60D" w14:textId="77777777" w:rsidR="00166797" w:rsidRPr="00792FE1" w:rsidRDefault="00166797" w:rsidP="00792FE1">
      <w:pPr>
        <w:pStyle w:val="Title"/>
        <w:spacing w:before="0" w:after="0" w:line="240" w:lineRule="auto"/>
        <w:jc w:val="center"/>
        <w:rPr>
          <w:rFonts w:asciiTheme="minorHAnsi" w:hAnsiTheme="minorHAnsi" w:cstheme="minorHAnsi"/>
          <w:sz w:val="28"/>
          <w:szCs w:val="28"/>
        </w:rPr>
      </w:pPr>
      <w:r w:rsidRPr="00792FE1">
        <w:rPr>
          <w:rFonts w:asciiTheme="minorHAnsi" w:hAnsiTheme="minorHAnsi" w:cstheme="minorHAnsi"/>
          <w:sz w:val="28"/>
          <w:szCs w:val="28"/>
        </w:rPr>
        <w:t>Bruno Marco Ghersi Chavez</w:t>
      </w:r>
    </w:p>
    <w:p w14:paraId="49772444" w14:textId="43C4CF48" w:rsidR="00166797" w:rsidRPr="00792FE1" w:rsidRDefault="00D23717" w:rsidP="00792FE1">
      <w:pPr>
        <w:pStyle w:val="Title"/>
        <w:spacing w:before="0" w:after="0" w:line="240" w:lineRule="auto"/>
        <w:jc w:val="center"/>
        <w:rPr>
          <w:rFonts w:asciiTheme="minorHAnsi" w:hAnsiTheme="minorHAnsi" w:cstheme="minorHAnsi"/>
          <w:sz w:val="28"/>
          <w:szCs w:val="28"/>
        </w:rPr>
      </w:pPr>
      <w:r>
        <w:rPr>
          <w:rFonts w:asciiTheme="minorHAnsi" w:hAnsiTheme="minorHAnsi" w:cstheme="minorHAnsi"/>
          <w:sz w:val="28"/>
          <w:szCs w:val="28"/>
        </w:rPr>
        <w:t>December</w:t>
      </w:r>
      <w:r w:rsidR="00166797" w:rsidRPr="00792FE1">
        <w:rPr>
          <w:rFonts w:asciiTheme="minorHAnsi" w:hAnsiTheme="minorHAnsi" w:cstheme="minorHAnsi"/>
          <w:sz w:val="28"/>
          <w:szCs w:val="28"/>
        </w:rPr>
        <w:t xml:space="preserve"> 2020</w:t>
      </w:r>
    </w:p>
    <w:p w14:paraId="7AB732D8" w14:textId="77777777" w:rsidR="00166797" w:rsidRPr="00792FE1" w:rsidRDefault="00166797" w:rsidP="00792FE1">
      <w:pPr>
        <w:spacing w:after="0" w:line="240" w:lineRule="auto"/>
        <w:rPr>
          <w:rFonts w:cstheme="minorHAnsi"/>
          <w:sz w:val="24"/>
          <w:szCs w:val="24"/>
        </w:rPr>
      </w:pPr>
    </w:p>
    <w:p w14:paraId="6126891E" w14:textId="77777777" w:rsidR="00166797" w:rsidRPr="00792FE1" w:rsidRDefault="00166797" w:rsidP="00792FE1">
      <w:pPr>
        <w:spacing w:after="0" w:line="240" w:lineRule="auto"/>
        <w:rPr>
          <w:rFonts w:cstheme="minorHAnsi"/>
          <w:sz w:val="24"/>
          <w:szCs w:val="24"/>
        </w:rPr>
      </w:pPr>
    </w:p>
    <w:p w14:paraId="12B94E31" w14:textId="4A46EFFA" w:rsidR="00166797" w:rsidRPr="00792FE1" w:rsidRDefault="00166797" w:rsidP="00F41192">
      <w:pPr>
        <w:spacing w:after="0" w:line="240" w:lineRule="auto"/>
        <w:jc w:val="center"/>
        <w:rPr>
          <w:rFonts w:cstheme="minorHAnsi"/>
          <w:sz w:val="24"/>
          <w:szCs w:val="24"/>
        </w:rPr>
      </w:pPr>
      <w:r w:rsidRPr="00792FE1">
        <w:rPr>
          <w:rFonts w:cstheme="minorHAnsi"/>
          <w:sz w:val="24"/>
          <w:szCs w:val="24"/>
        </w:rPr>
        <w:br w:type="page"/>
      </w:r>
      <w:r w:rsidRPr="00792FE1">
        <w:rPr>
          <w:rFonts w:cstheme="minorHAnsi"/>
          <w:sz w:val="24"/>
          <w:szCs w:val="24"/>
        </w:rPr>
        <w:lastRenderedPageBreak/>
        <w:t>DEDICATION</w:t>
      </w:r>
    </w:p>
    <w:p w14:paraId="69F96B2A" w14:textId="77777777" w:rsidR="00166797" w:rsidRPr="00792FE1" w:rsidRDefault="00166797" w:rsidP="00792FE1">
      <w:pPr>
        <w:spacing w:after="0" w:line="240" w:lineRule="auto"/>
        <w:rPr>
          <w:rFonts w:cstheme="minorHAnsi"/>
          <w:sz w:val="24"/>
          <w:szCs w:val="24"/>
        </w:rPr>
      </w:pPr>
    </w:p>
    <w:p w14:paraId="20912165" w14:textId="67BC1E13" w:rsidR="00166797" w:rsidRPr="00792FE1" w:rsidRDefault="00166797" w:rsidP="00792FE1">
      <w:pPr>
        <w:spacing w:after="0" w:line="240" w:lineRule="auto"/>
        <w:jc w:val="center"/>
        <w:rPr>
          <w:rFonts w:cstheme="minorHAnsi"/>
          <w:sz w:val="24"/>
          <w:szCs w:val="24"/>
          <w:lang w:val="es-419"/>
        </w:rPr>
      </w:pPr>
      <w:r w:rsidRPr="00792FE1">
        <w:rPr>
          <w:rFonts w:cstheme="minorHAnsi"/>
          <w:sz w:val="24"/>
          <w:szCs w:val="24"/>
        </w:rPr>
        <w:t>I would like to dedicate this dissertation to the New Orleans community</w:t>
      </w:r>
      <w:r w:rsidR="00681EFD">
        <w:rPr>
          <w:rFonts w:cstheme="minorHAnsi"/>
          <w:sz w:val="24"/>
          <w:szCs w:val="24"/>
        </w:rPr>
        <w:t>,</w:t>
      </w:r>
      <w:r w:rsidRPr="00792FE1">
        <w:rPr>
          <w:rFonts w:cstheme="minorHAnsi"/>
          <w:sz w:val="24"/>
          <w:szCs w:val="24"/>
        </w:rPr>
        <w:t xml:space="preserve"> </w:t>
      </w:r>
      <w:r w:rsidR="00E110A6">
        <w:rPr>
          <w:rFonts w:cstheme="minorHAnsi"/>
          <w:sz w:val="24"/>
          <w:szCs w:val="24"/>
        </w:rPr>
        <w:t>e</w:t>
      </w:r>
      <w:r w:rsidR="00681EFD">
        <w:rPr>
          <w:rFonts w:cstheme="minorHAnsi"/>
          <w:sz w:val="24"/>
          <w:szCs w:val="24"/>
        </w:rPr>
        <w:t>s</w:t>
      </w:r>
      <w:r w:rsidRPr="00792FE1">
        <w:rPr>
          <w:rFonts w:cstheme="minorHAnsi"/>
          <w:sz w:val="24"/>
          <w:szCs w:val="24"/>
        </w:rPr>
        <w:t>pecially to the people in the Lower 9</w:t>
      </w:r>
      <w:r w:rsidRPr="00792FE1">
        <w:rPr>
          <w:rFonts w:cstheme="minorHAnsi"/>
          <w:sz w:val="24"/>
          <w:szCs w:val="24"/>
          <w:vertAlign w:val="superscript"/>
        </w:rPr>
        <w:t>th</w:t>
      </w:r>
      <w:r w:rsidRPr="00792FE1">
        <w:rPr>
          <w:rFonts w:cstheme="minorHAnsi"/>
          <w:sz w:val="24"/>
          <w:szCs w:val="24"/>
        </w:rPr>
        <w:t xml:space="preserve"> Ward as their perseverance keeps this city moving forward. </w:t>
      </w:r>
      <w:r w:rsidRPr="00792FE1">
        <w:rPr>
          <w:rFonts w:cstheme="minorHAnsi"/>
          <w:sz w:val="24"/>
          <w:szCs w:val="24"/>
          <w:lang w:val="es-419"/>
        </w:rPr>
        <w:t>They are a beacon of hope and resiliency.</w:t>
      </w:r>
    </w:p>
    <w:p w14:paraId="7ABAF22F" w14:textId="77777777" w:rsidR="00166797" w:rsidRPr="00792FE1" w:rsidRDefault="00166797" w:rsidP="00792FE1">
      <w:pPr>
        <w:spacing w:after="0" w:line="240" w:lineRule="auto"/>
        <w:jc w:val="center"/>
        <w:rPr>
          <w:rFonts w:cstheme="minorHAnsi"/>
          <w:sz w:val="24"/>
          <w:szCs w:val="24"/>
          <w:lang w:val="es-419"/>
        </w:rPr>
      </w:pPr>
    </w:p>
    <w:p w14:paraId="14BA20F8" w14:textId="77777777" w:rsidR="00166797" w:rsidRPr="0006362B" w:rsidRDefault="00166797" w:rsidP="00792FE1">
      <w:pPr>
        <w:spacing w:after="0" w:line="240" w:lineRule="auto"/>
        <w:rPr>
          <w:rFonts w:cstheme="minorHAnsi"/>
          <w:sz w:val="24"/>
          <w:szCs w:val="24"/>
          <w:lang w:val="es-419"/>
        </w:rPr>
      </w:pPr>
    </w:p>
    <w:p w14:paraId="2EC1B590" w14:textId="77777777" w:rsidR="00166797" w:rsidRPr="0006362B" w:rsidRDefault="00166797" w:rsidP="00792FE1">
      <w:pPr>
        <w:spacing w:after="0" w:line="240" w:lineRule="auto"/>
        <w:rPr>
          <w:rFonts w:cstheme="minorHAnsi"/>
          <w:sz w:val="24"/>
          <w:szCs w:val="24"/>
          <w:lang w:val="es-419"/>
        </w:rPr>
      </w:pPr>
    </w:p>
    <w:p w14:paraId="6647C66D" w14:textId="77777777" w:rsidR="00166797" w:rsidRPr="0006362B" w:rsidRDefault="00166797" w:rsidP="00792FE1">
      <w:pPr>
        <w:spacing w:after="0" w:line="240" w:lineRule="auto"/>
        <w:rPr>
          <w:rFonts w:cstheme="minorHAnsi"/>
          <w:sz w:val="24"/>
          <w:szCs w:val="24"/>
          <w:lang w:val="es-419"/>
        </w:rPr>
      </w:pPr>
      <w:r w:rsidRPr="0006362B">
        <w:rPr>
          <w:rFonts w:cstheme="minorHAnsi"/>
          <w:sz w:val="24"/>
          <w:szCs w:val="24"/>
          <w:lang w:val="es-419"/>
        </w:rPr>
        <w:br w:type="page"/>
      </w:r>
    </w:p>
    <w:p w14:paraId="0787E3DB" w14:textId="77777777" w:rsidR="00166797" w:rsidRPr="00792FE1" w:rsidRDefault="00166797" w:rsidP="00792FE1">
      <w:pPr>
        <w:pStyle w:val="Title"/>
        <w:spacing w:before="0" w:after="0" w:line="240" w:lineRule="auto"/>
        <w:jc w:val="center"/>
        <w:rPr>
          <w:rFonts w:asciiTheme="minorHAnsi" w:hAnsiTheme="minorHAnsi" w:cstheme="minorHAnsi"/>
          <w:sz w:val="24"/>
          <w:szCs w:val="24"/>
          <w:lang w:val="es-419"/>
        </w:rPr>
      </w:pPr>
      <w:r w:rsidRPr="00792FE1">
        <w:rPr>
          <w:rFonts w:asciiTheme="minorHAnsi" w:hAnsiTheme="minorHAnsi" w:cstheme="minorHAnsi"/>
          <w:sz w:val="24"/>
          <w:szCs w:val="24"/>
          <w:lang w:val="es-419"/>
        </w:rPr>
        <w:lastRenderedPageBreak/>
        <w:t>ACKNOWLEDGEMENTS</w:t>
      </w:r>
    </w:p>
    <w:p w14:paraId="033CFF1C" w14:textId="77777777" w:rsidR="00166797" w:rsidRPr="00792FE1" w:rsidRDefault="00166797" w:rsidP="00792FE1">
      <w:pPr>
        <w:spacing w:after="0" w:line="240" w:lineRule="auto"/>
        <w:rPr>
          <w:rFonts w:cstheme="minorHAnsi"/>
          <w:sz w:val="24"/>
          <w:szCs w:val="24"/>
          <w:lang w:val="es-419"/>
        </w:rPr>
      </w:pPr>
    </w:p>
    <w:p w14:paraId="561391A3" w14:textId="77777777" w:rsidR="00166797" w:rsidRPr="00792FE1" w:rsidRDefault="00166797" w:rsidP="00DA7F9C">
      <w:pPr>
        <w:spacing w:after="0" w:line="240" w:lineRule="auto"/>
        <w:jc w:val="both"/>
        <w:rPr>
          <w:rFonts w:cstheme="minorHAnsi"/>
          <w:sz w:val="24"/>
          <w:szCs w:val="24"/>
          <w:lang w:val="es-419"/>
        </w:rPr>
      </w:pPr>
      <w:r w:rsidRPr="00792FE1">
        <w:rPr>
          <w:rFonts w:cstheme="minorHAnsi"/>
          <w:sz w:val="24"/>
          <w:szCs w:val="24"/>
          <w:lang w:val="es-419"/>
        </w:rPr>
        <w:tab/>
        <w:t>Quisiera primero agradecer a mi familia, sin su apoyo incondicional durante mi desarrollo profesional no habría podido completar este trabajo.</w:t>
      </w:r>
    </w:p>
    <w:p w14:paraId="47C70A76" w14:textId="1972BB2F" w:rsidR="00166797" w:rsidRPr="00792FE1" w:rsidRDefault="00166797" w:rsidP="00DA7F9C">
      <w:pPr>
        <w:spacing w:after="0" w:line="240" w:lineRule="auto"/>
        <w:ind w:firstLine="720"/>
        <w:jc w:val="both"/>
        <w:rPr>
          <w:rFonts w:cstheme="minorHAnsi"/>
          <w:sz w:val="24"/>
          <w:szCs w:val="24"/>
        </w:rPr>
      </w:pPr>
      <w:r w:rsidRPr="00792FE1">
        <w:rPr>
          <w:rFonts w:cstheme="minorHAnsi"/>
          <w:sz w:val="24"/>
          <w:szCs w:val="24"/>
        </w:rPr>
        <w:t>Additionally, I would like to thank the following people for supporting the work presented in this dissertation. My dissertation advisor Dr. Michael Blum and my committee: Dr</w:t>
      </w:r>
      <w:r w:rsidR="00681EFD">
        <w:rPr>
          <w:rFonts w:cstheme="minorHAnsi"/>
          <w:sz w:val="24"/>
          <w:szCs w:val="24"/>
        </w:rPr>
        <w:t>.</w:t>
      </w:r>
      <w:r w:rsidRPr="00792FE1">
        <w:rPr>
          <w:rFonts w:cstheme="minorHAnsi"/>
          <w:sz w:val="24"/>
          <w:szCs w:val="24"/>
        </w:rPr>
        <w:t xml:space="preserve"> Monica Papes, Dr. Joseph Clark and </w:t>
      </w:r>
      <w:r w:rsidR="00790076">
        <w:rPr>
          <w:rFonts w:cstheme="minorHAnsi"/>
          <w:sz w:val="24"/>
          <w:szCs w:val="24"/>
        </w:rPr>
        <w:t xml:space="preserve">Dr. </w:t>
      </w:r>
      <w:r w:rsidRPr="00792FE1">
        <w:rPr>
          <w:rFonts w:cstheme="minorHAnsi"/>
          <w:sz w:val="24"/>
          <w:szCs w:val="24"/>
        </w:rPr>
        <w:t>Benjamin Fitzpatrick. I would also like to thank my past and current lab-mates: Dr</w:t>
      </w:r>
      <w:r w:rsidR="00681EFD">
        <w:rPr>
          <w:rFonts w:cstheme="minorHAnsi"/>
          <w:sz w:val="24"/>
          <w:szCs w:val="24"/>
        </w:rPr>
        <w:t>.</w:t>
      </w:r>
      <w:r w:rsidRPr="00792FE1">
        <w:rPr>
          <w:rFonts w:cstheme="minorHAnsi"/>
          <w:sz w:val="24"/>
          <w:szCs w:val="24"/>
        </w:rPr>
        <w:t xml:space="preserve"> Anna Peterson, Dr. Erick Gagne, Dr. Rebecca Hazen, Dr Kristine Moody, Dr</w:t>
      </w:r>
      <w:r w:rsidR="00681EFD">
        <w:rPr>
          <w:rFonts w:cstheme="minorHAnsi"/>
          <w:sz w:val="24"/>
          <w:szCs w:val="24"/>
        </w:rPr>
        <w:t>.</w:t>
      </w:r>
      <w:r w:rsidRPr="00792FE1">
        <w:rPr>
          <w:rFonts w:cstheme="minorHAnsi"/>
          <w:sz w:val="24"/>
          <w:szCs w:val="24"/>
        </w:rPr>
        <w:t xml:space="preserve"> Rosalyn Rael, Dr. Fernando Alda, Dr Candice Lumibao, Dr</w:t>
      </w:r>
      <w:r w:rsidR="00681EFD">
        <w:rPr>
          <w:rFonts w:cstheme="minorHAnsi"/>
          <w:sz w:val="24"/>
          <w:szCs w:val="24"/>
        </w:rPr>
        <w:t>.</w:t>
      </w:r>
      <w:r w:rsidRPr="00792FE1">
        <w:rPr>
          <w:rFonts w:cstheme="minorHAnsi"/>
          <w:sz w:val="24"/>
          <w:szCs w:val="24"/>
        </w:rPr>
        <w:t xml:space="preserve"> Avery Schrer</w:t>
      </w:r>
      <w:r w:rsidR="00790076">
        <w:rPr>
          <w:rFonts w:cstheme="minorHAnsi"/>
          <w:sz w:val="24"/>
          <w:szCs w:val="24"/>
        </w:rPr>
        <w:t>, Nathaniel Gibson</w:t>
      </w:r>
      <w:r w:rsidRPr="00792FE1">
        <w:rPr>
          <w:rFonts w:cstheme="minorHAnsi"/>
          <w:sz w:val="24"/>
          <w:szCs w:val="24"/>
        </w:rPr>
        <w:t xml:space="preserve"> and Jenn</w:t>
      </w:r>
      <w:r w:rsidR="00681EFD">
        <w:rPr>
          <w:rFonts w:cstheme="minorHAnsi"/>
          <w:sz w:val="24"/>
          <w:szCs w:val="24"/>
        </w:rPr>
        <w:t>ifer</w:t>
      </w:r>
      <w:r w:rsidRPr="00792FE1">
        <w:rPr>
          <w:rFonts w:cstheme="minorHAnsi"/>
          <w:sz w:val="24"/>
          <w:szCs w:val="24"/>
        </w:rPr>
        <w:t xml:space="preserve"> Summers. Members of the CNH team, including Dr. Amy Lesen, Dr. Wayne Zipperer, Dr. Josh Lewis, David Baker, Dr. Kevin Gotham, Dr. Richard Campanella, Dr. Jamie Childs, Dr. Elsio Wunder, and Shelley Meaux. As well as all of those from the City of New Orleans Mosquito, Termite and Rodent Control Board, including: Dr. Claudia Rieg</w:t>
      </w:r>
      <w:r w:rsidR="00790076">
        <w:rPr>
          <w:rFonts w:cstheme="minorHAnsi"/>
          <w:sz w:val="24"/>
          <w:szCs w:val="24"/>
        </w:rPr>
        <w:t>e</w:t>
      </w:r>
      <w:r w:rsidRPr="00792FE1">
        <w:rPr>
          <w:rFonts w:cstheme="minorHAnsi"/>
          <w:sz w:val="24"/>
          <w:szCs w:val="24"/>
        </w:rPr>
        <w:t>l, Timmy Madere, Friede Bauder, Tatiana Barre, Abby Balliviero, and Phil Smith. This work would not have been possible without the support of multiple undergrad</w:t>
      </w:r>
      <w:r w:rsidR="00681EFD">
        <w:rPr>
          <w:rFonts w:cstheme="minorHAnsi"/>
          <w:sz w:val="24"/>
          <w:szCs w:val="24"/>
        </w:rPr>
        <w:t>uate</w:t>
      </w:r>
      <w:r w:rsidRPr="00792FE1">
        <w:rPr>
          <w:rFonts w:cstheme="minorHAnsi"/>
          <w:sz w:val="24"/>
          <w:szCs w:val="24"/>
        </w:rPr>
        <w:t xml:space="preserve"> students: Alex Gulachenski, Harry Rahn, Stephanie Piper, Evan Ruda, Amanda Tun, Sarah Sugarman, Rebecca Wang, Hevin Patel, Shanice Triplett, and James Haydel and multiple others that helped us with the field and lab work in the best and worst conditions.</w:t>
      </w:r>
    </w:p>
    <w:p w14:paraId="39E91F18" w14:textId="6183B724" w:rsidR="00166797" w:rsidRPr="00792FE1" w:rsidRDefault="00166797" w:rsidP="00DA7F9C">
      <w:pPr>
        <w:spacing w:after="0" w:line="240" w:lineRule="auto"/>
        <w:ind w:firstLine="720"/>
        <w:jc w:val="both"/>
        <w:rPr>
          <w:rFonts w:cstheme="minorHAnsi"/>
          <w:sz w:val="24"/>
          <w:szCs w:val="24"/>
        </w:rPr>
      </w:pPr>
      <w:r w:rsidRPr="00792FE1">
        <w:rPr>
          <w:rFonts w:cstheme="minorHAnsi"/>
          <w:sz w:val="24"/>
          <w:szCs w:val="24"/>
        </w:rPr>
        <w:t>This would not have been possible without funding support</w:t>
      </w:r>
      <w:r w:rsidR="00681EFD">
        <w:rPr>
          <w:rFonts w:cstheme="minorHAnsi"/>
          <w:sz w:val="24"/>
          <w:szCs w:val="24"/>
        </w:rPr>
        <w:t>.</w:t>
      </w:r>
      <w:r w:rsidRPr="00792FE1">
        <w:rPr>
          <w:rFonts w:cstheme="minorHAnsi"/>
          <w:sz w:val="24"/>
          <w:szCs w:val="24"/>
        </w:rPr>
        <w:t xml:space="preserve"> I would like to acknowledge the Tulane-Xavier Center for Bioenvironmental Research, the Tulane ByWater Institute, the National Science Foundation (BCS-0948993, BCS-1313703), and the Louisiana Board of Regents for funding this work.</w:t>
      </w:r>
    </w:p>
    <w:p w14:paraId="13D798F0" w14:textId="18F769E9" w:rsidR="00166797" w:rsidRPr="00792FE1" w:rsidRDefault="00166797" w:rsidP="00DA7F9C">
      <w:pPr>
        <w:spacing w:after="0" w:line="240" w:lineRule="auto"/>
        <w:jc w:val="both"/>
        <w:rPr>
          <w:rFonts w:cstheme="minorHAnsi"/>
          <w:sz w:val="24"/>
          <w:szCs w:val="24"/>
        </w:rPr>
      </w:pPr>
      <w:r w:rsidRPr="00792FE1">
        <w:rPr>
          <w:rFonts w:cstheme="minorHAnsi"/>
          <w:sz w:val="24"/>
          <w:szCs w:val="24"/>
        </w:rPr>
        <w:tab/>
        <w:t>This work was conducted in accordance with Tulane University IACUC approved protocols 0451 and 0160</w:t>
      </w:r>
      <w:r w:rsidR="00681EFD">
        <w:rPr>
          <w:rFonts w:cstheme="minorHAnsi"/>
          <w:sz w:val="24"/>
          <w:szCs w:val="24"/>
        </w:rPr>
        <w:t>.</w:t>
      </w:r>
    </w:p>
    <w:p w14:paraId="777E953D" w14:textId="77777777" w:rsidR="00166797" w:rsidRPr="00792FE1" w:rsidRDefault="00166797" w:rsidP="00792FE1">
      <w:pPr>
        <w:spacing w:after="0" w:line="240" w:lineRule="auto"/>
        <w:rPr>
          <w:rFonts w:cstheme="minorHAnsi"/>
          <w:sz w:val="24"/>
          <w:szCs w:val="24"/>
        </w:rPr>
      </w:pPr>
    </w:p>
    <w:p w14:paraId="71B787D3" w14:textId="77777777" w:rsidR="00166797" w:rsidRPr="00792FE1" w:rsidRDefault="00166797" w:rsidP="00792FE1">
      <w:pPr>
        <w:spacing w:after="0" w:line="240" w:lineRule="auto"/>
        <w:rPr>
          <w:rFonts w:cstheme="minorHAnsi"/>
          <w:sz w:val="24"/>
          <w:szCs w:val="24"/>
        </w:rPr>
      </w:pPr>
      <w:r w:rsidRPr="00792FE1">
        <w:rPr>
          <w:rFonts w:cstheme="minorHAnsi"/>
          <w:sz w:val="24"/>
          <w:szCs w:val="24"/>
        </w:rPr>
        <w:br w:type="page"/>
      </w:r>
    </w:p>
    <w:p w14:paraId="1FC92EEA" w14:textId="7E7220CD" w:rsidR="00984979" w:rsidRPr="00792FE1" w:rsidRDefault="00984979" w:rsidP="00165CCC">
      <w:pPr>
        <w:spacing w:after="0" w:line="240" w:lineRule="auto"/>
        <w:jc w:val="center"/>
        <w:rPr>
          <w:rFonts w:cstheme="minorHAnsi"/>
          <w:b/>
          <w:bCs/>
          <w:caps/>
          <w:sz w:val="28"/>
          <w:szCs w:val="28"/>
        </w:rPr>
      </w:pPr>
      <w:r w:rsidRPr="00792FE1">
        <w:rPr>
          <w:rFonts w:cstheme="minorHAnsi"/>
          <w:b/>
          <w:bCs/>
          <w:caps/>
          <w:sz w:val="28"/>
          <w:szCs w:val="28"/>
        </w:rPr>
        <w:lastRenderedPageBreak/>
        <w:t>Abstract</w:t>
      </w:r>
    </w:p>
    <w:p w14:paraId="7B6150A8" w14:textId="77777777" w:rsidR="00B0489A" w:rsidRPr="00792FE1" w:rsidRDefault="00B0489A" w:rsidP="00792FE1">
      <w:pPr>
        <w:spacing w:after="0" w:line="240" w:lineRule="auto"/>
        <w:jc w:val="center"/>
        <w:rPr>
          <w:rFonts w:cstheme="minorHAnsi"/>
          <w:b/>
          <w:bCs/>
          <w:sz w:val="28"/>
          <w:szCs w:val="28"/>
        </w:rPr>
      </w:pPr>
    </w:p>
    <w:p w14:paraId="04199C0E" w14:textId="4A069534" w:rsidR="00984979" w:rsidRPr="00792FE1" w:rsidRDefault="00984979" w:rsidP="00DA7F9C">
      <w:pPr>
        <w:spacing w:after="0" w:line="240" w:lineRule="auto"/>
        <w:jc w:val="both"/>
        <w:rPr>
          <w:rFonts w:cstheme="minorHAnsi"/>
          <w:sz w:val="24"/>
          <w:szCs w:val="24"/>
        </w:rPr>
      </w:pPr>
      <w:r w:rsidRPr="00792FE1">
        <w:rPr>
          <w:rFonts w:cstheme="minorHAnsi"/>
          <w:sz w:val="24"/>
          <w:szCs w:val="24"/>
        </w:rPr>
        <w:t>Disasters are happening at a</w:t>
      </w:r>
      <w:r w:rsidR="00790076">
        <w:rPr>
          <w:rFonts w:cstheme="minorHAnsi"/>
          <w:sz w:val="24"/>
          <w:szCs w:val="24"/>
        </w:rPr>
        <w:t>n</w:t>
      </w:r>
      <w:r w:rsidRPr="00792FE1">
        <w:rPr>
          <w:rFonts w:cstheme="minorHAnsi"/>
          <w:sz w:val="24"/>
          <w:szCs w:val="24"/>
        </w:rPr>
        <w:t xml:space="preserve"> </w:t>
      </w:r>
      <w:r w:rsidR="00790076">
        <w:rPr>
          <w:rFonts w:cstheme="minorHAnsi"/>
          <w:sz w:val="24"/>
          <w:szCs w:val="24"/>
        </w:rPr>
        <w:t xml:space="preserve">increasingly higher </w:t>
      </w:r>
      <w:r w:rsidRPr="00792FE1">
        <w:rPr>
          <w:rFonts w:cstheme="minorHAnsi"/>
          <w:sz w:val="24"/>
          <w:szCs w:val="24"/>
        </w:rPr>
        <w:t>rate and intensity a</w:t>
      </w:r>
      <w:r w:rsidR="00790076">
        <w:rPr>
          <w:rFonts w:cstheme="minorHAnsi"/>
          <w:sz w:val="24"/>
          <w:szCs w:val="24"/>
        </w:rPr>
        <w:t xml:space="preserve"> </w:t>
      </w:r>
      <w:r w:rsidRPr="00792FE1">
        <w:rPr>
          <w:rFonts w:cstheme="minorHAnsi"/>
          <w:sz w:val="24"/>
          <w:szCs w:val="24"/>
        </w:rPr>
        <w:t xml:space="preserve">trend </w:t>
      </w:r>
      <w:r w:rsidR="00790076">
        <w:rPr>
          <w:rFonts w:cstheme="minorHAnsi"/>
          <w:sz w:val="24"/>
          <w:szCs w:val="24"/>
        </w:rPr>
        <w:t xml:space="preserve">that </w:t>
      </w:r>
      <w:r w:rsidRPr="00792FE1">
        <w:rPr>
          <w:rFonts w:cstheme="minorHAnsi"/>
          <w:sz w:val="24"/>
          <w:szCs w:val="24"/>
        </w:rPr>
        <w:t xml:space="preserve">is expected to continue as more humans migrate to coastal urban areas. Disasters, and </w:t>
      </w:r>
      <w:r w:rsidR="00790076">
        <w:rPr>
          <w:rFonts w:cstheme="minorHAnsi"/>
          <w:sz w:val="24"/>
          <w:szCs w:val="24"/>
        </w:rPr>
        <w:t>as</w:t>
      </w:r>
      <w:r w:rsidRPr="00792FE1">
        <w:rPr>
          <w:rFonts w:cstheme="minorHAnsi"/>
          <w:sz w:val="24"/>
          <w:szCs w:val="24"/>
        </w:rPr>
        <w:t xml:space="preserve"> importantly, disaster</w:t>
      </w:r>
      <w:r w:rsidR="00790076">
        <w:rPr>
          <w:rFonts w:cstheme="minorHAnsi"/>
          <w:sz w:val="24"/>
          <w:szCs w:val="24"/>
        </w:rPr>
        <w:t xml:space="preserve"> </w:t>
      </w:r>
      <w:r w:rsidRPr="00792FE1">
        <w:rPr>
          <w:rFonts w:cstheme="minorHAnsi"/>
          <w:sz w:val="24"/>
          <w:szCs w:val="24"/>
        </w:rPr>
        <w:t xml:space="preserve">recovery can affect how native and pest populations will recover. </w:t>
      </w:r>
      <w:r w:rsidR="00790076">
        <w:rPr>
          <w:rFonts w:cstheme="minorHAnsi"/>
          <w:sz w:val="24"/>
          <w:szCs w:val="24"/>
        </w:rPr>
        <w:t xml:space="preserve">My </w:t>
      </w:r>
      <w:r w:rsidRPr="00792FE1">
        <w:rPr>
          <w:rFonts w:cstheme="minorHAnsi"/>
          <w:sz w:val="24"/>
          <w:szCs w:val="24"/>
        </w:rPr>
        <w:t>aim was to improve understanding of disease risk by evaluating the socioecological conditions that have shaped commensal rat recovery and distribution, as well as the pathogens they carry</w:t>
      </w:r>
      <w:r w:rsidR="00790076">
        <w:rPr>
          <w:rFonts w:cstheme="minorHAnsi"/>
          <w:sz w:val="24"/>
          <w:szCs w:val="24"/>
        </w:rPr>
        <w:t>, across New Orleans after Hurricane Katrina</w:t>
      </w:r>
      <w:r w:rsidRPr="00792FE1">
        <w:rPr>
          <w:rFonts w:cstheme="minorHAnsi"/>
          <w:sz w:val="24"/>
          <w:szCs w:val="24"/>
        </w:rPr>
        <w:t xml:space="preserve">. </w:t>
      </w:r>
      <w:r w:rsidR="00790076">
        <w:rPr>
          <w:rFonts w:cstheme="minorHAnsi"/>
          <w:sz w:val="24"/>
          <w:szCs w:val="24"/>
        </w:rPr>
        <w:t xml:space="preserve">I first estimated relative abundance and distribution of commensal rats from rodent trapping conducted </w:t>
      </w:r>
      <w:r w:rsidRPr="00792FE1">
        <w:rPr>
          <w:rFonts w:cstheme="minorHAnsi"/>
          <w:sz w:val="24"/>
          <w:szCs w:val="24"/>
        </w:rPr>
        <w:t xml:space="preserve">between mid-2014 and early-2017 across 96 sites in 10 areas of the city that represent different flooding levels and policy-driven post disaster abandonment. Additional </w:t>
      </w:r>
      <w:r w:rsidR="0042545D">
        <w:rPr>
          <w:rFonts w:cstheme="minorHAnsi"/>
          <w:sz w:val="24"/>
          <w:szCs w:val="24"/>
        </w:rPr>
        <w:t xml:space="preserve">rats </w:t>
      </w:r>
      <w:r w:rsidRPr="00792FE1">
        <w:rPr>
          <w:rFonts w:cstheme="minorHAnsi"/>
          <w:sz w:val="24"/>
          <w:szCs w:val="24"/>
        </w:rPr>
        <w:t>were obtained from supplemental sites sampled by the city rodent control board as part of control program</w:t>
      </w:r>
      <w:r w:rsidR="00790076">
        <w:rPr>
          <w:rFonts w:cstheme="minorHAnsi"/>
          <w:sz w:val="24"/>
          <w:szCs w:val="24"/>
        </w:rPr>
        <w:t>s</w:t>
      </w:r>
      <w:r w:rsidRPr="00792FE1">
        <w:rPr>
          <w:rFonts w:cstheme="minorHAnsi"/>
          <w:sz w:val="24"/>
          <w:szCs w:val="24"/>
        </w:rPr>
        <w:t xml:space="preserve">. </w:t>
      </w:r>
      <w:r w:rsidR="00790076">
        <w:rPr>
          <w:rFonts w:cstheme="minorHAnsi"/>
          <w:sz w:val="24"/>
          <w:szCs w:val="24"/>
        </w:rPr>
        <w:t xml:space="preserve">All </w:t>
      </w:r>
      <w:r w:rsidRPr="00792FE1">
        <w:rPr>
          <w:rFonts w:cstheme="minorHAnsi"/>
          <w:sz w:val="24"/>
          <w:szCs w:val="24"/>
        </w:rPr>
        <w:t xml:space="preserve">Norway rats were </w:t>
      </w:r>
      <w:r w:rsidR="00790076">
        <w:rPr>
          <w:rFonts w:cstheme="minorHAnsi"/>
          <w:sz w:val="24"/>
          <w:szCs w:val="24"/>
        </w:rPr>
        <w:t xml:space="preserve">then </w:t>
      </w:r>
      <w:r w:rsidRPr="00792FE1">
        <w:rPr>
          <w:rFonts w:cstheme="minorHAnsi"/>
          <w:sz w:val="24"/>
          <w:szCs w:val="24"/>
        </w:rPr>
        <w:t xml:space="preserve">genotyped at 236,971 ddRAD generated SNPs to infer if their abundance was a result of resilience, in-situ population recovery, immigration from un-flooded areas or a combination of them.  Blood of all sampled rodents </w:t>
      </w:r>
      <w:r w:rsidR="00790076">
        <w:rPr>
          <w:rFonts w:cstheme="minorHAnsi"/>
          <w:sz w:val="24"/>
          <w:szCs w:val="24"/>
        </w:rPr>
        <w:t xml:space="preserve">also was </w:t>
      </w:r>
      <w:r w:rsidRPr="00792FE1">
        <w:rPr>
          <w:rFonts w:cstheme="minorHAnsi"/>
          <w:sz w:val="24"/>
          <w:szCs w:val="24"/>
        </w:rPr>
        <w:t xml:space="preserve">tested for the presence of </w:t>
      </w:r>
      <w:r w:rsidRPr="00792FE1">
        <w:rPr>
          <w:rFonts w:cstheme="minorHAnsi"/>
          <w:i/>
          <w:iCs/>
          <w:sz w:val="24"/>
          <w:szCs w:val="24"/>
        </w:rPr>
        <w:t>Trypanosoma cruzi,</w:t>
      </w:r>
      <w:r w:rsidRPr="00792FE1">
        <w:rPr>
          <w:rFonts w:cstheme="minorHAnsi"/>
          <w:sz w:val="24"/>
          <w:szCs w:val="24"/>
        </w:rPr>
        <w:t xml:space="preserve"> the causative agent of Chagas disease, one of the many zoonotic </w:t>
      </w:r>
      <w:r w:rsidR="00790076">
        <w:rPr>
          <w:rFonts w:cstheme="minorHAnsi"/>
          <w:sz w:val="24"/>
          <w:szCs w:val="24"/>
        </w:rPr>
        <w:t xml:space="preserve">pathogens </w:t>
      </w:r>
      <w:r w:rsidRPr="00792FE1">
        <w:rPr>
          <w:rFonts w:cstheme="minorHAnsi"/>
          <w:sz w:val="24"/>
          <w:szCs w:val="24"/>
        </w:rPr>
        <w:t xml:space="preserve">rodents can carry and transmit to humans. A total of 1428 rodents, representing 5 species (380 norway rats, 629 roof rats, 394 house mice, 20 cotton rats and 7 rice rats) were </w:t>
      </w:r>
      <w:r w:rsidR="00790076">
        <w:rPr>
          <w:rFonts w:cstheme="minorHAnsi"/>
          <w:sz w:val="24"/>
          <w:szCs w:val="24"/>
        </w:rPr>
        <w:t>trapped across the study area</w:t>
      </w:r>
      <w:r w:rsidRPr="00792FE1">
        <w:rPr>
          <w:rFonts w:cstheme="minorHAnsi"/>
          <w:sz w:val="24"/>
          <w:szCs w:val="24"/>
        </w:rPr>
        <w:t xml:space="preserve">. Roof rats were more abundant and </w:t>
      </w:r>
      <w:r w:rsidR="00790076">
        <w:rPr>
          <w:rFonts w:cstheme="minorHAnsi"/>
          <w:sz w:val="24"/>
          <w:szCs w:val="24"/>
        </w:rPr>
        <w:t xml:space="preserve">more </w:t>
      </w:r>
      <w:r w:rsidRPr="00792FE1">
        <w:rPr>
          <w:rFonts w:cstheme="minorHAnsi"/>
          <w:sz w:val="24"/>
          <w:szCs w:val="24"/>
        </w:rPr>
        <w:t xml:space="preserve">widely distributed than Norway rats. Overall rat occurrence and abundance were higher in </w:t>
      </w:r>
      <w:r w:rsidR="00790076">
        <w:rPr>
          <w:rFonts w:cstheme="minorHAnsi"/>
          <w:sz w:val="24"/>
          <w:szCs w:val="24"/>
        </w:rPr>
        <w:t xml:space="preserve">flooded </w:t>
      </w:r>
      <w:r w:rsidRPr="00792FE1">
        <w:rPr>
          <w:rFonts w:cstheme="minorHAnsi"/>
          <w:sz w:val="24"/>
          <w:szCs w:val="24"/>
        </w:rPr>
        <w:t>areas with more vacant lots</w:t>
      </w:r>
      <w:r w:rsidR="00790076">
        <w:rPr>
          <w:rFonts w:cstheme="minorHAnsi"/>
          <w:sz w:val="24"/>
          <w:szCs w:val="24"/>
        </w:rPr>
        <w:t xml:space="preserve"> and abandonment</w:t>
      </w:r>
      <w:r w:rsidRPr="00792FE1">
        <w:rPr>
          <w:rFonts w:cstheme="minorHAnsi"/>
          <w:sz w:val="24"/>
          <w:szCs w:val="24"/>
        </w:rPr>
        <w:t xml:space="preserve">. We observed patterns of inbreeding </w:t>
      </w:r>
      <w:r w:rsidR="00790076">
        <w:rPr>
          <w:rFonts w:cstheme="minorHAnsi"/>
          <w:sz w:val="24"/>
          <w:szCs w:val="24"/>
        </w:rPr>
        <w:t xml:space="preserve">in </w:t>
      </w:r>
      <w:r w:rsidRPr="00792FE1">
        <w:rPr>
          <w:rFonts w:cstheme="minorHAnsi"/>
          <w:sz w:val="24"/>
          <w:szCs w:val="24"/>
        </w:rPr>
        <w:t>flood</w:t>
      </w:r>
      <w:r w:rsidR="0042545D">
        <w:rPr>
          <w:rFonts w:cstheme="minorHAnsi"/>
          <w:sz w:val="24"/>
          <w:szCs w:val="24"/>
        </w:rPr>
        <w:t>ed</w:t>
      </w:r>
      <w:r w:rsidRPr="00792FE1">
        <w:rPr>
          <w:rFonts w:cstheme="minorHAnsi"/>
          <w:sz w:val="24"/>
          <w:szCs w:val="24"/>
        </w:rPr>
        <w:t xml:space="preserve"> areas as well as </w:t>
      </w:r>
      <w:r w:rsidR="00790076">
        <w:rPr>
          <w:rFonts w:cstheme="minorHAnsi"/>
          <w:sz w:val="24"/>
          <w:szCs w:val="24"/>
        </w:rPr>
        <w:t xml:space="preserve">signatures of population structure and limited </w:t>
      </w:r>
      <w:r w:rsidRPr="00792FE1">
        <w:rPr>
          <w:rFonts w:cstheme="minorHAnsi"/>
          <w:sz w:val="24"/>
          <w:szCs w:val="24"/>
        </w:rPr>
        <w:t xml:space="preserve">movement, supporting the hypothesis that Norway rats suffered a population collapse and recovered by in situ reproduction and population </w:t>
      </w:r>
      <w:r w:rsidR="00790076">
        <w:rPr>
          <w:rFonts w:cstheme="minorHAnsi"/>
          <w:sz w:val="24"/>
          <w:szCs w:val="24"/>
        </w:rPr>
        <w:t>growth</w:t>
      </w:r>
      <w:r w:rsidRPr="00792FE1">
        <w:rPr>
          <w:rFonts w:cstheme="minorHAnsi"/>
          <w:sz w:val="24"/>
          <w:szCs w:val="24"/>
        </w:rPr>
        <w:t xml:space="preserve">. </w:t>
      </w:r>
      <w:r w:rsidRPr="00DA7F9C">
        <w:rPr>
          <w:i/>
          <w:sz w:val="24"/>
        </w:rPr>
        <w:t>T.cruzi</w:t>
      </w:r>
      <w:r w:rsidRPr="00792FE1">
        <w:rPr>
          <w:rFonts w:cstheme="minorHAnsi"/>
          <w:sz w:val="24"/>
          <w:szCs w:val="24"/>
        </w:rPr>
        <w:t xml:space="preserve"> was detected in 11% of tested rodents, in all species tested and </w:t>
      </w:r>
      <w:r w:rsidR="00790076">
        <w:rPr>
          <w:rFonts w:cstheme="minorHAnsi"/>
          <w:sz w:val="24"/>
          <w:szCs w:val="24"/>
        </w:rPr>
        <w:t>in all study areas across</w:t>
      </w:r>
      <w:r w:rsidRPr="00792FE1">
        <w:rPr>
          <w:rFonts w:cstheme="minorHAnsi"/>
          <w:sz w:val="24"/>
          <w:szCs w:val="24"/>
        </w:rPr>
        <w:t xml:space="preserve"> New Orleans</w:t>
      </w:r>
      <w:r w:rsidR="00790076">
        <w:rPr>
          <w:rFonts w:cstheme="minorHAnsi"/>
          <w:sz w:val="24"/>
          <w:szCs w:val="24"/>
        </w:rPr>
        <w:t xml:space="preserve"> indicating that transmission is local and widespread across the city and thus that exposure risk is much higher than has previously been recognized</w:t>
      </w:r>
      <w:r w:rsidRPr="00792FE1">
        <w:rPr>
          <w:rFonts w:cstheme="minorHAnsi"/>
          <w:sz w:val="24"/>
          <w:szCs w:val="24"/>
        </w:rPr>
        <w:t>.</w:t>
      </w:r>
    </w:p>
    <w:p w14:paraId="65847EC7" w14:textId="77777777" w:rsidR="00984979" w:rsidRPr="00792FE1" w:rsidRDefault="00984979" w:rsidP="00792FE1">
      <w:pPr>
        <w:spacing w:after="0" w:line="240" w:lineRule="auto"/>
        <w:rPr>
          <w:rFonts w:cstheme="minorHAnsi"/>
          <w:sz w:val="24"/>
          <w:szCs w:val="24"/>
          <w:lang w:val="en-CA"/>
        </w:rPr>
      </w:pPr>
    </w:p>
    <w:p w14:paraId="7806CA5F" w14:textId="77777777" w:rsidR="00166797" w:rsidRPr="00792FE1" w:rsidRDefault="00166797" w:rsidP="00792FE1">
      <w:pPr>
        <w:spacing w:after="0" w:line="240" w:lineRule="auto"/>
        <w:rPr>
          <w:rFonts w:cstheme="minorHAnsi"/>
          <w:sz w:val="24"/>
          <w:szCs w:val="24"/>
        </w:rPr>
      </w:pPr>
      <w:r w:rsidRPr="00792FE1">
        <w:rPr>
          <w:rFonts w:cstheme="minorHAnsi"/>
          <w:sz w:val="24"/>
          <w:szCs w:val="24"/>
        </w:rPr>
        <w:br w:type="page"/>
      </w:r>
    </w:p>
    <w:p w14:paraId="61D7162A" w14:textId="28BD98C5" w:rsidR="002F7B99" w:rsidRPr="00F84CBB" w:rsidRDefault="002F7B99" w:rsidP="00792FE1">
      <w:pPr>
        <w:pStyle w:val="TOCHeading"/>
        <w:jc w:val="center"/>
        <w:rPr>
          <w:color w:val="auto"/>
        </w:rPr>
      </w:pPr>
      <w:r w:rsidRPr="00F84CBB">
        <w:rPr>
          <w:rFonts w:cstheme="minorHAnsi"/>
          <w:color w:val="auto"/>
          <w:sz w:val="24"/>
          <w:szCs w:val="24"/>
        </w:rPr>
        <w:lastRenderedPageBreak/>
        <w:t>TABLE OF CONTENTS</w:t>
      </w:r>
    </w:p>
    <w:p w14:paraId="1FD746A3" w14:textId="137A37C8" w:rsidR="002F7B99" w:rsidRPr="002F7B99" w:rsidRDefault="002F7B99" w:rsidP="00165CCC">
      <w:pPr>
        <w:spacing w:after="0" w:line="240" w:lineRule="auto"/>
        <w:rPr>
          <w:rFonts w:cstheme="minorHAnsi"/>
          <w:sz w:val="24"/>
          <w:szCs w:val="24"/>
        </w:rPr>
      </w:pPr>
    </w:p>
    <w:sdt>
      <w:sdtPr>
        <w:id w:val="-1067801110"/>
        <w:docPartObj>
          <w:docPartGallery w:val="Table of Contents"/>
          <w:docPartUnique/>
        </w:docPartObj>
      </w:sdtPr>
      <w:sdtEndPr>
        <w:rPr>
          <w:b/>
          <w:bCs/>
          <w:noProof/>
        </w:rPr>
      </w:sdtEndPr>
      <w:sdtContent>
        <w:p w14:paraId="74B0734E" w14:textId="13F5AC56" w:rsidR="001B2ECC" w:rsidRDefault="002F7B99">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47083623" w:history="1">
            <w:r w:rsidR="001B2ECC" w:rsidRPr="0004088B">
              <w:rPr>
                <w:rStyle w:val="Hyperlink"/>
                <w:noProof/>
              </w:rPr>
              <w:t>Introduction</w:t>
            </w:r>
            <w:r w:rsidR="001B2ECC">
              <w:rPr>
                <w:noProof/>
                <w:webHidden/>
              </w:rPr>
              <w:tab/>
            </w:r>
            <w:r w:rsidR="001B2ECC">
              <w:rPr>
                <w:noProof/>
                <w:webHidden/>
              </w:rPr>
              <w:fldChar w:fldCharType="begin"/>
            </w:r>
            <w:r w:rsidR="001B2ECC">
              <w:rPr>
                <w:noProof/>
                <w:webHidden/>
              </w:rPr>
              <w:instrText xml:space="preserve"> PAGEREF _Toc47083623 \h </w:instrText>
            </w:r>
            <w:r w:rsidR="001B2ECC">
              <w:rPr>
                <w:noProof/>
                <w:webHidden/>
              </w:rPr>
            </w:r>
            <w:r w:rsidR="001B2ECC">
              <w:rPr>
                <w:noProof/>
                <w:webHidden/>
              </w:rPr>
              <w:fldChar w:fldCharType="separate"/>
            </w:r>
            <w:r w:rsidR="001B2ECC">
              <w:rPr>
                <w:noProof/>
                <w:webHidden/>
              </w:rPr>
              <w:t>1</w:t>
            </w:r>
            <w:r w:rsidR="001B2ECC">
              <w:rPr>
                <w:noProof/>
                <w:webHidden/>
              </w:rPr>
              <w:fldChar w:fldCharType="end"/>
            </w:r>
          </w:hyperlink>
        </w:p>
        <w:p w14:paraId="304464F5" w14:textId="44AEF12A" w:rsidR="001B2ECC" w:rsidRDefault="00F5166B">
          <w:pPr>
            <w:pStyle w:val="TOC1"/>
            <w:tabs>
              <w:tab w:val="right" w:leader="dot" w:pos="9350"/>
            </w:tabs>
            <w:rPr>
              <w:rFonts w:eastAsiaTheme="minorEastAsia"/>
              <w:noProof/>
            </w:rPr>
          </w:pPr>
          <w:hyperlink w:anchor="_Toc47083624" w:history="1">
            <w:r w:rsidR="001B2ECC" w:rsidRPr="0004088B">
              <w:rPr>
                <w:rStyle w:val="Hyperlink"/>
                <w:b/>
                <w:noProof/>
              </w:rPr>
              <w:t>Disaster Socioecology</w:t>
            </w:r>
            <w:r w:rsidR="001B2ECC">
              <w:rPr>
                <w:noProof/>
                <w:webHidden/>
              </w:rPr>
              <w:tab/>
            </w:r>
            <w:r w:rsidR="001B2ECC">
              <w:rPr>
                <w:noProof/>
                <w:webHidden/>
              </w:rPr>
              <w:fldChar w:fldCharType="begin"/>
            </w:r>
            <w:r w:rsidR="001B2ECC">
              <w:rPr>
                <w:noProof/>
                <w:webHidden/>
              </w:rPr>
              <w:instrText xml:space="preserve"> PAGEREF _Toc47083624 \h </w:instrText>
            </w:r>
            <w:r w:rsidR="001B2ECC">
              <w:rPr>
                <w:noProof/>
                <w:webHidden/>
              </w:rPr>
            </w:r>
            <w:r w:rsidR="001B2ECC">
              <w:rPr>
                <w:noProof/>
                <w:webHidden/>
              </w:rPr>
              <w:fldChar w:fldCharType="separate"/>
            </w:r>
            <w:r w:rsidR="001B2ECC">
              <w:rPr>
                <w:noProof/>
                <w:webHidden/>
              </w:rPr>
              <w:t>1</w:t>
            </w:r>
            <w:r w:rsidR="001B2ECC">
              <w:rPr>
                <w:noProof/>
                <w:webHidden/>
              </w:rPr>
              <w:fldChar w:fldCharType="end"/>
            </w:r>
          </w:hyperlink>
        </w:p>
        <w:p w14:paraId="4AE1DAF4" w14:textId="1DAF6760" w:rsidR="001B2ECC" w:rsidRDefault="00F5166B">
          <w:pPr>
            <w:pStyle w:val="TOC1"/>
            <w:tabs>
              <w:tab w:val="right" w:leader="dot" w:pos="9350"/>
            </w:tabs>
            <w:rPr>
              <w:rFonts w:eastAsiaTheme="minorEastAsia"/>
              <w:noProof/>
            </w:rPr>
          </w:pPr>
          <w:hyperlink w:anchor="_Toc47083625" w:history="1">
            <w:r w:rsidR="001B2ECC" w:rsidRPr="0004088B">
              <w:rPr>
                <w:rStyle w:val="Hyperlink"/>
                <w:b/>
                <w:noProof/>
              </w:rPr>
              <w:t>Post-disaster reassembly and human disease risk</w:t>
            </w:r>
            <w:r w:rsidR="001B2ECC">
              <w:rPr>
                <w:noProof/>
                <w:webHidden/>
              </w:rPr>
              <w:tab/>
            </w:r>
            <w:r w:rsidR="001B2ECC">
              <w:rPr>
                <w:noProof/>
                <w:webHidden/>
              </w:rPr>
              <w:fldChar w:fldCharType="begin"/>
            </w:r>
            <w:r w:rsidR="001B2ECC">
              <w:rPr>
                <w:noProof/>
                <w:webHidden/>
              </w:rPr>
              <w:instrText xml:space="preserve"> PAGEREF _Toc47083625 \h </w:instrText>
            </w:r>
            <w:r w:rsidR="001B2ECC">
              <w:rPr>
                <w:noProof/>
                <w:webHidden/>
              </w:rPr>
            </w:r>
            <w:r w:rsidR="001B2ECC">
              <w:rPr>
                <w:noProof/>
                <w:webHidden/>
              </w:rPr>
              <w:fldChar w:fldCharType="separate"/>
            </w:r>
            <w:r w:rsidR="001B2ECC">
              <w:rPr>
                <w:noProof/>
                <w:webHidden/>
              </w:rPr>
              <w:t>2</w:t>
            </w:r>
            <w:r w:rsidR="001B2ECC">
              <w:rPr>
                <w:noProof/>
                <w:webHidden/>
              </w:rPr>
              <w:fldChar w:fldCharType="end"/>
            </w:r>
          </w:hyperlink>
        </w:p>
        <w:p w14:paraId="55999536" w14:textId="5938BA9D" w:rsidR="001B2ECC" w:rsidRDefault="00F5166B">
          <w:pPr>
            <w:pStyle w:val="TOC1"/>
            <w:tabs>
              <w:tab w:val="right" w:leader="dot" w:pos="9350"/>
            </w:tabs>
            <w:rPr>
              <w:rFonts w:eastAsiaTheme="minorEastAsia"/>
              <w:noProof/>
            </w:rPr>
          </w:pPr>
          <w:hyperlink w:anchor="_Toc47083626" w:history="1">
            <w:r w:rsidR="001B2ECC" w:rsidRPr="0004088B">
              <w:rPr>
                <w:rStyle w:val="Hyperlink"/>
                <w:b/>
                <w:noProof/>
              </w:rPr>
              <w:t>Post-disaster rodent distributions and demography</w:t>
            </w:r>
            <w:r w:rsidR="001B2ECC">
              <w:rPr>
                <w:noProof/>
                <w:webHidden/>
              </w:rPr>
              <w:tab/>
            </w:r>
            <w:r w:rsidR="001B2ECC">
              <w:rPr>
                <w:noProof/>
                <w:webHidden/>
              </w:rPr>
              <w:fldChar w:fldCharType="begin"/>
            </w:r>
            <w:r w:rsidR="001B2ECC">
              <w:rPr>
                <w:noProof/>
                <w:webHidden/>
              </w:rPr>
              <w:instrText xml:space="preserve"> PAGEREF _Toc47083626 \h </w:instrText>
            </w:r>
            <w:r w:rsidR="001B2ECC">
              <w:rPr>
                <w:noProof/>
                <w:webHidden/>
              </w:rPr>
            </w:r>
            <w:r w:rsidR="001B2ECC">
              <w:rPr>
                <w:noProof/>
                <w:webHidden/>
              </w:rPr>
              <w:fldChar w:fldCharType="separate"/>
            </w:r>
            <w:r w:rsidR="001B2ECC">
              <w:rPr>
                <w:noProof/>
                <w:webHidden/>
              </w:rPr>
              <w:t>2</w:t>
            </w:r>
            <w:r w:rsidR="001B2ECC">
              <w:rPr>
                <w:noProof/>
                <w:webHidden/>
              </w:rPr>
              <w:fldChar w:fldCharType="end"/>
            </w:r>
          </w:hyperlink>
        </w:p>
        <w:p w14:paraId="7FFE18E5" w14:textId="374B83EB" w:rsidR="001B2ECC" w:rsidRDefault="00F5166B">
          <w:pPr>
            <w:pStyle w:val="TOC1"/>
            <w:tabs>
              <w:tab w:val="right" w:leader="dot" w:pos="9350"/>
            </w:tabs>
            <w:rPr>
              <w:rFonts w:eastAsiaTheme="minorEastAsia"/>
              <w:noProof/>
            </w:rPr>
          </w:pPr>
          <w:hyperlink w:anchor="_Toc47083627" w:history="1">
            <w:r w:rsidR="001B2ECC" w:rsidRPr="0004088B">
              <w:rPr>
                <w:rStyle w:val="Hyperlink"/>
                <w:b/>
                <w:noProof/>
              </w:rPr>
              <w:t>Post-disaster pathogen prevalence and distribution.</w:t>
            </w:r>
            <w:r w:rsidR="001B2ECC">
              <w:rPr>
                <w:noProof/>
                <w:webHidden/>
              </w:rPr>
              <w:tab/>
            </w:r>
            <w:r w:rsidR="001B2ECC">
              <w:rPr>
                <w:noProof/>
                <w:webHidden/>
              </w:rPr>
              <w:fldChar w:fldCharType="begin"/>
            </w:r>
            <w:r w:rsidR="001B2ECC">
              <w:rPr>
                <w:noProof/>
                <w:webHidden/>
              </w:rPr>
              <w:instrText xml:space="preserve"> PAGEREF _Toc47083627 \h </w:instrText>
            </w:r>
            <w:r w:rsidR="001B2ECC">
              <w:rPr>
                <w:noProof/>
                <w:webHidden/>
              </w:rPr>
            </w:r>
            <w:r w:rsidR="001B2ECC">
              <w:rPr>
                <w:noProof/>
                <w:webHidden/>
              </w:rPr>
              <w:fldChar w:fldCharType="separate"/>
            </w:r>
            <w:r w:rsidR="001B2ECC">
              <w:rPr>
                <w:noProof/>
                <w:webHidden/>
              </w:rPr>
              <w:t>4</w:t>
            </w:r>
            <w:r w:rsidR="001B2ECC">
              <w:rPr>
                <w:noProof/>
                <w:webHidden/>
              </w:rPr>
              <w:fldChar w:fldCharType="end"/>
            </w:r>
          </w:hyperlink>
        </w:p>
        <w:p w14:paraId="520E190E" w14:textId="1864F127" w:rsidR="001B2ECC" w:rsidRDefault="00F5166B">
          <w:pPr>
            <w:pStyle w:val="TOC3"/>
            <w:tabs>
              <w:tab w:val="right" w:leader="dot" w:pos="9350"/>
            </w:tabs>
            <w:rPr>
              <w:rFonts w:eastAsiaTheme="minorEastAsia"/>
              <w:noProof/>
            </w:rPr>
          </w:pPr>
          <w:hyperlink w:anchor="_Toc47083628" w:history="1">
            <w:r w:rsidR="001B2ECC" w:rsidRPr="0004088B">
              <w:rPr>
                <w:rStyle w:val="Hyperlink"/>
                <w:noProof/>
              </w:rPr>
              <w:t>References</w:t>
            </w:r>
            <w:r w:rsidR="001B2ECC">
              <w:rPr>
                <w:noProof/>
                <w:webHidden/>
              </w:rPr>
              <w:tab/>
            </w:r>
            <w:r w:rsidR="001B2ECC">
              <w:rPr>
                <w:noProof/>
                <w:webHidden/>
              </w:rPr>
              <w:fldChar w:fldCharType="begin"/>
            </w:r>
            <w:r w:rsidR="001B2ECC">
              <w:rPr>
                <w:noProof/>
                <w:webHidden/>
              </w:rPr>
              <w:instrText xml:space="preserve"> PAGEREF _Toc47083628 \h </w:instrText>
            </w:r>
            <w:r w:rsidR="001B2ECC">
              <w:rPr>
                <w:noProof/>
                <w:webHidden/>
              </w:rPr>
            </w:r>
            <w:r w:rsidR="001B2ECC">
              <w:rPr>
                <w:noProof/>
                <w:webHidden/>
              </w:rPr>
              <w:fldChar w:fldCharType="separate"/>
            </w:r>
            <w:r w:rsidR="001B2ECC">
              <w:rPr>
                <w:noProof/>
                <w:webHidden/>
              </w:rPr>
              <w:t>6</w:t>
            </w:r>
            <w:r w:rsidR="001B2ECC">
              <w:rPr>
                <w:noProof/>
                <w:webHidden/>
              </w:rPr>
              <w:fldChar w:fldCharType="end"/>
            </w:r>
          </w:hyperlink>
        </w:p>
        <w:p w14:paraId="01E3FE57" w14:textId="45084207" w:rsidR="001B2ECC" w:rsidRDefault="00F5166B">
          <w:pPr>
            <w:pStyle w:val="TOC1"/>
            <w:tabs>
              <w:tab w:val="right" w:leader="dot" w:pos="9350"/>
            </w:tabs>
            <w:rPr>
              <w:rFonts w:eastAsiaTheme="minorEastAsia"/>
              <w:noProof/>
            </w:rPr>
          </w:pPr>
          <w:hyperlink w:anchor="_Toc47083629" w:history="1">
            <w:r w:rsidR="001B2ECC" w:rsidRPr="0004088B">
              <w:rPr>
                <w:rStyle w:val="Hyperlink"/>
                <w:noProof/>
              </w:rPr>
              <w:t xml:space="preserve">CHAPTER I </w:t>
            </w:r>
            <w:r w:rsidR="001B2ECC" w:rsidRPr="0004088B">
              <w:rPr>
                <w:rStyle w:val="Hyperlink"/>
                <w:rFonts w:cstheme="minorHAnsi"/>
                <w:noProof/>
              </w:rPr>
              <w:t>Flooding and abandonment have shaped rat demography across post-Katrina New Orleans</w:t>
            </w:r>
            <w:r w:rsidR="001B2ECC">
              <w:rPr>
                <w:noProof/>
                <w:webHidden/>
              </w:rPr>
              <w:tab/>
            </w:r>
            <w:r w:rsidR="001B2ECC">
              <w:rPr>
                <w:noProof/>
                <w:webHidden/>
              </w:rPr>
              <w:fldChar w:fldCharType="begin"/>
            </w:r>
            <w:r w:rsidR="001B2ECC">
              <w:rPr>
                <w:noProof/>
                <w:webHidden/>
              </w:rPr>
              <w:instrText xml:space="preserve"> PAGEREF _Toc47083629 \h </w:instrText>
            </w:r>
            <w:r w:rsidR="001B2ECC">
              <w:rPr>
                <w:noProof/>
                <w:webHidden/>
              </w:rPr>
            </w:r>
            <w:r w:rsidR="001B2ECC">
              <w:rPr>
                <w:noProof/>
                <w:webHidden/>
              </w:rPr>
              <w:fldChar w:fldCharType="separate"/>
            </w:r>
            <w:r w:rsidR="001B2ECC">
              <w:rPr>
                <w:noProof/>
                <w:webHidden/>
              </w:rPr>
              <w:t>9</w:t>
            </w:r>
            <w:r w:rsidR="001B2ECC">
              <w:rPr>
                <w:noProof/>
                <w:webHidden/>
              </w:rPr>
              <w:fldChar w:fldCharType="end"/>
            </w:r>
          </w:hyperlink>
        </w:p>
        <w:p w14:paraId="22A0F153" w14:textId="716F5626" w:rsidR="001B2ECC" w:rsidRDefault="00F5166B">
          <w:pPr>
            <w:pStyle w:val="TOC2"/>
            <w:tabs>
              <w:tab w:val="right" w:leader="dot" w:pos="9350"/>
            </w:tabs>
            <w:rPr>
              <w:rFonts w:eastAsiaTheme="minorEastAsia"/>
              <w:noProof/>
            </w:rPr>
          </w:pPr>
          <w:hyperlink w:anchor="_Toc47083630" w:history="1">
            <w:r w:rsidR="001B2ECC" w:rsidRPr="0004088B">
              <w:rPr>
                <w:rStyle w:val="Hyperlink"/>
                <w:noProof/>
              </w:rPr>
              <w:t>ABSTRACT</w:t>
            </w:r>
            <w:r w:rsidR="001B2ECC">
              <w:rPr>
                <w:noProof/>
                <w:webHidden/>
              </w:rPr>
              <w:tab/>
            </w:r>
            <w:r w:rsidR="001B2ECC">
              <w:rPr>
                <w:noProof/>
                <w:webHidden/>
              </w:rPr>
              <w:fldChar w:fldCharType="begin"/>
            </w:r>
            <w:r w:rsidR="001B2ECC">
              <w:rPr>
                <w:noProof/>
                <w:webHidden/>
              </w:rPr>
              <w:instrText xml:space="preserve"> PAGEREF _Toc47083630 \h </w:instrText>
            </w:r>
            <w:r w:rsidR="001B2ECC">
              <w:rPr>
                <w:noProof/>
                <w:webHidden/>
              </w:rPr>
            </w:r>
            <w:r w:rsidR="001B2ECC">
              <w:rPr>
                <w:noProof/>
                <w:webHidden/>
              </w:rPr>
              <w:fldChar w:fldCharType="separate"/>
            </w:r>
            <w:r w:rsidR="001B2ECC">
              <w:rPr>
                <w:noProof/>
                <w:webHidden/>
              </w:rPr>
              <w:t>10</w:t>
            </w:r>
            <w:r w:rsidR="001B2ECC">
              <w:rPr>
                <w:noProof/>
                <w:webHidden/>
              </w:rPr>
              <w:fldChar w:fldCharType="end"/>
            </w:r>
          </w:hyperlink>
        </w:p>
        <w:p w14:paraId="1356CCF5" w14:textId="0DBF2D30" w:rsidR="001B2ECC" w:rsidRDefault="00F5166B">
          <w:pPr>
            <w:pStyle w:val="TOC2"/>
            <w:tabs>
              <w:tab w:val="right" w:leader="dot" w:pos="9350"/>
            </w:tabs>
            <w:rPr>
              <w:rFonts w:eastAsiaTheme="minorEastAsia"/>
              <w:noProof/>
            </w:rPr>
          </w:pPr>
          <w:hyperlink w:anchor="_Toc47083631" w:history="1">
            <w:r w:rsidR="001B2ECC" w:rsidRPr="0004088B">
              <w:rPr>
                <w:rStyle w:val="Hyperlink"/>
                <w:noProof/>
              </w:rPr>
              <w:t>INTRODUCTION</w:t>
            </w:r>
            <w:r w:rsidR="001B2ECC">
              <w:rPr>
                <w:noProof/>
                <w:webHidden/>
              </w:rPr>
              <w:tab/>
            </w:r>
            <w:r w:rsidR="001B2ECC">
              <w:rPr>
                <w:noProof/>
                <w:webHidden/>
              </w:rPr>
              <w:fldChar w:fldCharType="begin"/>
            </w:r>
            <w:r w:rsidR="001B2ECC">
              <w:rPr>
                <w:noProof/>
                <w:webHidden/>
              </w:rPr>
              <w:instrText xml:space="preserve"> PAGEREF _Toc47083631 \h </w:instrText>
            </w:r>
            <w:r w:rsidR="001B2ECC">
              <w:rPr>
                <w:noProof/>
                <w:webHidden/>
              </w:rPr>
            </w:r>
            <w:r w:rsidR="001B2ECC">
              <w:rPr>
                <w:noProof/>
                <w:webHidden/>
              </w:rPr>
              <w:fldChar w:fldCharType="separate"/>
            </w:r>
            <w:r w:rsidR="001B2ECC">
              <w:rPr>
                <w:noProof/>
                <w:webHidden/>
              </w:rPr>
              <w:t>10</w:t>
            </w:r>
            <w:r w:rsidR="001B2ECC">
              <w:rPr>
                <w:noProof/>
                <w:webHidden/>
              </w:rPr>
              <w:fldChar w:fldCharType="end"/>
            </w:r>
          </w:hyperlink>
        </w:p>
        <w:p w14:paraId="04018848" w14:textId="5E344EA8" w:rsidR="001B2ECC" w:rsidRDefault="00F5166B">
          <w:pPr>
            <w:pStyle w:val="TOC2"/>
            <w:tabs>
              <w:tab w:val="right" w:leader="dot" w:pos="9350"/>
            </w:tabs>
            <w:rPr>
              <w:rFonts w:eastAsiaTheme="minorEastAsia"/>
              <w:noProof/>
            </w:rPr>
          </w:pPr>
          <w:hyperlink w:anchor="_Toc47083632" w:history="1">
            <w:r w:rsidR="001B2ECC" w:rsidRPr="0004088B">
              <w:rPr>
                <w:rStyle w:val="Hyperlink"/>
                <w:noProof/>
              </w:rPr>
              <w:t>METHODS</w:t>
            </w:r>
            <w:r w:rsidR="001B2ECC">
              <w:rPr>
                <w:noProof/>
                <w:webHidden/>
              </w:rPr>
              <w:tab/>
            </w:r>
            <w:r w:rsidR="001B2ECC">
              <w:rPr>
                <w:noProof/>
                <w:webHidden/>
              </w:rPr>
              <w:fldChar w:fldCharType="begin"/>
            </w:r>
            <w:r w:rsidR="001B2ECC">
              <w:rPr>
                <w:noProof/>
                <w:webHidden/>
              </w:rPr>
              <w:instrText xml:space="preserve"> PAGEREF _Toc47083632 \h </w:instrText>
            </w:r>
            <w:r w:rsidR="001B2ECC">
              <w:rPr>
                <w:noProof/>
                <w:webHidden/>
              </w:rPr>
            </w:r>
            <w:r w:rsidR="001B2ECC">
              <w:rPr>
                <w:noProof/>
                <w:webHidden/>
              </w:rPr>
              <w:fldChar w:fldCharType="separate"/>
            </w:r>
            <w:r w:rsidR="001B2ECC">
              <w:rPr>
                <w:noProof/>
                <w:webHidden/>
              </w:rPr>
              <w:t>12</w:t>
            </w:r>
            <w:r w:rsidR="001B2ECC">
              <w:rPr>
                <w:noProof/>
                <w:webHidden/>
              </w:rPr>
              <w:fldChar w:fldCharType="end"/>
            </w:r>
          </w:hyperlink>
        </w:p>
        <w:p w14:paraId="49D5EB40" w14:textId="2711C64E" w:rsidR="001B2ECC" w:rsidRDefault="00F5166B">
          <w:pPr>
            <w:pStyle w:val="TOC3"/>
            <w:tabs>
              <w:tab w:val="right" w:leader="dot" w:pos="9350"/>
            </w:tabs>
            <w:rPr>
              <w:rFonts w:eastAsiaTheme="minorEastAsia"/>
              <w:noProof/>
            </w:rPr>
          </w:pPr>
          <w:hyperlink w:anchor="_Toc47083633" w:history="1">
            <w:r w:rsidR="001B2ECC" w:rsidRPr="0004088B">
              <w:rPr>
                <w:rStyle w:val="Hyperlink"/>
                <w:noProof/>
              </w:rPr>
              <w:t>Study area, site selection &amp; trapping.</w:t>
            </w:r>
            <w:r w:rsidR="001B2ECC">
              <w:rPr>
                <w:noProof/>
                <w:webHidden/>
              </w:rPr>
              <w:tab/>
            </w:r>
            <w:r w:rsidR="001B2ECC">
              <w:rPr>
                <w:noProof/>
                <w:webHidden/>
              </w:rPr>
              <w:fldChar w:fldCharType="begin"/>
            </w:r>
            <w:r w:rsidR="001B2ECC">
              <w:rPr>
                <w:noProof/>
                <w:webHidden/>
              </w:rPr>
              <w:instrText xml:space="preserve"> PAGEREF _Toc47083633 \h </w:instrText>
            </w:r>
            <w:r w:rsidR="001B2ECC">
              <w:rPr>
                <w:noProof/>
                <w:webHidden/>
              </w:rPr>
            </w:r>
            <w:r w:rsidR="001B2ECC">
              <w:rPr>
                <w:noProof/>
                <w:webHidden/>
              </w:rPr>
              <w:fldChar w:fldCharType="separate"/>
            </w:r>
            <w:r w:rsidR="001B2ECC">
              <w:rPr>
                <w:noProof/>
                <w:webHidden/>
              </w:rPr>
              <w:t>12</w:t>
            </w:r>
            <w:r w:rsidR="001B2ECC">
              <w:rPr>
                <w:noProof/>
                <w:webHidden/>
              </w:rPr>
              <w:fldChar w:fldCharType="end"/>
            </w:r>
          </w:hyperlink>
        </w:p>
        <w:p w14:paraId="2EAEDFD3" w14:textId="08636E6A" w:rsidR="001B2ECC" w:rsidRDefault="00F5166B">
          <w:pPr>
            <w:pStyle w:val="TOC3"/>
            <w:tabs>
              <w:tab w:val="right" w:leader="dot" w:pos="9350"/>
            </w:tabs>
            <w:rPr>
              <w:rFonts w:eastAsiaTheme="minorEastAsia"/>
              <w:noProof/>
            </w:rPr>
          </w:pPr>
          <w:hyperlink w:anchor="_Toc47083634" w:history="1">
            <w:r w:rsidR="001B2ECC" w:rsidRPr="0004088B">
              <w:rPr>
                <w:rStyle w:val="Hyperlink"/>
                <w:noProof/>
              </w:rPr>
              <w:t>Measurement of individual attributes.</w:t>
            </w:r>
            <w:r w:rsidR="001B2ECC">
              <w:rPr>
                <w:noProof/>
                <w:webHidden/>
              </w:rPr>
              <w:tab/>
            </w:r>
            <w:r w:rsidR="001B2ECC">
              <w:rPr>
                <w:noProof/>
                <w:webHidden/>
              </w:rPr>
              <w:fldChar w:fldCharType="begin"/>
            </w:r>
            <w:r w:rsidR="001B2ECC">
              <w:rPr>
                <w:noProof/>
                <w:webHidden/>
              </w:rPr>
              <w:instrText xml:space="preserve"> PAGEREF _Toc47083634 \h </w:instrText>
            </w:r>
            <w:r w:rsidR="001B2ECC">
              <w:rPr>
                <w:noProof/>
                <w:webHidden/>
              </w:rPr>
            </w:r>
            <w:r w:rsidR="001B2ECC">
              <w:rPr>
                <w:noProof/>
                <w:webHidden/>
              </w:rPr>
              <w:fldChar w:fldCharType="separate"/>
            </w:r>
            <w:r w:rsidR="001B2ECC">
              <w:rPr>
                <w:noProof/>
                <w:webHidden/>
              </w:rPr>
              <w:t>14</w:t>
            </w:r>
            <w:r w:rsidR="001B2ECC">
              <w:rPr>
                <w:noProof/>
                <w:webHidden/>
              </w:rPr>
              <w:fldChar w:fldCharType="end"/>
            </w:r>
          </w:hyperlink>
        </w:p>
        <w:p w14:paraId="05CD78DF" w14:textId="28565CCD" w:rsidR="001B2ECC" w:rsidRDefault="00F5166B">
          <w:pPr>
            <w:pStyle w:val="TOC3"/>
            <w:tabs>
              <w:tab w:val="right" w:leader="dot" w:pos="9350"/>
            </w:tabs>
            <w:rPr>
              <w:rFonts w:eastAsiaTheme="minorEastAsia"/>
              <w:noProof/>
            </w:rPr>
          </w:pPr>
          <w:hyperlink w:anchor="_Toc47083635" w:history="1">
            <w:r w:rsidR="001B2ECC" w:rsidRPr="0004088B">
              <w:rPr>
                <w:rStyle w:val="Hyperlink"/>
                <w:noProof/>
              </w:rPr>
              <w:t>Estimates of occupancy and abundance.</w:t>
            </w:r>
            <w:r w:rsidR="001B2ECC">
              <w:rPr>
                <w:noProof/>
                <w:webHidden/>
              </w:rPr>
              <w:tab/>
            </w:r>
            <w:r w:rsidR="001B2ECC">
              <w:rPr>
                <w:noProof/>
                <w:webHidden/>
              </w:rPr>
              <w:fldChar w:fldCharType="begin"/>
            </w:r>
            <w:r w:rsidR="001B2ECC">
              <w:rPr>
                <w:noProof/>
                <w:webHidden/>
              </w:rPr>
              <w:instrText xml:space="preserve"> PAGEREF _Toc47083635 \h </w:instrText>
            </w:r>
            <w:r w:rsidR="001B2ECC">
              <w:rPr>
                <w:noProof/>
                <w:webHidden/>
              </w:rPr>
            </w:r>
            <w:r w:rsidR="001B2ECC">
              <w:rPr>
                <w:noProof/>
                <w:webHidden/>
              </w:rPr>
              <w:fldChar w:fldCharType="separate"/>
            </w:r>
            <w:r w:rsidR="001B2ECC">
              <w:rPr>
                <w:noProof/>
                <w:webHidden/>
              </w:rPr>
              <w:t>14</w:t>
            </w:r>
            <w:r w:rsidR="001B2ECC">
              <w:rPr>
                <w:noProof/>
                <w:webHidden/>
              </w:rPr>
              <w:fldChar w:fldCharType="end"/>
            </w:r>
          </w:hyperlink>
        </w:p>
        <w:p w14:paraId="36A2C6F9" w14:textId="34FB9E75" w:rsidR="001B2ECC" w:rsidRDefault="00F5166B">
          <w:pPr>
            <w:pStyle w:val="TOC3"/>
            <w:tabs>
              <w:tab w:val="right" w:leader="dot" w:pos="9350"/>
            </w:tabs>
            <w:rPr>
              <w:rFonts w:eastAsiaTheme="minorEastAsia"/>
              <w:noProof/>
            </w:rPr>
          </w:pPr>
          <w:hyperlink w:anchor="_Toc47083636" w:history="1">
            <w:r w:rsidR="001B2ECC" w:rsidRPr="0004088B">
              <w:rPr>
                <w:rStyle w:val="Hyperlink"/>
                <w:noProof/>
              </w:rPr>
              <w:t>Characterization of socio-environmental conditions.</w:t>
            </w:r>
            <w:r w:rsidR="001B2ECC">
              <w:rPr>
                <w:noProof/>
                <w:webHidden/>
              </w:rPr>
              <w:tab/>
            </w:r>
            <w:r w:rsidR="001B2ECC">
              <w:rPr>
                <w:noProof/>
                <w:webHidden/>
              </w:rPr>
              <w:fldChar w:fldCharType="begin"/>
            </w:r>
            <w:r w:rsidR="001B2ECC">
              <w:rPr>
                <w:noProof/>
                <w:webHidden/>
              </w:rPr>
              <w:instrText xml:space="preserve"> PAGEREF _Toc47083636 \h </w:instrText>
            </w:r>
            <w:r w:rsidR="001B2ECC">
              <w:rPr>
                <w:noProof/>
                <w:webHidden/>
              </w:rPr>
            </w:r>
            <w:r w:rsidR="001B2ECC">
              <w:rPr>
                <w:noProof/>
                <w:webHidden/>
              </w:rPr>
              <w:fldChar w:fldCharType="separate"/>
            </w:r>
            <w:r w:rsidR="001B2ECC">
              <w:rPr>
                <w:noProof/>
                <w:webHidden/>
              </w:rPr>
              <w:t>14</w:t>
            </w:r>
            <w:r w:rsidR="001B2ECC">
              <w:rPr>
                <w:noProof/>
                <w:webHidden/>
              </w:rPr>
              <w:fldChar w:fldCharType="end"/>
            </w:r>
          </w:hyperlink>
        </w:p>
        <w:p w14:paraId="1DB80EA2" w14:textId="3194E8D2" w:rsidR="001B2ECC" w:rsidRDefault="00F5166B">
          <w:pPr>
            <w:pStyle w:val="TOC3"/>
            <w:tabs>
              <w:tab w:val="right" w:leader="dot" w:pos="9350"/>
            </w:tabs>
            <w:rPr>
              <w:rFonts w:eastAsiaTheme="minorEastAsia"/>
              <w:noProof/>
            </w:rPr>
          </w:pPr>
          <w:hyperlink w:anchor="_Toc47083637" w:history="1">
            <w:r w:rsidR="001B2ECC" w:rsidRPr="0004088B">
              <w:rPr>
                <w:rStyle w:val="Hyperlink"/>
                <w:noProof/>
              </w:rPr>
              <w:t>Spatiotemporal variation in individual attributes, occupancy and abundance.</w:t>
            </w:r>
            <w:r w:rsidR="001B2ECC">
              <w:rPr>
                <w:noProof/>
                <w:webHidden/>
              </w:rPr>
              <w:tab/>
            </w:r>
            <w:r w:rsidR="001B2ECC">
              <w:rPr>
                <w:noProof/>
                <w:webHidden/>
              </w:rPr>
              <w:fldChar w:fldCharType="begin"/>
            </w:r>
            <w:r w:rsidR="001B2ECC">
              <w:rPr>
                <w:noProof/>
                <w:webHidden/>
              </w:rPr>
              <w:instrText xml:space="preserve"> PAGEREF _Toc47083637 \h </w:instrText>
            </w:r>
            <w:r w:rsidR="001B2ECC">
              <w:rPr>
                <w:noProof/>
                <w:webHidden/>
              </w:rPr>
            </w:r>
            <w:r w:rsidR="001B2ECC">
              <w:rPr>
                <w:noProof/>
                <w:webHidden/>
              </w:rPr>
              <w:fldChar w:fldCharType="separate"/>
            </w:r>
            <w:r w:rsidR="001B2ECC">
              <w:rPr>
                <w:noProof/>
                <w:webHidden/>
              </w:rPr>
              <w:t>15</w:t>
            </w:r>
            <w:r w:rsidR="001B2ECC">
              <w:rPr>
                <w:noProof/>
                <w:webHidden/>
              </w:rPr>
              <w:fldChar w:fldCharType="end"/>
            </w:r>
          </w:hyperlink>
        </w:p>
        <w:p w14:paraId="39161DF7" w14:textId="09C7EF4C" w:rsidR="001B2ECC" w:rsidRDefault="00F5166B">
          <w:pPr>
            <w:pStyle w:val="TOC3"/>
            <w:tabs>
              <w:tab w:val="right" w:leader="dot" w:pos="9350"/>
            </w:tabs>
            <w:rPr>
              <w:rFonts w:eastAsiaTheme="minorEastAsia"/>
              <w:noProof/>
            </w:rPr>
          </w:pPr>
          <w:hyperlink w:anchor="_Toc47083638" w:history="1">
            <w:r w:rsidR="001B2ECC" w:rsidRPr="0004088B">
              <w:rPr>
                <w:rStyle w:val="Hyperlink"/>
                <w:noProof/>
              </w:rPr>
              <w:t>Predictors of individual attributes, occupancy and abundance.</w:t>
            </w:r>
            <w:r w:rsidR="001B2ECC">
              <w:rPr>
                <w:noProof/>
                <w:webHidden/>
              </w:rPr>
              <w:tab/>
            </w:r>
            <w:r w:rsidR="001B2ECC">
              <w:rPr>
                <w:noProof/>
                <w:webHidden/>
              </w:rPr>
              <w:fldChar w:fldCharType="begin"/>
            </w:r>
            <w:r w:rsidR="001B2ECC">
              <w:rPr>
                <w:noProof/>
                <w:webHidden/>
              </w:rPr>
              <w:instrText xml:space="preserve"> PAGEREF _Toc47083638 \h </w:instrText>
            </w:r>
            <w:r w:rsidR="001B2ECC">
              <w:rPr>
                <w:noProof/>
                <w:webHidden/>
              </w:rPr>
            </w:r>
            <w:r w:rsidR="001B2ECC">
              <w:rPr>
                <w:noProof/>
                <w:webHidden/>
              </w:rPr>
              <w:fldChar w:fldCharType="separate"/>
            </w:r>
            <w:r w:rsidR="001B2ECC">
              <w:rPr>
                <w:noProof/>
                <w:webHidden/>
              </w:rPr>
              <w:t>15</w:t>
            </w:r>
            <w:r w:rsidR="001B2ECC">
              <w:rPr>
                <w:noProof/>
                <w:webHidden/>
              </w:rPr>
              <w:fldChar w:fldCharType="end"/>
            </w:r>
          </w:hyperlink>
        </w:p>
        <w:p w14:paraId="208860A7" w14:textId="66972698" w:rsidR="001B2ECC" w:rsidRDefault="00F5166B">
          <w:pPr>
            <w:pStyle w:val="TOC2"/>
            <w:tabs>
              <w:tab w:val="right" w:leader="dot" w:pos="9350"/>
            </w:tabs>
            <w:rPr>
              <w:rFonts w:eastAsiaTheme="minorEastAsia"/>
              <w:noProof/>
            </w:rPr>
          </w:pPr>
          <w:hyperlink w:anchor="_Toc47083639" w:history="1">
            <w:r w:rsidR="001B2ECC" w:rsidRPr="0004088B">
              <w:rPr>
                <w:rStyle w:val="Hyperlink"/>
                <w:noProof/>
              </w:rPr>
              <w:t>RESULTS</w:t>
            </w:r>
            <w:r w:rsidR="001B2ECC">
              <w:rPr>
                <w:noProof/>
                <w:webHidden/>
              </w:rPr>
              <w:tab/>
            </w:r>
            <w:r w:rsidR="001B2ECC">
              <w:rPr>
                <w:noProof/>
                <w:webHidden/>
              </w:rPr>
              <w:fldChar w:fldCharType="begin"/>
            </w:r>
            <w:r w:rsidR="001B2ECC">
              <w:rPr>
                <w:noProof/>
                <w:webHidden/>
              </w:rPr>
              <w:instrText xml:space="preserve"> PAGEREF _Toc47083639 \h </w:instrText>
            </w:r>
            <w:r w:rsidR="001B2ECC">
              <w:rPr>
                <w:noProof/>
                <w:webHidden/>
              </w:rPr>
            </w:r>
            <w:r w:rsidR="001B2ECC">
              <w:rPr>
                <w:noProof/>
                <w:webHidden/>
              </w:rPr>
              <w:fldChar w:fldCharType="separate"/>
            </w:r>
            <w:r w:rsidR="001B2ECC">
              <w:rPr>
                <w:noProof/>
                <w:webHidden/>
              </w:rPr>
              <w:t>16</w:t>
            </w:r>
            <w:r w:rsidR="001B2ECC">
              <w:rPr>
                <w:noProof/>
                <w:webHidden/>
              </w:rPr>
              <w:fldChar w:fldCharType="end"/>
            </w:r>
          </w:hyperlink>
        </w:p>
        <w:p w14:paraId="2AF0AAEE" w14:textId="32E5894C" w:rsidR="001B2ECC" w:rsidRDefault="00F5166B">
          <w:pPr>
            <w:pStyle w:val="TOC3"/>
            <w:tabs>
              <w:tab w:val="right" w:leader="dot" w:pos="9350"/>
            </w:tabs>
            <w:rPr>
              <w:rFonts w:eastAsiaTheme="minorEastAsia"/>
              <w:noProof/>
            </w:rPr>
          </w:pPr>
          <w:hyperlink w:anchor="_Toc47083640" w:history="1">
            <w:r w:rsidR="001B2ECC" w:rsidRPr="0004088B">
              <w:rPr>
                <w:rStyle w:val="Hyperlink"/>
                <w:noProof/>
              </w:rPr>
              <w:t>Trapping.</w:t>
            </w:r>
            <w:r w:rsidR="001B2ECC">
              <w:rPr>
                <w:noProof/>
                <w:webHidden/>
              </w:rPr>
              <w:tab/>
            </w:r>
            <w:r w:rsidR="001B2ECC">
              <w:rPr>
                <w:noProof/>
                <w:webHidden/>
              </w:rPr>
              <w:fldChar w:fldCharType="begin"/>
            </w:r>
            <w:r w:rsidR="001B2ECC">
              <w:rPr>
                <w:noProof/>
                <w:webHidden/>
              </w:rPr>
              <w:instrText xml:space="preserve"> PAGEREF _Toc47083640 \h </w:instrText>
            </w:r>
            <w:r w:rsidR="001B2ECC">
              <w:rPr>
                <w:noProof/>
                <w:webHidden/>
              </w:rPr>
            </w:r>
            <w:r w:rsidR="001B2ECC">
              <w:rPr>
                <w:noProof/>
                <w:webHidden/>
              </w:rPr>
              <w:fldChar w:fldCharType="separate"/>
            </w:r>
            <w:r w:rsidR="001B2ECC">
              <w:rPr>
                <w:noProof/>
                <w:webHidden/>
              </w:rPr>
              <w:t>16</w:t>
            </w:r>
            <w:r w:rsidR="001B2ECC">
              <w:rPr>
                <w:noProof/>
                <w:webHidden/>
              </w:rPr>
              <w:fldChar w:fldCharType="end"/>
            </w:r>
          </w:hyperlink>
        </w:p>
        <w:p w14:paraId="6DDA3224" w14:textId="7FC52E60" w:rsidR="001B2ECC" w:rsidRDefault="00F5166B">
          <w:pPr>
            <w:pStyle w:val="TOC3"/>
            <w:tabs>
              <w:tab w:val="right" w:leader="dot" w:pos="9350"/>
            </w:tabs>
            <w:rPr>
              <w:rFonts w:eastAsiaTheme="minorEastAsia"/>
              <w:noProof/>
            </w:rPr>
          </w:pPr>
          <w:hyperlink w:anchor="_Toc47083641" w:history="1">
            <w:r w:rsidR="001B2ECC" w:rsidRPr="0004088B">
              <w:rPr>
                <w:rStyle w:val="Hyperlink"/>
                <w:noProof/>
              </w:rPr>
              <w:t>Estimates of individual attributes.</w:t>
            </w:r>
            <w:r w:rsidR="001B2ECC">
              <w:rPr>
                <w:noProof/>
                <w:webHidden/>
              </w:rPr>
              <w:tab/>
            </w:r>
            <w:r w:rsidR="001B2ECC">
              <w:rPr>
                <w:noProof/>
                <w:webHidden/>
              </w:rPr>
              <w:fldChar w:fldCharType="begin"/>
            </w:r>
            <w:r w:rsidR="001B2ECC">
              <w:rPr>
                <w:noProof/>
                <w:webHidden/>
              </w:rPr>
              <w:instrText xml:space="preserve"> PAGEREF _Toc47083641 \h </w:instrText>
            </w:r>
            <w:r w:rsidR="001B2ECC">
              <w:rPr>
                <w:noProof/>
                <w:webHidden/>
              </w:rPr>
            </w:r>
            <w:r w:rsidR="001B2ECC">
              <w:rPr>
                <w:noProof/>
                <w:webHidden/>
              </w:rPr>
              <w:fldChar w:fldCharType="separate"/>
            </w:r>
            <w:r w:rsidR="001B2ECC">
              <w:rPr>
                <w:noProof/>
                <w:webHidden/>
              </w:rPr>
              <w:t>16</w:t>
            </w:r>
            <w:r w:rsidR="001B2ECC">
              <w:rPr>
                <w:noProof/>
                <w:webHidden/>
              </w:rPr>
              <w:fldChar w:fldCharType="end"/>
            </w:r>
          </w:hyperlink>
        </w:p>
        <w:p w14:paraId="66C28C6E" w14:textId="55669938" w:rsidR="001B2ECC" w:rsidRDefault="00F5166B">
          <w:pPr>
            <w:pStyle w:val="TOC3"/>
            <w:tabs>
              <w:tab w:val="right" w:leader="dot" w:pos="9350"/>
            </w:tabs>
            <w:rPr>
              <w:rFonts w:eastAsiaTheme="minorEastAsia"/>
              <w:noProof/>
            </w:rPr>
          </w:pPr>
          <w:hyperlink w:anchor="_Toc47083642" w:history="1">
            <w:r w:rsidR="001B2ECC" w:rsidRPr="0004088B">
              <w:rPr>
                <w:rStyle w:val="Hyperlink"/>
                <w:noProof/>
              </w:rPr>
              <w:t>Estimates of occupancy and abundance.</w:t>
            </w:r>
            <w:r w:rsidR="001B2ECC">
              <w:rPr>
                <w:noProof/>
                <w:webHidden/>
              </w:rPr>
              <w:tab/>
            </w:r>
            <w:r w:rsidR="001B2ECC">
              <w:rPr>
                <w:noProof/>
                <w:webHidden/>
              </w:rPr>
              <w:fldChar w:fldCharType="begin"/>
            </w:r>
            <w:r w:rsidR="001B2ECC">
              <w:rPr>
                <w:noProof/>
                <w:webHidden/>
              </w:rPr>
              <w:instrText xml:space="preserve"> PAGEREF _Toc47083642 \h </w:instrText>
            </w:r>
            <w:r w:rsidR="001B2ECC">
              <w:rPr>
                <w:noProof/>
                <w:webHidden/>
              </w:rPr>
            </w:r>
            <w:r w:rsidR="001B2ECC">
              <w:rPr>
                <w:noProof/>
                <w:webHidden/>
              </w:rPr>
              <w:fldChar w:fldCharType="separate"/>
            </w:r>
            <w:r w:rsidR="001B2ECC">
              <w:rPr>
                <w:noProof/>
                <w:webHidden/>
              </w:rPr>
              <w:t>17</w:t>
            </w:r>
            <w:r w:rsidR="001B2ECC">
              <w:rPr>
                <w:noProof/>
                <w:webHidden/>
              </w:rPr>
              <w:fldChar w:fldCharType="end"/>
            </w:r>
          </w:hyperlink>
        </w:p>
        <w:p w14:paraId="509253D1" w14:textId="66DA1BF2" w:rsidR="001B2ECC" w:rsidRDefault="00F5166B">
          <w:pPr>
            <w:pStyle w:val="TOC3"/>
            <w:tabs>
              <w:tab w:val="right" w:leader="dot" w:pos="9350"/>
            </w:tabs>
            <w:rPr>
              <w:rFonts w:eastAsiaTheme="minorEastAsia"/>
              <w:noProof/>
            </w:rPr>
          </w:pPr>
          <w:hyperlink w:anchor="_Toc47083643" w:history="1">
            <w:r w:rsidR="001B2ECC" w:rsidRPr="0004088B">
              <w:rPr>
                <w:rStyle w:val="Hyperlink"/>
                <w:noProof/>
              </w:rPr>
              <w:t>Socio-environmental predictors of individual attributes, occupancy and abundance.</w:t>
            </w:r>
            <w:r w:rsidR="001B2ECC">
              <w:rPr>
                <w:noProof/>
                <w:webHidden/>
              </w:rPr>
              <w:tab/>
            </w:r>
            <w:r w:rsidR="001B2ECC">
              <w:rPr>
                <w:noProof/>
                <w:webHidden/>
              </w:rPr>
              <w:fldChar w:fldCharType="begin"/>
            </w:r>
            <w:r w:rsidR="001B2ECC">
              <w:rPr>
                <w:noProof/>
                <w:webHidden/>
              </w:rPr>
              <w:instrText xml:space="preserve"> PAGEREF _Toc47083643 \h </w:instrText>
            </w:r>
            <w:r w:rsidR="001B2ECC">
              <w:rPr>
                <w:noProof/>
                <w:webHidden/>
              </w:rPr>
            </w:r>
            <w:r w:rsidR="001B2ECC">
              <w:rPr>
                <w:noProof/>
                <w:webHidden/>
              </w:rPr>
              <w:fldChar w:fldCharType="separate"/>
            </w:r>
            <w:r w:rsidR="001B2ECC">
              <w:rPr>
                <w:noProof/>
                <w:webHidden/>
              </w:rPr>
              <w:t>18</w:t>
            </w:r>
            <w:r w:rsidR="001B2ECC">
              <w:rPr>
                <w:noProof/>
                <w:webHidden/>
              </w:rPr>
              <w:fldChar w:fldCharType="end"/>
            </w:r>
          </w:hyperlink>
        </w:p>
        <w:p w14:paraId="18A65C6F" w14:textId="6DC83D00" w:rsidR="001B2ECC" w:rsidRDefault="00F5166B">
          <w:pPr>
            <w:pStyle w:val="TOC2"/>
            <w:tabs>
              <w:tab w:val="right" w:leader="dot" w:pos="9350"/>
            </w:tabs>
            <w:rPr>
              <w:rFonts w:eastAsiaTheme="minorEastAsia"/>
              <w:noProof/>
            </w:rPr>
          </w:pPr>
          <w:hyperlink w:anchor="_Toc47083644" w:history="1">
            <w:r w:rsidR="001B2ECC" w:rsidRPr="0004088B">
              <w:rPr>
                <w:rStyle w:val="Hyperlink"/>
                <w:noProof/>
              </w:rPr>
              <w:t>DISCUSSION</w:t>
            </w:r>
            <w:r w:rsidR="001B2ECC">
              <w:rPr>
                <w:noProof/>
                <w:webHidden/>
              </w:rPr>
              <w:tab/>
            </w:r>
            <w:r w:rsidR="001B2ECC">
              <w:rPr>
                <w:noProof/>
                <w:webHidden/>
              </w:rPr>
              <w:fldChar w:fldCharType="begin"/>
            </w:r>
            <w:r w:rsidR="001B2ECC">
              <w:rPr>
                <w:noProof/>
                <w:webHidden/>
              </w:rPr>
              <w:instrText xml:space="preserve"> PAGEREF _Toc47083644 \h </w:instrText>
            </w:r>
            <w:r w:rsidR="001B2ECC">
              <w:rPr>
                <w:noProof/>
                <w:webHidden/>
              </w:rPr>
            </w:r>
            <w:r w:rsidR="001B2ECC">
              <w:rPr>
                <w:noProof/>
                <w:webHidden/>
              </w:rPr>
              <w:fldChar w:fldCharType="separate"/>
            </w:r>
            <w:r w:rsidR="001B2ECC">
              <w:rPr>
                <w:noProof/>
                <w:webHidden/>
              </w:rPr>
              <w:t>19</w:t>
            </w:r>
            <w:r w:rsidR="001B2ECC">
              <w:rPr>
                <w:noProof/>
                <w:webHidden/>
              </w:rPr>
              <w:fldChar w:fldCharType="end"/>
            </w:r>
          </w:hyperlink>
        </w:p>
        <w:p w14:paraId="4134CA31" w14:textId="64719215" w:rsidR="001B2ECC" w:rsidRDefault="00F5166B">
          <w:pPr>
            <w:pStyle w:val="TOC2"/>
            <w:tabs>
              <w:tab w:val="right" w:leader="dot" w:pos="9350"/>
            </w:tabs>
            <w:rPr>
              <w:rFonts w:eastAsiaTheme="minorEastAsia"/>
              <w:noProof/>
            </w:rPr>
          </w:pPr>
          <w:hyperlink w:anchor="_Toc47083645" w:history="1">
            <w:r w:rsidR="001B2ECC" w:rsidRPr="0004088B">
              <w:rPr>
                <w:rStyle w:val="Hyperlink"/>
                <w:noProof/>
              </w:rPr>
              <w:t>REFERENCES</w:t>
            </w:r>
            <w:r w:rsidR="001B2ECC">
              <w:rPr>
                <w:noProof/>
                <w:webHidden/>
              </w:rPr>
              <w:tab/>
            </w:r>
            <w:r w:rsidR="001B2ECC">
              <w:rPr>
                <w:noProof/>
                <w:webHidden/>
              </w:rPr>
              <w:fldChar w:fldCharType="begin"/>
            </w:r>
            <w:r w:rsidR="001B2ECC">
              <w:rPr>
                <w:noProof/>
                <w:webHidden/>
              </w:rPr>
              <w:instrText xml:space="preserve"> PAGEREF _Toc47083645 \h </w:instrText>
            </w:r>
            <w:r w:rsidR="001B2ECC">
              <w:rPr>
                <w:noProof/>
                <w:webHidden/>
              </w:rPr>
            </w:r>
            <w:r w:rsidR="001B2ECC">
              <w:rPr>
                <w:noProof/>
                <w:webHidden/>
              </w:rPr>
              <w:fldChar w:fldCharType="separate"/>
            </w:r>
            <w:r w:rsidR="001B2ECC">
              <w:rPr>
                <w:noProof/>
                <w:webHidden/>
              </w:rPr>
              <w:t>22</w:t>
            </w:r>
            <w:r w:rsidR="001B2ECC">
              <w:rPr>
                <w:noProof/>
                <w:webHidden/>
              </w:rPr>
              <w:fldChar w:fldCharType="end"/>
            </w:r>
          </w:hyperlink>
        </w:p>
        <w:p w14:paraId="213D98AA" w14:textId="34DE93BE" w:rsidR="001B2ECC" w:rsidRDefault="00F5166B">
          <w:pPr>
            <w:pStyle w:val="TOC2"/>
            <w:tabs>
              <w:tab w:val="right" w:leader="dot" w:pos="9350"/>
            </w:tabs>
            <w:rPr>
              <w:rFonts w:eastAsiaTheme="minorEastAsia"/>
              <w:noProof/>
            </w:rPr>
          </w:pPr>
          <w:hyperlink w:anchor="_Toc47083646" w:history="1">
            <w:r w:rsidR="001B2ECC" w:rsidRPr="0004088B">
              <w:rPr>
                <w:rStyle w:val="Hyperlink"/>
                <w:rFonts w:cstheme="minorHAnsi"/>
                <w:caps/>
                <w:noProof/>
              </w:rPr>
              <w:t>APPENDIX</w:t>
            </w:r>
            <w:r w:rsidR="001B2ECC">
              <w:rPr>
                <w:noProof/>
                <w:webHidden/>
              </w:rPr>
              <w:tab/>
            </w:r>
            <w:r w:rsidR="001B2ECC">
              <w:rPr>
                <w:noProof/>
                <w:webHidden/>
              </w:rPr>
              <w:fldChar w:fldCharType="begin"/>
            </w:r>
            <w:r w:rsidR="001B2ECC">
              <w:rPr>
                <w:noProof/>
                <w:webHidden/>
              </w:rPr>
              <w:instrText xml:space="preserve"> PAGEREF _Toc47083646 \h </w:instrText>
            </w:r>
            <w:r w:rsidR="001B2ECC">
              <w:rPr>
                <w:noProof/>
                <w:webHidden/>
              </w:rPr>
            </w:r>
            <w:r w:rsidR="001B2ECC">
              <w:rPr>
                <w:noProof/>
                <w:webHidden/>
              </w:rPr>
              <w:fldChar w:fldCharType="separate"/>
            </w:r>
            <w:r w:rsidR="001B2ECC">
              <w:rPr>
                <w:noProof/>
                <w:webHidden/>
              </w:rPr>
              <w:t>27</w:t>
            </w:r>
            <w:r w:rsidR="001B2ECC">
              <w:rPr>
                <w:noProof/>
                <w:webHidden/>
              </w:rPr>
              <w:fldChar w:fldCharType="end"/>
            </w:r>
          </w:hyperlink>
        </w:p>
        <w:p w14:paraId="53166396" w14:textId="3B69EF25" w:rsidR="001B2ECC" w:rsidRDefault="00F5166B">
          <w:pPr>
            <w:pStyle w:val="TOC1"/>
            <w:tabs>
              <w:tab w:val="right" w:leader="dot" w:pos="9350"/>
            </w:tabs>
            <w:rPr>
              <w:rFonts w:eastAsiaTheme="minorEastAsia"/>
              <w:noProof/>
            </w:rPr>
          </w:pPr>
          <w:hyperlink w:anchor="_Toc47083647" w:history="1">
            <w:r w:rsidR="001B2ECC" w:rsidRPr="0004088B">
              <w:rPr>
                <w:rStyle w:val="Hyperlink"/>
                <w:noProof/>
              </w:rPr>
              <w:t>CHAPTER II  Genomic signatures of survival and demographic recovery of Norway rats following a catastrophic disaster</w:t>
            </w:r>
            <w:r w:rsidR="001B2ECC">
              <w:rPr>
                <w:noProof/>
                <w:webHidden/>
              </w:rPr>
              <w:tab/>
            </w:r>
            <w:r w:rsidR="001B2ECC">
              <w:rPr>
                <w:noProof/>
                <w:webHidden/>
              </w:rPr>
              <w:fldChar w:fldCharType="begin"/>
            </w:r>
            <w:r w:rsidR="001B2ECC">
              <w:rPr>
                <w:noProof/>
                <w:webHidden/>
              </w:rPr>
              <w:instrText xml:space="preserve"> PAGEREF _Toc47083647 \h </w:instrText>
            </w:r>
            <w:r w:rsidR="001B2ECC">
              <w:rPr>
                <w:noProof/>
                <w:webHidden/>
              </w:rPr>
            </w:r>
            <w:r w:rsidR="001B2ECC">
              <w:rPr>
                <w:noProof/>
                <w:webHidden/>
              </w:rPr>
              <w:fldChar w:fldCharType="separate"/>
            </w:r>
            <w:r w:rsidR="001B2ECC">
              <w:rPr>
                <w:noProof/>
                <w:webHidden/>
              </w:rPr>
              <w:t>45</w:t>
            </w:r>
            <w:r w:rsidR="001B2ECC">
              <w:rPr>
                <w:noProof/>
                <w:webHidden/>
              </w:rPr>
              <w:fldChar w:fldCharType="end"/>
            </w:r>
          </w:hyperlink>
        </w:p>
        <w:p w14:paraId="1CF74351" w14:textId="7431A7B9" w:rsidR="001B2ECC" w:rsidRDefault="00F5166B">
          <w:pPr>
            <w:pStyle w:val="TOC2"/>
            <w:tabs>
              <w:tab w:val="right" w:leader="dot" w:pos="9350"/>
            </w:tabs>
            <w:rPr>
              <w:rFonts w:eastAsiaTheme="minorEastAsia"/>
              <w:noProof/>
            </w:rPr>
          </w:pPr>
          <w:hyperlink w:anchor="_Toc47083648" w:history="1">
            <w:r w:rsidR="001B2ECC" w:rsidRPr="0004088B">
              <w:rPr>
                <w:rStyle w:val="Hyperlink"/>
                <w:rFonts w:cstheme="minorHAnsi"/>
                <w:noProof/>
              </w:rPr>
              <w:t>ABSTRACT</w:t>
            </w:r>
            <w:r w:rsidR="001B2ECC">
              <w:rPr>
                <w:noProof/>
                <w:webHidden/>
              </w:rPr>
              <w:tab/>
            </w:r>
            <w:r w:rsidR="001B2ECC">
              <w:rPr>
                <w:noProof/>
                <w:webHidden/>
              </w:rPr>
              <w:fldChar w:fldCharType="begin"/>
            </w:r>
            <w:r w:rsidR="001B2ECC">
              <w:rPr>
                <w:noProof/>
                <w:webHidden/>
              </w:rPr>
              <w:instrText xml:space="preserve"> PAGEREF _Toc47083648 \h </w:instrText>
            </w:r>
            <w:r w:rsidR="001B2ECC">
              <w:rPr>
                <w:noProof/>
                <w:webHidden/>
              </w:rPr>
            </w:r>
            <w:r w:rsidR="001B2ECC">
              <w:rPr>
                <w:noProof/>
                <w:webHidden/>
              </w:rPr>
              <w:fldChar w:fldCharType="separate"/>
            </w:r>
            <w:r w:rsidR="001B2ECC">
              <w:rPr>
                <w:noProof/>
                <w:webHidden/>
              </w:rPr>
              <w:t>46</w:t>
            </w:r>
            <w:r w:rsidR="001B2ECC">
              <w:rPr>
                <w:noProof/>
                <w:webHidden/>
              </w:rPr>
              <w:fldChar w:fldCharType="end"/>
            </w:r>
          </w:hyperlink>
        </w:p>
        <w:p w14:paraId="54DE3B63" w14:textId="2A7F51DD" w:rsidR="001B2ECC" w:rsidRDefault="00F5166B">
          <w:pPr>
            <w:pStyle w:val="TOC2"/>
            <w:tabs>
              <w:tab w:val="right" w:leader="dot" w:pos="9350"/>
            </w:tabs>
            <w:rPr>
              <w:rFonts w:eastAsiaTheme="minorEastAsia"/>
              <w:noProof/>
            </w:rPr>
          </w:pPr>
          <w:hyperlink w:anchor="_Toc47083649" w:history="1">
            <w:r w:rsidR="001B2ECC" w:rsidRPr="0004088B">
              <w:rPr>
                <w:rStyle w:val="Hyperlink"/>
                <w:rFonts w:cstheme="minorHAnsi"/>
                <w:noProof/>
              </w:rPr>
              <w:t>INTRODUCTION</w:t>
            </w:r>
            <w:r w:rsidR="001B2ECC">
              <w:rPr>
                <w:noProof/>
                <w:webHidden/>
              </w:rPr>
              <w:tab/>
            </w:r>
            <w:r w:rsidR="001B2ECC">
              <w:rPr>
                <w:noProof/>
                <w:webHidden/>
              </w:rPr>
              <w:fldChar w:fldCharType="begin"/>
            </w:r>
            <w:r w:rsidR="001B2ECC">
              <w:rPr>
                <w:noProof/>
                <w:webHidden/>
              </w:rPr>
              <w:instrText xml:space="preserve"> PAGEREF _Toc47083649 \h </w:instrText>
            </w:r>
            <w:r w:rsidR="001B2ECC">
              <w:rPr>
                <w:noProof/>
                <w:webHidden/>
              </w:rPr>
            </w:r>
            <w:r w:rsidR="001B2ECC">
              <w:rPr>
                <w:noProof/>
                <w:webHidden/>
              </w:rPr>
              <w:fldChar w:fldCharType="separate"/>
            </w:r>
            <w:r w:rsidR="001B2ECC">
              <w:rPr>
                <w:noProof/>
                <w:webHidden/>
              </w:rPr>
              <w:t>46</w:t>
            </w:r>
            <w:r w:rsidR="001B2ECC">
              <w:rPr>
                <w:noProof/>
                <w:webHidden/>
              </w:rPr>
              <w:fldChar w:fldCharType="end"/>
            </w:r>
          </w:hyperlink>
        </w:p>
        <w:p w14:paraId="6C99314F" w14:textId="36F94852" w:rsidR="001B2ECC" w:rsidRDefault="00F5166B">
          <w:pPr>
            <w:pStyle w:val="TOC2"/>
            <w:tabs>
              <w:tab w:val="right" w:leader="dot" w:pos="9350"/>
            </w:tabs>
            <w:rPr>
              <w:rFonts w:eastAsiaTheme="minorEastAsia"/>
              <w:noProof/>
            </w:rPr>
          </w:pPr>
          <w:hyperlink w:anchor="_Toc47083650" w:history="1">
            <w:r w:rsidR="001B2ECC" w:rsidRPr="0004088B">
              <w:rPr>
                <w:rStyle w:val="Hyperlink"/>
                <w:noProof/>
              </w:rPr>
              <w:t>METHODS</w:t>
            </w:r>
            <w:r w:rsidR="001B2ECC">
              <w:rPr>
                <w:noProof/>
                <w:webHidden/>
              </w:rPr>
              <w:tab/>
            </w:r>
            <w:r w:rsidR="001B2ECC">
              <w:rPr>
                <w:noProof/>
                <w:webHidden/>
              </w:rPr>
              <w:fldChar w:fldCharType="begin"/>
            </w:r>
            <w:r w:rsidR="001B2ECC">
              <w:rPr>
                <w:noProof/>
                <w:webHidden/>
              </w:rPr>
              <w:instrText xml:space="preserve"> PAGEREF _Toc47083650 \h </w:instrText>
            </w:r>
            <w:r w:rsidR="001B2ECC">
              <w:rPr>
                <w:noProof/>
                <w:webHidden/>
              </w:rPr>
            </w:r>
            <w:r w:rsidR="001B2ECC">
              <w:rPr>
                <w:noProof/>
                <w:webHidden/>
              </w:rPr>
              <w:fldChar w:fldCharType="separate"/>
            </w:r>
            <w:r w:rsidR="001B2ECC">
              <w:rPr>
                <w:noProof/>
                <w:webHidden/>
              </w:rPr>
              <w:t>49</w:t>
            </w:r>
            <w:r w:rsidR="001B2ECC">
              <w:rPr>
                <w:noProof/>
                <w:webHidden/>
              </w:rPr>
              <w:fldChar w:fldCharType="end"/>
            </w:r>
          </w:hyperlink>
        </w:p>
        <w:p w14:paraId="4C059690" w14:textId="0B954E09" w:rsidR="001B2ECC" w:rsidRDefault="00F5166B">
          <w:pPr>
            <w:pStyle w:val="TOC3"/>
            <w:tabs>
              <w:tab w:val="right" w:leader="dot" w:pos="9350"/>
            </w:tabs>
            <w:rPr>
              <w:rFonts w:eastAsiaTheme="minorEastAsia"/>
              <w:noProof/>
            </w:rPr>
          </w:pPr>
          <w:hyperlink w:anchor="_Toc47083651" w:history="1">
            <w:r w:rsidR="001B2ECC" w:rsidRPr="0004088B">
              <w:rPr>
                <w:rStyle w:val="Hyperlink"/>
                <w:noProof/>
              </w:rPr>
              <w:t>Study species.</w:t>
            </w:r>
            <w:r w:rsidR="001B2ECC">
              <w:rPr>
                <w:noProof/>
                <w:webHidden/>
              </w:rPr>
              <w:tab/>
            </w:r>
            <w:r w:rsidR="001B2ECC">
              <w:rPr>
                <w:noProof/>
                <w:webHidden/>
              </w:rPr>
              <w:fldChar w:fldCharType="begin"/>
            </w:r>
            <w:r w:rsidR="001B2ECC">
              <w:rPr>
                <w:noProof/>
                <w:webHidden/>
              </w:rPr>
              <w:instrText xml:space="preserve"> PAGEREF _Toc47083651 \h </w:instrText>
            </w:r>
            <w:r w:rsidR="001B2ECC">
              <w:rPr>
                <w:noProof/>
                <w:webHidden/>
              </w:rPr>
            </w:r>
            <w:r w:rsidR="001B2ECC">
              <w:rPr>
                <w:noProof/>
                <w:webHidden/>
              </w:rPr>
              <w:fldChar w:fldCharType="separate"/>
            </w:r>
            <w:r w:rsidR="001B2ECC">
              <w:rPr>
                <w:noProof/>
                <w:webHidden/>
              </w:rPr>
              <w:t>49</w:t>
            </w:r>
            <w:r w:rsidR="001B2ECC">
              <w:rPr>
                <w:noProof/>
                <w:webHidden/>
              </w:rPr>
              <w:fldChar w:fldCharType="end"/>
            </w:r>
          </w:hyperlink>
        </w:p>
        <w:p w14:paraId="0D6DFDB0" w14:textId="4CC748CB" w:rsidR="001B2ECC" w:rsidRDefault="00F5166B">
          <w:pPr>
            <w:pStyle w:val="TOC3"/>
            <w:tabs>
              <w:tab w:val="right" w:leader="dot" w:pos="9350"/>
            </w:tabs>
            <w:rPr>
              <w:rFonts w:eastAsiaTheme="minorEastAsia"/>
              <w:noProof/>
            </w:rPr>
          </w:pPr>
          <w:hyperlink w:anchor="_Toc47083652" w:history="1">
            <w:r w:rsidR="001B2ECC" w:rsidRPr="0004088B">
              <w:rPr>
                <w:rStyle w:val="Hyperlink"/>
                <w:noProof/>
              </w:rPr>
              <w:t>Sample collection.</w:t>
            </w:r>
            <w:r w:rsidR="001B2ECC">
              <w:rPr>
                <w:noProof/>
                <w:webHidden/>
              </w:rPr>
              <w:tab/>
            </w:r>
            <w:r w:rsidR="001B2ECC">
              <w:rPr>
                <w:noProof/>
                <w:webHidden/>
              </w:rPr>
              <w:fldChar w:fldCharType="begin"/>
            </w:r>
            <w:r w:rsidR="001B2ECC">
              <w:rPr>
                <w:noProof/>
                <w:webHidden/>
              </w:rPr>
              <w:instrText xml:space="preserve"> PAGEREF _Toc47083652 \h </w:instrText>
            </w:r>
            <w:r w:rsidR="001B2ECC">
              <w:rPr>
                <w:noProof/>
                <w:webHidden/>
              </w:rPr>
            </w:r>
            <w:r w:rsidR="001B2ECC">
              <w:rPr>
                <w:noProof/>
                <w:webHidden/>
              </w:rPr>
              <w:fldChar w:fldCharType="separate"/>
            </w:r>
            <w:r w:rsidR="001B2ECC">
              <w:rPr>
                <w:noProof/>
                <w:webHidden/>
              </w:rPr>
              <w:t>50</w:t>
            </w:r>
            <w:r w:rsidR="001B2ECC">
              <w:rPr>
                <w:noProof/>
                <w:webHidden/>
              </w:rPr>
              <w:fldChar w:fldCharType="end"/>
            </w:r>
          </w:hyperlink>
        </w:p>
        <w:p w14:paraId="4FAA0794" w14:textId="3C1A1073" w:rsidR="001B2ECC" w:rsidRDefault="00F5166B">
          <w:pPr>
            <w:pStyle w:val="TOC3"/>
            <w:tabs>
              <w:tab w:val="right" w:leader="dot" w:pos="9350"/>
            </w:tabs>
            <w:rPr>
              <w:rFonts w:eastAsiaTheme="minorEastAsia"/>
              <w:noProof/>
            </w:rPr>
          </w:pPr>
          <w:hyperlink w:anchor="_Toc47083653" w:history="1">
            <w:r w:rsidR="001B2ECC" w:rsidRPr="0004088B">
              <w:rPr>
                <w:rStyle w:val="Hyperlink"/>
                <w:noProof/>
              </w:rPr>
              <w:t>DNA extraction, genomic library development and SNP genotyping.</w:t>
            </w:r>
            <w:r w:rsidR="001B2ECC">
              <w:rPr>
                <w:noProof/>
                <w:webHidden/>
              </w:rPr>
              <w:tab/>
            </w:r>
            <w:r w:rsidR="001B2ECC">
              <w:rPr>
                <w:noProof/>
                <w:webHidden/>
              </w:rPr>
              <w:fldChar w:fldCharType="begin"/>
            </w:r>
            <w:r w:rsidR="001B2ECC">
              <w:rPr>
                <w:noProof/>
                <w:webHidden/>
              </w:rPr>
              <w:instrText xml:space="preserve"> PAGEREF _Toc47083653 \h </w:instrText>
            </w:r>
            <w:r w:rsidR="001B2ECC">
              <w:rPr>
                <w:noProof/>
                <w:webHidden/>
              </w:rPr>
            </w:r>
            <w:r w:rsidR="001B2ECC">
              <w:rPr>
                <w:noProof/>
                <w:webHidden/>
              </w:rPr>
              <w:fldChar w:fldCharType="separate"/>
            </w:r>
            <w:r w:rsidR="001B2ECC">
              <w:rPr>
                <w:noProof/>
                <w:webHidden/>
              </w:rPr>
              <w:t>50</w:t>
            </w:r>
            <w:r w:rsidR="001B2ECC">
              <w:rPr>
                <w:noProof/>
                <w:webHidden/>
              </w:rPr>
              <w:fldChar w:fldCharType="end"/>
            </w:r>
          </w:hyperlink>
        </w:p>
        <w:p w14:paraId="48F18CE9" w14:textId="16EEED27" w:rsidR="001B2ECC" w:rsidRDefault="00F5166B">
          <w:pPr>
            <w:pStyle w:val="TOC3"/>
            <w:tabs>
              <w:tab w:val="right" w:leader="dot" w:pos="9350"/>
            </w:tabs>
            <w:rPr>
              <w:rFonts w:eastAsiaTheme="minorEastAsia"/>
              <w:noProof/>
            </w:rPr>
          </w:pPr>
          <w:hyperlink w:anchor="_Toc47083654" w:history="1">
            <w:r w:rsidR="001B2ECC" w:rsidRPr="0004088B">
              <w:rPr>
                <w:rStyle w:val="Hyperlink"/>
                <w:noProof/>
              </w:rPr>
              <w:t>Genetic diversity, inbreeding and effective population size.</w:t>
            </w:r>
            <w:r w:rsidR="001B2ECC">
              <w:rPr>
                <w:noProof/>
                <w:webHidden/>
              </w:rPr>
              <w:tab/>
            </w:r>
            <w:r w:rsidR="001B2ECC">
              <w:rPr>
                <w:noProof/>
                <w:webHidden/>
              </w:rPr>
              <w:fldChar w:fldCharType="begin"/>
            </w:r>
            <w:r w:rsidR="001B2ECC">
              <w:rPr>
                <w:noProof/>
                <w:webHidden/>
              </w:rPr>
              <w:instrText xml:space="preserve"> PAGEREF _Toc47083654 \h </w:instrText>
            </w:r>
            <w:r w:rsidR="001B2ECC">
              <w:rPr>
                <w:noProof/>
                <w:webHidden/>
              </w:rPr>
            </w:r>
            <w:r w:rsidR="001B2ECC">
              <w:rPr>
                <w:noProof/>
                <w:webHidden/>
              </w:rPr>
              <w:fldChar w:fldCharType="separate"/>
            </w:r>
            <w:r w:rsidR="001B2ECC">
              <w:rPr>
                <w:noProof/>
                <w:webHidden/>
              </w:rPr>
              <w:t>50</w:t>
            </w:r>
            <w:r w:rsidR="001B2ECC">
              <w:rPr>
                <w:noProof/>
                <w:webHidden/>
              </w:rPr>
              <w:fldChar w:fldCharType="end"/>
            </w:r>
          </w:hyperlink>
        </w:p>
        <w:p w14:paraId="75B79FCE" w14:textId="2905CBF6" w:rsidR="001B2ECC" w:rsidRDefault="00F5166B">
          <w:pPr>
            <w:pStyle w:val="TOC3"/>
            <w:tabs>
              <w:tab w:val="right" w:leader="dot" w:pos="9350"/>
            </w:tabs>
            <w:rPr>
              <w:rFonts w:eastAsiaTheme="minorEastAsia"/>
              <w:noProof/>
            </w:rPr>
          </w:pPr>
          <w:hyperlink w:anchor="_Toc47083655" w:history="1">
            <w:r w:rsidR="001B2ECC" w:rsidRPr="0004088B">
              <w:rPr>
                <w:rStyle w:val="Hyperlink"/>
                <w:noProof/>
                <w:highlight w:val="white"/>
              </w:rPr>
              <w:t>Genetic structure and movement</w:t>
            </w:r>
            <w:r w:rsidR="001B2ECC" w:rsidRPr="0004088B">
              <w:rPr>
                <w:rStyle w:val="Hyperlink"/>
                <w:noProof/>
              </w:rPr>
              <w:t xml:space="preserve"> potential.</w:t>
            </w:r>
            <w:r w:rsidR="001B2ECC">
              <w:rPr>
                <w:noProof/>
                <w:webHidden/>
              </w:rPr>
              <w:tab/>
            </w:r>
            <w:r w:rsidR="001B2ECC">
              <w:rPr>
                <w:noProof/>
                <w:webHidden/>
              </w:rPr>
              <w:fldChar w:fldCharType="begin"/>
            </w:r>
            <w:r w:rsidR="001B2ECC">
              <w:rPr>
                <w:noProof/>
                <w:webHidden/>
              </w:rPr>
              <w:instrText xml:space="preserve"> PAGEREF _Toc47083655 \h </w:instrText>
            </w:r>
            <w:r w:rsidR="001B2ECC">
              <w:rPr>
                <w:noProof/>
                <w:webHidden/>
              </w:rPr>
            </w:r>
            <w:r w:rsidR="001B2ECC">
              <w:rPr>
                <w:noProof/>
                <w:webHidden/>
              </w:rPr>
              <w:fldChar w:fldCharType="separate"/>
            </w:r>
            <w:r w:rsidR="001B2ECC">
              <w:rPr>
                <w:noProof/>
                <w:webHidden/>
              </w:rPr>
              <w:t>52</w:t>
            </w:r>
            <w:r w:rsidR="001B2ECC">
              <w:rPr>
                <w:noProof/>
                <w:webHidden/>
              </w:rPr>
              <w:fldChar w:fldCharType="end"/>
            </w:r>
          </w:hyperlink>
        </w:p>
        <w:p w14:paraId="207AA7E3" w14:textId="56478307" w:rsidR="001B2ECC" w:rsidRDefault="00F5166B">
          <w:pPr>
            <w:pStyle w:val="TOC3"/>
            <w:tabs>
              <w:tab w:val="right" w:leader="dot" w:pos="9350"/>
            </w:tabs>
            <w:rPr>
              <w:rFonts w:eastAsiaTheme="minorEastAsia"/>
              <w:noProof/>
            </w:rPr>
          </w:pPr>
          <w:hyperlink w:anchor="_Toc47083656" w:history="1">
            <w:r w:rsidR="001B2ECC" w:rsidRPr="0004088B">
              <w:rPr>
                <w:rStyle w:val="Hyperlink"/>
                <w:noProof/>
                <w:highlight w:val="white"/>
              </w:rPr>
              <w:t>Historical demography.</w:t>
            </w:r>
            <w:r w:rsidR="001B2ECC">
              <w:rPr>
                <w:noProof/>
                <w:webHidden/>
              </w:rPr>
              <w:tab/>
            </w:r>
            <w:r w:rsidR="001B2ECC">
              <w:rPr>
                <w:noProof/>
                <w:webHidden/>
              </w:rPr>
              <w:fldChar w:fldCharType="begin"/>
            </w:r>
            <w:r w:rsidR="001B2ECC">
              <w:rPr>
                <w:noProof/>
                <w:webHidden/>
              </w:rPr>
              <w:instrText xml:space="preserve"> PAGEREF _Toc47083656 \h </w:instrText>
            </w:r>
            <w:r w:rsidR="001B2ECC">
              <w:rPr>
                <w:noProof/>
                <w:webHidden/>
              </w:rPr>
            </w:r>
            <w:r w:rsidR="001B2ECC">
              <w:rPr>
                <w:noProof/>
                <w:webHidden/>
              </w:rPr>
              <w:fldChar w:fldCharType="separate"/>
            </w:r>
            <w:r w:rsidR="001B2ECC">
              <w:rPr>
                <w:noProof/>
                <w:webHidden/>
              </w:rPr>
              <w:t>53</w:t>
            </w:r>
            <w:r w:rsidR="001B2ECC">
              <w:rPr>
                <w:noProof/>
                <w:webHidden/>
              </w:rPr>
              <w:fldChar w:fldCharType="end"/>
            </w:r>
          </w:hyperlink>
        </w:p>
        <w:p w14:paraId="1C87614B" w14:textId="253DE0A0" w:rsidR="001B2ECC" w:rsidRDefault="00F5166B">
          <w:pPr>
            <w:pStyle w:val="TOC2"/>
            <w:tabs>
              <w:tab w:val="right" w:leader="dot" w:pos="9350"/>
            </w:tabs>
            <w:rPr>
              <w:rFonts w:eastAsiaTheme="minorEastAsia"/>
              <w:noProof/>
            </w:rPr>
          </w:pPr>
          <w:hyperlink w:anchor="_Toc47083657" w:history="1">
            <w:r w:rsidR="001B2ECC" w:rsidRPr="0004088B">
              <w:rPr>
                <w:rStyle w:val="Hyperlink"/>
                <w:noProof/>
                <w:highlight w:val="white"/>
              </w:rPr>
              <w:t>RESULTS</w:t>
            </w:r>
            <w:r w:rsidR="001B2ECC">
              <w:rPr>
                <w:noProof/>
                <w:webHidden/>
              </w:rPr>
              <w:tab/>
            </w:r>
            <w:r w:rsidR="001B2ECC">
              <w:rPr>
                <w:noProof/>
                <w:webHidden/>
              </w:rPr>
              <w:fldChar w:fldCharType="begin"/>
            </w:r>
            <w:r w:rsidR="001B2ECC">
              <w:rPr>
                <w:noProof/>
                <w:webHidden/>
              </w:rPr>
              <w:instrText xml:space="preserve"> PAGEREF _Toc47083657 \h </w:instrText>
            </w:r>
            <w:r w:rsidR="001B2ECC">
              <w:rPr>
                <w:noProof/>
                <w:webHidden/>
              </w:rPr>
            </w:r>
            <w:r w:rsidR="001B2ECC">
              <w:rPr>
                <w:noProof/>
                <w:webHidden/>
              </w:rPr>
              <w:fldChar w:fldCharType="separate"/>
            </w:r>
            <w:r w:rsidR="001B2ECC">
              <w:rPr>
                <w:noProof/>
                <w:webHidden/>
              </w:rPr>
              <w:t>54</w:t>
            </w:r>
            <w:r w:rsidR="001B2ECC">
              <w:rPr>
                <w:noProof/>
                <w:webHidden/>
              </w:rPr>
              <w:fldChar w:fldCharType="end"/>
            </w:r>
          </w:hyperlink>
        </w:p>
        <w:p w14:paraId="10AC4C12" w14:textId="56067A1A" w:rsidR="001B2ECC" w:rsidRDefault="00F5166B">
          <w:pPr>
            <w:pStyle w:val="TOC3"/>
            <w:tabs>
              <w:tab w:val="right" w:leader="dot" w:pos="9350"/>
            </w:tabs>
            <w:rPr>
              <w:rFonts w:eastAsiaTheme="minorEastAsia"/>
              <w:noProof/>
            </w:rPr>
          </w:pPr>
          <w:hyperlink w:anchor="_Toc47083658" w:history="1">
            <w:r w:rsidR="001B2ECC" w:rsidRPr="0004088B">
              <w:rPr>
                <w:rStyle w:val="Hyperlink"/>
                <w:noProof/>
                <w:highlight w:val="white"/>
              </w:rPr>
              <w:t>Genetic diversity, inbreeding, and effective population size.</w:t>
            </w:r>
            <w:r w:rsidR="001B2ECC">
              <w:rPr>
                <w:noProof/>
                <w:webHidden/>
              </w:rPr>
              <w:tab/>
            </w:r>
            <w:r w:rsidR="001B2ECC">
              <w:rPr>
                <w:noProof/>
                <w:webHidden/>
              </w:rPr>
              <w:fldChar w:fldCharType="begin"/>
            </w:r>
            <w:r w:rsidR="001B2ECC">
              <w:rPr>
                <w:noProof/>
                <w:webHidden/>
              </w:rPr>
              <w:instrText xml:space="preserve"> PAGEREF _Toc47083658 \h </w:instrText>
            </w:r>
            <w:r w:rsidR="001B2ECC">
              <w:rPr>
                <w:noProof/>
                <w:webHidden/>
              </w:rPr>
            </w:r>
            <w:r w:rsidR="001B2ECC">
              <w:rPr>
                <w:noProof/>
                <w:webHidden/>
              </w:rPr>
              <w:fldChar w:fldCharType="separate"/>
            </w:r>
            <w:r w:rsidR="001B2ECC">
              <w:rPr>
                <w:noProof/>
                <w:webHidden/>
              </w:rPr>
              <w:t>54</w:t>
            </w:r>
            <w:r w:rsidR="001B2ECC">
              <w:rPr>
                <w:noProof/>
                <w:webHidden/>
              </w:rPr>
              <w:fldChar w:fldCharType="end"/>
            </w:r>
          </w:hyperlink>
        </w:p>
        <w:p w14:paraId="3CEF0F81" w14:textId="564538B7" w:rsidR="001B2ECC" w:rsidRDefault="00F5166B">
          <w:pPr>
            <w:pStyle w:val="TOC3"/>
            <w:tabs>
              <w:tab w:val="right" w:leader="dot" w:pos="9350"/>
            </w:tabs>
            <w:rPr>
              <w:rFonts w:eastAsiaTheme="minorEastAsia"/>
              <w:noProof/>
            </w:rPr>
          </w:pPr>
          <w:hyperlink w:anchor="_Toc47083659" w:history="1">
            <w:r w:rsidR="001B2ECC" w:rsidRPr="0004088B">
              <w:rPr>
                <w:rStyle w:val="Hyperlink"/>
                <w:noProof/>
                <w:highlight w:val="white"/>
              </w:rPr>
              <w:t>Genetic structure and movement potential.</w:t>
            </w:r>
            <w:r w:rsidR="001B2ECC">
              <w:rPr>
                <w:noProof/>
                <w:webHidden/>
              </w:rPr>
              <w:tab/>
            </w:r>
            <w:r w:rsidR="001B2ECC">
              <w:rPr>
                <w:noProof/>
                <w:webHidden/>
              </w:rPr>
              <w:fldChar w:fldCharType="begin"/>
            </w:r>
            <w:r w:rsidR="001B2ECC">
              <w:rPr>
                <w:noProof/>
                <w:webHidden/>
              </w:rPr>
              <w:instrText xml:space="preserve"> PAGEREF _Toc47083659 \h </w:instrText>
            </w:r>
            <w:r w:rsidR="001B2ECC">
              <w:rPr>
                <w:noProof/>
                <w:webHidden/>
              </w:rPr>
            </w:r>
            <w:r w:rsidR="001B2ECC">
              <w:rPr>
                <w:noProof/>
                <w:webHidden/>
              </w:rPr>
              <w:fldChar w:fldCharType="separate"/>
            </w:r>
            <w:r w:rsidR="001B2ECC">
              <w:rPr>
                <w:noProof/>
                <w:webHidden/>
              </w:rPr>
              <w:t>54</w:t>
            </w:r>
            <w:r w:rsidR="001B2ECC">
              <w:rPr>
                <w:noProof/>
                <w:webHidden/>
              </w:rPr>
              <w:fldChar w:fldCharType="end"/>
            </w:r>
          </w:hyperlink>
        </w:p>
        <w:p w14:paraId="3A328DD9" w14:textId="6264BA43" w:rsidR="001B2ECC" w:rsidRDefault="00F5166B">
          <w:pPr>
            <w:pStyle w:val="TOC3"/>
            <w:tabs>
              <w:tab w:val="right" w:leader="dot" w:pos="9350"/>
            </w:tabs>
            <w:rPr>
              <w:rFonts w:eastAsiaTheme="minorEastAsia"/>
              <w:noProof/>
            </w:rPr>
          </w:pPr>
          <w:hyperlink w:anchor="_Toc47083660" w:history="1">
            <w:r w:rsidR="001B2ECC" w:rsidRPr="0004088B">
              <w:rPr>
                <w:rStyle w:val="Hyperlink"/>
                <w:noProof/>
                <w:highlight w:val="white"/>
              </w:rPr>
              <w:t>Historical demography.</w:t>
            </w:r>
            <w:r w:rsidR="001B2ECC">
              <w:rPr>
                <w:noProof/>
                <w:webHidden/>
              </w:rPr>
              <w:tab/>
            </w:r>
            <w:r w:rsidR="001B2ECC">
              <w:rPr>
                <w:noProof/>
                <w:webHidden/>
              </w:rPr>
              <w:fldChar w:fldCharType="begin"/>
            </w:r>
            <w:r w:rsidR="001B2ECC">
              <w:rPr>
                <w:noProof/>
                <w:webHidden/>
              </w:rPr>
              <w:instrText xml:space="preserve"> PAGEREF _Toc47083660 \h </w:instrText>
            </w:r>
            <w:r w:rsidR="001B2ECC">
              <w:rPr>
                <w:noProof/>
                <w:webHidden/>
              </w:rPr>
            </w:r>
            <w:r w:rsidR="001B2ECC">
              <w:rPr>
                <w:noProof/>
                <w:webHidden/>
              </w:rPr>
              <w:fldChar w:fldCharType="separate"/>
            </w:r>
            <w:r w:rsidR="001B2ECC">
              <w:rPr>
                <w:noProof/>
                <w:webHidden/>
              </w:rPr>
              <w:t>55</w:t>
            </w:r>
            <w:r w:rsidR="001B2ECC">
              <w:rPr>
                <w:noProof/>
                <w:webHidden/>
              </w:rPr>
              <w:fldChar w:fldCharType="end"/>
            </w:r>
          </w:hyperlink>
        </w:p>
        <w:p w14:paraId="40788A56" w14:textId="68EF5934" w:rsidR="001B2ECC" w:rsidRDefault="00F5166B">
          <w:pPr>
            <w:pStyle w:val="TOC2"/>
            <w:tabs>
              <w:tab w:val="right" w:leader="dot" w:pos="9350"/>
            </w:tabs>
            <w:rPr>
              <w:rFonts w:eastAsiaTheme="minorEastAsia"/>
              <w:noProof/>
            </w:rPr>
          </w:pPr>
          <w:hyperlink w:anchor="_Toc47083661" w:history="1">
            <w:r w:rsidR="001B2ECC" w:rsidRPr="0004088B">
              <w:rPr>
                <w:rStyle w:val="Hyperlink"/>
                <w:rFonts w:cstheme="minorHAnsi"/>
                <w:noProof/>
                <w:highlight w:val="white"/>
              </w:rPr>
              <w:t>DISCUSSION</w:t>
            </w:r>
            <w:r w:rsidR="001B2ECC">
              <w:rPr>
                <w:noProof/>
                <w:webHidden/>
              </w:rPr>
              <w:tab/>
            </w:r>
            <w:r w:rsidR="001B2ECC">
              <w:rPr>
                <w:noProof/>
                <w:webHidden/>
              </w:rPr>
              <w:fldChar w:fldCharType="begin"/>
            </w:r>
            <w:r w:rsidR="001B2ECC">
              <w:rPr>
                <w:noProof/>
                <w:webHidden/>
              </w:rPr>
              <w:instrText xml:space="preserve"> PAGEREF _Toc47083661 \h </w:instrText>
            </w:r>
            <w:r w:rsidR="001B2ECC">
              <w:rPr>
                <w:noProof/>
                <w:webHidden/>
              </w:rPr>
            </w:r>
            <w:r w:rsidR="001B2ECC">
              <w:rPr>
                <w:noProof/>
                <w:webHidden/>
              </w:rPr>
              <w:fldChar w:fldCharType="separate"/>
            </w:r>
            <w:r w:rsidR="001B2ECC">
              <w:rPr>
                <w:noProof/>
                <w:webHidden/>
              </w:rPr>
              <w:t>55</w:t>
            </w:r>
            <w:r w:rsidR="001B2ECC">
              <w:rPr>
                <w:noProof/>
                <w:webHidden/>
              </w:rPr>
              <w:fldChar w:fldCharType="end"/>
            </w:r>
          </w:hyperlink>
        </w:p>
        <w:p w14:paraId="6B5FCA2D" w14:textId="668C19D7" w:rsidR="001B2ECC" w:rsidRDefault="00F5166B">
          <w:pPr>
            <w:pStyle w:val="TOC2"/>
            <w:tabs>
              <w:tab w:val="right" w:leader="dot" w:pos="9350"/>
            </w:tabs>
            <w:rPr>
              <w:rFonts w:eastAsiaTheme="minorEastAsia"/>
              <w:noProof/>
            </w:rPr>
          </w:pPr>
          <w:hyperlink w:anchor="_Toc47083662" w:history="1">
            <w:r w:rsidR="001B2ECC" w:rsidRPr="0004088B">
              <w:rPr>
                <w:rStyle w:val="Hyperlink"/>
                <w:rFonts w:cstheme="minorHAnsi"/>
                <w:caps/>
                <w:noProof/>
                <w:highlight w:val="white"/>
              </w:rPr>
              <w:t>References</w:t>
            </w:r>
            <w:r w:rsidR="001B2ECC">
              <w:rPr>
                <w:noProof/>
                <w:webHidden/>
              </w:rPr>
              <w:tab/>
            </w:r>
            <w:r w:rsidR="001B2ECC">
              <w:rPr>
                <w:noProof/>
                <w:webHidden/>
              </w:rPr>
              <w:fldChar w:fldCharType="begin"/>
            </w:r>
            <w:r w:rsidR="001B2ECC">
              <w:rPr>
                <w:noProof/>
                <w:webHidden/>
              </w:rPr>
              <w:instrText xml:space="preserve"> PAGEREF _Toc47083662 \h </w:instrText>
            </w:r>
            <w:r w:rsidR="001B2ECC">
              <w:rPr>
                <w:noProof/>
                <w:webHidden/>
              </w:rPr>
            </w:r>
            <w:r w:rsidR="001B2ECC">
              <w:rPr>
                <w:noProof/>
                <w:webHidden/>
              </w:rPr>
              <w:fldChar w:fldCharType="separate"/>
            </w:r>
            <w:r w:rsidR="001B2ECC">
              <w:rPr>
                <w:noProof/>
                <w:webHidden/>
              </w:rPr>
              <w:t>60</w:t>
            </w:r>
            <w:r w:rsidR="001B2ECC">
              <w:rPr>
                <w:noProof/>
                <w:webHidden/>
              </w:rPr>
              <w:fldChar w:fldCharType="end"/>
            </w:r>
          </w:hyperlink>
        </w:p>
        <w:p w14:paraId="54DBFE62" w14:textId="369C50A0" w:rsidR="001B2ECC" w:rsidRDefault="00F5166B">
          <w:pPr>
            <w:pStyle w:val="TOC2"/>
            <w:tabs>
              <w:tab w:val="right" w:leader="dot" w:pos="9350"/>
            </w:tabs>
            <w:rPr>
              <w:rFonts w:eastAsiaTheme="minorEastAsia"/>
              <w:noProof/>
            </w:rPr>
          </w:pPr>
          <w:hyperlink w:anchor="_Toc47083663" w:history="1">
            <w:r w:rsidR="001B2ECC" w:rsidRPr="0004088B">
              <w:rPr>
                <w:rStyle w:val="Hyperlink"/>
                <w:rFonts w:cstheme="minorHAnsi"/>
                <w:noProof/>
              </w:rPr>
              <w:t>APPENDIX</w:t>
            </w:r>
            <w:r w:rsidR="001B2ECC">
              <w:rPr>
                <w:noProof/>
                <w:webHidden/>
              </w:rPr>
              <w:tab/>
            </w:r>
            <w:r w:rsidR="001B2ECC">
              <w:rPr>
                <w:noProof/>
                <w:webHidden/>
              </w:rPr>
              <w:fldChar w:fldCharType="begin"/>
            </w:r>
            <w:r w:rsidR="001B2ECC">
              <w:rPr>
                <w:noProof/>
                <w:webHidden/>
              </w:rPr>
              <w:instrText xml:space="preserve"> PAGEREF _Toc47083663 \h </w:instrText>
            </w:r>
            <w:r w:rsidR="001B2ECC">
              <w:rPr>
                <w:noProof/>
                <w:webHidden/>
              </w:rPr>
            </w:r>
            <w:r w:rsidR="001B2ECC">
              <w:rPr>
                <w:noProof/>
                <w:webHidden/>
              </w:rPr>
              <w:fldChar w:fldCharType="separate"/>
            </w:r>
            <w:r w:rsidR="001B2ECC">
              <w:rPr>
                <w:noProof/>
                <w:webHidden/>
              </w:rPr>
              <w:t>67</w:t>
            </w:r>
            <w:r w:rsidR="001B2ECC">
              <w:rPr>
                <w:noProof/>
                <w:webHidden/>
              </w:rPr>
              <w:fldChar w:fldCharType="end"/>
            </w:r>
          </w:hyperlink>
        </w:p>
        <w:p w14:paraId="16BACDF2" w14:textId="26181D1F" w:rsidR="001B2ECC" w:rsidRDefault="00F5166B">
          <w:pPr>
            <w:pStyle w:val="TOC1"/>
            <w:tabs>
              <w:tab w:val="right" w:leader="dot" w:pos="9350"/>
            </w:tabs>
            <w:rPr>
              <w:rFonts w:eastAsiaTheme="minorEastAsia"/>
              <w:noProof/>
            </w:rPr>
          </w:pPr>
          <w:hyperlink w:anchor="_Toc47083664" w:history="1">
            <w:r w:rsidR="001B2ECC" w:rsidRPr="0004088B">
              <w:rPr>
                <w:rStyle w:val="Hyperlink"/>
                <w:noProof/>
              </w:rPr>
              <w:t xml:space="preserve">CHAPTER III In the </w:t>
            </w:r>
            <w:r w:rsidR="001B2ECC" w:rsidRPr="0004088B">
              <w:rPr>
                <w:rStyle w:val="Hyperlink"/>
                <w:rFonts w:cstheme="minorHAnsi"/>
                <w:noProof/>
              </w:rPr>
              <w:t>heart</w:t>
            </w:r>
            <w:r w:rsidR="001B2ECC" w:rsidRPr="0004088B">
              <w:rPr>
                <w:rStyle w:val="Hyperlink"/>
                <w:noProof/>
              </w:rPr>
              <w:t xml:space="preserve"> of the city: </w:t>
            </w:r>
            <w:r w:rsidR="001B2ECC" w:rsidRPr="0004088B">
              <w:rPr>
                <w:rStyle w:val="Hyperlink"/>
                <w:i/>
                <w:noProof/>
              </w:rPr>
              <w:t xml:space="preserve">Trypanosoma cruzi </w:t>
            </w:r>
            <w:r w:rsidR="001B2ECC" w:rsidRPr="0004088B">
              <w:rPr>
                <w:rStyle w:val="Hyperlink"/>
                <w:iCs/>
                <w:noProof/>
              </w:rPr>
              <w:t>infection</w:t>
            </w:r>
            <w:r w:rsidR="001B2ECC" w:rsidRPr="0004088B">
              <w:rPr>
                <w:rStyle w:val="Hyperlink"/>
                <w:i/>
                <w:noProof/>
              </w:rPr>
              <w:t xml:space="preserve"> </w:t>
            </w:r>
            <w:r w:rsidR="001B2ECC" w:rsidRPr="0004088B">
              <w:rPr>
                <w:rStyle w:val="Hyperlink"/>
                <w:noProof/>
              </w:rPr>
              <w:t>prevalence in rodents across New Orleans</w:t>
            </w:r>
            <w:r w:rsidR="001B2ECC">
              <w:rPr>
                <w:noProof/>
                <w:webHidden/>
              </w:rPr>
              <w:tab/>
            </w:r>
            <w:r w:rsidR="001B2ECC">
              <w:rPr>
                <w:noProof/>
                <w:webHidden/>
              </w:rPr>
              <w:fldChar w:fldCharType="begin"/>
            </w:r>
            <w:r w:rsidR="001B2ECC">
              <w:rPr>
                <w:noProof/>
                <w:webHidden/>
              </w:rPr>
              <w:instrText xml:space="preserve"> PAGEREF _Toc47083664 \h </w:instrText>
            </w:r>
            <w:r w:rsidR="001B2ECC">
              <w:rPr>
                <w:noProof/>
                <w:webHidden/>
              </w:rPr>
            </w:r>
            <w:r w:rsidR="001B2ECC">
              <w:rPr>
                <w:noProof/>
                <w:webHidden/>
              </w:rPr>
              <w:fldChar w:fldCharType="separate"/>
            </w:r>
            <w:r w:rsidR="001B2ECC">
              <w:rPr>
                <w:noProof/>
                <w:webHidden/>
              </w:rPr>
              <w:t>79</w:t>
            </w:r>
            <w:r w:rsidR="001B2ECC">
              <w:rPr>
                <w:noProof/>
                <w:webHidden/>
              </w:rPr>
              <w:fldChar w:fldCharType="end"/>
            </w:r>
          </w:hyperlink>
        </w:p>
        <w:p w14:paraId="177B7650" w14:textId="38F80F81" w:rsidR="001B2ECC" w:rsidRDefault="00F5166B">
          <w:pPr>
            <w:pStyle w:val="TOC2"/>
            <w:tabs>
              <w:tab w:val="right" w:leader="dot" w:pos="9350"/>
            </w:tabs>
            <w:rPr>
              <w:rFonts w:eastAsiaTheme="minorEastAsia"/>
              <w:noProof/>
            </w:rPr>
          </w:pPr>
          <w:hyperlink w:anchor="_Toc47083665" w:history="1">
            <w:r w:rsidR="001B2ECC" w:rsidRPr="0004088B">
              <w:rPr>
                <w:rStyle w:val="Hyperlink"/>
                <w:rFonts w:cstheme="minorHAnsi"/>
                <w:noProof/>
              </w:rPr>
              <w:t>ABSTRACT</w:t>
            </w:r>
            <w:r w:rsidR="001B2ECC">
              <w:rPr>
                <w:noProof/>
                <w:webHidden/>
              </w:rPr>
              <w:tab/>
            </w:r>
            <w:r w:rsidR="001B2ECC">
              <w:rPr>
                <w:noProof/>
                <w:webHidden/>
              </w:rPr>
              <w:fldChar w:fldCharType="begin"/>
            </w:r>
            <w:r w:rsidR="001B2ECC">
              <w:rPr>
                <w:noProof/>
                <w:webHidden/>
              </w:rPr>
              <w:instrText xml:space="preserve"> PAGEREF _Toc47083665 \h </w:instrText>
            </w:r>
            <w:r w:rsidR="001B2ECC">
              <w:rPr>
                <w:noProof/>
                <w:webHidden/>
              </w:rPr>
            </w:r>
            <w:r w:rsidR="001B2ECC">
              <w:rPr>
                <w:noProof/>
                <w:webHidden/>
              </w:rPr>
              <w:fldChar w:fldCharType="separate"/>
            </w:r>
            <w:r w:rsidR="001B2ECC">
              <w:rPr>
                <w:noProof/>
                <w:webHidden/>
              </w:rPr>
              <w:t>80</w:t>
            </w:r>
            <w:r w:rsidR="001B2ECC">
              <w:rPr>
                <w:noProof/>
                <w:webHidden/>
              </w:rPr>
              <w:fldChar w:fldCharType="end"/>
            </w:r>
          </w:hyperlink>
        </w:p>
        <w:p w14:paraId="767693C8" w14:textId="08D2FB7A" w:rsidR="001B2ECC" w:rsidRDefault="00F5166B">
          <w:pPr>
            <w:pStyle w:val="TOC2"/>
            <w:tabs>
              <w:tab w:val="right" w:leader="dot" w:pos="9350"/>
            </w:tabs>
            <w:rPr>
              <w:rFonts w:eastAsiaTheme="minorEastAsia"/>
              <w:noProof/>
            </w:rPr>
          </w:pPr>
          <w:hyperlink w:anchor="_Toc47083666" w:history="1">
            <w:r w:rsidR="001B2ECC" w:rsidRPr="0004088B">
              <w:rPr>
                <w:rStyle w:val="Hyperlink"/>
                <w:rFonts w:cstheme="minorHAnsi"/>
                <w:noProof/>
              </w:rPr>
              <w:t>INTRODUCTION</w:t>
            </w:r>
            <w:r w:rsidR="001B2ECC">
              <w:rPr>
                <w:noProof/>
                <w:webHidden/>
              </w:rPr>
              <w:tab/>
            </w:r>
            <w:r w:rsidR="001B2ECC">
              <w:rPr>
                <w:noProof/>
                <w:webHidden/>
              </w:rPr>
              <w:fldChar w:fldCharType="begin"/>
            </w:r>
            <w:r w:rsidR="001B2ECC">
              <w:rPr>
                <w:noProof/>
                <w:webHidden/>
              </w:rPr>
              <w:instrText xml:space="preserve"> PAGEREF _Toc47083666 \h </w:instrText>
            </w:r>
            <w:r w:rsidR="001B2ECC">
              <w:rPr>
                <w:noProof/>
                <w:webHidden/>
              </w:rPr>
            </w:r>
            <w:r w:rsidR="001B2ECC">
              <w:rPr>
                <w:noProof/>
                <w:webHidden/>
              </w:rPr>
              <w:fldChar w:fldCharType="separate"/>
            </w:r>
            <w:r w:rsidR="001B2ECC">
              <w:rPr>
                <w:noProof/>
                <w:webHidden/>
              </w:rPr>
              <w:t>81</w:t>
            </w:r>
            <w:r w:rsidR="001B2ECC">
              <w:rPr>
                <w:noProof/>
                <w:webHidden/>
              </w:rPr>
              <w:fldChar w:fldCharType="end"/>
            </w:r>
          </w:hyperlink>
        </w:p>
        <w:p w14:paraId="3E104CC1" w14:textId="41F1CDE1" w:rsidR="001B2ECC" w:rsidRDefault="00F5166B">
          <w:pPr>
            <w:pStyle w:val="TOC2"/>
            <w:tabs>
              <w:tab w:val="right" w:leader="dot" w:pos="9350"/>
            </w:tabs>
            <w:rPr>
              <w:rFonts w:eastAsiaTheme="minorEastAsia"/>
              <w:noProof/>
            </w:rPr>
          </w:pPr>
          <w:hyperlink w:anchor="_Toc47083667" w:history="1">
            <w:r w:rsidR="001B2ECC" w:rsidRPr="0004088B">
              <w:rPr>
                <w:rStyle w:val="Hyperlink"/>
                <w:rFonts w:cstheme="minorHAnsi"/>
                <w:noProof/>
              </w:rPr>
              <w:t>METHODS</w:t>
            </w:r>
            <w:r w:rsidR="001B2ECC">
              <w:rPr>
                <w:noProof/>
                <w:webHidden/>
              </w:rPr>
              <w:tab/>
            </w:r>
            <w:r w:rsidR="001B2ECC">
              <w:rPr>
                <w:noProof/>
                <w:webHidden/>
              </w:rPr>
              <w:fldChar w:fldCharType="begin"/>
            </w:r>
            <w:r w:rsidR="001B2ECC">
              <w:rPr>
                <w:noProof/>
                <w:webHidden/>
              </w:rPr>
              <w:instrText xml:space="preserve"> PAGEREF _Toc47083667 \h </w:instrText>
            </w:r>
            <w:r w:rsidR="001B2ECC">
              <w:rPr>
                <w:noProof/>
                <w:webHidden/>
              </w:rPr>
            </w:r>
            <w:r w:rsidR="001B2ECC">
              <w:rPr>
                <w:noProof/>
                <w:webHidden/>
              </w:rPr>
              <w:fldChar w:fldCharType="separate"/>
            </w:r>
            <w:r w:rsidR="001B2ECC">
              <w:rPr>
                <w:noProof/>
                <w:webHidden/>
              </w:rPr>
              <w:t>82</w:t>
            </w:r>
            <w:r w:rsidR="001B2ECC">
              <w:rPr>
                <w:noProof/>
                <w:webHidden/>
              </w:rPr>
              <w:fldChar w:fldCharType="end"/>
            </w:r>
          </w:hyperlink>
        </w:p>
        <w:p w14:paraId="125D4D93" w14:textId="4F47549A" w:rsidR="001B2ECC" w:rsidRDefault="00F5166B">
          <w:pPr>
            <w:pStyle w:val="TOC3"/>
            <w:tabs>
              <w:tab w:val="right" w:leader="dot" w:pos="9350"/>
            </w:tabs>
            <w:rPr>
              <w:rFonts w:eastAsiaTheme="minorEastAsia"/>
              <w:noProof/>
            </w:rPr>
          </w:pPr>
          <w:hyperlink w:anchor="_Toc47083668" w:history="1">
            <w:r w:rsidR="001B2ECC" w:rsidRPr="0004088B">
              <w:rPr>
                <w:rStyle w:val="Hyperlink"/>
                <w:noProof/>
              </w:rPr>
              <w:t>Study area and rodent trapping.</w:t>
            </w:r>
            <w:r w:rsidR="001B2ECC">
              <w:rPr>
                <w:noProof/>
                <w:webHidden/>
              </w:rPr>
              <w:tab/>
            </w:r>
            <w:r w:rsidR="001B2ECC">
              <w:rPr>
                <w:noProof/>
                <w:webHidden/>
              </w:rPr>
              <w:fldChar w:fldCharType="begin"/>
            </w:r>
            <w:r w:rsidR="001B2ECC">
              <w:rPr>
                <w:noProof/>
                <w:webHidden/>
              </w:rPr>
              <w:instrText xml:space="preserve"> PAGEREF _Toc47083668 \h </w:instrText>
            </w:r>
            <w:r w:rsidR="001B2ECC">
              <w:rPr>
                <w:noProof/>
                <w:webHidden/>
              </w:rPr>
            </w:r>
            <w:r w:rsidR="001B2ECC">
              <w:rPr>
                <w:noProof/>
                <w:webHidden/>
              </w:rPr>
              <w:fldChar w:fldCharType="separate"/>
            </w:r>
            <w:r w:rsidR="001B2ECC">
              <w:rPr>
                <w:noProof/>
                <w:webHidden/>
              </w:rPr>
              <w:t>82</w:t>
            </w:r>
            <w:r w:rsidR="001B2ECC">
              <w:rPr>
                <w:noProof/>
                <w:webHidden/>
              </w:rPr>
              <w:fldChar w:fldCharType="end"/>
            </w:r>
          </w:hyperlink>
        </w:p>
        <w:p w14:paraId="2075C27E" w14:textId="18D8A194" w:rsidR="001B2ECC" w:rsidRDefault="00F5166B">
          <w:pPr>
            <w:pStyle w:val="TOC3"/>
            <w:tabs>
              <w:tab w:val="right" w:leader="dot" w:pos="9350"/>
            </w:tabs>
            <w:rPr>
              <w:rFonts w:eastAsiaTheme="minorEastAsia"/>
              <w:noProof/>
            </w:rPr>
          </w:pPr>
          <w:hyperlink w:anchor="_Toc47083669" w:history="1">
            <w:r w:rsidR="001B2ECC" w:rsidRPr="0004088B">
              <w:rPr>
                <w:rStyle w:val="Hyperlink"/>
                <w:noProof/>
              </w:rPr>
              <w:t>Site characterization.</w:t>
            </w:r>
            <w:r w:rsidR="001B2ECC">
              <w:rPr>
                <w:noProof/>
                <w:webHidden/>
              </w:rPr>
              <w:tab/>
            </w:r>
            <w:r w:rsidR="001B2ECC">
              <w:rPr>
                <w:noProof/>
                <w:webHidden/>
              </w:rPr>
              <w:fldChar w:fldCharType="begin"/>
            </w:r>
            <w:r w:rsidR="001B2ECC">
              <w:rPr>
                <w:noProof/>
                <w:webHidden/>
              </w:rPr>
              <w:instrText xml:space="preserve"> PAGEREF _Toc47083669 \h </w:instrText>
            </w:r>
            <w:r w:rsidR="001B2ECC">
              <w:rPr>
                <w:noProof/>
                <w:webHidden/>
              </w:rPr>
            </w:r>
            <w:r w:rsidR="001B2ECC">
              <w:rPr>
                <w:noProof/>
                <w:webHidden/>
              </w:rPr>
              <w:fldChar w:fldCharType="separate"/>
            </w:r>
            <w:r w:rsidR="001B2ECC">
              <w:rPr>
                <w:noProof/>
                <w:webHidden/>
              </w:rPr>
              <w:t>82</w:t>
            </w:r>
            <w:r w:rsidR="001B2ECC">
              <w:rPr>
                <w:noProof/>
                <w:webHidden/>
              </w:rPr>
              <w:fldChar w:fldCharType="end"/>
            </w:r>
          </w:hyperlink>
        </w:p>
        <w:p w14:paraId="60B31731" w14:textId="4FD49B40" w:rsidR="001B2ECC" w:rsidRDefault="00F5166B">
          <w:pPr>
            <w:pStyle w:val="TOC3"/>
            <w:tabs>
              <w:tab w:val="right" w:leader="dot" w:pos="9350"/>
            </w:tabs>
            <w:rPr>
              <w:rFonts w:eastAsiaTheme="minorEastAsia"/>
              <w:noProof/>
            </w:rPr>
          </w:pPr>
          <w:hyperlink w:anchor="_Toc47083670" w:history="1">
            <w:r w:rsidR="001B2ECC" w:rsidRPr="0004088B">
              <w:rPr>
                <w:rStyle w:val="Hyperlink"/>
                <w:noProof/>
              </w:rPr>
              <w:t>Infection assay.</w:t>
            </w:r>
            <w:r w:rsidR="001B2ECC">
              <w:rPr>
                <w:noProof/>
                <w:webHidden/>
              </w:rPr>
              <w:tab/>
            </w:r>
            <w:r w:rsidR="001B2ECC">
              <w:rPr>
                <w:noProof/>
                <w:webHidden/>
              </w:rPr>
              <w:fldChar w:fldCharType="begin"/>
            </w:r>
            <w:r w:rsidR="001B2ECC">
              <w:rPr>
                <w:noProof/>
                <w:webHidden/>
              </w:rPr>
              <w:instrText xml:space="preserve"> PAGEREF _Toc47083670 \h </w:instrText>
            </w:r>
            <w:r w:rsidR="001B2ECC">
              <w:rPr>
                <w:noProof/>
                <w:webHidden/>
              </w:rPr>
            </w:r>
            <w:r w:rsidR="001B2ECC">
              <w:rPr>
                <w:noProof/>
                <w:webHidden/>
              </w:rPr>
              <w:fldChar w:fldCharType="separate"/>
            </w:r>
            <w:r w:rsidR="001B2ECC">
              <w:rPr>
                <w:noProof/>
                <w:webHidden/>
              </w:rPr>
              <w:t>83</w:t>
            </w:r>
            <w:r w:rsidR="001B2ECC">
              <w:rPr>
                <w:noProof/>
                <w:webHidden/>
              </w:rPr>
              <w:fldChar w:fldCharType="end"/>
            </w:r>
          </w:hyperlink>
        </w:p>
        <w:p w14:paraId="518D8E36" w14:textId="316777A8" w:rsidR="001B2ECC" w:rsidRDefault="00F5166B">
          <w:pPr>
            <w:pStyle w:val="TOC3"/>
            <w:tabs>
              <w:tab w:val="right" w:leader="dot" w:pos="9350"/>
            </w:tabs>
            <w:rPr>
              <w:rFonts w:eastAsiaTheme="minorEastAsia"/>
              <w:noProof/>
            </w:rPr>
          </w:pPr>
          <w:hyperlink w:anchor="_Toc47083671" w:history="1">
            <w:r w:rsidR="001B2ECC" w:rsidRPr="0004088B">
              <w:rPr>
                <w:rStyle w:val="Hyperlink"/>
                <w:noProof/>
              </w:rPr>
              <w:t>Statistical analysis.</w:t>
            </w:r>
            <w:r w:rsidR="001B2ECC">
              <w:rPr>
                <w:noProof/>
                <w:webHidden/>
              </w:rPr>
              <w:tab/>
            </w:r>
            <w:r w:rsidR="001B2ECC">
              <w:rPr>
                <w:noProof/>
                <w:webHidden/>
              </w:rPr>
              <w:fldChar w:fldCharType="begin"/>
            </w:r>
            <w:r w:rsidR="001B2ECC">
              <w:rPr>
                <w:noProof/>
                <w:webHidden/>
              </w:rPr>
              <w:instrText xml:space="preserve"> PAGEREF _Toc47083671 \h </w:instrText>
            </w:r>
            <w:r w:rsidR="001B2ECC">
              <w:rPr>
                <w:noProof/>
                <w:webHidden/>
              </w:rPr>
            </w:r>
            <w:r w:rsidR="001B2ECC">
              <w:rPr>
                <w:noProof/>
                <w:webHidden/>
              </w:rPr>
              <w:fldChar w:fldCharType="separate"/>
            </w:r>
            <w:r w:rsidR="001B2ECC">
              <w:rPr>
                <w:noProof/>
                <w:webHidden/>
              </w:rPr>
              <w:t>83</w:t>
            </w:r>
            <w:r w:rsidR="001B2ECC">
              <w:rPr>
                <w:noProof/>
                <w:webHidden/>
              </w:rPr>
              <w:fldChar w:fldCharType="end"/>
            </w:r>
          </w:hyperlink>
        </w:p>
        <w:p w14:paraId="3E959E89" w14:textId="6DAE807E" w:rsidR="001B2ECC" w:rsidRDefault="00F5166B">
          <w:pPr>
            <w:pStyle w:val="TOC2"/>
            <w:tabs>
              <w:tab w:val="right" w:leader="dot" w:pos="9350"/>
            </w:tabs>
            <w:rPr>
              <w:rFonts w:eastAsiaTheme="minorEastAsia"/>
              <w:noProof/>
            </w:rPr>
          </w:pPr>
          <w:hyperlink w:anchor="_Toc47083672" w:history="1">
            <w:r w:rsidR="001B2ECC" w:rsidRPr="0004088B">
              <w:rPr>
                <w:rStyle w:val="Hyperlink"/>
                <w:rFonts w:cstheme="minorHAnsi"/>
                <w:noProof/>
              </w:rPr>
              <w:t>RESULTS</w:t>
            </w:r>
            <w:r w:rsidR="001B2ECC">
              <w:rPr>
                <w:noProof/>
                <w:webHidden/>
              </w:rPr>
              <w:tab/>
            </w:r>
            <w:r w:rsidR="001B2ECC">
              <w:rPr>
                <w:noProof/>
                <w:webHidden/>
              </w:rPr>
              <w:fldChar w:fldCharType="begin"/>
            </w:r>
            <w:r w:rsidR="001B2ECC">
              <w:rPr>
                <w:noProof/>
                <w:webHidden/>
              </w:rPr>
              <w:instrText xml:space="preserve"> PAGEREF _Toc47083672 \h </w:instrText>
            </w:r>
            <w:r w:rsidR="001B2ECC">
              <w:rPr>
                <w:noProof/>
                <w:webHidden/>
              </w:rPr>
            </w:r>
            <w:r w:rsidR="001B2ECC">
              <w:rPr>
                <w:noProof/>
                <w:webHidden/>
              </w:rPr>
              <w:fldChar w:fldCharType="separate"/>
            </w:r>
            <w:r w:rsidR="001B2ECC">
              <w:rPr>
                <w:noProof/>
                <w:webHidden/>
              </w:rPr>
              <w:t>84</w:t>
            </w:r>
            <w:r w:rsidR="001B2ECC">
              <w:rPr>
                <w:noProof/>
                <w:webHidden/>
              </w:rPr>
              <w:fldChar w:fldCharType="end"/>
            </w:r>
          </w:hyperlink>
        </w:p>
        <w:p w14:paraId="0CEFBD59" w14:textId="14545AE2" w:rsidR="001B2ECC" w:rsidRDefault="00F5166B">
          <w:pPr>
            <w:pStyle w:val="TOC3"/>
            <w:tabs>
              <w:tab w:val="right" w:leader="dot" w:pos="9350"/>
            </w:tabs>
            <w:rPr>
              <w:rFonts w:eastAsiaTheme="minorEastAsia"/>
              <w:noProof/>
            </w:rPr>
          </w:pPr>
          <w:hyperlink w:anchor="_Toc47083673" w:history="1">
            <w:r w:rsidR="001B2ECC" w:rsidRPr="0004088B">
              <w:rPr>
                <w:rStyle w:val="Hyperlink"/>
                <w:noProof/>
              </w:rPr>
              <w:t xml:space="preserve">Prevalence of </w:t>
            </w:r>
            <w:r w:rsidR="001B2ECC" w:rsidRPr="0004088B">
              <w:rPr>
                <w:rStyle w:val="Hyperlink"/>
                <w:i/>
                <w:noProof/>
              </w:rPr>
              <w:t>T. cruzi</w:t>
            </w:r>
            <w:r w:rsidR="001B2ECC" w:rsidRPr="0004088B">
              <w:rPr>
                <w:rStyle w:val="Hyperlink"/>
                <w:noProof/>
              </w:rPr>
              <w:t xml:space="preserve"> infection by species and location.</w:t>
            </w:r>
            <w:r w:rsidR="001B2ECC">
              <w:rPr>
                <w:noProof/>
                <w:webHidden/>
              </w:rPr>
              <w:tab/>
            </w:r>
            <w:r w:rsidR="001B2ECC">
              <w:rPr>
                <w:noProof/>
                <w:webHidden/>
              </w:rPr>
              <w:fldChar w:fldCharType="begin"/>
            </w:r>
            <w:r w:rsidR="001B2ECC">
              <w:rPr>
                <w:noProof/>
                <w:webHidden/>
              </w:rPr>
              <w:instrText xml:space="preserve"> PAGEREF _Toc47083673 \h </w:instrText>
            </w:r>
            <w:r w:rsidR="001B2ECC">
              <w:rPr>
                <w:noProof/>
                <w:webHidden/>
              </w:rPr>
            </w:r>
            <w:r w:rsidR="001B2ECC">
              <w:rPr>
                <w:noProof/>
                <w:webHidden/>
              </w:rPr>
              <w:fldChar w:fldCharType="separate"/>
            </w:r>
            <w:r w:rsidR="001B2ECC">
              <w:rPr>
                <w:noProof/>
                <w:webHidden/>
              </w:rPr>
              <w:t>84</w:t>
            </w:r>
            <w:r w:rsidR="001B2ECC">
              <w:rPr>
                <w:noProof/>
                <w:webHidden/>
              </w:rPr>
              <w:fldChar w:fldCharType="end"/>
            </w:r>
          </w:hyperlink>
        </w:p>
        <w:p w14:paraId="643FAF0F" w14:textId="21377F52" w:rsidR="001B2ECC" w:rsidRDefault="00F5166B">
          <w:pPr>
            <w:pStyle w:val="TOC3"/>
            <w:tabs>
              <w:tab w:val="right" w:leader="dot" w:pos="9350"/>
            </w:tabs>
            <w:rPr>
              <w:rFonts w:eastAsiaTheme="minorEastAsia"/>
              <w:noProof/>
            </w:rPr>
          </w:pPr>
          <w:hyperlink w:anchor="_Toc47083674" w:history="1">
            <w:r w:rsidR="001B2ECC" w:rsidRPr="0004088B">
              <w:rPr>
                <w:rStyle w:val="Hyperlink"/>
                <w:noProof/>
              </w:rPr>
              <w:t>Environmental and individual predictors of infection</w:t>
            </w:r>
            <w:r w:rsidR="001B2ECC" w:rsidRPr="0004088B">
              <w:rPr>
                <w:rStyle w:val="Hyperlink"/>
                <w:i/>
                <w:iCs/>
                <w:noProof/>
              </w:rPr>
              <w:t>.</w:t>
            </w:r>
            <w:r w:rsidR="001B2ECC">
              <w:rPr>
                <w:noProof/>
                <w:webHidden/>
              </w:rPr>
              <w:tab/>
            </w:r>
            <w:r w:rsidR="001B2ECC">
              <w:rPr>
                <w:noProof/>
                <w:webHidden/>
              </w:rPr>
              <w:fldChar w:fldCharType="begin"/>
            </w:r>
            <w:r w:rsidR="001B2ECC">
              <w:rPr>
                <w:noProof/>
                <w:webHidden/>
              </w:rPr>
              <w:instrText xml:space="preserve"> PAGEREF _Toc47083674 \h </w:instrText>
            </w:r>
            <w:r w:rsidR="001B2ECC">
              <w:rPr>
                <w:noProof/>
                <w:webHidden/>
              </w:rPr>
            </w:r>
            <w:r w:rsidR="001B2ECC">
              <w:rPr>
                <w:noProof/>
                <w:webHidden/>
              </w:rPr>
              <w:fldChar w:fldCharType="separate"/>
            </w:r>
            <w:r w:rsidR="001B2ECC">
              <w:rPr>
                <w:noProof/>
                <w:webHidden/>
              </w:rPr>
              <w:t>84</w:t>
            </w:r>
            <w:r w:rsidR="001B2ECC">
              <w:rPr>
                <w:noProof/>
                <w:webHidden/>
              </w:rPr>
              <w:fldChar w:fldCharType="end"/>
            </w:r>
          </w:hyperlink>
        </w:p>
        <w:p w14:paraId="7A2BC756" w14:textId="16C22723" w:rsidR="001B2ECC" w:rsidRDefault="00F5166B">
          <w:pPr>
            <w:pStyle w:val="TOC2"/>
            <w:tabs>
              <w:tab w:val="right" w:leader="dot" w:pos="9350"/>
            </w:tabs>
            <w:rPr>
              <w:rFonts w:eastAsiaTheme="minorEastAsia"/>
              <w:noProof/>
            </w:rPr>
          </w:pPr>
          <w:hyperlink w:anchor="_Toc47083675" w:history="1">
            <w:r w:rsidR="001B2ECC" w:rsidRPr="0004088B">
              <w:rPr>
                <w:rStyle w:val="Hyperlink"/>
                <w:rFonts w:cstheme="minorHAnsi"/>
                <w:noProof/>
              </w:rPr>
              <w:t>DISCUSSION</w:t>
            </w:r>
            <w:r w:rsidR="001B2ECC">
              <w:rPr>
                <w:noProof/>
                <w:webHidden/>
              </w:rPr>
              <w:tab/>
            </w:r>
            <w:r w:rsidR="001B2ECC">
              <w:rPr>
                <w:noProof/>
                <w:webHidden/>
              </w:rPr>
              <w:fldChar w:fldCharType="begin"/>
            </w:r>
            <w:r w:rsidR="001B2ECC">
              <w:rPr>
                <w:noProof/>
                <w:webHidden/>
              </w:rPr>
              <w:instrText xml:space="preserve"> PAGEREF _Toc47083675 \h </w:instrText>
            </w:r>
            <w:r w:rsidR="001B2ECC">
              <w:rPr>
                <w:noProof/>
                <w:webHidden/>
              </w:rPr>
            </w:r>
            <w:r w:rsidR="001B2ECC">
              <w:rPr>
                <w:noProof/>
                <w:webHidden/>
              </w:rPr>
              <w:fldChar w:fldCharType="separate"/>
            </w:r>
            <w:r w:rsidR="001B2ECC">
              <w:rPr>
                <w:noProof/>
                <w:webHidden/>
              </w:rPr>
              <w:t>85</w:t>
            </w:r>
            <w:r w:rsidR="001B2ECC">
              <w:rPr>
                <w:noProof/>
                <w:webHidden/>
              </w:rPr>
              <w:fldChar w:fldCharType="end"/>
            </w:r>
          </w:hyperlink>
        </w:p>
        <w:p w14:paraId="7C8B15DD" w14:textId="4A24D23B" w:rsidR="001B2ECC" w:rsidRDefault="00F5166B">
          <w:pPr>
            <w:pStyle w:val="TOC2"/>
            <w:tabs>
              <w:tab w:val="right" w:leader="dot" w:pos="9350"/>
            </w:tabs>
            <w:rPr>
              <w:rFonts w:eastAsiaTheme="minorEastAsia"/>
              <w:noProof/>
            </w:rPr>
          </w:pPr>
          <w:hyperlink w:anchor="_Toc47083676" w:history="1">
            <w:r w:rsidR="001B2ECC" w:rsidRPr="0004088B">
              <w:rPr>
                <w:rStyle w:val="Hyperlink"/>
                <w:rFonts w:cstheme="minorHAnsi"/>
                <w:noProof/>
                <w:lang w:val="es-419"/>
              </w:rPr>
              <w:t>REFERENCES</w:t>
            </w:r>
            <w:r w:rsidR="001B2ECC">
              <w:rPr>
                <w:noProof/>
                <w:webHidden/>
              </w:rPr>
              <w:tab/>
            </w:r>
            <w:r w:rsidR="001B2ECC">
              <w:rPr>
                <w:noProof/>
                <w:webHidden/>
              </w:rPr>
              <w:fldChar w:fldCharType="begin"/>
            </w:r>
            <w:r w:rsidR="001B2ECC">
              <w:rPr>
                <w:noProof/>
                <w:webHidden/>
              </w:rPr>
              <w:instrText xml:space="preserve"> PAGEREF _Toc47083676 \h </w:instrText>
            </w:r>
            <w:r w:rsidR="001B2ECC">
              <w:rPr>
                <w:noProof/>
                <w:webHidden/>
              </w:rPr>
            </w:r>
            <w:r w:rsidR="001B2ECC">
              <w:rPr>
                <w:noProof/>
                <w:webHidden/>
              </w:rPr>
              <w:fldChar w:fldCharType="separate"/>
            </w:r>
            <w:r w:rsidR="001B2ECC">
              <w:rPr>
                <w:noProof/>
                <w:webHidden/>
              </w:rPr>
              <w:t>89</w:t>
            </w:r>
            <w:r w:rsidR="001B2ECC">
              <w:rPr>
                <w:noProof/>
                <w:webHidden/>
              </w:rPr>
              <w:fldChar w:fldCharType="end"/>
            </w:r>
          </w:hyperlink>
        </w:p>
        <w:p w14:paraId="7ED2C794" w14:textId="7A5A2FFA" w:rsidR="001B2ECC" w:rsidRDefault="00F5166B">
          <w:pPr>
            <w:pStyle w:val="TOC2"/>
            <w:tabs>
              <w:tab w:val="right" w:leader="dot" w:pos="9350"/>
            </w:tabs>
            <w:rPr>
              <w:rFonts w:eastAsiaTheme="minorEastAsia"/>
              <w:noProof/>
            </w:rPr>
          </w:pPr>
          <w:hyperlink w:anchor="_Toc47083677" w:history="1">
            <w:r w:rsidR="001B2ECC" w:rsidRPr="0004088B">
              <w:rPr>
                <w:rStyle w:val="Hyperlink"/>
                <w:rFonts w:cstheme="minorHAnsi"/>
                <w:noProof/>
              </w:rPr>
              <w:t>APPENDIX</w:t>
            </w:r>
            <w:r w:rsidR="001B2ECC">
              <w:rPr>
                <w:noProof/>
                <w:webHidden/>
              </w:rPr>
              <w:tab/>
            </w:r>
            <w:r w:rsidR="001B2ECC">
              <w:rPr>
                <w:noProof/>
                <w:webHidden/>
              </w:rPr>
              <w:fldChar w:fldCharType="begin"/>
            </w:r>
            <w:r w:rsidR="001B2ECC">
              <w:rPr>
                <w:noProof/>
                <w:webHidden/>
              </w:rPr>
              <w:instrText xml:space="preserve"> PAGEREF _Toc47083677 \h </w:instrText>
            </w:r>
            <w:r w:rsidR="001B2ECC">
              <w:rPr>
                <w:noProof/>
                <w:webHidden/>
              </w:rPr>
            </w:r>
            <w:r w:rsidR="001B2ECC">
              <w:rPr>
                <w:noProof/>
                <w:webHidden/>
              </w:rPr>
              <w:fldChar w:fldCharType="separate"/>
            </w:r>
            <w:r w:rsidR="001B2ECC">
              <w:rPr>
                <w:noProof/>
                <w:webHidden/>
              </w:rPr>
              <w:t>94</w:t>
            </w:r>
            <w:r w:rsidR="001B2ECC">
              <w:rPr>
                <w:noProof/>
                <w:webHidden/>
              </w:rPr>
              <w:fldChar w:fldCharType="end"/>
            </w:r>
          </w:hyperlink>
        </w:p>
        <w:p w14:paraId="773F6230" w14:textId="251D547E" w:rsidR="001B2ECC" w:rsidRDefault="00F5166B">
          <w:pPr>
            <w:pStyle w:val="TOC1"/>
            <w:tabs>
              <w:tab w:val="right" w:leader="dot" w:pos="9350"/>
            </w:tabs>
            <w:rPr>
              <w:rFonts w:eastAsiaTheme="minorEastAsia"/>
              <w:noProof/>
            </w:rPr>
          </w:pPr>
          <w:hyperlink w:anchor="_Toc47083678" w:history="1">
            <w:r w:rsidR="001B2ECC" w:rsidRPr="0004088B">
              <w:rPr>
                <w:rStyle w:val="Hyperlink"/>
                <w:rFonts w:cstheme="minorHAnsi"/>
                <w:noProof/>
              </w:rPr>
              <w:t>CONCLUSION</w:t>
            </w:r>
            <w:r w:rsidR="001B2ECC">
              <w:rPr>
                <w:noProof/>
                <w:webHidden/>
              </w:rPr>
              <w:tab/>
            </w:r>
            <w:r w:rsidR="001B2ECC">
              <w:rPr>
                <w:noProof/>
                <w:webHidden/>
              </w:rPr>
              <w:fldChar w:fldCharType="begin"/>
            </w:r>
            <w:r w:rsidR="001B2ECC">
              <w:rPr>
                <w:noProof/>
                <w:webHidden/>
              </w:rPr>
              <w:instrText xml:space="preserve"> PAGEREF _Toc47083678 \h </w:instrText>
            </w:r>
            <w:r w:rsidR="001B2ECC">
              <w:rPr>
                <w:noProof/>
                <w:webHidden/>
              </w:rPr>
            </w:r>
            <w:r w:rsidR="001B2ECC">
              <w:rPr>
                <w:noProof/>
                <w:webHidden/>
              </w:rPr>
              <w:fldChar w:fldCharType="separate"/>
            </w:r>
            <w:r w:rsidR="001B2ECC">
              <w:rPr>
                <w:noProof/>
                <w:webHidden/>
              </w:rPr>
              <w:t>100</w:t>
            </w:r>
            <w:r w:rsidR="001B2ECC">
              <w:rPr>
                <w:noProof/>
                <w:webHidden/>
              </w:rPr>
              <w:fldChar w:fldCharType="end"/>
            </w:r>
          </w:hyperlink>
        </w:p>
        <w:p w14:paraId="55A6BB28" w14:textId="06D9E906" w:rsidR="001B2ECC" w:rsidRDefault="00F5166B">
          <w:pPr>
            <w:pStyle w:val="TOC1"/>
            <w:tabs>
              <w:tab w:val="right" w:leader="dot" w:pos="9350"/>
            </w:tabs>
            <w:rPr>
              <w:rFonts w:eastAsiaTheme="minorEastAsia"/>
              <w:noProof/>
            </w:rPr>
          </w:pPr>
          <w:hyperlink w:anchor="_Toc47083679" w:history="1">
            <w:r w:rsidR="001B2ECC" w:rsidRPr="0004088B">
              <w:rPr>
                <w:rStyle w:val="Hyperlink"/>
                <w:rFonts w:cstheme="minorHAnsi"/>
                <w:noProof/>
              </w:rPr>
              <w:t>VITA</w:t>
            </w:r>
            <w:r w:rsidR="001B2ECC">
              <w:rPr>
                <w:noProof/>
                <w:webHidden/>
              </w:rPr>
              <w:tab/>
            </w:r>
            <w:r w:rsidR="001B2ECC">
              <w:rPr>
                <w:noProof/>
                <w:webHidden/>
              </w:rPr>
              <w:fldChar w:fldCharType="begin"/>
            </w:r>
            <w:r w:rsidR="001B2ECC">
              <w:rPr>
                <w:noProof/>
                <w:webHidden/>
              </w:rPr>
              <w:instrText xml:space="preserve"> PAGEREF _Toc47083679 \h </w:instrText>
            </w:r>
            <w:r w:rsidR="001B2ECC">
              <w:rPr>
                <w:noProof/>
                <w:webHidden/>
              </w:rPr>
            </w:r>
            <w:r w:rsidR="001B2ECC">
              <w:rPr>
                <w:noProof/>
                <w:webHidden/>
              </w:rPr>
              <w:fldChar w:fldCharType="separate"/>
            </w:r>
            <w:r w:rsidR="001B2ECC">
              <w:rPr>
                <w:noProof/>
                <w:webHidden/>
              </w:rPr>
              <w:t>101</w:t>
            </w:r>
            <w:r w:rsidR="001B2ECC">
              <w:rPr>
                <w:noProof/>
                <w:webHidden/>
              </w:rPr>
              <w:fldChar w:fldCharType="end"/>
            </w:r>
          </w:hyperlink>
        </w:p>
        <w:p w14:paraId="2625CACC" w14:textId="7866C0C6" w:rsidR="002F7B99" w:rsidRDefault="002F7B99">
          <w:r>
            <w:rPr>
              <w:b/>
              <w:bCs/>
              <w:noProof/>
            </w:rPr>
            <w:fldChar w:fldCharType="end"/>
          </w:r>
        </w:p>
      </w:sdtContent>
    </w:sdt>
    <w:p w14:paraId="13FA2E5A" w14:textId="77777777" w:rsidR="005E74B5" w:rsidRDefault="005E74B5" w:rsidP="00792FE1">
      <w:pPr>
        <w:spacing w:after="0" w:line="240" w:lineRule="auto"/>
        <w:rPr>
          <w:rFonts w:cstheme="minorHAnsi"/>
          <w:sz w:val="24"/>
          <w:szCs w:val="24"/>
        </w:rPr>
      </w:pPr>
    </w:p>
    <w:p w14:paraId="0FB5AE25" w14:textId="77777777" w:rsidR="005E74B5" w:rsidRDefault="005E74B5" w:rsidP="00792FE1">
      <w:pPr>
        <w:spacing w:after="0" w:line="240" w:lineRule="auto"/>
        <w:rPr>
          <w:rFonts w:cstheme="minorHAnsi"/>
          <w:sz w:val="24"/>
          <w:szCs w:val="24"/>
        </w:rPr>
      </w:pPr>
    </w:p>
    <w:p w14:paraId="720B8B6A" w14:textId="77777777" w:rsidR="005E74B5" w:rsidRDefault="005E74B5" w:rsidP="00792FE1">
      <w:pPr>
        <w:spacing w:after="0" w:line="240" w:lineRule="auto"/>
        <w:rPr>
          <w:rFonts w:cstheme="minorHAnsi"/>
          <w:sz w:val="24"/>
          <w:szCs w:val="24"/>
        </w:rPr>
      </w:pPr>
    </w:p>
    <w:p w14:paraId="043790FD" w14:textId="77777777" w:rsidR="005E74B5" w:rsidRDefault="005E74B5" w:rsidP="00792FE1">
      <w:pPr>
        <w:spacing w:after="0" w:line="240" w:lineRule="auto"/>
        <w:rPr>
          <w:rFonts w:cstheme="minorHAnsi"/>
          <w:sz w:val="24"/>
          <w:szCs w:val="24"/>
        </w:rPr>
      </w:pPr>
    </w:p>
    <w:p w14:paraId="446F2421" w14:textId="77777777" w:rsidR="005E74B5" w:rsidRDefault="005E74B5" w:rsidP="00792FE1">
      <w:pPr>
        <w:spacing w:after="0" w:line="240" w:lineRule="auto"/>
        <w:rPr>
          <w:rFonts w:cstheme="minorHAnsi"/>
          <w:sz w:val="24"/>
          <w:szCs w:val="24"/>
        </w:rPr>
      </w:pPr>
    </w:p>
    <w:p w14:paraId="38F8C10F" w14:textId="77777777" w:rsidR="005E74B5" w:rsidRDefault="005E74B5" w:rsidP="00792FE1">
      <w:pPr>
        <w:spacing w:after="0" w:line="240" w:lineRule="auto"/>
        <w:rPr>
          <w:rFonts w:cstheme="minorHAnsi"/>
          <w:sz w:val="24"/>
          <w:szCs w:val="24"/>
        </w:rPr>
      </w:pPr>
    </w:p>
    <w:p w14:paraId="0EBD3F0F" w14:textId="77777777" w:rsidR="005E74B5" w:rsidRDefault="005E74B5" w:rsidP="00792FE1">
      <w:pPr>
        <w:spacing w:after="0" w:line="240" w:lineRule="auto"/>
        <w:rPr>
          <w:rFonts w:cstheme="minorHAnsi"/>
          <w:sz w:val="24"/>
          <w:szCs w:val="24"/>
        </w:rPr>
      </w:pPr>
    </w:p>
    <w:p w14:paraId="713F46CE" w14:textId="77777777" w:rsidR="005E74B5" w:rsidRDefault="005E74B5" w:rsidP="00792FE1">
      <w:pPr>
        <w:spacing w:after="0" w:line="240" w:lineRule="auto"/>
        <w:rPr>
          <w:rFonts w:cstheme="minorHAnsi"/>
          <w:sz w:val="24"/>
          <w:szCs w:val="24"/>
        </w:rPr>
      </w:pPr>
    </w:p>
    <w:p w14:paraId="72B57DCB" w14:textId="13160398" w:rsidR="00166797" w:rsidRDefault="005E74B5" w:rsidP="005E74B5">
      <w:pPr>
        <w:spacing w:after="0" w:line="240" w:lineRule="auto"/>
        <w:jc w:val="center"/>
        <w:rPr>
          <w:rFonts w:cstheme="minorHAnsi"/>
          <w:b/>
          <w:bCs/>
          <w:sz w:val="28"/>
          <w:szCs w:val="28"/>
        </w:rPr>
      </w:pPr>
      <w:bookmarkStart w:id="1" w:name="_Hlk46933908"/>
      <w:r w:rsidRPr="005E74B5">
        <w:rPr>
          <w:rFonts w:cstheme="minorHAnsi"/>
          <w:b/>
          <w:bCs/>
          <w:sz w:val="28"/>
          <w:szCs w:val="28"/>
        </w:rPr>
        <w:t xml:space="preserve">List of </w:t>
      </w:r>
      <w:r w:rsidR="00641DB1" w:rsidRPr="005E74B5">
        <w:rPr>
          <w:rFonts w:cstheme="minorHAnsi"/>
          <w:b/>
          <w:bCs/>
          <w:sz w:val="28"/>
          <w:szCs w:val="28"/>
        </w:rPr>
        <w:t>Tables</w:t>
      </w:r>
    </w:p>
    <w:p w14:paraId="4E94A866" w14:textId="77777777" w:rsidR="00F23A7B" w:rsidRPr="005E74B5" w:rsidRDefault="00F23A7B" w:rsidP="005E74B5">
      <w:pPr>
        <w:spacing w:after="0" w:line="240" w:lineRule="auto"/>
        <w:jc w:val="center"/>
        <w:rPr>
          <w:rFonts w:cstheme="minorHAnsi"/>
          <w:b/>
          <w:bCs/>
          <w:sz w:val="28"/>
          <w:szCs w:val="28"/>
        </w:rPr>
      </w:pPr>
    </w:p>
    <w:p w14:paraId="1DD80906" w14:textId="0C22996D" w:rsidR="005E74B5" w:rsidRPr="005E74B5" w:rsidRDefault="005E74B5" w:rsidP="00792FE1">
      <w:pPr>
        <w:spacing w:after="0" w:line="240" w:lineRule="auto"/>
        <w:rPr>
          <w:rFonts w:cstheme="minorHAnsi"/>
          <w:b/>
          <w:bCs/>
          <w:sz w:val="24"/>
          <w:szCs w:val="24"/>
        </w:rPr>
      </w:pPr>
      <w:r w:rsidRPr="005E74B5">
        <w:rPr>
          <w:rFonts w:cstheme="minorHAnsi"/>
          <w:b/>
          <w:bCs/>
          <w:sz w:val="24"/>
          <w:szCs w:val="24"/>
        </w:rPr>
        <w:t>CHAPTER I</w:t>
      </w:r>
    </w:p>
    <w:p w14:paraId="4E829AC7" w14:textId="3842D450" w:rsidR="005E74B5" w:rsidRPr="005E74B5" w:rsidRDefault="005E74B5" w:rsidP="00DA7F9C">
      <w:pPr>
        <w:suppressLineNumbers/>
        <w:spacing w:after="0" w:line="240" w:lineRule="auto"/>
        <w:jc w:val="both"/>
        <w:rPr>
          <w:rFonts w:cstheme="minorHAnsi"/>
          <w:bCs/>
          <w:sz w:val="24"/>
          <w:szCs w:val="24"/>
        </w:rPr>
      </w:pPr>
      <w:r w:rsidRPr="005E74B5">
        <w:rPr>
          <w:rFonts w:cstheme="minorHAnsi"/>
          <w:bCs/>
          <w:sz w:val="24"/>
          <w:szCs w:val="24"/>
        </w:rPr>
        <w:t>Table 1.1. Mean trap rate and population size estimates with standard deviations (in parenthesis) by season and trapping area</w:t>
      </w:r>
      <w:r w:rsidR="00915B71">
        <w:rPr>
          <w:rFonts w:cstheme="minorHAnsi"/>
          <w:bCs/>
          <w:sz w:val="24"/>
          <w:szCs w:val="24"/>
        </w:rPr>
        <w:t>…………………………………………………</w:t>
      </w:r>
      <w:r w:rsidR="00E56E96">
        <w:rPr>
          <w:rFonts w:cstheme="minorHAnsi"/>
          <w:bCs/>
          <w:sz w:val="24"/>
          <w:szCs w:val="24"/>
        </w:rPr>
        <w:t>………………………………………..</w:t>
      </w:r>
      <w:r w:rsidR="00273896">
        <w:rPr>
          <w:rFonts w:cstheme="minorHAnsi"/>
          <w:bCs/>
          <w:sz w:val="24"/>
          <w:szCs w:val="24"/>
        </w:rPr>
        <w:t>..</w:t>
      </w:r>
      <w:r w:rsidR="00915B71">
        <w:rPr>
          <w:rFonts w:cstheme="minorHAnsi"/>
          <w:bCs/>
          <w:sz w:val="24"/>
          <w:szCs w:val="24"/>
        </w:rPr>
        <w:t>…</w:t>
      </w:r>
      <w:r w:rsidR="00273896">
        <w:rPr>
          <w:rFonts w:cstheme="minorHAnsi"/>
          <w:bCs/>
          <w:sz w:val="24"/>
          <w:szCs w:val="24"/>
        </w:rPr>
        <w:t xml:space="preserve">…. </w:t>
      </w:r>
      <w:r w:rsidR="00915B71">
        <w:rPr>
          <w:rFonts w:cstheme="minorHAnsi"/>
          <w:bCs/>
          <w:sz w:val="24"/>
          <w:szCs w:val="24"/>
        </w:rPr>
        <w:t>2</w:t>
      </w:r>
      <w:r w:rsidR="001B2ECC">
        <w:rPr>
          <w:rFonts w:cstheme="minorHAnsi"/>
          <w:bCs/>
          <w:sz w:val="24"/>
          <w:szCs w:val="24"/>
        </w:rPr>
        <w:t>7</w:t>
      </w:r>
    </w:p>
    <w:p w14:paraId="48000097" w14:textId="520F806D" w:rsidR="005E74B5" w:rsidRPr="005E74B5" w:rsidRDefault="005E74B5" w:rsidP="00DA7F9C">
      <w:pPr>
        <w:spacing w:after="0" w:line="240" w:lineRule="auto"/>
        <w:jc w:val="both"/>
        <w:rPr>
          <w:rFonts w:cstheme="minorHAnsi"/>
          <w:bCs/>
          <w:sz w:val="24"/>
          <w:szCs w:val="24"/>
        </w:rPr>
      </w:pPr>
      <w:r w:rsidRPr="005E74B5">
        <w:rPr>
          <w:rFonts w:cstheme="minorHAnsi"/>
          <w:bCs/>
          <w:sz w:val="24"/>
          <w:szCs w:val="24"/>
        </w:rPr>
        <w:t>Table 1.2. Coefficients and significance of socio-environmental variables included in the 5 top models of rat occurrence</w:t>
      </w:r>
      <w:r w:rsidR="00915B71">
        <w:rPr>
          <w:rFonts w:cstheme="minorHAnsi"/>
          <w:bCs/>
          <w:sz w:val="24"/>
          <w:szCs w:val="24"/>
        </w:rPr>
        <w:t>………………………………………………………………………………………………………</w:t>
      </w:r>
      <w:r w:rsidR="00273896">
        <w:rPr>
          <w:rFonts w:cstheme="minorHAnsi"/>
          <w:bCs/>
          <w:sz w:val="24"/>
          <w:szCs w:val="24"/>
        </w:rPr>
        <w:t xml:space="preserve">... </w:t>
      </w:r>
      <w:r w:rsidR="00915B71">
        <w:rPr>
          <w:rFonts w:cstheme="minorHAnsi"/>
          <w:bCs/>
          <w:sz w:val="24"/>
          <w:szCs w:val="24"/>
        </w:rPr>
        <w:t>2</w:t>
      </w:r>
      <w:r w:rsidR="001B2ECC">
        <w:rPr>
          <w:rFonts w:cstheme="minorHAnsi"/>
          <w:bCs/>
          <w:sz w:val="24"/>
          <w:szCs w:val="24"/>
        </w:rPr>
        <w:t>8</w:t>
      </w:r>
    </w:p>
    <w:p w14:paraId="56B8ED85" w14:textId="297FABCF" w:rsidR="005E74B5" w:rsidRPr="005E74B5" w:rsidRDefault="005E74B5" w:rsidP="00DA7F9C">
      <w:pPr>
        <w:spacing w:after="0" w:line="240" w:lineRule="auto"/>
        <w:jc w:val="both"/>
        <w:rPr>
          <w:rFonts w:cstheme="minorHAnsi"/>
          <w:bCs/>
          <w:sz w:val="24"/>
          <w:szCs w:val="24"/>
        </w:rPr>
      </w:pPr>
      <w:r w:rsidRPr="005E74B5">
        <w:rPr>
          <w:rFonts w:cstheme="minorHAnsi"/>
          <w:bCs/>
          <w:sz w:val="24"/>
          <w:szCs w:val="24"/>
        </w:rPr>
        <w:t>Table 1.3. Coefficients and significance of socio-environmental variables included in the 5 top models of Norway rat occurrence</w:t>
      </w:r>
      <w:r w:rsidR="00915B71">
        <w:rPr>
          <w:rFonts w:cstheme="minorHAnsi"/>
          <w:bCs/>
          <w:sz w:val="24"/>
          <w:szCs w:val="24"/>
        </w:rPr>
        <w:t>………………………………………………………………………………………</w:t>
      </w:r>
      <w:r w:rsidR="00273896">
        <w:rPr>
          <w:rFonts w:cstheme="minorHAnsi"/>
          <w:bCs/>
          <w:sz w:val="24"/>
          <w:szCs w:val="24"/>
        </w:rPr>
        <w:t>.</w:t>
      </w:r>
      <w:r w:rsidR="00915B71">
        <w:rPr>
          <w:rFonts w:cstheme="minorHAnsi"/>
          <w:bCs/>
          <w:sz w:val="24"/>
          <w:szCs w:val="24"/>
        </w:rPr>
        <w:t>..</w:t>
      </w:r>
      <w:r w:rsidR="00273896">
        <w:rPr>
          <w:rFonts w:cstheme="minorHAnsi"/>
          <w:bCs/>
          <w:sz w:val="24"/>
          <w:szCs w:val="24"/>
        </w:rPr>
        <w:t xml:space="preserve">.. </w:t>
      </w:r>
      <w:r w:rsidR="00915B71">
        <w:rPr>
          <w:rFonts w:cstheme="minorHAnsi"/>
          <w:bCs/>
          <w:sz w:val="24"/>
          <w:szCs w:val="24"/>
        </w:rPr>
        <w:t>2</w:t>
      </w:r>
      <w:r w:rsidR="001B2ECC">
        <w:rPr>
          <w:rFonts w:cstheme="minorHAnsi"/>
          <w:bCs/>
          <w:sz w:val="24"/>
          <w:szCs w:val="24"/>
        </w:rPr>
        <w:t>9</w:t>
      </w:r>
    </w:p>
    <w:p w14:paraId="549E0FB6" w14:textId="14A5C293" w:rsidR="00915B71" w:rsidRDefault="005E74B5" w:rsidP="00DA7F9C">
      <w:pPr>
        <w:spacing w:after="0"/>
        <w:jc w:val="both"/>
        <w:rPr>
          <w:rFonts w:cstheme="minorHAnsi"/>
          <w:bCs/>
          <w:sz w:val="24"/>
          <w:szCs w:val="24"/>
        </w:rPr>
      </w:pPr>
      <w:r w:rsidRPr="005E74B5">
        <w:rPr>
          <w:rFonts w:cstheme="minorHAnsi"/>
          <w:bCs/>
          <w:sz w:val="24"/>
          <w:szCs w:val="24"/>
        </w:rPr>
        <w:t>Table 1.4 Coefficients and significance of socio-environmental variables included in the 5 top models of roof rat occurrence</w:t>
      </w:r>
      <w:r w:rsidR="00915B71">
        <w:rPr>
          <w:rFonts w:cstheme="minorHAnsi"/>
          <w:bCs/>
          <w:sz w:val="24"/>
          <w:szCs w:val="24"/>
        </w:rPr>
        <w:t>……………………………………………………………………………………………</w:t>
      </w:r>
      <w:r w:rsidR="00273896">
        <w:rPr>
          <w:rFonts w:cstheme="minorHAnsi"/>
          <w:bCs/>
          <w:sz w:val="24"/>
          <w:szCs w:val="24"/>
        </w:rPr>
        <w:t>……</w:t>
      </w:r>
      <w:r w:rsidRPr="005E74B5">
        <w:rPr>
          <w:rFonts w:cstheme="minorHAnsi"/>
          <w:bCs/>
          <w:sz w:val="24"/>
          <w:szCs w:val="24"/>
        </w:rPr>
        <w:t xml:space="preserve"> </w:t>
      </w:r>
      <w:r w:rsidR="001B2ECC">
        <w:rPr>
          <w:rFonts w:cstheme="minorHAnsi"/>
          <w:bCs/>
          <w:sz w:val="24"/>
          <w:szCs w:val="24"/>
        </w:rPr>
        <w:t>30</w:t>
      </w:r>
    </w:p>
    <w:p w14:paraId="1C75D460" w14:textId="71743CAB" w:rsidR="005E74B5" w:rsidRPr="005E74B5" w:rsidRDefault="005E74B5" w:rsidP="00DA7F9C">
      <w:pPr>
        <w:spacing w:after="0"/>
        <w:jc w:val="both"/>
        <w:rPr>
          <w:bCs/>
        </w:rPr>
      </w:pPr>
      <w:r w:rsidRPr="005E74B5">
        <w:rPr>
          <w:rFonts w:cstheme="minorHAnsi"/>
          <w:bCs/>
          <w:sz w:val="24"/>
          <w:szCs w:val="24"/>
        </w:rPr>
        <w:t>Table 1.5 Coefficients and significance of socio-environmental variables included in the top models of rat abundance</w:t>
      </w:r>
      <w:r w:rsidR="00915B71">
        <w:rPr>
          <w:rFonts w:cstheme="minorHAnsi"/>
          <w:bCs/>
          <w:sz w:val="24"/>
          <w:szCs w:val="24"/>
        </w:rPr>
        <w:t>……………………………………………………………………………………………………</w:t>
      </w:r>
      <w:r w:rsidR="00273896">
        <w:rPr>
          <w:rFonts w:cstheme="minorHAnsi"/>
          <w:bCs/>
          <w:sz w:val="24"/>
          <w:szCs w:val="24"/>
        </w:rPr>
        <w:t xml:space="preserve">….. </w:t>
      </w:r>
      <w:r w:rsidR="00915B71">
        <w:rPr>
          <w:rFonts w:cstheme="minorHAnsi"/>
          <w:bCs/>
          <w:sz w:val="24"/>
          <w:szCs w:val="24"/>
        </w:rPr>
        <w:t>3</w:t>
      </w:r>
      <w:r w:rsidR="001B2ECC">
        <w:rPr>
          <w:rFonts w:cstheme="minorHAnsi"/>
          <w:bCs/>
          <w:sz w:val="24"/>
          <w:szCs w:val="24"/>
        </w:rPr>
        <w:t>1</w:t>
      </w:r>
    </w:p>
    <w:p w14:paraId="6F6120DE" w14:textId="5A821424" w:rsidR="005E74B5" w:rsidRPr="005E74B5" w:rsidRDefault="005E74B5" w:rsidP="00DA7F9C">
      <w:pPr>
        <w:spacing w:after="0"/>
        <w:jc w:val="both"/>
        <w:rPr>
          <w:bCs/>
        </w:rPr>
      </w:pPr>
      <w:r w:rsidRPr="005E74B5">
        <w:rPr>
          <w:rFonts w:cstheme="minorHAnsi"/>
          <w:bCs/>
          <w:sz w:val="24"/>
          <w:szCs w:val="24"/>
        </w:rPr>
        <w:t xml:space="preserve">Table 1.6 Coefficients and significance of socio-environmental variables included in the top models of Norway rat abundance. </w:t>
      </w:r>
      <w:r w:rsidR="00915B71">
        <w:rPr>
          <w:rFonts w:cstheme="minorHAnsi"/>
          <w:bCs/>
          <w:sz w:val="24"/>
          <w:szCs w:val="24"/>
        </w:rPr>
        <w:t>………………………………………………………………………………………</w:t>
      </w:r>
      <w:r w:rsidR="00273896">
        <w:rPr>
          <w:rFonts w:cstheme="minorHAnsi"/>
          <w:bCs/>
          <w:sz w:val="24"/>
          <w:szCs w:val="24"/>
        </w:rPr>
        <w:t xml:space="preserve">.… </w:t>
      </w:r>
      <w:r w:rsidR="00915B71">
        <w:rPr>
          <w:rFonts w:cstheme="minorHAnsi"/>
          <w:bCs/>
          <w:sz w:val="24"/>
          <w:szCs w:val="24"/>
        </w:rPr>
        <w:t>3</w:t>
      </w:r>
      <w:r w:rsidR="001B2ECC">
        <w:rPr>
          <w:rFonts w:cstheme="minorHAnsi"/>
          <w:bCs/>
          <w:sz w:val="24"/>
          <w:szCs w:val="24"/>
        </w:rPr>
        <w:t>2</w:t>
      </w:r>
    </w:p>
    <w:p w14:paraId="7C36D51D" w14:textId="2EA1B83D" w:rsidR="005E74B5" w:rsidRPr="005E74B5" w:rsidRDefault="005E74B5" w:rsidP="00DA7F9C">
      <w:pPr>
        <w:spacing w:after="0"/>
        <w:jc w:val="both"/>
        <w:rPr>
          <w:bCs/>
        </w:rPr>
      </w:pPr>
      <w:r w:rsidRPr="005E74B5">
        <w:rPr>
          <w:rFonts w:cstheme="minorHAnsi"/>
          <w:bCs/>
          <w:sz w:val="24"/>
          <w:szCs w:val="24"/>
        </w:rPr>
        <w:t xml:space="preserve">Table 1.7 Coefficients and significance of socio-environmental variables included in the top models of roof rat abundance. </w:t>
      </w:r>
      <w:r w:rsidR="00915B71">
        <w:rPr>
          <w:rFonts w:cstheme="minorHAnsi"/>
          <w:bCs/>
          <w:sz w:val="24"/>
          <w:szCs w:val="24"/>
        </w:rPr>
        <w:t>……………………………………………………………………………………………</w:t>
      </w:r>
      <w:r w:rsidR="00273896">
        <w:rPr>
          <w:rFonts w:cstheme="minorHAnsi"/>
          <w:bCs/>
          <w:sz w:val="24"/>
          <w:szCs w:val="24"/>
        </w:rPr>
        <w:t xml:space="preserve">…. </w:t>
      </w:r>
      <w:r w:rsidR="00915B71">
        <w:rPr>
          <w:rFonts w:cstheme="minorHAnsi"/>
          <w:bCs/>
          <w:sz w:val="24"/>
          <w:szCs w:val="24"/>
        </w:rPr>
        <w:t>3</w:t>
      </w:r>
      <w:r w:rsidR="001B2ECC">
        <w:rPr>
          <w:rFonts w:cstheme="minorHAnsi"/>
          <w:bCs/>
          <w:sz w:val="24"/>
          <w:szCs w:val="24"/>
        </w:rPr>
        <w:t>3</w:t>
      </w:r>
    </w:p>
    <w:p w14:paraId="2664AA10" w14:textId="7C4B154D" w:rsidR="005E74B5" w:rsidRDefault="005E74B5" w:rsidP="00DA7F9C">
      <w:pPr>
        <w:spacing w:after="0" w:line="240" w:lineRule="auto"/>
        <w:jc w:val="both"/>
        <w:rPr>
          <w:rFonts w:cstheme="minorHAnsi"/>
          <w:bCs/>
          <w:sz w:val="24"/>
          <w:szCs w:val="24"/>
        </w:rPr>
      </w:pPr>
      <w:r w:rsidRPr="005E74B5">
        <w:rPr>
          <w:rFonts w:cstheme="minorHAnsi"/>
          <w:bCs/>
          <w:sz w:val="24"/>
          <w:szCs w:val="24"/>
        </w:rPr>
        <w:t>Table 1.8 Coefficients and significance of socio-environmental variables included in the top models of rat SMI</w:t>
      </w:r>
      <w:r w:rsidR="00915B71">
        <w:rPr>
          <w:rFonts w:cstheme="minorHAnsi"/>
          <w:bCs/>
          <w:sz w:val="24"/>
          <w:szCs w:val="24"/>
        </w:rPr>
        <w:t>…………………………………………………………………………………………………………………</w:t>
      </w:r>
      <w:r w:rsidR="00273896">
        <w:rPr>
          <w:rFonts w:cstheme="minorHAnsi"/>
          <w:bCs/>
          <w:sz w:val="24"/>
          <w:szCs w:val="24"/>
        </w:rPr>
        <w:t xml:space="preserve">… </w:t>
      </w:r>
      <w:r w:rsidR="00915B71">
        <w:rPr>
          <w:rFonts w:cstheme="minorHAnsi"/>
          <w:bCs/>
          <w:sz w:val="24"/>
          <w:szCs w:val="24"/>
        </w:rPr>
        <w:t>3</w:t>
      </w:r>
      <w:r w:rsidR="001B2ECC">
        <w:rPr>
          <w:rFonts w:cstheme="minorHAnsi"/>
          <w:bCs/>
          <w:sz w:val="24"/>
          <w:szCs w:val="24"/>
        </w:rPr>
        <w:t>4</w:t>
      </w:r>
    </w:p>
    <w:p w14:paraId="51FB64BF" w14:textId="495B3EBF" w:rsidR="00915B71" w:rsidRPr="00817C4E" w:rsidRDefault="00817C4E" w:rsidP="00817C4E">
      <w:pPr>
        <w:spacing w:after="0" w:line="240" w:lineRule="auto"/>
        <w:jc w:val="both"/>
        <w:rPr>
          <w:rFonts w:cstheme="minorHAnsi"/>
          <w:bCs/>
          <w:sz w:val="24"/>
          <w:szCs w:val="24"/>
        </w:rPr>
      </w:pPr>
      <w:r w:rsidRPr="00817C4E">
        <w:rPr>
          <w:rFonts w:cstheme="minorHAnsi"/>
          <w:bCs/>
          <w:sz w:val="24"/>
          <w:szCs w:val="24"/>
        </w:rPr>
        <w:t>Table 1.9 Coefficients and significance of socio-environmental variables included in the top 5 models of Norway rat SMI</w:t>
      </w:r>
      <w:r>
        <w:rPr>
          <w:rFonts w:cstheme="minorHAnsi"/>
          <w:bCs/>
          <w:sz w:val="24"/>
          <w:szCs w:val="24"/>
        </w:rPr>
        <w:t>……………………………………………………………………………………………………… 3</w:t>
      </w:r>
      <w:r w:rsidR="001B2ECC">
        <w:rPr>
          <w:rFonts w:cstheme="minorHAnsi"/>
          <w:bCs/>
          <w:sz w:val="24"/>
          <w:szCs w:val="24"/>
        </w:rPr>
        <w:t>5</w:t>
      </w:r>
    </w:p>
    <w:p w14:paraId="2E669ED5" w14:textId="56D9D903" w:rsidR="00817C4E" w:rsidRPr="00817C4E" w:rsidRDefault="00817C4E" w:rsidP="00817C4E">
      <w:pPr>
        <w:spacing w:after="0" w:line="240" w:lineRule="auto"/>
        <w:jc w:val="both"/>
        <w:rPr>
          <w:rFonts w:cstheme="minorHAnsi"/>
          <w:bCs/>
          <w:sz w:val="24"/>
          <w:szCs w:val="24"/>
        </w:rPr>
      </w:pPr>
      <w:r w:rsidRPr="00817C4E">
        <w:rPr>
          <w:rFonts w:cstheme="minorHAnsi"/>
          <w:bCs/>
          <w:sz w:val="24"/>
          <w:szCs w:val="24"/>
        </w:rPr>
        <w:t>Table 1.10 Coefficients and significance of socio-environmental variables included in the top 5 models of roof rat SMI</w:t>
      </w:r>
      <w:r>
        <w:rPr>
          <w:rFonts w:cstheme="minorHAnsi"/>
          <w:bCs/>
          <w:sz w:val="24"/>
          <w:szCs w:val="24"/>
        </w:rPr>
        <w:t>…………………………………………………………………………………………………………… 3</w:t>
      </w:r>
      <w:r w:rsidR="001B2ECC">
        <w:rPr>
          <w:rFonts w:cstheme="minorHAnsi"/>
          <w:bCs/>
          <w:sz w:val="24"/>
          <w:szCs w:val="24"/>
        </w:rPr>
        <w:t>6</w:t>
      </w:r>
    </w:p>
    <w:p w14:paraId="76910C35" w14:textId="77777777" w:rsidR="00644A53" w:rsidRPr="00DA7F9C" w:rsidRDefault="00644A53" w:rsidP="00DA7F9C">
      <w:pPr>
        <w:spacing w:after="0" w:line="240" w:lineRule="auto"/>
        <w:jc w:val="both"/>
        <w:rPr>
          <w:b/>
          <w:sz w:val="24"/>
        </w:rPr>
      </w:pPr>
    </w:p>
    <w:p w14:paraId="776F4833" w14:textId="0F457473" w:rsidR="005E74B5" w:rsidRPr="005E74B5" w:rsidRDefault="005E74B5" w:rsidP="00DA7F9C">
      <w:pPr>
        <w:spacing w:after="0" w:line="240" w:lineRule="auto"/>
        <w:jc w:val="both"/>
        <w:rPr>
          <w:rFonts w:cstheme="minorHAnsi"/>
          <w:b/>
          <w:bCs/>
          <w:sz w:val="24"/>
          <w:szCs w:val="24"/>
        </w:rPr>
      </w:pPr>
      <w:r w:rsidRPr="005E74B5">
        <w:rPr>
          <w:rFonts w:cstheme="minorHAnsi"/>
          <w:b/>
          <w:bCs/>
          <w:sz w:val="24"/>
          <w:szCs w:val="24"/>
        </w:rPr>
        <w:t>CHAPTER II</w:t>
      </w:r>
    </w:p>
    <w:p w14:paraId="4F8DE85D" w14:textId="479E6C7A" w:rsidR="005E74B5" w:rsidRPr="005E74B5" w:rsidRDefault="005E74B5" w:rsidP="00DA7F9C">
      <w:pPr>
        <w:spacing w:after="0"/>
        <w:jc w:val="both"/>
        <w:rPr>
          <w:bCs/>
        </w:rPr>
      </w:pPr>
      <w:r w:rsidRPr="005E74B5">
        <w:rPr>
          <w:bCs/>
          <w:sz w:val="24"/>
          <w:szCs w:val="24"/>
        </w:rPr>
        <w:t>Table 2.1. Measures of genetic diversity and N</w:t>
      </w:r>
      <w:r w:rsidRPr="005E74B5">
        <w:rPr>
          <w:bCs/>
          <w:sz w:val="24"/>
          <w:szCs w:val="24"/>
          <w:vertAlign w:val="subscript"/>
        </w:rPr>
        <w:t>e</w:t>
      </w:r>
      <w:r w:rsidRPr="005E74B5">
        <w:rPr>
          <w:bCs/>
          <w:sz w:val="24"/>
          <w:szCs w:val="24"/>
        </w:rPr>
        <w:t xml:space="preserve"> estimates for the entire study region and by study area</w:t>
      </w:r>
      <w:r w:rsidR="00817C4E">
        <w:rPr>
          <w:bCs/>
          <w:sz w:val="24"/>
          <w:szCs w:val="24"/>
        </w:rPr>
        <w:t xml:space="preserve"> </w:t>
      </w:r>
      <w:r w:rsidR="00915B71">
        <w:rPr>
          <w:bCs/>
          <w:sz w:val="24"/>
          <w:szCs w:val="24"/>
        </w:rPr>
        <w:t>……………………………………………………………………………</w:t>
      </w:r>
      <w:r w:rsidR="00273896">
        <w:rPr>
          <w:bCs/>
          <w:sz w:val="24"/>
          <w:szCs w:val="24"/>
        </w:rPr>
        <w:t>……</w:t>
      </w:r>
      <w:r w:rsidR="00817C4E">
        <w:rPr>
          <w:bCs/>
          <w:sz w:val="24"/>
          <w:szCs w:val="24"/>
        </w:rPr>
        <w:t>……………………………………………………..</w:t>
      </w:r>
      <w:r w:rsidRPr="005E74B5">
        <w:rPr>
          <w:bCs/>
          <w:sz w:val="24"/>
          <w:szCs w:val="24"/>
        </w:rPr>
        <w:t xml:space="preserve"> </w:t>
      </w:r>
      <w:r w:rsidR="001C73D5">
        <w:rPr>
          <w:bCs/>
          <w:sz w:val="24"/>
          <w:szCs w:val="24"/>
        </w:rPr>
        <w:t>6</w:t>
      </w:r>
      <w:r w:rsidR="001B2ECC">
        <w:rPr>
          <w:bCs/>
          <w:sz w:val="24"/>
          <w:szCs w:val="24"/>
        </w:rPr>
        <w:t>7</w:t>
      </w:r>
    </w:p>
    <w:p w14:paraId="563CC827" w14:textId="599B7BEB" w:rsidR="001C73D5" w:rsidRDefault="005E74B5" w:rsidP="00DA7F9C">
      <w:pPr>
        <w:spacing w:after="0"/>
        <w:jc w:val="both"/>
        <w:rPr>
          <w:rFonts w:cstheme="minorHAnsi"/>
          <w:bCs/>
          <w:sz w:val="24"/>
          <w:szCs w:val="24"/>
        </w:rPr>
      </w:pPr>
      <w:r w:rsidRPr="005E74B5">
        <w:rPr>
          <w:rFonts w:cstheme="minorHAnsi"/>
          <w:bCs/>
          <w:sz w:val="24"/>
          <w:szCs w:val="24"/>
        </w:rPr>
        <w:t xml:space="preserve">Table 2.2. </w:t>
      </w:r>
      <w:r w:rsidR="00DA7F9C" w:rsidRPr="00817C4E">
        <w:rPr>
          <w:rFonts w:cstheme="minorHAnsi"/>
          <w:bCs/>
          <w:sz w:val="24"/>
          <w:szCs w:val="24"/>
        </w:rPr>
        <w:t>Coefficients and significance of socio-environmental variables included in the top 5 models of</w:t>
      </w:r>
      <w:r w:rsidR="00DA7F9C" w:rsidRPr="005E74B5">
        <w:rPr>
          <w:rFonts w:cstheme="minorHAnsi"/>
          <w:bCs/>
          <w:sz w:val="24"/>
          <w:szCs w:val="24"/>
        </w:rPr>
        <w:t xml:space="preserve"> </w:t>
      </w:r>
      <w:r w:rsidRPr="005E74B5">
        <w:rPr>
          <w:rFonts w:cstheme="minorHAnsi"/>
          <w:bCs/>
          <w:sz w:val="24"/>
          <w:szCs w:val="24"/>
        </w:rPr>
        <w:t xml:space="preserve">Ho </w:t>
      </w:r>
      <w:r w:rsidR="00DA7F9C">
        <w:rPr>
          <w:rFonts w:cstheme="minorHAnsi"/>
          <w:bCs/>
          <w:sz w:val="24"/>
          <w:szCs w:val="24"/>
        </w:rPr>
        <w:t>values……………………………………</w:t>
      </w:r>
      <w:r w:rsidR="00915B71">
        <w:rPr>
          <w:rFonts w:cstheme="minorHAnsi"/>
          <w:bCs/>
          <w:sz w:val="24"/>
          <w:szCs w:val="24"/>
        </w:rPr>
        <w:t>………</w:t>
      </w:r>
      <w:r w:rsidR="00DA7F9C">
        <w:rPr>
          <w:rFonts w:cstheme="minorHAnsi"/>
          <w:bCs/>
          <w:sz w:val="24"/>
          <w:szCs w:val="24"/>
        </w:rPr>
        <w:t>……………………….</w:t>
      </w:r>
      <w:r w:rsidR="00915B71">
        <w:rPr>
          <w:rFonts w:cstheme="minorHAnsi"/>
          <w:bCs/>
          <w:sz w:val="24"/>
          <w:szCs w:val="24"/>
        </w:rPr>
        <w:t>………………………………………….</w:t>
      </w:r>
      <w:r w:rsidR="00817C4E">
        <w:rPr>
          <w:rFonts w:cstheme="minorHAnsi"/>
          <w:bCs/>
          <w:sz w:val="24"/>
          <w:szCs w:val="24"/>
        </w:rPr>
        <w:t>.</w:t>
      </w:r>
      <w:r w:rsidR="001C73D5">
        <w:rPr>
          <w:rFonts w:cstheme="minorHAnsi"/>
          <w:bCs/>
          <w:sz w:val="24"/>
          <w:szCs w:val="24"/>
        </w:rPr>
        <w:t xml:space="preserve"> 6</w:t>
      </w:r>
      <w:r w:rsidR="001B2ECC">
        <w:rPr>
          <w:rFonts w:cstheme="minorHAnsi"/>
          <w:bCs/>
          <w:sz w:val="24"/>
          <w:szCs w:val="24"/>
        </w:rPr>
        <w:t>8</w:t>
      </w:r>
    </w:p>
    <w:p w14:paraId="416BAD28" w14:textId="0A8BAB6B" w:rsidR="005E74B5" w:rsidRPr="005E74B5" w:rsidRDefault="005E74B5" w:rsidP="00DA7F9C">
      <w:pPr>
        <w:spacing w:after="0"/>
        <w:jc w:val="both"/>
        <w:rPr>
          <w:bCs/>
        </w:rPr>
      </w:pPr>
      <w:r w:rsidRPr="005E74B5">
        <w:rPr>
          <w:rFonts w:cstheme="minorHAnsi"/>
          <w:bCs/>
          <w:sz w:val="24"/>
          <w:szCs w:val="24"/>
        </w:rPr>
        <w:t xml:space="preserve">Table 2.3. </w:t>
      </w:r>
      <w:r w:rsidR="00DA7F9C" w:rsidRPr="00817C4E">
        <w:rPr>
          <w:rFonts w:cstheme="minorHAnsi"/>
          <w:bCs/>
          <w:sz w:val="24"/>
          <w:szCs w:val="24"/>
        </w:rPr>
        <w:t>Coefficients and significance of socio-environmental variables included in the top 5 models of</w:t>
      </w:r>
      <w:r w:rsidR="00DA7F9C" w:rsidRPr="005E74B5">
        <w:rPr>
          <w:rFonts w:cstheme="minorHAnsi"/>
          <w:bCs/>
          <w:sz w:val="24"/>
          <w:szCs w:val="24"/>
        </w:rPr>
        <w:t xml:space="preserve"> </w:t>
      </w:r>
      <w:r w:rsidRPr="005E74B5">
        <w:rPr>
          <w:rFonts w:cstheme="minorHAnsi"/>
          <w:bCs/>
          <w:sz w:val="24"/>
          <w:szCs w:val="24"/>
        </w:rPr>
        <w:t xml:space="preserve">Fis values </w:t>
      </w:r>
      <w:r w:rsidR="00DA7F9C">
        <w:rPr>
          <w:rFonts w:cstheme="minorHAnsi"/>
          <w:bCs/>
          <w:sz w:val="24"/>
          <w:szCs w:val="24"/>
        </w:rPr>
        <w:t>………………………………………………………………………</w:t>
      </w:r>
      <w:r w:rsidR="00915B71">
        <w:rPr>
          <w:rFonts w:cstheme="minorHAnsi"/>
          <w:bCs/>
          <w:sz w:val="24"/>
          <w:szCs w:val="24"/>
        </w:rPr>
        <w:t>………………………………………</w:t>
      </w:r>
      <w:r w:rsidR="001C73D5">
        <w:rPr>
          <w:rFonts w:cstheme="minorHAnsi"/>
          <w:bCs/>
          <w:sz w:val="24"/>
          <w:szCs w:val="24"/>
        </w:rPr>
        <w:t>.</w:t>
      </w:r>
      <w:r w:rsidR="00817C4E">
        <w:rPr>
          <w:rFonts w:cstheme="minorHAnsi"/>
          <w:bCs/>
          <w:sz w:val="24"/>
          <w:szCs w:val="24"/>
        </w:rPr>
        <w:t>.</w:t>
      </w:r>
      <w:r w:rsidRPr="005E74B5">
        <w:rPr>
          <w:rFonts w:cstheme="minorHAnsi"/>
          <w:bCs/>
          <w:sz w:val="24"/>
          <w:szCs w:val="24"/>
        </w:rPr>
        <w:t xml:space="preserve"> </w:t>
      </w:r>
      <w:r w:rsidR="001C73D5">
        <w:rPr>
          <w:rFonts w:cstheme="minorHAnsi"/>
          <w:bCs/>
          <w:sz w:val="24"/>
          <w:szCs w:val="24"/>
        </w:rPr>
        <w:t>6</w:t>
      </w:r>
      <w:r w:rsidR="001B2ECC">
        <w:rPr>
          <w:rFonts w:cstheme="minorHAnsi"/>
          <w:bCs/>
          <w:sz w:val="24"/>
          <w:szCs w:val="24"/>
        </w:rPr>
        <w:t>9</w:t>
      </w:r>
    </w:p>
    <w:p w14:paraId="5B04C49D" w14:textId="77777777" w:rsidR="00915B71" w:rsidRDefault="00915B71" w:rsidP="00DA7F9C">
      <w:pPr>
        <w:spacing w:after="0" w:line="240" w:lineRule="auto"/>
        <w:jc w:val="both"/>
        <w:rPr>
          <w:rFonts w:cstheme="minorHAnsi"/>
          <w:b/>
          <w:bCs/>
          <w:sz w:val="24"/>
          <w:szCs w:val="24"/>
        </w:rPr>
      </w:pPr>
    </w:p>
    <w:p w14:paraId="2C7C7C32" w14:textId="1A7D7BD8" w:rsidR="005E74B5" w:rsidRPr="005E74B5" w:rsidRDefault="005E74B5" w:rsidP="00DA7F9C">
      <w:pPr>
        <w:spacing w:after="0" w:line="240" w:lineRule="auto"/>
        <w:jc w:val="both"/>
        <w:rPr>
          <w:rFonts w:cstheme="minorHAnsi"/>
          <w:b/>
          <w:bCs/>
          <w:sz w:val="24"/>
          <w:szCs w:val="24"/>
        </w:rPr>
      </w:pPr>
      <w:r w:rsidRPr="005E74B5">
        <w:rPr>
          <w:rFonts w:cstheme="minorHAnsi"/>
          <w:b/>
          <w:bCs/>
          <w:sz w:val="24"/>
          <w:szCs w:val="24"/>
        </w:rPr>
        <w:t>CHAPTER III</w:t>
      </w:r>
    </w:p>
    <w:p w14:paraId="77745253" w14:textId="0BBE940D" w:rsidR="00436BD7" w:rsidRPr="00436BD7" w:rsidRDefault="00436BD7" w:rsidP="00DA7F9C">
      <w:pPr>
        <w:spacing w:after="0" w:line="240" w:lineRule="auto"/>
        <w:jc w:val="both"/>
        <w:rPr>
          <w:rFonts w:eastAsia="Times New Roman" w:cstheme="minorHAnsi"/>
          <w:sz w:val="24"/>
          <w:szCs w:val="24"/>
        </w:rPr>
      </w:pPr>
      <w:r w:rsidRPr="00436BD7">
        <w:rPr>
          <w:rFonts w:eastAsia="Times New Roman" w:cstheme="minorHAnsi"/>
          <w:sz w:val="24"/>
          <w:szCs w:val="24"/>
        </w:rPr>
        <w:t xml:space="preserve">Table 3.1. Prevalence of </w:t>
      </w:r>
      <w:r w:rsidRPr="00436BD7">
        <w:rPr>
          <w:rFonts w:eastAsia="Times New Roman" w:cstheme="minorHAnsi"/>
          <w:i/>
          <w:iCs/>
          <w:sz w:val="24"/>
          <w:szCs w:val="24"/>
        </w:rPr>
        <w:t>T. cruzi</w:t>
      </w:r>
      <w:r w:rsidRPr="00436BD7">
        <w:rPr>
          <w:rFonts w:eastAsia="Times New Roman" w:cstheme="minorHAnsi"/>
          <w:sz w:val="24"/>
          <w:szCs w:val="24"/>
        </w:rPr>
        <w:t xml:space="preserve"> infection (number positive / number tested, followed by % in parentheses) in rodents by species and across all species sampled in New Orleans and Baton Rouge (Louisiana). </w:t>
      </w:r>
      <w:r w:rsidR="00915B71">
        <w:rPr>
          <w:rFonts w:eastAsia="Times New Roman" w:cstheme="minorHAnsi"/>
          <w:sz w:val="24"/>
          <w:szCs w:val="24"/>
        </w:rPr>
        <w:t>………………………………………………………………………………………………………………….</w:t>
      </w:r>
      <w:r w:rsidR="00772BEC">
        <w:rPr>
          <w:rFonts w:eastAsia="Times New Roman" w:cstheme="minorHAnsi"/>
          <w:sz w:val="24"/>
          <w:szCs w:val="24"/>
        </w:rPr>
        <w:t xml:space="preserve"> </w:t>
      </w:r>
      <w:r w:rsidR="001B2ECC">
        <w:rPr>
          <w:rFonts w:eastAsia="Times New Roman" w:cstheme="minorHAnsi"/>
          <w:sz w:val="24"/>
          <w:szCs w:val="24"/>
        </w:rPr>
        <w:t>94</w:t>
      </w:r>
    </w:p>
    <w:p w14:paraId="4487369C" w14:textId="0F1D181D" w:rsidR="00436BD7" w:rsidRDefault="00436BD7" w:rsidP="00DA7F9C">
      <w:pPr>
        <w:jc w:val="both"/>
        <w:rPr>
          <w:rFonts w:eastAsia="Times New Roman" w:cstheme="minorHAnsi"/>
          <w:sz w:val="24"/>
          <w:szCs w:val="24"/>
        </w:rPr>
      </w:pPr>
      <w:r w:rsidRPr="00436BD7">
        <w:rPr>
          <w:rFonts w:eastAsia="Times New Roman" w:cstheme="minorHAnsi"/>
          <w:sz w:val="24"/>
          <w:szCs w:val="24"/>
        </w:rPr>
        <w:t xml:space="preserve">Table 3.2 </w:t>
      </w:r>
      <w:r w:rsidR="00DA7F9C" w:rsidRPr="00817C4E">
        <w:rPr>
          <w:rFonts w:cstheme="minorHAnsi"/>
          <w:bCs/>
          <w:sz w:val="24"/>
          <w:szCs w:val="24"/>
        </w:rPr>
        <w:t>Coefficients and significance of socio-environmental variables included in the top 5 models of</w:t>
      </w:r>
      <w:r w:rsidR="00DA7F9C" w:rsidRPr="00436BD7" w:rsidDel="00DA7F9C">
        <w:rPr>
          <w:rFonts w:eastAsia="Times New Roman" w:cstheme="minorHAnsi"/>
          <w:sz w:val="24"/>
          <w:szCs w:val="24"/>
        </w:rPr>
        <w:t xml:space="preserve"> </w:t>
      </w:r>
      <w:r>
        <w:rPr>
          <w:rFonts w:eastAsia="Times New Roman" w:cstheme="minorHAnsi"/>
          <w:sz w:val="24"/>
          <w:szCs w:val="24"/>
        </w:rPr>
        <w:t>rodent</w:t>
      </w:r>
      <w:r w:rsidRPr="00436BD7">
        <w:rPr>
          <w:rFonts w:eastAsia="Times New Roman" w:cstheme="minorHAnsi"/>
          <w:sz w:val="24"/>
          <w:szCs w:val="24"/>
        </w:rPr>
        <w:t xml:space="preserve"> infection with T. cruzi </w:t>
      </w:r>
      <w:r w:rsidR="00DA7F9C">
        <w:rPr>
          <w:rFonts w:eastAsia="Times New Roman" w:cstheme="minorHAnsi"/>
          <w:sz w:val="24"/>
          <w:szCs w:val="24"/>
        </w:rPr>
        <w:t>……………………………………………………………..</w:t>
      </w:r>
      <w:r w:rsidR="00915B71">
        <w:rPr>
          <w:rFonts w:eastAsia="Times New Roman" w:cstheme="minorHAnsi"/>
          <w:sz w:val="24"/>
          <w:szCs w:val="24"/>
        </w:rPr>
        <w:t>………………….</w:t>
      </w:r>
      <w:r w:rsidR="00772BEC">
        <w:rPr>
          <w:rFonts w:eastAsia="Times New Roman" w:cstheme="minorHAnsi"/>
          <w:sz w:val="24"/>
          <w:szCs w:val="24"/>
        </w:rPr>
        <w:t xml:space="preserve"> </w:t>
      </w:r>
      <w:r w:rsidR="001B2ECC">
        <w:rPr>
          <w:rFonts w:eastAsia="Times New Roman" w:cstheme="minorHAnsi"/>
          <w:sz w:val="24"/>
          <w:szCs w:val="24"/>
        </w:rPr>
        <w:t>95</w:t>
      </w:r>
    </w:p>
    <w:p w14:paraId="2921C159" w14:textId="77777777" w:rsidR="00DA7F9C" w:rsidRPr="00436BD7" w:rsidRDefault="00DA7F9C" w:rsidP="00DA7F9C">
      <w:pPr>
        <w:jc w:val="both"/>
      </w:pPr>
    </w:p>
    <w:p w14:paraId="091D9B30" w14:textId="6EFE4A7C" w:rsidR="00166797" w:rsidRPr="00792FE1" w:rsidRDefault="00166797" w:rsidP="00DA7F9C">
      <w:pPr>
        <w:spacing w:after="0" w:line="240" w:lineRule="auto"/>
        <w:jc w:val="both"/>
        <w:rPr>
          <w:rFonts w:cstheme="minorHAnsi"/>
          <w:sz w:val="24"/>
          <w:szCs w:val="24"/>
        </w:rPr>
      </w:pPr>
      <w:r w:rsidRPr="00792FE1">
        <w:rPr>
          <w:rFonts w:cstheme="minorHAnsi"/>
          <w:sz w:val="24"/>
          <w:szCs w:val="24"/>
        </w:rPr>
        <w:br w:type="page"/>
      </w:r>
    </w:p>
    <w:bookmarkEnd w:id="1"/>
    <w:p w14:paraId="6245CC11" w14:textId="77777777" w:rsidR="00BD1A5C" w:rsidRPr="00DA7F9C" w:rsidRDefault="00BD1A5C" w:rsidP="00C378EE">
      <w:pPr>
        <w:jc w:val="center"/>
        <w:rPr>
          <w:b/>
          <w:bCs/>
          <w:sz w:val="32"/>
          <w:szCs w:val="32"/>
        </w:rPr>
      </w:pPr>
      <w:r w:rsidRPr="00DA7F9C">
        <w:rPr>
          <w:b/>
          <w:bCs/>
          <w:sz w:val="28"/>
          <w:szCs w:val="28"/>
        </w:rPr>
        <w:lastRenderedPageBreak/>
        <w:t>List of Figures</w:t>
      </w:r>
    </w:p>
    <w:p w14:paraId="1DFBDC13" w14:textId="77777777" w:rsidR="00BD1A5C" w:rsidRDefault="00BD1A5C" w:rsidP="00DA7F9C">
      <w:pPr>
        <w:jc w:val="both"/>
      </w:pPr>
    </w:p>
    <w:p w14:paraId="530F755B" w14:textId="77777777" w:rsidR="00F23A7B" w:rsidRPr="005E74B5" w:rsidRDefault="00F23A7B" w:rsidP="00DA7F9C">
      <w:pPr>
        <w:spacing w:after="0" w:line="240" w:lineRule="auto"/>
        <w:jc w:val="both"/>
        <w:rPr>
          <w:rFonts w:cstheme="minorHAnsi"/>
          <w:b/>
          <w:bCs/>
          <w:sz w:val="24"/>
          <w:szCs w:val="24"/>
        </w:rPr>
      </w:pPr>
      <w:bookmarkStart w:id="2" w:name="_Hlk46933922"/>
      <w:r w:rsidRPr="005E74B5">
        <w:rPr>
          <w:rFonts w:cstheme="minorHAnsi"/>
          <w:b/>
          <w:bCs/>
          <w:sz w:val="24"/>
          <w:szCs w:val="24"/>
        </w:rPr>
        <w:t>CHAPTER I</w:t>
      </w:r>
    </w:p>
    <w:p w14:paraId="5A8D4818" w14:textId="5584D985" w:rsidR="004A069B" w:rsidRPr="004A069B" w:rsidRDefault="004A069B" w:rsidP="00DA7F9C">
      <w:pPr>
        <w:spacing w:after="0"/>
        <w:jc w:val="both"/>
        <w:rPr>
          <w:bCs/>
        </w:rPr>
      </w:pPr>
      <w:r w:rsidRPr="004A069B">
        <w:rPr>
          <w:rFonts w:cstheme="minorHAnsi"/>
          <w:bCs/>
          <w:sz w:val="24"/>
          <w:szCs w:val="24"/>
        </w:rPr>
        <w:t>Figure 1.1. (Top) Spatial distribution of population estimates for each trapping site by species. (Bottom) Spatial clustering of high and low abundance of each species based on Getis-Ord GI* analysis</w:t>
      </w:r>
      <w:r w:rsidR="00915B71">
        <w:rPr>
          <w:rFonts w:cstheme="minorHAnsi"/>
          <w:bCs/>
          <w:sz w:val="24"/>
          <w:szCs w:val="24"/>
        </w:rPr>
        <w:t>……………………………………………………………………………………………………………………………</w:t>
      </w:r>
      <w:r w:rsidR="00273896">
        <w:rPr>
          <w:rFonts w:cstheme="minorHAnsi"/>
          <w:bCs/>
          <w:sz w:val="24"/>
          <w:szCs w:val="24"/>
        </w:rPr>
        <w:t xml:space="preserve">……… </w:t>
      </w:r>
      <w:r w:rsidR="00915B71">
        <w:rPr>
          <w:rFonts w:cstheme="minorHAnsi"/>
          <w:bCs/>
          <w:sz w:val="24"/>
          <w:szCs w:val="24"/>
        </w:rPr>
        <w:t>3</w:t>
      </w:r>
      <w:r w:rsidR="001B2ECC">
        <w:rPr>
          <w:rFonts w:cstheme="minorHAnsi"/>
          <w:bCs/>
          <w:sz w:val="24"/>
          <w:szCs w:val="24"/>
        </w:rPr>
        <w:t>7</w:t>
      </w:r>
    </w:p>
    <w:p w14:paraId="76268E94" w14:textId="75FAC482" w:rsidR="004A069B" w:rsidRPr="004A069B" w:rsidRDefault="004A069B" w:rsidP="00DA7F9C">
      <w:pPr>
        <w:spacing w:after="0"/>
        <w:jc w:val="both"/>
        <w:rPr>
          <w:rFonts w:cstheme="minorHAnsi"/>
          <w:bCs/>
          <w:sz w:val="24"/>
          <w:szCs w:val="24"/>
        </w:rPr>
      </w:pPr>
      <w:r w:rsidRPr="004A069B">
        <w:rPr>
          <w:rFonts w:cstheme="minorHAnsi"/>
          <w:bCs/>
          <w:sz w:val="24"/>
          <w:szCs w:val="24"/>
        </w:rPr>
        <w:t>Figure 1.2. Relationship between lot vacancy on the probability of rat occurrence relative to flooding and season, as well as the proportion of unmaintained vegetation- an indicator of abandonment- and rat abundance per site relative to vacancy and season</w:t>
      </w:r>
      <w:r w:rsidR="00915B71">
        <w:rPr>
          <w:rFonts w:cstheme="minorHAnsi"/>
          <w:bCs/>
          <w:sz w:val="24"/>
          <w:szCs w:val="24"/>
        </w:rPr>
        <w:t>………………………</w:t>
      </w:r>
      <w:r w:rsidR="00273896">
        <w:rPr>
          <w:rFonts w:cstheme="minorHAnsi"/>
          <w:bCs/>
          <w:sz w:val="24"/>
          <w:szCs w:val="24"/>
        </w:rPr>
        <w:t xml:space="preserve">……. </w:t>
      </w:r>
      <w:r w:rsidR="00915B71">
        <w:rPr>
          <w:rFonts w:cstheme="minorHAnsi"/>
          <w:bCs/>
          <w:sz w:val="24"/>
          <w:szCs w:val="24"/>
        </w:rPr>
        <w:t>3</w:t>
      </w:r>
      <w:r w:rsidR="001B2ECC">
        <w:rPr>
          <w:rFonts w:cstheme="minorHAnsi"/>
          <w:bCs/>
          <w:sz w:val="24"/>
          <w:szCs w:val="24"/>
        </w:rPr>
        <w:t>8</w:t>
      </w:r>
    </w:p>
    <w:p w14:paraId="70FE6CCD" w14:textId="479EADE6" w:rsidR="004A069B" w:rsidRPr="004A069B" w:rsidRDefault="004A069B" w:rsidP="00DA7F9C">
      <w:pPr>
        <w:suppressLineNumbers/>
        <w:spacing w:after="0" w:line="240" w:lineRule="auto"/>
        <w:jc w:val="both"/>
        <w:rPr>
          <w:rFonts w:cstheme="minorHAnsi"/>
          <w:bCs/>
          <w:sz w:val="24"/>
          <w:szCs w:val="24"/>
        </w:rPr>
      </w:pPr>
      <w:r w:rsidRPr="004A069B">
        <w:rPr>
          <w:rFonts w:cstheme="minorHAnsi"/>
          <w:bCs/>
          <w:sz w:val="24"/>
          <w:szCs w:val="24"/>
        </w:rPr>
        <w:t>Figure 1.3. Overall trap rate by season and year with reference to Katrina-related flood depth.</w:t>
      </w:r>
      <w:r w:rsidR="00E56E96">
        <w:rPr>
          <w:rFonts w:cstheme="minorHAnsi"/>
          <w:bCs/>
          <w:sz w:val="24"/>
          <w:szCs w:val="24"/>
        </w:rPr>
        <w:t>3</w:t>
      </w:r>
      <w:r w:rsidR="001B2ECC">
        <w:rPr>
          <w:rFonts w:cstheme="minorHAnsi"/>
          <w:bCs/>
          <w:sz w:val="24"/>
          <w:szCs w:val="24"/>
        </w:rPr>
        <w:t>9</w:t>
      </w:r>
    </w:p>
    <w:p w14:paraId="6BA0F8DE" w14:textId="6E7654E6" w:rsidR="004A069B" w:rsidRPr="004A069B" w:rsidRDefault="004A069B" w:rsidP="00DA7F9C">
      <w:pPr>
        <w:suppressLineNumbers/>
        <w:spacing w:after="0" w:line="240" w:lineRule="auto"/>
        <w:jc w:val="both"/>
        <w:rPr>
          <w:rFonts w:cstheme="minorHAnsi"/>
          <w:bCs/>
          <w:sz w:val="24"/>
          <w:szCs w:val="24"/>
        </w:rPr>
      </w:pPr>
      <w:r w:rsidRPr="004A069B">
        <w:rPr>
          <w:rFonts w:cstheme="minorHAnsi"/>
          <w:bCs/>
          <w:sz w:val="24"/>
          <w:szCs w:val="24"/>
        </w:rPr>
        <w:t xml:space="preserve">Figure 1.4. Distribution of body mass (top) and SMI (bottom) of Norway rats by sex. </w:t>
      </w:r>
      <w:r w:rsidR="00915B71">
        <w:rPr>
          <w:rFonts w:cstheme="minorHAnsi"/>
          <w:bCs/>
          <w:sz w:val="24"/>
          <w:szCs w:val="24"/>
        </w:rPr>
        <w:t>………</w:t>
      </w:r>
      <w:r w:rsidR="00273896">
        <w:rPr>
          <w:rFonts w:cstheme="minorHAnsi"/>
          <w:bCs/>
          <w:sz w:val="24"/>
          <w:szCs w:val="24"/>
        </w:rPr>
        <w:t xml:space="preserve">……. </w:t>
      </w:r>
      <w:r w:rsidR="001B2ECC">
        <w:rPr>
          <w:rFonts w:cstheme="minorHAnsi"/>
          <w:bCs/>
          <w:sz w:val="24"/>
          <w:szCs w:val="24"/>
        </w:rPr>
        <w:t>40</w:t>
      </w:r>
    </w:p>
    <w:p w14:paraId="19785B5B" w14:textId="4A29315C" w:rsidR="004A069B" w:rsidRPr="004A069B" w:rsidRDefault="004A069B" w:rsidP="00DA7F9C">
      <w:pPr>
        <w:suppressLineNumbers/>
        <w:spacing w:after="0" w:line="240" w:lineRule="auto"/>
        <w:jc w:val="both"/>
        <w:rPr>
          <w:rFonts w:cstheme="minorHAnsi"/>
          <w:bCs/>
          <w:sz w:val="24"/>
          <w:szCs w:val="24"/>
        </w:rPr>
      </w:pPr>
      <w:r w:rsidRPr="004A069B">
        <w:rPr>
          <w:rFonts w:cstheme="minorHAnsi"/>
          <w:bCs/>
          <w:sz w:val="24"/>
          <w:szCs w:val="24"/>
        </w:rPr>
        <w:t>Figure 1.5. Distribution of body mass (top) and SMI (bottom) of roof rats by sex.</w:t>
      </w:r>
      <w:r w:rsidR="00DA7F9C">
        <w:rPr>
          <w:rFonts w:cstheme="minorHAnsi"/>
          <w:bCs/>
          <w:sz w:val="24"/>
          <w:szCs w:val="24"/>
        </w:rPr>
        <w:t>...</w:t>
      </w:r>
      <w:r w:rsidR="00915B71">
        <w:rPr>
          <w:rFonts w:cstheme="minorHAnsi"/>
          <w:bCs/>
          <w:sz w:val="24"/>
          <w:szCs w:val="24"/>
        </w:rPr>
        <w:t>…………</w:t>
      </w:r>
      <w:r w:rsidR="00273896">
        <w:rPr>
          <w:rFonts w:cstheme="minorHAnsi"/>
          <w:bCs/>
          <w:sz w:val="24"/>
          <w:szCs w:val="24"/>
        </w:rPr>
        <w:t xml:space="preserve">……… </w:t>
      </w:r>
      <w:r w:rsidR="00E56E96">
        <w:rPr>
          <w:rFonts w:cstheme="minorHAnsi"/>
          <w:bCs/>
          <w:sz w:val="24"/>
          <w:szCs w:val="24"/>
        </w:rPr>
        <w:t>4</w:t>
      </w:r>
      <w:r w:rsidR="001B2ECC">
        <w:rPr>
          <w:rFonts w:cstheme="minorHAnsi"/>
          <w:bCs/>
          <w:sz w:val="24"/>
          <w:szCs w:val="24"/>
        </w:rPr>
        <w:t>1</w:t>
      </w:r>
    </w:p>
    <w:p w14:paraId="39556B88" w14:textId="18FC3D37" w:rsidR="004A069B" w:rsidRPr="004A069B" w:rsidRDefault="004A069B" w:rsidP="00DA7F9C">
      <w:pPr>
        <w:suppressLineNumbers/>
        <w:spacing w:after="0" w:line="240" w:lineRule="auto"/>
        <w:jc w:val="both"/>
        <w:rPr>
          <w:rFonts w:cstheme="minorHAnsi"/>
          <w:bCs/>
          <w:sz w:val="24"/>
          <w:szCs w:val="24"/>
        </w:rPr>
      </w:pPr>
      <w:r w:rsidRPr="004A069B">
        <w:rPr>
          <w:rFonts w:cstheme="minorHAnsi"/>
          <w:bCs/>
          <w:sz w:val="24"/>
          <w:szCs w:val="24"/>
        </w:rPr>
        <w:t>Figure 1.6. Body mass of Norway and roof rats by study area.</w:t>
      </w:r>
      <w:r w:rsidR="00DA7F9C">
        <w:rPr>
          <w:rFonts w:cstheme="minorHAnsi"/>
          <w:bCs/>
          <w:sz w:val="24"/>
          <w:szCs w:val="24"/>
        </w:rPr>
        <w:t>.…………………………………….</w:t>
      </w:r>
      <w:r w:rsidR="00915B71">
        <w:rPr>
          <w:rFonts w:cstheme="minorHAnsi"/>
          <w:bCs/>
          <w:sz w:val="24"/>
          <w:szCs w:val="24"/>
        </w:rPr>
        <w:t>……</w:t>
      </w:r>
      <w:r w:rsidR="00273896">
        <w:rPr>
          <w:rFonts w:cstheme="minorHAnsi"/>
          <w:bCs/>
          <w:sz w:val="24"/>
          <w:szCs w:val="24"/>
        </w:rPr>
        <w:t xml:space="preserve">……. </w:t>
      </w:r>
      <w:r w:rsidR="00E56E96">
        <w:rPr>
          <w:rFonts w:cstheme="minorHAnsi"/>
          <w:bCs/>
          <w:sz w:val="24"/>
          <w:szCs w:val="24"/>
        </w:rPr>
        <w:t>4</w:t>
      </w:r>
      <w:r w:rsidR="001B2ECC">
        <w:rPr>
          <w:rFonts w:cstheme="minorHAnsi"/>
          <w:bCs/>
          <w:sz w:val="24"/>
          <w:szCs w:val="24"/>
        </w:rPr>
        <w:t>2</w:t>
      </w:r>
    </w:p>
    <w:p w14:paraId="1D0B0019" w14:textId="692A19F0" w:rsidR="004A069B" w:rsidRPr="004A069B" w:rsidRDefault="004A069B" w:rsidP="00DA7F9C">
      <w:pPr>
        <w:suppressLineNumbers/>
        <w:spacing w:after="0" w:line="240" w:lineRule="auto"/>
        <w:jc w:val="both"/>
        <w:rPr>
          <w:rFonts w:cstheme="minorHAnsi"/>
          <w:bCs/>
          <w:sz w:val="24"/>
          <w:szCs w:val="24"/>
        </w:rPr>
      </w:pPr>
      <w:r w:rsidRPr="004A069B">
        <w:rPr>
          <w:rFonts w:cstheme="minorHAnsi"/>
          <w:bCs/>
          <w:sz w:val="24"/>
          <w:szCs w:val="24"/>
        </w:rPr>
        <w:t>Figure 1.7. SMI of Norway rats and roof rats by study area</w:t>
      </w:r>
      <w:r w:rsidR="00DA7F9C">
        <w:rPr>
          <w:rFonts w:cstheme="minorHAnsi"/>
          <w:bCs/>
          <w:sz w:val="24"/>
          <w:szCs w:val="24"/>
        </w:rPr>
        <w:t>….</w:t>
      </w:r>
      <w:r w:rsidR="00915B71">
        <w:rPr>
          <w:rFonts w:cstheme="minorHAnsi"/>
          <w:bCs/>
          <w:sz w:val="24"/>
          <w:szCs w:val="24"/>
        </w:rPr>
        <w:t>…………………………………………</w:t>
      </w:r>
      <w:r w:rsidR="00273896">
        <w:rPr>
          <w:rFonts w:cstheme="minorHAnsi"/>
          <w:bCs/>
          <w:sz w:val="24"/>
          <w:szCs w:val="24"/>
        </w:rPr>
        <w:t xml:space="preserve">………. </w:t>
      </w:r>
      <w:r w:rsidR="00E56E96">
        <w:rPr>
          <w:rFonts w:cstheme="minorHAnsi"/>
          <w:bCs/>
          <w:sz w:val="24"/>
          <w:szCs w:val="24"/>
        </w:rPr>
        <w:t>4</w:t>
      </w:r>
      <w:r w:rsidR="001B2ECC">
        <w:rPr>
          <w:rFonts w:cstheme="minorHAnsi"/>
          <w:bCs/>
          <w:sz w:val="24"/>
          <w:szCs w:val="24"/>
        </w:rPr>
        <w:t>3</w:t>
      </w:r>
    </w:p>
    <w:p w14:paraId="4A0F81B1" w14:textId="0C6911B0" w:rsidR="004A069B" w:rsidRPr="004A069B" w:rsidRDefault="004A069B" w:rsidP="00DA7F9C">
      <w:pPr>
        <w:suppressLineNumbers/>
        <w:spacing w:after="0" w:line="240" w:lineRule="auto"/>
        <w:jc w:val="both"/>
        <w:rPr>
          <w:rFonts w:cstheme="minorHAnsi"/>
          <w:bCs/>
          <w:sz w:val="24"/>
          <w:szCs w:val="24"/>
        </w:rPr>
      </w:pPr>
      <w:r w:rsidRPr="004A069B">
        <w:rPr>
          <w:rFonts w:cstheme="minorHAnsi"/>
          <w:bCs/>
          <w:sz w:val="24"/>
          <w:szCs w:val="24"/>
        </w:rPr>
        <w:t>Figure 1.8. Age distribution of Norway rats (top) and roof rats (bottom) by season and year of trapping</w:t>
      </w:r>
      <w:r w:rsidR="00915B71">
        <w:rPr>
          <w:rFonts w:cstheme="minorHAnsi"/>
          <w:bCs/>
          <w:sz w:val="24"/>
          <w:szCs w:val="24"/>
        </w:rPr>
        <w:t>…………………………………………………………………………………………………………………………</w:t>
      </w:r>
      <w:r w:rsidR="00273896">
        <w:rPr>
          <w:rFonts w:cstheme="minorHAnsi"/>
          <w:bCs/>
          <w:sz w:val="24"/>
          <w:szCs w:val="24"/>
        </w:rPr>
        <w:t>……….</w:t>
      </w:r>
      <w:r w:rsidR="001B2ECC">
        <w:rPr>
          <w:rFonts w:cstheme="minorHAnsi"/>
          <w:bCs/>
          <w:sz w:val="24"/>
          <w:szCs w:val="24"/>
        </w:rPr>
        <w:t>.</w:t>
      </w:r>
      <w:r w:rsidR="00273896">
        <w:rPr>
          <w:rFonts w:cstheme="minorHAnsi"/>
          <w:bCs/>
          <w:sz w:val="24"/>
          <w:szCs w:val="24"/>
        </w:rPr>
        <w:t xml:space="preserve"> </w:t>
      </w:r>
      <w:r w:rsidR="00915B71">
        <w:rPr>
          <w:rFonts w:cstheme="minorHAnsi"/>
          <w:bCs/>
          <w:sz w:val="24"/>
          <w:szCs w:val="24"/>
        </w:rPr>
        <w:t>4</w:t>
      </w:r>
      <w:r w:rsidR="001B2ECC">
        <w:rPr>
          <w:rFonts w:cstheme="minorHAnsi"/>
          <w:bCs/>
          <w:sz w:val="24"/>
          <w:szCs w:val="24"/>
        </w:rPr>
        <w:t>4</w:t>
      </w:r>
    </w:p>
    <w:p w14:paraId="686ECB84" w14:textId="77777777" w:rsidR="004A069B" w:rsidRDefault="004A069B" w:rsidP="00DA7F9C">
      <w:pPr>
        <w:jc w:val="both"/>
      </w:pPr>
    </w:p>
    <w:p w14:paraId="6166D3DF" w14:textId="7A74D9CF" w:rsidR="00BD1A5C" w:rsidRDefault="00F23A7B" w:rsidP="00DA7F9C">
      <w:pPr>
        <w:spacing w:after="0"/>
        <w:jc w:val="both"/>
        <w:rPr>
          <w:rFonts w:ascii="Calibri" w:eastAsia="Calibri" w:hAnsi="Calibri" w:cs="Calibri"/>
          <w:b/>
          <w:sz w:val="24"/>
          <w:szCs w:val="24"/>
        </w:rPr>
      </w:pPr>
      <w:r w:rsidRPr="00F23A7B">
        <w:rPr>
          <w:rFonts w:ascii="Calibri" w:eastAsia="Calibri" w:hAnsi="Calibri" w:cs="Calibri"/>
          <w:b/>
          <w:sz w:val="24"/>
          <w:szCs w:val="24"/>
        </w:rPr>
        <w:t>CHAPTER II</w:t>
      </w:r>
    </w:p>
    <w:p w14:paraId="51924CC5" w14:textId="0D98EE63" w:rsidR="004A069B" w:rsidRPr="004A069B" w:rsidRDefault="004A069B" w:rsidP="00DA7F9C">
      <w:pPr>
        <w:spacing w:after="0" w:line="240" w:lineRule="auto"/>
        <w:jc w:val="both"/>
        <w:rPr>
          <w:rFonts w:cstheme="minorHAnsi"/>
          <w:bCs/>
          <w:sz w:val="24"/>
          <w:szCs w:val="24"/>
          <w:highlight w:val="white"/>
        </w:rPr>
      </w:pPr>
      <w:r w:rsidRPr="004A069B">
        <w:rPr>
          <w:rFonts w:cstheme="minorHAnsi"/>
          <w:bCs/>
          <w:sz w:val="24"/>
          <w:szCs w:val="24"/>
          <w:highlight w:val="white"/>
        </w:rPr>
        <w:t>Figure 2.1: The location of Norway rat trapping sites across the New Orleans study region in relation to vacancy levels and flood depth one week after Hurricane Katrina struck the city in 2005</w:t>
      </w:r>
      <w:r w:rsidR="00915B71">
        <w:rPr>
          <w:rFonts w:cstheme="minorHAnsi"/>
          <w:bCs/>
          <w:sz w:val="24"/>
          <w:szCs w:val="24"/>
          <w:highlight w:val="white"/>
        </w:rPr>
        <w:t>…………………………………………………………………………………………………………………………………</w:t>
      </w:r>
      <w:r w:rsidR="001C73D5">
        <w:rPr>
          <w:rFonts w:cstheme="minorHAnsi"/>
          <w:bCs/>
          <w:sz w:val="24"/>
          <w:szCs w:val="24"/>
          <w:highlight w:val="white"/>
        </w:rPr>
        <w:t xml:space="preserve">…….. </w:t>
      </w:r>
      <w:r w:rsidR="001B2ECC">
        <w:rPr>
          <w:rFonts w:cstheme="minorHAnsi"/>
          <w:bCs/>
          <w:sz w:val="24"/>
          <w:szCs w:val="24"/>
          <w:highlight w:val="white"/>
        </w:rPr>
        <w:t>70</w:t>
      </w:r>
    </w:p>
    <w:p w14:paraId="74980C56" w14:textId="647CC0DC" w:rsidR="004A069B" w:rsidRPr="004A069B" w:rsidRDefault="004A069B" w:rsidP="00DA7F9C">
      <w:pPr>
        <w:spacing w:after="0" w:line="240" w:lineRule="auto"/>
        <w:jc w:val="both"/>
        <w:rPr>
          <w:rFonts w:cstheme="minorHAnsi"/>
          <w:bCs/>
          <w:sz w:val="24"/>
          <w:szCs w:val="24"/>
          <w:highlight w:val="white"/>
        </w:rPr>
      </w:pPr>
      <w:r w:rsidRPr="004A069B">
        <w:rPr>
          <w:rFonts w:cstheme="minorHAnsi"/>
          <w:bCs/>
          <w:sz w:val="24"/>
          <w:szCs w:val="24"/>
          <w:highlight w:val="white"/>
        </w:rPr>
        <w:t>Figure 2.2: Comparisons of genetic variation (H</w:t>
      </w:r>
      <w:r w:rsidRPr="004A069B">
        <w:rPr>
          <w:rFonts w:cstheme="minorHAnsi"/>
          <w:bCs/>
          <w:sz w:val="24"/>
          <w:szCs w:val="24"/>
          <w:highlight w:val="white"/>
          <w:vertAlign w:val="subscript"/>
        </w:rPr>
        <w:t>e</w:t>
      </w:r>
      <w:r w:rsidRPr="004A069B">
        <w:rPr>
          <w:rFonts w:cstheme="minorHAnsi"/>
          <w:bCs/>
          <w:sz w:val="24"/>
          <w:szCs w:val="24"/>
          <w:highlight w:val="white"/>
        </w:rPr>
        <w:t>, H</w:t>
      </w:r>
      <w:r w:rsidRPr="004A069B">
        <w:rPr>
          <w:rFonts w:cstheme="minorHAnsi"/>
          <w:bCs/>
          <w:sz w:val="24"/>
          <w:szCs w:val="24"/>
          <w:highlight w:val="white"/>
          <w:vertAlign w:val="subscript"/>
        </w:rPr>
        <w:t>o</w:t>
      </w:r>
      <w:r w:rsidRPr="004A069B">
        <w:rPr>
          <w:rFonts w:cstheme="minorHAnsi"/>
          <w:bCs/>
          <w:sz w:val="24"/>
          <w:szCs w:val="24"/>
          <w:highlight w:val="white"/>
        </w:rPr>
        <w:t>, F</w:t>
      </w:r>
      <w:r w:rsidRPr="004A069B">
        <w:rPr>
          <w:rFonts w:cstheme="minorHAnsi"/>
          <w:bCs/>
          <w:sz w:val="24"/>
          <w:szCs w:val="24"/>
          <w:highlight w:val="white"/>
          <w:vertAlign w:val="subscript"/>
        </w:rPr>
        <w:t>is</w:t>
      </w:r>
      <w:r w:rsidRPr="004A069B">
        <w:rPr>
          <w:rFonts w:cstheme="minorHAnsi"/>
          <w:bCs/>
          <w:sz w:val="24"/>
          <w:szCs w:val="24"/>
          <w:highlight w:val="white"/>
        </w:rPr>
        <w:t>) with the minimally filtered dataset among well-sampled neighborhoods across the study region according to flooding history</w:t>
      </w:r>
      <w:r w:rsidR="00915B71">
        <w:rPr>
          <w:rFonts w:cstheme="minorHAnsi"/>
          <w:bCs/>
          <w:sz w:val="24"/>
          <w:szCs w:val="24"/>
          <w:highlight w:val="white"/>
        </w:rPr>
        <w:t>………</w:t>
      </w:r>
      <w:r w:rsidR="001C73D5">
        <w:rPr>
          <w:rFonts w:cstheme="minorHAnsi"/>
          <w:bCs/>
          <w:sz w:val="24"/>
          <w:szCs w:val="24"/>
          <w:highlight w:val="white"/>
        </w:rPr>
        <w:t xml:space="preserve">……….. </w:t>
      </w:r>
      <w:r w:rsidR="001B2ECC">
        <w:rPr>
          <w:rFonts w:cstheme="minorHAnsi"/>
          <w:bCs/>
          <w:sz w:val="24"/>
          <w:szCs w:val="24"/>
          <w:highlight w:val="white"/>
        </w:rPr>
        <w:t>71</w:t>
      </w:r>
    </w:p>
    <w:p w14:paraId="1DE1A0C3" w14:textId="359D1774" w:rsidR="002E3A24" w:rsidRPr="00DA7F9C" w:rsidRDefault="002E3A24" w:rsidP="00DA7F9C">
      <w:pPr>
        <w:spacing w:after="0" w:line="240" w:lineRule="auto"/>
        <w:jc w:val="both"/>
        <w:rPr>
          <w:rFonts w:cstheme="minorHAnsi"/>
          <w:bCs/>
          <w:sz w:val="24"/>
          <w:szCs w:val="24"/>
          <w:highlight w:val="white"/>
        </w:rPr>
      </w:pPr>
      <w:r w:rsidRPr="00DA7F9C">
        <w:rPr>
          <w:rFonts w:cstheme="minorHAnsi"/>
          <w:bCs/>
          <w:sz w:val="24"/>
          <w:szCs w:val="24"/>
          <w:highlight w:val="white"/>
        </w:rPr>
        <w:t>Figure 2.3.- Association between Ho and Fis and vacancy (model results) and correlation between Ne (bottom left) and Fis (bottom right) and census trap numbers</w:t>
      </w:r>
      <w:r>
        <w:rPr>
          <w:rFonts w:cstheme="minorHAnsi"/>
          <w:bCs/>
          <w:sz w:val="24"/>
          <w:szCs w:val="24"/>
          <w:highlight w:val="white"/>
        </w:rPr>
        <w:t>………</w:t>
      </w:r>
      <w:r w:rsidR="001072B7">
        <w:rPr>
          <w:rFonts w:cstheme="minorHAnsi"/>
          <w:bCs/>
          <w:sz w:val="24"/>
          <w:szCs w:val="24"/>
          <w:highlight w:val="white"/>
        </w:rPr>
        <w:t>……………………………..</w:t>
      </w:r>
      <w:r>
        <w:rPr>
          <w:rFonts w:cstheme="minorHAnsi"/>
          <w:bCs/>
          <w:sz w:val="24"/>
          <w:szCs w:val="24"/>
          <w:highlight w:val="white"/>
        </w:rPr>
        <w:t>…</w:t>
      </w:r>
      <w:r w:rsidR="00A559E7">
        <w:rPr>
          <w:rFonts w:cstheme="minorHAnsi"/>
          <w:bCs/>
          <w:sz w:val="24"/>
          <w:szCs w:val="24"/>
          <w:highlight w:val="white"/>
        </w:rPr>
        <w:t xml:space="preserve">… </w:t>
      </w:r>
      <w:r w:rsidR="001B2ECC">
        <w:rPr>
          <w:rFonts w:cstheme="minorHAnsi"/>
          <w:bCs/>
          <w:sz w:val="24"/>
          <w:szCs w:val="24"/>
          <w:highlight w:val="white"/>
        </w:rPr>
        <w:t>72</w:t>
      </w:r>
    </w:p>
    <w:p w14:paraId="081E393B" w14:textId="2FE099E0" w:rsidR="004A069B" w:rsidRPr="004A069B" w:rsidRDefault="004A069B" w:rsidP="00DA7F9C">
      <w:pPr>
        <w:spacing w:after="0" w:line="240" w:lineRule="auto"/>
        <w:jc w:val="both"/>
        <w:rPr>
          <w:rFonts w:cstheme="minorHAnsi"/>
          <w:bCs/>
          <w:sz w:val="24"/>
          <w:szCs w:val="24"/>
        </w:rPr>
      </w:pPr>
      <w:r w:rsidRPr="004A069B">
        <w:rPr>
          <w:rFonts w:cstheme="minorHAnsi"/>
          <w:bCs/>
          <w:sz w:val="24"/>
          <w:szCs w:val="24"/>
          <w:highlight w:val="white"/>
        </w:rPr>
        <w:t>Figure</w:t>
      </w:r>
      <w:r w:rsidRPr="00DA7F9C">
        <w:rPr>
          <w:rFonts w:cstheme="minorHAnsi"/>
          <w:bCs/>
          <w:sz w:val="24"/>
          <w:szCs w:val="24"/>
          <w:highlight w:val="white"/>
        </w:rPr>
        <w:t xml:space="preserve"> 2.</w:t>
      </w:r>
      <w:r w:rsidR="002E3A24" w:rsidRPr="00DA7F9C">
        <w:rPr>
          <w:rFonts w:cstheme="minorHAnsi"/>
          <w:bCs/>
          <w:sz w:val="24"/>
          <w:szCs w:val="24"/>
          <w:highlight w:val="white"/>
        </w:rPr>
        <w:t>4</w:t>
      </w:r>
      <w:r w:rsidRPr="00DA7F9C">
        <w:rPr>
          <w:rFonts w:cstheme="minorHAnsi"/>
          <w:bCs/>
          <w:sz w:val="24"/>
          <w:szCs w:val="24"/>
          <w:highlight w:val="white"/>
        </w:rPr>
        <w:t>: PCA of Norway rat genomic variation according to the stringently filtered dataset  and minimally filtered dataset according</w:t>
      </w:r>
      <w:r w:rsidRPr="004A069B">
        <w:rPr>
          <w:rFonts w:cstheme="minorHAnsi"/>
          <w:bCs/>
          <w:sz w:val="24"/>
          <w:szCs w:val="24"/>
        </w:rPr>
        <w:t xml:space="preserve"> to geographic location. STRUCTURE bar plots (bottom) of genotype assignments for k =2 to k = 5, based on the stringently filtered dataset, with reference to location</w:t>
      </w:r>
      <w:r w:rsidR="00915B71">
        <w:rPr>
          <w:rFonts w:cstheme="minorHAnsi"/>
          <w:bCs/>
          <w:sz w:val="24"/>
          <w:szCs w:val="24"/>
        </w:rPr>
        <w:t>…………………………………</w:t>
      </w:r>
      <w:r w:rsidR="00817C4E">
        <w:rPr>
          <w:rFonts w:cstheme="minorHAnsi"/>
          <w:bCs/>
          <w:sz w:val="24"/>
          <w:szCs w:val="24"/>
        </w:rPr>
        <w:t>…………………………………………………</w:t>
      </w:r>
      <w:r w:rsidR="00644A53">
        <w:rPr>
          <w:rFonts w:cstheme="minorHAnsi"/>
          <w:bCs/>
          <w:sz w:val="24"/>
          <w:szCs w:val="24"/>
        </w:rPr>
        <w:t>……………………….</w:t>
      </w:r>
      <w:r w:rsidR="00915B71">
        <w:rPr>
          <w:rFonts w:cstheme="minorHAnsi"/>
          <w:bCs/>
          <w:sz w:val="24"/>
          <w:szCs w:val="24"/>
        </w:rPr>
        <w:t>………</w:t>
      </w:r>
      <w:r w:rsidR="001C73D5">
        <w:rPr>
          <w:rFonts w:cstheme="minorHAnsi"/>
          <w:bCs/>
          <w:sz w:val="24"/>
          <w:szCs w:val="24"/>
        </w:rPr>
        <w:t xml:space="preserve">………… </w:t>
      </w:r>
      <w:r w:rsidR="001B2ECC">
        <w:rPr>
          <w:rFonts w:cstheme="minorHAnsi"/>
          <w:bCs/>
          <w:sz w:val="24"/>
          <w:szCs w:val="24"/>
        </w:rPr>
        <w:t>73</w:t>
      </w:r>
    </w:p>
    <w:p w14:paraId="0A8634D3" w14:textId="2F520D24" w:rsidR="004A069B" w:rsidRPr="004A069B" w:rsidRDefault="004A069B" w:rsidP="00DA7F9C">
      <w:pPr>
        <w:spacing w:after="0" w:line="240" w:lineRule="auto"/>
        <w:jc w:val="both"/>
        <w:rPr>
          <w:rFonts w:cstheme="minorHAnsi"/>
          <w:bCs/>
          <w:sz w:val="24"/>
          <w:szCs w:val="24"/>
        </w:rPr>
      </w:pPr>
      <w:r w:rsidRPr="004A069B">
        <w:rPr>
          <w:rFonts w:cstheme="minorHAnsi"/>
          <w:bCs/>
          <w:sz w:val="24"/>
          <w:szCs w:val="24"/>
          <w:highlight w:val="white"/>
        </w:rPr>
        <w:t>Figure</w:t>
      </w:r>
      <w:r w:rsidRPr="004A069B">
        <w:rPr>
          <w:rFonts w:cstheme="minorHAnsi"/>
          <w:bCs/>
          <w:sz w:val="24"/>
          <w:szCs w:val="24"/>
        </w:rPr>
        <w:t xml:space="preserve"> 2.</w:t>
      </w:r>
      <w:r w:rsidR="002E3A24">
        <w:rPr>
          <w:rFonts w:cstheme="minorHAnsi"/>
          <w:bCs/>
          <w:sz w:val="24"/>
          <w:szCs w:val="24"/>
        </w:rPr>
        <w:t>5</w:t>
      </w:r>
      <w:r w:rsidRPr="004A069B">
        <w:rPr>
          <w:rFonts w:cstheme="minorHAnsi"/>
          <w:bCs/>
          <w:sz w:val="24"/>
          <w:szCs w:val="24"/>
        </w:rPr>
        <w:t>: fineRADstructure heatmap of individual genotype assignments for the stringently filtered dataset and minimally filtered dataset according to location</w:t>
      </w:r>
      <w:r w:rsidR="00915B71">
        <w:rPr>
          <w:rFonts w:cstheme="minorHAnsi"/>
          <w:bCs/>
          <w:sz w:val="24"/>
          <w:szCs w:val="24"/>
        </w:rPr>
        <w:t>……</w:t>
      </w:r>
      <w:r w:rsidR="001072B7">
        <w:rPr>
          <w:rFonts w:cstheme="minorHAnsi"/>
          <w:bCs/>
          <w:sz w:val="24"/>
          <w:szCs w:val="24"/>
        </w:rPr>
        <w:t>………………….</w:t>
      </w:r>
      <w:r w:rsidR="00915B71">
        <w:rPr>
          <w:rFonts w:cstheme="minorHAnsi"/>
          <w:bCs/>
          <w:sz w:val="24"/>
          <w:szCs w:val="24"/>
        </w:rPr>
        <w:t>……</w:t>
      </w:r>
      <w:r w:rsidR="001C73D5">
        <w:rPr>
          <w:rFonts w:cstheme="minorHAnsi"/>
          <w:bCs/>
          <w:sz w:val="24"/>
          <w:szCs w:val="24"/>
        </w:rPr>
        <w:t xml:space="preserve">……….. </w:t>
      </w:r>
      <w:r w:rsidR="001B2ECC">
        <w:rPr>
          <w:rFonts w:cstheme="minorHAnsi"/>
          <w:bCs/>
          <w:sz w:val="24"/>
          <w:szCs w:val="24"/>
        </w:rPr>
        <w:t>74</w:t>
      </w:r>
    </w:p>
    <w:p w14:paraId="59A53275" w14:textId="33746B60" w:rsidR="004A069B" w:rsidRPr="004A069B" w:rsidRDefault="004A069B" w:rsidP="00DA7F9C">
      <w:pPr>
        <w:spacing w:after="0" w:line="240" w:lineRule="auto"/>
        <w:jc w:val="both"/>
        <w:rPr>
          <w:rFonts w:cstheme="minorHAnsi"/>
          <w:bCs/>
          <w:sz w:val="24"/>
          <w:szCs w:val="24"/>
        </w:rPr>
      </w:pPr>
      <w:r w:rsidRPr="004A069B">
        <w:rPr>
          <w:rFonts w:cstheme="minorHAnsi"/>
          <w:bCs/>
          <w:sz w:val="24"/>
          <w:szCs w:val="24"/>
        </w:rPr>
        <w:t>Figure 2.</w:t>
      </w:r>
      <w:r w:rsidR="002E3A24">
        <w:rPr>
          <w:rFonts w:cstheme="minorHAnsi"/>
          <w:bCs/>
          <w:sz w:val="24"/>
          <w:szCs w:val="24"/>
        </w:rPr>
        <w:t>6</w:t>
      </w:r>
      <w:r w:rsidRPr="004A069B">
        <w:rPr>
          <w:rFonts w:cstheme="minorHAnsi"/>
          <w:bCs/>
          <w:sz w:val="24"/>
          <w:szCs w:val="24"/>
        </w:rPr>
        <w:t>. Mantel correlograms for Norway rats sampled across the New Orleans study region versus rats sampled in the Lower 9th Ward, the French Quarter and the Upper 9th Ward, based on the stringently filtered dataset. Filled points are statistically significant relationships of genetic distance with spatial distance</w:t>
      </w:r>
      <w:r w:rsidR="00915B71">
        <w:rPr>
          <w:rFonts w:cstheme="minorHAnsi"/>
          <w:bCs/>
          <w:sz w:val="24"/>
          <w:szCs w:val="24"/>
        </w:rPr>
        <w:t>…</w:t>
      </w:r>
      <w:r w:rsidR="001C73D5">
        <w:rPr>
          <w:rFonts w:cstheme="minorHAnsi"/>
          <w:bCs/>
          <w:sz w:val="24"/>
          <w:szCs w:val="24"/>
        </w:rPr>
        <w:t>……</w:t>
      </w:r>
      <w:r w:rsidR="00817C4E">
        <w:rPr>
          <w:rFonts w:cstheme="minorHAnsi"/>
          <w:bCs/>
          <w:sz w:val="24"/>
          <w:szCs w:val="24"/>
        </w:rPr>
        <w:t>………</w:t>
      </w:r>
      <w:r w:rsidR="001072B7">
        <w:rPr>
          <w:rFonts w:cstheme="minorHAnsi"/>
          <w:bCs/>
          <w:sz w:val="24"/>
          <w:szCs w:val="24"/>
        </w:rPr>
        <w:t>…………………………………………………………………………….</w:t>
      </w:r>
      <w:r w:rsidR="00817C4E">
        <w:rPr>
          <w:rFonts w:cstheme="minorHAnsi"/>
          <w:bCs/>
          <w:sz w:val="24"/>
          <w:szCs w:val="24"/>
        </w:rPr>
        <w:t>……</w:t>
      </w:r>
      <w:r w:rsidR="001C73D5">
        <w:rPr>
          <w:rFonts w:cstheme="minorHAnsi"/>
          <w:bCs/>
          <w:sz w:val="24"/>
          <w:szCs w:val="24"/>
        </w:rPr>
        <w:t xml:space="preserve"> </w:t>
      </w:r>
      <w:r w:rsidR="001B2ECC">
        <w:rPr>
          <w:rFonts w:cstheme="minorHAnsi"/>
          <w:bCs/>
          <w:sz w:val="24"/>
          <w:szCs w:val="24"/>
        </w:rPr>
        <w:t>75</w:t>
      </w:r>
    </w:p>
    <w:p w14:paraId="318D8800" w14:textId="2B11A789" w:rsidR="004A069B" w:rsidRDefault="004A069B">
      <w:pPr>
        <w:spacing w:after="0" w:line="240" w:lineRule="auto"/>
        <w:jc w:val="both"/>
        <w:rPr>
          <w:rFonts w:cstheme="minorHAnsi"/>
          <w:bCs/>
          <w:sz w:val="24"/>
          <w:szCs w:val="24"/>
        </w:rPr>
      </w:pPr>
      <w:r w:rsidRPr="004A069B">
        <w:rPr>
          <w:rFonts w:cstheme="minorHAnsi"/>
          <w:bCs/>
          <w:sz w:val="24"/>
          <w:szCs w:val="24"/>
        </w:rPr>
        <w:t>Figure 2.</w:t>
      </w:r>
      <w:r w:rsidR="002E3A24">
        <w:rPr>
          <w:rFonts w:cstheme="minorHAnsi"/>
          <w:bCs/>
          <w:sz w:val="24"/>
          <w:szCs w:val="24"/>
        </w:rPr>
        <w:t>7</w:t>
      </w:r>
      <w:r w:rsidRPr="004A069B">
        <w:rPr>
          <w:rFonts w:cstheme="minorHAnsi"/>
          <w:bCs/>
          <w:sz w:val="24"/>
          <w:szCs w:val="24"/>
        </w:rPr>
        <w:t>: Stairway plot of demographic history for well-sampled neighborhoods included in the stringently filtered dataset</w:t>
      </w:r>
      <w:r w:rsidR="00915B71">
        <w:rPr>
          <w:rFonts w:cstheme="minorHAnsi"/>
          <w:bCs/>
          <w:sz w:val="24"/>
          <w:szCs w:val="24"/>
        </w:rPr>
        <w:t>……………………………………………………………………………………</w:t>
      </w:r>
      <w:r w:rsidR="00817C4E">
        <w:rPr>
          <w:rFonts w:cstheme="minorHAnsi"/>
          <w:bCs/>
          <w:sz w:val="24"/>
          <w:szCs w:val="24"/>
        </w:rPr>
        <w:t>……..</w:t>
      </w:r>
      <w:r w:rsidR="00915B71">
        <w:rPr>
          <w:rFonts w:cstheme="minorHAnsi"/>
          <w:bCs/>
          <w:sz w:val="24"/>
          <w:szCs w:val="24"/>
        </w:rPr>
        <w:t>……</w:t>
      </w:r>
      <w:r w:rsidR="001C73D5">
        <w:rPr>
          <w:rFonts w:cstheme="minorHAnsi"/>
          <w:bCs/>
          <w:sz w:val="24"/>
          <w:szCs w:val="24"/>
        </w:rPr>
        <w:t>……. 7</w:t>
      </w:r>
      <w:r w:rsidR="001B2ECC">
        <w:rPr>
          <w:rFonts w:cstheme="minorHAnsi"/>
          <w:bCs/>
          <w:sz w:val="24"/>
          <w:szCs w:val="24"/>
        </w:rPr>
        <w:t>6</w:t>
      </w:r>
    </w:p>
    <w:p w14:paraId="5BF780A5" w14:textId="77777777" w:rsidR="001072B7" w:rsidRPr="004A069B" w:rsidRDefault="001072B7" w:rsidP="00DA7F9C">
      <w:pPr>
        <w:spacing w:after="0" w:line="240" w:lineRule="auto"/>
        <w:jc w:val="both"/>
        <w:rPr>
          <w:rFonts w:cstheme="minorHAnsi"/>
          <w:bCs/>
          <w:sz w:val="24"/>
          <w:szCs w:val="24"/>
        </w:rPr>
      </w:pPr>
    </w:p>
    <w:p w14:paraId="1DA72525" w14:textId="5C41D4CF" w:rsidR="004A069B" w:rsidRPr="004A069B" w:rsidRDefault="004A069B" w:rsidP="00DA7F9C">
      <w:pPr>
        <w:spacing w:after="0" w:line="240" w:lineRule="auto"/>
        <w:jc w:val="both"/>
        <w:rPr>
          <w:rFonts w:cstheme="minorHAnsi"/>
          <w:bCs/>
          <w:sz w:val="24"/>
          <w:szCs w:val="24"/>
        </w:rPr>
      </w:pPr>
      <w:r w:rsidRPr="004A069B">
        <w:rPr>
          <w:rFonts w:cstheme="minorHAnsi"/>
          <w:bCs/>
          <w:sz w:val="24"/>
          <w:szCs w:val="24"/>
        </w:rPr>
        <w:t>Figure 2.</w:t>
      </w:r>
      <w:r w:rsidR="002E3A24">
        <w:rPr>
          <w:rFonts w:cstheme="minorHAnsi"/>
          <w:bCs/>
          <w:sz w:val="24"/>
          <w:szCs w:val="24"/>
        </w:rPr>
        <w:t>8</w:t>
      </w:r>
      <w:r w:rsidRPr="004A069B">
        <w:rPr>
          <w:rFonts w:cstheme="minorHAnsi"/>
          <w:bCs/>
          <w:sz w:val="24"/>
          <w:szCs w:val="24"/>
        </w:rPr>
        <w:t xml:space="preserve">. Mantel correlograms for Norway rats sampled across the New Orleans study region, the Lower 9th Ward, the French Quarter and the Upper 9th Ward, based on the minimally filtered </w:t>
      </w:r>
      <w:r w:rsidRPr="004A069B">
        <w:rPr>
          <w:rFonts w:cstheme="minorHAnsi"/>
          <w:bCs/>
          <w:sz w:val="24"/>
          <w:szCs w:val="24"/>
        </w:rPr>
        <w:lastRenderedPageBreak/>
        <w:t>dataset. Filled points are statistically significant relationships of genetic distance with spatial distance</w:t>
      </w:r>
      <w:r w:rsidR="00644A53">
        <w:rPr>
          <w:rFonts w:cstheme="minorHAnsi"/>
          <w:bCs/>
          <w:sz w:val="24"/>
          <w:szCs w:val="24"/>
        </w:rPr>
        <w:t>……………………………………………………………………………………………………………………………………</w:t>
      </w:r>
      <w:r w:rsidR="001C73D5">
        <w:rPr>
          <w:rFonts w:cstheme="minorHAnsi"/>
          <w:bCs/>
          <w:sz w:val="24"/>
          <w:szCs w:val="24"/>
        </w:rPr>
        <w:t>7</w:t>
      </w:r>
      <w:r w:rsidR="001B2ECC">
        <w:rPr>
          <w:rFonts w:cstheme="minorHAnsi"/>
          <w:bCs/>
          <w:sz w:val="24"/>
          <w:szCs w:val="24"/>
        </w:rPr>
        <w:t>7</w:t>
      </w:r>
    </w:p>
    <w:p w14:paraId="3048B84F" w14:textId="345CB082" w:rsidR="004A069B" w:rsidRPr="004A069B" w:rsidRDefault="004A069B" w:rsidP="00DA7F9C">
      <w:pPr>
        <w:spacing w:after="0" w:line="240" w:lineRule="auto"/>
        <w:jc w:val="both"/>
        <w:rPr>
          <w:rFonts w:cstheme="minorHAnsi"/>
          <w:bCs/>
          <w:sz w:val="24"/>
          <w:szCs w:val="24"/>
        </w:rPr>
      </w:pPr>
      <w:r w:rsidRPr="004A069B">
        <w:rPr>
          <w:rFonts w:cstheme="minorHAnsi"/>
          <w:bCs/>
          <w:sz w:val="24"/>
          <w:szCs w:val="24"/>
        </w:rPr>
        <w:t>Figure 2.</w:t>
      </w:r>
      <w:r w:rsidR="002E3A24">
        <w:rPr>
          <w:rFonts w:cstheme="minorHAnsi"/>
          <w:bCs/>
          <w:sz w:val="24"/>
          <w:szCs w:val="24"/>
        </w:rPr>
        <w:t>9</w:t>
      </w:r>
      <w:r w:rsidRPr="004A069B">
        <w:rPr>
          <w:rFonts w:cstheme="minorHAnsi"/>
          <w:bCs/>
          <w:sz w:val="24"/>
          <w:szCs w:val="24"/>
        </w:rPr>
        <w:t>.  All sites where rodents were trapped across the New Orleans study region</w:t>
      </w:r>
      <w:r w:rsidR="00915B71">
        <w:rPr>
          <w:rFonts w:cstheme="minorHAnsi"/>
          <w:bCs/>
          <w:sz w:val="24"/>
          <w:szCs w:val="24"/>
        </w:rPr>
        <w:t>……</w:t>
      </w:r>
      <w:r w:rsidR="001C73D5">
        <w:rPr>
          <w:rFonts w:cstheme="minorHAnsi"/>
          <w:bCs/>
          <w:sz w:val="24"/>
          <w:szCs w:val="24"/>
        </w:rPr>
        <w:t>…… 7</w:t>
      </w:r>
      <w:r w:rsidR="001B2ECC">
        <w:rPr>
          <w:rFonts w:cstheme="minorHAnsi"/>
          <w:bCs/>
          <w:sz w:val="24"/>
          <w:szCs w:val="24"/>
        </w:rPr>
        <w:t>8</w:t>
      </w:r>
    </w:p>
    <w:p w14:paraId="6FD4CB90" w14:textId="77777777" w:rsidR="004A069B" w:rsidRPr="00F23A7B" w:rsidRDefault="004A069B" w:rsidP="00DA7F9C">
      <w:pPr>
        <w:jc w:val="both"/>
        <w:rPr>
          <w:rFonts w:ascii="Calibri" w:eastAsia="Calibri" w:hAnsi="Calibri" w:cs="Calibri"/>
          <w:b/>
          <w:sz w:val="24"/>
          <w:szCs w:val="24"/>
        </w:rPr>
      </w:pPr>
    </w:p>
    <w:p w14:paraId="449484B1" w14:textId="590AB27F" w:rsidR="00F23A7B" w:rsidRDefault="00F23A7B" w:rsidP="00DA7F9C">
      <w:pPr>
        <w:spacing w:after="0"/>
        <w:jc w:val="both"/>
        <w:rPr>
          <w:rFonts w:ascii="Calibri" w:eastAsia="Calibri" w:hAnsi="Calibri" w:cs="Calibri"/>
          <w:b/>
          <w:sz w:val="24"/>
          <w:szCs w:val="24"/>
        </w:rPr>
      </w:pPr>
      <w:r w:rsidRPr="00F23A7B">
        <w:rPr>
          <w:rFonts w:ascii="Calibri" w:eastAsia="Calibri" w:hAnsi="Calibri" w:cs="Calibri"/>
          <w:b/>
          <w:sz w:val="24"/>
          <w:szCs w:val="24"/>
        </w:rPr>
        <w:t>CHAPTER III</w:t>
      </w:r>
    </w:p>
    <w:p w14:paraId="4DA0CBA1" w14:textId="38209E11" w:rsidR="00EE486C" w:rsidRPr="00EE486C" w:rsidRDefault="00EE486C" w:rsidP="00DA7F9C">
      <w:pPr>
        <w:spacing w:after="0"/>
        <w:jc w:val="both"/>
      </w:pPr>
      <w:r w:rsidRPr="00EE486C">
        <w:rPr>
          <w:rFonts w:eastAsia="Times New Roman" w:cstheme="minorHAnsi"/>
          <w:sz w:val="24"/>
          <w:szCs w:val="24"/>
        </w:rPr>
        <w:t xml:space="preserve">Figure 3.1: (A) Map of </w:t>
      </w:r>
      <w:r w:rsidRPr="00EE486C">
        <w:rPr>
          <w:rFonts w:eastAsia="Times New Roman" w:cstheme="minorHAnsi"/>
          <w:i/>
          <w:iCs/>
          <w:sz w:val="24"/>
          <w:szCs w:val="24"/>
        </w:rPr>
        <w:t>T. cruzi</w:t>
      </w:r>
      <w:r w:rsidRPr="00EE486C">
        <w:rPr>
          <w:rFonts w:eastAsia="Times New Roman" w:cstheme="minorHAnsi"/>
          <w:sz w:val="24"/>
          <w:szCs w:val="24"/>
        </w:rPr>
        <w:t xml:space="preserve"> infection prevalence by rodent species across Orleans Parish and St Bernard Parish, with Tomahawk-only trapping areas outlined in red and Tomahawk + Sherman trapping areas outlined in blue (B) </w:t>
      </w:r>
      <w:r w:rsidRPr="00EE486C">
        <w:rPr>
          <w:rFonts w:eastAsia="Times New Roman" w:cstheme="minorHAnsi"/>
          <w:i/>
          <w:iCs/>
          <w:sz w:val="24"/>
          <w:szCs w:val="24"/>
        </w:rPr>
        <w:t>T. cruzi</w:t>
      </w:r>
      <w:r w:rsidRPr="00EE486C">
        <w:rPr>
          <w:rFonts w:eastAsia="Times New Roman" w:cstheme="minorHAnsi"/>
          <w:sz w:val="24"/>
          <w:szCs w:val="24"/>
        </w:rPr>
        <w:t xml:space="preserve"> infection prevalence in each host species by study area, where color indicates species, bars represent the first and third quartiles, vertical lines represent the minimum and maximum range relative to the quartiles, and dots are outliers</w:t>
      </w:r>
      <w:r w:rsidR="00915B71">
        <w:rPr>
          <w:rFonts w:eastAsia="Times New Roman" w:cstheme="minorHAnsi"/>
          <w:sz w:val="24"/>
          <w:szCs w:val="24"/>
        </w:rPr>
        <w:t>………</w:t>
      </w:r>
      <w:r w:rsidR="00817C4E">
        <w:rPr>
          <w:rFonts w:eastAsia="Times New Roman" w:cstheme="minorHAnsi"/>
          <w:sz w:val="24"/>
          <w:szCs w:val="24"/>
        </w:rPr>
        <w:t>…………..</w:t>
      </w:r>
      <w:r w:rsidR="00772BEC">
        <w:rPr>
          <w:rFonts w:eastAsia="Times New Roman" w:cstheme="minorHAnsi"/>
          <w:sz w:val="24"/>
          <w:szCs w:val="24"/>
        </w:rPr>
        <w:t xml:space="preserve"> 9</w:t>
      </w:r>
      <w:r w:rsidR="001B2ECC">
        <w:rPr>
          <w:rFonts w:eastAsia="Times New Roman" w:cstheme="minorHAnsi"/>
          <w:sz w:val="24"/>
          <w:szCs w:val="24"/>
        </w:rPr>
        <w:t>6</w:t>
      </w:r>
    </w:p>
    <w:p w14:paraId="2CB0C9AA" w14:textId="3D8D8F59" w:rsidR="00EE486C" w:rsidRPr="00EE486C" w:rsidRDefault="00EE486C" w:rsidP="00DA7F9C">
      <w:pPr>
        <w:spacing w:after="0" w:line="240" w:lineRule="auto"/>
        <w:jc w:val="both"/>
        <w:rPr>
          <w:rFonts w:eastAsia="Times New Roman" w:cstheme="minorHAnsi"/>
          <w:sz w:val="24"/>
          <w:szCs w:val="24"/>
        </w:rPr>
      </w:pPr>
      <w:r w:rsidRPr="00EE486C">
        <w:rPr>
          <w:rFonts w:eastAsia="Times New Roman" w:cstheme="minorHAnsi"/>
          <w:sz w:val="24"/>
          <w:szCs w:val="24"/>
        </w:rPr>
        <w:t>Figure 3.2.  Probability of infection of A) all rodents B) Norway rats C) roof rats and D) house mice. Shaded areas correspond to 95% confidence intervals</w:t>
      </w:r>
      <w:r w:rsidR="00915B71">
        <w:rPr>
          <w:rFonts w:eastAsia="Times New Roman" w:cstheme="minorHAnsi"/>
          <w:sz w:val="24"/>
          <w:szCs w:val="24"/>
        </w:rPr>
        <w:t>……………………………………………</w:t>
      </w:r>
      <w:r w:rsidR="00772BEC">
        <w:rPr>
          <w:rFonts w:eastAsia="Times New Roman" w:cstheme="minorHAnsi"/>
          <w:sz w:val="24"/>
          <w:szCs w:val="24"/>
        </w:rPr>
        <w:t>…</w:t>
      </w:r>
      <w:r w:rsidR="00817C4E">
        <w:rPr>
          <w:rFonts w:eastAsia="Times New Roman" w:cstheme="minorHAnsi"/>
          <w:sz w:val="24"/>
          <w:szCs w:val="24"/>
        </w:rPr>
        <w:t>…………</w:t>
      </w:r>
      <w:r w:rsidR="00772BEC">
        <w:rPr>
          <w:rFonts w:eastAsia="Times New Roman" w:cstheme="minorHAnsi"/>
          <w:sz w:val="24"/>
          <w:szCs w:val="24"/>
        </w:rPr>
        <w:t>…. 9</w:t>
      </w:r>
      <w:r w:rsidR="001B2ECC">
        <w:rPr>
          <w:rFonts w:eastAsia="Times New Roman" w:cstheme="minorHAnsi"/>
          <w:sz w:val="24"/>
          <w:szCs w:val="24"/>
        </w:rPr>
        <w:t>7</w:t>
      </w:r>
    </w:p>
    <w:p w14:paraId="153540FF" w14:textId="5AF6E89E" w:rsidR="00EE486C" w:rsidRPr="00EE486C" w:rsidRDefault="00EE486C" w:rsidP="00DA7F9C">
      <w:pPr>
        <w:spacing w:after="0"/>
        <w:jc w:val="both"/>
      </w:pPr>
      <w:r w:rsidRPr="00EE486C">
        <w:rPr>
          <w:rFonts w:eastAsia="Times New Roman" w:cstheme="minorHAnsi"/>
          <w:sz w:val="24"/>
          <w:szCs w:val="24"/>
        </w:rPr>
        <w:t>Figure 3.3. Infection prevalence across all rodent species by study area with individual sites noted as jitter dots</w:t>
      </w:r>
      <w:r w:rsidR="00915B71">
        <w:rPr>
          <w:rFonts w:eastAsia="Times New Roman" w:cstheme="minorHAnsi"/>
          <w:sz w:val="24"/>
          <w:szCs w:val="24"/>
        </w:rPr>
        <w:t>……………………………………………………………………………………………………………</w:t>
      </w:r>
      <w:r w:rsidR="00772BEC">
        <w:rPr>
          <w:rFonts w:eastAsia="Times New Roman" w:cstheme="minorHAnsi"/>
          <w:sz w:val="24"/>
          <w:szCs w:val="24"/>
        </w:rPr>
        <w:t>…</w:t>
      </w:r>
      <w:r w:rsidR="00817C4E">
        <w:rPr>
          <w:rFonts w:eastAsia="Times New Roman" w:cstheme="minorHAnsi"/>
          <w:sz w:val="24"/>
          <w:szCs w:val="24"/>
        </w:rPr>
        <w:t>…………</w:t>
      </w:r>
      <w:r w:rsidR="00772BEC">
        <w:rPr>
          <w:rFonts w:eastAsia="Times New Roman" w:cstheme="minorHAnsi"/>
          <w:sz w:val="24"/>
          <w:szCs w:val="24"/>
        </w:rPr>
        <w:t>…. 9</w:t>
      </w:r>
      <w:r w:rsidR="001B2ECC">
        <w:rPr>
          <w:rFonts w:eastAsia="Times New Roman" w:cstheme="minorHAnsi"/>
          <w:sz w:val="24"/>
          <w:szCs w:val="24"/>
        </w:rPr>
        <w:t>8</w:t>
      </w:r>
    </w:p>
    <w:p w14:paraId="370B3FFE" w14:textId="0BC362DB" w:rsidR="00EE486C" w:rsidRPr="00EE486C" w:rsidRDefault="00EE486C" w:rsidP="00DA7F9C">
      <w:pPr>
        <w:spacing w:after="0" w:line="240" w:lineRule="auto"/>
        <w:jc w:val="both"/>
        <w:rPr>
          <w:rFonts w:cstheme="minorHAnsi"/>
          <w:sz w:val="24"/>
          <w:szCs w:val="24"/>
        </w:rPr>
      </w:pPr>
      <w:r w:rsidRPr="00EE486C">
        <w:rPr>
          <w:rFonts w:cstheme="minorHAnsi"/>
          <w:sz w:val="24"/>
          <w:szCs w:val="24"/>
        </w:rPr>
        <w:t xml:space="preserve">Figure 3.4. Variation in </w:t>
      </w:r>
      <w:r w:rsidRPr="00EE486C">
        <w:rPr>
          <w:rFonts w:cstheme="minorHAnsi"/>
          <w:i/>
          <w:iCs/>
          <w:sz w:val="24"/>
          <w:szCs w:val="24"/>
        </w:rPr>
        <w:t>T. cruzi</w:t>
      </w:r>
      <w:r w:rsidRPr="00EE486C">
        <w:rPr>
          <w:rFonts w:cstheme="minorHAnsi"/>
          <w:sz w:val="24"/>
          <w:szCs w:val="24"/>
        </w:rPr>
        <w:t xml:space="preserve"> infection prevalence according to the number of host species at Tomahawk + Sherman trapping sites</w:t>
      </w:r>
      <w:r w:rsidR="00915B71">
        <w:rPr>
          <w:rFonts w:cstheme="minorHAnsi"/>
          <w:sz w:val="24"/>
          <w:szCs w:val="24"/>
        </w:rPr>
        <w:t>………………………………………………………………………………</w:t>
      </w:r>
      <w:r w:rsidR="00817C4E">
        <w:rPr>
          <w:rFonts w:cstheme="minorHAnsi"/>
          <w:sz w:val="24"/>
          <w:szCs w:val="24"/>
        </w:rPr>
        <w:t>.</w:t>
      </w:r>
      <w:r w:rsidR="00915B71">
        <w:rPr>
          <w:rFonts w:cstheme="minorHAnsi"/>
          <w:sz w:val="24"/>
          <w:szCs w:val="24"/>
        </w:rPr>
        <w:t>……</w:t>
      </w:r>
      <w:r w:rsidR="00772BEC">
        <w:rPr>
          <w:rFonts w:cstheme="minorHAnsi"/>
          <w:sz w:val="24"/>
          <w:szCs w:val="24"/>
        </w:rPr>
        <w:t>…</w:t>
      </w:r>
      <w:r w:rsidRPr="00EE486C">
        <w:rPr>
          <w:rFonts w:cstheme="minorHAnsi"/>
          <w:sz w:val="24"/>
          <w:szCs w:val="24"/>
        </w:rPr>
        <w:t xml:space="preserve"> </w:t>
      </w:r>
      <w:r w:rsidR="00772BEC">
        <w:rPr>
          <w:rFonts w:cstheme="minorHAnsi"/>
          <w:sz w:val="24"/>
          <w:szCs w:val="24"/>
        </w:rPr>
        <w:t>9</w:t>
      </w:r>
      <w:r w:rsidR="001B2ECC">
        <w:rPr>
          <w:rFonts w:cstheme="minorHAnsi"/>
          <w:sz w:val="24"/>
          <w:szCs w:val="24"/>
        </w:rPr>
        <w:t>9</w:t>
      </w:r>
    </w:p>
    <w:p w14:paraId="0A6E8995" w14:textId="77777777" w:rsidR="00EE486C" w:rsidRPr="00F23A7B" w:rsidRDefault="00EE486C">
      <w:pPr>
        <w:rPr>
          <w:rFonts w:ascii="Calibri" w:eastAsia="Calibri" w:hAnsi="Calibri" w:cs="Calibri"/>
          <w:b/>
          <w:sz w:val="24"/>
          <w:szCs w:val="24"/>
        </w:rPr>
      </w:pPr>
    </w:p>
    <w:bookmarkEnd w:id="2"/>
    <w:p w14:paraId="3E9C2CDE" w14:textId="77777777" w:rsidR="00F23A7B" w:rsidRDefault="00F23A7B">
      <w:pPr>
        <w:rPr>
          <w:rFonts w:ascii="Calibri" w:eastAsia="Calibri" w:hAnsi="Calibri" w:cs="Calibri"/>
          <w:b/>
          <w:sz w:val="28"/>
          <w:szCs w:val="28"/>
        </w:rPr>
      </w:pPr>
      <w:r>
        <w:rPr>
          <w:sz w:val="28"/>
          <w:szCs w:val="28"/>
        </w:rPr>
        <w:br w:type="page"/>
      </w:r>
    </w:p>
    <w:p w14:paraId="350F7D87" w14:textId="77777777" w:rsidR="00E56E96" w:rsidRDefault="00E56E96" w:rsidP="00641DB1">
      <w:pPr>
        <w:pStyle w:val="Heading1"/>
        <w:jc w:val="center"/>
        <w:rPr>
          <w:sz w:val="28"/>
          <w:szCs w:val="28"/>
        </w:rPr>
        <w:sectPr w:rsidR="00E56E96" w:rsidSect="00DA7F9C">
          <w:footerReference w:type="default" r:id="rId11"/>
          <w:type w:val="continuous"/>
          <w:pgSz w:w="12240" w:h="15840"/>
          <w:pgMar w:top="1440" w:right="1440" w:bottom="1440" w:left="1440" w:header="720" w:footer="720" w:gutter="0"/>
          <w:pgNumType w:fmt="lowerRoman" w:start="1"/>
          <w:cols w:space="720"/>
          <w:titlePg/>
          <w:docGrid w:linePitch="299"/>
        </w:sectPr>
      </w:pPr>
    </w:p>
    <w:p w14:paraId="27009341" w14:textId="075A7A38" w:rsidR="00984979" w:rsidRPr="00641DB1" w:rsidRDefault="00984979" w:rsidP="00641DB1">
      <w:pPr>
        <w:pStyle w:val="Heading1"/>
        <w:jc w:val="center"/>
        <w:rPr>
          <w:sz w:val="28"/>
          <w:szCs w:val="28"/>
        </w:rPr>
      </w:pPr>
      <w:bookmarkStart w:id="3" w:name="_Toc47083623"/>
      <w:r w:rsidRPr="00641DB1">
        <w:rPr>
          <w:sz w:val="28"/>
          <w:szCs w:val="28"/>
        </w:rPr>
        <w:lastRenderedPageBreak/>
        <w:t>Introduction</w:t>
      </w:r>
      <w:bookmarkEnd w:id="3"/>
    </w:p>
    <w:p w14:paraId="5C1DDADC" w14:textId="5D10E170" w:rsidR="00984979" w:rsidRPr="00DA7F9C" w:rsidRDefault="00984979" w:rsidP="00792FE1">
      <w:pPr>
        <w:autoSpaceDE w:val="0"/>
        <w:autoSpaceDN w:val="0"/>
        <w:adjustRightInd w:val="0"/>
        <w:spacing w:after="0" w:line="240" w:lineRule="auto"/>
        <w:contextualSpacing/>
        <w:jc w:val="both"/>
        <w:outlineLvl w:val="0"/>
        <w:rPr>
          <w:b/>
          <w:sz w:val="24"/>
        </w:rPr>
      </w:pPr>
      <w:bookmarkStart w:id="4" w:name="_Toc47083624"/>
      <w:r w:rsidRPr="00DA7F9C">
        <w:rPr>
          <w:b/>
          <w:sz w:val="24"/>
        </w:rPr>
        <w:t>Disaster Socioecology</w:t>
      </w:r>
      <w:bookmarkEnd w:id="4"/>
    </w:p>
    <w:p w14:paraId="58633E33" w14:textId="77777777" w:rsidR="002F7B99" w:rsidRPr="00792FE1" w:rsidRDefault="002F7B99" w:rsidP="00DA7F9C">
      <w:pPr>
        <w:autoSpaceDE w:val="0"/>
        <w:autoSpaceDN w:val="0"/>
        <w:adjustRightInd w:val="0"/>
        <w:spacing w:after="0" w:line="240" w:lineRule="auto"/>
        <w:jc w:val="both"/>
        <w:rPr>
          <w:rFonts w:cstheme="minorHAnsi"/>
          <w:sz w:val="24"/>
          <w:szCs w:val="24"/>
        </w:rPr>
      </w:pPr>
    </w:p>
    <w:p w14:paraId="02422985" w14:textId="621E1BA3" w:rsidR="00984979" w:rsidRPr="00792FE1" w:rsidRDefault="00984979" w:rsidP="00DA7F9C">
      <w:pPr>
        <w:autoSpaceDE w:val="0"/>
        <w:autoSpaceDN w:val="0"/>
        <w:adjustRightInd w:val="0"/>
        <w:spacing w:after="0" w:line="240" w:lineRule="auto"/>
        <w:contextualSpacing/>
        <w:jc w:val="both"/>
        <w:rPr>
          <w:rFonts w:cstheme="minorHAnsi"/>
          <w:color w:val="000000"/>
          <w:sz w:val="24"/>
          <w:szCs w:val="24"/>
        </w:rPr>
      </w:pPr>
      <w:r w:rsidRPr="00792FE1">
        <w:rPr>
          <w:rFonts w:cstheme="minorHAnsi"/>
          <w:sz w:val="24"/>
          <w:szCs w:val="24"/>
        </w:rPr>
        <w:t>Concern about the outcomes of disasters is on the rise, d</w:t>
      </w:r>
      <w:r w:rsidR="00A310C1" w:rsidRPr="00792FE1">
        <w:rPr>
          <w:rFonts w:cstheme="minorHAnsi"/>
          <w:sz w:val="24"/>
          <w:szCs w:val="24"/>
        </w:rPr>
        <w:t>u</w:t>
      </w:r>
      <w:r w:rsidRPr="00792FE1">
        <w:rPr>
          <w:rFonts w:cstheme="minorHAnsi"/>
          <w:sz w:val="24"/>
          <w:szCs w:val="24"/>
        </w:rPr>
        <w:t xml:space="preserve">e to global trends in demography and the frequency of disasters </w:t>
      </w:r>
      <w:bookmarkStart w:id="5" w:name="_Hlk524505823"/>
      <w:r w:rsidRPr="00792FE1">
        <w:rPr>
          <w:rFonts w:cstheme="minorHAnsi"/>
          <w:sz w:val="24"/>
          <w:szCs w:val="24"/>
        </w:rPr>
        <w:fldChar w:fldCharType="begin"/>
      </w:r>
      <w:r w:rsidRPr="00792FE1">
        <w:rPr>
          <w:rFonts w:cstheme="minorHAnsi"/>
          <w:sz w:val="24"/>
          <w:szCs w:val="24"/>
        </w:rPr>
        <w:instrText xml:space="preserve"> ADDIN EN.CITE &lt;EndNote&gt;&lt;Cite&gt;&lt;Author&gt;Kerle&lt;/Author&gt;&lt;Year&gt;2011&lt;/Year&gt;&lt;RecNum&gt;1493&lt;/RecNum&gt;&lt;DisplayText&gt;(Kerle and Alkema 2011)&lt;/DisplayText&gt;&lt;record&gt;&lt;rec-number&gt;1493&lt;/rec-number&gt;&lt;foreign-keys&gt;&lt;key app="EN" db-id="2wz9rved2vpst6efdflp2f5epdxpeep0rt90"&gt;1493&lt;/key&gt;&lt;/foreign-keys&gt;&lt;ref-type name="Book Section"&gt;5&lt;/ref-type&gt;&lt;contributors&gt;&lt;authors&gt;&lt;author&gt;Norman Kerle&lt;/author&gt;&lt;author&gt;Dinand Alkema&lt;/author&gt;&lt;/authors&gt;&lt;secondary-authors&gt;&lt;author&gt;Matthias Richter&lt;/author&gt;&lt;author&gt;Ulrike Weiland&lt;/author&gt;&lt;/secondary-authors&gt;&lt;/contributors&gt;&lt;titles&gt;&lt;title&gt;Flooding and climate adaptation&lt;/title&gt;&lt;secondary-title&gt;Applied Urban Ecology: A Global Framework&lt;/secondary-title&gt;&lt;/titles&gt;&lt;pages&gt;300&lt;/pages&gt;&lt;section&gt;8&lt;/section&gt;&lt;dates&gt;&lt;year&gt;2011&lt;/year&gt;&lt;/dates&gt;&lt;publisher&gt;John Willey &amp;amp; Sons&lt;/publisher&gt;&lt;urls&gt;&lt;/urls&gt;&lt;/record&gt;&lt;/Cite&gt;&lt;/EndNote&gt;</w:instrText>
      </w:r>
      <w:r w:rsidRPr="00792FE1">
        <w:rPr>
          <w:rFonts w:cstheme="minorHAnsi"/>
          <w:sz w:val="24"/>
          <w:szCs w:val="24"/>
        </w:rPr>
        <w:fldChar w:fldCharType="separate"/>
      </w:r>
      <w:r w:rsidRPr="00792FE1">
        <w:rPr>
          <w:rFonts w:cstheme="minorHAnsi"/>
          <w:noProof/>
          <w:sz w:val="24"/>
          <w:szCs w:val="24"/>
        </w:rPr>
        <w:t>(</w:t>
      </w:r>
      <w:hyperlink w:anchor="_ENREF_56" w:tooltip="Kerle, 2011 #1493" w:history="1">
        <w:r w:rsidRPr="00792FE1">
          <w:rPr>
            <w:rFonts w:cstheme="minorHAnsi"/>
            <w:noProof/>
            <w:sz w:val="24"/>
            <w:szCs w:val="24"/>
          </w:rPr>
          <w:t>Kerle and Alkema</w:t>
        </w:r>
        <w:r w:rsidR="00815DAD">
          <w:rPr>
            <w:rFonts w:cstheme="minorHAnsi"/>
            <w:noProof/>
            <w:sz w:val="24"/>
            <w:szCs w:val="24"/>
          </w:rPr>
          <w:t>,</w:t>
        </w:r>
        <w:r w:rsidRPr="00792FE1">
          <w:rPr>
            <w:rFonts w:cstheme="minorHAnsi"/>
            <w:noProof/>
            <w:sz w:val="24"/>
            <w:szCs w:val="24"/>
          </w:rPr>
          <w:t xml:space="preserve"> 2011</w:t>
        </w:r>
      </w:hyperlink>
      <w:r w:rsidRPr="00792FE1">
        <w:rPr>
          <w:rFonts w:cstheme="minorHAnsi"/>
          <w:noProof/>
          <w:sz w:val="24"/>
          <w:szCs w:val="24"/>
        </w:rPr>
        <w:t>)</w:t>
      </w:r>
      <w:r w:rsidRPr="00792FE1">
        <w:rPr>
          <w:rFonts w:cstheme="minorHAnsi"/>
          <w:sz w:val="24"/>
          <w:szCs w:val="24"/>
        </w:rPr>
        <w:fldChar w:fldCharType="end"/>
      </w:r>
      <w:r w:rsidRPr="00792FE1">
        <w:rPr>
          <w:rFonts w:cstheme="minorHAnsi"/>
          <w:sz w:val="24"/>
          <w:szCs w:val="24"/>
        </w:rPr>
        <w:t xml:space="preserve">. </w:t>
      </w:r>
      <w:r w:rsidRPr="00792FE1">
        <w:rPr>
          <w:rFonts w:cstheme="minorHAnsi"/>
          <w:color w:val="000000"/>
          <w:sz w:val="24"/>
          <w:szCs w:val="24"/>
        </w:rPr>
        <w:t xml:space="preserve">Since 1950, there has been more than a ten-fold increase in the number of disasters per year </w:t>
      </w:r>
      <w:r w:rsidRPr="00792FE1">
        <w:rPr>
          <w:rFonts w:cstheme="minorHAnsi"/>
          <w:sz w:val="24"/>
          <w:szCs w:val="24"/>
        </w:rPr>
        <w:fldChar w:fldCharType="begin"/>
      </w:r>
      <w:r w:rsidRPr="00792FE1">
        <w:rPr>
          <w:rFonts w:cstheme="minorHAnsi"/>
          <w:color w:val="000000"/>
          <w:sz w:val="24"/>
          <w:szCs w:val="24"/>
        </w:rPr>
        <w:instrText xml:space="preserve"> ADDIN EN.CITE &lt;EndNote&gt;&lt;Cite&gt;&lt;Author&gt;Leaning&lt;/Author&gt;&lt;Year&gt;2013&lt;/Year&gt;&lt;RecNum&gt;1534&lt;/RecNum&gt;&lt;DisplayText&gt;(Leaning and Guha-Sapir 2013)&lt;/DisplayText&gt;&lt;record&gt;&lt;rec-number&gt;1534&lt;/rec-number&gt;&lt;foreign-keys&gt;&lt;key app="EN" db-id="2wz9rved2vpst6efdflp2f5epdxpeep0rt90"&gt;1534&lt;/key&gt;&lt;/foreign-keys&gt;&lt;ref-type name="Journal Article"&gt;17&lt;/ref-type&gt;&lt;contributors&gt;&lt;authors&gt;&lt;author&gt;Leaning, J.&lt;/author&gt;&lt;author&gt;Guha-Sapir, D.&lt;/author&gt;&lt;/authors&gt;&lt;/contributors&gt;&lt;auth-address&gt;From the Francois-Xavier Bagnoud Center for Health and Human Rights, Harvard School of Public Health, Boston (J.L.); and the World Health Organization Collaborating Center for Research on the Epidemiology of Disasters, Institute of Health and Society, University of Louvain, Brussels (D.G.-S.).&lt;/auth-address&gt;&lt;titles&gt;&lt;title&gt;Natural disasters, armed conflict, and public health&lt;/title&gt;&lt;secondary-title&gt;N Engl J Med&lt;/secondary-title&gt;&lt;alt-title&gt;The New England journal of medicine&lt;/alt-title&gt;&lt;/titles&gt;&lt;periodical&gt;&lt;full-title&gt;N Engl J Med&lt;/full-title&gt;&lt;/periodical&gt;&lt;pages&gt;1836-42&lt;/pages&gt;&lt;volume&gt;369&lt;/volume&gt;&lt;number&gt;19&lt;/number&gt;&lt;keywords&gt;&lt;keyword&gt;*Disasters/history&lt;/keyword&gt;&lt;keyword&gt;Epidemiologic Methods&lt;/keyword&gt;&lt;keyword&gt;History, 20th Century&lt;/keyword&gt;&lt;keyword&gt;History, 21st Century&lt;/keyword&gt;&lt;keyword&gt;Humans&lt;/keyword&gt;&lt;keyword&gt;Practice Guidelines as Topic&lt;/keyword&gt;&lt;keyword&gt;*Public Health/history&lt;/keyword&gt;&lt;keyword&gt;Relief Work&lt;/keyword&gt;&lt;keyword&gt;*Warfare&lt;/keyword&gt;&lt;/keywords&gt;&lt;dates&gt;&lt;year&gt;2013&lt;/year&gt;&lt;pub-dates&gt;&lt;date&gt;Nov 07&lt;/date&gt;&lt;/pub-dates&gt;&lt;/dates&gt;&lt;isbn&gt;1533-4406 (Electronic)&amp;#xD;0028-4793 (Linking)&lt;/isbn&gt;&lt;accession-num&gt;24195550&lt;/accession-num&gt;&lt;urls&gt;&lt;related-urls&gt;&lt;url&gt;http://www.ncbi.nlm.nih.gov/pubmed/24195550&lt;/url&gt;&lt;/related-urls&gt;&lt;/urls&gt;&lt;electronic-resource-num&gt;10.1056/NEJMra1109877&lt;/electronic-resource-num&gt;&lt;/record&gt;&lt;/Cite&gt;&lt;/EndNote&gt;</w:instrText>
      </w:r>
      <w:r w:rsidRPr="00792FE1">
        <w:rPr>
          <w:rFonts w:cstheme="minorHAnsi"/>
          <w:color w:val="000000"/>
          <w:sz w:val="24"/>
          <w:szCs w:val="24"/>
        </w:rPr>
        <w:fldChar w:fldCharType="separate"/>
      </w:r>
      <w:r w:rsidRPr="00792FE1">
        <w:rPr>
          <w:rFonts w:cstheme="minorHAnsi"/>
          <w:noProof/>
          <w:color w:val="000000"/>
          <w:sz w:val="24"/>
          <w:szCs w:val="24"/>
        </w:rPr>
        <w:t>(</w:t>
      </w:r>
      <w:hyperlink w:anchor="_ENREF_61" w:tooltip="Leaning, 2013 #1534" w:history="1">
        <w:r w:rsidRPr="00792FE1">
          <w:rPr>
            <w:rFonts w:cstheme="minorHAnsi"/>
            <w:noProof/>
            <w:color w:val="000000"/>
            <w:sz w:val="24"/>
            <w:szCs w:val="24"/>
          </w:rPr>
          <w:t>Leaning and Guha-Sapir</w:t>
        </w:r>
        <w:r w:rsidR="00815DAD">
          <w:rPr>
            <w:rFonts w:cstheme="minorHAnsi"/>
            <w:noProof/>
            <w:color w:val="000000"/>
            <w:sz w:val="24"/>
            <w:szCs w:val="24"/>
          </w:rPr>
          <w:t>,</w:t>
        </w:r>
        <w:r w:rsidRPr="00792FE1">
          <w:rPr>
            <w:rFonts w:cstheme="minorHAnsi"/>
            <w:noProof/>
            <w:color w:val="000000"/>
            <w:sz w:val="24"/>
            <w:szCs w:val="24"/>
          </w:rPr>
          <w:t xml:space="preserve"> 2013</w:t>
        </w:r>
      </w:hyperlink>
      <w:r w:rsidRPr="00792FE1">
        <w:rPr>
          <w:rFonts w:cstheme="minorHAnsi"/>
          <w:noProof/>
          <w:color w:val="000000"/>
          <w:sz w:val="24"/>
          <w:szCs w:val="24"/>
        </w:rPr>
        <w:t>)</w:t>
      </w:r>
      <w:r w:rsidRPr="00792FE1">
        <w:rPr>
          <w:rFonts w:cstheme="minorHAnsi"/>
          <w:sz w:val="24"/>
          <w:szCs w:val="24"/>
        </w:rPr>
        <w:fldChar w:fldCharType="end"/>
      </w:r>
      <w:r w:rsidRPr="00792FE1">
        <w:rPr>
          <w:rFonts w:cstheme="minorHAnsi"/>
          <w:sz w:val="24"/>
          <w:szCs w:val="24"/>
        </w:rPr>
        <w:t>. This largely reflects</w:t>
      </w:r>
      <w:r w:rsidRPr="00792FE1">
        <w:rPr>
          <w:rFonts w:cstheme="minorHAnsi"/>
          <w:color w:val="000000"/>
          <w:sz w:val="24"/>
          <w:szCs w:val="24"/>
        </w:rPr>
        <w:t xml:space="preserve"> </w:t>
      </w:r>
      <w:r w:rsidRPr="00792FE1">
        <w:rPr>
          <w:rFonts w:cstheme="minorHAnsi"/>
          <w:sz w:val="24"/>
          <w:szCs w:val="24"/>
        </w:rPr>
        <w:t xml:space="preserve">growing populations and the increasing concentration of property in coastal cities (e.g., New Orleans, New York, Shanghai) that are becoming susceptible to extreme weather </w:t>
      </w:r>
      <w:r w:rsidRPr="00792FE1">
        <w:rPr>
          <w:rFonts w:cstheme="minorHAnsi"/>
          <w:sz w:val="24"/>
          <w:szCs w:val="24"/>
        </w:rPr>
        <w:fldChar w:fldCharType="begin"/>
      </w:r>
      <w:r w:rsidRPr="00792FE1">
        <w:rPr>
          <w:rFonts w:cstheme="minorHAnsi"/>
          <w:sz w:val="24"/>
          <w:szCs w:val="24"/>
        </w:rPr>
        <w:instrText xml:space="preserve"> ADDIN EN.CITE &lt;EndNote&gt;&lt;Cite&gt;&lt;Author&gt;Leaning&lt;/Author&gt;&lt;Year&gt;2013&lt;/Year&gt;&lt;RecNum&gt;1534&lt;/RecNum&gt;&lt;DisplayText&gt;(Leaning and Guha-Sapir 2013)&lt;/DisplayText&gt;&lt;record&gt;&lt;rec-number&gt;1534&lt;/rec-number&gt;&lt;foreign-keys&gt;&lt;key app="EN" db-id="2wz9rved2vpst6efdflp2f5epdxpeep0rt90"&gt;1534&lt;/key&gt;&lt;/foreign-keys&gt;&lt;ref-type name="Journal Article"&gt;17&lt;/ref-type&gt;&lt;contributors&gt;&lt;authors&gt;&lt;author&gt;Leaning, J.&lt;/author&gt;&lt;author&gt;Guha-Sapir, D.&lt;/author&gt;&lt;/authors&gt;&lt;/contributors&gt;&lt;auth-address&gt;From the Francois-Xavier Bagnoud Center for Health and Human Rights, Harvard School of Public Health, Boston (J.L.); and the World Health Organization Collaborating Center for Research on the Epidemiology of Disasters, Institute of Health and Society, University of Louvain, Brussels (D.G.-S.).&lt;/auth-address&gt;&lt;titles&gt;&lt;title&gt;Natural disasters, armed conflict, and public health&lt;/title&gt;&lt;secondary-title&gt;N Engl J Med&lt;/secondary-title&gt;&lt;alt-title&gt;The New England journal of medicine&lt;/alt-title&gt;&lt;/titles&gt;&lt;periodical&gt;&lt;full-title&gt;N Engl J Med&lt;/full-title&gt;&lt;/periodical&gt;&lt;pages&gt;1836-42&lt;/pages&gt;&lt;volume&gt;369&lt;/volume&gt;&lt;number&gt;19&lt;/number&gt;&lt;keywords&gt;&lt;keyword&gt;*Disasters/history&lt;/keyword&gt;&lt;keyword&gt;Epidemiologic Methods&lt;/keyword&gt;&lt;keyword&gt;History, 20th Century&lt;/keyword&gt;&lt;keyword&gt;History, 21st Century&lt;/keyword&gt;&lt;keyword&gt;Humans&lt;/keyword&gt;&lt;keyword&gt;Practice Guidelines as Topic&lt;/keyword&gt;&lt;keyword&gt;*Public Health/history&lt;/keyword&gt;&lt;keyword&gt;Relief Work&lt;/keyword&gt;&lt;keyword&gt;*Warfare&lt;/keyword&gt;&lt;/keywords&gt;&lt;dates&gt;&lt;year&gt;2013&lt;/year&gt;&lt;pub-dates&gt;&lt;date&gt;Nov 07&lt;/date&gt;&lt;/pub-dates&gt;&lt;/dates&gt;&lt;isbn&gt;1533-4406 (Electronic)&amp;#xD;0028-4793 (Linking)&lt;/isbn&gt;&lt;accession-num&gt;24195550&lt;/accession-num&gt;&lt;urls&gt;&lt;related-urls&gt;&lt;url&gt;http://www.ncbi.nlm.nih.gov/pubmed/24195550&lt;/url&gt;&lt;/related-urls&gt;&lt;/urls&gt;&lt;electronic-resource-num&gt;10.1056/NEJMra1109877&lt;/electronic-resource-num&gt;&lt;/record&gt;&lt;/Cite&gt;&lt;/EndNote&gt;</w:instrText>
      </w:r>
      <w:r w:rsidRPr="00792FE1">
        <w:rPr>
          <w:rFonts w:cstheme="minorHAnsi"/>
          <w:sz w:val="24"/>
          <w:szCs w:val="24"/>
        </w:rPr>
        <w:fldChar w:fldCharType="separate"/>
      </w:r>
      <w:r w:rsidRPr="00792FE1">
        <w:rPr>
          <w:rFonts w:cstheme="minorHAnsi"/>
          <w:noProof/>
          <w:sz w:val="24"/>
          <w:szCs w:val="24"/>
        </w:rPr>
        <w:t>(</w:t>
      </w:r>
      <w:hyperlink w:anchor="_ENREF_61" w:tooltip="Leaning, 2013 #1534" w:history="1">
        <w:r w:rsidRPr="00792FE1">
          <w:rPr>
            <w:rFonts w:cstheme="minorHAnsi"/>
            <w:noProof/>
            <w:sz w:val="24"/>
            <w:szCs w:val="24"/>
          </w:rPr>
          <w:t>Leaning and Guha-Sapir</w:t>
        </w:r>
        <w:r w:rsidR="00815DAD">
          <w:rPr>
            <w:rFonts w:cstheme="minorHAnsi"/>
            <w:noProof/>
            <w:sz w:val="24"/>
            <w:szCs w:val="24"/>
          </w:rPr>
          <w:t>,</w:t>
        </w:r>
        <w:r w:rsidRPr="00792FE1">
          <w:rPr>
            <w:rFonts w:cstheme="minorHAnsi"/>
            <w:noProof/>
            <w:sz w:val="24"/>
            <w:szCs w:val="24"/>
          </w:rPr>
          <w:t xml:space="preserve"> 2013</w:t>
        </w:r>
      </w:hyperlink>
      <w:r w:rsidRPr="00792FE1">
        <w:rPr>
          <w:rFonts w:cstheme="minorHAnsi"/>
          <w:noProof/>
          <w:sz w:val="24"/>
          <w:szCs w:val="24"/>
        </w:rPr>
        <w:t>)</w:t>
      </w:r>
      <w:r w:rsidRPr="00792FE1">
        <w:rPr>
          <w:rFonts w:cstheme="minorHAnsi"/>
          <w:sz w:val="24"/>
          <w:szCs w:val="24"/>
        </w:rPr>
        <w:fldChar w:fldCharType="end"/>
      </w:r>
      <w:r w:rsidRPr="00792FE1">
        <w:rPr>
          <w:rFonts w:cstheme="minorHAnsi"/>
          <w:sz w:val="24"/>
          <w:szCs w:val="24"/>
        </w:rPr>
        <w:t>.</w:t>
      </w:r>
    </w:p>
    <w:bookmarkEnd w:id="5"/>
    <w:p w14:paraId="3F3F7901" w14:textId="77777777" w:rsidR="00984979" w:rsidRPr="00792FE1" w:rsidRDefault="00984979" w:rsidP="00792FE1">
      <w:pPr>
        <w:autoSpaceDE w:val="0"/>
        <w:autoSpaceDN w:val="0"/>
        <w:adjustRightInd w:val="0"/>
        <w:spacing w:after="0" w:line="240" w:lineRule="auto"/>
        <w:contextualSpacing/>
        <w:jc w:val="both"/>
        <w:rPr>
          <w:rFonts w:cstheme="minorHAnsi"/>
          <w:color w:val="000000"/>
          <w:sz w:val="24"/>
          <w:szCs w:val="24"/>
        </w:rPr>
      </w:pPr>
    </w:p>
    <w:p w14:paraId="38E7D73D" w14:textId="1E8E0C92" w:rsidR="00222250" w:rsidRPr="00225FC4" w:rsidRDefault="00222250" w:rsidP="00225FC4">
      <w:pPr>
        <w:autoSpaceDE w:val="0"/>
        <w:autoSpaceDN w:val="0"/>
        <w:adjustRightInd w:val="0"/>
        <w:spacing w:after="0" w:line="240" w:lineRule="auto"/>
        <w:contextualSpacing/>
        <w:jc w:val="both"/>
        <w:rPr>
          <w:rFonts w:cstheme="minorHAnsi"/>
          <w:sz w:val="24"/>
          <w:szCs w:val="24"/>
        </w:rPr>
      </w:pPr>
      <w:r w:rsidRPr="00225FC4">
        <w:rPr>
          <w:rFonts w:cstheme="minorHAnsi"/>
          <w:sz w:val="24"/>
          <w:szCs w:val="24"/>
        </w:rPr>
        <w:t xml:space="preserve">Disasters are disruptive events with technological, atmospheric, geologic, and hydrologic origins </w:t>
      </w:r>
      <w:r w:rsidRPr="00225FC4">
        <w:rPr>
          <w:rFonts w:cstheme="minorHAnsi"/>
          <w:sz w:val="24"/>
          <w:szCs w:val="24"/>
        </w:rPr>
        <w:fldChar w:fldCharType="begin"/>
      </w:r>
      <w:r w:rsidRPr="00225FC4">
        <w:rPr>
          <w:rFonts w:cstheme="minorHAnsi"/>
          <w:sz w:val="24"/>
          <w:szCs w:val="24"/>
        </w:rPr>
        <w:instrText xml:space="preserve"> ADDIN EN.CITE &lt;EndNote&gt;&lt;Cite&gt;&lt;Author&gt;Watson&lt;/Author&gt;&lt;Year&gt;2007&lt;/Year&gt;&lt;RecNum&gt;1494&lt;/RecNum&gt;&lt;DisplayText&gt;(Watson et al. 2007)&lt;/DisplayText&gt;&lt;record&gt;&lt;rec-number&gt;1494&lt;/rec-number&gt;&lt;foreign-keys&gt;&lt;key app="EN" db-id="2wz9rved2vpst6efdflp2f5epdxpeep0rt90"&gt;1494&lt;/key&gt;&lt;/foreign-keys&gt;&lt;ref-type name="Journal Article"&gt;17&lt;/ref-type&gt;&lt;contributors&gt;&lt;authors&gt;&lt;author&gt;Watson, J. T.&lt;/author&gt;&lt;author&gt;Gayer, M.&lt;/author&gt;&lt;author&gt;Connolly, M. A.&lt;/author&gt;&lt;/authors&gt;&lt;/contributors&gt;&lt;auth-address&gt;Disease Control in Humanitarian Emerfencies, Communicable Disease Cluster, World Health Organization, Geneva, Switzerland. watsonj@who.int&lt;/auth-address&gt;&lt;titles&gt;&lt;title&gt;Epidemics after natural disasters&lt;/title&gt;&lt;secondary-title&gt;Emerg Infect Dis&lt;/secondary-title&gt;&lt;alt-title&gt;Emerging infectious diseases&lt;/alt-title&gt;&lt;/titles&gt;&lt;periodical&gt;&lt;full-title&gt;Emerg Infect Dis&lt;/full-title&gt;&lt;/periodical&gt;&lt;alt-periodical&gt;&lt;full-title&gt;Emerging Infectious Diseases&lt;/full-title&gt;&lt;/alt-periodical&gt;&lt;pages&gt;1-5&lt;/pages&gt;&lt;volume&gt;13&lt;/volume&gt;&lt;number&gt;1&lt;/number&gt;&lt;keywords&gt;&lt;keyword&gt;Animals&lt;/keyword&gt;&lt;keyword&gt;Communicable Diseases/*epidemiology&lt;/keyword&gt;&lt;keyword&gt;Crowding&lt;/keyword&gt;&lt;keyword&gt;Culicidae&lt;/keyword&gt;&lt;keyword&gt;*Disasters&lt;/keyword&gt;&lt;keyword&gt;Disease Outbreaks/*prevention &amp;amp; control&lt;/keyword&gt;&lt;keyword&gt;Disease Reservoirs&lt;/keyword&gt;&lt;keyword&gt;Humans&lt;/keyword&gt;&lt;keyword&gt;Insect Vectors&lt;/keyword&gt;&lt;keyword&gt;Risk Factors&lt;/keyword&gt;&lt;keyword&gt;Water Microbiology&lt;/keyword&gt;&lt;keyword&gt;Water Supply&lt;/keyword&gt;&lt;keyword&gt;Wounds and Injuries&lt;/keyword&gt;&lt;/keywords&gt;&lt;dates&gt;&lt;year&gt;2007&lt;/year&gt;&lt;pub-dates&gt;&lt;date&gt;Jan&lt;/date&gt;&lt;/pub-dates&gt;&lt;/dates&gt;&lt;isbn&gt;1080-6040 (Print)&amp;#xD;1080-6040 (Linking)&lt;/isbn&gt;&lt;accession-num&gt;17370508&lt;/accession-num&gt;&lt;urls&gt;&lt;related-urls&gt;&lt;url&gt;http://www.ncbi.nlm.nih.gov/pubmed/17370508&lt;/url&gt;&lt;/related-urls&gt;&lt;/urls&gt;&lt;custom2&gt;2725828&lt;/custom2&gt;&lt;electronic-resource-num&gt;10.3201/eid1301.060779&lt;/electronic-resource-num&gt;&lt;/record&gt;&lt;/Cite&gt;&lt;/EndNote&gt;</w:instrText>
      </w:r>
      <w:r w:rsidRPr="00225FC4">
        <w:rPr>
          <w:rFonts w:cstheme="minorHAnsi"/>
          <w:sz w:val="24"/>
          <w:szCs w:val="24"/>
        </w:rPr>
        <w:fldChar w:fldCharType="separate"/>
      </w:r>
      <w:r w:rsidRPr="00225FC4">
        <w:rPr>
          <w:rFonts w:cstheme="minorHAnsi"/>
          <w:noProof/>
          <w:sz w:val="24"/>
          <w:szCs w:val="24"/>
        </w:rPr>
        <w:t>(</w:t>
      </w:r>
      <w:hyperlink r:id="rId12" w:anchor="_ENREF_104" w:tooltip="Watson, 2007 #1494" w:history="1">
        <w:r w:rsidRPr="00225FC4">
          <w:rPr>
            <w:rStyle w:val="Hyperlink"/>
            <w:rFonts w:cstheme="minorHAnsi"/>
            <w:noProof/>
            <w:color w:val="auto"/>
            <w:sz w:val="24"/>
            <w:szCs w:val="24"/>
            <w:u w:val="none"/>
          </w:rPr>
          <w:t>Watson et al.</w:t>
        </w:r>
        <w:r w:rsidR="00815DAD" w:rsidRPr="00225FC4">
          <w:rPr>
            <w:rStyle w:val="Hyperlink"/>
            <w:rFonts w:cstheme="minorHAnsi"/>
            <w:noProof/>
            <w:color w:val="auto"/>
            <w:sz w:val="24"/>
            <w:szCs w:val="24"/>
            <w:u w:val="none"/>
          </w:rPr>
          <w:t>,</w:t>
        </w:r>
        <w:r w:rsidRPr="00225FC4">
          <w:rPr>
            <w:rStyle w:val="Hyperlink"/>
            <w:rFonts w:cstheme="minorHAnsi"/>
            <w:noProof/>
            <w:color w:val="auto"/>
            <w:sz w:val="24"/>
            <w:szCs w:val="24"/>
            <w:u w:val="none"/>
          </w:rPr>
          <w:t xml:space="preserve"> 2007</w:t>
        </w:r>
      </w:hyperlink>
      <w:r w:rsidRPr="00225FC4">
        <w:rPr>
          <w:rFonts w:cstheme="minorHAnsi"/>
          <w:noProof/>
          <w:sz w:val="24"/>
          <w:szCs w:val="24"/>
        </w:rPr>
        <w:t>)</w:t>
      </w:r>
      <w:r w:rsidRPr="00225FC4">
        <w:rPr>
          <w:rFonts w:cstheme="minorHAnsi"/>
          <w:sz w:val="24"/>
          <w:szCs w:val="24"/>
        </w:rPr>
        <w:fldChar w:fldCharType="end"/>
      </w:r>
      <w:r w:rsidRPr="00225FC4">
        <w:rPr>
          <w:rFonts w:cstheme="minorHAnsi"/>
          <w:sz w:val="24"/>
          <w:szCs w:val="24"/>
        </w:rPr>
        <w:t xml:space="preserve">. </w:t>
      </w:r>
      <w:r w:rsidRPr="00225FC4">
        <w:rPr>
          <w:rFonts w:eastAsia="Arial" w:cstheme="minorHAnsi"/>
          <w:sz w:val="24"/>
          <w:szCs w:val="24"/>
        </w:rPr>
        <w:t xml:space="preserve">Like disturbances, </w:t>
      </w:r>
      <w:r w:rsidRPr="00225FC4">
        <w:rPr>
          <w:rFonts w:cstheme="minorHAnsi"/>
          <w:sz w:val="24"/>
          <w:szCs w:val="24"/>
        </w:rPr>
        <w:t xml:space="preserve">disasters </w:t>
      </w:r>
      <w:r w:rsidRPr="00225FC4">
        <w:rPr>
          <w:rFonts w:eastAsia="Arial" w:cstheme="minorHAnsi"/>
          <w:sz w:val="24"/>
          <w:szCs w:val="24"/>
        </w:rPr>
        <w:t xml:space="preserve">disrupt ecosystem, community, or population structure and that may change resources, substrate availability, or the physical environment </w:t>
      </w:r>
      <w:r w:rsidRPr="00225FC4">
        <w:rPr>
          <w:rFonts w:cstheme="minorHAnsi"/>
          <w:sz w:val="24"/>
          <w:szCs w:val="24"/>
        </w:rPr>
        <w:fldChar w:fldCharType="begin"/>
      </w:r>
      <w:r w:rsidRPr="00225FC4">
        <w:rPr>
          <w:rFonts w:cstheme="minorHAnsi"/>
          <w:sz w:val="24"/>
          <w:szCs w:val="24"/>
        </w:rPr>
        <w:instrText xml:space="preserve"> ADDIN EN.CITE &lt;EndNote&gt;&lt;Cite&gt;&lt;Author&gt;Pickett&lt;/Author&gt;&lt;Year&gt;1985&lt;/Year&gt;&lt;RecNum&gt;1489&lt;/RecNum&gt;&lt;DisplayText&gt;(Pickett and White 1985)&lt;/DisplayText&gt;&lt;record&gt;&lt;rec-number&gt;1489&lt;/rec-number&gt;&lt;foreign-keys&gt;&lt;key app="EN" db-id="2wz9rved2vpst6efdflp2f5epdxpeep0rt90"&gt;1489&lt;/key&gt;&lt;/foreign-keys&gt;&lt;ref-type name="Book"&gt;6&lt;/ref-type&gt;&lt;contributors&gt;&lt;authors&gt;&lt;author&gt;Pickett, Steward T.&lt;/author&gt;&lt;author&gt;White, P. S.&lt;/author&gt;&lt;/authors&gt;&lt;/contributors&gt;&lt;titles&gt;&lt;title&gt;The ecology of natural disturbance and patch dynamics&lt;/title&gt;&lt;/titles&gt;&lt;pages&gt;xiv, 472 p.&lt;/pages&gt;&lt;keywords&gt;&lt;keyword&gt;Ecological disturbances.&lt;/keyword&gt;&lt;keyword&gt;Natural disasters Environmental aspects.&lt;/keyword&gt;&lt;keyword&gt;Biotic communities.&lt;/keyword&gt;&lt;/keywords&gt;&lt;dates&gt;&lt;year&gt;1985&lt;/year&gt;&lt;/dates&gt;&lt;pub-location&gt;Orlando, Fla.&lt;/pub-location&gt;&lt;publisher&gt;Academic Press&lt;/publisher&gt;&lt;isbn&gt;0125545207 (alk. paper)&lt;/isbn&gt;&lt;accession-num&gt;1896808&lt;/accession-num&gt;&lt;call-num&gt;Jefferson or Adams Building Reading Rooms QH545.N3 E28 1985&amp;#xD;Jefferson or Adams Building Reading Rooms - STORED OFFSITE QH545.N3 E28 1985&lt;/call-num&gt;&lt;urls&gt;&lt;/urls&gt;&lt;/record&gt;&lt;/Cite&gt;&lt;/EndNote&gt;</w:instrText>
      </w:r>
      <w:r w:rsidRPr="00225FC4">
        <w:rPr>
          <w:rFonts w:cstheme="minorHAnsi"/>
          <w:sz w:val="24"/>
          <w:szCs w:val="24"/>
        </w:rPr>
        <w:fldChar w:fldCharType="separate"/>
      </w:r>
      <w:r w:rsidRPr="00225FC4">
        <w:rPr>
          <w:rFonts w:eastAsia="Arial" w:cstheme="minorHAnsi"/>
          <w:noProof/>
          <w:sz w:val="24"/>
          <w:szCs w:val="24"/>
        </w:rPr>
        <w:t>(</w:t>
      </w:r>
      <w:hyperlink r:id="rId13" w:anchor="_ENREF_75" w:tooltip="Pickett, 1989 #1491" w:history="1">
        <w:r w:rsidRPr="00225FC4">
          <w:rPr>
            <w:rStyle w:val="Hyperlink"/>
            <w:rFonts w:eastAsia="Arial" w:cstheme="minorHAnsi"/>
            <w:noProof/>
            <w:color w:val="auto"/>
            <w:sz w:val="24"/>
            <w:szCs w:val="24"/>
            <w:u w:val="none"/>
          </w:rPr>
          <w:t>Pickett et al. 1989</w:t>
        </w:r>
      </w:hyperlink>
      <w:r w:rsidRPr="00225FC4">
        <w:rPr>
          <w:rFonts w:eastAsia="Arial" w:cstheme="minorHAnsi"/>
          <w:noProof/>
          <w:sz w:val="24"/>
          <w:szCs w:val="24"/>
        </w:rPr>
        <w:t xml:space="preserve">, </w:t>
      </w:r>
      <w:hyperlink r:id="rId14" w:anchor="_ENREF_74" w:tooltip="Pickett, 1985 #1489" w:history="1">
        <w:r w:rsidRPr="00225FC4">
          <w:rPr>
            <w:rStyle w:val="Hyperlink"/>
            <w:rFonts w:eastAsia="Arial" w:cstheme="minorHAnsi"/>
            <w:noProof/>
            <w:color w:val="auto"/>
            <w:sz w:val="24"/>
            <w:szCs w:val="24"/>
            <w:u w:val="none"/>
          </w:rPr>
          <w:t xml:space="preserve">Pickett </w:t>
        </w:r>
        <w:r w:rsidR="00225FC4" w:rsidRPr="00225FC4">
          <w:rPr>
            <w:rStyle w:val="Hyperlink"/>
            <w:rFonts w:eastAsia="Arial" w:cstheme="minorHAnsi"/>
            <w:noProof/>
            <w:color w:val="auto"/>
            <w:sz w:val="24"/>
            <w:szCs w:val="24"/>
            <w:u w:val="none"/>
          </w:rPr>
          <w:t>&amp;</w:t>
        </w:r>
        <w:r w:rsidRPr="00225FC4">
          <w:rPr>
            <w:rStyle w:val="Hyperlink"/>
            <w:rFonts w:eastAsia="Arial" w:cstheme="minorHAnsi"/>
            <w:noProof/>
            <w:color w:val="auto"/>
            <w:sz w:val="24"/>
            <w:szCs w:val="24"/>
            <w:u w:val="none"/>
          </w:rPr>
          <w:t xml:space="preserve"> White 1985</w:t>
        </w:r>
      </w:hyperlink>
      <w:r w:rsidRPr="00225FC4">
        <w:rPr>
          <w:rFonts w:eastAsia="Arial" w:cstheme="minorHAnsi"/>
          <w:noProof/>
          <w:sz w:val="24"/>
          <w:szCs w:val="24"/>
        </w:rPr>
        <w:t>)</w:t>
      </w:r>
      <w:r w:rsidRPr="00225FC4">
        <w:rPr>
          <w:rFonts w:cstheme="minorHAnsi"/>
          <w:sz w:val="24"/>
          <w:szCs w:val="24"/>
        </w:rPr>
        <w:fldChar w:fldCharType="end"/>
      </w:r>
      <w:r w:rsidRPr="00225FC4">
        <w:rPr>
          <w:rFonts w:eastAsia="Arial" w:cstheme="minorHAnsi"/>
          <w:sz w:val="24"/>
          <w:szCs w:val="24"/>
        </w:rPr>
        <w:t xml:space="preserve">. Disturbances can occur over a variety of scales </w:t>
      </w:r>
      <w:r w:rsidRPr="00225FC4">
        <w:rPr>
          <w:rFonts w:cstheme="minorHAnsi"/>
          <w:sz w:val="24"/>
          <w:szCs w:val="24"/>
        </w:rPr>
        <w:fldChar w:fldCharType="begin"/>
      </w:r>
      <w:r w:rsidRPr="00225FC4">
        <w:rPr>
          <w:rFonts w:cstheme="minorHAnsi"/>
          <w:sz w:val="24"/>
          <w:szCs w:val="24"/>
        </w:rPr>
        <w:instrText xml:space="preserve"> ADDIN EN.CITE &lt;EndNote&gt;&lt;Cite&gt;&lt;Author&gt;Pickett&lt;/Author&gt;&lt;Year&gt;1985&lt;/Year&gt;&lt;RecNum&gt;1489&lt;/RecNum&gt;&lt;DisplayText&gt;(Pickett and White 1985)&lt;/DisplayText&gt;&lt;record&gt;&lt;rec-number&gt;1489&lt;/rec-number&gt;&lt;foreign-keys&gt;&lt;key app="EN" db-id="2wz9rved2vpst6efdflp2f5epdxpeep0rt90"&gt;1489&lt;/key&gt;&lt;/foreign-keys&gt;&lt;ref-type name="Book"&gt;6&lt;/ref-type&gt;&lt;contributors&gt;&lt;authors&gt;&lt;author&gt;Pickett, Steward T.&lt;/author&gt;&lt;author&gt;White, P. S.&lt;/author&gt;&lt;/authors&gt;&lt;/contributors&gt;&lt;titles&gt;&lt;title&gt;The ecology of natural disturbance and patch dynamics&lt;/title&gt;&lt;/titles&gt;&lt;pages&gt;xiv, 472 p.&lt;/pages&gt;&lt;keywords&gt;&lt;keyword&gt;Ecological disturbances.&lt;/keyword&gt;&lt;keyword&gt;Natural disasters Environmental aspects.&lt;/keyword&gt;&lt;keyword&gt;Biotic communities.&lt;/keyword&gt;&lt;/keywords&gt;&lt;dates&gt;&lt;year&gt;1985&lt;/year&gt;&lt;/dates&gt;&lt;pub-location&gt;Orlando, Fla.&lt;/pub-location&gt;&lt;publisher&gt;Academic Press&lt;/publisher&gt;&lt;isbn&gt;0125545207 (alk. paper)&lt;/isbn&gt;&lt;accession-num&gt;1896808&lt;/accession-num&gt;&lt;call-num&gt;Jefferson or Adams Building Reading Rooms QH545.N3 E28 1985&amp;#xD;Jefferson or Adams Building Reading Rooms - STORED OFFSITE QH545.N3 E28 1985&lt;/call-num&gt;&lt;urls&gt;&lt;/urls&gt;&lt;/record&gt;&lt;/Cite&gt;&lt;/EndNote&gt;</w:instrText>
      </w:r>
      <w:r w:rsidRPr="00225FC4">
        <w:rPr>
          <w:rFonts w:cstheme="minorHAnsi"/>
          <w:sz w:val="24"/>
          <w:szCs w:val="24"/>
        </w:rPr>
        <w:fldChar w:fldCharType="separate"/>
      </w:r>
      <w:r w:rsidRPr="00225FC4">
        <w:rPr>
          <w:rFonts w:eastAsia="Arial" w:cstheme="minorHAnsi"/>
          <w:noProof/>
          <w:sz w:val="24"/>
          <w:szCs w:val="24"/>
        </w:rPr>
        <w:t>(</w:t>
      </w:r>
      <w:hyperlink r:id="rId15" w:anchor="_ENREF_74" w:tooltip="Pickett, 1985 #1489" w:history="1">
        <w:r w:rsidRPr="00225FC4">
          <w:rPr>
            <w:rStyle w:val="Hyperlink"/>
            <w:rFonts w:eastAsia="Arial" w:cstheme="minorHAnsi"/>
            <w:noProof/>
            <w:color w:val="auto"/>
            <w:sz w:val="24"/>
            <w:szCs w:val="24"/>
            <w:u w:val="none"/>
          </w:rPr>
          <w:t xml:space="preserve">Pickett </w:t>
        </w:r>
        <w:r w:rsidR="00225FC4" w:rsidRPr="00225FC4">
          <w:rPr>
            <w:rStyle w:val="Hyperlink"/>
            <w:rFonts w:eastAsia="Arial" w:cstheme="minorHAnsi"/>
            <w:noProof/>
            <w:color w:val="auto"/>
            <w:sz w:val="24"/>
            <w:szCs w:val="24"/>
            <w:u w:val="none"/>
          </w:rPr>
          <w:t>&amp;</w:t>
        </w:r>
        <w:r w:rsidRPr="00225FC4">
          <w:rPr>
            <w:rStyle w:val="Hyperlink"/>
            <w:rFonts w:eastAsia="Arial" w:cstheme="minorHAnsi"/>
            <w:noProof/>
            <w:color w:val="auto"/>
            <w:sz w:val="24"/>
            <w:szCs w:val="24"/>
            <w:u w:val="none"/>
          </w:rPr>
          <w:t xml:space="preserve"> White 1985</w:t>
        </w:r>
      </w:hyperlink>
      <w:r w:rsidRPr="00225FC4">
        <w:rPr>
          <w:rFonts w:eastAsia="Arial" w:cstheme="minorHAnsi"/>
          <w:noProof/>
          <w:sz w:val="24"/>
          <w:szCs w:val="24"/>
        </w:rPr>
        <w:t>)</w:t>
      </w:r>
      <w:r w:rsidRPr="00225FC4">
        <w:rPr>
          <w:rFonts w:cstheme="minorHAnsi"/>
          <w:sz w:val="24"/>
          <w:szCs w:val="24"/>
        </w:rPr>
        <w:fldChar w:fldCharType="end"/>
      </w:r>
      <w:r w:rsidRPr="00225FC4">
        <w:rPr>
          <w:rFonts w:eastAsia="Arial" w:cstheme="minorHAnsi"/>
          <w:sz w:val="24"/>
          <w:szCs w:val="24"/>
        </w:rPr>
        <w:t xml:space="preserve">, where conditions change abruptly or gradually due to repetitively, stochastically or continuously acting events </w:t>
      </w:r>
      <w:r w:rsidRPr="00225FC4">
        <w:rPr>
          <w:rFonts w:cstheme="minorHAnsi"/>
          <w:sz w:val="24"/>
          <w:szCs w:val="24"/>
        </w:rPr>
        <w:fldChar w:fldCharType="begin"/>
      </w:r>
      <w:r w:rsidRPr="00225FC4">
        <w:rPr>
          <w:rFonts w:cstheme="minorHAnsi"/>
          <w:sz w:val="24"/>
          <w:szCs w:val="24"/>
        </w:rPr>
        <w:instrText xml:space="preserve"> ADDIN EN.CITE &lt;EndNote&gt;&lt;Cite&gt;&lt;Author&gt;Borics&lt;/Author&gt;&lt;Year&gt;2013&lt;/Year&gt;&lt;RecNum&gt;1490&lt;/RecNum&gt;&lt;DisplayText&gt;(Borics et al. 2013)&lt;/DisplayText&gt;&lt;record&gt;&lt;rec-number&gt;1490&lt;/rec-number&gt;&lt;foreign-keys&gt;&lt;key app="EN" db-id="2wz9rved2vpst6efdflp2f5epdxpeep0rt90"&gt;1490&lt;/key&gt;&lt;/foreign-keys&gt;&lt;ref-type name="Journal Article"&gt;17&lt;/ref-type&gt;&lt;contributors&gt;&lt;authors&gt;&lt;author&gt;Borics, Gábor&lt;/author&gt;&lt;author&gt;Várbíró, Gábor&lt;/author&gt;&lt;author&gt;Padisák, Judit&lt;/author&gt;&lt;/authors&gt;&lt;/contributors&gt;&lt;titles&gt;&lt;title&gt;Disturbance and stress: different meanings in ecological dynamics?&lt;/title&gt;&lt;secondary-title&gt;Hydrobiologia&lt;/secondary-title&gt;&lt;/titles&gt;&lt;periodical&gt;&lt;full-title&gt;Hydrobiologia&lt;/full-title&gt;&lt;/periodical&gt;&lt;pages&gt;1-7&lt;/pages&gt;&lt;volume&gt;711&lt;/volume&gt;&lt;number&gt;1&lt;/number&gt;&lt;dates&gt;&lt;year&gt;2013&lt;/year&gt;&lt;/dates&gt;&lt;isbn&gt;1573-5117&lt;/isbn&gt;&lt;label&gt;Borics2013&lt;/label&gt;&lt;work-type&gt;journal article&lt;/work-type&gt;&lt;urls&gt;&lt;related-urls&gt;&lt;url&gt;http://dx.doi.org/10.1007/s10750-013-1478-9&lt;/url&gt;&lt;/related-urls&gt;&lt;/urls&gt;&lt;electronic-resource-num&gt;10.1007/s10750-013-1478-9&lt;/electronic-resource-num&gt;&lt;/record&gt;&lt;/Cite&gt;&lt;/EndNote&gt;</w:instrText>
      </w:r>
      <w:r w:rsidRPr="00225FC4">
        <w:rPr>
          <w:rFonts w:cstheme="minorHAnsi"/>
          <w:sz w:val="24"/>
          <w:szCs w:val="24"/>
        </w:rPr>
        <w:fldChar w:fldCharType="separate"/>
      </w:r>
      <w:r w:rsidRPr="00225FC4">
        <w:rPr>
          <w:rFonts w:eastAsia="Arial" w:cstheme="minorHAnsi"/>
          <w:noProof/>
          <w:sz w:val="24"/>
          <w:szCs w:val="24"/>
        </w:rPr>
        <w:t>(</w:t>
      </w:r>
      <w:hyperlink r:id="rId16" w:anchor="_ENREF_14" w:tooltip="Borics, 2013 #1490" w:history="1">
        <w:r w:rsidRPr="00225FC4">
          <w:rPr>
            <w:rStyle w:val="Hyperlink"/>
            <w:rFonts w:eastAsia="Arial" w:cstheme="minorHAnsi"/>
            <w:noProof/>
            <w:color w:val="auto"/>
            <w:sz w:val="24"/>
            <w:szCs w:val="24"/>
            <w:u w:val="none"/>
          </w:rPr>
          <w:t>Borics et al. 2013</w:t>
        </w:r>
      </w:hyperlink>
      <w:r w:rsidRPr="00225FC4">
        <w:rPr>
          <w:rFonts w:eastAsia="Arial" w:cstheme="minorHAnsi"/>
          <w:noProof/>
          <w:sz w:val="24"/>
          <w:szCs w:val="24"/>
        </w:rPr>
        <w:t>)</w:t>
      </w:r>
      <w:r w:rsidRPr="00225FC4">
        <w:rPr>
          <w:rFonts w:cstheme="minorHAnsi"/>
          <w:sz w:val="24"/>
          <w:szCs w:val="24"/>
        </w:rPr>
        <w:fldChar w:fldCharType="end"/>
      </w:r>
      <w:r w:rsidRPr="00225FC4">
        <w:rPr>
          <w:rFonts w:eastAsia="Arial" w:cstheme="minorHAnsi"/>
          <w:sz w:val="24"/>
          <w:szCs w:val="24"/>
        </w:rPr>
        <w:t xml:space="preserve">. Even for a single affected area and disturbance event, effects may vary across different levels of biological organization depending, in part, on conditions prior to the disturbance </w:t>
      </w:r>
      <w:r w:rsidRPr="00225FC4">
        <w:rPr>
          <w:rFonts w:cstheme="minorHAnsi"/>
          <w:sz w:val="24"/>
          <w:szCs w:val="24"/>
        </w:rPr>
        <w:fldChar w:fldCharType="begin"/>
      </w:r>
      <w:r w:rsidRPr="00225FC4">
        <w:rPr>
          <w:rFonts w:cstheme="minorHAnsi"/>
          <w:sz w:val="24"/>
          <w:szCs w:val="24"/>
        </w:rPr>
        <w:instrText xml:space="preserve"> ADDIN EN.CITE &lt;EndNote&gt;&lt;Cite&gt;&lt;Author&gt;Pickett&lt;/Author&gt;&lt;Year&gt;1985&lt;/Year&gt;&lt;RecNum&gt;1489&lt;/RecNum&gt;&lt;DisplayText&gt;(Pickett and White 1985)&lt;/DisplayText&gt;&lt;record&gt;&lt;rec-number&gt;1489&lt;/rec-number&gt;&lt;foreign-keys&gt;&lt;key app="EN" db-id="2wz9rved2vpst6efdflp2f5epdxpeep0rt90"&gt;1489&lt;/key&gt;&lt;/foreign-keys&gt;&lt;ref-type name="Book"&gt;6&lt;/ref-type&gt;&lt;contributors&gt;&lt;authors&gt;&lt;author&gt;Pickett, Steward T.&lt;/author&gt;&lt;author&gt;White, P. S.&lt;/author&gt;&lt;/authors&gt;&lt;/contributors&gt;&lt;titles&gt;&lt;title&gt;The ecology of natural disturbance and patch dynamics&lt;/title&gt;&lt;/titles&gt;&lt;pages&gt;xiv, 472 p.&lt;/pages&gt;&lt;keywords&gt;&lt;keyword&gt;Ecological disturbances.&lt;/keyword&gt;&lt;keyword&gt;Natural disasters Environmental aspects.&lt;/keyword&gt;&lt;keyword&gt;Biotic communities.&lt;/keyword&gt;&lt;/keywords&gt;&lt;dates&gt;&lt;year&gt;1985&lt;/year&gt;&lt;/dates&gt;&lt;pub-location&gt;Orlando, Fla.&lt;/pub-location&gt;&lt;publisher&gt;Academic Press&lt;/publisher&gt;&lt;isbn&gt;0125545207 (alk. paper)&lt;/isbn&gt;&lt;accession-num&gt;1896808&lt;/accession-num&gt;&lt;call-num&gt;Jefferson or Adams Building Reading Rooms QH545.N3 E28 1985&amp;#xD;Jefferson or Adams Building Reading Rooms - STORED OFFSITE QH545.N3 E28 1985&lt;/call-num&gt;&lt;urls&gt;&lt;/urls&gt;&lt;/record&gt;&lt;/Cite&gt;&lt;/EndNote&gt;</w:instrText>
      </w:r>
      <w:r w:rsidRPr="00225FC4">
        <w:rPr>
          <w:rFonts w:cstheme="minorHAnsi"/>
          <w:sz w:val="24"/>
          <w:szCs w:val="24"/>
        </w:rPr>
        <w:fldChar w:fldCharType="separate"/>
      </w:r>
      <w:r w:rsidRPr="00225FC4">
        <w:rPr>
          <w:rFonts w:eastAsia="Arial" w:cstheme="minorHAnsi"/>
          <w:noProof/>
          <w:sz w:val="24"/>
          <w:szCs w:val="24"/>
        </w:rPr>
        <w:t>(</w:t>
      </w:r>
      <w:hyperlink r:id="rId17" w:anchor="_ENREF_74" w:tooltip="Pickett, 1985 #1489" w:history="1">
        <w:r w:rsidRPr="00225FC4">
          <w:rPr>
            <w:rStyle w:val="Hyperlink"/>
            <w:rFonts w:eastAsia="Arial" w:cstheme="minorHAnsi"/>
            <w:noProof/>
            <w:color w:val="auto"/>
            <w:sz w:val="24"/>
            <w:szCs w:val="24"/>
            <w:u w:val="none"/>
          </w:rPr>
          <w:t xml:space="preserve">Pickett </w:t>
        </w:r>
        <w:r w:rsidR="00225FC4" w:rsidRPr="00225FC4">
          <w:rPr>
            <w:rStyle w:val="Hyperlink"/>
            <w:rFonts w:eastAsia="Arial" w:cstheme="minorHAnsi"/>
            <w:noProof/>
            <w:color w:val="auto"/>
            <w:sz w:val="24"/>
            <w:szCs w:val="24"/>
            <w:u w:val="none"/>
          </w:rPr>
          <w:t>&amp;</w:t>
        </w:r>
        <w:r w:rsidRPr="00225FC4">
          <w:rPr>
            <w:rStyle w:val="Hyperlink"/>
            <w:rFonts w:eastAsia="Arial" w:cstheme="minorHAnsi"/>
            <w:noProof/>
            <w:color w:val="auto"/>
            <w:sz w:val="24"/>
            <w:szCs w:val="24"/>
            <w:u w:val="none"/>
          </w:rPr>
          <w:t xml:space="preserve"> White 1985</w:t>
        </w:r>
      </w:hyperlink>
      <w:r w:rsidRPr="00225FC4">
        <w:rPr>
          <w:rFonts w:eastAsia="Arial" w:cstheme="minorHAnsi"/>
          <w:noProof/>
          <w:sz w:val="24"/>
          <w:szCs w:val="24"/>
        </w:rPr>
        <w:t>)</w:t>
      </w:r>
      <w:r w:rsidRPr="00225FC4">
        <w:rPr>
          <w:rFonts w:cstheme="minorHAnsi"/>
          <w:sz w:val="24"/>
          <w:szCs w:val="24"/>
        </w:rPr>
        <w:fldChar w:fldCharType="end"/>
      </w:r>
      <w:r w:rsidRPr="00225FC4">
        <w:rPr>
          <w:rFonts w:eastAsia="Arial" w:cstheme="minorHAnsi"/>
          <w:sz w:val="24"/>
          <w:szCs w:val="24"/>
        </w:rPr>
        <w:t xml:space="preserve">. </w:t>
      </w:r>
      <w:r w:rsidRPr="00225FC4">
        <w:rPr>
          <w:rFonts w:cstheme="minorHAnsi"/>
          <w:sz w:val="24"/>
          <w:szCs w:val="24"/>
        </w:rPr>
        <w:t xml:space="preserve">In contrast to disturbances, biotic and  human communities are subjected to trauma when a disaster strikes </w:t>
      </w:r>
      <w:r w:rsidRPr="00225FC4">
        <w:rPr>
          <w:rFonts w:cstheme="minorHAnsi"/>
          <w:sz w:val="24"/>
          <w:szCs w:val="24"/>
        </w:rPr>
        <w:fldChar w:fldCharType="begin"/>
      </w:r>
      <w:r w:rsidRPr="00225FC4">
        <w:rPr>
          <w:rFonts w:cstheme="minorHAnsi"/>
          <w:sz w:val="24"/>
          <w:szCs w:val="24"/>
        </w:rPr>
        <w:instrText xml:space="preserve"> ADDIN EN.CITE &lt;EndNote&gt;&lt;Cite&gt;&lt;Author&gt;Schultz&lt;/Author&gt;&lt;Year&gt;2007&lt;/Year&gt;&lt;RecNum&gt;1492&lt;/RecNum&gt;&lt;DisplayText&gt;(Schultz et al. 2007)&lt;/DisplayText&gt;&lt;record&gt;&lt;rec-number&gt;1492&lt;/rec-number&gt;&lt;foreign-keys&gt;&lt;key app="EN" db-id="2wz9rved2vpst6efdflp2f5epdxpeep0rt90"&gt;1492&lt;/key&gt;&lt;/foreign-keys&gt;&lt;ref-type name="Book Section"&gt;5&lt;/ref-type&gt;&lt;contributors&gt;&lt;authors&gt;&lt;author&gt;Schultz, James M&lt;/author&gt;&lt;author&gt;Espinel, Zelde&lt;/author&gt;&lt;author&gt;Galea, Sandro&lt;/author&gt;&lt;author&gt;Reissman, Dori&lt;/author&gt;&lt;/authors&gt;&lt;secondary-authors&gt;&lt;author&gt;Ursano RJ&lt;/author&gt;&lt;author&gt;Fullerton CS&lt;/author&gt;&lt;author&gt;Weisaeth&lt;/author&gt;&lt;author&gt;L, Raphael B. &lt;/author&gt;&lt;/secondary-authors&gt;&lt;/contributors&gt;&lt;titles&gt;&lt;title&gt;Disaster ecology: Implications for disaster psychiatry&lt;/title&gt;&lt;secondary-title&gt;Textbook of disaster psychiatry&lt;/secondary-title&gt;&lt;/titles&gt;&lt;dates&gt;&lt;year&gt;2007&lt;/year&gt;&lt;/dates&gt;&lt;publisher&gt;Cambridge University Press&lt;/publisher&gt;&lt;urls&gt;&lt;/urls&gt;&lt;/record&gt;&lt;/Cite&gt;&lt;/EndNote&gt;</w:instrText>
      </w:r>
      <w:r w:rsidRPr="00225FC4">
        <w:rPr>
          <w:rFonts w:cstheme="minorHAnsi"/>
          <w:sz w:val="24"/>
          <w:szCs w:val="24"/>
        </w:rPr>
        <w:fldChar w:fldCharType="separate"/>
      </w:r>
      <w:r w:rsidRPr="00225FC4">
        <w:rPr>
          <w:rFonts w:cstheme="minorHAnsi"/>
          <w:noProof/>
          <w:sz w:val="24"/>
          <w:szCs w:val="24"/>
        </w:rPr>
        <w:t>(</w:t>
      </w:r>
      <w:hyperlink r:id="rId18" w:anchor="_ENREF_84" w:tooltip="Schultz, 2007 #1492" w:history="1">
        <w:r w:rsidRPr="00225FC4">
          <w:rPr>
            <w:rStyle w:val="Hyperlink"/>
            <w:rFonts w:cstheme="minorHAnsi"/>
            <w:noProof/>
            <w:color w:val="auto"/>
            <w:sz w:val="24"/>
            <w:szCs w:val="24"/>
            <w:u w:val="none"/>
          </w:rPr>
          <w:t>Schultz et al.</w:t>
        </w:r>
        <w:r w:rsidR="00815DAD" w:rsidRPr="00225FC4">
          <w:rPr>
            <w:rStyle w:val="Hyperlink"/>
            <w:rFonts w:cstheme="minorHAnsi"/>
            <w:noProof/>
            <w:color w:val="auto"/>
            <w:sz w:val="24"/>
            <w:szCs w:val="24"/>
            <w:u w:val="none"/>
          </w:rPr>
          <w:t>,</w:t>
        </w:r>
        <w:r w:rsidRPr="00225FC4">
          <w:rPr>
            <w:rStyle w:val="Hyperlink"/>
            <w:rFonts w:cstheme="minorHAnsi"/>
            <w:noProof/>
            <w:color w:val="auto"/>
            <w:sz w:val="24"/>
            <w:szCs w:val="24"/>
            <w:u w:val="none"/>
          </w:rPr>
          <w:t xml:space="preserve"> 2007</w:t>
        </w:r>
      </w:hyperlink>
      <w:r w:rsidRPr="00225FC4">
        <w:rPr>
          <w:rFonts w:cstheme="minorHAnsi"/>
          <w:noProof/>
          <w:sz w:val="24"/>
          <w:szCs w:val="24"/>
        </w:rPr>
        <w:t>)</w:t>
      </w:r>
      <w:r w:rsidRPr="00225FC4">
        <w:rPr>
          <w:rFonts w:cstheme="minorHAnsi"/>
          <w:sz w:val="24"/>
          <w:szCs w:val="24"/>
        </w:rPr>
        <w:fldChar w:fldCharType="end"/>
      </w:r>
      <w:r w:rsidRPr="00225FC4">
        <w:rPr>
          <w:rFonts w:cstheme="minorHAnsi"/>
          <w:sz w:val="24"/>
          <w:szCs w:val="24"/>
        </w:rPr>
        <w:t xml:space="preserve">. Disasters consequently encompass complex </w:t>
      </w:r>
      <w:r w:rsidRPr="00225FC4">
        <w:rPr>
          <w:rFonts w:eastAsia="Arial" w:cstheme="minorHAnsi"/>
          <w:sz w:val="24"/>
          <w:szCs w:val="24"/>
        </w:rPr>
        <w:t xml:space="preserve">human and </w:t>
      </w:r>
      <w:r w:rsidRPr="00225FC4">
        <w:rPr>
          <w:rFonts w:cstheme="minorHAnsi"/>
          <w:sz w:val="24"/>
          <w:szCs w:val="24"/>
        </w:rPr>
        <w:t xml:space="preserve">ecological dynamics including thresholds and non-linear reciprocal feedback loops </w:t>
      </w:r>
      <w:r w:rsidRPr="00225FC4">
        <w:rPr>
          <w:rFonts w:cstheme="minorHAnsi"/>
          <w:sz w:val="24"/>
          <w:szCs w:val="24"/>
        </w:rPr>
        <w:fldChar w:fldCharType="begin">
          <w:fldData xml:space="preserve">PEVuZE5vdGU+PENpdGU+PEF1dGhvcj5CZXJrZXM8L0F1dGhvcj48WWVhcj4yMDAzPC9ZZWFyPjxS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</w:fldData>
        </w:fldChar>
      </w:r>
      <w:r w:rsidRPr="00225FC4">
        <w:rPr>
          <w:rFonts w:cstheme="minorHAnsi"/>
          <w:sz w:val="24"/>
          <w:szCs w:val="24"/>
        </w:rPr>
        <w:instrText xml:space="preserve"> ADDIN EN.CITE </w:instrText>
      </w:r>
      <w:r w:rsidRPr="00225FC4">
        <w:rPr>
          <w:rFonts w:cstheme="minorHAnsi"/>
          <w:sz w:val="24"/>
          <w:szCs w:val="24"/>
        </w:rPr>
        <w:fldChar w:fldCharType="begin">
          <w:fldData xml:space="preserve">PEVuZE5vdGU+PENpdGU+PEF1dGhvcj5CZXJrZXM8L0F1dGhvcj48WWVhcj4yMDAzPC9ZZWFyPjxS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</w:fldData>
        </w:fldChar>
      </w:r>
      <w:r w:rsidRPr="00225FC4">
        <w:rPr>
          <w:rFonts w:cstheme="minorHAnsi"/>
          <w:sz w:val="24"/>
          <w:szCs w:val="24"/>
        </w:rPr>
        <w:instrText xml:space="preserve"> ADDIN EN.CITE.DATA </w:instrText>
      </w:r>
      <w:r w:rsidRPr="00225FC4">
        <w:rPr>
          <w:rFonts w:cstheme="minorHAnsi"/>
          <w:sz w:val="24"/>
          <w:szCs w:val="24"/>
        </w:rPr>
      </w:r>
      <w:r w:rsidRPr="00225FC4">
        <w:rPr>
          <w:rFonts w:cstheme="minorHAnsi"/>
          <w:sz w:val="24"/>
          <w:szCs w:val="24"/>
        </w:rPr>
        <w:fldChar w:fldCharType="end"/>
      </w:r>
      <w:r w:rsidRPr="00225FC4">
        <w:rPr>
          <w:rFonts w:cstheme="minorHAnsi"/>
          <w:sz w:val="24"/>
          <w:szCs w:val="24"/>
        </w:rPr>
      </w:r>
      <w:r w:rsidRPr="00225FC4">
        <w:rPr>
          <w:rFonts w:cstheme="minorHAnsi"/>
          <w:sz w:val="24"/>
          <w:szCs w:val="24"/>
        </w:rPr>
        <w:fldChar w:fldCharType="separate"/>
      </w:r>
      <w:r w:rsidRPr="00225FC4">
        <w:rPr>
          <w:rFonts w:cstheme="minorHAnsi"/>
          <w:noProof/>
          <w:sz w:val="24"/>
          <w:szCs w:val="24"/>
        </w:rPr>
        <w:t>(</w:t>
      </w:r>
      <w:hyperlink r:id="rId19" w:anchor="_ENREF_11" w:tooltip="Berkes, 2003 #1614" w:history="1">
        <w:r w:rsidRPr="00225FC4">
          <w:rPr>
            <w:rStyle w:val="Hyperlink"/>
            <w:rFonts w:cstheme="minorHAnsi"/>
            <w:noProof/>
            <w:color w:val="auto"/>
            <w:sz w:val="24"/>
            <w:szCs w:val="24"/>
            <w:u w:val="none"/>
          </w:rPr>
          <w:t>Berkes et al.</w:t>
        </w:r>
        <w:r w:rsidR="00815DAD" w:rsidRPr="00225FC4">
          <w:rPr>
            <w:rStyle w:val="Hyperlink"/>
            <w:rFonts w:cstheme="minorHAnsi"/>
            <w:noProof/>
            <w:color w:val="auto"/>
            <w:sz w:val="24"/>
            <w:szCs w:val="24"/>
            <w:u w:val="none"/>
          </w:rPr>
          <w:t>,</w:t>
        </w:r>
        <w:r w:rsidRPr="00225FC4">
          <w:rPr>
            <w:rStyle w:val="Hyperlink"/>
            <w:rFonts w:cstheme="minorHAnsi"/>
            <w:noProof/>
            <w:color w:val="auto"/>
            <w:sz w:val="24"/>
            <w:szCs w:val="24"/>
            <w:u w:val="none"/>
          </w:rPr>
          <w:t xml:space="preserve"> 2003</w:t>
        </w:r>
      </w:hyperlink>
      <w:r w:rsidR="00815DAD" w:rsidRPr="00225FC4">
        <w:rPr>
          <w:rFonts w:cstheme="minorHAnsi"/>
          <w:noProof/>
          <w:sz w:val="24"/>
          <w:szCs w:val="24"/>
        </w:rPr>
        <w:t xml:space="preserve">; </w:t>
      </w:r>
      <w:hyperlink r:id="rId20" w:anchor="_ENREF_69" w:tooltip="Norris, 2006 #1496" w:history="1">
        <w:r w:rsidRPr="00225FC4">
          <w:rPr>
            <w:rStyle w:val="Hyperlink"/>
            <w:rFonts w:cstheme="minorHAnsi"/>
            <w:noProof/>
            <w:color w:val="auto"/>
            <w:sz w:val="24"/>
            <w:szCs w:val="24"/>
            <w:u w:val="none"/>
          </w:rPr>
          <w:t>Norris</w:t>
        </w:r>
        <w:r w:rsidR="00815DAD" w:rsidRPr="00225FC4">
          <w:rPr>
            <w:rStyle w:val="Hyperlink"/>
            <w:rFonts w:cstheme="minorHAnsi"/>
            <w:noProof/>
            <w:color w:val="auto"/>
            <w:sz w:val="24"/>
            <w:szCs w:val="24"/>
            <w:u w:val="none"/>
          </w:rPr>
          <w:t>,</w:t>
        </w:r>
        <w:r w:rsidRPr="00225FC4">
          <w:rPr>
            <w:rStyle w:val="Hyperlink"/>
            <w:rFonts w:cstheme="minorHAnsi"/>
            <w:noProof/>
            <w:color w:val="auto"/>
            <w:sz w:val="24"/>
            <w:szCs w:val="24"/>
            <w:u w:val="none"/>
          </w:rPr>
          <w:t xml:space="preserve"> 2006</w:t>
        </w:r>
      </w:hyperlink>
      <w:r w:rsidRPr="00225FC4">
        <w:rPr>
          <w:rFonts w:cstheme="minorHAnsi"/>
          <w:noProof/>
          <w:sz w:val="24"/>
          <w:szCs w:val="24"/>
        </w:rPr>
        <w:t>)</w:t>
      </w:r>
      <w:r w:rsidRPr="00225FC4">
        <w:rPr>
          <w:rFonts w:cstheme="minorHAnsi"/>
          <w:sz w:val="24"/>
          <w:szCs w:val="24"/>
        </w:rPr>
        <w:fldChar w:fldCharType="end"/>
      </w:r>
      <w:r w:rsidRPr="00225FC4">
        <w:rPr>
          <w:rFonts w:cstheme="minorHAnsi"/>
          <w:sz w:val="24"/>
          <w:szCs w:val="24"/>
        </w:rPr>
        <w:t xml:space="preserve">. Disasters may thus result in state-change shifts, where systems progress to an alternate stable state or novel configuration </w:t>
      </w:r>
      <w:r w:rsidRPr="00225FC4">
        <w:rPr>
          <w:rFonts w:cstheme="minorHAnsi"/>
          <w:sz w:val="24"/>
          <w:szCs w:val="24"/>
        </w:rPr>
        <w:fldChar w:fldCharType="begin"/>
      </w:r>
      <w:r w:rsidRPr="00225FC4">
        <w:rPr>
          <w:rFonts w:cstheme="minorHAnsi"/>
          <w:sz w:val="24"/>
          <w:szCs w:val="24"/>
        </w:rPr>
        <w:instrText xml:space="preserve"> ADDIN EN.CITE &lt;EndNote&gt;&lt;Cite&gt;&lt;Author&gt;Beisner&lt;/Author&gt;&lt;Year&gt;2003&lt;/Year&gt;&lt;RecNum&gt;1625&lt;/RecNum&gt;&lt;DisplayText&gt;(Beisner et al. 2003)&lt;/DisplayText&gt;&lt;record&gt;&lt;rec-number&gt;1625&lt;/rec-number&gt;&lt;foreign-keys&gt;&lt;key app="EN" db-id="2wz9rved2vpst6efdflp2f5epdxpeep0rt90"&gt;1625&lt;/key&gt;&lt;/foreign-keys&gt;&lt;ref-type name="Journal Article"&gt;17&lt;/ref-type&gt;&lt;contributors&gt;&lt;authors&gt;&lt;author&gt;Beisner, B. E.&lt;/author&gt;&lt;author&gt;Haydon, D. T.&lt;/author&gt;&lt;author&gt;Cuddington, K.&lt;/author&gt;&lt;/authors&gt;&lt;/contributors&gt;&lt;auth-address&gt;Univ Guelph, Dept Zool, Guelph, ON N1G 2W1, Canada&amp;#xD;Univ Calif Davis, Dept Environm Sci &amp;amp; Policy, Davis, CA 95616 USA&lt;/auth-address&gt;&lt;titles&gt;&lt;title&gt;Alternative stable states in ecology&lt;/title&gt;&lt;secondary-title&gt;Frontiers in Ecology and the Environment&lt;/secondary-title&gt;&lt;alt-title&gt;Front Ecol Environ&lt;/alt-title&gt;&lt;/titles&gt;&lt;periodical&gt;&lt;full-title&gt;Frontiers in Ecology and the Environment&lt;/full-title&gt;&lt;/periodical&gt;&lt;pages&gt;376-382&lt;/pages&gt;&lt;volume&gt;1&lt;/volume&gt;&lt;number&gt;7&lt;/number&gt;&lt;keywords&gt;&lt;keyword&gt;thresholds&lt;/keyword&gt;&lt;keyword&gt;resilience&lt;/keyword&gt;&lt;keyword&gt;communities&lt;/keyword&gt;&lt;keyword&gt;ecosystems&lt;/keyword&gt;&lt;keyword&gt;stability&lt;/keyword&gt;&lt;keyword&gt;systems&lt;/keyword&gt;&lt;keyword&gt;lakes&lt;/keyword&gt;&lt;/keywords&gt;&lt;dates&gt;&lt;year&gt;2003&lt;/year&gt;&lt;pub-dates&gt;&lt;date&gt;Sep&lt;/date&gt;&lt;/pub-dates&gt;&lt;/dates&gt;&lt;isbn&gt;1540-9295&lt;/isbn&gt;&lt;accession-num&gt;WOS:000221791300019&lt;/accession-num&gt;&lt;urls&gt;&lt;related-urls&gt;&lt;url&gt;&amp;lt;Go to ISI&amp;gt;://WOS:000221791300019&lt;/url&gt;&lt;/related-urls&gt;&lt;/urls&gt;&lt;electronic-resource-num&gt;Doi 10.1890/1540-9295(2003)001[0376:Assie]2.0.Co;2&lt;/electronic-resource-num&gt;&lt;language&gt;English&lt;/language&gt;&lt;/record&gt;&lt;/Cite&gt;&lt;/EndNote&gt;</w:instrText>
      </w:r>
      <w:r w:rsidRPr="00225FC4">
        <w:rPr>
          <w:rFonts w:cstheme="minorHAnsi"/>
          <w:sz w:val="24"/>
          <w:szCs w:val="24"/>
        </w:rPr>
        <w:fldChar w:fldCharType="separate"/>
      </w:r>
      <w:r w:rsidRPr="00225FC4">
        <w:rPr>
          <w:rFonts w:cstheme="minorHAnsi"/>
          <w:noProof/>
          <w:sz w:val="24"/>
          <w:szCs w:val="24"/>
        </w:rPr>
        <w:t>(</w:t>
      </w:r>
      <w:hyperlink r:id="rId21" w:anchor="_ENREF_10" w:tooltip="Beisner, 2003 #1625" w:history="1">
        <w:r w:rsidRPr="00225FC4">
          <w:rPr>
            <w:rStyle w:val="Hyperlink"/>
            <w:rFonts w:cstheme="minorHAnsi"/>
            <w:noProof/>
            <w:color w:val="auto"/>
            <w:sz w:val="24"/>
            <w:szCs w:val="24"/>
            <w:u w:val="none"/>
          </w:rPr>
          <w:t>Beisner et al.</w:t>
        </w:r>
        <w:r w:rsidR="00815DAD" w:rsidRPr="00225FC4">
          <w:rPr>
            <w:rStyle w:val="Hyperlink"/>
            <w:rFonts w:cstheme="minorHAnsi"/>
            <w:noProof/>
            <w:color w:val="auto"/>
            <w:sz w:val="24"/>
            <w:szCs w:val="24"/>
            <w:u w:val="none"/>
          </w:rPr>
          <w:t>,</w:t>
        </w:r>
        <w:r w:rsidRPr="00225FC4">
          <w:rPr>
            <w:rStyle w:val="Hyperlink"/>
            <w:rFonts w:cstheme="minorHAnsi"/>
            <w:noProof/>
            <w:color w:val="auto"/>
            <w:sz w:val="24"/>
            <w:szCs w:val="24"/>
            <w:u w:val="none"/>
          </w:rPr>
          <w:t xml:space="preserve"> 2003</w:t>
        </w:r>
      </w:hyperlink>
      <w:r w:rsidRPr="00225FC4">
        <w:rPr>
          <w:rFonts w:cstheme="minorHAnsi"/>
          <w:noProof/>
          <w:sz w:val="24"/>
          <w:szCs w:val="24"/>
        </w:rPr>
        <w:t>)</w:t>
      </w:r>
      <w:r w:rsidRPr="00225FC4">
        <w:rPr>
          <w:rFonts w:cstheme="minorHAnsi"/>
          <w:sz w:val="24"/>
          <w:szCs w:val="24"/>
        </w:rPr>
        <w:fldChar w:fldCharType="end"/>
      </w:r>
      <w:r w:rsidRPr="00225FC4">
        <w:rPr>
          <w:rFonts w:cstheme="minorHAnsi"/>
          <w:sz w:val="24"/>
          <w:szCs w:val="24"/>
        </w:rPr>
        <w:t xml:space="preserve">. Sometimes referred to as a progression to ‘new normal’ conditions, shifts to alternate socioecological states can be stochastic or deterministic and are not necessarily dependent on the size of a disruptive event </w:t>
      </w:r>
      <w:r w:rsidRPr="00225FC4">
        <w:rPr>
          <w:rFonts w:cstheme="minorHAnsi"/>
          <w:sz w:val="24"/>
          <w:szCs w:val="24"/>
        </w:rPr>
        <w:fldChar w:fldCharType="begin">
          <w:fldData xml:space="preserve">PEVuZE5vdGU+PENpdGU+PEF1dGhvcj5QZXRyYWl0aXM8L0F1dGhvcj48WWVhcj4xOTk5PC9ZZWFy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</w:fldData>
        </w:fldChar>
      </w:r>
      <w:r w:rsidRPr="00225FC4">
        <w:rPr>
          <w:rFonts w:cstheme="minorHAnsi"/>
          <w:sz w:val="24"/>
          <w:szCs w:val="24"/>
        </w:rPr>
        <w:instrText xml:space="preserve"> ADDIN EN.CITE </w:instrText>
      </w:r>
      <w:r w:rsidRPr="00225FC4">
        <w:rPr>
          <w:rFonts w:cstheme="minorHAnsi"/>
          <w:sz w:val="24"/>
          <w:szCs w:val="24"/>
        </w:rPr>
        <w:fldChar w:fldCharType="begin">
          <w:fldData xml:space="preserve">PEVuZE5vdGU+PENpdGU+PEF1dGhvcj5QZXRyYWl0aXM8L0F1dGhvcj48WWVhcj4xOTk5PC9ZZWFy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</w:fldData>
        </w:fldChar>
      </w:r>
      <w:r w:rsidRPr="00225FC4">
        <w:rPr>
          <w:rFonts w:cstheme="minorHAnsi"/>
          <w:sz w:val="24"/>
          <w:szCs w:val="24"/>
        </w:rPr>
        <w:instrText xml:space="preserve"> ADDIN EN.CITE.DATA </w:instrText>
      </w:r>
      <w:r w:rsidRPr="00225FC4">
        <w:rPr>
          <w:rFonts w:cstheme="minorHAnsi"/>
          <w:sz w:val="24"/>
          <w:szCs w:val="24"/>
        </w:rPr>
      </w:r>
      <w:r w:rsidRPr="00225FC4">
        <w:rPr>
          <w:rFonts w:cstheme="minorHAnsi"/>
          <w:sz w:val="24"/>
          <w:szCs w:val="24"/>
        </w:rPr>
        <w:fldChar w:fldCharType="end"/>
      </w:r>
      <w:r w:rsidRPr="00225FC4">
        <w:rPr>
          <w:rFonts w:cstheme="minorHAnsi"/>
          <w:sz w:val="24"/>
          <w:szCs w:val="24"/>
        </w:rPr>
      </w:r>
      <w:r w:rsidRPr="00225FC4">
        <w:rPr>
          <w:rFonts w:cstheme="minorHAnsi"/>
          <w:sz w:val="24"/>
          <w:szCs w:val="24"/>
        </w:rPr>
        <w:fldChar w:fldCharType="separate"/>
      </w:r>
      <w:r w:rsidRPr="00225FC4">
        <w:rPr>
          <w:rFonts w:cstheme="minorHAnsi"/>
          <w:noProof/>
          <w:sz w:val="24"/>
          <w:szCs w:val="24"/>
        </w:rPr>
        <w:t>(</w:t>
      </w:r>
      <w:hyperlink r:id="rId22" w:anchor="_ENREF_73" w:tooltip="Petraitis, 1999 #1615" w:history="1">
        <w:r w:rsidRPr="00225FC4">
          <w:rPr>
            <w:rStyle w:val="Hyperlink"/>
            <w:rFonts w:cstheme="minorHAnsi"/>
            <w:noProof/>
            <w:color w:val="auto"/>
            <w:sz w:val="24"/>
            <w:szCs w:val="24"/>
            <w:u w:val="none"/>
          </w:rPr>
          <w:t xml:space="preserve">Petraitis </w:t>
        </w:r>
        <w:r w:rsidR="00DF2D5F" w:rsidRPr="00225FC4">
          <w:rPr>
            <w:rStyle w:val="Hyperlink"/>
            <w:rFonts w:cstheme="minorHAnsi"/>
            <w:noProof/>
            <w:color w:val="auto"/>
            <w:sz w:val="24"/>
            <w:szCs w:val="24"/>
            <w:u w:val="none"/>
          </w:rPr>
          <w:t>&amp;</w:t>
        </w:r>
        <w:r w:rsidRPr="00225FC4">
          <w:rPr>
            <w:rStyle w:val="Hyperlink"/>
            <w:rFonts w:cstheme="minorHAnsi"/>
            <w:noProof/>
            <w:color w:val="auto"/>
            <w:sz w:val="24"/>
            <w:szCs w:val="24"/>
            <w:u w:val="none"/>
          </w:rPr>
          <w:t xml:space="preserve"> Dudgeon</w:t>
        </w:r>
        <w:r w:rsidR="00815DAD" w:rsidRPr="00225FC4">
          <w:rPr>
            <w:rStyle w:val="Hyperlink"/>
            <w:rFonts w:cstheme="minorHAnsi"/>
            <w:noProof/>
            <w:color w:val="auto"/>
            <w:sz w:val="24"/>
            <w:szCs w:val="24"/>
            <w:u w:val="none"/>
          </w:rPr>
          <w:t>,</w:t>
        </w:r>
        <w:r w:rsidRPr="00225FC4">
          <w:rPr>
            <w:rStyle w:val="Hyperlink"/>
            <w:rFonts w:cstheme="minorHAnsi"/>
            <w:noProof/>
            <w:color w:val="auto"/>
            <w:sz w:val="24"/>
            <w:szCs w:val="24"/>
            <w:u w:val="none"/>
          </w:rPr>
          <w:t xml:space="preserve"> 1999</w:t>
        </w:r>
      </w:hyperlink>
      <w:r w:rsidR="00815DAD" w:rsidRPr="00225FC4">
        <w:rPr>
          <w:rFonts w:cstheme="minorHAnsi"/>
          <w:noProof/>
          <w:sz w:val="24"/>
          <w:szCs w:val="24"/>
        </w:rPr>
        <w:t>;</w:t>
      </w:r>
      <w:r w:rsidRPr="00225FC4">
        <w:rPr>
          <w:rFonts w:cstheme="minorHAnsi"/>
          <w:noProof/>
          <w:sz w:val="24"/>
          <w:szCs w:val="24"/>
        </w:rPr>
        <w:t xml:space="preserve"> </w:t>
      </w:r>
      <w:hyperlink r:id="rId23" w:anchor="_ENREF_12" w:tooltip="Bertness, 2002 #1616" w:history="1">
        <w:r w:rsidRPr="00225FC4">
          <w:rPr>
            <w:rStyle w:val="Hyperlink"/>
            <w:rFonts w:cstheme="minorHAnsi"/>
            <w:noProof/>
            <w:color w:val="auto"/>
            <w:sz w:val="24"/>
            <w:szCs w:val="24"/>
            <w:u w:val="none"/>
          </w:rPr>
          <w:t>Bertness et al.</w:t>
        </w:r>
        <w:r w:rsidR="00815DAD" w:rsidRPr="00225FC4">
          <w:rPr>
            <w:rStyle w:val="Hyperlink"/>
            <w:rFonts w:cstheme="minorHAnsi"/>
            <w:noProof/>
            <w:color w:val="auto"/>
            <w:sz w:val="24"/>
            <w:szCs w:val="24"/>
            <w:u w:val="none"/>
          </w:rPr>
          <w:t>,</w:t>
        </w:r>
        <w:r w:rsidRPr="00225FC4">
          <w:rPr>
            <w:rStyle w:val="Hyperlink"/>
            <w:rFonts w:cstheme="minorHAnsi"/>
            <w:noProof/>
            <w:color w:val="auto"/>
            <w:sz w:val="24"/>
            <w:szCs w:val="24"/>
            <w:u w:val="none"/>
          </w:rPr>
          <w:t xml:space="preserve"> 2002</w:t>
        </w:r>
      </w:hyperlink>
      <w:r w:rsidRPr="00225FC4">
        <w:rPr>
          <w:rFonts w:cstheme="minorHAnsi"/>
          <w:noProof/>
          <w:sz w:val="24"/>
          <w:szCs w:val="24"/>
        </w:rPr>
        <w:t>)</w:t>
      </w:r>
      <w:r w:rsidRPr="00225FC4">
        <w:rPr>
          <w:rFonts w:cstheme="minorHAnsi"/>
          <w:sz w:val="24"/>
          <w:szCs w:val="24"/>
        </w:rPr>
        <w:fldChar w:fldCharType="end"/>
      </w:r>
      <w:r w:rsidRPr="00225FC4">
        <w:rPr>
          <w:rFonts w:cstheme="minorHAnsi"/>
          <w:sz w:val="24"/>
          <w:szCs w:val="24"/>
        </w:rPr>
        <w:t xml:space="preserve">. </w:t>
      </w:r>
    </w:p>
    <w:p w14:paraId="1C60310C" w14:textId="77777777" w:rsidR="00225FC4" w:rsidRPr="00DA7F9C" w:rsidRDefault="00225FC4" w:rsidP="00222250">
      <w:pPr>
        <w:autoSpaceDE w:val="0"/>
        <w:autoSpaceDN w:val="0"/>
        <w:adjustRightInd w:val="0"/>
        <w:spacing w:after="0" w:line="240" w:lineRule="auto"/>
        <w:contextualSpacing/>
        <w:jc w:val="both"/>
        <w:rPr>
          <w:sz w:val="24"/>
        </w:rPr>
      </w:pPr>
    </w:p>
    <w:p w14:paraId="01120338" w14:textId="33740F6F" w:rsidR="00984979" w:rsidRPr="00792FE1" w:rsidRDefault="00984979" w:rsidP="00DA7F9C">
      <w:pPr>
        <w:autoSpaceDE w:val="0"/>
        <w:autoSpaceDN w:val="0"/>
        <w:adjustRightInd w:val="0"/>
        <w:spacing w:after="0" w:line="240" w:lineRule="auto"/>
        <w:contextualSpacing/>
        <w:jc w:val="both"/>
        <w:rPr>
          <w:rFonts w:cstheme="minorHAnsi"/>
          <w:sz w:val="24"/>
          <w:szCs w:val="24"/>
        </w:rPr>
      </w:pPr>
      <w:r w:rsidRPr="00792FE1">
        <w:rPr>
          <w:rFonts w:cstheme="minorHAnsi"/>
          <w:sz w:val="24"/>
          <w:szCs w:val="24"/>
        </w:rPr>
        <w:t xml:space="preserve">Ecological disturbance theory continues to serve as the principal lens for studying post-disaster outcomes </w:t>
      </w:r>
      <w:r w:rsidRPr="00792FE1">
        <w:rPr>
          <w:rFonts w:cstheme="minorHAnsi"/>
          <w:sz w:val="24"/>
          <w:szCs w:val="24"/>
        </w:rPr>
        <w:fldChar w:fldCharType="begin"/>
      </w:r>
      <w:r w:rsidRPr="00792FE1">
        <w:rPr>
          <w:rFonts w:cstheme="minorHAnsi"/>
          <w:sz w:val="24"/>
          <w:szCs w:val="24"/>
        </w:rPr>
        <w:instrText xml:space="preserve"> ADDIN EN.CITE &lt;EndNote&gt;&lt;Cite&gt;&lt;Author&gt;Rael&lt;/Author&gt;&lt;Year&gt;2016&lt;/Year&gt;&lt;RecNum&gt;1507&lt;/RecNum&gt;&lt;DisplayText&gt;(Rael et al. 2016)&lt;/DisplayText&gt;&lt;record&gt;&lt;rec-number&gt;1507&lt;/rec-number&gt;&lt;foreign-keys&gt;&lt;key app="EN" db-id="2wz9rved2vpst6efdflp2f5epdxpeep0rt90"&gt;1507&lt;/key&gt;&lt;/foreign-keys&gt;&lt;ref-type name="Journal Article"&gt;17&lt;/ref-type&gt;&lt;contributors&gt;&lt;authors&gt;&lt;author&gt;Rael, R. C.&lt;/author&gt;&lt;author&gt;Peterson, A. C.&lt;/author&gt;&lt;author&gt;Ghersi, B. M.&lt;/author&gt;&lt;author&gt;Childs, J.&lt;/author&gt;&lt;author&gt;Blum, M. J.&lt;/author&gt;&lt;/authors&gt;&lt;/contributors&gt;&lt;auth-address&gt;Department of Ecology and Evolutionary Biology, Tulane University, New Orleans, LA, USA. rrael@tulane.edu.&amp;#xD;Tulane-Xavier Center for Bioenvironmental Research, 627 Lindy Boggs Center for Energy and Biotechnology, 6823 St. Charles Ave., New Orleans, LA, 70118, USA. rrael@tulane.edu.&amp;#xD;Department of Ecology and Evolutionary Biology, Tulane University, New Orleans, LA, USA.&amp;#xD;Yale School of Public Health, New Haven, CT, USA.&amp;#xD;Tulane-Xavier Center for Bioenvironmental Research, 627 Lindy Boggs Center for Energy and Biotechnology, 6823 St. Charles Ave., New Orleans, LA, 70118, USA.&lt;/auth-address&gt;&lt;titles&gt;&lt;title&gt;Disturbance, Reassembly, and Disease Risk in Socioecological Systems&lt;/title&gt;&lt;secondary-title&gt;Ecohealth&lt;/secondary-title&gt;&lt;alt-title&gt;EcoHealth&lt;/alt-title&gt;&lt;/titles&gt;&lt;periodical&gt;&lt;full-title&gt;Ecohealth&lt;/full-title&gt;&lt;/periodical&gt;&lt;alt-periodical&gt;&lt;full-title&gt;Ecohealth&lt;/full-title&gt;&lt;/alt-periodical&gt;&lt;dates&gt;&lt;year&gt;2016&lt;/year&gt;&lt;pub-dates&gt;&lt;date&gt;Sep 15&lt;/date&gt;&lt;/pub-dates&gt;&lt;/dates&gt;&lt;isbn&gt;1612-9210 (Electronic)&amp;#xD;1612-9202 (Linking)&lt;/isbn&gt;&lt;accession-num&gt;27638470&lt;/accession-num&gt;&lt;urls&gt;&lt;related-urls&gt;&lt;url&gt;http://www.ncbi.nlm.nih.gov/pubmed/27638470&lt;/url&gt;&lt;/related-urls&gt;&lt;/urls&gt;&lt;electronic-resource-num&gt;10.1007/s10393-016-1157-1&lt;/electronic-resource-num&gt;&lt;/record&gt;&lt;/Cite&gt;&lt;/EndNote&gt;</w:instrText>
      </w:r>
      <w:r w:rsidRPr="00792FE1">
        <w:rPr>
          <w:rFonts w:cstheme="minorHAnsi"/>
          <w:sz w:val="24"/>
          <w:szCs w:val="24"/>
        </w:rPr>
        <w:fldChar w:fldCharType="separate"/>
      </w:r>
      <w:r w:rsidRPr="00792FE1">
        <w:rPr>
          <w:rFonts w:cstheme="minorHAnsi"/>
          <w:noProof/>
          <w:sz w:val="24"/>
          <w:szCs w:val="24"/>
        </w:rPr>
        <w:t>(</w:t>
      </w:r>
      <w:hyperlink w:anchor="_ENREF_79" w:tooltip="Rael, 2016 #1507" w:history="1">
        <w:r w:rsidRPr="00792FE1">
          <w:rPr>
            <w:rFonts w:cstheme="minorHAnsi"/>
            <w:noProof/>
            <w:sz w:val="24"/>
            <w:szCs w:val="24"/>
          </w:rPr>
          <w:t>Rael et al.</w:t>
        </w:r>
        <w:r w:rsidR="00815DAD">
          <w:rPr>
            <w:rFonts w:cstheme="minorHAnsi"/>
            <w:noProof/>
            <w:sz w:val="24"/>
            <w:szCs w:val="24"/>
          </w:rPr>
          <w:t>,</w:t>
        </w:r>
        <w:r w:rsidRPr="00792FE1">
          <w:rPr>
            <w:rFonts w:cstheme="minorHAnsi"/>
            <w:noProof/>
            <w:sz w:val="24"/>
            <w:szCs w:val="24"/>
          </w:rPr>
          <w:t xml:space="preserve"> 2016</w:t>
        </w:r>
      </w:hyperlink>
      <w:r w:rsidRPr="00792FE1">
        <w:rPr>
          <w:rFonts w:cstheme="minorHAnsi"/>
          <w:noProof/>
          <w:sz w:val="24"/>
          <w:szCs w:val="24"/>
        </w:rPr>
        <w:t>)</w:t>
      </w:r>
      <w:r w:rsidRPr="00792FE1">
        <w:rPr>
          <w:rFonts w:cstheme="minorHAnsi"/>
          <w:sz w:val="24"/>
          <w:szCs w:val="24"/>
        </w:rPr>
        <w:fldChar w:fldCharType="end"/>
      </w:r>
      <w:r w:rsidRPr="00792FE1">
        <w:rPr>
          <w:rFonts w:cstheme="minorHAnsi"/>
          <w:sz w:val="24"/>
          <w:szCs w:val="24"/>
        </w:rPr>
        <w:t>, even though many of the</w:t>
      </w:r>
      <w:r w:rsidRPr="00792FE1">
        <w:rPr>
          <w:rFonts w:cstheme="minorHAnsi"/>
          <w:b/>
          <w:sz w:val="24"/>
          <w:szCs w:val="24"/>
        </w:rPr>
        <w:t xml:space="preserve"> </w:t>
      </w:r>
      <w:r w:rsidRPr="00792FE1">
        <w:rPr>
          <w:rFonts w:cstheme="minorHAnsi"/>
          <w:sz w:val="24"/>
          <w:szCs w:val="24"/>
        </w:rPr>
        <w:t xml:space="preserve">causes and consequences of disasters do not readily conform to ecological models of disturbance </w:t>
      </w:r>
      <w:r w:rsidRPr="00792FE1">
        <w:rPr>
          <w:rFonts w:cstheme="minorHAnsi"/>
          <w:sz w:val="24"/>
          <w:szCs w:val="24"/>
        </w:rPr>
        <w:fldChar w:fldCharType="begin"/>
      </w:r>
      <w:r w:rsidRPr="00792FE1">
        <w:rPr>
          <w:rFonts w:cstheme="minorHAnsi"/>
          <w:sz w:val="24"/>
          <w:szCs w:val="24"/>
        </w:rPr>
        <w:instrText xml:space="preserve"> ADDIN EN.CITE &lt;EndNote&gt;&lt;Cite&gt;&lt;Author&gt;Rael&lt;/Author&gt;&lt;Year&gt;2016&lt;/Year&gt;&lt;RecNum&gt;1507&lt;/RecNum&gt;&lt;DisplayText&gt;(Rael et al. 2016)&lt;/DisplayText&gt;&lt;record&gt;&lt;rec-number&gt;1507&lt;/rec-number&gt;&lt;foreign-keys&gt;&lt;key app="EN" db-id="2wz9rved2vpst6efdflp2f5epdxpeep0rt90"&gt;1507&lt;/key&gt;&lt;/foreign-keys&gt;&lt;ref-type name="Journal Article"&gt;17&lt;/ref-type&gt;&lt;contributors&gt;&lt;authors&gt;&lt;author&gt;Rael, R. C.&lt;/author&gt;&lt;author&gt;Peterson, A. C.&lt;/author&gt;&lt;author&gt;Ghersi, B. M.&lt;/author&gt;&lt;author&gt;Childs, J.&lt;/author&gt;&lt;author&gt;Blum, M. J.&lt;/author&gt;&lt;/authors&gt;&lt;/contributors&gt;&lt;auth-address&gt;Department of Ecology and Evolutionary Biology, Tulane University, New Orleans, LA, USA. rrael@tulane.edu.&amp;#xD;Tulane-Xavier Center for Bioenvironmental Research, 627 Lindy Boggs Center for Energy and Biotechnology, 6823 St. Charles Ave., New Orleans, LA, 70118, USA. rrael@tulane.edu.&amp;#xD;Department of Ecology and Evolutionary Biology, Tulane University, New Orleans, LA, USA.&amp;#xD;Yale School of Public Health, New Haven, CT, USA.&amp;#xD;Tulane-Xavier Center for Bioenvironmental Research, 627 Lindy Boggs Center for Energy and Biotechnology, 6823 St. Charles Ave., New Orleans, LA, 70118, USA.&lt;/auth-address&gt;&lt;titles&gt;&lt;title&gt;Disturbance, Reassembly, and Disease Risk in Socioecological Systems&lt;/title&gt;&lt;secondary-title&gt;Ecohealth&lt;/secondary-title&gt;&lt;alt-title&gt;EcoHealth&lt;/alt-title&gt;&lt;/titles&gt;&lt;periodical&gt;&lt;full-title&gt;Ecohealth&lt;/full-title&gt;&lt;/periodical&gt;&lt;alt-periodical&gt;&lt;full-title&gt;Ecohealth&lt;/full-title&gt;&lt;/alt-periodical&gt;&lt;dates&gt;&lt;year&gt;2016&lt;/year&gt;&lt;pub-dates&gt;&lt;date&gt;Sep 15&lt;/date&gt;&lt;/pub-dates&gt;&lt;/dates&gt;&lt;isbn&gt;1612-9210 (Electronic)&amp;#xD;1612-9202 (Linking)&lt;/isbn&gt;&lt;accession-num&gt;27638470&lt;/accession-num&gt;&lt;urls&gt;&lt;related-urls&gt;&lt;url&gt;http://www.ncbi.nlm.nih.gov/pubmed/27638470&lt;/url&gt;&lt;/related-urls&gt;&lt;/urls&gt;&lt;electronic-resource-num&gt;10.1007/s10393-016-1157-1&lt;/electronic-resource-num&gt;&lt;/record&gt;&lt;/Cite&gt;&lt;/EndNote&gt;</w:instrText>
      </w:r>
      <w:r w:rsidRPr="00792FE1">
        <w:rPr>
          <w:rFonts w:cstheme="minorHAnsi"/>
          <w:sz w:val="24"/>
          <w:szCs w:val="24"/>
        </w:rPr>
        <w:fldChar w:fldCharType="separate"/>
      </w:r>
      <w:r w:rsidRPr="00792FE1">
        <w:rPr>
          <w:rFonts w:cstheme="minorHAnsi"/>
          <w:noProof/>
          <w:sz w:val="24"/>
          <w:szCs w:val="24"/>
        </w:rPr>
        <w:t>(</w:t>
      </w:r>
      <w:hyperlink w:anchor="_ENREF_79" w:tooltip="Rael, 2016 #1507" w:history="1">
        <w:r w:rsidRPr="00792FE1">
          <w:rPr>
            <w:rFonts w:cstheme="minorHAnsi"/>
            <w:noProof/>
            <w:sz w:val="24"/>
            <w:szCs w:val="24"/>
          </w:rPr>
          <w:t>Rael et al.</w:t>
        </w:r>
        <w:r w:rsidR="00815DAD">
          <w:rPr>
            <w:rFonts w:cstheme="minorHAnsi"/>
            <w:noProof/>
            <w:sz w:val="24"/>
            <w:szCs w:val="24"/>
          </w:rPr>
          <w:t>,</w:t>
        </w:r>
        <w:r w:rsidRPr="00792FE1">
          <w:rPr>
            <w:rFonts w:cstheme="minorHAnsi"/>
            <w:noProof/>
            <w:sz w:val="24"/>
            <w:szCs w:val="24"/>
          </w:rPr>
          <w:t xml:space="preserve"> 2016</w:t>
        </w:r>
      </w:hyperlink>
      <w:r w:rsidRPr="00792FE1">
        <w:rPr>
          <w:rFonts w:cstheme="minorHAnsi"/>
          <w:noProof/>
          <w:sz w:val="24"/>
          <w:szCs w:val="24"/>
        </w:rPr>
        <w:t>)</w:t>
      </w:r>
      <w:r w:rsidRPr="00792FE1">
        <w:rPr>
          <w:rFonts w:cstheme="minorHAnsi"/>
          <w:sz w:val="24"/>
          <w:szCs w:val="24"/>
        </w:rPr>
        <w:fldChar w:fldCharType="end"/>
      </w:r>
      <w:r w:rsidRPr="00792FE1">
        <w:rPr>
          <w:rFonts w:cstheme="minorHAnsi"/>
          <w:sz w:val="24"/>
          <w:szCs w:val="24"/>
        </w:rPr>
        <w:t xml:space="preserve">, especially in human-dominated urban landscapes. Disturbance theory aims to explain and characterize shifts in demography, community composition and ecosystem functioning captured by ecological indicators such as diversity indices </w:t>
      </w:r>
      <w:r w:rsidRPr="00792FE1">
        <w:rPr>
          <w:rFonts w:cstheme="minorHAnsi"/>
          <w:sz w:val="24"/>
          <w:szCs w:val="24"/>
        </w:rPr>
        <w:fldChar w:fldCharType="begin">
          <w:fldData xml:space="preserve">PEVuZE5vdGU+PENpdGU+PEF1dGhvcj5UaWxtYW48L0F1dGhvcj48WWVhcj4xOTk3PC9ZZWFyPjxS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</w:fldData>
        </w:fldChar>
      </w:r>
      <w:r w:rsidRPr="00792FE1">
        <w:rPr>
          <w:rFonts w:cstheme="minorHAnsi"/>
          <w:sz w:val="24"/>
          <w:szCs w:val="24"/>
        </w:rPr>
        <w:instrText xml:space="preserve"> ADDIN EN.CITE </w:instrText>
      </w:r>
      <w:r w:rsidRPr="00792FE1">
        <w:rPr>
          <w:rFonts w:cstheme="minorHAnsi"/>
          <w:sz w:val="24"/>
          <w:szCs w:val="24"/>
        </w:rPr>
        <w:fldChar w:fldCharType="begin">
          <w:fldData xml:space="preserve">PEVuZE5vdGU+PENpdGU+PEF1dGhvcj5UaWxtYW48L0F1dGhvcj48WWVhcj4xOTk3PC9ZZWFyPjxS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</w:fldData>
        </w:fldChar>
      </w:r>
      <w:r w:rsidRPr="00792FE1">
        <w:rPr>
          <w:rFonts w:cstheme="minorHAnsi"/>
          <w:sz w:val="24"/>
          <w:szCs w:val="24"/>
        </w:rPr>
        <w:instrText xml:space="preserve"> ADDIN EN.CITE.DATA </w:instrText>
      </w:r>
      <w:r w:rsidRPr="00792FE1">
        <w:rPr>
          <w:rFonts w:cstheme="minorHAnsi"/>
          <w:sz w:val="24"/>
          <w:szCs w:val="24"/>
        </w:rPr>
      </w:r>
      <w:r w:rsidRPr="00792FE1">
        <w:rPr>
          <w:rFonts w:cstheme="minorHAnsi"/>
          <w:sz w:val="24"/>
          <w:szCs w:val="24"/>
        </w:rPr>
        <w:fldChar w:fldCharType="end"/>
      </w:r>
      <w:r w:rsidRPr="00792FE1">
        <w:rPr>
          <w:rFonts w:cstheme="minorHAnsi"/>
          <w:sz w:val="24"/>
          <w:szCs w:val="24"/>
        </w:rPr>
      </w:r>
      <w:r w:rsidRPr="00792FE1">
        <w:rPr>
          <w:rFonts w:cstheme="minorHAnsi"/>
          <w:sz w:val="24"/>
          <w:szCs w:val="24"/>
        </w:rPr>
        <w:fldChar w:fldCharType="separate"/>
      </w:r>
      <w:r w:rsidRPr="00792FE1">
        <w:rPr>
          <w:rFonts w:cstheme="minorHAnsi"/>
          <w:noProof/>
          <w:sz w:val="24"/>
          <w:szCs w:val="24"/>
        </w:rPr>
        <w:t>(</w:t>
      </w:r>
      <w:hyperlink w:anchor="_ENREF_95" w:tooltip="Tilman, 1997 #1619" w:history="1">
        <w:r w:rsidRPr="00792FE1">
          <w:rPr>
            <w:rFonts w:cstheme="minorHAnsi"/>
            <w:noProof/>
            <w:sz w:val="24"/>
            <w:szCs w:val="24"/>
          </w:rPr>
          <w:t>Tilman et al.</w:t>
        </w:r>
        <w:r w:rsidR="00815DAD">
          <w:rPr>
            <w:rFonts w:cstheme="minorHAnsi"/>
            <w:noProof/>
            <w:sz w:val="24"/>
            <w:szCs w:val="24"/>
          </w:rPr>
          <w:t>,</w:t>
        </w:r>
        <w:r w:rsidRPr="00792FE1">
          <w:rPr>
            <w:rFonts w:cstheme="minorHAnsi"/>
            <w:noProof/>
            <w:sz w:val="24"/>
            <w:szCs w:val="24"/>
          </w:rPr>
          <w:t xml:space="preserve"> 1997</w:t>
        </w:r>
      </w:hyperlink>
      <w:r w:rsidR="00815DAD">
        <w:rPr>
          <w:rFonts w:cstheme="minorHAnsi"/>
          <w:noProof/>
          <w:sz w:val="24"/>
          <w:szCs w:val="24"/>
        </w:rPr>
        <w:t>;</w:t>
      </w:r>
      <w:r w:rsidRPr="00792FE1">
        <w:rPr>
          <w:rFonts w:cstheme="minorHAnsi"/>
          <w:noProof/>
          <w:sz w:val="24"/>
          <w:szCs w:val="24"/>
        </w:rPr>
        <w:t xml:space="preserve"> </w:t>
      </w:r>
      <w:hyperlink w:anchor="_ENREF_100" w:tooltip="Wallace, 2008 #1620" w:history="1">
        <w:r w:rsidRPr="00792FE1">
          <w:rPr>
            <w:rFonts w:cstheme="minorHAnsi"/>
            <w:noProof/>
            <w:sz w:val="24"/>
            <w:szCs w:val="24"/>
          </w:rPr>
          <w:t xml:space="preserve">Wallace </w:t>
        </w:r>
        <w:r w:rsidR="00DF2D5F" w:rsidRPr="00DF2D5F">
          <w:rPr>
            <w:rFonts w:cstheme="minorHAnsi"/>
            <w:noProof/>
            <w:sz w:val="24"/>
            <w:szCs w:val="24"/>
          </w:rPr>
          <w:t>&amp;</w:t>
        </w:r>
        <w:r w:rsidRPr="00792FE1">
          <w:rPr>
            <w:rFonts w:cstheme="minorHAnsi"/>
            <w:noProof/>
            <w:sz w:val="24"/>
            <w:szCs w:val="24"/>
          </w:rPr>
          <w:t xml:space="preserve"> Wallace</w:t>
        </w:r>
        <w:r w:rsidR="00815DAD">
          <w:rPr>
            <w:rFonts w:cstheme="minorHAnsi"/>
            <w:noProof/>
            <w:sz w:val="24"/>
            <w:szCs w:val="24"/>
          </w:rPr>
          <w:t>,</w:t>
        </w:r>
        <w:r w:rsidRPr="00792FE1">
          <w:rPr>
            <w:rFonts w:cstheme="minorHAnsi"/>
            <w:noProof/>
            <w:sz w:val="24"/>
            <w:szCs w:val="24"/>
          </w:rPr>
          <w:t xml:space="preserve"> 2008</w:t>
        </w:r>
      </w:hyperlink>
      <w:r w:rsidRPr="00792FE1">
        <w:rPr>
          <w:rFonts w:cstheme="minorHAnsi"/>
          <w:noProof/>
          <w:sz w:val="24"/>
          <w:szCs w:val="24"/>
        </w:rPr>
        <w:t>)</w:t>
      </w:r>
      <w:r w:rsidRPr="00792FE1">
        <w:rPr>
          <w:rFonts w:cstheme="minorHAnsi"/>
          <w:sz w:val="24"/>
          <w:szCs w:val="24"/>
        </w:rPr>
        <w:fldChar w:fldCharType="end"/>
      </w:r>
      <w:r w:rsidRPr="00792FE1">
        <w:rPr>
          <w:rFonts w:cstheme="minorHAnsi"/>
          <w:sz w:val="24"/>
          <w:szCs w:val="24"/>
        </w:rPr>
        <w:t xml:space="preserve">. It does not account for concurrent shifts in socioeconomic and cultural conditions corresponding to changes in population return rates, housing, governmental and commercial operations, employment and finances, environmental health concerns, and cultural functions </w:t>
      </w:r>
      <w:r w:rsidRPr="00792FE1">
        <w:rPr>
          <w:rFonts w:cstheme="minorHAnsi"/>
          <w:sz w:val="24"/>
          <w:szCs w:val="24"/>
        </w:rPr>
        <w:fldChar w:fldCharType="begin"/>
      </w:r>
      <w:r w:rsidRPr="00792FE1">
        <w:rPr>
          <w:rFonts w:cstheme="minorHAnsi"/>
          <w:sz w:val="24"/>
          <w:szCs w:val="24"/>
        </w:rPr>
        <w:instrText xml:space="preserve"> ADDIN EN.CITE &lt;EndNote&gt;&lt;Cite&gt;&lt;Author&gt;Vale&lt;/Author&gt;&lt;Year&gt;2005&lt;/Year&gt;&lt;RecNum&gt;1621&lt;/RecNum&gt;&lt;DisplayText&gt;(Vale and Campanella 2005)&lt;/DisplayText&gt;&lt;record&gt;&lt;rec-number&gt;1621&lt;/rec-number&gt;&lt;foreign-keys&gt;&lt;key app="EN" db-id="2wz9rved2vpst6efdflp2f5epdxpeep0rt90"&gt;1621&lt;/key&gt;&lt;/foreign-keys&gt;&lt;ref-type name="Book"&gt;6&lt;/ref-type&gt;&lt;contributors&gt;&lt;authors&gt;&lt;author&gt;Vale, Lawrence J.&lt;/author&gt;&lt;author&gt;Campanella, Thomas J.&lt;/author&gt;&lt;/authors&gt;&lt;/contributors&gt;&lt;titles&gt;&lt;title&gt;The resilient city : how modern cities recover from disaster&lt;/title&gt;&lt;/titles&gt;&lt;pages&gt;xiv, 376 p&lt;/pages&gt;&lt;keywords&gt;&lt;keyword&gt;Urban renewal History.&lt;/keyword&gt;&lt;keyword&gt;Disasters History.&lt;/keyword&gt;&lt;/keywords&gt;&lt;dates&gt;&lt;year&gt;2005&lt;/year&gt;&lt;/dates&gt;&lt;pub-location&gt;New York&lt;/pub-location&gt;&lt;publisher&gt;Oxford University Press&lt;/publisher&gt;&lt;isbn&gt;0195175840 (alk. paper)&amp;#xD;0195175832 (pbk. alk. paper)&lt;/isbn&gt;&lt;accession-num&gt;13529526&lt;/accession-num&gt;&lt;call-num&gt;Jefferson or Adams Building Reading Rooms HT170 .R46 2005&amp;#xD;Jefferson or Adams Building Reading Rooms - STORED OFFSITE HT170 .R46 2005&lt;/call-num&gt;&lt;urls&gt;&lt;related-urls&gt;&lt;url&gt;Book review (H-Net) http://www.h-net.org/review/hrev-a0e2n0-aa&lt;/url&gt;&lt;url&gt;Publisher description http://www.loc.gov/catdir/enhancements/fy0618/2004049246-d.html&lt;/url&gt;&lt;url&gt;Contributor biographical information http://www.loc.gov/catdir/enhancements/fy0725/2004049246-b.html&lt;/url&gt;&lt;/related-urls&gt;&lt;/urls&gt;&lt;/record&gt;&lt;/Cite&gt;&lt;/EndNote&gt;</w:instrText>
      </w:r>
      <w:r w:rsidRPr="00792FE1">
        <w:rPr>
          <w:rFonts w:cstheme="minorHAnsi"/>
          <w:sz w:val="24"/>
          <w:szCs w:val="24"/>
        </w:rPr>
        <w:fldChar w:fldCharType="separate"/>
      </w:r>
      <w:r w:rsidRPr="00792FE1">
        <w:rPr>
          <w:rFonts w:cstheme="minorHAnsi"/>
          <w:noProof/>
          <w:sz w:val="24"/>
          <w:szCs w:val="24"/>
        </w:rPr>
        <w:t>(</w:t>
      </w:r>
      <w:hyperlink w:anchor="_ENREF_97" w:tooltip="Vale, 2005 #1621" w:history="1">
        <w:r w:rsidRPr="00792FE1">
          <w:rPr>
            <w:rFonts w:cstheme="minorHAnsi"/>
            <w:noProof/>
            <w:sz w:val="24"/>
            <w:szCs w:val="24"/>
          </w:rPr>
          <w:t xml:space="preserve">Vale </w:t>
        </w:r>
        <w:r w:rsidR="00DF2D5F" w:rsidRPr="00DF2D5F">
          <w:rPr>
            <w:rFonts w:cstheme="minorHAnsi"/>
            <w:noProof/>
            <w:sz w:val="24"/>
            <w:szCs w:val="24"/>
          </w:rPr>
          <w:t>&amp;</w:t>
        </w:r>
        <w:r w:rsidR="00DF2D5F">
          <w:rPr>
            <w:rFonts w:cstheme="minorHAnsi"/>
            <w:noProof/>
            <w:sz w:val="24"/>
            <w:szCs w:val="24"/>
          </w:rPr>
          <w:t xml:space="preserve"> </w:t>
        </w:r>
        <w:r w:rsidRPr="00792FE1">
          <w:rPr>
            <w:rFonts w:cstheme="minorHAnsi"/>
            <w:noProof/>
            <w:sz w:val="24"/>
            <w:szCs w:val="24"/>
          </w:rPr>
          <w:t>Campanella</w:t>
        </w:r>
        <w:r w:rsidR="00815DAD">
          <w:rPr>
            <w:rFonts w:cstheme="minorHAnsi"/>
            <w:noProof/>
            <w:sz w:val="24"/>
            <w:szCs w:val="24"/>
          </w:rPr>
          <w:t>,</w:t>
        </w:r>
        <w:r w:rsidRPr="00792FE1">
          <w:rPr>
            <w:rFonts w:cstheme="minorHAnsi"/>
            <w:noProof/>
            <w:sz w:val="24"/>
            <w:szCs w:val="24"/>
          </w:rPr>
          <w:t xml:space="preserve"> 2005</w:t>
        </w:r>
      </w:hyperlink>
      <w:r w:rsidRPr="00792FE1">
        <w:rPr>
          <w:rFonts w:cstheme="minorHAnsi"/>
          <w:noProof/>
          <w:sz w:val="24"/>
          <w:szCs w:val="24"/>
        </w:rPr>
        <w:t>)</w:t>
      </w:r>
      <w:r w:rsidRPr="00792FE1">
        <w:rPr>
          <w:rFonts w:cstheme="minorHAnsi"/>
          <w:sz w:val="24"/>
          <w:szCs w:val="24"/>
        </w:rPr>
        <w:fldChar w:fldCharType="end"/>
      </w:r>
      <w:r w:rsidRPr="00792FE1">
        <w:rPr>
          <w:rFonts w:cstheme="minorHAnsi"/>
          <w:sz w:val="24"/>
          <w:szCs w:val="24"/>
        </w:rPr>
        <w:t>. Consequently, disturbance theory does not circumscribe how post-disaster reassembly of coupled socioecological landscapes can be influenced not only by natural processes, but also by decisions and management practices instituted in response to a disaster. New theory, approaches, and empirical studies are thus warranted to define and characterize ‘disaster socioecology’.</w:t>
      </w:r>
    </w:p>
    <w:p w14:paraId="2B123C62" w14:textId="77777777" w:rsidR="00984979" w:rsidRPr="00792FE1" w:rsidRDefault="00984979" w:rsidP="00792FE1">
      <w:pPr>
        <w:autoSpaceDE w:val="0"/>
        <w:autoSpaceDN w:val="0"/>
        <w:adjustRightInd w:val="0"/>
        <w:spacing w:after="0" w:line="240" w:lineRule="auto"/>
        <w:contextualSpacing/>
        <w:jc w:val="both"/>
        <w:rPr>
          <w:rFonts w:cstheme="minorHAnsi"/>
          <w:sz w:val="24"/>
          <w:szCs w:val="24"/>
        </w:rPr>
      </w:pPr>
    </w:p>
    <w:p w14:paraId="75A3488D" w14:textId="77777777" w:rsidR="00984979" w:rsidRPr="00DA7F9C" w:rsidRDefault="00984979" w:rsidP="00792FE1">
      <w:pPr>
        <w:keepNext/>
        <w:autoSpaceDE w:val="0"/>
        <w:autoSpaceDN w:val="0"/>
        <w:adjustRightInd w:val="0"/>
        <w:spacing w:after="0" w:line="240" w:lineRule="auto"/>
        <w:contextualSpacing/>
        <w:jc w:val="both"/>
        <w:outlineLvl w:val="0"/>
        <w:rPr>
          <w:b/>
          <w:sz w:val="24"/>
        </w:rPr>
      </w:pPr>
      <w:bookmarkStart w:id="6" w:name="_Toc47083625"/>
      <w:r w:rsidRPr="00DA7F9C">
        <w:rPr>
          <w:b/>
          <w:sz w:val="24"/>
        </w:rPr>
        <w:lastRenderedPageBreak/>
        <w:t>Post-disaster reassembly and human disease risk</w:t>
      </w:r>
      <w:bookmarkEnd w:id="6"/>
      <w:r w:rsidRPr="00DA7F9C">
        <w:rPr>
          <w:b/>
          <w:sz w:val="24"/>
        </w:rPr>
        <w:t xml:space="preserve"> </w:t>
      </w:r>
    </w:p>
    <w:p w14:paraId="14234379" w14:textId="2488CB29" w:rsidR="00984979" w:rsidRDefault="00984979" w:rsidP="00DA7F9C">
      <w:pPr>
        <w:autoSpaceDE w:val="0"/>
        <w:autoSpaceDN w:val="0"/>
        <w:adjustRightInd w:val="0"/>
        <w:spacing w:after="0" w:line="240" w:lineRule="auto"/>
        <w:jc w:val="both"/>
        <w:rPr>
          <w:rFonts w:cstheme="minorHAnsi"/>
          <w:sz w:val="24"/>
          <w:szCs w:val="24"/>
        </w:rPr>
      </w:pPr>
      <w:r w:rsidRPr="00792FE1">
        <w:rPr>
          <w:rFonts w:cstheme="minorHAnsi"/>
          <w:sz w:val="24"/>
          <w:szCs w:val="24"/>
        </w:rPr>
        <w:t xml:space="preserve">Remarkably little work has been done to describe socioecological outcomes of disasters </w:t>
      </w:r>
      <w:r w:rsidRPr="00792FE1">
        <w:rPr>
          <w:rFonts w:cstheme="minorHAnsi"/>
          <w:sz w:val="24"/>
          <w:szCs w:val="24"/>
        </w:rPr>
        <w:fldChar w:fldCharType="begin"/>
      </w:r>
      <w:r w:rsidRPr="00792FE1">
        <w:rPr>
          <w:rFonts w:cstheme="minorHAnsi"/>
          <w:sz w:val="24"/>
          <w:szCs w:val="24"/>
        </w:rPr>
        <w:instrText xml:space="preserve"> ADDIN EN.CITE &lt;EndNote&gt;&lt;Cite&gt;&lt;Author&gt;Adger&lt;/Author&gt;&lt;Year&gt;2000&lt;/Year&gt;&lt;RecNum&gt;1521&lt;/RecNum&gt;&lt;DisplayText&gt;(Adger 2000)&lt;/DisplayText&gt;&lt;record&gt;&lt;rec-number&gt;1521&lt;/rec-number&gt;&lt;foreign-keys&gt;&lt;key app="EN" db-id="2wz9rved2vpst6efdflp2f5epdxpeep0rt90"&gt;1521&lt;/key&gt;&lt;/foreign-keys&gt;&lt;ref-type name="Journal Article"&gt;17&lt;/ref-type&gt;&lt;contributors&gt;&lt;authors&gt;&lt;author&gt;Adger, W. N.&lt;/author&gt;&lt;/authors&gt;&lt;/contributors&gt;&lt;auth-address&gt;Univ E Anglia, Sch Environm Sci, Norwich NR4 7TJ, Norfolk, England&amp;#xD;Univ E Anglia, CSERGE, Norwich NR4 7TJ, Norfolk, England&lt;/auth-address&gt;&lt;titles&gt;&lt;title&gt;Social and ecological resilience: are they related?&lt;/title&gt;&lt;secondary-title&gt;Progress in Human Geography&lt;/secondary-title&gt;&lt;alt-title&gt;Prog Hum Geog&lt;/alt-title&gt;&lt;/titles&gt;&lt;periodical&gt;&lt;full-title&gt;Progress in Human Geography&lt;/full-title&gt;&lt;abbr-1&gt;Prog Hum Geog&lt;/abbr-1&gt;&lt;/periodical&gt;&lt;alt-periodical&gt;&lt;full-title&gt;Progress in Human Geography&lt;/full-title&gt;&lt;abbr-1&gt;Prog Hum Geog&lt;/abbr-1&gt;&lt;/alt-periodical&gt;&lt;pages&gt;347-364&lt;/pages&gt;&lt;volume&gt;24&lt;/volume&gt;&lt;number&gt;3&lt;/number&gt;&lt;keywords&gt;&lt;keyword&gt;cultural geography&lt;/keyword&gt;&lt;keyword&gt;ecological resilience&lt;/keyword&gt;&lt;keyword&gt;human ecology&lt;/keyword&gt;&lt;keyword&gt;resource dependency&lt;/keyword&gt;&lt;keyword&gt;sustainable development&lt;/keyword&gt;&lt;keyword&gt;southeast-asia&lt;/keyword&gt;&lt;keyword&gt;resource&lt;/keyword&gt;&lt;keyword&gt;vulnerability&lt;/keyword&gt;&lt;keyword&gt;sustainability&lt;/keyword&gt;&lt;keyword&gt;environment&lt;/keyword&gt;&lt;keyword&gt;conservation&lt;/keyword&gt;&lt;keyword&gt;biodiversity&lt;/keyword&gt;&lt;keyword&gt;inequality&lt;/keyword&gt;&lt;keyword&gt;knowledge&lt;/keyword&gt;&lt;keyword&gt;security&lt;/keyword&gt;&lt;/keywords&gt;&lt;dates&gt;&lt;year&gt;2000&lt;/year&gt;&lt;pub-dates&gt;&lt;date&gt;Sep&lt;/date&gt;&lt;/pub-dates&gt;&lt;/dates&gt;&lt;isbn&gt;0309-1325&lt;/isbn&gt;&lt;accession-num&gt;WOS:000088806400001&lt;/accession-num&gt;&lt;urls&gt;&lt;related-urls&gt;&lt;url&gt;&amp;lt;Go to ISI&amp;gt;://WOS:000088806400001&lt;/url&gt;&lt;/related-urls&gt;&lt;/urls&gt;&lt;electronic-resource-num&gt;Doi 10.1191/030913200701540465&lt;/electronic-resource-num&gt;&lt;language&gt;English&lt;/language&gt;&lt;/record&gt;&lt;/Cite&gt;&lt;/EndNote&gt;</w:instrText>
      </w:r>
      <w:r w:rsidRPr="00792FE1">
        <w:rPr>
          <w:rFonts w:cstheme="minorHAnsi"/>
          <w:sz w:val="24"/>
          <w:szCs w:val="24"/>
        </w:rPr>
        <w:fldChar w:fldCharType="separate"/>
      </w:r>
      <w:r w:rsidRPr="00792FE1">
        <w:rPr>
          <w:rFonts w:cstheme="minorHAnsi"/>
          <w:noProof/>
          <w:sz w:val="24"/>
          <w:szCs w:val="24"/>
        </w:rPr>
        <w:t>(</w:t>
      </w:r>
      <w:hyperlink w:anchor="_ENREF_2" w:tooltip="Adger, 2000 #1521" w:history="1">
        <w:r w:rsidRPr="00792FE1">
          <w:rPr>
            <w:rFonts w:cstheme="minorHAnsi"/>
            <w:noProof/>
            <w:sz w:val="24"/>
            <w:szCs w:val="24"/>
          </w:rPr>
          <w:t>Adger</w:t>
        </w:r>
        <w:r w:rsidR="00815DAD">
          <w:rPr>
            <w:rFonts w:cstheme="minorHAnsi"/>
            <w:noProof/>
            <w:sz w:val="24"/>
            <w:szCs w:val="24"/>
          </w:rPr>
          <w:t>,</w:t>
        </w:r>
        <w:r w:rsidRPr="00792FE1">
          <w:rPr>
            <w:rFonts w:cstheme="minorHAnsi"/>
            <w:noProof/>
            <w:sz w:val="24"/>
            <w:szCs w:val="24"/>
          </w:rPr>
          <w:t xml:space="preserve"> 2000</w:t>
        </w:r>
      </w:hyperlink>
      <w:r w:rsidRPr="00792FE1">
        <w:rPr>
          <w:rFonts w:cstheme="minorHAnsi"/>
          <w:noProof/>
          <w:sz w:val="24"/>
          <w:szCs w:val="24"/>
        </w:rPr>
        <w:t>)</w:t>
      </w:r>
      <w:r w:rsidRPr="00792FE1">
        <w:rPr>
          <w:rFonts w:cstheme="minorHAnsi"/>
          <w:sz w:val="24"/>
          <w:szCs w:val="24"/>
        </w:rPr>
        <w:fldChar w:fldCharType="end"/>
      </w:r>
      <w:r w:rsidRPr="00792FE1">
        <w:rPr>
          <w:rFonts w:cstheme="minorHAnsi"/>
          <w:sz w:val="24"/>
          <w:szCs w:val="24"/>
        </w:rPr>
        <w:t xml:space="preserve">, including whether response efforts intended to reduce public health threats (e.g. removal of debris) instead defer or inflate risks by influencing ecological re-assembly (e.g. by creating habitat for commensal pests like rodents).  </w:t>
      </w:r>
    </w:p>
    <w:p w14:paraId="466E0FED" w14:textId="77777777" w:rsidR="002F7B99" w:rsidRPr="00792FE1" w:rsidRDefault="002F7B99" w:rsidP="00792FE1">
      <w:pPr>
        <w:autoSpaceDE w:val="0"/>
        <w:autoSpaceDN w:val="0"/>
        <w:adjustRightInd w:val="0"/>
        <w:spacing w:after="0" w:line="240" w:lineRule="auto"/>
        <w:ind w:firstLine="720"/>
        <w:jc w:val="both"/>
        <w:rPr>
          <w:rFonts w:cstheme="minorHAnsi"/>
          <w:sz w:val="24"/>
          <w:szCs w:val="24"/>
        </w:rPr>
      </w:pPr>
    </w:p>
    <w:p w14:paraId="27E02697" w14:textId="21B9295F" w:rsidR="00984979" w:rsidRDefault="00984979" w:rsidP="00DA7F9C">
      <w:pPr>
        <w:autoSpaceDE w:val="0"/>
        <w:autoSpaceDN w:val="0"/>
        <w:adjustRightInd w:val="0"/>
        <w:spacing w:after="0" w:line="240" w:lineRule="auto"/>
        <w:jc w:val="both"/>
        <w:rPr>
          <w:rFonts w:cstheme="minorHAnsi"/>
          <w:sz w:val="24"/>
          <w:szCs w:val="24"/>
        </w:rPr>
      </w:pPr>
      <w:r w:rsidRPr="00792FE1">
        <w:rPr>
          <w:rFonts w:cstheme="minorHAnsi"/>
          <w:sz w:val="24"/>
          <w:szCs w:val="24"/>
        </w:rPr>
        <w:t xml:space="preserve">Disasters can result in deleterious public health consequences by influencing vector borne disease transmission </w:t>
      </w:r>
      <w:r w:rsidRPr="00792FE1">
        <w:rPr>
          <w:rFonts w:cstheme="minorHAnsi"/>
          <w:sz w:val="24"/>
          <w:szCs w:val="24"/>
        </w:rPr>
        <w:fldChar w:fldCharType="begin"/>
      </w:r>
      <w:r w:rsidRPr="00792FE1">
        <w:rPr>
          <w:rFonts w:cstheme="minorHAnsi"/>
          <w:sz w:val="24"/>
          <w:szCs w:val="24"/>
        </w:rPr>
        <w:instrText xml:space="preserve"> ADDIN EN.CITE &lt;EndNote&gt;&lt;Cite&gt;&lt;Author&gt;Watson&lt;/Author&gt;&lt;Year&gt;2007&lt;/Year&gt;&lt;RecNum&gt;1494&lt;/RecNum&gt;&lt;DisplayText&gt;(Watson et al. 2007)&lt;/DisplayText&gt;&lt;record&gt;&lt;rec-number&gt;1494&lt;/rec-number&gt;&lt;foreign-keys&gt;&lt;key app="EN" db-id="2wz9rved2vpst6efdflp2f5epdxpeep0rt90"&gt;1494&lt;/key&gt;&lt;/foreign-keys&gt;&lt;ref-type name="Journal Article"&gt;17&lt;/ref-type&gt;&lt;contributors&gt;&lt;authors&gt;&lt;author&gt;Watson, J. T.&lt;/author&gt;&lt;author&gt;Gayer, M.&lt;/author&gt;&lt;author&gt;Connolly, M. A.&lt;/author&gt;&lt;/authors&gt;&lt;/contributors&gt;&lt;auth-address&gt;Disease Control in Humanitarian Emerfencies, Communicable Disease Cluster, World Health Organization, Geneva, Switzerland. watsonj@who.int&lt;/auth-address&gt;&lt;titles&gt;&lt;title&gt;Epidemics after natural disasters&lt;/title&gt;&lt;secondary-title&gt;Emerg Infect Dis&lt;/secondary-title&gt;&lt;alt-title&gt;Emerging infectious diseases&lt;/alt-title&gt;&lt;/titles&gt;&lt;periodical&gt;&lt;full-title&gt;Emerg Infect Dis&lt;/full-title&gt;&lt;/periodical&gt;&lt;alt-periodical&gt;&lt;full-title&gt;Emerging Infectious Diseases&lt;/full-title&gt;&lt;/alt-periodical&gt;&lt;pages&gt;1-5&lt;/pages&gt;&lt;volume&gt;13&lt;/volume&gt;&lt;number&gt;1&lt;/number&gt;&lt;keywords&gt;&lt;keyword&gt;Animals&lt;/keyword&gt;&lt;keyword&gt;Communicable Diseases/*epidemiology&lt;/keyword&gt;&lt;keyword&gt;Crowding&lt;/keyword&gt;&lt;keyword&gt;Culicidae&lt;/keyword&gt;&lt;keyword&gt;*Disasters&lt;/keyword&gt;&lt;keyword&gt;Disease Outbreaks/*prevention &amp;amp; control&lt;/keyword&gt;&lt;keyword&gt;Disease Reservoirs&lt;/keyword&gt;&lt;keyword&gt;Humans&lt;/keyword&gt;&lt;keyword&gt;Insect Vectors&lt;/keyword&gt;&lt;keyword&gt;Risk Factors&lt;/keyword&gt;&lt;keyword&gt;Water Microbiology&lt;/keyword&gt;&lt;keyword&gt;Water Supply&lt;/keyword&gt;&lt;keyword&gt;Wounds and Injuries&lt;/keyword&gt;&lt;/keywords&gt;&lt;dates&gt;&lt;year&gt;2007&lt;/year&gt;&lt;pub-dates&gt;&lt;date&gt;Jan&lt;/date&gt;&lt;/pub-dates&gt;&lt;/dates&gt;&lt;isbn&gt;1080-6040 (Print)&amp;#xD;1080-6040 (Linking)&lt;/isbn&gt;&lt;accession-num&gt;17370508&lt;/accession-num&gt;&lt;urls&gt;&lt;related-urls&gt;&lt;url&gt;http://www.ncbi.nlm.nih.gov/pubmed/17370508&lt;/url&gt;&lt;/related-urls&gt;&lt;/urls&gt;&lt;custom2&gt;2725828&lt;/custom2&gt;&lt;electronic-resource-num&gt;10.3201/eid1301.060779&lt;/electronic-resource-num&gt;&lt;/record&gt;&lt;/Cite&gt;&lt;/EndNote&gt;</w:instrText>
      </w:r>
      <w:r w:rsidRPr="00792FE1">
        <w:rPr>
          <w:rFonts w:cstheme="minorHAnsi"/>
          <w:sz w:val="24"/>
          <w:szCs w:val="24"/>
        </w:rPr>
        <w:fldChar w:fldCharType="separate"/>
      </w:r>
      <w:r w:rsidRPr="00792FE1">
        <w:rPr>
          <w:rFonts w:cstheme="minorHAnsi"/>
          <w:noProof/>
          <w:sz w:val="24"/>
          <w:szCs w:val="24"/>
        </w:rPr>
        <w:t>(</w:t>
      </w:r>
      <w:hyperlink w:anchor="_ENREF_104" w:tooltip="Watson, 2007 #1494" w:history="1">
        <w:r w:rsidRPr="00792FE1">
          <w:rPr>
            <w:rFonts w:cstheme="minorHAnsi"/>
            <w:noProof/>
            <w:sz w:val="24"/>
            <w:szCs w:val="24"/>
          </w:rPr>
          <w:t>Watson et al.</w:t>
        </w:r>
        <w:r w:rsidR="00815DAD">
          <w:rPr>
            <w:rFonts w:cstheme="minorHAnsi"/>
            <w:noProof/>
            <w:sz w:val="24"/>
            <w:szCs w:val="24"/>
          </w:rPr>
          <w:t>,</w:t>
        </w:r>
        <w:r w:rsidRPr="00792FE1">
          <w:rPr>
            <w:rFonts w:cstheme="minorHAnsi"/>
            <w:noProof/>
            <w:sz w:val="24"/>
            <w:szCs w:val="24"/>
          </w:rPr>
          <w:t xml:space="preserve"> 2007</w:t>
        </w:r>
      </w:hyperlink>
      <w:r w:rsidRPr="00792FE1">
        <w:rPr>
          <w:rFonts w:cstheme="minorHAnsi"/>
          <w:noProof/>
          <w:sz w:val="24"/>
          <w:szCs w:val="24"/>
        </w:rPr>
        <w:t>)</w:t>
      </w:r>
      <w:r w:rsidRPr="00792FE1">
        <w:rPr>
          <w:rFonts w:cstheme="minorHAnsi"/>
          <w:sz w:val="24"/>
          <w:szCs w:val="24"/>
        </w:rPr>
        <w:fldChar w:fldCharType="end"/>
      </w:r>
      <w:r w:rsidRPr="00792FE1">
        <w:rPr>
          <w:rFonts w:cstheme="minorHAnsi"/>
          <w:sz w:val="24"/>
          <w:szCs w:val="24"/>
        </w:rPr>
        <w:t xml:space="preserve">. Outbreaks of leptospirosis (a zoonotic bacterial disease associated with rodents), for example, have been reported after flooding events in Taiwan, the Republic of China; Mumbai, India; Argentina; and Russia </w:t>
      </w:r>
      <w:r w:rsidRPr="00792FE1">
        <w:rPr>
          <w:rFonts w:cstheme="minorHAnsi"/>
          <w:sz w:val="24"/>
          <w:szCs w:val="24"/>
        </w:rPr>
        <w:fldChar w:fldCharType="begin"/>
      </w:r>
      <w:r w:rsidRPr="00792FE1">
        <w:rPr>
          <w:rFonts w:cstheme="minorHAnsi"/>
          <w:sz w:val="24"/>
          <w:szCs w:val="24"/>
        </w:rPr>
        <w:instrText xml:space="preserve"> ADDIN EN.CITE &lt;EndNote&gt;&lt;Cite&gt;&lt;Author&gt;Watson&lt;/Author&gt;&lt;Year&gt;2007&lt;/Year&gt;&lt;RecNum&gt;1494&lt;/RecNum&gt;&lt;DisplayText&gt;(Watson et al. 2007)&lt;/DisplayText&gt;&lt;record&gt;&lt;rec-number&gt;1494&lt;/rec-number&gt;&lt;foreign-keys&gt;&lt;key app="EN" db-id="2wz9rved2vpst6efdflp2f5epdxpeep0rt90"&gt;1494&lt;/key&gt;&lt;/foreign-keys&gt;&lt;ref-type name="Journal Article"&gt;17&lt;/ref-type&gt;&lt;contributors&gt;&lt;authors&gt;&lt;author&gt;Watson, J. T.&lt;/author&gt;&lt;author&gt;Gayer, M.&lt;/author&gt;&lt;author&gt;Connolly, M. A.&lt;/author&gt;&lt;/authors&gt;&lt;/contributors&gt;&lt;auth-address&gt;Disease Control in Humanitarian Emerfencies, Communicable Disease Cluster, World Health Organization, Geneva, Switzerland. watsonj@who.int&lt;/auth-address&gt;&lt;titles&gt;&lt;title&gt;Epidemics after natural disasters&lt;/title&gt;&lt;secondary-title&gt;Emerg Infect Dis&lt;/secondary-title&gt;&lt;alt-title&gt;Emerging infectious diseases&lt;/alt-title&gt;&lt;/titles&gt;&lt;periodical&gt;&lt;full-title&gt;Emerg Infect Dis&lt;/full-title&gt;&lt;/periodical&gt;&lt;alt-periodical&gt;&lt;full-title&gt;Emerging Infectious Diseases&lt;/full-title&gt;&lt;/alt-periodical&gt;&lt;pages&gt;1-5&lt;/pages&gt;&lt;volume&gt;13&lt;/volume&gt;&lt;number&gt;1&lt;/number&gt;&lt;keywords&gt;&lt;keyword&gt;Animals&lt;/keyword&gt;&lt;keyword&gt;Communicable Diseases/*epidemiology&lt;/keyword&gt;&lt;keyword&gt;Crowding&lt;/keyword&gt;&lt;keyword&gt;Culicidae&lt;/keyword&gt;&lt;keyword&gt;*Disasters&lt;/keyword&gt;&lt;keyword&gt;Disease Outbreaks/*prevention &amp;amp; control&lt;/keyword&gt;&lt;keyword&gt;Disease Reservoirs&lt;/keyword&gt;&lt;keyword&gt;Humans&lt;/keyword&gt;&lt;keyword&gt;Insect Vectors&lt;/keyword&gt;&lt;keyword&gt;Risk Factors&lt;/keyword&gt;&lt;keyword&gt;Water Microbiology&lt;/keyword&gt;&lt;keyword&gt;Water Supply&lt;/keyword&gt;&lt;keyword&gt;Wounds and Injuries&lt;/keyword&gt;&lt;/keywords&gt;&lt;dates&gt;&lt;year&gt;2007&lt;/year&gt;&lt;pub-dates&gt;&lt;date&gt;Jan&lt;/date&gt;&lt;/pub-dates&gt;&lt;/dates&gt;&lt;isbn&gt;1080-6040 (Print)&amp;#xD;1080-6040 (Linking)&lt;/isbn&gt;&lt;accession-num&gt;17370508&lt;/accession-num&gt;&lt;urls&gt;&lt;related-urls&gt;&lt;url&gt;http://www.ncbi.nlm.nih.gov/pubmed/17370508&lt;/url&gt;&lt;/related-urls&gt;&lt;/urls&gt;&lt;custom2&gt;2725828&lt;/custom2&gt;&lt;electronic-resource-num&gt;10.3201/eid1301.060779&lt;/electronic-resource-num&gt;&lt;/record&gt;&lt;/Cite&gt;&lt;/EndNote&gt;</w:instrText>
      </w:r>
      <w:r w:rsidRPr="00792FE1">
        <w:rPr>
          <w:rFonts w:cstheme="minorHAnsi"/>
          <w:sz w:val="24"/>
          <w:szCs w:val="24"/>
        </w:rPr>
        <w:fldChar w:fldCharType="separate"/>
      </w:r>
      <w:r w:rsidRPr="00792FE1">
        <w:rPr>
          <w:rFonts w:cstheme="minorHAnsi"/>
          <w:noProof/>
          <w:sz w:val="24"/>
          <w:szCs w:val="24"/>
        </w:rPr>
        <w:t>(</w:t>
      </w:r>
      <w:hyperlink w:anchor="_ENREF_104" w:tooltip="Watson, 2007 #1494" w:history="1">
        <w:r w:rsidRPr="00792FE1">
          <w:rPr>
            <w:rFonts w:cstheme="minorHAnsi"/>
            <w:noProof/>
            <w:sz w:val="24"/>
            <w:szCs w:val="24"/>
          </w:rPr>
          <w:t>Watson et al.</w:t>
        </w:r>
        <w:r w:rsidR="00815DAD">
          <w:rPr>
            <w:rFonts w:cstheme="minorHAnsi"/>
            <w:noProof/>
            <w:sz w:val="24"/>
            <w:szCs w:val="24"/>
          </w:rPr>
          <w:t>,</w:t>
        </w:r>
        <w:r w:rsidRPr="00792FE1">
          <w:rPr>
            <w:rFonts w:cstheme="minorHAnsi"/>
            <w:noProof/>
            <w:sz w:val="24"/>
            <w:szCs w:val="24"/>
          </w:rPr>
          <w:t xml:space="preserve"> 2007</w:t>
        </w:r>
      </w:hyperlink>
      <w:r w:rsidRPr="00792FE1">
        <w:rPr>
          <w:rFonts w:cstheme="minorHAnsi"/>
          <w:noProof/>
          <w:sz w:val="24"/>
          <w:szCs w:val="24"/>
        </w:rPr>
        <w:t>)</w:t>
      </w:r>
      <w:r w:rsidRPr="00792FE1">
        <w:rPr>
          <w:rFonts w:cstheme="minorHAnsi"/>
          <w:sz w:val="24"/>
          <w:szCs w:val="24"/>
        </w:rPr>
        <w:fldChar w:fldCharType="end"/>
      </w:r>
      <w:r w:rsidRPr="00792FE1">
        <w:rPr>
          <w:rFonts w:cstheme="minorHAnsi"/>
          <w:sz w:val="24"/>
          <w:szCs w:val="24"/>
        </w:rPr>
        <w:t xml:space="preserve">, as increased contact with contaminated standing water can facilitate transmission of bacteria </w:t>
      </w:r>
      <w:r w:rsidRPr="00792FE1">
        <w:rPr>
          <w:rFonts w:cstheme="minorHAnsi"/>
          <w:sz w:val="24"/>
          <w:szCs w:val="24"/>
        </w:rPr>
        <w:fldChar w:fldCharType="begin">
          <w:fldData xml:space="preserve">PEVuZE5vdGU+PENpdGU+PEF1dGhvcj5EZWNoZXQ8L0F1dGhvcj48WWVhcj4yMDEyPC9ZZWFyPjxS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</w:fldData>
        </w:fldChar>
      </w:r>
      <w:r w:rsidRPr="00792FE1">
        <w:rPr>
          <w:rFonts w:cstheme="minorHAnsi"/>
          <w:sz w:val="24"/>
          <w:szCs w:val="24"/>
        </w:rPr>
        <w:instrText xml:space="preserve"> ADDIN EN.CITE </w:instrText>
      </w:r>
      <w:r w:rsidRPr="00792FE1">
        <w:rPr>
          <w:rFonts w:cstheme="minorHAnsi"/>
          <w:sz w:val="24"/>
          <w:szCs w:val="24"/>
        </w:rPr>
        <w:fldChar w:fldCharType="begin">
          <w:fldData xml:space="preserve">PEVuZE5vdGU+PENpdGU+PEF1dGhvcj5EZWNoZXQ8L0F1dGhvcj48WWVhcj4yMDEyPC9ZZWFyPjxS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</w:fldData>
        </w:fldChar>
      </w:r>
      <w:r w:rsidRPr="00792FE1">
        <w:rPr>
          <w:rFonts w:cstheme="minorHAnsi"/>
          <w:sz w:val="24"/>
          <w:szCs w:val="24"/>
        </w:rPr>
        <w:instrText xml:space="preserve"> ADDIN EN.CITE.DATA </w:instrText>
      </w:r>
      <w:r w:rsidRPr="00792FE1">
        <w:rPr>
          <w:rFonts w:cstheme="minorHAnsi"/>
          <w:sz w:val="24"/>
          <w:szCs w:val="24"/>
        </w:rPr>
      </w:r>
      <w:r w:rsidRPr="00792FE1">
        <w:rPr>
          <w:rFonts w:cstheme="minorHAnsi"/>
          <w:sz w:val="24"/>
          <w:szCs w:val="24"/>
        </w:rPr>
        <w:fldChar w:fldCharType="end"/>
      </w:r>
      <w:r w:rsidRPr="00792FE1">
        <w:rPr>
          <w:rFonts w:cstheme="minorHAnsi"/>
          <w:sz w:val="24"/>
          <w:szCs w:val="24"/>
        </w:rPr>
      </w:r>
      <w:r w:rsidRPr="00792FE1">
        <w:rPr>
          <w:rFonts w:cstheme="minorHAnsi"/>
          <w:sz w:val="24"/>
          <w:szCs w:val="24"/>
        </w:rPr>
        <w:fldChar w:fldCharType="separate"/>
      </w:r>
      <w:r w:rsidRPr="00792FE1">
        <w:rPr>
          <w:rFonts w:cstheme="minorHAnsi"/>
          <w:noProof/>
          <w:sz w:val="24"/>
          <w:szCs w:val="24"/>
        </w:rPr>
        <w:t>(</w:t>
      </w:r>
      <w:hyperlink w:anchor="_ENREF_38" w:tooltip="Gaynor, 2007 #1516" w:history="1">
        <w:r w:rsidRPr="00792FE1">
          <w:rPr>
            <w:rFonts w:cstheme="minorHAnsi"/>
            <w:noProof/>
            <w:sz w:val="24"/>
            <w:szCs w:val="24"/>
          </w:rPr>
          <w:t>Gaynor et al.</w:t>
        </w:r>
        <w:r w:rsidR="00815DAD">
          <w:rPr>
            <w:rFonts w:cstheme="minorHAnsi"/>
            <w:noProof/>
            <w:sz w:val="24"/>
            <w:szCs w:val="24"/>
          </w:rPr>
          <w:t>,</w:t>
        </w:r>
        <w:r w:rsidRPr="00792FE1">
          <w:rPr>
            <w:rFonts w:cstheme="minorHAnsi"/>
            <w:noProof/>
            <w:sz w:val="24"/>
            <w:szCs w:val="24"/>
          </w:rPr>
          <w:t xml:space="preserve"> 2007</w:t>
        </w:r>
      </w:hyperlink>
      <w:r w:rsidR="00815DAD">
        <w:rPr>
          <w:rFonts w:cstheme="minorHAnsi"/>
          <w:noProof/>
          <w:sz w:val="24"/>
          <w:szCs w:val="24"/>
        </w:rPr>
        <w:t>;</w:t>
      </w:r>
      <w:r w:rsidRPr="00792FE1">
        <w:rPr>
          <w:rFonts w:cstheme="minorHAnsi"/>
          <w:noProof/>
          <w:sz w:val="24"/>
          <w:szCs w:val="24"/>
        </w:rPr>
        <w:t xml:space="preserve"> </w:t>
      </w:r>
      <w:hyperlink w:anchor="_ENREF_26" w:tooltip="Dechet, 2012 #1515" w:history="1">
        <w:r w:rsidRPr="00792FE1">
          <w:rPr>
            <w:rFonts w:cstheme="minorHAnsi"/>
            <w:noProof/>
            <w:sz w:val="24"/>
            <w:szCs w:val="24"/>
          </w:rPr>
          <w:t>Dechet et al.</w:t>
        </w:r>
        <w:r w:rsidR="00815DAD">
          <w:rPr>
            <w:rFonts w:cstheme="minorHAnsi"/>
            <w:noProof/>
            <w:sz w:val="24"/>
            <w:szCs w:val="24"/>
          </w:rPr>
          <w:t>,</w:t>
        </w:r>
        <w:r w:rsidRPr="00792FE1">
          <w:rPr>
            <w:rFonts w:cstheme="minorHAnsi"/>
            <w:noProof/>
            <w:sz w:val="24"/>
            <w:szCs w:val="24"/>
          </w:rPr>
          <w:t xml:space="preserve"> 2012</w:t>
        </w:r>
      </w:hyperlink>
      <w:r w:rsidRPr="00792FE1">
        <w:rPr>
          <w:rFonts w:cstheme="minorHAnsi"/>
          <w:noProof/>
          <w:sz w:val="24"/>
          <w:szCs w:val="24"/>
        </w:rPr>
        <w:t>)</w:t>
      </w:r>
      <w:r w:rsidRPr="00792FE1">
        <w:rPr>
          <w:rFonts w:cstheme="minorHAnsi"/>
          <w:sz w:val="24"/>
          <w:szCs w:val="24"/>
        </w:rPr>
        <w:fldChar w:fldCharType="end"/>
      </w:r>
      <w:r w:rsidRPr="00792FE1">
        <w:rPr>
          <w:rFonts w:cstheme="minorHAnsi"/>
          <w:sz w:val="24"/>
          <w:szCs w:val="24"/>
        </w:rPr>
        <w:t xml:space="preserve">. In India, increases in malaria also have been linked to flooding, which can produce more habitat favorable to  mosquito reproduction </w:t>
      </w:r>
      <w:r w:rsidRPr="00792FE1">
        <w:rPr>
          <w:rFonts w:cstheme="minorHAnsi"/>
          <w:sz w:val="24"/>
          <w:szCs w:val="24"/>
        </w:rPr>
        <w:fldChar w:fldCharType="begin"/>
      </w:r>
      <w:r w:rsidRPr="00792FE1">
        <w:rPr>
          <w:rFonts w:cstheme="minorHAnsi"/>
          <w:sz w:val="24"/>
          <w:szCs w:val="24"/>
        </w:rPr>
        <w:instrText xml:space="preserve"> ADDIN EN.CITE &lt;EndNote&gt;&lt;Cite&gt;&lt;Author&gt;Krishnamoorthy&lt;/Author&gt;&lt;Year&gt;2005&lt;/Year&gt;&lt;RecNum&gt;1517&lt;/RecNum&gt;&lt;DisplayText&gt;(Krishnamoorthy et al. 2005)&lt;/DisplayText&gt;&lt;record&gt;&lt;rec-number&gt;1517&lt;/rec-number&gt;&lt;foreign-keys&gt;&lt;key app="EN" db-id="2wz9rved2vpst6efdflp2f5epdxpeep0rt90"&gt;1517&lt;/key&gt;&lt;/foreign-keys&gt;&lt;ref-type name="Journal Article"&gt;17&lt;/ref-type&gt;&lt;contributors&gt;&lt;authors&gt;&lt;author&gt;Krishnamoorthy, K.&lt;/author&gt;&lt;author&gt;Jambulingam, P.&lt;/author&gt;&lt;author&gt;Natarajan, R.&lt;/author&gt;&lt;author&gt;Shriram, A. N.&lt;/author&gt;&lt;author&gt;Das, P. K.&lt;/author&gt;&lt;author&gt;Sehgal, S. C.&lt;/author&gt;&lt;/authors&gt;&lt;/contributors&gt;&lt;auth-address&gt;Vector Control Res Ctr, Pondicherry, India&amp;#xD;Reg Med Ctr, Port Blair, India&lt;/auth-address&gt;&lt;titles&gt;&lt;title&gt;Altered environment and risk of malaria outbreak in South Andaman, Andaman &amp;amp; Nicobar Islands, India affected by tsunami disaster&lt;/title&gt;&lt;secondary-title&gt;Malaria Journal&lt;/secondary-title&gt;&lt;alt-title&gt;Malaria J&amp;#xD;Malaria J&lt;/alt-title&gt;&lt;/titles&gt;&lt;periodical&gt;&lt;full-title&gt;Malaria Journal&lt;/full-title&gt;&lt;abbr-1&gt;Malaria J&lt;/abbr-1&gt;&lt;/periodical&gt;&lt;volume&gt;4&lt;/volume&gt;&lt;keywords&gt;&lt;keyword&gt;anopheles-sundaicus&lt;/keyword&gt;&lt;keyword&gt;vector control&lt;/keyword&gt;&lt;/keywords&gt;&lt;dates&gt;&lt;year&gt;2005&lt;/year&gt;&lt;pub-dates&gt;&lt;date&gt;Jul 20&lt;/date&gt;&lt;/pub-dates&gt;&lt;/dates&gt;&lt;isbn&gt;1475-2875&lt;/isbn&gt;&lt;accession-num&gt;WOS:000231363300001&lt;/accession-num&gt;&lt;urls&gt;&lt;related-urls&gt;&lt;url&gt;&amp;lt;Go to ISI&amp;gt;://WOS:000231363300001&lt;/url&gt;&lt;/related-urls&gt;&lt;/urls&gt;&lt;language&gt;English&lt;/language&gt;&lt;/record&gt;&lt;/Cite&gt;&lt;/EndNote&gt;</w:instrText>
      </w:r>
      <w:r w:rsidRPr="00792FE1">
        <w:rPr>
          <w:rFonts w:cstheme="minorHAnsi"/>
          <w:sz w:val="24"/>
          <w:szCs w:val="24"/>
        </w:rPr>
        <w:fldChar w:fldCharType="separate"/>
      </w:r>
      <w:r w:rsidRPr="00792FE1">
        <w:rPr>
          <w:rFonts w:cstheme="minorHAnsi"/>
          <w:noProof/>
          <w:sz w:val="24"/>
          <w:szCs w:val="24"/>
        </w:rPr>
        <w:t>(</w:t>
      </w:r>
      <w:hyperlink w:anchor="_ENREF_58" w:tooltip="Krishnamoorthy, 2005 #1517" w:history="1">
        <w:r w:rsidRPr="00792FE1">
          <w:rPr>
            <w:rFonts w:cstheme="minorHAnsi"/>
            <w:noProof/>
            <w:sz w:val="24"/>
            <w:szCs w:val="24"/>
          </w:rPr>
          <w:t>Krishnamoorthy et al.</w:t>
        </w:r>
        <w:r w:rsidR="00815DAD">
          <w:rPr>
            <w:rFonts w:cstheme="minorHAnsi"/>
            <w:noProof/>
            <w:sz w:val="24"/>
            <w:szCs w:val="24"/>
          </w:rPr>
          <w:t>,</w:t>
        </w:r>
        <w:r w:rsidRPr="00792FE1">
          <w:rPr>
            <w:rFonts w:cstheme="minorHAnsi"/>
            <w:noProof/>
            <w:sz w:val="24"/>
            <w:szCs w:val="24"/>
          </w:rPr>
          <w:t xml:space="preserve"> 2005</w:t>
        </w:r>
      </w:hyperlink>
      <w:r w:rsidRPr="00792FE1">
        <w:rPr>
          <w:rFonts w:cstheme="minorHAnsi"/>
          <w:noProof/>
          <w:sz w:val="24"/>
          <w:szCs w:val="24"/>
        </w:rPr>
        <w:t>)</w:t>
      </w:r>
      <w:r w:rsidRPr="00792FE1">
        <w:rPr>
          <w:rFonts w:cstheme="minorHAnsi"/>
          <w:sz w:val="24"/>
          <w:szCs w:val="24"/>
        </w:rPr>
        <w:fldChar w:fldCharType="end"/>
      </w:r>
      <w:r w:rsidRPr="00792FE1">
        <w:rPr>
          <w:rFonts w:cstheme="minorHAnsi"/>
          <w:sz w:val="24"/>
          <w:szCs w:val="24"/>
        </w:rPr>
        <w:t xml:space="preserve">. Similarly, an increase in transmission of Rift valley fever was detected in Tanzania following excessive rainfall that flooded mosquito breeding habitats </w:t>
      </w:r>
      <w:r w:rsidRPr="00792FE1">
        <w:rPr>
          <w:rFonts w:cstheme="minorHAnsi"/>
          <w:sz w:val="24"/>
          <w:szCs w:val="24"/>
        </w:rPr>
        <w:fldChar w:fldCharType="begin"/>
      </w:r>
      <w:r w:rsidRPr="00792FE1">
        <w:rPr>
          <w:rFonts w:cstheme="minorHAnsi"/>
          <w:sz w:val="24"/>
          <w:szCs w:val="24"/>
        </w:rPr>
        <w:instrText xml:space="preserve"> ADDIN EN.CITE &lt;EndNote&gt;&lt;Cite&gt;&lt;Author&gt;Sindato&lt;/Author&gt;&lt;Year&gt;2011&lt;/Year&gt;&lt;RecNum&gt;1518&lt;/RecNum&gt;&lt;DisplayText&gt;(Sindato et al. 2011)&lt;/DisplayText&gt;&lt;record&gt;&lt;rec-number&gt;1518&lt;/rec-number&gt;&lt;foreign-keys&gt;&lt;key app="EN" db-id="2wz9rved2vpst6efdflp2f5epdxpeep0rt90"&gt;1518&lt;/key&gt;&lt;/foreign-keys&gt;&lt;ref-type name="Journal Article"&gt;17&lt;/ref-type&gt;&lt;contributors&gt;&lt;authors&gt;&lt;author&gt;Sindato, C.&lt;/author&gt;&lt;author&gt;Karimuribo, E.&lt;/author&gt;&lt;author&gt;Mboera, L. E.&lt;/author&gt;&lt;/authors&gt;&lt;/contributors&gt;&lt;auth-address&gt;National Institute for Medical Research, Tabora Research Centre, PO Box Tabora, Tanzania. kndato@yahoo.co.uk&lt;/auth-address&gt;&lt;titles&gt;&lt;title&gt;The epidemiology and socio-economic impact of rift valley fever epidemics in Tanzania: a review&lt;/title&gt;&lt;secondary-title&gt;Tanzan J Health Res&lt;/secondary-title&gt;&lt;alt-title&gt;Tanzania journal of health research&lt;/alt-title&gt;&lt;/titles&gt;&lt;periodical&gt;&lt;full-title&gt;Tanzan J Health Res&lt;/full-title&gt;&lt;abbr-1&gt;Tanzania journal of health research&lt;/abbr-1&gt;&lt;/periodical&gt;&lt;alt-periodical&gt;&lt;full-title&gt;Tanzan J Health Res&lt;/full-title&gt;&lt;abbr-1&gt;Tanzania journal of health research&lt;/abbr-1&gt;&lt;/alt-periodical&gt;&lt;pages&gt;305-18&lt;/pages&gt;&lt;volume&gt;13&lt;/volume&gt;&lt;number&gt;5 Suppl 1&lt;/number&gt;&lt;keywords&gt;&lt;keyword&gt;Animals&lt;/keyword&gt;&lt;keyword&gt;Communicable Disease Control/*methods&lt;/keyword&gt;&lt;keyword&gt;Disease Outbreaks&lt;/keyword&gt;&lt;keyword&gt;Humans&lt;/keyword&gt;&lt;keyword&gt;Livestock&lt;/keyword&gt;&lt;keyword&gt;Rift Valley Fever/*epidemiology&lt;/keyword&gt;&lt;keyword&gt;Risk Factors&lt;/keyword&gt;&lt;keyword&gt;Seasons&lt;/keyword&gt;&lt;keyword&gt;Socioeconomic Factors&lt;/keyword&gt;&lt;keyword&gt;Tanzania/epidemiology&lt;/keyword&gt;&lt;/keywords&gt;&lt;dates&gt;&lt;year&gt;2011&lt;/year&gt;&lt;pub-dates&gt;&lt;date&gt;Dec&lt;/date&gt;&lt;/pub-dates&gt;&lt;/dates&gt;&lt;isbn&gt;1821-6404 (Print)&lt;/isbn&gt;&lt;accession-num&gt;26591986&lt;/accession-num&gt;&lt;urls&gt;&lt;related-urls&gt;&lt;url&gt;http://www.ncbi.nlm.nih.gov/pubmed/26591986&lt;/url&gt;&lt;/related-urls&gt;&lt;/urls&gt;&lt;/record&gt;&lt;/Cite&gt;&lt;/EndNote&gt;</w:instrText>
      </w:r>
      <w:r w:rsidRPr="00792FE1">
        <w:rPr>
          <w:rFonts w:cstheme="minorHAnsi"/>
          <w:sz w:val="24"/>
          <w:szCs w:val="24"/>
        </w:rPr>
        <w:fldChar w:fldCharType="separate"/>
      </w:r>
      <w:r w:rsidRPr="00792FE1">
        <w:rPr>
          <w:rFonts w:cstheme="minorHAnsi"/>
          <w:noProof/>
          <w:sz w:val="24"/>
          <w:szCs w:val="24"/>
        </w:rPr>
        <w:t>(</w:t>
      </w:r>
      <w:hyperlink w:anchor="_ENREF_89" w:tooltip="Sindato, 2011 #1518" w:history="1">
        <w:r w:rsidRPr="00792FE1">
          <w:rPr>
            <w:rFonts w:cstheme="minorHAnsi"/>
            <w:noProof/>
            <w:sz w:val="24"/>
            <w:szCs w:val="24"/>
          </w:rPr>
          <w:t>Sindato et al.</w:t>
        </w:r>
        <w:r w:rsidR="00815DAD">
          <w:rPr>
            <w:rFonts w:cstheme="minorHAnsi"/>
            <w:noProof/>
            <w:sz w:val="24"/>
            <w:szCs w:val="24"/>
          </w:rPr>
          <w:t>,</w:t>
        </w:r>
        <w:r w:rsidRPr="00792FE1">
          <w:rPr>
            <w:rFonts w:cstheme="minorHAnsi"/>
            <w:noProof/>
            <w:sz w:val="24"/>
            <w:szCs w:val="24"/>
          </w:rPr>
          <w:t xml:space="preserve"> 2011</w:t>
        </w:r>
      </w:hyperlink>
      <w:r w:rsidRPr="00792FE1">
        <w:rPr>
          <w:rFonts w:cstheme="minorHAnsi"/>
          <w:noProof/>
          <w:sz w:val="24"/>
          <w:szCs w:val="24"/>
        </w:rPr>
        <w:t>)</w:t>
      </w:r>
      <w:r w:rsidRPr="00792FE1">
        <w:rPr>
          <w:rFonts w:cstheme="minorHAnsi"/>
          <w:sz w:val="24"/>
          <w:szCs w:val="24"/>
        </w:rPr>
        <w:fldChar w:fldCharType="end"/>
      </w:r>
      <w:r w:rsidRPr="00792FE1">
        <w:rPr>
          <w:rFonts w:cstheme="minorHAnsi"/>
          <w:sz w:val="24"/>
          <w:szCs w:val="24"/>
        </w:rPr>
        <w:t>.</w:t>
      </w:r>
    </w:p>
    <w:p w14:paraId="67F37A05" w14:textId="77777777" w:rsidR="002F7B99" w:rsidRPr="00792FE1" w:rsidRDefault="002F7B99" w:rsidP="00792FE1">
      <w:pPr>
        <w:autoSpaceDE w:val="0"/>
        <w:autoSpaceDN w:val="0"/>
        <w:adjustRightInd w:val="0"/>
        <w:spacing w:after="0" w:line="240" w:lineRule="auto"/>
        <w:ind w:firstLine="720"/>
        <w:jc w:val="both"/>
        <w:rPr>
          <w:rFonts w:cstheme="minorHAnsi"/>
          <w:sz w:val="24"/>
          <w:szCs w:val="24"/>
        </w:rPr>
      </w:pPr>
    </w:p>
    <w:p w14:paraId="5D353A15" w14:textId="177C97EC" w:rsidR="00984979" w:rsidRPr="00792FE1" w:rsidRDefault="00984979" w:rsidP="00DA7F9C">
      <w:pPr>
        <w:autoSpaceDE w:val="0"/>
        <w:autoSpaceDN w:val="0"/>
        <w:adjustRightInd w:val="0"/>
        <w:spacing w:after="0" w:line="240" w:lineRule="auto"/>
        <w:jc w:val="both"/>
        <w:rPr>
          <w:rFonts w:cstheme="minorHAnsi"/>
          <w:sz w:val="24"/>
          <w:szCs w:val="24"/>
        </w:rPr>
      </w:pPr>
      <w:r w:rsidRPr="00792FE1">
        <w:rPr>
          <w:rFonts w:cstheme="minorHAnsi"/>
          <w:sz w:val="24"/>
          <w:szCs w:val="24"/>
        </w:rPr>
        <w:t xml:space="preserve">When disaster strikes, abating or ameliorating public health threats is often the principal focus of response and recovery efforts </w:t>
      </w:r>
      <w:r w:rsidRPr="00792FE1">
        <w:rPr>
          <w:rFonts w:cstheme="minorHAnsi"/>
          <w:sz w:val="24"/>
          <w:szCs w:val="24"/>
        </w:rPr>
        <w:fldChar w:fldCharType="begin"/>
      </w:r>
      <w:r w:rsidRPr="00792FE1">
        <w:rPr>
          <w:rFonts w:cstheme="minorHAnsi"/>
          <w:sz w:val="24"/>
          <w:szCs w:val="24"/>
        </w:rPr>
        <w:instrText xml:space="preserve"> ADDIN EN.CITE &lt;EndNote&gt;&lt;Cite&gt;&lt;Author&gt;Shultz&lt;/Author&gt;&lt;Year&gt;2014&lt;/Year&gt;&lt;RecNum&gt;1501&lt;/RecNum&gt;&lt;DisplayText&gt;(Shultz 2014)&lt;/DisplayText&gt;&lt;record&gt;&lt;rec-number&gt;1501&lt;/rec-number&gt;&lt;foreign-keys&gt;&lt;key app="EN" db-id="2wz9rved2vpst6efdflp2f5epdxpeep0rt90"&gt;1501&lt;/key&gt;&lt;/foreign-keys&gt;&lt;ref-type name="Journal Article"&gt;17&lt;/ref-type&gt;&lt;contributors&gt;&lt;authors&gt;&lt;author&gt;Shultz, James M.&lt;/author&gt;&lt;/authors&gt;&lt;/contributors&gt;&lt;titles&gt;&lt;title&gt;Perspectives on disaster public health and disaster behavioral health integration&lt;/title&gt;&lt;secondary-title&gt;Disaster Health&lt;/secondary-title&gt;&lt;/titles&gt;&lt;periodical&gt;&lt;full-title&gt;Disaster Health&lt;/full-title&gt;&lt;/periodical&gt;&lt;pages&gt;69-74&lt;/pages&gt;&lt;volume&gt;2&lt;/volume&gt;&lt;number&gt;2&lt;/number&gt;&lt;dates&gt;&lt;year&gt;2014&lt;/year&gt;&lt;pub-dates&gt;&lt;date&gt;2014/04/03&lt;/date&gt;&lt;/pub-dates&gt;&lt;/dates&gt;&lt;publisher&gt;Taylor &amp;amp; Francis&lt;/publisher&gt;&lt;isbn&gt;2166-5044&lt;/isbn&gt;&lt;urls&gt;&lt;related-urls&gt;&lt;url&gt;http://dx.doi.org/10.4161/dish.24861&lt;/url&gt;&lt;/related-urls&gt;&lt;/urls&gt;&lt;electronic-resource-num&gt;10.4161/dish.24861&lt;/electronic-resource-num&gt;&lt;/record&gt;&lt;/Cite&gt;&lt;/EndNote&gt;</w:instrText>
      </w:r>
      <w:r w:rsidRPr="00792FE1">
        <w:rPr>
          <w:rFonts w:cstheme="minorHAnsi"/>
          <w:sz w:val="24"/>
          <w:szCs w:val="24"/>
        </w:rPr>
        <w:fldChar w:fldCharType="separate"/>
      </w:r>
      <w:r w:rsidRPr="00792FE1">
        <w:rPr>
          <w:rFonts w:cstheme="minorHAnsi"/>
          <w:noProof/>
          <w:sz w:val="24"/>
          <w:szCs w:val="24"/>
        </w:rPr>
        <w:t>(</w:t>
      </w:r>
      <w:hyperlink w:anchor="_ENREF_87" w:tooltip="Shultz, 2014 #1501" w:history="1">
        <w:r w:rsidRPr="00792FE1">
          <w:rPr>
            <w:rFonts w:cstheme="minorHAnsi"/>
            <w:noProof/>
            <w:sz w:val="24"/>
            <w:szCs w:val="24"/>
          </w:rPr>
          <w:t>Shultz</w:t>
        </w:r>
        <w:r w:rsidR="00815DAD">
          <w:rPr>
            <w:rFonts w:cstheme="minorHAnsi"/>
            <w:noProof/>
            <w:sz w:val="24"/>
            <w:szCs w:val="24"/>
          </w:rPr>
          <w:t>,</w:t>
        </w:r>
        <w:r w:rsidRPr="00792FE1">
          <w:rPr>
            <w:rFonts w:cstheme="minorHAnsi"/>
            <w:noProof/>
            <w:sz w:val="24"/>
            <w:szCs w:val="24"/>
          </w:rPr>
          <w:t xml:space="preserve"> 2014</w:t>
        </w:r>
      </w:hyperlink>
      <w:r w:rsidRPr="00792FE1">
        <w:rPr>
          <w:rFonts w:cstheme="minorHAnsi"/>
          <w:noProof/>
          <w:sz w:val="24"/>
          <w:szCs w:val="24"/>
        </w:rPr>
        <w:t>)</w:t>
      </w:r>
      <w:r w:rsidRPr="00792FE1">
        <w:rPr>
          <w:rFonts w:cstheme="minorHAnsi"/>
          <w:sz w:val="24"/>
          <w:szCs w:val="24"/>
        </w:rPr>
        <w:fldChar w:fldCharType="end"/>
      </w:r>
      <w:r w:rsidRPr="00792FE1">
        <w:rPr>
          <w:rFonts w:cstheme="minorHAnsi"/>
          <w:sz w:val="24"/>
          <w:szCs w:val="24"/>
        </w:rPr>
        <w:t xml:space="preserve">. However, post-disaster decision-making related to resource and land management can inadvertently give rise to conditions that are deleterious to resident communities, including outbreaks of infectious disease from zoonotic pathogens </w:t>
      </w:r>
      <w:r w:rsidRPr="00792FE1">
        <w:rPr>
          <w:rFonts w:cstheme="minorHAnsi"/>
          <w:color w:val="000000"/>
          <w:sz w:val="24"/>
          <w:szCs w:val="24"/>
        </w:rPr>
        <w:fldChar w:fldCharType="begin"/>
      </w:r>
      <w:r w:rsidRPr="00792FE1">
        <w:rPr>
          <w:rFonts w:cstheme="minorHAnsi"/>
          <w:color w:val="000000"/>
          <w:sz w:val="24"/>
          <w:szCs w:val="24"/>
        </w:rPr>
        <w:instrText xml:space="preserve"> ADDIN EN.CITE &lt;EndNote&gt;&lt;Cite&gt;&lt;Author&gt;Rael&lt;/Author&gt;&lt;Year&gt;2016&lt;/Year&gt;&lt;RecNum&gt;1507&lt;/RecNum&gt;&lt;DisplayText&gt;(Rael et al. 2016)&lt;/DisplayText&gt;&lt;record&gt;&lt;rec-number&gt;1507&lt;/rec-number&gt;&lt;foreign-keys&gt;&lt;key app="EN" db-id="2wz9rved2vpst6efdflp2f5epdxpeep0rt90"&gt;1507&lt;/key&gt;&lt;/foreign-keys&gt;&lt;ref-type name="Journal Article"&gt;17&lt;/ref-type&gt;&lt;contributors&gt;&lt;authors&gt;&lt;author&gt;Rael, R. C.&lt;/author&gt;&lt;author&gt;Peterson, A. C.&lt;/author&gt;&lt;author&gt;Ghersi, B. M.&lt;/author&gt;&lt;author&gt;Childs, J.&lt;/author&gt;&lt;author&gt;Blum, M. J.&lt;/author&gt;&lt;/authors&gt;&lt;/contributors&gt;&lt;auth-address&gt;Department of Ecology and Evolutionary Biology, Tulane University, New Orleans, LA, USA. rrael@tulane.edu.&amp;#xD;Tulane-Xavier Center for Bioenvironmental Research, 627 Lindy Boggs Center for Energy and Biotechnology, 6823 St. Charles Ave., New Orleans, LA, 70118, USA. rrael@tulane.edu.&amp;#xD;Department of Ecology and Evolutionary Biology, Tulane University, New Orleans, LA, USA.&amp;#xD;Yale School of Public Health, New Haven, CT, USA.&amp;#xD;Tulane-Xavier Center for Bioenvironmental Research, 627 Lindy Boggs Center for Energy and Biotechnology, 6823 St. Charles Ave., New Orleans, LA, 70118, USA.&lt;/auth-address&gt;&lt;titles&gt;&lt;title&gt;Disturbance, Reassembly, and Disease Risk in Socioecological Systems&lt;/title&gt;&lt;secondary-title&gt;Ecohealth&lt;/secondary-title&gt;&lt;alt-title&gt;EcoHealth&lt;/alt-title&gt;&lt;/titles&gt;&lt;periodical&gt;&lt;full-title&gt;Ecohealth&lt;/full-title&gt;&lt;/periodical&gt;&lt;alt-periodical&gt;&lt;full-title&gt;Ecohealth&lt;/full-title&gt;&lt;/alt-periodical&gt;&lt;dates&gt;&lt;year&gt;2016&lt;/year&gt;&lt;pub-dates&gt;&lt;date&gt;Sep 15&lt;/date&gt;&lt;/pub-dates&gt;&lt;/dates&gt;&lt;isbn&gt;1612-9210 (Electronic)&amp;#xD;1612-9202 (Linking)&lt;/isbn&gt;&lt;accession-num&gt;27638470&lt;/accession-num&gt;&lt;urls&gt;&lt;related-urls&gt;&lt;url&gt;http://www.ncbi.nlm.nih.gov/pubmed/27638470&lt;/url&gt;&lt;/related-urls&gt;&lt;/urls&gt;&lt;electronic-resource-num&gt;10.1007/s10393-016-1157-1&lt;/electronic-resource-num&gt;&lt;/record&gt;&lt;/Cite&gt;&lt;/EndNote&gt;</w:instrText>
      </w:r>
      <w:r w:rsidRPr="00792FE1">
        <w:rPr>
          <w:rFonts w:cstheme="minorHAnsi"/>
          <w:color w:val="000000"/>
          <w:sz w:val="24"/>
          <w:szCs w:val="24"/>
        </w:rPr>
        <w:fldChar w:fldCharType="separate"/>
      </w:r>
      <w:r w:rsidRPr="00792FE1">
        <w:rPr>
          <w:rFonts w:cstheme="minorHAnsi"/>
          <w:noProof/>
          <w:color w:val="000000"/>
          <w:sz w:val="24"/>
          <w:szCs w:val="24"/>
        </w:rPr>
        <w:t>(</w:t>
      </w:r>
      <w:hyperlink w:anchor="_ENREF_79" w:tooltip="Rael, 2016 #1507" w:history="1">
        <w:r w:rsidRPr="00792FE1">
          <w:rPr>
            <w:rFonts w:cstheme="minorHAnsi"/>
            <w:noProof/>
            <w:color w:val="000000"/>
            <w:sz w:val="24"/>
            <w:szCs w:val="24"/>
          </w:rPr>
          <w:t>Rael et al.</w:t>
        </w:r>
        <w:r w:rsidR="00815DAD">
          <w:rPr>
            <w:rFonts w:cstheme="minorHAnsi"/>
            <w:noProof/>
            <w:color w:val="000000"/>
            <w:sz w:val="24"/>
            <w:szCs w:val="24"/>
          </w:rPr>
          <w:t>,</w:t>
        </w:r>
        <w:r w:rsidRPr="00792FE1">
          <w:rPr>
            <w:rFonts w:cstheme="minorHAnsi"/>
            <w:noProof/>
            <w:color w:val="000000"/>
            <w:sz w:val="24"/>
            <w:szCs w:val="24"/>
          </w:rPr>
          <w:t xml:space="preserve"> 2016</w:t>
        </w:r>
      </w:hyperlink>
      <w:r w:rsidRPr="00792FE1">
        <w:rPr>
          <w:rFonts w:cstheme="minorHAnsi"/>
          <w:noProof/>
          <w:color w:val="000000"/>
          <w:sz w:val="24"/>
          <w:szCs w:val="24"/>
        </w:rPr>
        <w:t>)</w:t>
      </w:r>
      <w:r w:rsidRPr="00792FE1">
        <w:rPr>
          <w:rFonts w:cstheme="minorHAnsi"/>
          <w:color w:val="000000"/>
          <w:sz w:val="24"/>
          <w:szCs w:val="24"/>
        </w:rPr>
        <w:fldChar w:fldCharType="end"/>
      </w:r>
      <w:r w:rsidRPr="00792FE1">
        <w:rPr>
          <w:rFonts w:cstheme="minorHAnsi"/>
          <w:color w:val="000000"/>
          <w:sz w:val="24"/>
          <w:szCs w:val="24"/>
        </w:rPr>
        <w:t xml:space="preserve">. For instance, </w:t>
      </w:r>
      <w:r w:rsidRPr="00792FE1">
        <w:rPr>
          <w:rFonts w:cstheme="minorHAnsi"/>
          <w:sz w:val="24"/>
          <w:szCs w:val="24"/>
        </w:rPr>
        <w:t xml:space="preserve">relief efforts may concentrate refugees and resources, which can promote pest outbreaks and pathogen transmission. Intentional abandonment or neglect of affected areas also can increase disease risk by increasing harborage of pathogen hosts </w:t>
      </w:r>
      <w:r w:rsidRPr="00792FE1">
        <w:rPr>
          <w:rFonts w:cstheme="minorHAnsi"/>
          <w:sz w:val="24"/>
          <w:szCs w:val="24"/>
        </w:rPr>
        <w:fldChar w:fldCharType="begin"/>
      </w:r>
      <w:r w:rsidRPr="00792FE1">
        <w:rPr>
          <w:rFonts w:cstheme="minorHAnsi"/>
          <w:sz w:val="24"/>
          <w:szCs w:val="24"/>
        </w:rPr>
        <w:instrText xml:space="preserve"> ADDIN EN.CITE &lt;EndNote&gt;&lt;Cite&gt;&lt;Author&gt;Rael&lt;/Author&gt;&lt;Year&gt;2016&lt;/Year&gt;&lt;RecNum&gt;1507&lt;/RecNum&gt;&lt;DisplayText&gt;(Rael et al. 2016)&lt;/DisplayText&gt;&lt;record&gt;&lt;rec-number&gt;1507&lt;/rec-number&gt;&lt;foreign-keys&gt;&lt;key app="EN" db-id="2wz9rved2vpst6efdflp2f5epdxpeep0rt90"&gt;1507&lt;/key&gt;&lt;/foreign-keys&gt;&lt;ref-type name="Journal Article"&gt;17&lt;/ref-type&gt;&lt;contributors&gt;&lt;authors&gt;&lt;author&gt;Rael, R. C.&lt;/author&gt;&lt;author&gt;Peterson, A. C.&lt;/author&gt;&lt;author&gt;Ghersi, B. M.&lt;/author&gt;&lt;author&gt;Childs, J.&lt;/author&gt;&lt;author&gt;Blum, M. J.&lt;/author&gt;&lt;/authors&gt;&lt;/contributors&gt;&lt;auth-address&gt;Department of Ecology and Evolutionary Biology, Tulane University, New Orleans, LA, USA. rrael@tulane.edu.&amp;#xD;Tulane-Xavier Center for Bioenvironmental Research, 627 Lindy Boggs Center for Energy and Biotechnology, 6823 St. Charles Ave., New Orleans, LA, 70118, USA. rrael@tulane.edu.&amp;#xD;Department of Ecology and Evolutionary Biology, Tulane University, New Orleans, LA, USA.&amp;#xD;Yale School of Public Health, New Haven, CT, USA.&amp;#xD;Tulane-Xavier Center for Bioenvironmental Research, 627 Lindy Boggs Center for Energy and Biotechnology, 6823 St. Charles Ave., New Orleans, LA, 70118, USA.&lt;/auth-address&gt;&lt;titles&gt;&lt;title&gt;Disturbance, Reassembly, and Disease Risk in Socioecological Systems&lt;/title&gt;&lt;secondary-title&gt;Ecohealth&lt;/secondary-title&gt;&lt;alt-title&gt;EcoHealth&lt;/alt-title&gt;&lt;/titles&gt;&lt;periodical&gt;&lt;full-title&gt;Ecohealth&lt;/full-title&gt;&lt;/periodical&gt;&lt;alt-periodical&gt;&lt;full-title&gt;Ecohealth&lt;/full-title&gt;&lt;/alt-periodical&gt;&lt;dates&gt;&lt;year&gt;2016&lt;/year&gt;&lt;pub-dates&gt;&lt;date&gt;Sep 15&lt;/date&gt;&lt;/pub-dates&gt;&lt;/dates&gt;&lt;isbn&gt;1612-9210 (Electronic)&amp;#xD;1612-9202 (Linking)&lt;/isbn&gt;&lt;accession-num&gt;27638470&lt;/accession-num&gt;&lt;urls&gt;&lt;related-urls&gt;&lt;url&gt;http://www.ncbi.nlm.nih.gov/pubmed/27638470&lt;/url&gt;&lt;/related-urls&gt;&lt;/urls&gt;&lt;electronic-resource-num&gt;10.1007/s10393-016-1157-1&lt;/electronic-resource-num&gt;&lt;/record&gt;&lt;/Cite&gt;&lt;/EndNote&gt;</w:instrText>
      </w:r>
      <w:r w:rsidRPr="00792FE1">
        <w:rPr>
          <w:rFonts w:cstheme="minorHAnsi"/>
          <w:sz w:val="24"/>
          <w:szCs w:val="24"/>
        </w:rPr>
        <w:fldChar w:fldCharType="separate"/>
      </w:r>
      <w:r w:rsidRPr="00792FE1">
        <w:rPr>
          <w:rFonts w:cstheme="minorHAnsi"/>
          <w:noProof/>
          <w:sz w:val="24"/>
          <w:szCs w:val="24"/>
        </w:rPr>
        <w:t>(</w:t>
      </w:r>
      <w:hyperlink w:anchor="_ENREF_79" w:tooltip="Rael, 2016 #1507" w:history="1">
        <w:r w:rsidRPr="00792FE1">
          <w:rPr>
            <w:rFonts w:cstheme="minorHAnsi"/>
            <w:noProof/>
            <w:sz w:val="24"/>
            <w:szCs w:val="24"/>
          </w:rPr>
          <w:t>Rael et al.</w:t>
        </w:r>
        <w:r w:rsidR="00815DAD">
          <w:rPr>
            <w:rFonts w:cstheme="minorHAnsi"/>
            <w:noProof/>
            <w:sz w:val="24"/>
            <w:szCs w:val="24"/>
          </w:rPr>
          <w:t>,</w:t>
        </w:r>
        <w:r w:rsidRPr="00792FE1">
          <w:rPr>
            <w:rFonts w:cstheme="minorHAnsi"/>
            <w:noProof/>
            <w:sz w:val="24"/>
            <w:szCs w:val="24"/>
          </w:rPr>
          <w:t xml:space="preserve"> 2016</w:t>
        </w:r>
      </w:hyperlink>
      <w:r w:rsidRPr="00792FE1">
        <w:rPr>
          <w:rFonts w:cstheme="minorHAnsi"/>
          <w:noProof/>
          <w:sz w:val="24"/>
          <w:szCs w:val="24"/>
        </w:rPr>
        <w:t>)</w:t>
      </w:r>
      <w:r w:rsidRPr="00792FE1">
        <w:rPr>
          <w:rFonts w:cstheme="minorHAnsi"/>
          <w:sz w:val="24"/>
          <w:szCs w:val="24"/>
        </w:rPr>
        <w:fldChar w:fldCharType="end"/>
      </w:r>
      <w:r w:rsidRPr="00792FE1">
        <w:rPr>
          <w:rFonts w:cstheme="minorHAnsi"/>
          <w:sz w:val="24"/>
          <w:szCs w:val="24"/>
        </w:rPr>
        <w:t xml:space="preserve">. Thus, understanding socioecological outcomes of disasters </w:t>
      </w:r>
      <w:r w:rsidRPr="00792FE1">
        <w:rPr>
          <w:rFonts w:cstheme="minorHAnsi"/>
          <w:sz w:val="24"/>
          <w:szCs w:val="24"/>
        </w:rPr>
        <w:fldChar w:fldCharType="begin">
          <w:fldData xml:space="preserve">PEVuZE5vdGU+PENpdGU+PEF1dGhvcj5Hb3RoYW08L0F1dGhvcj48WWVhcj4yMDE0PC9ZZWFyPjxS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</w:fldData>
        </w:fldChar>
      </w:r>
      <w:r w:rsidRPr="00792FE1">
        <w:rPr>
          <w:rFonts w:cstheme="minorHAnsi"/>
          <w:sz w:val="24"/>
          <w:szCs w:val="24"/>
        </w:rPr>
        <w:instrText xml:space="preserve"> ADDIN EN.CITE </w:instrText>
      </w:r>
      <w:r w:rsidRPr="00792FE1">
        <w:rPr>
          <w:rFonts w:cstheme="minorHAnsi"/>
          <w:sz w:val="24"/>
          <w:szCs w:val="24"/>
        </w:rPr>
        <w:fldChar w:fldCharType="begin">
          <w:fldData xml:space="preserve">PEVuZE5vdGU+PENpdGU+PEF1dGhvcj5Hb3RoYW08L0F1dGhvcj48WWVhcj4yMDE0PC9ZZWFyPjxS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</w:fldData>
        </w:fldChar>
      </w:r>
      <w:r w:rsidRPr="00792FE1">
        <w:rPr>
          <w:rFonts w:cstheme="minorHAnsi"/>
          <w:sz w:val="24"/>
          <w:szCs w:val="24"/>
        </w:rPr>
        <w:instrText xml:space="preserve"> ADDIN EN.CITE.DATA </w:instrText>
      </w:r>
      <w:r w:rsidRPr="00792FE1">
        <w:rPr>
          <w:rFonts w:cstheme="minorHAnsi"/>
          <w:sz w:val="24"/>
          <w:szCs w:val="24"/>
        </w:rPr>
      </w:r>
      <w:r w:rsidRPr="00792FE1">
        <w:rPr>
          <w:rFonts w:cstheme="minorHAnsi"/>
          <w:sz w:val="24"/>
          <w:szCs w:val="24"/>
        </w:rPr>
        <w:fldChar w:fldCharType="end"/>
      </w:r>
      <w:r w:rsidRPr="00792FE1">
        <w:rPr>
          <w:rFonts w:cstheme="minorHAnsi"/>
          <w:sz w:val="24"/>
          <w:szCs w:val="24"/>
        </w:rPr>
      </w:r>
      <w:r w:rsidRPr="00792FE1">
        <w:rPr>
          <w:rFonts w:cstheme="minorHAnsi"/>
          <w:sz w:val="24"/>
          <w:szCs w:val="24"/>
        </w:rPr>
        <w:fldChar w:fldCharType="separate"/>
      </w:r>
      <w:r w:rsidRPr="00792FE1">
        <w:rPr>
          <w:rFonts w:cstheme="minorHAnsi"/>
          <w:noProof/>
          <w:sz w:val="24"/>
          <w:szCs w:val="24"/>
        </w:rPr>
        <w:t>(</w:t>
      </w:r>
      <w:hyperlink w:anchor="_ENREF_41" w:tooltip="Gotham, 2014 #1509" w:history="1">
        <w:r w:rsidRPr="00792FE1">
          <w:rPr>
            <w:rFonts w:cstheme="minorHAnsi"/>
            <w:noProof/>
            <w:sz w:val="24"/>
            <w:szCs w:val="24"/>
          </w:rPr>
          <w:t>Gotham et al.</w:t>
        </w:r>
        <w:r w:rsidR="00815DAD">
          <w:rPr>
            <w:rFonts w:cstheme="minorHAnsi"/>
            <w:noProof/>
            <w:sz w:val="24"/>
            <w:szCs w:val="24"/>
          </w:rPr>
          <w:t>,</w:t>
        </w:r>
        <w:r w:rsidRPr="00792FE1">
          <w:rPr>
            <w:rFonts w:cstheme="minorHAnsi"/>
            <w:noProof/>
            <w:sz w:val="24"/>
            <w:szCs w:val="24"/>
          </w:rPr>
          <w:t xml:space="preserve"> 2014</w:t>
        </w:r>
      </w:hyperlink>
      <w:r w:rsidR="00815DAD">
        <w:rPr>
          <w:rFonts w:cstheme="minorHAnsi"/>
          <w:noProof/>
          <w:sz w:val="24"/>
          <w:szCs w:val="24"/>
        </w:rPr>
        <w:t>;</w:t>
      </w:r>
      <w:r w:rsidRPr="00792FE1">
        <w:rPr>
          <w:rFonts w:cstheme="minorHAnsi"/>
          <w:noProof/>
          <w:sz w:val="24"/>
          <w:szCs w:val="24"/>
        </w:rPr>
        <w:t xml:space="preserve"> </w:t>
      </w:r>
      <w:hyperlink w:anchor="_ENREF_79" w:tooltip="Rael, 2016 #1507" w:history="1">
        <w:r w:rsidRPr="00792FE1">
          <w:rPr>
            <w:rFonts w:cstheme="minorHAnsi"/>
            <w:noProof/>
            <w:sz w:val="24"/>
            <w:szCs w:val="24"/>
          </w:rPr>
          <w:t>Rael et al.</w:t>
        </w:r>
        <w:r w:rsidR="00815DAD">
          <w:rPr>
            <w:rFonts w:cstheme="minorHAnsi"/>
            <w:noProof/>
            <w:sz w:val="24"/>
            <w:szCs w:val="24"/>
          </w:rPr>
          <w:t>,</w:t>
        </w:r>
        <w:r w:rsidRPr="00792FE1">
          <w:rPr>
            <w:rFonts w:cstheme="minorHAnsi"/>
            <w:noProof/>
            <w:sz w:val="24"/>
            <w:szCs w:val="24"/>
          </w:rPr>
          <w:t xml:space="preserve"> 2016</w:t>
        </w:r>
      </w:hyperlink>
      <w:r w:rsidRPr="00792FE1">
        <w:rPr>
          <w:rFonts w:cstheme="minorHAnsi"/>
          <w:noProof/>
          <w:sz w:val="24"/>
          <w:szCs w:val="24"/>
        </w:rPr>
        <w:t>)</w:t>
      </w:r>
      <w:r w:rsidRPr="00792FE1">
        <w:rPr>
          <w:rFonts w:cstheme="minorHAnsi"/>
          <w:sz w:val="24"/>
          <w:szCs w:val="24"/>
        </w:rPr>
        <w:fldChar w:fldCharType="end"/>
      </w:r>
      <w:r w:rsidRPr="00792FE1">
        <w:rPr>
          <w:rFonts w:cstheme="minorHAnsi"/>
          <w:sz w:val="24"/>
          <w:szCs w:val="24"/>
        </w:rPr>
        <w:t xml:space="preserve"> can potentially reduce zoonotic disease risk in affected areas </w:t>
      </w:r>
      <w:r w:rsidRPr="00792FE1">
        <w:rPr>
          <w:rFonts w:cstheme="minorHAnsi"/>
          <w:sz w:val="24"/>
          <w:szCs w:val="24"/>
        </w:rPr>
        <w:fldChar w:fldCharType="begin">
          <w:fldData xml:space="preserve">PEVuZE5vdGU+PENpdGU+PEF1dGhvcj5FemVud2E8L0F1dGhvcj48WWVhcj4yMDE1PC9ZZWFyPjxS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=
</w:fldData>
        </w:fldChar>
      </w:r>
      <w:r w:rsidRPr="00792FE1">
        <w:rPr>
          <w:rFonts w:cstheme="minorHAnsi"/>
          <w:sz w:val="24"/>
          <w:szCs w:val="24"/>
        </w:rPr>
        <w:instrText xml:space="preserve"> ADDIN EN.CITE </w:instrText>
      </w:r>
      <w:r w:rsidRPr="00792FE1">
        <w:rPr>
          <w:rFonts w:cstheme="minorHAnsi"/>
          <w:sz w:val="24"/>
          <w:szCs w:val="24"/>
        </w:rPr>
        <w:fldChar w:fldCharType="begin">
          <w:fldData xml:space="preserve">PEVuZE5vdGU+PENpdGU+PEF1dGhvcj5FemVud2E8L0F1dGhvcj48WWVhcj4yMDE1PC9ZZWFyPjxS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=
</w:fldData>
        </w:fldChar>
      </w:r>
      <w:r w:rsidRPr="00792FE1">
        <w:rPr>
          <w:rFonts w:cstheme="minorHAnsi"/>
          <w:sz w:val="24"/>
          <w:szCs w:val="24"/>
        </w:rPr>
        <w:instrText xml:space="preserve"> ADDIN EN.CITE.DATA </w:instrText>
      </w:r>
      <w:r w:rsidRPr="00792FE1">
        <w:rPr>
          <w:rFonts w:cstheme="minorHAnsi"/>
          <w:sz w:val="24"/>
          <w:szCs w:val="24"/>
        </w:rPr>
      </w:r>
      <w:r w:rsidRPr="00792FE1">
        <w:rPr>
          <w:rFonts w:cstheme="minorHAnsi"/>
          <w:sz w:val="24"/>
          <w:szCs w:val="24"/>
        </w:rPr>
        <w:fldChar w:fldCharType="end"/>
      </w:r>
      <w:r w:rsidRPr="00792FE1">
        <w:rPr>
          <w:rFonts w:cstheme="minorHAnsi"/>
          <w:sz w:val="24"/>
          <w:szCs w:val="24"/>
        </w:rPr>
      </w:r>
      <w:r w:rsidRPr="00792FE1">
        <w:rPr>
          <w:rFonts w:cstheme="minorHAnsi"/>
          <w:sz w:val="24"/>
          <w:szCs w:val="24"/>
        </w:rPr>
        <w:fldChar w:fldCharType="separate"/>
      </w:r>
      <w:r w:rsidRPr="00792FE1">
        <w:rPr>
          <w:rFonts w:cstheme="minorHAnsi"/>
          <w:noProof/>
          <w:sz w:val="24"/>
          <w:szCs w:val="24"/>
        </w:rPr>
        <w:t>(</w:t>
      </w:r>
      <w:hyperlink w:anchor="_ENREF_32" w:tooltip="Ezenwa, 2015 #1526" w:history="1">
        <w:r w:rsidRPr="00792FE1">
          <w:rPr>
            <w:rFonts w:cstheme="minorHAnsi"/>
            <w:noProof/>
            <w:sz w:val="24"/>
            <w:szCs w:val="24"/>
          </w:rPr>
          <w:t>Ezenwa et al.</w:t>
        </w:r>
        <w:r w:rsidR="00815DAD">
          <w:rPr>
            <w:rFonts w:cstheme="minorHAnsi"/>
            <w:noProof/>
            <w:sz w:val="24"/>
            <w:szCs w:val="24"/>
          </w:rPr>
          <w:t>,</w:t>
        </w:r>
        <w:r w:rsidRPr="00792FE1">
          <w:rPr>
            <w:rFonts w:cstheme="minorHAnsi"/>
            <w:noProof/>
            <w:sz w:val="24"/>
            <w:szCs w:val="24"/>
          </w:rPr>
          <w:t xml:space="preserve"> 2015</w:t>
        </w:r>
      </w:hyperlink>
      <w:r w:rsidRPr="00792FE1">
        <w:rPr>
          <w:rFonts w:cstheme="minorHAnsi"/>
          <w:noProof/>
          <w:sz w:val="24"/>
          <w:szCs w:val="24"/>
        </w:rPr>
        <w:t>)</w:t>
      </w:r>
      <w:r w:rsidRPr="00792FE1">
        <w:rPr>
          <w:rFonts w:cstheme="minorHAnsi"/>
          <w:sz w:val="24"/>
          <w:szCs w:val="24"/>
        </w:rPr>
        <w:fldChar w:fldCharType="end"/>
      </w:r>
      <w:r w:rsidRPr="00792FE1">
        <w:rPr>
          <w:rFonts w:cstheme="minorHAnsi"/>
          <w:sz w:val="24"/>
          <w:szCs w:val="24"/>
        </w:rPr>
        <w:t xml:space="preserve">. </w:t>
      </w:r>
    </w:p>
    <w:p w14:paraId="5E021F8E" w14:textId="77777777" w:rsidR="00984979" w:rsidRPr="00792FE1" w:rsidRDefault="00984979" w:rsidP="00792FE1">
      <w:pPr>
        <w:autoSpaceDE w:val="0"/>
        <w:autoSpaceDN w:val="0"/>
        <w:adjustRightInd w:val="0"/>
        <w:spacing w:after="0" w:line="240" w:lineRule="auto"/>
        <w:contextualSpacing/>
        <w:jc w:val="both"/>
        <w:rPr>
          <w:rFonts w:cstheme="minorHAnsi"/>
          <w:sz w:val="24"/>
          <w:szCs w:val="24"/>
        </w:rPr>
      </w:pPr>
    </w:p>
    <w:p w14:paraId="128161F5" w14:textId="77777777" w:rsidR="00984979" w:rsidRPr="00DA7F9C" w:rsidRDefault="00984979" w:rsidP="00792FE1">
      <w:pPr>
        <w:autoSpaceDE w:val="0"/>
        <w:autoSpaceDN w:val="0"/>
        <w:adjustRightInd w:val="0"/>
        <w:spacing w:after="0" w:line="240" w:lineRule="auto"/>
        <w:contextualSpacing/>
        <w:jc w:val="both"/>
        <w:outlineLvl w:val="0"/>
        <w:rPr>
          <w:b/>
          <w:sz w:val="24"/>
        </w:rPr>
      </w:pPr>
      <w:bookmarkStart w:id="7" w:name="_Toc47083626"/>
      <w:r w:rsidRPr="00DA7F9C">
        <w:rPr>
          <w:b/>
          <w:sz w:val="24"/>
        </w:rPr>
        <w:t>Post-disaster rodent distributions and demography</w:t>
      </w:r>
      <w:bookmarkEnd w:id="7"/>
      <w:r w:rsidRPr="00DA7F9C">
        <w:rPr>
          <w:b/>
          <w:sz w:val="24"/>
        </w:rPr>
        <w:t xml:space="preserve">  </w:t>
      </w:r>
    </w:p>
    <w:p w14:paraId="08979F8A" w14:textId="5F06A414" w:rsidR="00984979" w:rsidRDefault="00984979" w:rsidP="00DA7F9C">
      <w:pPr>
        <w:spacing w:after="0" w:line="240" w:lineRule="auto"/>
        <w:contextualSpacing/>
        <w:jc w:val="both"/>
        <w:rPr>
          <w:rFonts w:cstheme="minorHAnsi"/>
          <w:sz w:val="24"/>
          <w:szCs w:val="24"/>
        </w:rPr>
      </w:pPr>
      <w:bookmarkStart w:id="8" w:name="_Hlk523138453"/>
      <w:r w:rsidRPr="00792FE1">
        <w:rPr>
          <w:rFonts w:cstheme="minorHAnsi"/>
          <w:sz w:val="24"/>
          <w:szCs w:val="24"/>
        </w:rPr>
        <w:t xml:space="preserve">Information on commensal rat distributions and demography in post-disaster urban landscapes can provide valuable perspectives on socioecological reassembly and disease risk </w:t>
      </w:r>
      <w:r w:rsidRPr="00792FE1">
        <w:rPr>
          <w:rFonts w:cstheme="minorHAnsi"/>
          <w:sz w:val="24"/>
          <w:szCs w:val="24"/>
        </w:rPr>
        <w:fldChar w:fldCharType="begin"/>
      </w:r>
      <w:r w:rsidRPr="00792FE1">
        <w:rPr>
          <w:rFonts w:cstheme="minorHAnsi"/>
          <w:sz w:val="24"/>
          <w:szCs w:val="24"/>
        </w:rPr>
        <w:instrText xml:space="preserve"> ADDIN EN.CITE &lt;EndNote&gt;&lt;Cite&gt;&lt;Author&gt;Battersby&lt;/Author&gt;&lt;Year&gt;2004&lt;/Year&gt;&lt;RecNum&gt;1113&lt;/RecNum&gt;&lt;DisplayText&gt;(Battersby and Greenwood 2004)&lt;/DisplayText&gt;&lt;record&gt;&lt;rec-number&gt;1113&lt;/rec-number&gt;&lt;foreign-keys&gt;&lt;key app="EN" db-id="2wz9rved2vpst6efdflp2f5epdxpeep0rt90"&gt;1113&lt;/key&gt;&lt;/foreign-keys&gt;&lt;ref-type name="Journal Article"&gt;17&lt;/ref-type&gt;&lt;contributors&gt;&lt;authors&gt;&lt;author&gt;Battersby, Jessamy E.&lt;/author&gt;&lt;author&gt;Greenwood, Jeremy J. D.&lt;/author&gt;&lt;/authors&gt;&lt;/contributors&gt;&lt;titles&gt;&lt;title&gt;Monitoring terrestrial mammals in the UK: past, present and future, using lessons from the bird world&lt;/title&gt;&lt;secondary-title&gt;Mammal Review&lt;/secondary-title&gt;&lt;/titles&gt;&lt;periodical&gt;&lt;full-title&gt;Mammal Review&lt;/full-title&gt;&lt;/periodical&gt;&lt;pages&gt;3-29&lt;/pages&gt;&lt;volume&gt;34&lt;/volume&gt;&lt;number&gt;1-2&lt;/number&gt;&lt;keywords&gt;&lt;keyword&gt;Breeding Bird Survey&lt;/keyword&gt;&lt;keyword&gt;surveillance&lt;/keyword&gt;&lt;keyword&gt;population trends&lt;/keyword&gt;&lt;keyword&gt;Tracking Mammals Partnership&lt;/keyword&gt;&lt;/keywords&gt;&lt;dates&gt;&lt;year&gt;2004&lt;/year&gt;&lt;/dates&gt;&lt;publisher&gt;Blackwell Science Ltd&lt;/publisher&gt;&lt;isbn&gt;1365-2907&lt;/isbn&gt;&lt;urls&gt;&lt;related-urls&gt;&lt;url&gt;http://dx.doi.org/10.1046/j.0305-1838.2003.00023.x&lt;/url&gt;&lt;/related-urls&gt;&lt;/urls&gt;&lt;electronic-resource-num&gt;10.1046/j.0305-1838.2003.00023.x&lt;/electronic-resource-num&gt;&lt;/record&gt;&lt;/Cite&gt;&lt;/EndNote&gt;</w:instrText>
      </w:r>
      <w:r w:rsidRPr="00792FE1">
        <w:rPr>
          <w:rFonts w:cstheme="minorHAnsi"/>
          <w:sz w:val="24"/>
          <w:szCs w:val="24"/>
        </w:rPr>
        <w:fldChar w:fldCharType="separate"/>
      </w:r>
      <w:r w:rsidRPr="00792FE1">
        <w:rPr>
          <w:rFonts w:cstheme="minorHAnsi"/>
          <w:noProof/>
          <w:sz w:val="24"/>
          <w:szCs w:val="24"/>
        </w:rPr>
        <w:t>(</w:t>
      </w:r>
      <w:hyperlink w:anchor="_ENREF_8" w:tooltip="Battersby, 2004 #1113" w:history="1">
        <w:r w:rsidRPr="00792FE1">
          <w:rPr>
            <w:rFonts w:cstheme="minorHAnsi"/>
            <w:noProof/>
            <w:sz w:val="24"/>
            <w:szCs w:val="24"/>
          </w:rPr>
          <w:t xml:space="preserve">Battersby </w:t>
        </w:r>
        <w:r w:rsidR="00DF2D5F" w:rsidRPr="00DF2D5F">
          <w:rPr>
            <w:rFonts w:cstheme="minorHAnsi"/>
            <w:noProof/>
            <w:sz w:val="24"/>
            <w:szCs w:val="24"/>
          </w:rPr>
          <w:t>&amp;</w:t>
        </w:r>
        <w:r w:rsidR="00DF2D5F">
          <w:rPr>
            <w:rFonts w:cstheme="minorHAnsi"/>
            <w:noProof/>
            <w:sz w:val="24"/>
            <w:szCs w:val="24"/>
          </w:rPr>
          <w:t xml:space="preserve"> </w:t>
        </w:r>
        <w:r w:rsidRPr="00792FE1">
          <w:rPr>
            <w:rFonts w:cstheme="minorHAnsi"/>
            <w:noProof/>
            <w:sz w:val="24"/>
            <w:szCs w:val="24"/>
          </w:rPr>
          <w:t>Greenwood</w:t>
        </w:r>
        <w:r w:rsidR="00815DAD">
          <w:rPr>
            <w:rFonts w:cstheme="minorHAnsi"/>
            <w:noProof/>
            <w:sz w:val="24"/>
            <w:szCs w:val="24"/>
          </w:rPr>
          <w:t>,</w:t>
        </w:r>
        <w:r w:rsidRPr="00792FE1">
          <w:rPr>
            <w:rFonts w:cstheme="minorHAnsi"/>
            <w:noProof/>
            <w:sz w:val="24"/>
            <w:szCs w:val="24"/>
          </w:rPr>
          <w:t xml:space="preserve"> 2004</w:t>
        </w:r>
      </w:hyperlink>
      <w:r w:rsidRPr="00792FE1">
        <w:rPr>
          <w:rFonts w:cstheme="minorHAnsi"/>
          <w:noProof/>
          <w:sz w:val="24"/>
          <w:szCs w:val="24"/>
        </w:rPr>
        <w:t>)</w:t>
      </w:r>
      <w:r w:rsidRPr="00792FE1">
        <w:rPr>
          <w:rFonts w:cstheme="minorHAnsi"/>
          <w:sz w:val="24"/>
          <w:szCs w:val="24"/>
        </w:rPr>
        <w:fldChar w:fldCharType="end"/>
      </w:r>
      <w:r w:rsidRPr="00792FE1">
        <w:rPr>
          <w:rFonts w:cstheme="minorHAnsi"/>
          <w:sz w:val="24"/>
          <w:szCs w:val="24"/>
        </w:rPr>
        <w:t>. Norway rats (</w:t>
      </w:r>
      <w:r w:rsidRPr="00792FE1">
        <w:rPr>
          <w:rFonts w:cstheme="minorHAnsi"/>
          <w:i/>
          <w:sz w:val="24"/>
          <w:szCs w:val="24"/>
        </w:rPr>
        <w:t>Rattus norvegicus</w:t>
      </w:r>
      <w:r w:rsidRPr="00792FE1">
        <w:rPr>
          <w:rFonts w:cstheme="minorHAnsi"/>
          <w:sz w:val="24"/>
          <w:szCs w:val="24"/>
        </w:rPr>
        <w:t>) and roof rats (</w:t>
      </w:r>
      <w:r w:rsidRPr="00792FE1">
        <w:rPr>
          <w:rFonts w:cstheme="minorHAnsi"/>
          <w:i/>
          <w:sz w:val="24"/>
          <w:szCs w:val="24"/>
        </w:rPr>
        <w:t>Rattus rattus</w:t>
      </w:r>
      <w:r w:rsidRPr="00792FE1">
        <w:rPr>
          <w:rFonts w:cstheme="minorHAnsi"/>
          <w:sz w:val="24"/>
          <w:szCs w:val="24"/>
        </w:rPr>
        <w:t xml:space="preserve">) are two of the most widespread commensal pests that spread zoonotic diseases- including leptospirosis, plague, hantavirus, and capillariasis- in urban environments </w:t>
      </w:r>
      <w:r w:rsidRPr="00792FE1">
        <w:rPr>
          <w:rFonts w:cstheme="minorHAnsi"/>
          <w:sz w:val="24"/>
          <w:szCs w:val="24"/>
        </w:rPr>
        <w:fldChar w:fldCharType="begin"/>
      </w:r>
      <w:r w:rsidRPr="00792FE1">
        <w:rPr>
          <w:rFonts w:cstheme="minorHAnsi"/>
          <w:sz w:val="24"/>
          <w:szCs w:val="24"/>
        </w:rPr>
        <w:instrText xml:space="preserve"> ADDIN EN.CITE &lt;EndNote&gt;&lt;Cite&gt;&lt;Author&gt;Himsworth&lt;/Author&gt;&lt;Year&gt;2013&lt;/Year&gt;&lt;RecNum&gt;409&lt;/RecNum&gt;&lt;IDText&gt;Using experiential knowledge to understand urban rat ecology: A survey of Canadian pest control professionals&lt;/IDText&gt;&lt;DisplayText&gt;(Himsworth et al. 2013a)&lt;/DisplayText&gt;&lt;record&gt;&lt;rec-number&gt;409&lt;/rec-number&gt;&lt;foreign-keys&gt;&lt;key app="EN" db-id="2wz9rved2vpst6efdflp2f5epdxpeep0rt90"&gt;409&lt;/key&gt;&lt;/foreign-keys&gt;&lt;ref-type name="Journal Article"&gt;17&lt;/ref-type&gt;&lt;contributors&gt;&lt;authors&gt;&lt;author&gt;Himsworth, ChelseaG.&lt;/author&gt;&lt;author&gt;Feng, AliceY.T.&lt;/author&gt;&lt;author&gt;Parsons, Kirbee&lt;/author&gt;&lt;author&gt;Kerr, Thomas&lt;/author&gt;&lt;author&gt;Patrick, DavidM.&lt;/author&gt;&lt;/authors&gt;&lt;/contributors&gt;&lt;titles&gt;&lt;title&gt;Using experiential knowledge to understand urban rat ecology: A survey of Canadian pest control professionals&lt;/title&gt;&lt;secondary-title&gt;Urban Ecosystems&lt;/secondary-title&gt;&lt;short-title&gt;Using experiential knowledge to understand urban rat ecology: A survey of Canadian pest control professionals&lt;/short-title&gt;&lt;/titles&gt;&lt;periodical&gt;&lt;full-title&gt;Urban Ecosystems&lt;/full-title&gt;&lt;/periodical&gt;&lt;pages&gt;341-350&lt;/pages&gt;&lt;volume&gt;16&lt;/volume&gt;&lt;number&gt;2&lt;/number&gt;&lt;keywords&gt;&lt;keyword&gt;Ecology&lt;/keyword&gt;&lt;keyword&gt;Pest control&lt;/keyword&gt;&lt;keyword&gt;Rat&lt;/keyword&gt;&lt;keyword&gt;Rattus&lt;/keyword&gt;&lt;keyword&gt;Survey&lt;/keyword&gt;&lt;keyword&gt;Urban&lt;/keyword&gt;&lt;/keywords&gt;&lt;dates&gt;&lt;year&gt;2013&lt;/year&gt;&lt;pub-dates&gt;&lt;date&gt;2013-06-01&lt;/date&gt;&lt;/pub-dates&gt;&lt;/dates&gt;&lt;isbn&gt;1083-8155&lt;/isbn&gt;&lt;urls&gt;&lt;related-urls&gt;&lt;url&gt;http://dx.doi.org/10.1007/s11252-012-0261-4&lt;/url&gt;&lt;/related-urls&gt;&lt;/urls&gt;&lt;electronic-resource-num&gt;10.1007/s11252-012-0261-4&lt;/electronic-resource-num&gt;&lt;language&gt;English&lt;/language&gt;&lt;/record&gt;&lt;/Cite&gt;&lt;/EndNote&gt;</w:instrText>
      </w:r>
      <w:r w:rsidRPr="00792FE1">
        <w:rPr>
          <w:rFonts w:cstheme="minorHAnsi"/>
          <w:sz w:val="24"/>
          <w:szCs w:val="24"/>
        </w:rPr>
        <w:fldChar w:fldCharType="separate"/>
      </w:r>
      <w:r w:rsidRPr="00792FE1">
        <w:rPr>
          <w:rFonts w:cstheme="minorHAnsi"/>
          <w:noProof/>
          <w:sz w:val="24"/>
          <w:szCs w:val="24"/>
        </w:rPr>
        <w:t>(</w:t>
      </w:r>
      <w:hyperlink w:anchor="_ENREF_50" w:tooltip="Himsworth, 2013 #409" w:history="1">
        <w:r w:rsidRPr="00792FE1">
          <w:rPr>
            <w:rFonts w:cstheme="minorHAnsi"/>
            <w:noProof/>
            <w:sz w:val="24"/>
            <w:szCs w:val="24"/>
          </w:rPr>
          <w:t>Himsworth et al.</w:t>
        </w:r>
        <w:r w:rsidR="00815DAD">
          <w:rPr>
            <w:rFonts w:cstheme="minorHAnsi"/>
            <w:noProof/>
            <w:sz w:val="24"/>
            <w:szCs w:val="24"/>
          </w:rPr>
          <w:t>,</w:t>
        </w:r>
        <w:r w:rsidRPr="00792FE1">
          <w:rPr>
            <w:rFonts w:cstheme="minorHAnsi"/>
            <w:noProof/>
            <w:sz w:val="24"/>
            <w:szCs w:val="24"/>
          </w:rPr>
          <w:t xml:space="preserve"> 2013a</w:t>
        </w:r>
      </w:hyperlink>
      <w:r w:rsidRPr="00792FE1">
        <w:rPr>
          <w:rFonts w:cstheme="minorHAnsi"/>
          <w:noProof/>
          <w:sz w:val="24"/>
          <w:szCs w:val="24"/>
        </w:rPr>
        <w:t>)</w:t>
      </w:r>
      <w:r w:rsidRPr="00792FE1">
        <w:rPr>
          <w:rFonts w:cstheme="minorHAnsi"/>
          <w:sz w:val="24"/>
          <w:szCs w:val="24"/>
        </w:rPr>
        <w:fldChar w:fldCharType="end"/>
      </w:r>
      <w:bookmarkEnd w:id="8"/>
      <w:r w:rsidRPr="00792FE1">
        <w:rPr>
          <w:rFonts w:cstheme="minorHAnsi"/>
          <w:sz w:val="24"/>
          <w:szCs w:val="24"/>
        </w:rPr>
        <w:t xml:space="preserve">. </w:t>
      </w:r>
      <w:bookmarkStart w:id="9" w:name="_Hlk523139390"/>
      <w:r w:rsidRPr="00792FE1">
        <w:rPr>
          <w:rFonts w:cstheme="minorHAnsi"/>
          <w:sz w:val="24"/>
          <w:szCs w:val="24"/>
        </w:rPr>
        <w:t xml:space="preserve">Although many pathogens are carried by both species (e.g., </w:t>
      </w:r>
      <w:r w:rsidRPr="00792FE1">
        <w:rPr>
          <w:rFonts w:cstheme="minorHAnsi"/>
          <w:i/>
          <w:sz w:val="24"/>
          <w:szCs w:val="24"/>
        </w:rPr>
        <w:t>Leptospira</w:t>
      </w:r>
      <w:r w:rsidRPr="00792FE1">
        <w:rPr>
          <w:rFonts w:cstheme="minorHAnsi"/>
          <w:sz w:val="24"/>
          <w:szCs w:val="24"/>
        </w:rPr>
        <w:t xml:space="preserve">), some diseases are more strongly associated with one rodent species or the other. For example, strains of hantavirus appear to be carried only by Norway rats in New Orleans </w:t>
      </w:r>
      <w:r w:rsidRPr="00792FE1">
        <w:rPr>
          <w:rFonts w:cstheme="minorHAnsi"/>
          <w:sz w:val="24"/>
          <w:szCs w:val="24"/>
        </w:rPr>
        <w:fldChar w:fldCharType="begin"/>
      </w:r>
      <w:r w:rsidRPr="00792FE1">
        <w:rPr>
          <w:rFonts w:cstheme="minorHAnsi"/>
          <w:sz w:val="24"/>
          <w:szCs w:val="24"/>
        </w:rPr>
        <w:instrText xml:space="preserve"> ADDIN EN.CITE &lt;EndNote&gt;&lt;Cite&gt;&lt;Author&gt;Cross&lt;/Author&gt;&lt;Year&gt;2014&lt;/Year&gt;&lt;RecNum&gt;191&lt;/RecNum&gt;&lt;DisplayText&gt;(Cross et al. 2014)&lt;/DisplayText&gt;&lt;record&gt;&lt;rec-number&gt;191&lt;/rec-number&gt;&lt;foreign-keys&gt;&lt;key app="EN" db-id="2wz9rved2vpst6efdflp2f5epdxpeep0rt90"&gt;191&lt;/key&gt;&lt;/foreign-keys&gt;&lt;ref-type name="Journal Article"&gt;17&lt;/ref-type&gt;&lt;contributors&gt;&lt;authors&gt;&lt;author&gt;Cross, R. W.&lt;/author&gt;&lt;author&gt;Waffa, B.&lt;/author&gt;&lt;author&gt;Freeman, A.&lt;/author&gt;&lt;author&gt;Riegel, C.&lt;/author&gt;&lt;author&gt;Moses, L. M.&lt;/author&gt;&lt;author&gt;Bennett, A.&lt;/author&gt;&lt;author&gt;Safronetz, D.&lt;/author&gt;&lt;author&gt;Fischer, E. R.&lt;/author&gt;&lt;author&gt;Feldmann, H.&lt;/author&gt;&lt;author&gt;Voss, T. G.&lt;/author&gt;&lt;author&gt;Bausch, D. G.&lt;/author&gt;&lt;/authors&gt;&lt;/contributors&gt;&lt;titles&gt;&lt;title&gt;Old World hantaviruses in rodents in New Orleans, Louisiana&lt;/title&gt;&lt;secondary-title&gt;Am J Trop Med Hyg&lt;/secondary-title&gt;&lt;short-title&gt;Old World hantaviruses in rodents in New Orleans, Louisiana&lt;/short-title&gt;&lt;/titles&gt;&lt;periodical&gt;&lt;full-title&gt;Am J Trop Med Hyg&lt;/full-title&gt;&lt;/periodical&gt;&lt;pages&gt;897-901&lt;/pages&gt;&lt;volume&gt;90&lt;/volume&gt;&lt;number&gt;5&lt;/number&gt;&lt;keywords&gt;&lt;keyword&gt;Animals&lt;/keyword&gt;&lt;keyword&gt;Female&lt;/keyword&gt;&lt;keyword&gt;Fluorescent Antibody Technique&lt;/keyword&gt;&lt;keyword&gt;Hemorrhagic Fever with Renal Syndrome&lt;/keyword&gt;&lt;keyword&gt;Humans&lt;/keyword&gt;&lt;keyword&gt;Male&lt;/keyword&gt;&lt;keyword&gt;Microscopy, Electron, Transmission&lt;/keyword&gt;&lt;keyword&gt;New Orleans&lt;/keyword&gt;&lt;keyword&gt;Phylogeny&lt;/keyword&gt;&lt;keyword&gt;Rats&lt;/keyword&gt;&lt;keyword&gt;Reverse Transcriptase Polymerase Chain Reaction&lt;/keyword&gt;&lt;keyword&gt;Rodentia&lt;/keyword&gt;&lt;keyword&gt;Seoul virus&lt;/keyword&gt;&lt;/keywords&gt;&lt;dates&gt;&lt;year&gt;2014&lt;/year&gt;&lt;pub-dates&gt;&lt;date&gt;May&lt;/date&gt;&lt;/pub-dates&gt;&lt;/dates&gt;&lt;isbn&gt;1476-1645&lt;/isbn&gt;&lt;accession-num&gt;24639295&lt;/accession-num&gt;&lt;urls&gt;&lt;related-urls&gt;&lt;url&gt;http://www.ncbi.nlm.nih.gov/pubmed/24639295&lt;/url&gt;&lt;/related-urls&gt;&lt;/urls&gt;&lt;custom2&gt;PMC4015584&lt;/custom2&gt;&lt;electronic-resource-num&gt;10.4269/ajtmh.13-0683&lt;/electronic-resource-num&gt;&lt;language&gt;eng&lt;/language&gt;&lt;/record&gt;&lt;/Cite&gt;&lt;/EndNote&gt;</w:instrText>
      </w:r>
      <w:r w:rsidRPr="00792FE1">
        <w:rPr>
          <w:rFonts w:cstheme="minorHAnsi"/>
          <w:sz w:val="24"/>
          <w:szCs w:val="24"/>
        </w:rPr>
        <w:fldChar w:fldCharType="separate"/>
      </w:r>
      <w:r w:rsidRPr="00792FE1">
        <w:rPr>
          <w:rFonts w:cstheme="minorHAnsi"/>
          <w:noProof/>
          <w:sz w:val="24"/>
          <w:szCs w:val="24"/>
        </w:rPr>
        <w:t>(</w:t>
      </w:r>
      <w:hyperlink w:anchor="_ENREF_24" w:tooltip="Cross, 2014 #191" w:history="1">
        <w:r w:rsidRPr="00792FE1">
          <w:rPr>
            <w:rFonts w:cstheme="minorHAnsi"/>
            <w:noProof/>
            <w:sz w:val="24"/>
            <w:szCs w:val="24"/>
          </w:rPr>
          <w:t>Cross et al.</w:t>
        </w:r>
        <w:r w:rsidR="00815DAD">
          <w:rPr>
            <w:rFonts w:cstheme="minorHAnsi"/>
            <w:noProof/>
            <w:sz w:val="24"/>
            <w:szCs w:val="24"/>
          </w:rPr>
          <w:t>,</w:t>
        </w:r>
        <w:r w:rsidRPr="00792FE1">
          <w:rPr>
            <w:rFonts w:cstheme="minorHAnsi"/>
            <w:noProof/>
            <w:sz w:val="24"/>
            <w:szCs w:val="24"/>
          </w:rPr>
          <w:t xml:space="preserve"> 2014</w:t>
        </w:r>
      </w:hyperlink>
      <w:r w:rsidRPr="00792FE1">
        <w:rPr>
          <w:rFonts w:cstheme="minorHAnsi"/>
          <w:noProof/>
          <w:sz w:val="24"/>
          <w:szCs w:val="24"/>
        </w:rPr>
        <w:t>)</w:t>
      </w:r>
      <w:r w:rsidRPr="00792FE1">
        <w:rPr>
          <w:rFonts w:cstheme="minorHAnsi"/>
          <w:sz w:val="24"/>
          <w:szCs w:val="24"/>
        </w:rPr>
        <w:fldChar w:fldCharType="end"/>
      </w:r>
      <w:r w:rsidRPr="00792FE1">
        <w:rPr>
          <w:rFonts w:cstheme="minorHAnsi"/>
          <w:sz w:val="24"/>
          <w:szCs w:val="24"/>
        </w:rPr>
        <w:t xml:space="preserve">, and </w:t>
      </w:r>
      <w:r w:rsidRPr="00792FE1">
        <w:rPr>
          <w:rFonts w:cstheme="minorHAnsi"/>
          <w:i/>
          <w:sz w:val="24"/>
          <w:szCs w:val="24"/>
          <w:shd w:val="clear" w:color="auto" w:fill="FFFFFF"/>
        </w:rPr>
        <w:t>Trypanosoma cruzi</w:t>
      </w:r>
      <w:r w:rsidRPr="00792FE1">
        <w:rPr>
          <w:rFonts w:cstheme="minorHAnsi"/>
          <w:i/>
          <w:sz w:val="24"/>
          <w:szCs w:val="24"/>
        </w:rPr>
        <w:t xml:space="preserve"> </w:t>
      </w:r>
      <w:r w:rsidRPr="00792FE1">
        <w:rPr>
          <w:rFonts w:cstheme="minorHAnsi"/>
          <w:sz w:val="24"/>
          <w:szCs w:val="24"/>
        </w:rPr>
        <w:t xml:space="preserve">(the causal agent of Chagas disease) has been linked to roof rats in Panama, Guatemala and Venezuela </w:t>
      </w:r>
      <w:r w:rsidRPr="00792FE1">
        <w:rPr>
          <w:rFonts w:cstheme="minorHAnsi"/>
          <w:sz w:val="24"/>
          <w:szCs w:val="24"/>
        </w:rPr>
        <w:fldChar w:fldCharType="begin">
          <w:fldData xml:space="preserve">PEVuZE5vdGU+PENpdGU+PEF1dGhvcj5CdXN0YW1hbnRlPC9BdXRob3I+PFllYXI+MjAxNDwvWWVh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</w:fldData>
        </w:fldChar>
      </w:r>
      <w:r w:rsidRPr="00792FE1">
        <w:rPr>
          <w:rFonts w:cstheme="minorHAnsi"/>
          <w:sz w:val="24"/>
          <w:szCs w:val="24"/>
        </w:rPr>
        <w:instrText xml:space="preserve"> ADDIN EN.CITE </w:instrText>
      </w:r>
      <w:r w:rsidRPr="00792FE1">
        <w:rPr>
          <w:rFonts w:cstheme="minorHAnsi"/>
          <w:sz w:val="24"/>
          <w:szCs w:val="24"/>
        </w:rPr>
        <w:fldChar w:fldCharType="begin">
          <w:fldData xml:space="preserve">PEVuZE5vdGU+PENpdGU+PEF1dGhvcj5CdXN0YW1hbnRlPC9BdXRob3I+PFllYXI+MjAxNDwvWWVh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</w:fldData>
        </w:fldChar>
      </w:r>
      <w:r w:rsidRPr="00792FE1">
        <w:rPr>
          <w:rFonts w:cstheme="minorHAnsi"/>
          <w:sz w:val="24"/>
          <w:szCs w:val="24"/>
        </w:rPr>
        <w:instrText xml:space="preserve"> ADDIN EN.CITE.DATA </w:instrText>
      </w:r>
      <w:r w:rsidRPr="00792FE1">
        <w:rPr>
          <w:rFonts w:cstheme="minorHAnsi"/>
          <w:sz w:val="24"/>
          <w:szCs w:val="24"/>
        </w:rPr>
      </w:r>
      <w:r w:rsidRPr="00792FE1">
        <w:rPr>
          <w:rFonts w:cstheme="minorHAnsi"/>
          <w:sz w:val="24"/>
          <w:szCs w:val="24"/>
        </w:rPr>
        <w:fldChar w:fldCharType="end"/>
      </w:r>
      <w:r w:rsidRPr="00792FE1">
        <w:rPr>
          <w:rFonts w:cstheme="minorHAnsi"/>
          <w:sz w:val="24"/>
          <w:szCs w:val="24"/>
        </w:rPr>
      </w:r>
      <w:r w:rsidRPr="00792FE1">
        <w:rPr>
          <w:rFonts w:cstheme="minorHAnsi"/>
          <w:sz w:val="24"/>
          <w:szCs w:val="24"/>
        </w:rPr>
        <w:fldChar w:fldCharType="separate"/>
      </w:r>
      <w:r w:rsidRPr="00792FE1">
        <w:rPr>
          <w:rFonts w:cstheme="minorHAnsi"/>
          <w:noProof/>
          <w:sz w:val="24"/>
          <w:szCs w:val="24"/>
        </w:rPr>
        <w:t>(</w:t>
      </w:r>
      <w:hyperlink w:anchor="_ENREF_29" w:tooltip="Edgcomb, 1970 #1536" w:history="1">
        <w:r w:rsidRPr="00792FE1">
          <w:rPr>
            <w:rFonts w:cstheme="minorHAnsi"/>
            <w:noProof/>
            <w:sz w:val="24"/>
            <w:szCs w:val="24"/>
          </w:rPr>
          <w:t xml:space="preserve">Edgcomb </w:t>
        </w:r>
        <w:r w:rsidR="00DF2D5F" w:rsidRPr="00DF2D5F">
          <w:rPr>
            <w:rFonts w:cstheme="minorHAnsi"/>
            <w:noProof/>
            <w:sz w:val="24"/>
            <w:szCs w:val="24"/>
          </w:rPr>
          <w:t>&amp;</w:t>
        </w:r>
        <w:r w:rsidRPr="00792FE1">
          <w:rPr>
            <w:rFonts w:cstheme="minorHAnsi"/>
            <w:noProof/>
            <w:sz w:val="24"/>
            <w:szCs w:val="24"/>
          </w:rPr>
          <w:t xml:space="preserve"> Johnson</w:t>
        </w:r>
        <w:r w:rsidR="00815DAD">
          <w:rPr>
            <w:rFonts w:cstheme="minorHAnsi"/>
            <w:noProof/>
            <w:sz w:val="24"/>
            <w:szCs w:val="24"/>
          </w:rPr>
          <w:t>,</w:t>
        </w:r>
        <w:r w:rsidRPr="00792FE1">
          <w:rPr>
            <w:rFonts w:cstheme="minorHAnsi"/>
            <w:noProof/>
            <w:sz w:val="24"/>
            <w:szCs w:val="24"/>
          </w:rPr>
          <w:t xml:space="preserve"> 1970</w:t>
        </w:r>
      </w:hyperlink>
      <w:r w:rsidR="00815DAD">
        <w:rPr>
          <w:rFonts w:cstheme="minorHAnsi"/>
          <w:noProof/>
          <w:sz w:val="24"/>
          <w:szCs w:val="24"/>
        </w:rPr>
        <w:t>;</w:t>
      </w:r>
      <w:r w:rsidRPr="00792FE1">
        <w:rPr>
          <w:rFonts w:cstheme="minorHAnsi"/>
          <w:noProof/>
          <w:sz w:val="24"/>
          <w:szCs w:val="24"/>
        </w:rPr>
        <w:t xml:space="preserve"> </w:t>
      </w:r>
      <w:hyperlink w:anchor="_ENREF_49" w:tooltip="Herrera, 1997 #1538" w:history="1">
        <w:r w:rsidRPr="00792FE1">
          <w:rPr>
            <w:rFonts w:cstheme="minorHAnsi"/>
            <w:noProof/>
            <w:sz w:val="24"/>
            <w:szCs w:val="24"/>
          </w:rPr>
          <w:t xml:space="preserve">Herrera </w:t>
        </w:r>
        <w:r w:rsidR="00DF2D5F" w:rsidRPr="00DF2D5F">
          <w:rPr>
            <w:rFonts w:cstheme="minorHAnsi"/>
            <w:noProof/>
            <w:sz w:val="24"/>
            <w:szCs w:val="24"/>
          </w:rPr>
          <w:t>&amp;</w:t>
        </w:r>
        <w:r w:rsidRPr="00792FE1">
          <w:rPr>
            <w:rFonts w:cstheme="minorHAnsi"/>
            <w:noProof/>
            <w:sz w:val="24"/>
            <w:szCs w:val="24"/>
          </w:rPr>
          <w:t xml:space="preserve"> Urdaneta-Morales</w:t>
        </w:r>
        <w:r w:rsidR="00815DAD">
          <w:rPr>
            <w:rFonts w:cstheme="minorHAnsi"/>
            <w:noProof/>
            <w:sz w:val="24"/>
            <w:szCs w:val="24"/>
          </w:rPr>
          <w:t>,</w:t>
        </w:r>
        <w:r w:rsidRPr="00792FE1">
          <w:rPr>
            <w:rFonts w:cstheme="minorHAnsi"/>
            <w:noProof/>
            <w:sz w:val="24"/>
            <w:szCs w:val="24"/>
          </w:rPr>
          <w:t xml:space="preserve"> 1997</w:t>
        </w:r>
      </w:hyperlink>
      <w:r w:rsidR="00815DAD">
        <w:rPr>
          <w:rFonts w:cstheme="minorHAnsi"/>
          <w:noProof/>
          <w:sz w:val="24"/>
          <w:szCs w:val="24"/>
        </w:rPr>
        <w:t>;</w:t>
      </w:r>
      <w:r w:rsidRPr="00792FE1">
        <w:rPr>
          <w:rFonts w:cstheme="minorHAnsi"/>
          <w:noProof/>
          <w:sz w:val="24"/>
          <w:szCs w:val="24"/>
        </w:rPr>
        <w:t xml:space="preserve"> </w:t>
      </w:r>
      <w:hyperlink w:anchor="_ENREF_18" w:tooltip="Bustamante, 2014 #1537" w:history="1">
        <w:r w:rsidRPr="00792FE1">
          <w:rPr>
            <w:rFonts w:cstheme="minorHAnsi"/>
            <w:noProof/>
            <w:sz w:val="24"/>
            <w:szCs w:val="24"/>
          </w:rPr>
          <w:t>Bustamante et al.</w:t>
        </w:r>
        <w:r w:rsidR="00815DAD">
          <w:rPr>
            <w:rFonts w:cstheme="minorHAnsi"/>
            <w:noProof/>
            <w:sz w:val="24"/>
            <w:szCs w:val="24"/>
          </w:rPr>
          <w:t>,</w:t>
        </w:r>
        <w:r w:rsidRPr="00792FE1">
          <w:rPr>
            <w:rFonts w:cstheme="minorHAnsi"/>
            <w:noProof/>
            <w:sz w:val="24"/>
            <w:szCs w:val="24"/>
          </w:rPr>
          <w:t xml:space="preserve"> 2014</w:t>
        </w:r>
      </w:hyperlink>
      <w:r w:rsidRPr="00792FE1">
        <w:rPr>
          <w:rFonts w:cstheme="minorHAnsi"/>
          <w:noProof/>
          <w:sz w:val="24"/>
          <w:szCs w:val="24"/>
        </w:rPr>
        <w:t>)</w:t>
      </w:r>
      <w:r w:rsidRPr="00792FE1">
        <w:rPr>
          <w:rFonts w:cstheme="minorHAnsi"/>
          <w:sz w:val="24"/>
          <w:szCs w:val="24"/>
        </w:rPr>
        <w:fldChar w:fldCharType="end"/>
      </w:r>
      <w:r w:rsidRPr="00792FE1">
        <w:rPr>
          <w:rFonts w:cstheme="minorHAnsi"/>
          <w:sz w:val="24"/>
          <w:szCs w:val="24"/>
        </w:rPr>
        <w:t>. Differences in the distribution and abundance of Norway and roof rats may thus result in differences in pathogen transmission risk to humans. Accordingly, understanding the distribution and demography of both species after a disaster can improve understanding of pathogen prevalence and transmission, which could in turn improve approaches to reduce zoonotic disease risk</w:t>
      </w:r>
      <w:bookmarkEnd w:id="9"/>
      <w:r w:rsidRPr="00792FE1">
        <w:rPr>
          <w:rFonts w:cstheme="minorHAnsi"/>
          <w:sz w:val="24"/>
          <w:szCs w:val="24"/>
        </w:rPr>
        <w:t xml:space="preserve">. </w:t>
      </w:r>
    </w:p>
    <w:p w14:paraId="078A53AC" w14:textId="77777777" w:rsidR="00EE6121" w:rsidRPr="00792FE1" w:rsidRDefault="00EE6121" w:rsidP="00792FE1">
      <w:pPr>
        <w:spacing w:after="0" w:line="240" w:lineRule="auto"/>
        <w:ind w:firstLine="720"/>
        <w:contextualSpacing/>
        <w:jc w:val="both"/>
        <w:rPr>
          <w:rFonts w:cstheme="minorHAnsi"/>
          <w:sz w:val="24"/>
          <w:szCs w:val="24"/>
        </w:rPr>
      </w:pPr>
    </w:p>
    <w:p w14:paraId="3E2A030A" w14:textId="5953ADF0" w:rsidR="00984979" w:rsidRPr="00792FE1" w:rsidDel="00596835" w:rsidRDefault="00984979" w:rsidP="00DA7F9C">
      <w:pPr>
        <w:spacing w:after="0" w:line="240" w:lineRule="auto"/>
        <w:contextualSpacing/>
        <w:jc w:val="both"/>
        <w:rPr>
          <w:rFonts w:cstheme="minorHAnsi"/>
          <w:sz w:val="24"/>
          <w:szCs w:val="24"/>
        </w:rPr>
      </w:pPr>
      <w:r w:rsidRPr="00792FE1" w:rsidDel="00596835">
        <w:rPr>
          <w:rFonts w:cstheme="minorHAnsi"/>
          <w:sz w:val="24"/>
          <w:szCs w:val="24"/>
        </w:rPr>
        <w:lastRenderedPageBreak/>
        <w:t xml:space="preserve">Species responses to disasters and post-disaster interventions (e.g., landscape management) can be inferred from </w:t>
      </w:r>
      <w:r w:rsidRPr="00792FE1">
        <w:rPr>
          <w:rFonts w:cstheme="minorHAnsi"/>
          <w:sz w:val="24"/>
          <w:szCs w:val="24"/>
        </w:rPr>
        <w:t>distributional patterns</w:t>
      </w:r>
      <w:r w:rsidRPr="00792FE1" w:rsidDel="00596835">
        <w:rPr>
          <w:rFonts w:cstheme="minorHAnsi"/>
          <w:sz w:val="24"/>
          <w:szCs w:val="24"/>
        </w:rPr>
        <w:t xml:space="preserve"> and demographic variation </w:t>
      </w:r>
      <w:r w:rsidRPr="00792FE1" w:rsidDel="00596835">
        <w:rPr>
          <w:rFonts w:cstheme="minorHAnsi"/>
          <w:sz w:val="24"/>
          <w:szCs w:val="24"/>
        </w:rPr>
        <w:fldChar w:fldCharType="begin"/>
      </w:r>
      <w:r w:rsidRPr="00792FE1" w:rsidDel="00596835">
        <w:rPr>
          <w:rFonts w:cstheme="minorHAnsi"/>
          <w:sz w:val="24"/>
          <w:szCs w:val="24"/>
        </w:rPr>
        <w:instrText xml:space="preserve"> ADDIN EN.CITE &lt;EndNote&gt;&lt;Cite&gt;&lt;Author&gt;Williams&lt;/Author&gt;&lt;Year&gt;2002&lt;/Year&gt;&lt;RecNum&gt;1015&lt;/RecNum&gt;&lt;DisplayText&gt;(Williams et al. 2002)&lt;/DisplayText&gt;&lt;record&gt;&lt;rec-number&gt;1015&lt;/rec-number&gt;&lt;foreign-keys&gt;&lt;key app="EN" db-id="2wz9rved2vpst6efdflp2f5epdxpeep0rt90"&gt;1015&lt;/key&gt;&lt;/foreign-keys&gt;&lt;ref-type name="Book"&gt;6&lt;/ref-type&gt;&lt;contributors&gt;&lt;authors&gt;&lt;author&gt;Williams, B. K.&lt;/author&gt;&lt;author&gt;Nichols, J. D.&lt;/author&gt;&lt;author&gt;Conroy, M. J.&lt;/author&gt;&lt;/authors&gt;&lt;/contributors&gt;&lt;titles&gt;&lt;title&gt;Analysis and Management of Animal Populations&lt;/title&gt;&lt;short-title&gt;Analysis and Management of Animal Populations&lt;/short-title&gt;&lt;/titles&gt;&lt;dates&gt;&lt;year&gt;2002&lt;/year&gt;&lt;/dates&gt;&lt;publisher&gt;Elsevier Science&lt;/publisher&gt;&lt;isbn&gt;9780080574721&lt;/isbn&gt;&lt;urls&gt;&lt;related-urls&gt;&lt;url&gt;http://books.google.com/books?id=8emGAwAAQBAJ&lt;/url&gt;&lt;/related-urls&gt;&lt;/urls&gt;&lt;/record&gt;&lt;/Cite&gt;&lt;/EndNote&gt;</w:instrText>
      </w:r>
      <w:r w:rsidRPr="00792FE1" w:rsidDel="00596835">
        <w:rPr>
          <w:rFonts w:cstheme="minorHAnsi"/>
          <w:sz w:val="24"/>
          <w:szCs w:val="24"/>
        </w:rPr>
        <w:fldChar w:fldCharType="separate"/>
      </w:r>
      <w:r w:rsidRPr="00792FE1" w:rsidDel="00596835">
        <w:rPr>
          <w:rFonts w:cstheme="minorHAnsi"/>
          <w:noProof/>
          <w:sz w:val="24"/>
          <w:szCs w:val="24"/>
        </w:rPr>
        <w:t>(</w:t>
      </w:r>
      <w:hyperlink w:anchor="_ENREF_105" w:tooltip="Williams, 2002 #1015" w:history="1">
        <w:r w:rsidRPr="00792FE1" w:rsidDel="00596835">
          <w:rPr>
            <w:rFonts w:cstheme="minorHAnsi"/>
            <w:noProof/>
            <w:sz w:val="24"/>
            <w:szCs w:val="24"/>
          </w:rPr>
          <w:t>Williams et al.</w:t>
        </w:r>
        <w:r w:rsidR="00815DAD">
          <w:rPr>
            <w:rFonts w:cstheme="minorHAnsi"/>
            <w:noProof/>
            <w:sz w:val="24"/>
            <w:szCs w:val="24"/>
          </w:rPr>
          <w:t>,</w:t>
        </w:r>
        <w:r w:rsidRPr="00792FE1" w:rsidDel="00596835">
          <w:rPr>
            <w:rFonts w:cstheme="minorHAnsi"/>
            <w:noProof/>
            <w:sz w:val="24"/>
            <w:szCs w:val="24"/>
          </w:rPr>
          <w:t xml:space="preserve"> 2002</w:t>
        </w:r>
      </w:hyperlink>
      <w:r w:rsidRPr="00792FE1" w:rsidDel="00596835">
        <w:rPr>
          <w:rFonts w:cstheme="minorHAnsi"/>
          <w:noProof/>
          <w:sz w:val="24"/>
          <w:szCs w:val="24"/>
        </w:rPr>
        <w:t>)</w:t>
      </w:r>
      <w:r w:rsidRPr="00792FE1" w:rsidDel="00596835">
        <w:rPr>
          <w:rFonts w:cstheme="minorHAnsi"/>
          <w:sz w:val="24"/>
          <w:szCs w:val="24"/>
        </w:rPr>
        <w:fldChar w:fldCharType="end"/>
      </w:r>
      <w:r w:rsidRPr="00792FE1" w:rsidDel="00596835">
        <w:rPr>
          <w:rFonts w:cstheme="minorHAnsi"/>
          <w:sz w:val="24"/>
          <w:szCs w:val="24"/>
        </w:rPr>
        <w:t xml:space="preserve">. </w:t>
      </w:r>
      <w:r w:rsidRPr="00792FE1">
        <w:rPr>
          <w:rFonts w:cstheme="minorHAnsi"/>
          <w:sz w:val="24"/>
          <w:szCs w:val="24"/>
        </w:rPr>
        <w:t xml:space="preserve">Species regional distributions (i.e., the fraction of an area used by a species) generally reflect occupancy (and absence thereof) according to habitat structure and resource availability </w:t>
      </w:r>
      <w:r w:rsidRPr="00792FE1">
        <w:rPr>
          <w:rFonts w:cstheme="minorHAnsi"/>
          <w:sz w:val="24"/>
          <w:szCs w:val="24"/>
        </w:rPr>
        <w:fldChar w:fldCharType="begin"/>
      </w:r>
      <w:r w:rsidRPr="00792FE1">
        <w:rPr>
          <w:rFonts w:cstheme="minorHAnsi"/>
          <w:sz w:val="24"/>
          <w:szCs w:val="24"/>
        </w:rPr>
        <w:instrText xml:space="preserve"> ADDIN EN.CITE &lt;EndNote&gt;&lt;Cite&gt;&lt;Author&gt;Ricklefs&lt;/Author&gt;&lt;Year&gt;1993&lt;/Year&gt;&lt;RecNum&gt;1623&lt;/RecNum&gt;&lt;DisplayText&gt;(Ricklefs and Schluter 1993)&lt;/DisplayText&gt;&lt;record&gt;&lt;rec-number&gt;1623&lt;/rec-number&gt;&lt;foreign-keys&gt;&lt;key app="EN" db-id="2wz9rved2vpst6efdflp2f5epdxpeep0rt90"&gt;1623&lt;/key&gt;&lt;/foreign-keys&gt;&lt;ref-type name="Book"&gt;6&lt;/ref-type&gt;&lt;contributors&gt;&lt;authors&gt;&lt;author&gt;Ricklefs, Robert E.&lt;/author&gt;&lt;author&gt;Schluter, Dolph&lt;/author&gt;&lt;/authors&gt;&lt;/contributors&gt;&lt;titles&gt;&lt;title&gt;Species diversity in ecological communities : historical and geographical perspectives&lt;/title&gt;&lt;/titles&gt;&lt;pages&gt;414 p.&lt;/pages&gt;&lt;keywords&gt;&lt;keyword&gt;Species diversity.&lt;/keyword&gt;&lt;keyword&gt;Biotic communities.&lt;/keyword&gt;&lt;keyword&gt;Biogeography.&lt;/keyword&gt;&lt;/keywords&gt;&lt;dates&gt;&lt;year&gt;1993&lt;/year&gt;&lt;/dates&gt;&lt;pub-location&gt;Chicago&lt;/pub-location&gt;&lt;publisher&gt;University of Chicago Press&lt;/publisher&gt;&lt;isbn&gt;0226718220 (cloth acid-free paper)&amp;#xD;0226718239 (paper acid-free paper)&lt;/isbn&gt;&lt;accession-num&gt;2996213&lt;/accession-num&gt;&lt;call-num&gt;Jefferson or Adams Building Reading Rooms QH541.15.S64 S63 1993&amp;#xD;Jefferson or Adams Building Reading Rooms - STORED OFFSITE QH541.15.S64 S63 1993&lt;/call-num&gt;&lt;urls&gt;&lt;related-urls&gt;&lt;url&gt;Publisher description http://www.loc.gov/catdir/description/uchi051/93016747.html&lt;/url&gt;&lt;url&gt;Table of contents http://www.loc.gov/catdir/toc/uchi051/93016747.html&lt;/url&gt;&lt;/related-urls&gt;&lt;/urls&gt;&lt;/record&gt;&lt;/Cite&gt;&lt;/EndNote&gt;</w:instrText>
      </w:r>
      <w:r w:rsidRPr="00792FE1">
        <w:rPr>
          <w:rFonts w:cstheme="minorHAnsi"/>
          <w:sz w:val="24"/>
          <w:szCs w:val="24"/>
        </w:rPr>
        <w:fldChar w:fldCharType="separate"/>
      </w:r>
      <w:r w:rsidRPr="00792FE1">
        <w:rPr>
          <w:rFonts w:cstheme="minorHAnsi"/>
          <w:noProof/>
          <w:sz w:val="24"/>
          <w:szCs w:val="24"/>
        </w:rPr>
        <w:t>(</w:t>
      </w:r>
      <w:hyperlink w:anchor="_ENREF_80" w:tooltip="Ricklefs, 1993 #1623" w:history="1">
        <w:r w:rsidRPr="00792FE1">
          <w:rPr>
            <w:rFonts w:cstheme="minorHAnsi"/>
            <w:noProof/>
            <w:sz w:val="24"/>
            <w:szCs w:val="24"/>
          </w:rPr>
          <w:t xml:space="preserve">Ricklefs </w:t>
        </w:r>
        <w:r w:rsidR="00DF2D5F" w:rsidRPr="00DF2D5F">
          <w:rPr>
            <w:rFonts w:cstheme="minorHAnsi"/>
            <w:noProof/>
            <w:sz w:val="24"/>
            <w:szCs w:val="24"/>
          </w:rPr>
          <w:t>&amp;</w:t>
        </w:r>
        <w:r w:rsidR="00DF2D5F">
          <w:rPr>
            <w:rFonts w:cstheme="minorHAnsi"/>
            <w:noProof/>
            <w:sz w:val="24"/>
            <w:szCs w:val="24"/>
          </w:rPr>
          <w:t xml:space="preserve"> </w:t>
        </w:r>
        <w:r w:rsidRPr="00792FE1">
          <w:rPr>
            <w:rFonts w:cstheme="minorHAnsi"/>
            <w:noProof/>
            <w:sz w:val="24"/>
            <w:szCs w:val="24"/>
          </w:rPr>
          <w:t>Schluter</w:t>
        </w:r>
        <w:r w:rsidR="00815DAD">
          <w:rPr>
            <w:rFonts w:cstheme="minorHAnsi"/>
            <w:noProof/>
            <w:sz w:val="24"/>
            <w:szCs w:val="24"/>
          </w:rPr>
          <w:t>,</w:t>
        </w:r>
        <w:r w:rsidRPr="00792FE1">
          <w:rPr>
            <w:rFonts w:cstheme="minorHAnsi"/>
            <w:noProof/>
            <w:sz w:val="24"/>
            <w:szCs w:val="24"/>
          </w:rPr>
          <w:t xml:space="preserve"> 1993</w:t>
        </w:r>
      </w:hyperlink>
      <w:r w:rsidRPr="00792FE1">
        <w:rPr>
          <w:rFonts w:cstheme="minorHAnsi"/>
          <w:noProof/>
          <w:sz w:val="24"/>
          <w:szCs w:val="24"/>
        </w:rPr>
        <w:t>)</w:t>
      </w:r>
      <w:r w:rsidRPr="00792FE1">
        <w:rPr>
          <w:rFonts w:cstheme="minorHAnsi"/>
          <w:sz w:val="24"/>
          <w:szCs w:val="24"/>
        </w:rPr>
        <w:fldChar w:fldCharType="end"/>
      </w:r>
      <w:r w:rsidRPr="00792FE1">
        <w:rPr>
          <w:rFonts w:cstheme="minorHAnsi"/>
          <w:sz w:val="24"/>
          <w:szCs w:val="24"/>
        </w:rPr>
        <w:t xml:space="preserve">. </w:t>
      </w:r>
      <w:r w:rsidRPr="00792FE1" w:rsidDel="00596835">
        <w:rPr>
          <w:rFonts w:cstheme="minorHAnsi"/>
          <w:sz w:val="24"/>
          <w:szCs w:val="24"/>
        </w:rPr>
        <w:t xml:space="preserve">Demography generally reflects organismal attributes like growth rates, age and body size at maturity, number of offspring, and life length </w:t>
      </w:r>
      <w:r w:rsidRPr="00792FE1" w:rsidDel="00596835">
        <w:rPr>
          <w:rFonts w:cstheme="minorHAnsi"/>
          <w:sz w:val="24"/>
          <w:szCs w:val="24"/>
        </w:rPr>
        <w:fldChar w:fldCharType="begin"/>
      </w:r>
      <w:r w:rsidRPr="00792FE1" w:rsidDel="00596835">
        <w:rPr>
          <w:rFonts w:cstheme="minorHAnsi"/>
          <w:sz w:val="24"/>
          <w:szCs w:val="24"/>
        </w:rPr>
        <w:instrText xml:space="preserve"> ADDIN EN.CITE &lt;EndNote&gt;&lt;Cite&gt;&lt;Author&gt;Williams&lt;/Author&gt;&lt;Year&gt;2002&lt;/Year&gt;&lt;RecNum&gt;1015&lt;/RecNum&gt;&lt;DisplayText&gt;(Williams et al. 2002)&lt;/DisplayText&gt;&lt;record&gt;&lt;rec-number&gt;1015&lt;/rec-number&gt;&lt;foreign-keys&gt;&lt;key app="EN" db-id="2wz9rved2vpst6efdflp2f5epdxpeep0rt90"&gt;1015&lt;/key&gt;&lt;/foreign-keys&gt;&lt;ref-type name="Book"&gt;6&lt;/ref-type&gt;&lt;contributors&gt;&lt;authors&gt;&lt;author&gt;Williams, B. K.&lt;/author&gt;&lt;author&gt;Nichols, J. D.&lt;/author&gt;&lt;author&gt;Conroy, M. J.&lt;/author&gt;&lt;/authors&gt;&lt;/contributors&gt;&lt;titles&gt;&lt;title&gt;Analysis and Management of Animal Populations&lt;/title&gt;&lt;short-title&gt;Analysis and Management of Animal Populations&lt;/short-title&gt;&lt;/titles&gt;&lt;dates&gt;&lt;year&gt;2002&lt;/year&gt;&lt;/dates&gt;&lt;publisher&gt;Elsevier Science&lt;/publisher&gt;&lt;isbn&gt;9780080574721&lt;/isbn&gt;&lt;urls&gt;&lt;related-urls&gt;&lt;url&gt;http://books.google.com/books?id=8emGAwAAQBAJ&lt;/url&gt;&lt;/related-urls&gt;&lt;/urls&gt;&lt;/record&gt;&lt;/Cite&gt;&lt;/EndNote&gt;</w:instrText>
      </w:r>
      <w:r w:rsidRPr="00792FE1" w:rsidDel="00596835">
        <w:rPr>
          <w:rFonts w:cstheme="minorHAnsi"/>
          <w:sz w:val="24"/>
          <w:szCs w:val="24"/>
        </w:rPr>
        <w:fldChar w:fldCharType="separate"/>
      </w:r>
      <w:r w:rsidRPr="00792FE1" w:rsidDel="00596835">
        <w:rPr>
          <w:rFonts w:cstheme="minorHAnsi"/>
          <w:noProof/>
          <w:sz w:val="24"/>
          <w:szCs w:val="24"/>
        </w:rPr>
        <w:t>(</w:t>
      </w:r>
      <w:hyperlink w:anchor="_ENREF_105" w:tooltip="Williams, 2002 #1015" w:history="1">
        <w:r w:rsidRPr="00792FE1" w:rsidDel="00596835">
          <w:rPr>
            <w:rFonts w:cstheme="minorHAnsi"/>
            <w:noProof/>
            <w:sz w:val="24"/>
            <w:szCs w:val="24"/>
          </w:rPr>
          <w:t>Williams et al.</w:t>
        </w:r>
        <w:r w:rsidR="00815DAD">
          <w:rPr>
            <w:rFonts w:cstheme="minorHAnsi"/>
            <w:noProof/>
            <w:sz w:val="24"/>
            <w:szCs w:val="24"/>
          </w:rPr>
          <w:t>,</w:t>
        </w:r>
        <w:r w:rsidRPr="00792FE1" w:rsidDel="00596835">
          <w:rPr>
            <w:rFonts w:cstheme="minorHAnsi"/>
            <w:noProof/>
            <w:sz w:val="24"/>
            <w:szCs w:val="24"/>
          </w:rPr>
          <w:t xml:space="preserve"> 2002</w:t>
        </w:r>
      </w:hyperlink>
      <w:r w:rsidRPr="00792FE1" w:rsidDel="00596835">
        <w:rPr>
          <w:rFonts w:cstheme="minorHAnsi"/>
          <w:noProof/>
          <w:sz w:val="24"/>
          <w:szCs w:val="24"/>
        </w:rPr>
        <w:t>)</w:t>
      </w:r>
      <w:r w:rsidRPr="00792FE1" w:rsidDel="00596835">
        <w:rPr>
          <w:rFonts w:cstheme="minorHAnsi"/>
          <w:sz w:val="24"/>
          <w:szCs w:val="24"/>
        </w:rPr>
        <w:fldChar w:fldCharType="end"/>
      </w:r>
      <w:r w:rsidRPr="00792FE1" w:rsidDel="00596835">
        <w:rPr>
          <w:rFonts w:cstheme="minorHAnsi"/>
          <w:sz w:val="24"/>
          <w:szCs w:val="24"/>
        </w:rPr>
        <w:t xml:space="preserve">. </w:t>
      </w:r>
      <w:r w:rsidRPr="00792FE1">
        <w:rPr>
          <w:rFonts w:cstheme="minorHAnsi"/>
          <w:sz w:val="24"/>
          <w:szCs w:val="24"/>
        </w:rPr>
        <w:t>Like species d</w:t>
      </w:r>
      <w:r w:rsidRPr="00792FE1" w:rsidDel="00596835">
        <w:rPr>
          <w:rFonts w:cstheme="minorHAnsi"/>
          <w:sz w:val="24"/>
          <w:szCs w:val="24"/>
        </w:rPr>
        <w:t>istributions</w:t>
      </w:r>
      <w:r w:rsidRPr="00792FE1">
        <w:rPr>
          <w:rFonts w:cstheme="minorHAnsi"/>
          <w:sz w:val="24"/>
          <w:szCs w:val="24"/>
        </w:rPr>
        <w:t>,</w:t>
      </w:r>
      <w:r w:rsidRPr="00792FE1" w:rsidDel="00596835">
        <w:rPr>
          <w:rFonts w:cstheme="minorHAnsi"/>
          <w:sz w:val="24"/>
          <w:szCs w:val="24"/>
        </w:rPr>
        <w:t xml:space="preserve"> demography following a disaster may be determined by </w:t>
      </w:r>
      <w:r w:rsidRPr="00792FE1">
        <w:rPr>
          <w:rFonts w:cstheme="minorHAnsi"/>
          <w:sz w:val="24"/>
          <w:szCs w:val="24"/>
        </w:rPr>
        <w:t>ecological and extrinsic conditions</w:t>
      </w:r>
      <w:r w:rsidRPr="00792FE1" w:rsidDel="00596835">
        <w:rPr>
          <w:rFonts w:cstheme="minorHAnsi"/>
          <w:sz w:val="24"/>
          <w:szCs w:val="24"/>
        </w:rPr>
        <w:t xml:space="preserve">. For example, the time required for a population to recover to pre-disturbance densities can be determined by factors like age at reproduction, reproduction strategies, inbreeding and genetic bottlenecks, </w:t>
      </w:r>
      <w:r w:rsidRPr="00792FE1">
        <w:rPr>
          <w:rFonts w:cstheme="minorHAnsi"/>
          <w:sz w:val="24"/>
          <w:szCs w:val="24"/>
        </w:rPr>
        <w:t xml:space="preserve">as well as </w:t>
      </w:r>
      <w:r w:rsidRPr="00792FE1" w:rsidDel="00596835">
        <w:rPr>
          <w:rFonts w:cstheme="minorHAnsi"/>
          <w:sz w:val="24"/>
          <w:szCs w:val="24"/>
        </w:rPr>
        <w:t xml:space="preserve">feeding strategies and co-occurrence with competitors </w:t>
      </w:r>
      <w:r w:rsidRPr="00792FE1" w:rsidDel="00596835">
        <w:rPr>
          <w:rFonts w:cstheme="minorHAnsi"/>
          <w:sz w:val="24"/>
          <w:szCs w:val="24"/>
        </w:rPr>
        <w:fldChar w:fldCharType="begin"/>
      </w:r>
      <w:r w:rsidRPr="00792FE1" w:rsidDel="00596835">
        <w:rPr>
          <w:rFonts w:cstheme="minorHAnsi"/>
          <w:sz w:val="24"/>
          <w:szCs w:val="24"/>
        </w:rPr>
        <w:instrText xml:space="preserve"> ADDIN EN.CITE &lt;EndNote&gt;&lt;Cite&gt;&lt;Author&gt;Gardmark&lt;/Author&gt;&lt;Year&gt;2003&lt;/Year&gt;&lt;RecNum&gt;1468&lt;/RecNum&gt;&lt;DisplayText&gt;(Gardmark et al. 2003)&lt;/DisplayText&gt;&lt;record&gt;&lt;rec-number&gt;1468&lt;/rec-number&gt;&lt;foreign-keys&gt;&lt;key app="EN" db-id="2wz9rved2vpst6efdflp2f5epdxpeep0rt90"&gt;1468&lt;/key&gt;&lt;/foreign-keys&gt;&lt;ref-type name="Journal Article"&gt;17&lt;/ref-type&gt;&lt;contributors&gt;&lt;authors&gt;&lt;author&gt;Gardmark, A.&lt;/author&gt;&lt;author&gt;Enberg, K.&lt;/author&gt;&lt;author&gt;Ripa, J.&lt;/author&gt;&lt;author&gt;Laakso, J.&lt;/author&gt;&lt;author&gt;Kaitala, V.&lt;/author&gt;&lt;/authors&gt;&lt;/contributors&gt;&lt;auth-address&gt;Lund Univ, Dept Theoret Ecol, SE-22362 Lund, Sweden&amp;#xD;Univ Helsinki, Div Populat Biol, Integrat Ecol Unit, FIN-00014 Helsinki, Finland&amp;#xD;Univ Jyvaskyla, Dept Biol &amp;amp; Environm Sci, FIN-40351 Jyvaskyla, Finland&lt;/auth-address&gt;&lt;titles&gt;&lt;title&gt;The ecology of recovery&lt;/title&gt;&lt;secondary-title&gt;Annales Zoologici Fennici&lt;/secondary-title&gt;&lt;alt-title&gt;Ann Zool Fenn&lt;/alt-title&gt;&lt;/titles&gt;&lt;periodical&gt;&lt;full-title&gt;Annales Zoologici Fennici&lt;/full-title&gt;&lt;abbr-1&gt;Ann Zool Fenn&lt;/abbr-1&gt;&lt;/periodical&gt;&lt;alt-periodical&gt;&lt;full-title&gt;Annales Zoologici Fennici&lt;/full-title&gt;&lt;abbr-1&gt;Ann Zool Fenn&lt;/abbr-1&gt;&lt;/alt-periodical&gt;&lt;pages&gt;131-144&lt;/pages&gt;&lt;volume&gt;40&lt;/volume&gt;&lt;number&gt;2&lt;/number&gt;&lt;keywords&gt;&lt;keyword&gt;soil seed bank&lt;/keyword&gt;&lt;keyword&gt;population-dynamics&lt;/keyword&gt;&lt;keyword&gt;bird populations&lt;/keyword&gt;&lt;keyword&gt;biased dispersal&lt;/keyword&gt;&lt;keyword&gt;dependent growth&lt;/keyword&gt;&lt;keyword&gt;mating systems&lt;/keyword&gt;&lt;keyword&gt;fish stocks&lt;/keyword&gt;&lt;keyword&gt;predation&lt;/keyword&gt;&lt;keyword&gt;conservation&lt;/keyword&gt;&lt;keyword&gt;patterns&lt;/keyword&gt;&lt;/keywords&gt;&lt;dates&gt;&lt;year&gt;2003&lt;/year&gt;&lt;/dates&gt;&lt;isbn&gt;0003-455X&lt;/isbn&gt;&lt;accession-num&gt;WOS:000183295600006&lt;/accession-num&gt;&lt;urls&gt;&lt;related-urls&gt;&lt;url&gt;&amp;lt;Go to ISI&amp;gt;://WOS:000183295600006&lt;/url&gt;&lt;/related-urls&gt;&lt;/urls&gt;&lt;language&gt;English&lt;/language&gt;&lt;/record&gt;&lt;/Cite&gt;&lt;/EndNote&gt;</w:instrText>
      </w:r>
      <w:r w:rsidRPr="00792FE1" w:rsidDel="00596835">
        <w:rPr>
          <w:rFonts w:cstheme="minorHAnsi"/>
          <w:sz w:val="24"/>
          <w:szCs w:val="24"/>
        </w:rPr>
        <w:fldChar w:fldCharType="separate"/>
      </w:r>
      <w:r w:rsidRPr="00792FE1" w:rsidDel="00596835">
        <w:rPr>
          <w:rFonts w:cstheme="minorHAnsi"/>
          <w:noProof/>
          <w:sz w:val="24"/>
          <w:szCs w:val="24"/>
        </w:rPr>
        <w:t>(</w:t>
      </w:r>
      <w:hyperlink w:anchor="_ENREF_37" w:tooltip="Gardmark, 2003 #1468" w:history="1">
        <w:r w:rsidRPr="00792FE1" w:rsidDel="00596835">
          <w:rPr>
            <w:rFonts w:cstheme="minorHAnsi"/>
            <w:noProof/>
            <w:sz w:val="24"/>
            <w:szCs w:val="24"/>
          </w:rPr>
          <w:t>Gardmark et al.</w:t>
        </w:r>
        <w:r w:rsidR="00815DAD">
          <w:rPr>
            <w:rFonts w:cstheme="minorHAnsi"/>
            <w:noProof/>
            <w:sz w:val="24"/>
            <w:szCs w:val="24"/>
          </w:rPr>
          <w:t>,</w:t>
        </w:r>
        <w:r w:rsidRPr="00792FE1" w:rsidDel="00596835">
          <w:rPr>
            <w:rFonts w:cstheme="minorHAnsi"/>
            <w:noProof/>
            <w:sz w:val="24"/>
            <w:szCs w:val="24"/>
          </w:rPr>
          <w:t xml:space="preserve"> 2003</w:t>
        </w:r>
      </w:hyperlink>
      <w:r w:rsidRPr="00792FE1" w:rsidDel="00596835">
        <w:rPr>
          <w:rFonts w:cstheme="minorHAnsi"/>
          <w:noProof/>
          <w:sz w:val="24"/>
          <w:szCs w:val="24"/>
        </w:rPr>
        <w:t>)</w:t>
      </w:r>
      <w:r w:rsidRPr="00792FE1" w:rsidDel="00596835">
        <w:rPr>
          <w:rFonts w:cstheme="minorHAnsi"/>
          <w:sz w:val="24"/>
          <w:szCs w:val="24"/>
        </w:rPr>
        <w:fldChar w:fldCharType="end"/>
      </w:r>
      <w:r w:rsidRPr="00792FE1" w:rsidDel="00596835">
        <w:rPr>
          <w:rFonts w:cstheme="minorHAnsi"/>
          <w:sz w:val="24"/>
          <w:szCs w:val="24"/>
        </w:rPr>
        <w:t xml:space="preserve">. Therefore habitat structure and resource availability also can be important determinants of population recovery </w:t>
      </w:r>
      <w:r w:rsidRPr="00792FE1" w:rsidDel="00596835">
        <w:rPr>
          <w:rFonts w:cstheme="minorHAnsi"/>
          <w:sz w:val="24"/>
          <w:szCs w:val="24"/>
        </w:rPr>
        <w:fldChar w:fldCharType="begin"/>
      </w:r>
      <w:r w:rsidRPr="00792FE1" w:rsidDel="00596835">
        <w:rPr>
          <w:rFonts w:cstheme="minorHAnsi"/>
          <w:sz w:val="24"/>
          <w:szCs w:val="24"/>
        </w:rPr>
        <w:instrText xml:space="preserve"> ADDIN EN.CITE &lt;EndNote&gt;&lt;Cite&gt;&lt;Author&gt;Adler&lt;/Author&gt;&lt;Year&gt;1987&lt;/Year&gt;&lt;RecNum&gt;1472&lt;/RecNum&gt;&lt;DisplayText&gt;(Adler 1987)&lt;/DisplayText&gt;&lt;record&gt;&lt;rec-number&gt;1472&lt;/rec-number&gt;&lt;foreign-keys&gt;&lt;key app="EN" db-id="2wz9rved2vpst6efdflp2f5epdxpeep0rt90"&gt;1472&lt;/key&gt;&lt;/foreign-keys&gt;&lt;ref-type name="Journal Article"&gt;17&lt;/ref-type&gt;&lt;contributors&gt;&lt;authors&gt;&lt;author&gt;Adler, G. H.&lt;/author&gt;&lt;/authors&gt;&lt;/contributors&gt;&lt;titles&gt;&lt;title&gt;Influence of Habitat Structure on Demography of 2 Rodent Species in Eastern Massachusetts&lt;/title&gt;&lt;secondary-title&gt;Canadian Journal of Zoology-Revue Canadienne De Zoologie&lt;/secondary-title&gt;&lt;alt-title&gt;Can J Zool&lt;/alt-title&gt;&lt;/titles&gt;&lt;periodical&gt;&lt;full-title&gt;Canadian Journal of Zoology-Revue Canadienne De Zoologie&lt;/full-title&gt;&lt;abbr-1&gt;Can J Zool&lt;/abbr-1&gt;&lt;/periodical&gt;&lt;alt-periodical&gt;&lt;full-title&gt;Canadian Journal of Zoology-Revue Canadienne De Zoologie&lt;/full-title&gt;&lt;abbr-1&gt;Can J Zool&lt;/abbr-1&gt;&lt;/alt-periodical&gt;&lt;pages&gt;903-912&lt;/pages&gt;&lt;volume&gt;65&lt;/volume&gt;&lt;number&gt;4&lt;/number&gt;&lt;dates&gt;&lt;year&gt;1987&lt;/year&gt;&lt;pub-dates&gt;&lt;date&gt;Apr&lt;/date&gt;&lt;/pub-dates&gt;&lt;/dates&gt;&lt;isbn&gt;0008-4301&lt;/isbn&gt;&lt;accession-num&gt;WOS:A1987H485900022&lt;/accession-num&gt;&lt;urls&gt;&lt;related-urls&gt;&lt;url&gt;&amp;lt;Go to ISI&amp;gt;://WOS:A1987H485900022&lt;/url&gt;&lt;/related-urls&gt;&lt;/urls&gt;&lt;language&gt;English&lt;/language&gt;&lt;/record&gt;&lt;/Cite&gt;&lt;/EndNote&gt;</w:instrText>
      </w:r>
      <w:r w:rsidRPr="00792FE1" w:rsidDel="00596835">
        <w:rPr>
          <w:rFonts w:cstheme="minorHAnsi"/>
          <w:sz w:val="24"/>
          <w:szCs w:val="24"/>
        </w:rPr>
        <w:fldChar w:fldCharType="separate"/>
      </w:r>
      <w:r w:rsidRPr="00792FE1" w:rsidDel="00596835">
        <w:rPr>
          <w:rFonts w:cstheme="minorHAnsi"/>
          <w:noProof/>
          <w:sz w:val="24"/>
          <w:szCs w:val="24"/>
        </w:rPr>
        <w:t>(</w:t>
      </w:r>
      <w:hyperlink w:anchor="_ENREF_3" w:tooltip="Adler, 1987 #1472" w:history="1">
        <w:r w:rsidRPr="00792FE1" w:rsidDel="00596835">
          <w:rPr>
            <w:rFonts w:cstheme="minorHAnsi"/>
            <w:noProof/>
            <w:sz w:val="24"/>
            <w:szCs w:val="24"/>
          </w:rPr>
          <w:t>Adler</w:t>
        </w:r>
        <w:r w:rsidR="00815DAD">
          <w:rPr>
            <w:rFonts w:cstheme="minorHAnsi"/>
            <w:noProof/>
            <w:sz w:val="24"/>
            <w:szCs w:val="24"/>
          </w:rPr>
          <w:t>,</w:t>
        </w:r>
        <w:r w:rsidRPr="00792FE1" w:rsidDel="00596835">
          <w:rPr>
            <w:rFonts w:cstheme="minorHAnsi"/>
            <w:noProof/>
            <w:sz w:val="24"/>
            <w:szCs w:val="24"/>
          </w:rPr>
          <w:t xml:space="preserve"> 1987</w:t>
        </w:r>
      </w:hyperlink>
      <w:r w:rsidRPr="00792FE1" w:rsidDel="00596835">
        <w:rPr>
          <w:rFonts w:cstheme="minorHAnsi"/>
          <w:noProof/>
          <w:sz w:val="24"/>
          <w:szCs w:val="24"/>
        </w:rPr>
        <w:t>)</w:t>
      </w:r>
      <w:r w:rsidRPr="00792FE1" w:rsidDel="00596835">
        <w:rPr>
          <w:rFonts w:cstheme="minorHAnsi"/>
          <w:sz w:val="24"/>
          <w:szCs w:val="24"/>
        </w:rPr>
        <w:fldChar w:fldCharType="end"/>
      </w:r>
      <w:r w:rsidRPr="00792FE1" w:rsidDel="00596835">
        <w:rPr>
          <w:rFonts w:cstheme="minorHAnsi"/>
          <w:sz w:val="24"/>
          <w:szCs w:val="24"/>
        </w:rPr>
        <w:t xml:space="preserve">. </w:t>
      </w:r>
    </w:p>
    <w:p w14:paraId="6CC36382" w14:textId="77777777" w:rsidR="00984979" w:rsidRPr="00792FE1" w:rsidRDefault="00984979" w:rsidP="00792FE1">
      <w:pPr>
        <w:spacing w:after="0" w:line="240" w:lineRule="auto"/>
        <w:contextualSpacing/>
        <w:jc w:val="both"/>
        <w:rPr>
          <w:rFonts w:cstheme="minorHAnsi"/>
          <w:sz w:val="24"/>
          <w:szCs w:val="24"/>
        </w:rPr>
      </w:pPr>
    </w:p>
    <w:p w14:paraId="1ECD5A01" w14:textId="6ECFB272" w:rsidR="00984979" w:rsidRPr="00792FE1" w:rsidDel="00533404" w:rsidRDefault="00984979" w:rsidP="00DA7F9C">
      <w:pPr>
        <w:spacing w:after="0" w:line="240" w:lineRule="auto"/>
        <w:contextualSpacing/>
        <w:jc w:val="both"/>
        <w:rPr>
          <w:rFonts w:cstheme="minorHAnsi"/>
          <w:sz w:val="24"/>
          <w:szCs w:val="24"/>
        </w:rPr>
      </w:pPr>
      <w:r w:rsidRPr="00792FE1" w:rsidDel="00533404">
        <w:rPr>
          <w:rFonts w:cstheme="minorHAnsi"/>
          <w:sz w:val="24"/>
          <w:szCs w:val="24"/>
        </w:rPr>
        <w:t xml:space="preserve">The effects of disasters and post-disaster responses on commensal rats have not yet been carefully evaluated, but natural variability and demographic responses to extreme natural events suggest how post-disaster recovery of urban rodent populations might proceed. The abundance of small mammals often naturally fluctuates among seasons and across multi-annual cycles </w:t>
      </w:r>
      <w:r w:rsidRPr="00792FE1" w:rsidDel="00533404">
        <w:rPr>
          <w:rFonts w:cstheme="minorHAnsi"/>
          <w:sz w:val="24"/>
          <w:szCs w:val="24"/>
        </w:rPr>
        <w:fldChar w:fldCharType="begin">
          <w:fldData xml:space="preserve">PEVuZE5vdGU+PENpdGU+PEF1dGhvcj5CdXJ0aGU8L0F1dGhvcj48WWVhcj4yMDEwPC9ZZWFyPjxS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</w:fldData>
        </w:fldChar>
      </w:r>
      <w:r w:rsidRPr="00792FE1" w:rsidDel="00533404">
        <w:rPr>
          <w:rFonts w:cstheme="minorHAnsi"/>
          <w:sz w:val="24"/>
          <w:szCs w:val="24"/>
        </w:rPr>
        <w:instrText xml:space="preserve"> ADDIN EN.CITE </w:instrText>
      </w:r>
      <w:r w:rsidRPr="00792FE1" w:rsidDel="00533404">
        <w:rPr>
          <w:rFonts w:cstheme="minorHAnsi"/>
          <w:sz w:val="24"/>
          <w:szCs w:val="24"/>
        </w:rPr>
        <w:fldChar w:fldCharType="begin">
          <w:fldData xml:space="preserve">PEVuZE5vdGU+PENpdGU+PEF1dGhvcj5CdXJ0aGU8L0F1dGhvcj48WWVhcj4yMDEwPC9ZZWFyPjxS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</w:fldData>
        </w:fldChar>
      </w:r>
      <w:r w:rsidRPr="00792FE1" w:rsidDel="00533404">
        <w:rPr>
          <w:rFonts w:cstheme="minorHAnsi"/>
          <w:sz w:val="24"/>
          <w:szCs w:val="24"/>
        </w:rPr>
        <w:instrText xml:space="preserve"> ADDIN EN.CITE.DATA </w:instrText>
      </w:r>
      <w:r w:rsidRPr="00792FE1" w:rsidDel="00533404">
        <w:rPr>
          <w:rFonts w:cstheme="minorHAnsi"/>
          <w:sz w:val="24"/>
          <w:szCs w:val="24"/>
        </w:rPr>
      </w:r>
      <w:r w:rsidRPr="00792FE1" w:rsidDel="00533404">
        <w:rPr>
          <w:rFonts w:cstheme="minorHAnsi"/>
          <w:sz w:val="24"/>
          <w:szCs w:val="24"/>
        </w:rPr>
        <w:fldChar w:fldCharType="end"/>
      </w:r>
      <w:r w:rsidRPr="00792FE1" w:rsidDel="00533404">
        <w:rPr>
          <w:rFonts w:cstheme="minorHAnsi"/>
          <w:sz w:val="24"/>
          <w:szCs w:val="24"/>
        </w:rPr>
      </w:r>
      <w:r w:rsidRPr="00792FE1" w:rsidDel="00533404">
        <w:rPr>
          <w:rFonts w:cstheme="minorHAnsi"/>
          <w:sz w:val="24"/>
          <w:szCs w:val="24"/>
        </w:rPr>
        <w:fldChar w:fldCharType="separate"/>
      </w:r>
      <w:r w:rsidRPr="00792FE1" w:rsidDel="00533404">
        <w:rPr>
          <w:rFonts w:cstheme="minorHAnsi"/>
          <w:noProof/>
          <w:sz w:val="24"/>
          <w:szCs w:val="24"/>
        </w:rPr>
        <w:t>(</w:t>
      </w:r>
      <w:hyperlink w:anchor="_ENREF_57" w:tooltip="Korpim, 1996 #1453" w:history="1">
        <w:r w:rsidRPr="00792FE1" w:rsidDel="00533404">
          <w:rPr>
            <w:rFonts w:cstheme="minorHAnsi"/>
            <w:noProof/>
            <w:sz w:val="24"/>
            <w:szCs w:val="24"/>
          </w:rPr>
          <w:t>Korpim et al.</w:t>
        </w:r>
        <w:r w:rsidR="00815DAD">
          <w:rPr>
            <w:rFonts w:cstheme="minorHAnsi"/>
            <w:noProof/>
            <w:sz w:val="24"/>
            <w:szCs w:val="24"/>
          </w:rPr>
          <w:t>,</w:t>
        </w:r>
        <w:r w:rsidRPr="00792FE1" w:rsidDel="00533404">
          <w:rPr>
            <w:rFonts w:cstheme="minorHAnsi"/>
            <w:noProof/>
            <w:sz w:val="24"/>
            <w:szCs w:val="24"/>
          </w:rPr>
          <w:t xml:space="preserve"> 1996</w:t>
        </w:r>
      </w:hyperlink>
      <w:r w:rsidR="00815DAD">
        <w:rPr>
          <w:rFonts w:cstheme="minorHAnsi"/>
          <w:noProof/>
          <w:sz w:val="24"/>
          <w:szCs w:val="24"/>
        </w:rPr>
        <w:t>;</w:t>
      </w:r>
      <w:r w:rsidRPr="00792FE1" w:rsidDel="00533404">
        <w:rPr>
          <w:rFonts w:cstheme="minorHAnsi"/>
          <w:noProof/>
          <w:sz w:val="24"/>
          <w:szCs w:val="24"/>
        </w:rPr>
        <w:t xml:space="preserve"> </w:t>
      </w:r>
      <w:hyperlink w:anchor="_ENREF_70" w:tooltip="Oli, 1999 #1454" w:history="1">
        <w:r w:rsidRPr="00792FE1" w:rsidDel="00533404">
          <w:rPr>
            <w:rFonts w:cstheme="minorHAnsi"/>
            <w:noProof/>
            <w:sz w:val="24"/>
            <w:szCs w:val="24"/>
          </w:rPr>
          <w:t xml:space="preserve">Oli </w:t>
        </w:r>
        <w:r w:rsidR="00DF2D5F" w:rsidRPr="00DF2D5F">
          <w:rPr>
            <w:rFonts w:cstheme="minorHAnsi"/>
            <w:noProof/>
            <w:sz w:val="24"/>
            <w:szCs w:val="24"/>
          </w:rPr>
          <w:t>&amp;</w:t>
        </w:r>
        <w:r w:rsidRPr="00792FE1" w:rsidDel="00533404">
          <w:rPr>
            <w:rFonts w:cstheme="minorHAnsi"/>
            <w:noProof/>
            <w:sz w:val="24"/>
            <w:szCs w:val="24"/>
          </w:rPr>
          <w:t xml:space="preserve"> Dobson</w:t>
        </w:r>
        <w:r w:rsidR="00815DAD">
          <w:rPr>
            <w:rFonts w:cstheme="minorHAnsi"/>
            <w:noProof/>
            <w:sz w:val="24"/>
            <w:szCs w:val="24"/>
          </w:rPr>
          <w:t>,</w:t>
        </w:r>
        <w:r w:rsidRPr="00792FE1" w:rsidDel="00533404">
          <w:rPr>
            <w:rFonts w:cstheme="minorHAnsi"/>
            <w:noProof/>
            <w:sz w:val="24"/>
            <w:szCs w:val="24"/>
          </w:rPr>
          <w:t xml:space="preserve"> 1999</w:t>
        </w:r>
      </w:hyperlink>
      <w:r w:rsidR="00815DAD">
        <w:rPr>
          <w:rFonts w:cstheme="minorHAnsi"/>
          <w:noProof/>
          <w:sz w:val="24"/>
          <w:szCs w:val="24"/>
        </w:rPr>
        <w:t>;</w:t>
      </w:r>
      <w:r w:rsidRPr="00792FE1" w:rsidDel="00533404">
        <w:rPr>
          <w:rFonts w:cstheme="minorHAnsi"/>
          <w:noProof/>
          <w:sz w:val="24"/>
          <w:szCs w:val="24"/>
        </w:rPr>
        <w:t xml:space="preserve"> </w:t>
      </w:r>
      <w:hyperlink w:anchor="_ENREF_59" w:tooltip="Lambin, 2000 #1449" w:history="1">
        <w:r w:rsidRPr="00792FE1" w:rsidDel="00533404">
          <w:rPr>
            <w:rFonts w:cstheme="minorHAnsi"/>
            <w:noProof/>
            <w:sz w:val="24"/>
            <w:szCs w:val="24"/>
          </w:rPr>
          <w:t>Lambin et al.</w:t>
        </w:r>
        <w:r w:rsidR="00815DAD">
          <w:rPr>
            <w:rFonts w:cstheme="minorHAnsi"/>
            <w:noProof/>
            <w:sz w:val="24"/>
            <w:szCs w:val="24"/>
          </w:rPr>
          <w:t>,</w:t>
        </w:r>
        <w:r w:rsidRPr="00792FE1" w:rsidDel="00533404">
          <w:rPr>
            <w:rFonts w:cstheme="minorHAnsi"/>
            <w:noProof/>
            <w:sz w:val="24"/>
            <w:szCs w:val="24"/>
          </w:rPr>
          <w:t xml:space="preserve"> 2000</w:t>
        </w:r>
      </w:hyperlink>
      <w:r w:rsidR="00815DAD">
        <w:rPr>
          <w:rFonts w:cstheme="minorHAnsi"/>
          <w:noProof/>
          <w:sz w:val="24"/>
          <w:szCs w:val="24"/>
        </w:rPr>
        <w:t>;</w:t>
      </w:r>
      <w:r w:rsidRPr="00792FE1" w:rsidDel="00533404">
        <w:rPr>
          <w:rFonts w:cstheme="minorHAnsi"/>
          <w:noProof/>
          <w:sz w:val="24"/>
          <w:szCs w:val="24"/>
        </w:rPr>
        <w:t xml:space="preserve"> </w:t>
      </w:r>
      <w:hyperlink w:anchor="_ENREF_53" w:tooltip="Ims, 2008 #1452" w:history="1">
        <w:r w:rsidRPr="00792FE1" w:rsidDel="00533404">
          <w:rPr>
            <w:rFonts w:cstheme="minorHAnsi"/>
            <w:noProof/>
            <w:sz w:val="24"/>
            <w:szCs w:val="24"/>
          </w:rPr>
          <w:t>Ims et al.</w:t>
        </w:r>
        <w:r w:rsidR="00815DAD">
          <w:rPr>
            <w:rFonts w:cstheme="minorHAnsi"/>
            <w:noProof/>
            <w:sz w:val="24"/>
            <w:szCs w:val="24"/>
          </w:rPr>
          <w:t>,</w:t>
        </w:r>
        <w:r w:rsidRPr="00792FE1" w:rsidDel="00533404">
          <w:rPr>
            <w:rFonts w:cstheme="minorHAnsi"/>
            <w:noProof/>
            <w:sz w:val="24"/>
            <w:szCs w:val="24"/>
          </w:rPr>
          <w:t xml:space="preserve"> 2008</w:t>
        </w:r>
      </w:hyperlink>
      <w:r w:rsidR="00815DAD">
        <w:rPr>
          <w:rFonts w:cstheme="minorHAnsi"/>
          <w:noProof/>
          <w:sz w:val="24"/>
          <w:szCs w:val="24"/>
        </w:rPr>
        <w:t>;</w:t>
      </w:r>
      <w:r w:rsidRPr="00792FE1" w:rsidDel="00533404">
        <w:rPr>
          <w:rFonts w:cstheme="minorHAnsi"/>
          <w:noProof/>
          <w:sz w:val="24"/>
          <w:szCs w:val="24"/>
        </w:rPr>
        <w:t xml:space="preserve"> </w:t>
      </w:r>
      <w:hyperlink w:anchor="_ENREF_17" w:tooltip="Burthe, 2010 #1446" w:history="1">
        <w:r w:rsidRPr="00792FE1" w:rsidDel="00533404">
          <w:rPr>
            <w:rFonts w:cstheme="minorHAnsi"/>
            <w:noProof/>
            <w:sz w:val="24"/>
            <w:szCs w:val="24"/>
          </w:rPr>
          <w:t>Burthe et al. 2010</w:t>
        </w:r>
      </w:hyperlink>
      <w:r w:rsidRPr="00792FE1" w:rsidDel="00533404">
        <w:rPr>
          <w:rFonts w:cstheme="minorHAnsi"/>
          <w:noProof/>
          <w:sz w:val="24"/>
          <w:szCs w:val="24"/>
        </w:rPr>
        <w:t>)</w:t>
      </w:r>
      <w:r w:rsidRPr="00792FE1" w:rsidDel="00533404">
        <w:rPr>
          <w:rFonts w:cstheme="minorHAnsi"/>
          <w:sz w:val="24"/>
          <w:szCs w:val="24"/>
        </w:rPr>
        <w:fldChar w:fldCharType="end"/>
      </w:r>
      <w:r w:rsidRPr="00792FE1" w:rsidDel="00533404">
        <w:rPr>
          <w:rFonts w:cstheme="minorHAnsi"/>
          <w:sz w:val="24"/>
          <w:szCs w:val="24"/>
        </w:rPr>
        <w:t xml:space="preserve">. Extreme events like severe flooding, droughts, and wildfires can elicit population collapses </w:t>
      </w:r>
      <w:r w:rsidRPr="00792FE1" w:rsidDel="00533404">
        <w:rPr>
          <w:rFonts w:cstheme="minorHAnsi"/>
          <w:sz w:val="24"/>
          <w:szCs w:val="24"/>
        </w:rPr>
        <w:fldChar w:fldCharType="begin">
          <w:fldData xml:space="preserve">PEVuZE5vdGU+PENpdGU+PEF1dGhvcj5IZWluPC9BdXRob3I+PFllYXI+MjAxNTwvWWVhcj48UmVj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</w:fldData>
        </w:fldChar>
      </w:r>
      <w:r w:rsidRPr="00792FE1" w:rsidDel="00533404">
        <w:rPr>
          <w:rFonts w:cstheme="minorHAnsi"/>
          <w:sz w:val="24"/>
          <w:szCs w:val="24"/>
        </w:rPr>
        <w:instrText xml:space="preserve"> ADDIN EN.CITE </w:instrText>
      </w:r>
      <w:r w:rsidRPr="00792FE1" w:rsidDel="00533404">
        <w:rPr>
          <w:rFonts w:cstheme="minorHAnsi"/>
          <w:sz w:val="24"/>
          <w:szCs w:val="24"/>
        </w:rPr>
        <w:fldChar w:fldCharType="begin">
          <w:fldData xml:space="preserve">PEVuZE5vdGU+PENpdGU+PEF1dGhvcj5IZWluPC9BdXRob3I+PFllYXI+MjAxNTwvWWVhcj48UmVj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</w:fldData>
        </w:fldChar>
      </w:r>
      <w:r w:rsidRPr="00792FE1" w:rsidDel="00533404">
        <w:rPr>
          <w:rFonts w:cstheme="minorHAnsi"/>
          <w:sz w:val="24"/>
          <w:szCs w:val="24"/>
        </w:rPr>
        <w:instrText xml:space="preserve"> ADDIN EN.CITE.DATA </w:instrText>
      </w:r>
      <w:r w:rsidRPr="00792FE1" w:rsidDel="00533404">
        <w:rPr>
          <w:rFonts w:cstheme="minorHAnsi"/>
          <w:sz w:val="24"/>
          <w:szCs w:val="24"/>
        </w:rPr>
      </w:r>
      <w:r w:rsidRPr="00792FE1" w:rsidDel="00533404">
        <w:rPr>
          <w:rFonts w:cstheme="minorHAnsi"/>
          <w:sz w:val="24"/>
          <w:szCs w:val="24"/>
        </w:rPr>
        <w:fldChar w:fldCharType="end"/>
      </w:r>
      <w:r w:rsidRPr="00792FE1" w:rsidDel="00533404">
        <w:rPr>
          <w:rFonts w:cstheme="minorHAnsi"/>
          <w:sz w:val="24"/>
          <w:szCs w:val="24"/>
        </w:rPr>
      </w:r>
      <w:r w:rsidRPr="00792FE1" w:rsidDel="00533404">
        <w:rPr>
          <w:rFonts w:cstheme="minorHAnsi"/>
          <w:sz w:val="24"/>
          <w:szCs w:val="24"/>
        </w:rPr>
        <w:fldChar w:fldCharType="separate"/>
      </w:r>
      <w:r w:rsidRPr="00792FE1" w:rsidDel="00533404">
        <w:rPr>
          <w:rFonts w:cstheme="minorHAnsi"/>
          <w:noProof/>
          <w:sz w:val="24"/>
          <w:szCs w:val="24"/>
        </w:rPr>
        <w:t>(</w:t>
      </w:r>
      <w:hyperlink w:anchor="_ENREF_48" w:tooltip="Hein, 2015 #1106" w:history="1">
        <w:r w:rsidRPr="00792FE1" w:rsidDel="00533404">
          <w:rPr>
            <w:rFonts w:cstheme="minorHAnsi"/>
            <w:noProof/>
            <w:sz w:val="24"/>
            <w:szCs w:val="24"/>
          </w:rPr>
          <w:t xml:space="preserve">Hein </w:t>
        </w:r>
        <w:r w:rsidR="00DF2D5F" w:rsidRPr="00DF2D5F">
          <w:rPr>
            <w:rFonts w:cstheme="minorHAnsi"/>
            <w:noProof/>
            <w:sz w:val="24"/>
            <w:szCs w:val="24"/>
          </w:rPr>
          <w:t>&amp;</w:t>
        </w:r>
        <w:r w:rsidRPr="00792FE1" w:rsidDel="00533404">
          <w:rPr>
            <w:rFonts w:cstheme="minorHAnsi"/>
            <w:noProof/>
            <w:sz w:val="24"/>
            <w:szCs w:val="24"/>
          </w:rPr>
          <w:t xml:space="preserve"> Jacob</w:t>
        </w:r>
        <w:r w:rsidR="00815DAD">
          <w:rPr>
            <w:rFonts w:cstheme="minorHAnsi"/>
            <w:noProof/>
            <w:sz w:val="24"/>
            <w:szCs w:val="24"/>
          </w:rPr>
          <w:t>,</w:t>
        </w:r>
        <w:r w:rsidRPr="00792FE1" w:rsidDel="00533404">
          <w:rPr>
            <w:rFonts w:cstheme="minorHAnsi"/>
            <w:noProof/>
            <w:sz w:val="24"/>
            <w:szCs w:val="24"/>
          </w:rPr>
          <w:t xml:space="preserve"> 2015</w:t>
        </w:r>
      </w:hyperlink>
      <w:r w:rsidRPr="00792FE1" w:rsidDel="00533404">
        <w:rPr>
          <w:rFonts w:cstheme="minorHAnsi"/>
          <w:noProof/>
          <w:sz w:val="24"/>
          <w:szCs w:val="24"/>
        </w:rPr>
        <w:t>)</w:t>
      </w:r>
      <w:r w:rsidRPr="00792FE1" w:rsidDel="00533404">
        <w:rPr>
          <w:rFonts w:cstheme="minorHAnsi"/>
          <w:sz w:val="24"/>
          <w:szCs w:val="24"/>
        </w:rPr>
        <w:fldChar w:fldCharType="end"/>
      </w:r>
      <w:r w:rsidRPr="00792FE1" w:rsidDel="00533404">
        <w:rPr>
          <w:rFonts w:cstheme="minorHAnsi"/>
          <w:sz w:val="24"/>
          <w:szCs w:val="24"/>
        </w:rPr>
        <w:t>. Responses of rodents to extreme events, like flooding,</w:t>
      </w:r>
      <w:r w:rsidRPr="00792FE1">
        <w:rPr>
          <w:rFonts w:cstheme="minorHAnsi"/>
          <w:sz w:val="24"/>
          <w:szCs w:val="24"/>
        </w:rPr>
        <w:t xml:space="preserve"> </w:t>
      </w:r>
      <w:r w:rsidRPr="00792FE1" w:rsidDel="00533404">
        <w:rPr>
          <w:rFonts w:cstheme="minorHAnsi"/>
          <w:sz w:val="24"/>
          <w:szCs w:val="24"/>
        </w:rPr>
        <w:t xml:space="preserve">can vary depending on the magnitude of </w:t>
      </w:r>
      <w:r w:rsidRPr="00792FE1">
        <w:rPr>
          <w:rFonts w:cstheme="minorHAnsi"/>
          <w:sz w:val="24"/>
          <w:szCs w:val="24"/>
        </w:rPr>
        <w:t>the</w:t>
      </w:r>
      <w:r w:rsidRPr="00792FE1" w:rsidDel="00533404">
        <w:rPr>
          <w:rFonts w:cstheme="minorHAnsi"/>
          <w:sz w:val="24"/>
          <w:szCs w:val="24"/>
        </w:rPr>
        <w:t xml:space="preserve"> event; short term or small scale flooding, for example, doesn’t appear to affect rodent populations, whereas large scale and severe flooding can adversely affect populations </w:t>
      </w:r>
      <w:r w:rsidRPr="00792FE1" w:rsidDel="00533404">
        <w:rPr>
          <w:rFonts w:cstheme="minorHAnsi"/>
          <w:sz w:val="24"/>
          <w:szCs w:val="24"/>
        </w:rPr>
        <w:fldChar w:fldCharType="begin">
          <w:fldData xml:space="preserve">PEVuZE5vdGU+PENpdGU+PEF1dGhvcj5aaGFuZzwvQXV0aG9yPjxZZWFyPjIwMDc8L1llYXI+PFJl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</w:fldData>
        </w:fldChar>
      </w:r>
      <w:r w:rsidRPr="00792FE1" w:rsidDel="00533404">
        <w:rPr>
          <w:rFonts w:cstheme="minorHAnsi"/>
          <w:sz w:val="24"/>
          <w:szCs w:val="24"/>
        </w:rPr>
        <w:instrText xml:space="preserve"> ADDIN EN.CITE </w:instrText>
      </w:r>
      <w:r w:rsidRPr="00792FE1" w:rsidDel="00533404">
        <w:rPr>
          <w:rFonts w:cstheme="minorHAnsi"/>
          <w:sz w:val="24"/>
          <w:szCs w:val="24"/>
        </w:rPr>
        <w:fldChar w:fldCharType="begin">
          <w:fldData xml:space="preserve">PEVuZE5vdGU+PENpdGU+PEF1dGhvcj5aaGFuZzwvQXV0aG9yPjxZZWFyPjIwMDc8L1llYXI+PFJl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</w:fldData>
        </w:fldChar>
      </w:r>
      <w:r w:rsidRPr="00792FE1" w:rsidDel="00533404">
        <w:rPr>
          <w:rFonts w:cstheme="minorHAnsi"/>
          <w:sz w:val="24"/>
          <w:szCs w:val="24"/>
        </w:rPr>
        <w:instrText xml:space="preserve"> ADDIN EN.CITE.DATA </w:instrText>
      </w:r>
      <w:r w:rsidRPr="00792FE1" w:rsidDel="00533404">
        <w:rPr>
          <w:rFonts w:cstheme="minorHAnsi"/>
          <w:sz w:val="24"/>
          <w:szCs w:val="24"/>
        </w:rPr>
      </w:r>
      <w:r w:rsidRPr="00792FE1" w:rsidDel="00533404">
        <w:rPr>
          <w:rFonts w:cstheme="minorHAnsi"/>
          <w:sz w:val="24"/>
          <w:szCs w:val="24"/>
        </w:rPr>
        <w:fldChar w:fldCharType="end"/>
      </w:r>
      <w:r w:rsidRPr="00792FE1" w:rsidDel="00533404">
        <w:rPr>
          <w:rFonts w:cstheme="minorHAnsi"/>
          <w:sz w:val="24"/>
          <w:szCs w:val="24"/>
        </w:rPr>
      </w:r>
      <w:r w:rsidRPr="00792FE1" w:rsidDel="00533404">
        <w:rPr>
          <w:rFonts w:cstheme="minorHAnsi"/>
          <w:sz w:val="24"/>
          <w:szCs w:val="24"/>
        </w:rPr>
        <w:fldChar w:fldCharType="separate"/>
      </w:r>
      <w:r w:rsidRPr="00792FE1" w:rsidDel="00533404">
        <w:rPr>
          <w:rFonts w:cstheme="minorHAnsi"/>
          <w:noProof/>
          <w:sz w:val="24"/>
          <w:szCs w:val="24"/>
        </w:rPr>
        <w:t>(</w:t>
      </w:r>
      <w:hyperlink w:anchor="_ENREF_109" w:tooltip="Zhang, 2007 #1105" w:history="1">
        <w:r w:rsidRPr="00792FE1" w:rsidDel="00533404">
          <w:rPr>
            <w:rFonts w:cstheme="minorHAnsi"/>
            <w:noProof/>
            <w:sz w:val="24"/>
            <w:szCs w:val="24"/>
          </w:rPr>
          <w:t>Zhang et al.</w:t>
        </w:r>
        <w:r w:rsidR="00815DAD">
          <w:rPr>
            <w:rFonts w:cstheme="minorHAnsi"/>
            <w:noProof/>
            <w:sz w:val="24"/>
            <w:szCs w:val="24"/>
          </w:rPr>
          <w:t>,</w:t>
        </w:r>
        <w:r w:rsidRPr="00792FE1" w:rsidDel="00533404">
          <w:rPr>
            <w:rFonts w:cstheme="minorHAnsi"/>
            <w:noProof/>
            <w:sz w:val="24"/>
            <w:szCs w:val="24"/>
          </w:rPr>
          <w:t xml:space="preserve"> 2007</w:t>
        </w:r>
      </w:hyperlink>
      <w:r w:rsidRPr="00792FE1" w:rsidDel="00533404">
        <w:rPr>
          <w:rFonts w:cstheme="minorHAnsi"/>
          <w:noProof/>
          <w:sz w:val="24"/>
          <w:szCs w:val="24"/>
        </w:rPr>
        <w:t>)</w:t>
      </w:r>
      <w:r w:rsidRPr="00792FE1" w:rsidDel="00533404">
        <w:rPr>
          <w:rFonts w:cstheme="minorHAnsi"/>
          <w:sz w:val="24"/>
          <w:szCs w:val="24"/>
        </w:rPr>
        <w:fldChar w:fldCharType="end"/>
      </w:r>
      <w:r w:rsidRPr="00792FE1" w:rsidDel="00533404">
        <w:rPr>
          <w:rFonts w:cstheme="minorHAnsi"/>
          <w:sz w:val="24"/>
          <w:szCs w:val="24"/>
        </w:rPr>
        <w:t xml:space="preserve">. Responses also can depend on mobility, site attachment and the ability to find refuge </w:t>
      </w:r>
      <w:r w:rsidRPr="00792FE1" w:rsidDel="00533404">
        <w:rPr>
          <w:rFonts w:cstheme="minorHAnsi"/>
          <w:sz w:val="24"/>
          <w:szCs w:val="24"/>
        </w:rPr>
        <w:fldChar w:fldCharType="begin">
          <w:fldData xml:space="preserve">PEVuZE5vdGU+PENpdGU+PEF1dGhvcj5aaGFuZzwvQXV0aG9yPjxZZWFyPjIwMDc8L1llYXI+PFJl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</w:fldData>
        </w:fldChar>
      </w:r>
      <w:r w:rsidRPr="00792FE1" w:rsidDel="00533404">
        <w:rPr>
          <w:rFonts w:cstheme="minorHAnsi"/>
          <w:sz w:val="24"/>
          <w:szCs w:val="24"/>
        </w:rPr>
        <w:instrText xml:space="preserve"> ADDIN EN.CITE </w:instrText>
      </w:r>
      <w:r w:rsidRPr="00792FE1" w:rsidDel="00533404">
        <w:rPr>
          <w:rFonts w:cstheme="minorHAnsi"/>
          <w:sz w:val="24"/>
          <w:szCs w:val="24"/>
        </w:rPr>
        <w:fldChar w:fldCharType="begin">
          <w:fldData xml:space="preserve">PEVuZE5vdGU+PENpdGU+PEF1dGhvcj5aaGFuZzwvQXV0aG9yPjxZZWFyPjIwMDc8L1llYXI+PFJl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</w:fldData>
        </w:fldChar>
      </w:r>
      <w:r w:rsidRPr="00792FE1" w:rsidDel="00533404">
        <w:rPr>
          <w:rFonts w:cstheme="minorHAnsi"/>
          <w:sz w:val="24"/>
          <w:szCs w:val="24"/>
        </w:rPr>
        <w:instrText xml:space="preserve"> ADDIN EN.CITE.DATA </w:instrText>
      </w:r>
      <w:r w:rsidRPr="00792FE1" w:rsidDel="00533404">
        <w:rPr>
          <w:rFonts w:cstheme="minorHAnsi"/>
          <w:sz w:val="24"/>
          <w:szCs w:val="24"/>
        </w:rPr>
      </w:r>
      <w:r w:rsidRPr="00792FE1" w:rsidDel="00533404">
        <w:rPr>
          <w:rFonts w:cstheme="minorHAnsi"/>
          <w:sz w:val="24"/>
          <w:szCs w:val="24"/>
        </w:rPr>
        <w:fldChar w:fldCharType="end"/>
      </w:r>
      <w:r w:rsidRPr="00792FE1" w:rsidDel="00533404">
        <w:rPr>
          <w:rFonts w:cstheme="minorHAnsi"/>
          <w:sz w:val="24"/>
          <w:szCs w:val="24"/>
        </w:rPr>
      </w:r>
      <w:r w:rsidRPr="00792FE1" w:rsidDel="00533404">
        <w:rPr>
          <w:rFonts w:cstheme="minorHAnsi"/>
          <w:sz w:val="24"/>
          <w:szCs w:val="24"/>
        </w:rPr>
        <w:fldChar w:fldCharType="separate"/>
      </w:r>
      <w:r w:rsidRPr="00792FE1" w:rsidDel="00533404">
        <w:rPr>
          <w:rFonts w:cstheme="minorHAnsi"/>
          <w:noProof/>
          <w:sz w:val="24"/>
          <w:szCs w:val="24"/>
        </w:rPr>
        <w:t>(</w:t>
      </w:r>
      <w:hyperlink w:anchor="_ENREF_109" w:tooltip="Zhang, 2007 #1105" w:history="1">
        <w:r w:rsidRPr="00792FE1" w:rsidDel="00533404">
          <w:rPr>
            <w:rFonts w:cstheme="minorHAnsi"/>
            <w:noProof/>
            <w:sz w:val="24"/>
            <w:szCs w:val="24"/>
          </w:rPr>
          <w:t>Zhang et al.</w:t>
        </w:r>
        <w:r w:rsidR="00815DAD">
          <w:rPr>
            <w:rFonts w:cstheme="minorHAnsi"/>
            <w:noProof/>
            <w:sz w:val="24"/>
            <w:szCs w:val="24"/>
          </w:rPr>
          <w:t>,</w:t>
        </w:r>
        <w:r w:rsidRPr="00792FE1" w:rsidDel="00533404">
          <w:rPr>
            <w:rFonts w:cstheme="minorHAnsi"/>
            <w:noProof/>
            <w:sz w:val="24"/>
            <w:szCs w:val="24"/>
          </w:rPr>
          <w:t xml:space="preserve"> 2007</w:t>
        </w:r>
      </w:hyperlink>
      <w:r w:rsidRPr="00792FE1" w:rsidDel="00533404">
        <w:rPr>
          <w:rFonts w:cstheme="minorHAnsi"/>
          <w:noProof/>
          <w:sz w:val="24"/>
          <w:szCs w:val="24"/>
        </w:rPr>
        <w:t>)</w:t>
      </w:r>
      <w:r w:rsidRPr="00792FE1" w:rsidDel="00533404">
        <w:rPr>
          <w:rFonts w:cstheme="minorHAnsi"/>
          <w:sz w:val="24"/>
          <w:szCs w:val="24"/>
        </w:rPr>
        <w:fldChar w:fldCharType="end"/>
      </w:r>
      <w:r w:rsidRPr="00792FE1">
        <w:rPr>
          <w:rFonts w:cstheme="minorHAnsi"/>
          <w:sz w:val="24"/>
          <w:szCs w:val="24"/>
        </w:rPr>
        <w:t xml:space="preserve"> </w:t>
      </w:r>
    </w:p>
    <w:p w14:paraId="4702A1DE" w14:textId="77777777" w:rsidR="00984979" w:rsidRPr="00792FE1" w:rsidRDefault="00984979" w:rsidP="00792FE1">
      <w:pPr>
        <w:spacing w:after="0" w:line="240" w:lineRule="auto"/>
        <w:contextualSpacing/>
        <w:jc w:val="both"/>
        <w:rPr>
          <w:rFonts w:cstheme="minorHAnsi"/>
          <w:sz w:val="24"/>
          <w:szCs w:val="24"/>
        </w:rPr>
      </w:pPr>
    </w:p>
    <w:p w14:paraId="4B08A2C1" w14:textId="1E11429A" w:rsidR="00984979" w:rsidRPr="00792FE1" w:rsidRDefault="00984979" w:rsidP="00DA7F9C">
      <w:pPr>
        <w:spacing w:after="0" w:line="240" w:lineRule="auto"/>
        <w:contextualSpacing/>
        <w:jc w:val="both"/>
        <w:rPr>
          <w:rFonts w:cstheme="minorHAnsi"/>
          <w:sz w:val="24"/>
          <w:szCs w:val="24"/>
        </w:rPr>
      </w:pPr>
      <w:r w:rsidRPr="00792FE1">
        <w:rPr>
          <w:rFonts w:cstheme="minorHAnsi"/>
          <w:sz w:val="24"/>
          <w:szCs w:val="24"/>
        </w:rPr>
        <w:t xml:space="preserve">Disasters and post-disaster interventions may give rise to distinct shifts in distributions and patterns of demography in urban rodents. The nature of responses may be determined by how a disaster and subsequent management interventions (re)structure habitat conditions and resource availability </w:t>
      </w:r>
      <w:r w:rsidRPr="00792FE1">
        <w:rPr>
          <w:rFonts w:cstheme="minorHAnsi"/>
          <w:sz w:val="24"/>
          <w:szCs w:val="24"/>
        </w:rPr>
        <w:fldChar w:fldCharType="begin"/>
      </w:r>
      <w:r w:rsidRPr="00792FE1">
        <w:rPr>
          <w:rFonts w:cstheme="minorHAnsi"/>
          <w:sz w:val="24"/>
          <w:szCs w:val="24"/>
        </w:rPr>
        <w:instrText xml:space="preserve"> ADDIN EN.CITE &lt;EndNote&gt;&lt;Cite&gt;&lt;Author&gt;Adler&lt;/Author&gt;&lt;Year&gt;1987&lt;/Year&gt;&lt;RecNum&gt;1471&lt;/RecNum&gt;&lt;DisplayText&gt;(Adler and Wilson 1987)&lt;/DisplayText&gt;&lt;record&gt;&lt;rec-number&gt;1471&lt;/rec-number&gt;&lt;foreign-keys&gt;&lt;key app="EN" db-id="2wz9rved2vpst6efdflp2f5epdxpeep0rt90"&gt;1471&lt;/key&gt;&lt;/foreign-keys&gt;&lt;ref-type name="Journal Article"&gt;17&lt;/ref-type&gt;&lt;contributors&gt;&lt;authors&gt;&lt;author&gt;Adler, G. H.&lt;/author&gt;&lt;author&gt;Wilson, M. L.&lt;/author&gt;&lt;/authors&gt;&lt;/contributors&gt;&lt;auth-address&gt;Boston Univ,Dept Biol,Boston,Ma 02215&amp;#xD;Harvard Univ,Sch Publ Hlth,Dept Trop Publ Hlth,Boston,Ma 02115&lt;/auth-address&gt;&lt;titles&gt;&lt;title&gt;Demography of a Habitat Generalist, the White-Footed Mouse, in a Heterogeneous Environment&lt;/title&gt;&lt;secondary-title&gt;Ecology&lt;/secondary-title&gt;&lt;alt-title&gt;Ecology&lt;/alt-title&gt;&lt;/titles&gt;&lt;periodical&gt;&lt;full-title&gt;Ecology&lt;/full-title&gt;&lt;/periodical&gt;&lt;alt-periodical&gt;&lt;full-title&gt;Ecology&lt;/full-title&gt;&lt;/alt-periodical&gt;&lt;pages&gt;1785-1796&lt;/pages&gt;&lt;volume&gt;68&lt;/volume&gt;&lt;number&gt;6&lt;/number&gt;&lt;dates&gt;&lt;year&gt;1987&lt;/year&gt;&lt;pub-dates&gt;&lt;date&gt;Dec&lt;/date&gt;&lt;/pub-dates&gt;&lt;/dates&gt;&lt;isbn&gt;0012-9658&lt;/isbn&gt;&lt;accession-num&gt;WOS:A1987L053300022&lt;/accession-num&gt;&lt;urls&gt;&lt;related-urls&gt;&lt;url&gt;&amp;lt;Go to ISI&amp;gt;://WOS:A1987L053300022&lt;/url&gt;&lt;/related-urls&gt;&lt;/urls&gt;&lt;electronic-resource-num&gt;Doi 10.2307/1939870&lt;/electronic-resource-num&gt;&lt;language&gt;English&lt;/language&gt;&lt;/record&gt;&lt;/Cite&gt;&lt;/EndNote&gt;</w:instrText>
      </w:r>
      <w:r w:rsidRPr="00792FE1">
        <w:rPr>
          <w:rFonts w:cstheme="minorHAnsi"/>
          <w:sz w:val="24"/>
          <w:szCs w:val="24"/>
        </w:rPr>
        <w:fldChar w:fldCharType="separate"/>
      </w:r>
      <w:r w:rsidRPr="00792FE1">
        <w:rPr>
          <w:rFonts w:cstheme="minorHAnsi"/>
          <w:noProof/>
          <w:sz w:val="24"/>
          <w:szCs w:val="24"/>
        </w:rPr>
        <w:t>(</w:t>
      </w:r>
      <w:hyperlink w:anchor="_ENREF_4" w:tooltip="Adler, 1987 #1471" w:history="1">
        <w:r w:rsidRPr="00792FE1">
          <w:rPr>
            <w:rFonts w:cstheme="minorHAnsi"/>
            <w:noProof/>
            <w:sz w:val="24"/>
            <w:szCs w:val="24"/>
          </w:rPr>
          <w:t xml:space="preserve">Adler </w:t>
        </w:r>
        <w:r w:rsidR="00DF2D5F" w:rsidRPr="00DF2D5F">
          <w:rPr>
            <w:rFonts w:cstheme="minorHAnsi"/>
            <w:noProof/>
            <w:sz w:val="24"/>
            <w:szCs w:val="24"/>
          </w:rPr>
          <w:t>&amp;</w:t>
        </w:r>
        <w:r w:rsidRPr="00792FE1">
          <w:rPr>
            <w:rFonts w:cstheme="minorHAnsi"/>
            <w:noProof/>
            <w:sz w:val="24"/>
            <w:szCs w:val="24"/>
          </w:rPr>
          <w:t xml:space="preserve"> Wilson</w:t>
        </w:r>
        <w:r w:rsidR="00815DAD">
          <w:rPr>
            <w:rFonts w:cstheme="minorHAnsi"/>
            <w:noProof/>
            <w:sz w:val="24"/>
            <w:szCs w:val="24"/>
          </w:rPr>
          <w:t>,</w:t>
        </w:r>
        <w:r w:rsidRPr="00792FE1">
          <w:rPr>
            <w:rFonts w:cstheme="minorHAnsi"/>
            <w:noProof/>
            <w:sz w:val="24"/>
            <w:szCs w:val="24"/>
          </w:rPr>
          <w:t xml:space="preserve"> 1987</w:t>
        </w:r>
      </w:hyperlink>
      <w:r w:rsidRPr="00792FE1">
        <w:rPr>
          <w:rFonts w:cstheme="minorHAnsi"/>
          <w:noProof/>
          <w:sz w:val="24"/>
          <w:szCs w:val="24"/>
        </w:rPr>
        <w:t>)</w:t>
      </w:r>
      <w:r w:rsidRPr="00792FE1">
        <w:rPr>
          <w:rFonts w:cstheme="minorHAnsi"/>
          <w:sz w:val="24"/>
          <w:szCs w:val="24"/>
        </w:rPr>
        <w:fldChar w:fldCharType="end"/>
      </w:r>
      <w:r w:rsidRPr="00792FE1">
        <w:rPr>
          <w:rFonts w:cstheme="minorHAnsi"/>
          <w:sz w:val="24"/>
          <w:szCs w:val="24"/>
        </w:rPr>
        <w:t xml:space="preserve">, where distributional and demographic outcomes reflect </w:t>
      </w:r>
      <w:r w:rsidRPr="00792FE1">
        <w:rPr>
          <w:rFonts w:cstheme="minorHAnsi"/>
          <w:i/>
          <w:sz w:val="24"/>
          <w:szCs w:val="24"/>
        </w:rPr>
        <w:t>in situ</w:t>
      </w:r>
      <w:r w:rsidRPr="00792FE1">
        <w:rPr>
          <w:rFonts w:cstheme="minorHAnsi"/>
          <w:sz w:val="24"/>
          <w:szCs w:val="24"/>
        </w:rPr>
        <w:t xml:space="preserve"> survival and/or (re)colonization of affected areas </w:t>
      </w:r>
      <w:r w:rsidRPr="00792FE1">
        <w:rPr>
          <w:rFonts w:cstheme="minorHAnsi"/>
          <w:sz w:val="24"/>
          <w:szCs w:val="24"/>
        </w:rPr>
        <w:fldChar w:fldCharType="begin">
          <w:fldData xml:space="preserve">PEVuZE5vdGU+PENpdGU+PEF1dGhvcj5IZWluPC9BdXRob3I+PFllYXI+MjAxNTwvWWVhcj48UmVj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</w:fldData>
        </w:fldChar>
      </w:r>
      <w:r w:rsidRPr="00792FE1">
        <w:rPr>
          <w:rFonts w:cstheme="minorHAnsi"/>
          <w:sz w:val="24"/>
          <w:szCs w:val="24"/>
        </w:rPr>
        <w:instrText xml:space="preserve"> ADDIN EN.CITE </w:instrText>
      </w:r>
      <w:r w:rsidRPr="00792FE1">
        <w:rPr>
          <w:rFonts w:cstheme="minorHAnsi"/>
          <w:sz w:val="24"/>
          <w:szCs w:val="24"/>
        </w:rPr>
        <w:fldChar w:fldCharType="begin">
          <w:fldData xml:space="preserve">PEVuZE5vdGU+PENpdGU+PEF1dGhvcj5IZWluPC9BdXRob3I+PFllYXI+MjAxNTwvWWVhcj48UmVj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</w:fldData>
        </w:fldChar>
      </w:r>
      <w:r w:rsidRPr="00792FE1">
        <w:rPr>
          <w:rFonts w:cstheme="minorHAnsi"/>
          <w:sz w:val="24"/>
          <w:szCs w:val="24"/>
        </w:rPr>
        <w:instrText xml:space="preserve"> ADDIN EN.CITE.DATA </w:instrText>
      </w:r>
      <w:r w:rsidRPr="00792FE1">
        <w:rPr>
          <w:rFonts w:cstheme="minorHAnsi"/>
          <w:sz w:val="24"/>
          <w:szCs w:val="24"/>
        </w:rPr>
      </w:r>
      <w:r w:rsidRPr="00792FE1">
        <w:rPr>
          <w:rFonts w:cstheme="minorHAnsi"/>
          <w:sz w:val="24"/>
          <w:szCs w:val="24"/>
        </w:rPr>
        <w:fldChar w:fldCharType="end"/>
      </w:r>
      <w:r w:rsidRPr="00792FE1">
        <w:rPr>
          <w:rFonts w:cstheme="minorHAnsi"/>
          <w:sz w:val="24"/>
          <w:szCs w:val="24"/>
        </w:rPr>
      </w:r>
      <w:r w:rsidRPr="00792FE1">
        <w:rPr>
          <w:rFonts w:cstheme="minorHAnsi"/>
          <w:sz w:val="24"/>
          <w:szCs w:val="24"/>
        </w:rPr>
        <w:fldChar w:fldCharType="separate"/>
      </w:r>
      <w:r w:rsidRPr="00792FE1">
        <w:rPr>
          <w:rFonts w:cstheme="minorHAnsi"/>
          <w:noProof/>
          <w:sz w:val="24"/>
          <w:szCs w:val="24"/>
        </w:rPr>
        <w:t>(</w:t>
      </w:r>
      <w:hyperlink w:anchor="_ENREF_48" w:tooltip="Hein, 2015 #1106" w:history="1">
        <w:r w:rsidRPr="00792FE1">
          <w:rPr>
            <w:rFonts w:cstheme="minorHAnsi"/>
            <w:noProof/>
            <w:sz w:val="24"/>
            <w:szCs w:val="24"/>
          </w:rPr>
          <w:t xml:space="preserve">Hein </w:t>
        </w:r>
        <w:r w:rsidR="00DF2D5F" w:rsidRPr="00DF2D5F">
          <w:rPr>
            <w:rFonts w:cstheme="minorHAnsi"/>
            <w:noProof/>
            <w:sz w:val="24"/>
            <w:szCs w:val="24"/>
          </w:rPr>
          <w:t>&amp;</w:t>
        </w:r>
        <w:r w:rsidRPr="00792FE1">
          <w:rPr>
            <w:rFonts w:cstheme="minorHAnsi"/>
            <w:noProof/>
            <w:sz w:val="24"/>
            <w:szCs w:val="24"/>
          </w:rPr>
          <w:t xml:space="preserve"> Jacob</w:t>
        </w:r>
        <w:r w:rsidR="00815DAD">
          <w:rPr>
            <w:rFonts w:cstheme="minorHAnsi"/>
            <w:noProof/>
            <w:sz w:val="24"/>
            <w:szCs w:val="24"/>
          </w:rPr>
          <w:t>,</w:t>
        </w:r>
        <w:r w:rsidRPr="00792FE1">
          <w:rPr>
            <w:rFonts w:cstheme="minorHAnsi"/>
            <w:noProof/>
            <w:sz w:val="24"/>
            <w:szCs w:val="24"/>
          </w:rPr>
          <w:t xml:space="preserve"> 2015</w:t>
        </w:r>
      </w:hyperlink>
      <w:r w:rsidRPr="00792FE1">
        <w:rPr>
          <w:rFonts w:cstheme="minorHAnsi"/>
          <w:noProof/>
          <w:sz w:val="24"/>
          <w:szCs w:val="24"/>
        </w:rPr>
        <w:t>)</w:t>
      </w:r>
      <w:r w:rsidRPr="00792FE1">
        <w:rPr>
          <w:rFonts w:cstheme="minorHAnsi"/>
          <w:sz w:val="24"/>
          <w:szCs w:val="24"/>
        </w:rPr>
        <w:fldChar w:fldCharType="end"/>
      </w:r>
      <w:r w:rsidRPr="00792FE1">
        <w:rPr>
          <w:rFonts w:cstheme="minorHAnsi"/>
          <w:sz w:val="24"/>
          <w:szCs w:val="24"/>
        </w:rPr>
        <w:t xml:space="preserve">. For example, a spike in the number of abandoned and damaged buildings following Hurricane Katrina might have facilitated rodent (re)colonization in flooded areas of New Orleans </w:t>
      </w:r>
      <w:r w:rsidRPr="00792FE1">
        <w:rPr>
          <w:rFonts w:cstheme="minorHAnsi"/>
          <w:sz w:val="24"/>
          <w:szCs w:val="24"/>
        </w:rPr>
        <w:fldChar w:fldCharType="begin"/>
      </w:r>
      <w:r w:rsidRPr="00792FE1">
        <w:rPr>
          <w:rFonts w:cstheme="minorHAnsi"/>
          <w:sz w:val="24"/>
          <w:szCs w:val="24"/>
        </w:rPr>
        <w:instrText xml:space="preserve"> ADDIN EN.CITE &lt;EndNote&gt;&lt;Cite&gt;&lt;Author&gt;Sarkar&lt;/Author&gt;&lt;Year&gt;2006&lt;/Year&gt;&lt;RecNum&gt;1511&lt;/RecNum&gt;&lt;DisplayText&gt;(Sarkar 2006)&lt;/DisplayText&gt;&lt;record&gt;&lt;rec-number&gt;1511&lt;/rec-number&gt;&lt;foreign-keys&gt;&lt;key app="EN" db-id="2wz9rved2vpst6efdflp2f5epdxpeep0rt90"&gt;1511&lt;/key&gt;&lt;/foreign-keys&gt;&lt;ref-type name="Journal Article"&gt;17&lt;/ref-type&gt;&lt;contributors&gt;&lt;authors&gt;&lt;author&gt;Raju Sarkar&lt;/author&gt;&lt;/authors&gt;&lt;/contributors&gt;&lt;titles&gt;&lt;title&gt;Post Earthquake Debris Management - An Overview&lt;/title&gt;&lt;secondary-title&gt;Advances in Geosciences&lt;/secondary-title&gt;&lt;/titles&gt;&lt;periodical&gt;&lt;full-title&gt;Advances in Geosciences&lt;/full-title&gt;&lt;/periodical&gt;&lt;pages&gt;11&lt;/pages&gt;&lt;volume&gt;9: Solid eath, Ocean Science &amp;amp; Atmospheric Science&lt;/volume&gt;&lt;section&gt;53&lt;/section&gt;&lt;dates&gt;&lt;year&gt;2006&lt;/year&gt;&lt;/dates&gt;&lt;urls&gt;&lt;/urls&gt;&lt;/record&gt;&lt;/Cite&gt;&lt;/EndNote&gt;</w:instrText>
      </w:r>
      <w:r w:rsidRPr="00792FE1">
        <w:rPr>
          <w:rFonts w:cstheme="minorHAnsi"/>
          <w:sz w:val="24"/>
          <w:szCs w:val="24"/>
        </w:rPr>
        <w:fldChar w:fldCharType="separate"/>
      </w:r>
      <w:r w:rsidRPr="00792FE1">
        <w:rPr>
          <w:rFonts w:cstheme="minorHAnsi"/>
          <w:noProof/>
          <w:sz w:val="24"/>
          <w:szCs w:val="24"/>
        </w:rPr>
        <w:t>(</w:t>
      </w:r>
      <w:hyperlink w:anchor="_ENREF_82" w:tooltip="Sarkar, 2006 #1511" w:history="1">
        <w:r w:rsidRPr="00792FE1">
          <w:rPr>
            <w:rFonts w:cstheme="minorHAnsi"/>
            <w:noProof/>
            <w:sz w:val="24"/>
            <w:szCs w:val="24"/>
          </w:rPr>
          <w:t>Sarkar</w:t>
        </w:r>
        <w:r w:rsidR="00DF2D5F">
          <w:rPr>
            <w:rFonts w:cstheme="minorHAnsi"/>
            <w:noProof/>
            <w:sz w:val="24"/>
            <w:szCs w:val="24"/>
          </w:rPr>
          <w:t>,</w:t>
        </w:r>
        <w:r w:rsidRPr="00792FE1">
          <w:rPr>
            <w:rFonts w:cstheme="minorHAnsi"/>
            <w:noProof/>
            <w:sz w:val="24"/>
            <w:szCs w:val="24"/>
          </w:rPr>
          <w:t xml:space="preserve"> 2006</w:t>
        </w:r>
      </w:hyperlink>
      <w:r w:rsidRPr="00792FE1">
        <w:rPr>
          <w:rFonts w:cstheme="minorHAnsi"/>
          <w:noProof/>
          <w:sz w:val="24"/>
          <w:szCs w:val="24"/>
        </w:rPr>
        <w:t>)</w:t>
      </w:r>
      <w:r w:rsidRPr="00792FE1">
        <w:rPr>
          <w:rFonts w:cstheme="minorHAnsi"/>
          <w:sz w:val="24"/>
          <w:szCs w:val="24"/>
        </w:rPr>
        <w:fldChar w:fldCharType="end"/>
      </w:r>
      <w:r w:rsidRPr="00792FE1">
        <w:rPr>
          <w:rFonts w:cstheme="minorHAnsi"/>
          <w:sz w:val="24"/>
          <w:szCs w:val="24"/>
        </w:rPr>
        <w:t xml:space="preserve">. Aggregation and disposal of building and infrastructure debris also might have attracted commensal rodents </w:t>
      </w:r>
      <w:r w:rsidRPr="00792FE1">
        <w:rPr>
          <w:rFonts w:cstheme="minorHAnsi"/>
          <w:sz w:val="24"/>
          <w:szCs w:val="24"/>
        </w:rPr>
        <w:fldChar w:fldCharType="begin"/>
      </w:r>
      <w:r w:rsidRPr="00792FE1">
        <w:rPr>
          <w:rFonts w:cstheme="minorHAnsi"/>
          <w:sz w:val="24"/>
          <w:szCs w:val="24"/>
        </w:rPr>
        <w:instrText xml:space="preserve"> ADDIN EN.CITE &lt;EndNote&gt;&lt;Cite&gt;&lt;Author&gt;Sarkar&lt;/Author&gt;&lt;Year&gt;2006&lt;/Year&gt;&lt;RecNum&gt;1511&lt;/RecNum&gt;&lt;DisplayText&gt;(Sarkar 2006)&lt;/DisplayText&gt;&lt;record&gt;&lt;rec-number&gt;1511&lt;/rec-number&gt;&lt;foreign-keys&gt;&lt;key app="EN" db-id="2wz9rved2vpst6efdflp2f5epdxpeep0rt90"&gt;1511&lt;/key&gt;&lt;/foreign-keys&gt;&lt;ref-type name="Journal Article"&gt;17&lt;/ref-type&gt;&lt;contributors&gt;&lt;authors&gt;&lt;author&gt;Raju Sarkar&lt;/author&gt;&lt;/authors&gt;&lt;/contributors&gt;&lt;titles&gt;&lt;title&gt;Post Earthquake Debris Management - An Overview&lt;/title&gt;&lt;secondary-title&gt;Advances in Geosciences&lt;/secondary-title&gt;&lt;/titles&gt;&lt;periodical&gt;&lt;full-title&gt;Advances in Geosciences&lt;/full-title&gt;&lt;/periodical&gt;&lt;pages&gt;11&lt;/pages&gt;&lt;volume&gt;9: Solid eath, Ocean Science &amp;amp; Atmospheric Science&lt;/volume&gt;&lt;section&gt;53&lt;/section&gt;&lt;dates&gt;&lt;year&gt;2006&lt;/year&gt;&lt;/dates&gt;&lt;urls&gt;&lt;/urls&gt;&lt;/record&gt;&lt;/Cite&gt;&lt;/EndNote&gt;</w:instrText>
      </w:r>
      <w:r w:rsidRPr="00792FE1">
        <w:rPr>
          <w:rFonts w:cstheme="minorHAnsi"/>
          <w:sz w:val="24"/>
          <w:szCs w:val="24"/>
        </w:rPr>
        <w:fldChar w:fldCharType="separate"/>
      </w:r>
      <w:r w:rsidRPr="00792FE1">
        <w:rPr>
          <w:rFonts w:cstheme="minorHAnsi"/>
          <w:noProof/>
          <w:sz w:val="24"/>
          <w:szCs w:val="24"/>
        </w:rPr>
        <w:t>(</w:t>
      </w:r>
      <w:hyperlink w:anchor="_ENREF_82" w:tooltip="Sarkar, 2006 #1511" w:history="1">
        <w:r w:rsidRPr="00792FE1">
          <w:rPr>
            <w:rFonts w:cstheme="minorHAnsi"/>
            <w:noProof/>
            <w:sz w:val="24"/>
            <w:szCs w:val="24"/>
          </w:rPr>
          <w:t>Sarkar</w:t>
        </w:r>
        <w:r w:rsidR="00DF2D5F">
          <w:rPr>
            <w:rFonts w:cstheme="minorHAnsi"/>
            <w:noProof/>
            <w:sz w:val="24"/>
            <w:szCs w:val="24"/>
          </w:rPr>
          <w:t>,</w:t>
        </w:r>
        <w:r w:rsidRPr="00792FE1">
          <w:rPr>
            <w:rFonts w:cstheme="minorHAnsi"/>
            <w:noProof/>
            <w:sz w:val="24"/>
            <w:szCs w:val="24"/>
          </w:rPr>
          <w:t xml:space="preserve"> 2006</w:t>
        </w:r>
      </w:hyperlink>
      <w:r w:rsidRPr="00792FE1">
        <w:rPr>
          <w:rFonts w:cstheme="minorHAnsi"/>
          <w:noProof/>
          <w:sz w:val="24"/>
          <w:szCs w:val="24"/>
        </w:rPr>
        <w:t>)</w:t>
      </w:r>
      <w:r w:rsidRPr="00792FE1">
        <w:rPr>
          <w:rFonts w:cstheme="minorHAnsi"/>
          <w:sz w:val="24"/>
          <w:szCs w:val="24"/>
        </w:rPr>
        <w:fldChar w:fldCharType="end"/>
      </w:r>
      <w:r w:rsidRPr="00792FE1">
        <w:rPr>
          <w:rFonts w:cstheme="minorHAnsi"/>
          <w:sz w:val="24"/>
          <w:szCs w:val="24"/>
        </w:rPr>
        <w:t xml:space="preserve">. Unfavorable habitat shifts also might have arisen because trees were removed and cut back to restore power and to allow the flow of aid into flood-affected  areas of the city </w:t>
      </w:r>
      <w:r w:rsidRPr="00792FE1">
        <w:rPr>
          <w:rFonts w:cstheme="minorHAnsi"/>
          <w:sz w:val="24"/>
          <w:szCs w:val="24"/>
        </w:rPr>
        <w:fldChar w:fldCharType="begin"/>
      </w:r>
      <w:r w:rsidRPr="00792FE1">
        <w:rPr>
          <w:rFonts w:cstheme="minorHAnsi"/>
          <w:sz w:val="24"/>
          <w:szCs w:val="24"/>
        </w:rPr>
        <w:instrText xml:space="preserve"> ADDIN EN.CITE &lt;EndNote&gt;&lt;Cite&gt;&lt;Author&gt;Gotham&lt;/Author&gt;&lt;Year&gt;2014&lt;/Year&gt;&lt;RecNum&gt;1509&lt;/RecNum&gt;&lt;DisplayText&gt;(Gotham et al. 2014)&lt;/DisplayText&gt;&lt;record&gt;&lt;rec-number&gt;1509&lt;/rec-number&gt;&lt;foreign-keys&gt;&lt;key app="EN" db-id="2wz9rved2vpst6efdflp2f5epdxpeep0rt90"&gt;1509&lt;/key&gt;&lt;/foreign-keys&gt;&lt;ref-type name="Journal Article"&gt;17&lt;/ref-type&gt;&lt;contributors&gt;&lt;authors&gt;&lt;author&gt;Gotham, Kevin F.&lt;/author&gt;&lt;author&gt;Blum, M. J.&lt;/author&gt;&lt;author&gt;Campanella, Richard&lt;/author&gt;&lt;/authors&gt;&lt;/contributors&gt;&lt;titles&gt;&lt;title&gt;Toward a New Normal: Trauma, Diversity, and the New Orleans Urban Long-Term Research Area Exploratory (ULTRA-Ex) Project&lt;/title&gt;&lt;secondary-title&gt;Cities and the Environment (CATE)&lt;/secondary-title&gt;&lt;/titles&gt;&lt;periodical&gt;&lt;full-title&gt;Cities and the Environment (CATE)&lt;/full-title&gt;&lt;/periodical&gt;&lt;volume&gt;7&lt;/volume&gt;&lt;number&gt;1&lt;/number&gt;&lt;dates&gt;&lt;year&gt;2014&lt;/year&gt;&lt;/dates&gt;&lt;urls&gt;&lt;related-urls&gt;&lt;url&gt;http://digitalcommons.lmu.edu/cate/vol7/iss1/4/&lt;/url&gt;&lt;/related-urls&gt;&lt;/urls&gt;&lt;/record&gt;&lt;/Cite&gt;&lt;/EndNote&gt;</w:instrText>
      </w:r>
      <w:r w:rsidRPr="00792FE1">
        <w:rPr>
          <w:rFonts w:cstheme="minorHAnsi"/>
          <w:sz w:val="24"/>
          <w:szCs w:val="24"/>
        </w:rPr>
        <w:fldChar w:fldCharType="separate"/>
      </w:r>
      <w:r w:rsidRPr="00792FE1">
        <w:rPr>
          <w:rFonts w:cstheme="minorHAnsi"/>
          <w:noProof/>
          <w:sz w:val="24"/>
          <w:szCs w:val="24"/>
        </w:rPr>
        <w:t>(</w:t>
      </w:r>
      <w:hyperlink w:anchor="_ENREF_41" w:tooltip="Gotham, 2014 #1509" w:history="1">
        <w:r w:rsidRPr="00792FE1">
          <w:rPr>
            <w:rFonts w:cstheme="minorHAnsi"/>
            <w:noProof/>
            <w:sz w:val="24"/>
            <w:szCs w:val="24"/>
          </w:rPr>
          <w:t>Gotham et al.</w:t>
        </w:r>
        <w:r w:rsidR="00DF2D5F">
          <w:rPr>
            <w:rFonts w:cstheme="minorHAnsi"/>
            <w:noProof/>
            <w:sz w:val="24"/>
            <w:szCs w:val="24"/>
          </w:rPr>
          <w:t>,</w:t>
        </w:r>
        <w:r w:rsidRPr="00792FE1">
          <w:rPr>
            <w:rFonts w:cstheme="minorHAnsi"/>
            <w:noProof/>
            <w:sz w:val="24"/>
            <w:szCs w:val="24"/>
          </w:rPr>
          <w:t xml:space="preserve"> 2014</w:t>
        </w:r>
      </w:hyperlink>
      <w:r w:rsidRPr="00792FE1">
        <w:rPr>
          <w:rFonts w:cstheme="minorHAnsi"/>
          <w:noProof/>
          <w:sz w:val="24"/>
          <w:szCs w:val="24"/>
        </w:rPr>
        <w:t>)</w:t>
      </w:r>
      <w:r w:rsidRPr="00792FE1">
        <w:rPr>
          <w:rFonts w:cstheme="minorHAnsi"/>
          <w:sz w:val="24"/>
          <w:szCs w:val="24"/>
        </w:rPr>
        <w:fldChar w:fldCharType="end"/>
      </w:r>
      <w:r w:rsidRPr="00792FE1">
        <w:rPr>
          <w:rFonts w:cstheme="minorHAnsi"/>
          <w:sz w:val="24"/>
          <w:szCs w:val="24"/>
        </w:rPr>
        <w:t xml:space="preserve">. Associated management interventions during recovery resulting in the loss of landscape diversity </w:t>
      </w:r>
      <w:r w:rsidRPr="00792FE1">
        <w:rPr>
          <w:rFonts w:cstheme="minorHAnsi"/>
          <w:sz w:val="24"/>
          <w:szCs w:val="24"/>
        </w:rPr>
        <w:fldChar w:fldCharType="begin"/>
      </w:r>
      <w:r w:rsidRPr="00792FE1">
        <w:rPr>
          <w:rFonts w:cstheme="minorHAnsi"/>
          <w:sz w:val="24"/>
          <w:szCs w:val="24"/>
        </w:rPr>
        <w:instrText xml:space="preserve"> ADDIN EN.CITE &lt;EndNote&gt;&lt;Cite&gt;&lt;Author&gt;Gotham&lt;/Author&gt;&lt;Year&gt;2014&lt;/Year&gt;&lt;RecNum&gt;1509&lt;/RecNum&gt;&lt;DisplayText&gt;(Gotham et al. 2014)&lt;/DisplayText&gt;&lt;record&gt;&lt;rec-number&gt;1509&lt;/rec-number&gt;&lt;foreign-keys&gt;&lt;key app="EN" db-id="2wz9rved2vpst6efdflp2f5epdxpeep0rt90"&gt;1509&lt;/key&gt;&lt;/foreign-keys&gt;&lt;ref-type name="Journal Article"&gt;17&lt;/ref-type&gt;&lt;contributors&gt;&lt;authors&gt;&lt;author&gt;Gotham, Kevin F.&lt;/author&gt;&lt;author&gt;Blum, M. J.&lt;/author&gt;&lt;author&gt;Campanella, Richard&lt;/author&gt;&lt;/authors&gt;&lt;/contributors&gt;&lt;titles&gt;&lt;title&gt;Toward a New Normal: Trauma, Diversity, and the New Orleans Urban Long-Term Research Area Exploratory (ULTRA-Ex) Project&lt;/title&gt;&lt;secondary-title&gt;Cities and the Environment (CATE)&lt;/secondary-title&gt;&lt;/titles&gt;&lt;periodical&gt;&lt;full-title&gt;Cities and the Environment (CATE)&lt;/full-title&gt;&lt;/periodical&gt;&lt;volume&gt;7&lt;/volume&gt;&lt;number&gt;1&lt;/number&gt;&lt;dates&gt;&lt;year&gt;2014&lt;/year&gt;&lt;/dates&gt;&lt;urls&gt;&lt;related-urls&gt;&lt;url&gt;http://digitalcommons.lmu.edu/cate/vol7/iss1/4/&lt;/url&gt;&lt;/related-urls&gt;&lt;/urls&gt;&lt;/record&gt;&lt;/Cite&gt;&lt;/EndNote&gt;</w:instrText>
      </w:r>
      <w:r w:rsidRPr="00792FE1">
        <w:rPr>
          <w:rFonts w:cstheme="minorHAnsi"/>
          <w:sz w:val="24"/>
          <w:szCs w:val="24"/>
        </w:rPr>
        <w:fldChar w:fldCharType="separate"/>
      </w:r>
      <w:r w:rsidRPr="00792FE1">
        <w:rPr>
          <w:rFonts w:cstheme="minorHAnsi"/>
          <w:noProof/>
          <w:sz w:val="24"/>
          <w:szCs w:val="24"/>
        </w:rPr>
        <w:t>(</w:t>
      </w:r>
      <w:hyperlink w:anchor="_ENREF_41" w:tooltip="Gotham, 2014 #1509" w:history="1">
        <w:r w:rsidRPr="00792FE1">
          <w:rPr>
            <w:rFonts w:cstheme="minorHAnsi"/>
            <w:noProof/>
            <w:sz w:val="24"/>
            <w:szCs w:val="24"/>
          </w:rPr>
          <w:t>Gotham et al.</w:t>
        </w:r>
        <w:r w:rsidR="00DF2D5F">
          <w:rPr>
            <w:rFonts w:cstheme="minorHAnsi"/>
            <w:noProof/>
            <w:sz w:val="24"/>
            <w:szCs w:val="24"/>
          </w:rPr>
          <w:t>,</w:t>
        </w:r>
        <w:r w:rsidRPr="00792FE1">
          <w:rPr>
            <w:rFonts w:cstheme="minorHAnsi"/>
            <w:noProof/>
            <w:sz w:val="24"/>
            <w:szCs w:val="24"/>
          </w:rPr>
          <w:t xml:space="preserve"> 2014</w:t>
        </w:r>
      </w:hyperlink>
      <w:r w:rsidRPr="00792FE1">
        <w:rPr>
          <w:rFonts w:cstheme="minorHAnsi"/>
          <w:noProof/>
          <w:sz w:val="24"/>
          <w:szCs w:val="24"/>
        </w:rPr>
        <w:t>)</w:t>
      </w:r>
      <w:r w:rsidRPr="00792FE1">
        <w:rPr>
          <w:rFonts w:cstheme="minorHAnsi"/>
          <w:sz w:val="24"/>
          <w:szCs w:val="24"/>
        </w:rPr>
        <w:fldChar w:fldCharType="end"/>
      </w:r>
      <w:r w:rsidRPr="00792FE1">
        <w:rPr>
          <w:rFonts w:cstheme="minorHAnsi"/>
          <w:sz w:val="24"/>
          <w:szCs w:val="24"/>
        </w:rPr>
        <w:t xml:space="preserve"> might also have reduced the availability of habitat preferred by commensal rats. Consistent with this, population densities of native small rodents have been found to be significantly higher in undisturbed compared to disturbed urban habitat, possibly due to vegetation change and predation by domestic cats </w:t>
      </w:r>
      <w:r w:rsidRPr="00792FE1">
        <w:rPr>
          <w:rFonts w:cstheme="minorHAnsi"/>
          <w:sz w:val="24"/>
          <w:szCs w:val="24"/>
        </w:rPr>
        <w:fldChar w:fldCharType="begin"/>
      </w:r>
      <w:r w:rsidRPr="00792FE1">
        <w:rPr>
          <w:rFonts w:cstheme="minorHAnsi"/>
          <w:sz w:val="24"/>
          <w:szCs w:val="24"/>
        </w:rPr>
        <w:instrText xml:space="preserve"> ADDIN EN.CITE &lt;EndNote&gt;&lt;Cite&gt;&lt;Author&gt;Dickman&lt;/Author&gt;&lt;Year&gt;1989&lt;/Year&gt;&lt;RecNum&gt;1357&lt;/RecNum&gt;&lt;DisplayText&gt;(Dickman and Doncaster 1989)&lt;/DisplayText&gt;&lt;record&gt;&lt;rec-number&gt;1357&lt;/rec-number&gt;&lt;foreign-keys&gt;&lt;key app="EN" db-id="2wz9rved2vpst6efdflp2f5epdxpeep0rt90"&gt;1357&lt;/key&gt;&lt;/foreign-keys&gt;&lt;ref-type name="Journal Article"&gt;17&lt;/ref-type&gt;&lt;contributors&gt;&lt;authors&gt;&lt;author&gt;Dickman, C. R.&lt;/author&gt;&lt;author&gt;Doncaster, C. P.&lt;/author&gt;&lt;/authors&gt;&lt;/contributors&gt;&lt;auth-address&gt;Dickman, Cr&amp;#xD;Univ Sydney,Sch Biol Sci,Sydney,Nsw 2006,Australia&amp;#xD;Univ Sydney,Sch Biol Sci,Sydney,Nsw 2006,Australia&amp;#xD;Univ Oxford,Dept Zool,Anim Behav Res Grp,Oxford Ox1 3ps,England&lt;/auth-address&gt;&lt;titles&gt;&lt;title&gt;The Ecology of Small Mammals in Urban Habitats .2. Demography and Dispersal&lt;/title&gt;&lt;secondary-title&gt;Journal of Animal Ecology&lt;/secondary-title&gt;&lt;alt-title&gt;J Anim Ecol&lt;/alt-title&gt;&lt;/titles&gt;&lt;periodical&gt;&lt;full-title&gt;Journal of Animal Ecology&lt;/full-title&gt;&lt;/periodical&gt;&lt;alt-periodical&gt;&lt;full-title&gt;J Anim Ecol&lt;/full-title&gt;&lt;/alt-periodical&gt;&lt;pages&gt;119-127&lt;/pages&gt;&lt;volume&gt;58&lt;/volume&gt;&lt;number&gt;1&lt;/number&gt;&lt;dates&gt;&lt;year&gt;1989&lt;/year&gt;&lt;pub-dates&gt;&lt;date&gt;Feb&lt;/date&gt;&lt;/pub-dates&gt;&lt;/dates&gt;&lt;isbn&gt;0021-8790&lt;/isbn&gt;&lt;accession-num&gt;WOS:A1989T557700008&lt;/accession-num&gt;&lt;urls&gt;&lt;related-urls&gt;&lt;url&gt;&amp;lt;Go to ISI&amp;gt;://WOS:A1989T557700008&lt;/url&gt;&lt;/related-urls&gt;&lt;/urls&gt;&lt;electronic-resource-num&gt;Doi 10.2307/4989&lt;/electronic-resource-num&gt;&lt;language&gt;English&lt;/language&gt;&lt;/record&gt;&lt;/Cite&gt;&lt;/EndNote&gt;</w:instrText>
      </w:r>
      <w:r w:rsidRPr="00792FE1">
        <w:rPr>
          <w:rFonts w:cstheme="minorHAnsi"/>
          <w:sz w:val="24"/>
          <w:szCs w:val="24"/>
        </w:rPr>
        <w:fldChar w:fldCharType="separate"/>
      </w:r>
      <w:r w:rsidRPr="00792FE1">
        <w:rPr>
          <w:rFonts w:cstheme="minorHAnsi"/>
          <w:noProof/>
          <w:sz w:val="24"/>
          <w:szCs w:val="24"/>
        </w:rPr>
        <w:t>(</w:t>
      </w:r>
      <w:hyperlink w:anchor="_ENREF_27" w:tooltip="Dickman, 1989 #1357" w:history="1">
        <w:r w:rsidRPr="00792FE1">
          <w:rPr>
            <w:rFonts w:cstheme="minorHAnsi"/>
            <w:noProof/>
            <w:sz w:val="24"/>
            <w:szCs w:val="24"/>
          </w:rPr>
          <w:t xml:space="preserve">Dickman </w:t>
        </w:r>
        <w:r w:rsidR="00DF2D5F" w:rsidRPr="00DF2D5F">
          <w:rPr>
            <w:rFonts w:cstheme="minorHAnsi"/>
            <w:noProof/>
            <w:sz w:val="24"/>
            <w:szCs w:val="24"/>
          </w:rPr>
          <w:t>&amp;</w:t>
        </w:r>
        <w:r w:rsidRPr="00792FE1">
          <w:rPr>
            <w:rFonts w:cstheme="minorHAnsi"/>
            <w:noProof/>
            <w:sz w:val="24"/>
            <w:szCs w:val="24"/>
          </w:rPr>
          <w:t xml:space="preserve"> Doncaster</w:t>
        </w:r>
        <w:r w:rsidR="00DF2D5F">
          <w:rPr>
            <w:rFonts w:cstheme="minorHAnsi"/>
            <w:noProof/>
            <w:sz w:val="24"/>
            <w:szCs w:val="24"/>
          </w:rPr>
          <w:t>,</w:t>
        </w:r>
        <w:r w:rsidRPr="00792FE1">
          <w:rPr>
            <w:rFonts w:cstheme="minorHAnsi"/>
            <w:noProof/>
            <w:sz w:val="24"/>
            <w:szCs w:val="24"/>
          </w:rPr>
          <w:t xml:space="preserve"> 1989</w:t>
        </w:r>
      </w:hyperlink>
      <w:r w:rsidRPr="00792FE1">
        <w:rPr>
          <w:rFonts w:cstheme="minorHAnsi"/>
          <w:noProof/>
          <w:sz w:val="24"/>
          <w:szCs w:val="24"/>
        </w:rPr>
        <w:t>)</w:t>
      </w:r>
      <w:r w:rsidRPr="00792FE1">
        <w:rPr>
          <w:rFonts w:cstheme="minorHAnsi"/>
          <w:sz w:val="24"/>
          <w:szCs w:val="24"/>
        </w:rPr>
        <w:fldChar w:fldCharType="end"/>
      </w:r>
      <w:r w:rsidRPr="00792FE1">
        <w:rPr>
          <w:rFonts w:cstheme="minorHAnsi"/>
          <w:sz w:val="24"/>
          <w:szCs w:val="24"/>
        </w:rPr>
        <w:t xml:space="preserve">. </w:t>
      </w:r>
    </w:p>
    <w:p w14:paraId="2558AF8A" w14:textId="68E875A4" w:rsidR="00984979" w:rsidRDefault="00984979" w:rsidP="00792FE1">
      <w:pPr>
        <w:spacing w:after="0" w:line="240" w:lineRule="auto"/>
        <w:contextualSpacing/>
        <w:jc w:val="both"/>
        <w:rPr>
          <w:rFonts w:cstheme="minorHAnsi"/>
          <w:sz w:val="24"/>
          <w:szCs w:val="24"/>
        </w:rPr>
      </w:pPr>
    </w:p>
    <w:p w14:paraId="1782FF72" w14:textId="77777777" w:rsidR="00222250" w:rsidRPr="00A47E8B" w:rsidRDefault="00222250" w:rsidP="00F84CBB">
      <w:pPr>
        <w:keepNext/>
        <w:autoSpaceDE w:val="0"/>
        <w:autoSpaceDN w:val="0"/>
        <w:adjustRightInd w:val="0"/>
        <w:spacing w:after="0" w:line="240" w:lineRule="auto"/>
        <w:contextualSpacing/>
        <w:jc w:val="both"/>
        <w:outlineLvl w:val="0"/>
        <w:rPr>
          <w:b/>
          <w:sz w:val="24"/>
        </w:rPr>
      </w:pPr>
      <w:bookmarkStart w:id="10" w:name="_Toc47083627"/>
      <w:r w:rsidRPr="00C378EE">
        <w:rPr>
          <w:b/>
          <w:sz w:val="24"/>
        </w:rPr>
        <w:lastRenderedPageBreak/>
        <w:t>Post-disaster pathogen prevalence and distribution.</w:t>
      </w:r>
      <w:bookmarkEnd w:id="10"/>
    </w:p>
    <w:p w14:paraId="0BC7D269" w14:textId="77777777" w:rsidR="00907E6F" w:rsidRDefault="00907E6F" w:rsidP="00907E6F">
      <w:pPr>
        <w:spacing w:after="0" w:line="240" w:lineRule="auto"/>
        <w:contextualSpacing/>
        <w:jc w:val="both"/>
        <w:rPr>
          <w:rFonts w:eastAsia="Times New Roman" w:cstheme="minorHAnsi"/>
          <w:iCs/>
          <w:color w:val="000000"/>
          <w:sz w:val="24"/>
          <w:szCs w:val="24"/>
        </w:rPr>
      </w:pPr>
      <w:r>
        <w:rPr>
          <w:rFonts w:eastAsia="Times New Roman" w:cstheme="minorHAnsi"/>
          <w:sz w:val="24"/>
          <w:szCs w:val="24"/>
        </w:rPr>
        <w:t xml:space="preserve">Rodents are among the most widespread and abundant pathogen reservoirs in cities </w:t>
      </w:r>
      <w:sdt>
        <w:sdtPr>
          <w:rPr>
            <w:rFonts w:eastAsia="Times New Roman" w:cstheme="minorHAnsi"/>
            <w:color w:val="000000"/>
            <w:sz w:val="24"/>
            <w:szCs w:val="24"/>
          </w:rPr>
          <w:tag w:val="MENDELEY_CITATION_8f7cf385-fbad-4866-a79f-aa7983b9f980"/>
          <w:id w:val="-1282403953"/>
          <w:placeholder>
            <w:docPart w:val="D3B2D4DA674F4668AEF222FE04A5E638"/>
          </w:placeholder>
        </w:sdtPr>
        <w:sdtEndPr/>
        <w:sdtContent>
          <w:r>
            <w:rPr>
              <w:rFonts w:eastAsia="Times New Roman" w:cstheme="minorHAnsi"/>
              <w:color w:val="000000"/>
              <w:sz w:val="24"/>
              <w:szCs w:val="24"/>
            </w:rPr>
            <w:t>(</w:t>
          </w:r>
          <w:r>
            <w:rPr>
              <w:color w:val="000000"/>
              <w:sz w:val="24"/>
            </w:rPr>
            <w:t>Himsworth et al., 2013</w:t>
          </w:r>
          <w:r>
            <w:rPr>
              <w:rFonts w:eastAsia="Times New Roman" w:cstheme="minorHAnsi"/>
              <w:color w:val="000000"/>
              <w:sz w:val="24"/>
              <w:szCs w:val="24"/>
            </w:rPr>
            <w:t>)</w:t>
          </w:r>
        </w:sdtContent>
      </w:sdt>
      <w:r>
        <w:rPr>
          <w:rFonts w:eastAsia="Times New Roman" w:cstheme="minorHAnsi"/>
          <w:sz w:val="24"/>
          <w:szCs w:val="24"/>
        </w:rPr>
        <w:t xml:space="preserve">, and thus often serve as indicators of transmission risk across urban landscapes. </w:t>
      </w:r>
      <w:r>
        <w:rPr>
          <w:rFonts w:eastAsia="Times New Roman" w:cstheme="minorHAnsi"/>
          <w:iCs/>
          <w:color w:val="000000"/>
          <w:sz w:val="24"/>
          <w:szCs w:val="24"/>
        </w:rPr>
        <w:t xml:space="preserve">It has been hypothesized that areas that have undergone disaster-driven counter-urbanization can support a greater diversity of host species as well as larger and more diverse pool of pathogens (Gulachenski et al. 2016, Rael et al. 2016, Lewis et al. 2017, Eskew and Olival 2018). Consistent with this hypothesis, </w:t>
      </w:r>
      <w:r>
        <w:rPr>
          <w:rFonts w:cstheme="minorHAnsi"/>
          <w:sz w:val="24"/>
          <w:szCs w:val="24"/>
        </w:rPr>
        <w:t>a recent assessment of assemblage structure in post-Katrina New Orleans found that commensal rodents are more abundant and more diverse in flood-affected areas burdened with greater levels of abandonment and infrastructure decline (Peterson et al. 2020). A</w:t>
      </w:r>
      <w:r>
        <w:rPr>
          <w:rFonts w:eastAsia="Times New Roman" w:cstheme="minorHAnsi"/>
          <w:iCs/>
          <w:color w:val="000000"/>
          <w:sz w:val="24"/>
          <w:szCs w:val="24"/>
        </w:rPr>
        <w:t xml:space="preserve"> positive relationship also has been found between abandonment and </w:t>
      </w:r>
      <w:r>
        <w:rPr>
          <w:rFonts w:eastAsia="Times New Roman" w:cstheme="minorHAnsi"/>
          <w:i/>
          <w:iCs/>
          <w:color w:val="000000"/>
          <w:sz w:val="24"/>
          <w:szCs w:val="24"/>
        </w:rPr>
        <w:t xml:space="preserve">Leptospira </w:t>
      </w:r>
      <w:r>
        <w:rPr>
          <w:rFonts w:eastAsia="Times New Roman" w:cstheme="minorHAnsi"/>
          <w:iCs/>
          <w:color w:val="000000"/>
          <w:sz w:val="24"/>
          <w:szCs w:val="24"/>
        </w:rPr>
        <w:t>infection across post-Katrina New Orleans, reflecting concordant shifts in rodent abundance and richness (Peterson 2019). Prior studies of other pathogens (e.g., viruses) suggest, however, that greater host diversity may not elevate pathogen diversity in disaster-affected environments (</w:t>
      </w:r>
      <w:r>
        <w:rPr>
          <w:rFonts w:cstheme="minorHAnsi"/>
          <w:sz w:val="24"/>
          <w:szCs w:val="24"/>
        </w:rPr>
        <w:t>Mills 2005, Dearing et al. 2015)</w:t>
      </w:r>
      <w:r>
        <w:rPr>
          <w:rFonts w:eastAsia="Times New Roman" w:cstheme="minorHAnsi"/>
          <w:iCs/>
          <w:color w:val="000000"/>
          <w:sz w:val="24"/>
          <w:szCs w:val="24"/>
        </w:rPr>
        <w:t>. Rather, pathogen infections may instead decline with increasing host diversity in affected areas (</w:t>
      </w:r>
      <w:r>
        <w:rPr>
          <w:rFonts w:cstheme="minorHAnsi"/>
          <w:sz w:val="24"/>
          <w:szCs w:val="24"/>
        </w:rPr>
        <w:t xml:space="preserve">Mills 2005, Dearing et al. 2015). </w:t>
      </w:r>
      <w:r>
        <w:rPr>
          <w:rFonts w:eastAsia="Times New Roman" w:cstheme="minorHAnsi"/>
          <w:iCs/>
          <w:color w:val="000000"/>
          <w:sz w:val="24"/>
          <w:szCs w:val="24"/>
        </w:rPr>
        <w:t>Further work is thus warranted to better understand the relative influence of environmental and host assemblage characteristics on pathogen distributions and diversity in order to clarify risk of transmission to humans following disasters.</w:t>
      </w:r>
    </w:p>
    <w:p w14:paraId="521A92D4" w14:textId="77777777" w:rsidR="00907E6F" w:rsidRDefault="00907E6F" w:rsidP="00222250">
      <w:pPr>
        <w:spacing w:after="0" w:line="240" w:lineRule="auto"/>
        <w:contextualSpacing/>
        <w:jc w:val="both"/>
        <w:rPr>
          <w:rFonts w:cstheme="minorHAnsi"/>
          <w:sz w:val="24"/>
          <w:szCs w:val="24"/>
        </w:rPr>
      </w:pPr>
    </w:p>
    <w:p w14:paraId="6FDCA469" w14:textId="23B4F9DB" w:rsidR="00222250" w:rsidRDefault="00222250" w:rsidP="00222250">
      <w:pPr>
        <w:spacing w:after="0" w:line="240" w:lineRule="auto"/>
        <w:contextualSpacing/>
        <w:jc w:val="both"/>
        <w:rPr>
          <w:rFonts w:cstheme="minorHAnsi"/>
          <w:sz w:val="24"/>
          <w:szCs w:val="24"/>
        </w:rPr>
      </w:pPr>
      <w:r>
        <w:rPr>
          <w:rFonts w:cstheme="minorHAnsi"/>
          <w:sz w:val="24"/>
          <w:szCs w:val="24"/>
        </w:rPr>
        <w:t xml:space="preserve">Trypanosoma cruzi </w:t>
      </w:r>
      <w:r w:rsidR="00907E6F">
        <w:rPr>
          <w:rFonts w:cstheme="minorHAnsi"/>
          <w:sz w:val="24"/>
          <w:szCs w:val="24"/>
        </w:rPr>
        <w:t>-</w:t>
      </w:r>
      <w:r>
        <w:rPr>
          <w:rFonts w:cstheme="minorHAnsi"/>
          <w:sz w:val="24"/>
          <w:szCs w:val="24"/>
        </w:rPr>
        <w:t>the causative agent of Chagas disease</w:t>
      </w:r>
      <w:r w:rsidR="00907E6F">
        <w:rPr>
          <w:rFonts w:cstheme="minorHAnsi"/>
          <w:sz w:val="24"/>
          <w:szCs w:val="24"/>
        </w:rPr>
        <w:t>- is known to circulate in commensal pests, but its occurrence in urban environments is not well understood and even less is known about how disasters might influence infection prevalence in hosts. Chagas</w:t>
      </w:r>
      <w:r>
        <w:rPr>
          <w:rFonts w:cstheme="minorHAnsi"/>
          <w:sz w:val="24"/>
          <w:szCs w:val="24"/>
        </w:rPr>
        <w:t xml:space="preserve"> </w:t>
      </w:r>
      <w:r w:rsidR="00907E6F">
        <w:rPr>
          <w:rFonts w:cstheme="minorHAnsi"/>
          <w:sz w:val="24"/>
          <w:szCs w:val="24"/>
        </w:rPr>
        <w:t xml:space="preserve">disease </w:t>
      </w:r>
      <w:r>
        <w:rPr>
          <w:rFonts w:cstheme="minorHAnsi"/>
          <w:sz w:val="24"/>
          <w:szCs w:val="24"/>
        </w:rPr>
        <w:t>is arguably the most prevalent and widespread parasitic disease in the Western Hemisphere (Kirchhoff, 2011)</w:t>
      </w:r>
      <w:r w:rsidR="00907E6F">
        <w:rPr>
          <w:rFonts w:cstheme="minorHAnsi"/>
          <w:sz w:val="24"/>
          <w:szCs w:val="24"/>
        </w:rPr>
        <w:t>, and while</w:t>
      </w:r>
      <w:r>
        <w:rPr>
          <w:rFonts w:cstheme="minorHAnsi"/>
          <w:sz w:val="24"/>
          <w:szCs w:val="24"/>
        </w:rPr>
        <w:t xml:space="preserve"> </w:t>
      </w:r>
      <w:r w:rsidR="00907E6F">
        <w:rPr>
          <w:rFonts w:cstheme="minorHAnsi"/>
          <w:sz w:val="24"/>
          <w:szCs w:val="24"/>
        </w:rPr>
        <w:t>m</w:t>
      </w:r>
      <w:r>
        <w:rPr>
          <w:rFonts w:cstheme="minorHAnsi"/>
          <w:sz w:val="24"/>
          <w:szCs w:val="24"/>
        </w:rPr>
        <w:t xml:space="preserve">ost of the disease burden occurs in </w:t>
      </w:r>
      <w:r w:rsidR="00907E6F">
        <w:rPr>
          <w:rFonts w:cstheme="minorHAnsi"/>
          <w:sz w:val="24"/>
          <w:szCs w:val="24"/>
        </w:rPr>
        <w:t>C</w:t>
      </w:r>
      <w:r>
        <w:rPr>
          <w:rFonts w:cstheme="minorHAnsi"/>
          <w:sz w:val="24"/>
          <w:szCs w:val="24"/>
        </w:rPr>
        <w:t xml:space="preserve">entral and </w:t>
      </w:r>
      <w:r w:rsidR="00907E6F">
        <w:rPr>
          <w:rFonts w:cstheme="minorHAnsi"/>
          <w:sz w:val="24"/>
          <w:szCs w:val="24"/>
        </w:rPr>
        <w:t>S</w:t>
      </w:r>
      <w:r>
        <w:rPr>
          <w:rFonts w:cstheme="minorHAnsi"/>
          <w:sz w:val="24"/>
          <w:szCs w:val="24"/>
        </w:rPr>
        <w:t>outh America (Bern et al., 2009; Bern et al.,2011)</w:t>
      </w:r>
      <w:r w:rsidR="00907E6F">
        <w:rPr>
          <w:rFonts w:cstheme="minorHAnsi"/>
          <w:sz w:val="24"/>
          <w:szCs w:val="24"/>
        </w:rPr>
        <w:t>, there is growing concern that it will soon become widespread</w:t>
      </w:r>
      <w:r>
        <w:rPr>
          <w:rFonts w:cstheme="minorHAnsi"/>
          <w:sz w:val="24"/>
          <w:szCs w:val="24"/>
        </w:rPr>
        <w:t xml:space="preserve"> in the United </w:t>
      </w:r>
      <w:r w:rsidR="00907E6F">
        <w:rPr>
          <w:rFonts w:cstheme="minorHAnsi"/>
          <w:sz w:val="24"/>
          <w:szCs w:val="24"/>
        </w:rPr>
        <w:t>S</w:t>
      </w:r>
      <w:r>
        <w:rPr>
          <w:rFonts w:cstheme="minorHAnsi"/>
          <w:sz w:val="24"/>
          <w:szCs w:val="24"/>
        </w:rPr>
        <w:t xml:space="preserve">tates due to </w:t>
      </w:r>
      <w:r w:rsidR="00907E6F">
        <w:rPr>
          <w:rFonts w:cstheme="minorHAnsi"/>
          <w:sz w:val="24"/>
          <w:szCs w:val="24"/>
        </w:rPr>
        <w:t xml:space="preserve">shifting </w:t>
      </w:r>
      <w:r>
        <w:rPr>
          <w:rFonts w:cstheme="minorHAnsi"/>
          <w:sz w:val="24"/>
          <w:szCs w:val="24"/>
        </w:rPr>
        <w:t xml:space="preserve">climate </w:t>
      </w:r>
      <w:r w:rsidR="00907E6F">
        <w:rPr>
          <w:rFonts w:cstheme="minorHAnsi"/>
          <w:sz w:val="24"/>
          <w:szCs w:val="24"/>
        </w:rPr>
        <w:t xml:space="preserve">conditions </w:t>
      </w:r>
      <w:r>
        <w:rPr>
          <w:rFonts w:cstheme="minorHAnsi"/>
          <w:sz w:val="24"/>
          <w:szCs w:val="24"/>
        </w:rPr>
        <w:t xml:space="preserve">and </w:t>
      </w:r>
      <w:r w:rsidR="00907E6F">
        <w:rPr>
          <w:rFonts w:cstheme="minorHAnsi"/>
          <w:sz w:val="24"/>
          <w:szCs w:val="24"/>
        </w:rPr>
        <w:t xml:space="preserve">ongoing </w:t>
      </w:r>
      <w:r>
        <w:rPr>
          <w:rFonts w:cstheme="minorHAnsi"/>
          <w:sz w:val="24"/>
          <w:szCs w:val="24"/>
        </w:rPr>
        <w:t xml:space="preserve">land use change (Short et al., 2017). More than a dozen wildlife species </w:t>
      </w:r>
      <w:r w:rsidR="00907E6F">
        <w:rPr>
          <w:rFonts w:cstheme="minorHAnsi"/>
          <w:sz w:val="24"/>
          <w:szCs w:val="24"/>
        </w:rPr>
        <w:t xml:space="preserve">inhabiting the US </w:t>
      </w:r>
      <w:r>
        <w:rPr>
          <w:rFonts w:cstheme="minorHAnsi"/>
          <w:sz w:val="24"/>
          <w:szCs w:val="24"/>
        </w:rPr>
        <w:t xml:space="preserve">have been identified as carriers of </w:t>
      </w:r>
      <w:r w:rsidRPr="00EE6121">
        <w:rPr>
          <w:rFonts w:cstheme="minorHAnsi"/>
          <w:i/>
          <w:iCs/>
          <w:sz w:val="24"/>
          <w:szCs w:val="24"/>
        </w:rPr>
        <w:t>T. cruzi</w:t>
      </w:r>
      <w:r>
        <w:rPr>
          <w:rFonts w:cstheme="minorHAnsi"/>
          <w:sz w:val="24"/>
          <w:szCs w:val="24"/>
        </w:rPr>
        <w:t xml:space="preserve"> (Kjos et al., 2009; Charles et al., 2013; Montgomery et al., 2014). </w:t>
      </w:r>
      <w:r w:rsidR="00907E6F">
        <w:rPr>
          <w:rFonts w:cstheme="minorHAnsi"/>
          <w:sz w:val="24"/>
          <w:szCs w:val="24"/>
        </w:rPr>
        <w:t xml:space="preserve">), including commensal rodents </w:t>
      </w:r>
      <w:r w:rsidR="00907E6F">
        <w:rPr>
          <w:rFonts w:eastAsia="Times New Roman" w:cstheme="minorHAnsi"/>
          <w:sz w:val="24"/>
          <w:szCs w:val="24"/>
        </w:rPr>
        <w:t>like Norway rats (</w:t>
      </w:r>
      <w:r w:rsidR="00907E6F">
        <w:rPr>
          <w:rFonts w:eastAsia="Times New Roman" w:cstheme="minorHAnsi"/>
          <w:i/>
          <w:iCs/>
          <w:sz w:val="24"/>
          <w:szCs w:val="24"/>
        </w:rPr>
        <w:t>Rattus norvegicus</w:t>
      </w:r>
      <w:r w:rsidR="00907E6F">
        <w:rPr>
          <w:rFonts w:eastAsia="Times New Roman" w:cstheme="minorHAnsi"/>
          <w:sz w:val="24"/>
          <w:szCs w:val="24"/>
        </w:rPr>
        <w:t>), roof rats (</w:t>
      </w:r>
      <w:r w:rsidR="00907E6F">
        <w:rPr>
          <w:rFonts w:eastAsia="Times New Roman" w:cstheme="minorHAnsi"/>
          <w:i/>
          <w:iCs/>
          <w:sz w:val="24"/>
          <w:szCs w:val="24"/>
        </w:rPr>
        <w:t>Rattus rattus</w:t>
      </w:r>
      <w:r w:rsidR="00907E6F">
        <w:rPr>
          <w:rFonts w:eastAsia="Times New Roman" w:cstheme="minorHAnsi"/>
          <w:sz w:val="24"/>
          <w:szCs w:val="24"/>
        </w:rPr>
        <w:t>) and house mice (</w:t>
      </w:r>
      <w:r w:rsidR="00907E6F">
        <w:rPr>
          <w:rFonts w:eastAsia="Times New Roman" w:cstheme="minorHAnsi"/>
          <w:i/>
          <w:iCs/>
          <w:sz w:val="24"/>
          <w:szCs w:val="24"/>
        </w:rPr>
        <w:t>Mus musculus</w:t>
      </w:r>
      <w:r w:rsidR="00907E6F">
        <w:rPr>
          <w:rFonts w:eastAsia="Times New Roman" w:cstheme="minorHAnsi"/>
          <w:sz w:val="24"/>
          <w:szCs w:val="24"/>
        </w:rPr>
        <w:t xml:space="preserve">). Remarkably little is known, however, about infection prevalence in urban rodent populations, particularly within the US </w:t>
      </w:r>
      <w:sdt>
        <w:sdtPr>
          <w:rPr>
            <w:rFonts w:eastAsia="Times New Roman" w:cstheme="minorHAnsi"/>
            <w:color w:val="000000"/>
            <w:sz w:val="24"/>
            <w:szCs w:val="24"/>
          </w:rPr>
          <w:tag w:val="MENDELEY_CITATION_ff37d02a-47f2-4209-8ce7-68d140721ac5"/>
          <w:id w:val="-287587507"/>
          <w:placeholder>
            <w:docPart w:val="D0806F9D9D72475A87304CAF5ED770CA"/>
          </w:placeholder>
        </w:sdtPr>
        <w:sdtEndPr/>
        <w:sdtContent>
          <w:r w:rsidR="00907E6F">
            <w:rPr>
              <w:rFonts w:eastAsia="Times New Roman" w:cstheme="minorHAnsi"/>
              <w:color w:val="000000"/>
              <w:sz w:val="24"/>
              <w:szCs w:val="24"/>
            </w:rPr>
            <w:t>(</w:t>
          </w:r>
          <w:r w:rsidR="00907E6F">
            <w:rPr>
              <w:sz w:val="24"/>
            </w:rPr>
            <w:t>Herrera et al., 2015; Hodo &amp; Hamer, 2017</w:t>
          </w:r>
          <w:r w:rsidR="00907E6F">
            <w:rPr>
              <w:rFonts w:eastAsia="Times New Roman" w:cstheme="minorHAnsi"/>
              <w:color w:val="000000"/>
              <w:sz w:val="24"/>
              <w:szCs w:val="24"/>
            </w:rPr>
            <w:t>)</w:t>
          </w:r>
        </w:sdtContent>
      </w:sdt>
      <w:r w:rsidR="00907E6F">
        <w:rPr>
          <w:rFonts w:eastAsia="Times New Roman" w:cstheme="minorHAnsi"/>
          <w:sz w:val="24"/>
          <w:szCs w:val="24"/>
        </w:rPr>
        <w:t>.</w:t>
      </w:r>
      <w:r w:rsidR="00907E6F">
        <w:rPr>
          <w:rFonts w:cstheme="minorHAnsi"/>
          <w:sz w:val="24"/>
          <w:szCs w:val="24"/>
        </w:rPr>
        <w:t xml:space="preserve"> Accordingly, assays of infection prevalence would offer valuable insight into </w:t>
      </w:r>
      <w:r w:rsidR="00907E6F">
        <w:rPr>
          <w:rFonts w:eastAsia="Times New Roman" w:cstheme="minorHAnsi"/>
          <w:bCs/>
          <w:sz w:val="24"/>
          <w:szCs w:val="24"/>
        </w:rPr>
        <w:t xml:space="preserve">the distribution and prevalence of </w:t>
      </w:r>
      <w:r w:rsidR="00907E6F">
        <w:rPr>
          <w:rFonts w:eastAsia="Times New Roman" w:cstheme="minorHAnsi"/>
          <w:bCs/>
          <w:i/>
          <w:iCs/>
          <w:sz w:val="24"/>
          <w:szCs w:val="24"/>
        </w:rPr>
        <w:t>T. cruzi</w:t>
      </w:r>
      <w:r w:rsidR="00907E6F">
        <w:rPr>
          <w:rFonts w:eastAsia="Times New Roman" w:cstheme="minorHAnsi"/>
          <w:bCs/>
          <w:sz w:val="24"/>
          <w:szCs w:val="24"/>
        </w:rPr>
        <w:t xml:space="preserve"> infection in urban populations of commensal and wild rodents across New Orleans (Louisiana, US). Finding evidence that </w:t>
      </w:r>
      <w:r w:rsidR="00907E6F">
        <w:rPr>
          <w:rFonts w:eastAsia="Times New Roman" w:cstheme="minorHAnsi"/>
          <w:bCs/>
          <w:i/>
          <w:iCs/>
          <w:sz w:val="24"/>
          <w:szCs w:val="24"/>
        </w:rPr>
        <w:t>T. cruzi</w:t>
      </w:r>
      <w:r w:rsidR="00907E6F">
        <w:rPr>
          <w:rFonts w:eastAsia="Times New Roman" w:cstheme="minorHAnsi"/>
          <w:bCs/>
          <w:sz w:val="24"/>
          <w:szCs w:val="24"/>
        </w:rPr>
        <w:t xml:space="preserve"> is widespread and abundant in New Orleans would suggest that transmission risk in the US is greater than is currently recognized. Likewise, finding evidence that infection prevalence trends with disaster-driven counter-urbanization would illustrate that there is disproportionate risk of transmission in historically underserved communities, which could further reinforce long-standing legacies of socioecological disparities in New Orleans and elsewhere </w:t>
      </w:r>
      <w:sdt>
        <w:sdtPr>
          <w:rPr>
            <w:rFonts w:eastAsia="Times New Roman" w:cstheme="minorHAnsi"/>
            <w:bCs/>
            <w:color w:val="000000"/>
            <w:sz w:val="24"/>
            <w:szCs w:val="24"/>
          </w:rPr>
          <w:tag w:val="MENDELEY_CITATION_5ab60e86-0093-4aea-bf35-5f4dcb34aed8"/>
          <w:id w:val="-2106729232"/>
          <w:placeholder>
            <w:docPart w:val="AF2BFA786B8B425095DAFC56E010454B"/>
          </w:placeholder>
        </w:sdtPr>
        <w:sdtEndPr/>
        <w:sdtContent>
          <w:r w:rsidR="00907E6F">
            <w:rPr>
              <w:rFonts w:eastAsia="Times New Roman" w:cstheme="minorHAnsi"/>
              <w:bCs/>
              <w:color w:val="000000"/>
              <w:sz w:val="24"/>
              <w:szCs w:val="24"/>
            </w:rPr>
            <w:t>(</w:t>
          </w:r>
          <w:r w:rsidR="00907E6F">
            <w:rPr>
              <w:color w:val="000000"/>
              <w:sz w:val="24"/>
            </w:rPr>
            <w:t>Gulachenski et al., 2016; Lewis et al., 2017; Peterson et al., 2020</w:t>
          </w:r>
          <w:r w:rsidR="00907E6F">
            <w:rPr>
              <w:rFonts w:eastAsia="Times New Roman" w:cstheme="minorHAnsi"/>
              <w:bCs/>
              <w:color w:val="000000"/>
              <w:sz w:val="24"/>
              <w:szCs w:val="24"/>
            </w:rPr>
            <w:t>)</w:t>
          </w:r>
        </w:sdtContent>
      </w:sdt>
      <w:r w:rsidR="00907E6F">
        <w:rPr>
          <w:rFonts w:eastAsia="Times New Roman" w:cstheme="minorHAnsi"/>
          <w:bCs/>
          <w:sz w:val="24"/>
          <w:szCs w:val="24"/>
        </w:rPr>
        <w:t>.</w:t>
      </w:r>
    </w:p>
    <w:p w14:paraId="6D942F53" w14:textId="77777777" w:rsidR="00222250" w:rsidRDefault="00222250" w:rsidP="00222250">
      <w:pPr>
        <w:spacing w:line="240" w:lineRule="auto"/>
        <w:jc w:val="both"/>
        <w:rPr>
          <w:rFonts w:cstheme="minorHAnsi"/>
          <w:b/>
          <w:bCs/>
          <w:sz w:val="24"/>
          <w:szCs w:val="24"/>
        </w:rPr>
      </w:pPr>
    </w:p>
    <w:p w14:paraId="6FA3BFEE" w14:textId="500F148C" w:rsidR="00222250" w:rsidRDefault="00222250" w:rsidP="00DA7F9C">
      <w:pPr>
        <w:spacing w:after="0" w:line="240" w:lineRule="auto"/>
        <w:jc w:val="both"/>
        <w:rPr>
          <w:rFonts w:cstheme="minorHAnsi"/>
          <w:b/>
          <w:bCs/>
          <w:sz w:val="24"/>
          <w:szCs w:val="24"/>
        </w:rPr>
      </w:pPr>
      <w:r>
        <w:rPr>
          <w:rFonts w:cstheme="minorHAnsi"/>
          <w:b/>
          <w:bCs/>
          <w:sz w:val="24"/>
          <w:szCs w:val="24"/>
        </w:rPr>
        <w:t>Dissertation research objectives.</w:t>
      </w:r>
    </w:p>
    <w:p w14:paraId="78070232" w14:textId="6709F81D" w:rsidR="00222250" w:rsidRDefault="00222250" w:rsidP="00222250">
      <w:pPr>
        <w:spacing w:before="240" w:after="0" w:line="240" w:lineRule="auto"/>
        <w:contextualSpacing/>
        <w:jc w:val="both"/>
        <w:rPr>
          <w:rFonts w:cstheme="minorHAnsi"/>
          <w:sz w:val="24"/>
          <w:szCs w:val="24"/>
        </w:rPr>
      </w:pPr>
      <w:r>
        <w:rPr>
          <w:rFonts w:cstheme="minorHAnsi"/>
          <w:sz w:val="24"/>
          <w:szCs w:val="24"/>
        </w:rPr>
        <w:t xml:space="preserve">My aim was to improve understanding of disease risk by evaluating the socioecological conditions that have shaped commensal rat recovery and distribution, as well as the pathogens they carry, </w:t>
      </w:r>
      <w:r>
        <w:rPr>
          <w:rFonts w:cstheme="minorHAnsi"/>
          <w:sz w:val="24"/>
          <w:szCs w:val="24"/>
        </w:rPr>
        <w:lastRenderedPageBreak/>
        <w:t xml:space="preserve">across New Orleans after Hurricane Katrina. I first </w:t>
      </w:r>
      <w:r w:rsidR="00907E6F">
        <w:rPr>
          <w:rFonts w:cstheme="minorHAnsi"/>
          <w:sz w:val="24"/>
          <w:szCs w:val="24"/>
        </w:rPr>
        <w:t xml:space="preserve">set out to </w:t>
      </w:r>
      <w:r>
        <w:rPr>
          <w:rFonts w:cstheme="minorHAnsi"/>
          <w:sz w:val="24"/>
          <w:szCs w:val="24"/>
        </w:rPr>
        <w:t xml:space="preserve">estimate relative abundance and distributions of commensal rats </w:t>
      </w:r>
      <w:r w:rsidR="00907E6F">
        <w:rPr>
          <w:rFonts w:cstheme="minorHAnsi"/>
          <w:sz w:val="24"/>
          <w:szCs w:val="24"/>
        </w:rPr>
        <w:t xml:space="preserve">based on </w:t>
      </w:r>
      <w:r>
        <w:rPr>
          <w:rFonts w:cstheme="minorHAnsi"/>
          <w:sz w:val="24"/>
          <w:szCs w:val="24"/>
        </w:rPr>
        <w:t xml:space="preserve">rodent trapping conducted between mid-2014 and early-2017 across 96 sites in 10 areas of the city that represent different flooding levels and policy-driven post disaster abandonment. </w:t>
      </w:r>
      <w:r w:rsidR="00907E6F">
        <w:rPr>
          <w:rFonts w:cstheme="minorHAnsi"/>
          <w:sz w:val="24"/>
          <w:szCs w:val="24"/>
        </w:rPr>
        <w:t>I also incorporated information from a</w:t>
      </w:r>
      <w:r>
        <w:rPr>
          <w:rFonts w:cstheme="minorHAnsi"/>
          <w:sz w:val="24"/>
          <w:szCs w:val="24"/>
        </w:rPr>
        <w:t>dditional rats</w:t>
      </w:r>
      <w:r w:rsidR="00907E6F">
        <w:rPr>
          <w:rFonts w:cstheme="minorHAnsi"/>
          <w:sz w:val="24"/>
          <w:szCs w:val="24"/>
        </w:rPr>
        <w:t xml:space="preserve"> that</w:t>
      </w:r>
      <w:r>
        <w:rPr>
          <w:rFonts w:cstheme="minorHAnsi"/>
          <w:sz w:val="24"/>
          <w:szCs w:val="24"/>
        </w:rPr>
        <w:t xml:space="preserve"> were obtained from supplemental sites sampled by the city rodent control board as part of control programs. </w:t>
      </w:r>
      <w:r w:rsidR="00907E6F">
        <w:rPr>
          <w:rFonts w:cstheme="minorHAnsi"/>
          <w:sz w:val="24"/>
          <w:szCs w:val="24"/>
        </w:rPr>
        <w:t>I then genotyped a</w:t>
      </w:r>
      <w:r>
        <w:rPr>
          <w:rFonts w:cstheme="minorHAnsi"/>
          <w:sz w:val="24"/>
          <w:szCs w:val="24"/>
        </w:rPr>
        <w:t xml:space="preserve">ll Norway rats at 236,971 ddRAD generated SNPs to infer if their abundance was a result of resilience, in-situ population recovery, immigration from un-flooded areas or a combination of them. </w:t>
      </w:r>
      <w:r w:rsidR="00907E6F">
        <w:rPr>
          <w:rFonts w:cstheme="minorHAnsi"/>
          <w:sz w:val="24"/>
          <w:szCs w:val="24"/>
        </w:rPr>
        <w:t>Finally, I tested b</w:t>
      </w:r>
      <w:r>
        <w:rPr>
          <w:rFonts w:cstheme="minorHAnsi"/>
          <w:sz w:val="24"/>
          <w:szCs w:val="24"/>
        </w:rPr>
        <w:t>lood f</w:t>
      </w:r>
      <w:r w:rsidR="00907E6F">
        <w:rPr>
          <w:rFonts w:cstheme="minorHAnsi"/>
          <w:sz w:val="24"/>
          <w:szCs w:val="24"/>
        </w:rPr>
        <w:t>rom</w:t>
      </w:r>
      <w:r>
        <w:rPr>
          <w:rFonts w:cstheme="minorHAnsi"/>
          <w:sz w:val="24"/>
          <w:szCs w:val="24"/>
        </w:rPr>
        <w:t xml:space="preserve"> all sampled rodents </w:t>
      </w:r>
      <w:r w:rsidR="00961D76">
        <w:rPr>
          <w:rFonts w:cstheme="minorHAnsi"/>
          <w:sz w:val="24"/>
          <w:szCs w:val="24"/>
        </w:rPr>
        <w:t xml:space="preserve">to determine </w:t>
      </w:r>
      <w:r>
        <w:rPr>
          <w:rFonts w:cstheme="minorHAnsi"/>
          <w:sz w:val="24"/>
          <w:szCs w:val="24"/>
        </w:rPr>
        <w:t>the pre</w:t>
      </w:r>
      <w:r w:rsidR="00961D76">
        <w:rPr>
          <w:rFonts w:cstheme="minorHAnsi"/>
          <w:sz w:val="24"/>
          <w:szCs w:val="24"/>
        </w:rPr>
        <w:t xml:space="preserve">valence </w:t>
      </w:r>
      <w:r>
        <w:rPr>
          <w:rFonts w:cstheme="minorHAnsi"/>
          <w:sz w:val="24"/>
          <w:szCs w:val="24"/>
        </w:rPr>
        <w:t xml:space="preserve">of </w:t>
      </w:r>
      <w:r w:rsidR="00961D76">
        <w:rPr>
          <w:rFonts w:cstheme="minorHAnsi"/>
          <w:sz w:val="24"/>
          <w:szCs w:val="24"/>
        </w:rPr>
        <w:t xml:space="preserve">infection by </w:t>
      </w:r>
      <w:r>
        <w:rPr>
          <w:rFonts w:cstheme="minorHAnsi"/>
          <w:i/>
          <w:iCs/>
          <w:sz w:val="24"/>
          <w:szCs w:val="24"/>
        </w:rPr>
        <w:t>Trypanosoma cruzi</w:t>
      </w:r>
      <w:r w:rsidR="00961D76">
        <w:rPr>
          <w:rFonts w:cstheme="minorHAnsi"/>
          <w:i/>
          <w:iCs/>
          <w:sz w:val="24"/>
          <w:szCs w:val="24"/>
        </w:rPr>
        <w:t xml:space="preserve"> </w:t>
      </w:r>
      <w:r w:rsidR="00961D76" w:rsidRPr="00DA7F9C">
        <w:rPr>
          <w:rFonts w:cstheme="minorHAnsi"/>
          <w:sz w:val="24"/>
          <w:szCs w:val="24"/>
        </w:rPr>
        <w:t>a</w:t>
      </w:r>
      <w:r w:rsidR="00961D76">
        <w:rPr>
          <w:rFonts w:cstheme="minorHAnsi"/>
          <w:sz w:val="24"/>
          <w:szCs w:val="24"/>
        </w:rPr>
        <w:t>cross the city</w:t>
      </w:r>
      <w:r>
        <w:rPr>
          <w:rFonts w:cstheme="minorHAnsi"/>
          <w:sz w:val="24"/>
          <w:szCs w:val="24"/>
        </w:rPr>
        <w:t>.</w:t>
      </w:r>
    </w:p>
    <w:p w14:paraId="56530A69" w14:textId="77777777" w:rsidR="00984979" w:rsidRPr="00792FE1" w:rsidRDefault="00984979" w:rsidP="00792FE1">
      <w:pPr>
        <w:spacing w:after="0" w:line="240" w:lineRule="auto"/>
        <w:contextualSpacing/>
        <w:jc w:val="both"/>
        <w:rPr>
          <w:rFonts w:cstheme="minorHAnsi"/>
          <w:sz w:val="24"/>
          <w:szCs w:val="24"/>
        </w:rPr>
      </w:pPr>
    </w:p>
    <w:p w14:paraId="690BDC6C" w14:textId="77777777" w:rsidR="00F84CBB" w:rsidRDefault="00F84CBB">
      <w:pPr>
        <w:rPr>
          <w:rFonts w:ascii="Calibri" w:eastAsia="Calibri" w:hAnsi="Calibri" w:cs="Calibri"/>
          <w:b/>
          <w:sz w:val="28"/>
          <w:szCs w:val="28"/>
        </w:rPr>
      </w:pPr>
      <w:r>
        <w:br w:type="page"/>
      </w:r>
    </w:p>
    <w:p w14:paraId="4AC350B6" w14:textId="48B87FCE" w:rsidR="00984979" w:rsidRPr="00792FE1" w:rsidRDefault="00984979" w:rsidP="00792FE1">
      <w:pPr>
        <w:pStyle w:val="Heading3"/>
        <w:jc w:val="center"/>
      </w:pPr>
      <w:bookmarkStart w:id="11" w:name="_Toc47083628"/>
      <w:r w:rsidRPr="00792FE1">
        <w:lastRenderedPageBreak/>
        <w:t>References</w:t>
      </w:r>
      <w:bookmarkEnd w:id="11"/>
    </w:p>
    <w:p w14:paraId="41FC258B" w14:textId="2FCC8A9D" w:rsidR="00984979" w:rsidRPr="00792FE1" w:rsidRDefault="00984979" w:rsidP="00DA7F9C">
      <w:pPr>
        <w:pStyle w:val="EndNoteBibliography"/>
        <w:spacing w:after="0"/>
        <w:rPr>
          <w:rFonts w:asciiTheme="minorHAnsi" w:hAnsiTheme="minorHAnsi" w:cstheme="minorHAnsi"/>
          <w:sz w:val="24"/>
          <w:szCs w:val="24"/>
        </w:rPr>
      </w:pPr>
      <w:bookmarkStart w:id="12" w:name="_ENREF_74"/>
      <w:r w:rsidRPr="00792FE1">
        <w:rPr>
          <w:rFonts w:asciiTheme="minorHAnsi" w:hAnsiTheme="minorHAnsi" w:cstheme="minorHAnsi"/>
          <w:sz w:val="24"/>
          <w:szCs w:val="24"/>
        </w:rPr>
        <w:t xml:space="preserve">Adger, W. N. </w:t>
      </w:r>
      <w:r w:rsidR="00EE6121">
        <w:rPr>
          <w:rFonts w:asciiTheme="minorHAnsi" w:hAnsiTheme="minorHAnsi" w:cstheme="minorHAnsi"/>
          <w:sz w:val="24"/>
          <w:szCs w:val="24"/>
        </w:rPr>
        <w:t>(</w:t>
      </w:r>
      <w:r w:rsidRPr="00792FE1">
        <w:rPr>
          <w:rFonts w:asciiTheme="minorHAnsi" w:hAnsiTheme="minorHAnsi" w:cstheme="minorHAnsi"/>
          <w:sz w:val="24"/>
          <w:szCs w:val="24"/>
        </w:rPr>
        <w:t>2000</w:t>
      </w:r>
      <w:r w:rsidR="00EE6121">
        <w:rPr>
          <w:rFonts w:asciiTheme="minorHAnsi" w:hAnsiTheme="minorHAnsi" w:cstheme="minorHAnsi"/>
          <w:sz w:val="24"/>
          <w:szCs w:val="24"/>
        </w:rPr>
        <w:t>)</w:t>
      </w:r>
      <w:r w:rsidRPr="00792FE1">
        <w:rPr>
          <w:rFonts w:asciiTheme="minorHAnsi" w:hAnsiTheme="minorHAnsi" w:cstheme="minorHAnsi"/>
          <w:sz w:val="24"/>
          <w:szCs w:val="24"/>
        </w:rPr>
        <w:t xml:space="preserve">. Social and ecological resilience: are they related? </w:t>
      </w:r>
      <w:r w:rsidRPr="00DA7F9C">
        <w:rPr>
          <w:rFonts w:asciiTheme="minorHAnsi" w:hAnsiTheme="minorHAnsi"/>
          <w:i/>
          <w:sz w:val="24"/>
        </w:rPr>
        <w:t>Progress in Human Geography</w:t>
      </w:r>
      <w:r w:rsidRPr="00792FE1">
        <w:rPr>
          <w:rFonts w:asciiTheme="minorHAnsi" w:hAnsiTheme="minorHAnsi" w:cstheme="minorHAnsi"/>
          <w:sz w:val="24"/>
          <w:szCs w:val="24"/>
        </w:rPr>
        <w:t xml:space="preserve"> </w:t>
      </w:r>
      <w:r w:rsidRPr="00792FE1">
        <w:rPr>
          <w:rFonts w:asciiTheme="minorHAnsi" w:hAnsiTheme="minorHAnsi" w:cstheme="minorHAnsi"/>
          <w:b/>
          <w:sz w:val="24"/>
          <w:szCs w:val="24"/>
        </w:rPr>
        <w:t>24</w:t>
      </w:r>
      <w:r w:rsidRPr="00792FE1">
        <w:rPr>
          <w:rFonts w:asciiTheme="minorHAnsi" w:hAnsiTheme="minorHAnsi" w:cstheme="minorHAnsi"/>
          <w:sz w:val="24"/>
          <w:szCs w:val="24"/>
        </w:rPr>
        <w:t>:347-364.</w:t>
      </w:r>
    </w:p>
    <w:p w14:paraId="01390DA8" w14:textId="54EE8113" w:rsidR="00984979" w:rsidRPr="00792FE1" w:rsidRDefault="00984979" w:rsidP="00DA7F9C">
      <w:pPr>
        <w:pStyle w:val="EndNoteBibliography"/>
        <w:spacing w:after="0"/>
        <w:rPr>
          <w:rFonts w:asciiTheme="minorHAnsi" w:hAnsiTheme="minorHAnsi" w:cstheme="minorHAnsi"/>
          <w:sz w:val="24"/>
          <w:szCs w:val="24"/>
        </w:rPr>
      </w:pPr>
      <w:r w:rsidRPr="00792FE1">
        <w:rPr>
          <w:rFonts w:asciiTheme="minorHAnsi" w:hAnsiTheme="minorHAnsi" w:cstheme="minorHAnsi"/>
          <w:sz w:val="24"/>
          <w:szCs w:val="24"/>
        </w:rPr>
        <w:t xml:space="preserve">Adler, G. H. </w:t>
      </w:r>
      <w:r w:rsidR="00EE6121">
        <w:rPr>
          <w:rFonts w:asciiTheme="minorHAnsi" w:hAnsiTheme="minorHAnsi" w:cstheme="minorHAnsi"/>
          <w:sz w:val="24"/>
          <w:szCs w:val="24"/>
        </w:rPr>
        <w:t>(</w:t>
      </w:r>
      <w:r w:rsidRPr="00792FE1">
        <w:rPr>
          <w:rFonts w:asciiTheme="minorHAnsi" w:hAnsiTheme="minorHAnsi" w:cstheme="minorHAnsi"/>
          <w:sz w:val="24"/>
          <w:szCs w:val="24"/>
        </w:rPr>
        <w:t>1987</w:t>
      </w:r>
      <w:r w:rsidR="00EE6121">
        <w:rPr>
          <w:rFonts w:asciiTheme="minorHAnsi" w:hAnsiTheme="minorHAnsi" w:cstheme="minorHAnsi"/>
          <w:sz w:val="24"/>
          <w:szCs w:val="24"/>
        </w:rPr>
        <w:t>)</w:t>
      </w:r>
      <w:r w:rsidRPr="00792FE1">
        <w:rPr>
          <w:rFonts w:asciiTheme="minorHAnsi" w:hAnsiTheme="minorHAnsi" w:cstheme="minorHAnsi"/>
          <w:sz w:val="24"/>
          <w:szCs w:val="24"/>
        </w:rPr>
        <w:t xml:space="preserve">. Influence of Habitat Structure on Demography of 2 Rodent Species in Eastern Massachusetts. </w:t>
      </w:r>
      <w:r w:rsidRPr="00DA7F9C">
        <w:rPr>
          <w:rFonts w:asciiTheme="minorHAnsi" w:hAnsiTheme="minorHAnsi"/>
          <w:i/>
          <w:sz w:val="24"/>
        </w:rPr>
        <w:t>Canadian Journal of Zoology-Revue Canadienne De Zoologie</w:t>
      </w:r>
      <w:r w:rsidRPr="00792FE1">
        <w:rPr>
          <w:rFonts w:asciiTheme="minorHAnsi" w:hAnsiTheme="minorHAnsi" w:cstheme="minorHAnsi"/>
          <w:sz w:val="24"/>
          <w:szCs w:val="24"/>
        </w:rPr>
        <w:t xml:space="preserve"> </w:t>
      </w:r>
      <w:r w:rsidRPr="00792FE1">
        <w:rPr>
          <w:rFonts w:asciiTheme="minorHAnsi" w:hAnsiTheme="minorHAnsi" w:cstheme="minorHAnsi"/>
          <w:b/>
          <w:sz w:val="24"/>
          <w:szCs w:val="24"/>
        </w:rPr>
        <w:t>65</w:t>
      </w:r>
      <w:r w:rsidRPr="00792FE1">
        <w:rPr>
          <w:rFonts w:asciiTheme="minorHAnsi" w:hAnsiTheme="minorHAnsi" w:cstheme="minorHAnsi"/>
          <w:sz w:val="24"/>
          <w:szCs w:val="24"/>
        </w:rPr>
        <w:t>:903-912.</w:t>
      </w:r>
    </w:p>
    <w:p w14:paraId="04CD9670" w14:textId="648D451B" w:rsidR="00984979" w:rsidRPr="00792FE1" w:rsidRDefault="00984979" w:rsidP="00DA7F9C">
      <w:pPr>
        <w:pStyle w:val="EndNoteBibliography"/>
        <w:spacing w:after="0"/>
        <w:rPr>
          <w:rFonts w:asciiTheme="minorHAnsi" w:hAnsiTheme="minorHAnsi" w:cstheme="minorHAnsi"/>
          <w:sz w:val="24"/>
          <w:szCs w:val="24"/>
        </w:rPr>
      </w:pPr>
      <w:r w:rsidRPr="00792FE1">
        <w:rPr>
          <w:rFonts w:asciiTheme="minorHAnsi" w:hAnsiTheme="minorHAnsi" w:cstheme="minorHAnsi"/>
          <w:sz w:val="24"/>
          <w:szCs w:val="24"/>
        </w:rPr>
        <w:t xml:space="preserve">Adler, G. H., </w:t>
      </w:r>
      <w:r w:rsidR="00DF2D5F" w:rsidRPr="00DF2D5F">
        <w:rPr>
          <w:rFonts w:asciiTheme="minorHAnsi" w:hAnsiTheme="minorHAnsi" w:cstheme="minorHAnsi"/>
          <w:sz w:val="24"/>
          <w:szCs w:val="24"/>
        </w:rPr>
        <w:t>&amp;</w:t>
      </w:r>
      <w:r w:rsidRPr="00792FE1">
        <w:rPr>
          <w:rFonts w:asciiTheme="minorHAnsi" w:hAnsiTheme="minorHAnsi" w:cstheme="minorHAnsi"/>
          <w:sz w:val="24"/>
          <w:szCs w:val="24"/>
        </w:rPr>
        <w:t xml:space="preserve"> Wilson</w:t>
      </w:r>
      <w:r w:rsidR="00654899">
        <w:rPr>
          <w:rFonts w:asciiTheme="minorHAnsi" w:hAnsiTheme="minorHAnsi" w:cstheme="minorHAnsi"/>
          <w:sz w:val="24"/>
          <w:szCs w:val="24"/>
        </w:rPr>
        <w:t xml:space="preserve">, </w:t>
      </w:r>
      <w:r w:rsidR="00654899" w:rsidRPr="00792FE1">
        <w:rPr>
          <w:rFonts w:asciiTheme="minorHAnsi" w:hAnsiTheme="minorHAnsi" w:cstheme="minorHAnsi"/>
          <w:sz w:val="24"/>
          <w:szCs w:val="24"/>
        </w:rPr>
        <w:t>M. L.</w:t>
      </w:r>
      <w:r w:rsidRPr="00792FE1">
        <w:rPr>
          <w:rFonts w:asciiTheme="minorHAnsi" w:hAnsiTheme="minorHAnsi" w:cstheme="minorHAnsi"/>
          <w:sz w:val="24"/>
          <w:szCs w:val="24"/>
        </w:rPr>
        <w:t xml:space="preserve"> </w:t>
      </w:r>
      <w:r w:rsidR="00EE6121">
        <w:rPr>
          <w:rFonts w:asciiTheme="minorHAnsi" w:hAnsiTheme="minorHAnsi" w:cstheme="minorHAnsi"/>
          <w:sz w:val="24"/>
          <w:szCs w:val="24"/>
        </w:rPr>
        <w:t>(</w:t>
      </w:r>
      <w:r w:rsidRPr="00792FE1">
        <w:rPr>
          <w:rFonts w:asciiTheme="minorHAnsi" w:hAnsiTheme="minorHAnsi" w:cstheme="minorHAnsi"/>
          <w:sz w:val="24"/>
          <w:szCs w:val="24"/>
        </w:rPr>
        <w:t>1987</w:t>
      </w:r>
      <w:r w:rsidR="00EE6121">
        <w:rPr>
          <w:rFonts w:asciiTheme="minorHAnsi" w:hAnsiTheme="minorHAnsi" w:cstheme="minorHAnsi"/>
          <w:sz w:val="24"/>
          <w:szCs w:val="24"/>
        </w:rPr>
        <w:t>)</w:t>
      </w:r>
      <w:r w:rsidRPr="00792FE1">
        <w:rPr>
          <w:rFonts w:asciiTheme="minorHAnsi" w:hAnsiTheme="minorHAnsi" w:cstheme="minorHAnsi"/>
          <w:sz w:val="24"/>
          <w:szCs w:val="24"/>
        </w:rPr>
        <w:t xml:space="preserve">. Demography of a Habitat Generalist, the White-Footed Mouse, in a Heterogeneous </w:t>
      </w:r>
      <w:r w:rsidRPr="00DA7F9C">
        <w:rPr>
          <w:rFonts w:asciiTheme="minorHAnsi" w:hAnsiTheme="minorHAnsi"/>
          <w:i/>
          <w:sz w:val="24"/>
        </w:rPr>
        <w:t>Environment. Ecology</w:t>
      </w:r>
      <w:r w:rsidRPr="00792FE1">
        <w:rPr>
          <w:rFonts w:asciiTheme="minorHAnsi" w:hAnsiTheme="minorHAnsi" w:cstheme="minorHAnsi"/>
          <w:sz w:val="24"/>
          <w:szCs w:val="24"/>
        </w:rPr>
        <w:t xml:space="preserve"> </w:t>
      </w:r>
      <w:r w:rsidRPr="00792FE1">
        <w:rPr>
          <w:rFonts w:asciiTheme="minorHAnsi" w:hAnsiTheme="minorHAnsi" w:cstheme="minorHAnsi"/>
          <w:b/>
          <w:sz w:val="24"/>
          <w:szCs w:val="24"/>
        </w:rPr>
        <w:t>68</w:t>
      </w:r>
      <w:r w:rsidRPr="00792FE1">
        <w:rPr>
          <w:rFonts w:asciiTheme="minorHAnsi" w:hAnsiTheme="minorHAnsi" w:cstheme="minorHAnsi"/>
          <w:sz w:val="24"/>
          <w:szCs w:val="24"/>
        </w:rPr>
        <w:t>:1785-1796.</w:t>
      </w:r>
    </w:p>
    <w:p w14:paraId="5E110733" w14:textId="35E1CC6A" w:rsidR="00984979" w:rsidRPr="00792FE1" w:rsidRDefault="00984979" w:rsidP="00DA7F9C">
      <w:pPr>
        <w:pStyle w:val="EndNoteBibliography"/>
        <w:spacing w:after="0"/>
        <w:rPr>
          <w:rFonts w:asciiTheme="minorHAnsi" w:hAnsiTheme="minorHAnsi" w:cstheme="minorHAnsi"/>
          <w:sz w:val="24"/>
          <w:szCs w:val="24"/>
        </w:rPr>
      </w:pPr>
      <w:r w:rsidRPr="00792FE1">
        <w:rPr>
          <w:rFonts w:asciiTheme="minorHAnsi" w:hAnsiTheme="minorHAnsi" w:cstheme="minorHAnsi"/>
          <w:sz w:val="24"/>
          <w:szCs w:val="24"/>
        </w:rPr>
        <w:t xml:space="preserve">Battersby, J. E., </w:t>
      </w:r>
      <w:r w:rsidR="00DF2D5F" w:rsidRPr="00DF2D5F">
        <w:rPr>
          <w:rFonts w:asciiTheme="minorHAnsi" w:hAnsiTheme="minorHAnsi" w:cstheme="minorHAnsi"/>
          <w:sz w:val="24"/>
          <w:szCs w:val="24"/>
        </w:rPr>
        <w:t>&amp;</w:t>
      </w:r>
      <w:r w:rsidRPr="00792FE1">
        <w:rPr>
          <w:rFonts w:asciiTheme="minorHAnsi" w:hAnsiTheme="minorHAnsi" w:cstheme="minorHAnsi"/>
          <w:sz w:val="24"/>
          <w:szCs w:val="24"/>
        </w:rPr>
        <w:t xml:space="preserve"> Greenwood</w:t>
      </w:r>
      <w:r w:rsidR="00654899">
        <w:rPr>
          <w:rFonts w:asciiTheme="minorHAnsi" w:hAnsiTheme="minorHAnsi" w:cstheme="minorHAnsi"/>
          <w:sz w:val="24"/>
          <w:szCs w:val="24"/>
        </w:rPr>
        <w:t xml:space="preserve">, </w:t>
      </w:r>
      <w:r w:rsidR="00654899" w:rsidRPr="00792FE1">
        <w:rPr>
          <w:rFonts w:asciiTheme="minorHAnsi" w:hAnsiTheme="minorHAnsi" w:cstheme="minorHAnsi"/>
          <w:sz w:val="24"/>
          <w:szCs w:val="24"/>
        </w:rPr>
        <w:t>J. J. D.</w:t>
      </w:r>
      <w:r w:rsidRPr="00792FE1">
        <w:rPr>
          <w:rFonts w:asciiTheme="minorHAnsi" w:hAnsiTheme="minorHAnsi" w:cstheme="minorHAnsi"/>
          <w:sz w:val="24"/>
          <w:szCs w:val="24"/>
        </w:rPr>
        <w:t xml:space="preserve"> </w:t>
      </w:r>
      <w:r w:rsidR="002A0E0A">
        <w:rPr>
          <w:rFonts w:asciiTheme="minorHAnsi" w:hAnsiTheme="minorHAnsi" w:cstheme="minorHAnsi"/>
          <w:sz w:val="24"/>
          <w:szCs w:val="24"/>
        </w:rPr>
        <w:t>(</w:t>
      </w:r>
      <w:r w:rsidRPr="00792FE1">
        <w:rPr>
          <w:rFonts w:asciiTheme="minorHAnsi" w:hAnsiTheme="minorHAnsi" w:cstheme="minorHAnsi"/>
          <w:sz w:val="24"/>
          <w:szCs w:val="24"/>
        </w:rPr>
        <w:t>2004</w:t>
      </w:r>
      <w:r w:rsidR="002A0E0A">
        <w:rPr>
          <w:rFonts w:asciiTheme="minorHAnsi" w:hAnsiTheme="minorHAnsi" w:cstheme="minorHAnsi"/>
          <w:sz w:val="24"/>
          <w:szCs w:val="24"/>
        </w:rPr>
        <w:t>)</w:t>
      </w:r>
      <w:r w:rsidRPr="00792FE1">
        <w:rPr>
          <w:rFonts w:asciiTheme="minorHAnsi" w:hAnsiTheme="minorHAnsi" w:cstheme="minorHAnsi"/>
          <w:sz w:val="24"/>
          <w:szCs w:val="24"/>
        </w:rPr>
        <w:t xml:space="preserve">. Monitoring terrestrial mammals in the UK: past, present and future, using lessons from the bird world. Mammal Review </w:t>
      </w:r>
      <w:r w:rsidRPr="00792FE1">
        <w:rPr>
          <w:rFonts w:asciiTheme="minorHAnsi" w:hAnsiTheme="minorHAnsi" w:cstheme="minorHAnsi"/>
          <w:b/>
          <w:sz w:val="24"/>
          <w:szCs w:val="24"/>
        </w:rPr>
        <w:t>34</w:t>
      </w:r>
      <w:r w:rsidRPr="00792FE1">
        <w:rPr>
          <w:rFonts w:asciiTheme="minorHAnsi" w:hAnsiTheme="minorHAnsi" w:cstheme="minorHAnsi"/>
          <w:sz w:val="24"/>
          <w:szCs w:val="24"/>
        </w:rPr>
        <w:t>:3-29.</w:t>
      </w:r>
    </w:p>
    <w:p w14:paraId="4E4E23EC" w14:textId="1C7C7DDB" w:rsidR="00984979" w:rsidRPr="00792FE1" w:rsidRDefault="00984979" w:rsidP="00DA7F9C">
      <w:pPr>
        <w:pStyle w:val="EndNoteBibliography"/>
        <w:spacing w:after="0"/>
        <w:rPr>
          <w:rFonts w:asciiTheme="minorHAnsi" w:hAnsiTheme="minorHAnsi" w:cstheme="minorHAnsi"/>
          <w:sz w:val="24"/>
          <w:szCs w:val="24"/>
        </w:rPr>
      </w:pPr>
      <w:r w:rsidRPr="00792FE1">
        <w:rPr>
          <w:rFonts w:asciiTheme="minorHAnsi" w:hAnsiTheme="minorHAnsi" w:cstheme="minorHAnsi"/>
          <w:sz w:val="24"/>
          <w:szCs w:val="24"/>
        </w:rPr>
        <w:t>Beisner, B. E., Haydon</w:t>
      </w:r>
      <w:r w:rsidR="00654899">
        <w:rPr>
          <w:rFonts w:asciiTheme="minorHAnsi" w:hAnsiTheme="minorHAnsi" w:cstheme="minorHAnsi"/>
          <w:sz w:val="24"/>
          <w:szCs w:val="24"/>
        </w:rPr>
        <w:t xml:space="preserve">, </w:t>
      </w:r>
      <w:r w:rsidR="00654899" w:rsidRPr="00792FE1">
        <w:rPr>
          <w:rFonts w:asciiTheme="minorHAnsi" w:hAnsiTheme="minorHAnsi" w:cstheme="minorHAnsi"/>
          <w:sz w:val="24"/>
          <w:szCs w:val="24"/>
        </w:rPr>
        <w:t>D. T.</w:t>
      </w:r>
      <w:r w:rsidRPr="00792FE1">
        <w:rPr>
          <w:rFonts w:asciiTheme="minorHAnsi" w:hAnsiTheme="minorHAnsi" w:cstheme="minorHAnsi"/>
          <w:sz w:val="24"/>
          <w:szCs w:val="24"/>
        </w:rPr>
        <w:t xml:space="preserve">, </w:t>
      </w:r>
      <w:r w:rsidR="00DF2D5F" w:rsidRPr="00DF2D5F">
        <w:rPr>
          <w:rFonts w:asciiTheme="minorHAnsi" w:hAnsiTheme="minorHAnsi" w:cstheme="minorHAnsi"/>
          <w:sz w:val="24"/>
          <w:szCs w:val="24"/>
        </w:rPr>
        <w:t>&amp;</w:t>
      </w:r>
      <w:r w:rsidRPr="00792FE1">
        <w:rPr>
          <w:rFonts w:asciiTheme="minorHAnsi" w:hAnsiTheme="minorHAnsi" w:cstheme="minorHAnsi"/>
          <w:sz w:val="24"/>
          <w:szCs w:val="24"/>
        </w:rPr>
        <w:t xml:space="preserve"> Cuddington</w:t>
      </w:r>
      <w:r w:rsidR="00654899">
        <w:rPr>
          <w:rFonts w:asciiTheme="minorHAnsi" w:hAnsiTheme="minorHAnsi" w:cstheme="minorHAnsi"/>
          <w:sz w:val="24"/>
          <w:szCs w:val="24"/>
        </w:rPr>
        <w:t xml:space="preserve">, </w:t>
      </w:r>
      <w:r w:rsidR="00654899" w:rsidRPr="00792FE1">
        <w:rPr>
          <w:rFonts w:asciiTheme="minorHAnsi" w:hAnsiTheme="minorHAnsi" w:cstheme="minorHAnsi"/>
          <w:sz w:val="24"/>
          <w:szCs w:val="24"/>
        </w:rPr>
        <w:t>K.</w:t>
      </w:r>
      <w:r w:rsidRPr="00792FE1">
        <w:rPr>
          <w:rFonts w:asciiTheme="minorHAnsi" w:hAnsiTheme="minorHAnsi" w:cstheme="minorHAnsi"/>
          <w:sz w:val="24"/>
          <w:szCs w:val="24"/>
        </w:rPr>
        <w:t xml:space="preserve"> </w:t>
      </w:r>
      <w:r w:rsidR="002A0E0A">
        <w:rPr>
          <w:rFonts w:asciiTheme="minorHAnsi" w:hAnsiTheme="minorHAnsi" w:cstheme="minorHAnsi"/>
          <w:sz w:val="24"/>
          <w:szCs w:val="24"/>
        </w:rPr>
        <w:t>(</w:t>
      </w:r>
      <w:r w:rsidRPr="00792FE1">
        <w:rPr>
          <w:rFonts w:asciiTheme="minorHAnsi" w:hAnsiTheme="minorHAnsi" w:cstheme="minorHAnsi"/>
          <w:sz w:val="24"/>
          <w:szCs w:val="24"/>
        </w:rPr>
        <w:t>2003</w:t>
      </w:r>
      <w:r w:rsidR="002A0E0A">
        <w:rPr>
          <w:rFonts w:asciiTheme="minorHAnsi" w:hAnsiTheme="minorHAnsi" w:cstheme="minorHAnsi"/>
          <w:sz w:val="24"/>
          <w:szCs w:val="24"/>
        </w:rPr>
        <w:t>)</w:t>
      </w:r>
      <w:r w:rsidRPr="00792FE1">
        <w:rPr>
          <w:rFonts w:asciiTheme="minorHAnsi" w:hAnsiTheme="minorHAnsi" w:cstheme="minorHAnsi"/>
          <w:sz w:val="24"/>
          <w:szCs w:val="24"/>
        </w:rPr>
        <w:t xml:space="preserve">. Alternative stable states in ecology. Frontiers in Ecology and the Environment </w:t>
      </w:r>
      <w:r w:rsidRPr="00792FE1">
        <w:rPr>
          <w:rFonts w:asciiTheme="minorHAnsi" w:hAnsiTheme="minorHAnsi" w:cstheme="minorHAnsi"/>
          <w:b/>
          <w:sz w:val="24"/>
          <w:szCs w:val="24"/>
        </w:rPr>
        <w:t>1</w:t>
      </w:r>
      <w:r w:rsidRPr="00792FE1">
        <w:rPr>
          <w:rFonts w:asciiTheme="minorHAnsi" w:hAnsiTheme="minorHAnsi" w:cstheme="minorHAnsi"/>
          <w:sz w:val="24"/>
          <w:szCs w:val="24"/>
        </w:rPr>
        <w:t>:376-382.</w:t>
      </w:r>
    </w:p>
    <w:p w14:paraId="26C50102" w14:textId="3249E4F3" w:rsidR="00984979" w:rsidRPr="00792FE1" w:rsidRDefault="00984979" w:rsidP="00DA7F9C">
      <w:pPr>
        <w:pStyle w:val="EndNoteBibliography"/>
        <w:spacing w:after="0"/>
        <w:rPr>
          <w:rFonts w:asciiTheme="minorHAnsi" w:hAnsiTheme="minorHAnsi" w:cstheme="minorHAnsi"/>
          <w:sz w:val="24"/>
          <w:szCs w:val="24"/>
        </w:rPr>
      </w:pPr>
      <w:r w:rsidRPr="00792FE1">
        <w:rPr>
          <w:rFonts w:asciiTheme="minorHAnsi" w:hAnsiTheme="minorHAnsi" w:cstheme="minorHAnsi"/>
          <w:sz w:val="24"/>
          <w:szCs w:val="24"/>
        </w:rPr>
        <w:t>Berkes, F., Colding</w:t>
      </w:r>
      <w:r w:rsidR="00654899">
        <w:rPr>
          <w:rFonts w:asciiTheme="minorHAnsi" w:hAnsiTheme="minorHAnsi" w:cstheme="minorHAnsi"/>
          <w:sz w:val="24"/>
          <w:szCs w:val="24"/>
        </w:rPr>
        <w:t xml:space="preserve">, </w:t>
      </w:r>
      <w:r w:rsidR="00654899" w:rsidRPr="00792FE1">
        <w:rPr>
          <w:rFonts w:asciiTheme="minorHAnsi" w:hAnsiTheme="minorHAnsi" w:cstheme="minorHAnsi"/>
          <w:sz w:val="24"/>
          <w:szCs w:val="24"/>
        </w:rPr>
        <w:t>J.</w:t>
      </w:r>
      <w:r w:rsidRPr="00792FE1">
        <w:rPr>
          <w:rFonts w:asciiTheme="minorHAnsi" w:hAnsiTheme="minorHAnsi" w:cstheme="minorHAnsi"/>
          <w:sz w:val="24"/>
          <w:szCs w:val="24"/>
        </w:rPr>
        <w:t xml:space="preserve">, </w:t>
      </w:r>
      <w:r w:rsidR="00DF2D5F" w:rsidRPr="00DF2D5F">
        <w:rPr>
          <w:rFonts w:asciiTheme="minorHAnsi" w:hAnsiTheme="minorHAnsi" w:cstheme="minorHAnsi"/>
          <w:sz w:val="24"/>
          <w:szCs w:val="24"/>
        </w:rPr>
        <w:t>&amp;</w:t>
      </w:r>
      <w:r w:rsidRPr="00792FE1">
        <w:rPr>
          <w:rFonts w:asciiTheme="minorHAnsi" w:hAnsiTheme="minorHAnsi" w:cstheme="minorHAnsi"/>
          <w:sz w:val="24"/>
          <w:szCs w:val="24"/>
        </w:rPr>
        <w:t xml:space="preserve"> Folke</w:t>
      </w:r>
      <w:r w:rsidR="00654899">
        <w:rPr>
          <w:rFonts w:asciiTheme="minorHAnsi" w:hAnsiTheme="minorHAnsi" w:cstheme="minorHAnsi"/>
          <w:sz w:val="24"/>
          <w:szCs w:val="24"/>
        </w:rPr>
        <w:t xml:space="preserve">, </w:t>
      </w:r>
      <w:r w:rsidR="00654899" w:rsidRPr="00792FE1">
        <w:rPr>
          <w:rFonts w:asciiTheme="minorHAnsi" w:hAnsiTheme="minorHAnsi" w:cstheme="minorHAnsi"/>
          <w:sz w:val="24"/>
          <w:szCs w:val="24"/>
        </w:rPr>
        <w:t>C.</w:t>
      </w:r>
      <w:r w:rsidRPr="00792FE1">
        <w:rPr>
          <w:rFonts w:asciiTheme="minorHAnsi" w:hAnsiTheme="minorHAnsi" w:cstheme="minorHAnsi"/>
          <w:sz w:val="24"/>
          <w:szCs w:val="24"/>
        </w:rPr>
        <w:t xml:space="preserve"> </w:t>
      </w:r>
      <w:r w:rsidR="002A0E0A">
        <w:rPr>
          <w:rFonts w:asciiTheme="minorHAnsi" w:hAnsiTheme="minorHAnsi" w:cstheme="minorHAnsi"/>
          <w:sz w:val="24"/>
          <w:szCs w:val="24"/>
        </w:rPr>
        <w:t>(</w:t>
      </w:r>
      <w:r w:rsidRPr="00792FE1">
        <w:rPr>
          <w:rFonts w:asciiTheme="minorHAnsi" w:hAnsiTheme="minorHAnsi" w:cstheme="minorHAnsi"/>
          <w:sz w:val="24"/>
          <w:szCs w:val="24"/>
        </w:rPr>
        <w:t>2003</w:t>
      </w:r>
      <w:r w:rsidR="002A0E0A">
        <w:rPr>
          <w:rFonts w:asciiTheme="minorHAnsi" w:hAnsiTheme="minorHAnsi" w:cstheme="minorHAnsi"/>
          <w:sz w:val="24"/>
          <w:szCs w:val="24"/>
        </w:rPr>
        <w:t>)</w:t>
      </w:r>
      <w:r w:rsidRPr="00792FE1">
        <w:rPr>
          <w:rFonts w:asciiTheme="minorHAnsi" w:hAnsiTheme="minorHAnsi" w:cstheme="minorHAnsi"/>
          <w:sz w:val="24"/>
          <w:szCs w:val="24"/>
        </w:rPr>
        <w:t>. Navigating social-ecological systems : building resilience for complexity and change. Cambridge University Press, Cambridge ; New York.</w:t>
      </w:r>
    </w:p>
    <w:p w14:paraId="438F1C24" w14:textId="00FC2C72" w:rsidR="00014930" w:rsidRPr="00014930" w:rsidRDefault="00014930" w:rsidP="00F84CBB">
      <w:pPr>
        <w:autoSpaceDE w:val="0"/>
        <w:autoSpaceDN w:val="0"/>
        <w:spacing w:after="0"/>
        <w:rPr>
          <w:rFonts w:eastAsia="Times New Roman" w:cstheme="minorHAnsi"/>
          <w:sz w:val="24"/>
          <w:szCs w:val="24"/>
        </w:rPr>
      </w:pPr>
      <w:r w:rsidRPr="00014930">
        <w:rPr>
          <w:rFonts w:eastAsia="Times New Roman" w:cstheme="minorHAnsi"/>
          <w:sz w:val="24"/>
          <w:szCs w:val="24"/>
        </w:rPr>
        <w:t>Bern</w:t>
      </w:r>
      <w:r w:rsidR="00654899">
        <w:rPr>
          <w:rFonts w:eastAsia="Times New Roman" w:cstheme="minorHAnsi"/>
          <w:sz w:val="24"/>
          <w:szCs w:val="24"/>
        </w:rPr>
        <w:t>,</w:t>
      </w:r>
      <w:r w:rsidRPr="00014930">
        <w:rPr>
          <w:rFonts w:eastAsia="Times New Roman" w:cstheme="minorHAnsi"/>
          <w:sz w:val="24"/>
          <w:szCs w:val="24"/>
        </w:rPr>
        <w:t xml:space="preserve"> C</w:t>
      </w:r>
      <w:r w:rsidR="00654899">
        <w:rPr>
          <w:rFonts w:eastAsia="Times New Roman" w:cstheme="minorHAnsi"/>
          <w:sz w:val="24"/>
          <w:szCs w:val="24"/>
        </w:rPr>
        <w:t>.</w:t>
      </w:r>
      <w:r w:rsidR="00DF2D5F">
        <w:rPr>
          <w:rFonts w:eastAsia="Times New Roman" w:cstheme="minorHAnsi"/>
          <w:sz w:val="24"/>
          <w:szCs w:val="24"/>
        </w:rPr>
        <w:t xml:space="preserve"> </w:t>
      </w:r>
      <w:r w:rsidR="00DF2D5F" w:rsidRPr="00DF2D5F">
        <w:rPr>
          <w:rFonts w:eastAsia="Times New Roman" w:cstheme="minorHAnsi"/>
          <w:sz w:val="24"/>
          <w:szCs w:val="24"/>
        </w:rPr>
        <w:t>&amp;</w:t>
      </w:r>
      <w:r w:rsidRPr="00014930">
        <w:rPr>
          <w:rFonts w:eastAsia="Times New Roman" w:cstheme="minorHAnsi"/>
          <w:sz w:val="24"/>
          <w:szCs w:val="24"/>
        </w:rPr>
        <w:t xml:space="preserve"> Montgomery S</w:t>
      </w:r>
      <w:r w:rsidR="00654899">
        <w:rPr>
          <w:rFonts w:eastAsia="Times New Roman" w:cstheme="minorHAnsi"/>
          <w:sz w:val="24"/>
          <w:szCs w:val="24"/>
        </w:rPr>
        <w:t>.</w:t>
      </w:r>
      <w:r w:rsidRPr="00014930">
        <w:rPr>
          <w:rFonts w:eastAsia="Times New Roman" w:cstheme="minorHAnsi"/>
          <w:sz w:val="24"/>
          <w:szCs w:val="24"/>
        </w:rPr>
        <w:t>P.</w:t>
      </w:r>
      <w:r>
        <w:rPr>
          <w:rFonts w:eastAsia="Times New Roman" w:cstheme="minorHAnsi"/>
          <w:sz w:val="24"/>
          <w:szCs w:val="24"/>
        </w:rPr>
        <w:t xml:space="preserve"> (</w:t>
      </w:r>
      <w:r w:rsidRPr="00014930">
        <w:rPr>
          <w:rFonts w:eastAsia="Times New Roman" w:cstheme="minorHAnsi"/>
          <w:sz w:val="24"/>
          <w:szCs w:val="24"/>
        </w:rPr>
        <w:t>2009</w:t>
      </w:r>
      <w:r>
        <w:rPr>
          <w:rFonts w:eastAsia="Times New Roman" w:cstheme="minorHAnsi"/>
          <w:sz w:val="24"/>
          <w:szCs w:val="24"/>
        </w:rPr>
        <w:t>)</w:t>
      </w:r>
      <w:r w:rsidRPr="00014930">
        <w:rPr>
          <w:rFonts w:eastAsia="Times New Roman" w:cstheme="minorHAnsi"/>
          <w:sz w:val="24"/>
          <w:szCs w:val="24"/>
        </w:rPr>
        <w:t xml:space="preserve"> An Estimate of the Burden of Chagas Disease in the United States. </w:t>
      </w:r>
      <w:r w:rsidRPr="00F84CBB">
        <w:rPr>
          <w:rFonts w:eastAsia="Times New Roman" w:cstheme="minorHAnsi"/>
          <w:sz w:val="24"/>
          <w:szCs w:val="24"/>
        </w:rPr>
        <w:t>Clinical Infectious Diseases</w:t>
      </w:r>
      <w:r>
        <w:rPr>
          <w:rFonts w:eastAsia="Times New Roman" w:cstheme="minorHAnsi"/>
          <w:sz w:val="24"/>
          <w:szCs w:val="24"/>
        </w:rPr>
        <w:t>.</w:t>
      </w:r>
      <w:r w:rsidRPr="00014930">
        <w:rPr>
          <w:rFonts w:eastAsia="Times New Roman" w:cstheme="minorHAnsi"/>
          <w:sz w:val="24"/>
          <w:szCs w:val="24"/>
        </w:rPr>
        <w:t xml:space="preserve"> </w:t>
      </w:r>
    </w:p>
    <w:p w14:paraId="64377A6D" w14:textId="2C72A32E" w:rsidR="00014930" w:rsidRPr="00014930" w:rsidRDefault="00014930" w:rsidP="00F84CBB">
      <w:pPr>
        <w:autoSpaceDE w:val="0"/>
        <w:autoSpaceDN w:val="0"/>
        <w:spacing w:after="0"/>
        <w:rPr>
          <w:rFonts w:eastAsia="Times New Roman" w:cstheme="minorHAnsi"/>
          <w:sz w:val="24"/>
          <w:szCs w:val="24"/>
        </w:rPr>
      </w:pPr>
      <w:r w:rsidRPr="00014930">
        <w:rPr>
          <w:rFonts w:eastAsia="Times New Roman" w:cstheme="minorHAnsi"/>
          <w:sz w:val="24"/>
          <w:szCs w:val="24"/>
        </w:rPr>
        <w:t>Bern</w:t>
      </w:r>
      <w:r w:rsidR="00654899">
        <w:rPr>
          <w:rFonts w:eastAsia="Times New Roman" w:cstheme="minorHAnsi"/>
          <w:sz w:val="24"/>
          <w:szCs w:val="24"/>
        </w:rPr>
        <w:t>,</w:t>
      </w:r>
      <w:r w:rsidRPr="00014930">
        <w:rPr>
          <w:rFonts w:eastAsia="Times New Roman" w:cstheme="minorHAnsi"/>
          <w:sz w:val="24"/>
          <w:szCs w:val="24"/>
        </w:rPr>
        <w:t xml:space="preserve"> C, Kjos</w:t>
      </w:r>
      <w:r w:rsidR="00654899">
        <w:rPr>
          <w:rFonts w:eastAsia="Times New Roman" w:cstheme="minorHAnsi"/>
          <w:sz w:val="24"/>
          <w:szCs w:val="24"/>
        </w:rPr>
        <w:t>,</w:t>
      </w:r>
      <w:r w:rsidRPr="00014930">
        <w:rPr>
          <w:rFonts w:eastAsia="Times New Roman" w:cstheme="minorHAnsi"/>
          <w:sz w:val="24"/>
          <w:szCs w:val="24"/>
        </w:rPr>
        <w:t xml:space="preserve"> S, Yabsley</w:t>
      </w:r>
      <w:r w:rsidR="00654899">
        <w:rPr>
          <w:rFonts w:eastAsia="Times New Roman" w:cstheme="minorHAnsi"/>
          <w:sz w:val="24"/>
          <w:szCs w:val="24"/>
        </w:rPr>
        <w:t>,</w:t>
      </w:r>
      <w:r w:rsidRPr="00014930">
        <w:rPr>
          <w:rFonts w:eastAsia="Times New Roman" w:cstheme="minorHAnsi"/>
          <w:sz w:val="24"/>
          <w:szCs w:val="24"/>
        </w:rPr>
        <w:t xml:space="preserve"> M</w:t>
      </w:r>
      <w:r w:rsidR="00654899">
        <w:rPr>
          <w:rFonts w:eastAsia="Times New Roman" w:cstheme="minorHAnsi"/>
          <w:sz w:val="24"/>
          <w:szCs w:val="24"/>
        </w:rPr>
        <w:t xml:space="preserve">. </w:t>
      </w:r>
      <w:r w:rsidRPr="00014930">
        <w:rPr>
          <w:rFonts w:eastAsia="Times New Roman" w:cstheme="minorHAnsi"/>
          <w:sz w:val="24"/>
          <w:szCs w:val="24"/>
        </w:rPr>
        <w:t>J</w:t>
      </w:r>
      <w:r w:rsidR="00654899">
        <w:rPr>
          <w:rFonts w:eastAsia="Times New Roman" w:cstheme="minorHAnsi"/>
          <w:sz w:val="24"/>
          <w:szCs w:val="24"/>
        </w:rPr>
        <w:t>.</w:t>
      </w:r>
      <w:r w:rsidR="00DF2D5F">
        <w:rPr>
          <w:rFonts w:eastAsia="Times New Roman" w:cstheme="minorHAnsi"/>
          <w:sz w:val="24"/>
          <w:szCs w:val="24"/>
        </w:rPr>
        <w:t xml:space="preserve"> </w:t>
      </w:r>
      <w:r w:rsidR="00DF2D5F" w:rsidRPr="00DF2D5F">
        <w:rPr>
          <w:rFonts w:eastAsia="Times New Roman" w:cstheme="minorHAnsi"/>
          <w:sz w:val="24"/>
          <w:szCs w:val="24"/>
        </w:rPr>
        <w:t>&amp;</w:t>
      </w:r>
      <w:r w:rsidRPr="00014930">
        <w:rPr>
          <w:rFonts w:eastAsia="Times New Roman" w:cstheme="minorHAnsi"/>
          <w:sz w:val="24"/>
          <w:szCs w:val="24"/>
        </w:rPr>
        <w:t xml:space="preserve"> Montgomery</w:t>
      </w:r>
      <w:r w:rsidR="00654899">
        <w:rPr>
          <w:rFonts w:eastAsia="Times New Roman" w:cstheme="minorHAnsi"/>
          <w:sz w:val="24"/>
          <w:szCs w:val="24"/>
        </w:rPr>
        <w:t>,</w:t>
      </w:r>
      <w:r w:rsidRPr="00014930">
        <w:rPr>
          <w:rFonts w:eastAsia="Times New Roman" w:cstheme="minorHAnsi"/>
          <w:sz w:val="24"/>
          <w:szCs w:val="24"/>
        </w:rPr>
        <w:t xml:space="preserve"> S</w:t>
      </w:r>
      <w:r w:rsidR="00654899">
        <w:rPr>
          <w:rFonts w:eastAsia="Times New Roman" w:cstheme="minorHAnsi"/>
          <w:sz w:val="24"/>
          <w:szCs w:val="24"/>
        </w:rPr>
        <w:t xml:space="preserve">. </w:t>
      </w:r>
      <w:r w:rsidRPr="00014930">
        <w:rPr>
          <w:rFonts w:eastAsia="Times New Roman" w:cstheme="minorHAnsi"/>
          <w:sz w:val="24"/>
          <w:szCs w:val="24"/>
        </w:rPr>
        <w:t xml:space="preserve">P. </w:t>
      </w:r>
      <w:r>
        <w:rPr>
          <w:rFonts w:eastAsia="Times New Roman" w:cstheme="minorHAnsi"/>
          <w:sz w:val="24"/>
          <w:szCs w:val="24"/>
        </w:rPr>
        <w:t>(</w:t>
      </w:r>
      <w:r w:rsidRPr="00014930">
        <w:rPr>
          <w:rFonts w:eastAsia="Times New Roman" w:cstheme="minorHAnsi"/>
          <w:sz w:val="24"/>
          <w:szCs w:val="24"/>
        </w:rPr>
        <w:t>2011</w:t>
      </w:r>
      <w:r>
        <w:rPr>
          <w:rFonts w:eastAsia="Times New Roman" w:cstheme="minorHAnsi"/>
          <w:sz w:val="24"/>
          <w:szCs w:val="24"/>
        </w:rPr>
        <w:t xml:space="preserve">) </w:t>
      </w:r>
      <w:r w:rsidRPr="00014930">
        <w:rPr>
          <w:rFonts w:eastAsia="Times New Roman" w:cstheme="minorHAnsi"/>
          <w:sz w:val="24"/>
          <w:szCs w:val="24"/>
        </w:rPr>
        <w:t xml:space="preserve">Trypanosoma cruzi and chagas’ disease in the united states. </w:t>
      </w:r>
      <w:r w:rsidRPr="00F84CBB">
        <w:rPr>
          <w:rFonts w:eastAsia="Times New Roman" w:cstheme="minorHAnsi"/>
          <w:sz w:val="24"/>
          <w:szCs w:val="24"/>
        </w:rPr>
        <w:t>Clinical Microbiology Reviews</w:t>
      </w:r>
      <w:r w:rsidRPr="00014930">
        <w:rPr>
          <w:rFonts w:eastAsia="Times New Roman" w:cstheme="minorHAnsi"/>
          <w:sz w:val="24"/>
          <w:szCs w:val="24"/>
        </w:rPr>
        <w:t xml:space="preserve">. </w:t>
      </w:r>
    </w:p>
    <w:p w14:paraId="6EC46F42" w14:textId="77B038DC" w:rsidR="00984979" w:rsidRPr="00792FE1" w:rsidRDefault="00984979" w:rsidP="00DA7F9C">
      <w:pPr>
        <w:pStyle w:val="EndNoteBibliography"/>
        <w:spacing w:after="0"/>
        <w:rPr>
          <w:rFonts w:asciiTheme="minorHAnsi" w:hAnsiTheme="minorHAnsi" w:cstheme="minorHAnsi"/>
          <w:sz w:val="24"/>
          <w:szCs w:val="24"/>
        </w:rPr>
      </w:pPr>
      <w:r w:rsidRPr="00792FE1">
        <w:rPr>
          <w:rFonts w:asciiTheme="minorHAnsi" w:hAnsiTheme="minorHAnsi" w:cstheme="minorHAnsi"/>
          <w:sz w:val="24"/>
          <w:szCs w:val="24"/>
        </w:rPr>
        <w:t>Bertness, M. D., Trussell</w:t>
      </w:r>
      <w:r w:rsidR="00654899">
        <w:rPr>
          <w:rFonts w:asciiTheme="minorHAnsi" w:hAnsiTheme="minorHAnsi" w:cstheme="minorHAnsi"/>
          <w:sz w:val="24"/>
          <w:szCs w:val="24"/>
        </w:rPr>
        <w:t>,</w:t>
      </w:r>
      <w:r w:rsidR="00654899" w:rsidRPr="00654899">
        <w:rPr>
          <w:rFonts w:asciiTheme="minorHAnsi" w:hAnsiTheme="minorHAnsi" w:cstheme="minorHAnsi"/>
          <w:sz w:val="24"/>
          <w:szCs w:val="24"/>
        </w:rPr>
        <w:t xml:space="preserve"> </w:t>
      </w:r>
      <w:r w:rsidR="00654899" w:rsidRPr="00792FE1">
        <w:rPr>
          <w:rFonts w:asciiTheme="minorHAnsi" w:hAnsiTheme="minorHAnsi" w:cstheme="minorHAnsi"/>
          <w:sz w:val="24"/>
          <w:szCs w:val="24"/>
        </w:rPr>
        <w:t>G. C.</w:t>
      </w:r>
      <w:r w:rsidRPr="00792FE1">
        <w:rPr>
          <w:rFonts w:asciiTheme="minorHAnsi" w:hAnsiTheme="minorHAnsi" w:cstheme="minorHAnsi"/>
          <w:sz w:val="24"/>
          <w:szCs w:val="24"/>
        </w:rPr>
        <w:t>, Ewanchuk</w:t>
      </w:r>
      <w:r w:rsidR="00654899">
        <w:rPr>
          <w:rFonts w:asciiTheme="minorHAnsi" w:hAnsiTheme="minorHAnsi" w:cstheme="minorHAnsi"/>
          <w:sz w:val="24"/>
          <w:szCs w:val="24"/>
        </w:rPr>
        <w:t xml:space="preserve">, </w:t>
      </w:r>
      <w:r w:rsidR="00654899" w:rsidRPr="00792FE1">
        <w:rPr>
          <w:rFonts w:asciiTheme="minorHAnsi" w:hAnsiTheme="minorHAnsi" w:cstheme="minorHAnsi"/>
          <w:sz w:val="24"/>
          <w:szCs w:val="24"/>
        </w:rPr>
        <w:t>P. J.</w:t>
      </w:r>
      <w:r w:rsidRPr="00792FE1">
        <w:rPr>
          <w:rFonts w:asciiTheme="minorHAnsi" w:hAnsiTheme="minorHAnsi" w:cstheme="minorHAnsi"/>
          <w:sz w:val="24"/>
          <w:szCs w:val="24"/>
        </w:rPr>
        <w:t xml:space="preserve">, </w:t>
      </w:r>
      <w:r w:rsidR="00DF2D5F" w:rsidRPr="00DF2D5F">
        <w:rPr>
          <w:rFonts w:asciiTheme="minorHAnsi" w:hAnsiTheme="minorHAnsi" w:cstheme="minorHAnsi"/>
          <w:sz w:val="24"/>
          <w:szCs w:val="24"/>
        </w:rPr>
        <w:t>&amp;</w:t>
      </w:r>
      <w:r w:rsidRPr="00792FE1">
        <w:rPr>
          <w:rFonts w:asciiTheme="minorHAnsi" w:hAnsiTheme="minorHAnsi" w:cstheme="minorHAnsi"/>
          <w:sz w:val="24"/>
          <w:szCs w:val="24"/>
        </w:rPr>
        <w:t xml:space="preserve"> Silliman</w:t>
      </w:r>
      <w:r w:rsidR="00654899">
        <w:rPr>
          <w:rFonts w:asciiTheme="minorHAnsi" w:hAnsiTheme="minorHAnsi" w:cstheme="minorHAnsi"/>
          <w:sz w:val="24"/>
          <w:szCs w:val="24"/>
        </w:rPr>
        <w:t xml:space="preserve">, </w:t>
      </w:r>
      <w:r w:rsidR="00654899" w:rsidRPr="00792FE1">
        <w:rPr>
          <w:rFonts w:asciiTheme="minorHAnsi" w:hAnsiTheme="minorHAnsi" w:cstheme="minorHAnsi"/>
          <w:sz w:val="24"/>
          <w:szCs w:val="24"/>
        </w:rPr>
        <w:t>B. R.</w:t>
      </w:r>
      <w:r w:rsidRPr="00792FE1">
        <w:rPr>
          <w:rFonts w:asciiTheme="minorHAnsi" w:hAnsiTheme="minorHAnsi" w:cstheme="minorHAnsi"/>
          <w:sz w:val="24"/>
          <w:szCs w:val="24"/>
        </w:rPr>
        <w:t xml:space="preserve">. </w:t>
      </w:r>
      <w:r w:rsidR="002A0E0A">
        <w:rPr>
          <w:rFonts w:asciiTheme="minorHAnsi" w:hAnsiTheme="minorHAnsi" w:cstheme="minorHAnsi"/>
          <w:sz w:val="24"/>
          <w:szCs w:val="24"/>
        </w:rPr>
        <w:t>(</w:t>
      </w:r>
      <w:r w:rsidRPr="00792FE1">
        <w:rPr>
          <w:rFonts w:asciiTheme="minorHAnsi" w:hAnsiTheme="minorHAnsi" w:cstheme="minorHAnsi"/>
          <w:sz w:val="24"/>
          <w:szCs w:val="24"/>
        </w:rPr>
        <w:t>2002</w:t>
      </w:r>
      <w:r w:rsidR="002A0E0A">
        <w:rPr>
          <w:rFonts w:asciiTheme="minorHAnsi" w:hAnsiTheme="minorHAnsi" w:cstheme="minorHAnsi"/>
          <w:sz w:val="24"/>
          <w:szCs w:val="24"/>
        </w:rPr>
        <w:t>)</w:t>
      </w:r>
      <w:r w:rsidRPr="00792FE1">
        <w:rPr>
          <w:rFonts w:asciiTheme="minorHAnsi" w:hAnsiTheme="minorHAnsi" w:cstheme="minorHAnsi"/>
          <w:sz w:val="24"/>
          <w:szCs w:val="24"/>
        </w:rPr>
        <w:t xml:space="preserve">. Do alternate stable community states exist in the Gulf of Maine rocky intertidal zone? Ecology </w:t>
      </w:r>
      <w:r w:rsidRPr="00792FE1">
        <w:rPr>
          <w:rFonts w:asciiTheme="minorHAnsi" w:hAnsiTheme="minorHAnsi" w:cstheme="minorHAnsi"/>
          <w:b/>
          <w:sz w:val="24"/>
          <w:szCs w:val="24"/>
        </w:rPr>
        <w:t>83</w:t>
      </w:r>
      <w:r w:rsidRPr="00792FE1">
        <w:rPr>
          <w:rFonts w:asciiTheme="minorHAnsi" w:hAnsiTheme="minorHAnsi" w:cstheme="minorHAnsi"/>
          <w:sz w:val="24"/>
          <w:szCs w:val="24"/>
        </w:rPr>
        <w:t>:3434-3448.</w:t>
      </w:r>
    </w:p>
    <w:p w14:paraId="00ED2666" w14:textId="4DF3ED3B" w:rsidR="00984979" w:rsidRPr="00792FE1" w:rsidRDefault="00984979" w:rsidP="00DA7F9C">
      <w:pPr>
        <w:pStyle w:val="EndNoteBibliography"/>
        <w:spacing w:after="0"/>
        <w:rPr>
          <w:rFonts w:asciiTheme="minorHAnsi" w:hAnsiTheme="minorHAnsi" w:cstheme="minorHAnsi"/>
          <w:sz w:val="24"/>
          <w:szCs w:val="24"/>
        </w:rPr>
      </w:pPr>
      <w:r w:rsidRPr="00FC6281">
        <w:rPr>
          <w:rFonts w:asciiTheme="minorHAnsi" w:hAnsiTheme="minorHAnsi"/>
          <w:sz w:val="24"/>
          <w:lang w:val="es-419"/>
        </w:rPr>
        <w:t>Borics, G., Várbíró</w:t>
      </w:r>
      <w:r w:rsidR="00654899" w:rsidRPr="00FC6281">
        <w:rPr>
          <w:rFonts w:asciiTheme="minorHAnsi" w:hAnsiTheme="minorHAnsi"/>
          <w:sz w:val="24"/>
          <w:lang w:val="es-419"/>
        </w:rPr>
        <w:t xml:space="preserve">, </w:t>
      </w:r>
      <w:r w:rsidR="00654899" w:rsidRPr="00FC6281">
        <w:rPr>
          <w:rFonts w:asciiTheme="minorHAnsi" w:hAnsiTheme="minorHAnsi" w:cstheme="minorHAnsi"/>
          <w:sz w:val="24"/>
          <w:szCs w:val="24"/>
          <w:lang w:val="es-419"/>
        </w:rPr>
        <w:t>G.</w:t>
      </w:r>
      <w:r w:rsidRPr="00FC6281">
        <w:rPr>
          <w:rFonts w:asciiTheme="minorHAnsi" w:hAnsiTheme="minorHAnsi" w:cstheme="minorHAnsi"/>
          <w:sz w:val="24"/>
          <w:szCs w:val="24"/>
          <w:lang w:val="es-419"/>
        </w:rPr>
        <w:t xml:space="preserve">, </w:t>
      </w:r>
      <w:r w:rsidR="00DF2D5F" w:rsidRPr="00FC6281">
        <w:rPr>
          <w:rFonts w:asciiTheme="minorHAnsi" w:hAnsiTheme="minorHAnsi" w:cstheme="minorHAnsi"/>
          <w:sz w:val="24"/>
          <w:szCs w:val="24"/>
          <w:lang w:val="es-419"/>
        </w:rPr>
        <w:t>&amp;</w:t>
      </w:r>
      <w:r w:rsidRPr="00FC6281">
        <w:rPr>
          <w:rFonts w:asciiTheme="minorHAnsi" w:hAnsiTheme="minorHAnsi"/>
          <w:sz w:val="24"/>
          <w:lang w:val="es-419"/>
        </w:rPr>
        <w:t xml:space="preserve"> Padisák</w:t>
      </w:r>
      <w:r w:rsidR="00654899" w:rsidRPr="00FC6281">
        <w:rPr>
          <w:rFonts w:asciiTheme="minorHAnsi" w:hAnsiTheme="minorHAnsi" w:cstheme="minorHAnsi"/>
          <w:sz w:val="24"/>
          <w:szCs w:val="24"/>
          <w:lang w:val="es-419"/>
        </w:rPr>
        <w:t>, J.</w:t>
      </w:r>
      <w:r w:rsidRPr="00FC6281">
        <w:rPr>
          <w:rFonts w:asciiTheme="minorHAnsi" w:hAnsiTheme="minorHAnsi" w:cstheme="minorHAnsi"/>
          <w:sz w:val="24"/>
          <w:szCs w:val="24"/>
          <w:lang w:val="es-419"/>
        </w:rPr>
        <w:t xml:space="preserve"> </w:t>
      </w:r>
      <w:r w:rsidR="002A0E0A" w:rsidRPr="00FC6281">
        <w:rPr>
          <w:rFonts w:asciiTheme="minorHAnsi" w:hAnsiTheme="minorHAnsi" w:cstheme="minorHAnsi"/>
          <w:sz w:val="24"/>
          <w:szCs w:val="24"/>
          <w:lang w:val="es-419"/>
        </w:rPr>
        <w:t>(</w:t>
      </w:r>
      <w:r w:rsidRPr="00FC6281">
        <w:rPr>
          <w:rFonts w:asciiTheme="minorHAnsi" w:hAnsiTheme="minorHAnsi"/>
          <w:sz w:val="24"/>
          <w:lang w:val="es-419"/>
        </w:rPr>
        <w:t>2013</w:t>
      </w:r>
      <w:r w:rsidR="002A0E0A" w:rsidRPr="00FC6281">
        <w:rPr>
          <w:rFonts w:asciiTheme="minorHAnsi" w:hAnsiTheme="minorHAnsi" w:cstheme="minorHAnsi"/>
          <w:sz w:val="24"/>
          <w:szCs w:val="24"/>
          <w:lang w:val="es-419"/>
        </w:rPr>
        <w:t>)</w:t>
      </w:r>
      <w:r w:rsidRPr="00FC6281">
        <w:rPr>
          <w:rFonts w:asciiTheme="minorHAnsi" w:hAnsiTheme="minorHAnsi" w:cstheme="minorHAnsi"/>
          <w:sz w:val="24"/>
          <w:szCs w:val="24"/>
          <w:lang w:val="es-419"/>
        </w:rPr>
        <w:t>.</w:t>
      </w:r>
      <w:r w:rsidRPr="00FC6281">
        <w:rPr>
          <w:rFonts w:asciiTheme="minorHAnsi" w:hAnsiTheme="minorHAnsi"/>
          <w:sz w:val="24"/>
          <w:lang w:val="es-419"/>
        </w:rPr>
        <w:t xml:space="preserve"> </w:t>
      </w:r>
      <w:r w:rsidRPr="00792FE1">
        <w:rPr>
          <w:rFonts w:asciiTheme="minorHAnsi" w:hAnsiTheme="minorHAnsi" w:cstheme="minorHAnsi"/>
          <w:sz w:val="24"/>
          <w:szCs w:val="24"/>
        </w:rPr>
        <w:t xml:space="preserve">Disturbance and stress: different meanings in ecological dynamics? Hydrobiologia </w:t>
      </w:r>
      <w:r w:rsidRPr="00792FE1">
        <w:rPr>
          <w:rFonts w:asciiTheme="minorHAnsi" w:hAnsiTheme="minorHAnsi" w:cstheme="minorHAnsi"/>
          <w:b/>
          <w:sz w:val="24"/>
          <w:szCs w:val="24"/>
        </w:rPr>
        <w:t>711</w:t>
      </w:r>
      <w:r w:rsidRPr="00792FE1">
        <w:rPr>
          <w:rFonts w:asciiTheme="minorHAnsi" w:hAnsiTheme="minorHAnsi" w:cstheme="minorHAnsi"/>
          <w:sz w:val="24"/>
          <w:szCs w:val="24"/>
        </w:rPr>
        <w:t>:1-7.</w:t>
      </w:r>
    </w:p>
    <w:p w14:paraId="24E6CE6E" w14:textId="075ED727" w:rsidR="00984979" w:rsidRPr="00CF43E0" w:rsidRDefault="00984979" w:rsidP="00DA7F9C">
      <w:pPr>
        <w:pStyle w:val="EndNoteBibliography"/>
        <w:spacing w:after="0"/>
        <w:rPr>
          <w:rFonts w:asciiTheme="minorHAnsi" w:hAnsiTheme="minorHAnsi" w:cstheme="minorHAnsi"/>
          <w:sz w:val="24"/>
          <w:szCs w:val="24"/>
          <w:lang w:val="es-419"/>
        </w:rPr>
      </w:pPr>
      <w:r w:rsidRPr="00792FE1">
        <w:rPr>
          <w:rFonts w:asciiTheme="minorHAnsi" w:hAnsiTheme="minorHAnsi" w:cstheme="minorHAnsi"/>
          <w:sz w:val="24"/>
          <w:szCs w:val="24"/>
        </w:rPr>
        <w:t>Burthe, S. J., Lambin</w:t>
      </w:r>
      <w:r w:rsidR="00654899">
        <w:rPr>
          <w:rFonts w:asciiTheme="minorHAnsi" w:hAnsiTheme="minorHAnsi" w:cstheme="minorHAnsi"/>
          <w:sz w:val="24"/>
          <w:szCs w:val="24"/>
        </w:rPr>
        <w:t xml:space="preserve">, </w:t>
      </w:r>
      <w:r w:rsidR="00654899" w:rsidRPr="00792FE1">
        <w:rPr>
          <w:rFonts w:asciiTheme="minorHAnsi" w:hAnsiTheme="minorHAnsi" w:cstheme="minorHAnsi"/>
          <w:sz w:val="24"/>
          <w:szCs w:val="24"/>
        </w:rPr>
        <w:t>X.</w:t>
      </w:r>
      <w:r w:rsidRPr="00792FE1">
        <w:rPr>
          <w:rFonts w:asciiTheme="minorHAnsi" w:hAnsiTheme="minorHAnsi" w:cstheme="minorHAnsi"/>
          <w:sz w:val="24"/>
          <w:szCs w:val="24"/>
        </w:rPr>
        <w:t>, Telfer</w:t>
      </w:r>
      <w:r w:rsidR="00654899">
        <w:rPr>
          <w:rFonts w:asciiTheme="minorHAnsi" w:hAnsiTheme="minorHAnsi" w:cstheme="minorHAnsi"/>
          <w:sz w:val="24"/>
          <w:szCs w:val="24"/>
        </w:rPr>
        <w:t xml:space="preserve">, </w:t>
      </w:r>
      <w:r w:rsidR="00654899" w:rsidRPr="00792FE1">
        <w:rPr>
          <w:rFonts w:asciiTheme="minorHAnsi" w:hAnsiTheme="minorHAnsi" w:cstheme="minorHAnsi"/>
          <w:sz w:val="24"/>
          <w:szCs w:val="24"/>
        </w:rPr>
        <w:t>S.</w:t>
      </w:r>
      <w:r w:rsidRPr="00792FE1">
        <w:rPr>
          <w:rFonts w:asciiTheme="minorHAnsi" w:hAnsiTheme="minorHAnsi" w:cstheme="minorHAnsi"/>
          <w:sz w:val="24"/>
          <w:szCs w:val="24"/>
        </w:rPr>
        <w:t>, Douglas</w:t>
      </w:r>
      <w:r w:rsidR="00654899">
        <w:rPr>
          <w:rFonts w:asciiTheme="minorHAnsi" w:hAnsiTheme="minorHAnsi" w:cstheme="minorHAnsi"/>
          <w:sz w:val="24"/>
          <w:szCs w:val="24"/>
        </w:rPr>
        <w:t xml:space="preserve">, </w:t>
      </w:r>
      <w:r w:rsidR="00654899" w:rsidRPr="00792FE1">
        <w:rPr>
          <w:rFonts w:asciiTheme="minorHAnsi" w:hAnsiTheme="minorHAnsi" w:cstheme="minorHAnsi"/>
          <w:sz w:val="24"/>
          <w:szCs w:val="24"/>
        </w:rPr>
        <w:t>A.</w:t>
      </w:r>
      <w:r w:rsidRPr="00792FE1">
        <w:rPr>
          <w:rFonts w:asciiTheme="minorHAnsi" w:hAnsiTheme="minorHAnsi" w:cstheme="minorHAnsi"/>
          <w:sz w:val="24"/>
          <w:szCs w:val="24"/>
        </w:rPr>
        <w:t>, Beldomenico</w:t>
      </w:r>
      <w:r w:rsidR="00654899">
        <w:rPr>
          <w:rFonts w:asciiTheme="minorHAnsi" w:hAnsiTheme="minorHAnsi" w:cstheme="minorHAnsi"/>
          <w:sz w:val="24"/>
          <w:szCs w:val="24"/>
        </w:rPr>
        <w:t>,</w:t>
      </w:r>
      <w:r w:rsidR="00654899" w:rsidRPr="00654899">
        <w:rPr>
          <w:rFonts w:asciiTheme="minorHAnsi" w:hAnsiTheme="minorHAnsi" w:cstheme="minorHAnsi"/>
          <w:sz w:val="24"/>
          <w:szCs w:val="24"/>
        </w:rPr>
        <w:t xml:space="preserve"> </w:t>
      </w:r>
      <w:r w:rsidR="00654899" w:rsidRPr="00792FE1">
        <w:rPr>
          <w:rFonts w:asciiTheme="minorHAnsi" w:hAnsiTheme="minorHAnsi" w:cstheme="minorHAnsi"/>
          <w:sz w:val="24"/>
          <w:szCs w:val="24"/>
        </w:rPr>
        <w:t>P.</w:t>
      </w:r>
      <w:r w:rsidRPr="00792FE1">
        <w:rPr>
          <w:rFonts w:asciiTheme="minorHAnsi" w:hAnsiTheme="minorHAnsi" w:cstheme="minorHAnsi"/>
          <w:sz w:val="24"/>
          <w:szCs w:val="24"/>
        </w:rPr>
        <w:t>, Smith</w:t>
      </w:r>
      <w:r w:rsidR="00654899">
        <w:rPr>
          <w:rFonts w:asciiTheme="minorHAnsi" w:hAnsiTheme="minorHAnsi" w:cstheme="minorHAnsi"/>
          <w:sz w:val="24"/>
          <w:szCs w:val="24"/>
        </w:rPr>
        <w:t>,</w:t>
      </w:r>
      <w:r w:rsidR="00654899" w:rsidRPr="00654899">
        <w:rPr>
          <w:rFonts w:asciiTheme="minorHAnsi" w:hAnsiTheme="minorHAnsi" w:cstheme="minorHAnsi"/>
          <w:sz w:val="24"/>
          <w:szCs w:val="24"/>
        </w:rPr>
        <w:t xml:space="preserve"> </w:t>
      </w:r>
      <w:r w:rsidR="00654899" w:rsidRPr="00792FE1">
        <w:rPr>
          <w:rFonts w:asciiTheme="minorHAnsi" w:hAnsiTheme="minorHAnsi" w:cstheme="minorHAnsi"/>
          <w:sz w:val="24"/>
          <w:szCs w:val="24"/>
        </w:rPr>
        <w:t>A.</w:t>
      </w:r>
      <w:r w:rsidRPr="00792FE1">
        <w:rPr>
          <w:rFonts w:asciiTheme="minorHAnsi" w:hAnsiTheme="minorHAnsi" w:cstheme="minorHAnsi"/>
          <w:sz w:val="24"/>
          <w:szCs w:val="24"/>
        </w:rPr>
        <w:t xml:space="preserve">, </w:t>
      </w:r>
      <w:r w:rsidR="00DF2D5F" w:rsidRPr="00DF2D5F">
        <w:rPr>
          <w:rFonts w:asciiTheme="minorHAnsi" w:hAnsiTheme="minorHAnsi" w:cstheme="minorHAnsi"/>
          <w:sz w:val="24"/>
          <w:szCs w:val="24"/>
        </w:rPr>
        <w:t>&amp;</w:t>
      </w:r>
      <w:r w:rsidRPr="00792FE1">
        <w:rPr>
          <w:rFonts w:asciiTheme="minorHAnsi" w:hAnsiTheme="minorHAnsi" w:cstheme="minorHAnsi"/>
          <w:sz w:val="24"/>
          <w:szCs w:val="24"/>
        </w:rPr>
        <w:t xml:space="preserve"> Begon</w:t>
      </w:r>
      <w:r w:rsidR="00654899">
        <w:rPr>
          <w:rFonts w:asciiTheme="minorHAnsi" w:hAnsiTheme="minorHAnsi" w:cstheme="minorHAnsi"/>
          <w:sz w:val="24"/>
          <w:szCs w:val="24"/>
        </w:rPr>
        <w:t xml:space="preserve">, </w:t>
      </w:r>
      <w:r w:rsidR="00654899" w:rsidRPr="00792FE1">
        <w:rPr>
          <w:rFonts w:asciiTheme="minorHAnsi" w:hAnsiTheme="minorHAnsi" w:cstheme="minorHAnsi"/>
          <w:sz w:val="24"/>
          <w:szCs w:val="24"/>
        </w:rPr>
        <w:t>M.</w:t>
      </w:r>
      <w:r w:rsidRPr="00792FE1">
        <w:rPr>
          <w:rFonts w:asciiTheme="minorHAnsi" w:hAnsiTheme="minorHAnsi" w:cstheme="minorHAnsi"/>
          <w:sz w:val="24"/>
          <w:szCs w:val="24"/>
        </w:rPr>
        <w:t xml:space="preserve"> </w:t>
      </w:r>
      <w:r w:rsidR="002A0E0A">
        <w:rPr>
          <w:rFonts w:asciiTheme="minorHAnsi" w:hAnsiTheme="minorHAnsi" w:cstheme="minorHAnsi"/>
          <w:sz w:val="24"/>
          <w:szCs w:val="24"/>
        </w:rPr>
        <w:t>(</w:t>
      </w:r>
      <w:r w:rsidRPr="00792FE1">
        <w:rPr>
          <w:rFonts w:asciiTheme="minorHAnsi" w:hAnsiTheme="minorHAnsi" w:cstheme="minorHAnsi"/>
          <w:sz w:val="24"/>
          <w:szCs w:val="24"/>
        </w:rPr>
        <w:t>2010</w:t>
      </w:r>
      <w:r w:rsidR="002A0E0A">
        <w:rPr>
          <w:rFonts w:asciiTheme="minorHAnsi" w:hAnsiTheme="minorHAnsi" w:cstheme="minorHAnsi"/>
          <w:sz w:val="24"/>
          <w:szCs w:val="24"/>
        </w:rPr>
        <w:t>)</w:t>
      </w:r>
      <w:r w:rsidRPr="00792FE1">
        <w:rPr>
          <w:rFonts w:asciiTheme="minorHAnsi" w:hAnsiTheme="minorHAnsi" w:cstheme="minorHAnsi"/>
          <w:sz w:val="24"/>
          <w:szCs w:val="24"/>
        </w:rPr>
        <w:t xml:space="preserve">. Individual growth rates in natural field vole, Microtus agrestis, populations exhibiting cyclic population dynamics. </w:t>
      </w:r>
      <w:r w:rsidRPr="00CF43E0">
        <w:rPr>
          <w:rFonts w:asciiTheme="minorHAnsi" w:hAnsiTheme="minorHAnsi" w:cstheme="minorHAnsi"/>
          <w:sz w:val="24"/>
          <w:szCs w:val="24"/>
          <w:lang w:val="es-419"/>
        </w:rPr>
        <w:t xml:space="preserve">Oecologia </w:t>
      </w:r>
      <w:r w:rsidRPr="00CF43E0">
        <w:rPr>
          <w:rFonts w:asciiTheme="minorHAnsi" w:hAnsiTheme="minorHAnsi" w:cstheme="minorHAnsi"/>
          <w:b/>
          <w:sz w:val="24"/>
          <w:szCs w:val="24"/>
          <w:lang w:val="es-419"/>
        </w:rPr>
        <w:t>162</w:t>
      </w:r>
      <w:r w:rsidRPr="00CF43E0">
        <w:rPr>
          <w:rFonts w:asciiTheme="minorHAnsi" w:hAnsiTheme="minorHAnsi" w:cstheme="minorHAnsi"/>
          <w:sz w:val="24"/>
          <w:szCs w:val="24"/>
          <w:lang w:val="es-419"/>
        </w:rPr>
        <w:t>:653-661.</w:t>
      </w:r>
    </w:p>
    <w:p w14:paraId="458A0E5B" w14:textId="3F32A2FA" w:rsidR="00984979" w:rsidRPr="00792FE1" w:rsidRDefault="00984979" w:rsidP="00DA7F9C">
      <w:pPr>
        <w:pStyle w:val="EndNoteBibliography"/>
        <w:spacing w:after="0"/>
        <w:rPr>
          <w:rFonts w:asciiTheme="minorHAnsi" w:hAnsiTheme="minorHAnsi" w:cstheme="minorHAnsi"/>
          <w:sz w:val="24"/>
          <w:szCs w:val="24"/>
        </w:rPr>
      </w:pPr>
      <w:r w:rsidRPr="00CF43E0">
        <w:rPr>
          <w:rFonts w:asciiTheme="minorHAnsi" w:hAnsiTheme="minorHAnsi" w:cstheme="minorHAnsi"/>
          <w:sz w:val="24"/>
          <w:szCs w:val="24"/>
          <w:lang w:val="es-419"/>
        </w:rPr>
        <w:t>Bustamante, D. M., De Urioste-Stone</w:t>
      </w:r>
      <w:r w:rsidR="00654899" w:rsidRPr="00CF43E0">
        <w:rPr>
          <w:rFonts w:asciiTheme="minorHAnsi" w:hAnsiTheme="minorHAnsi" w:cstheme="minorHAnsi"/>
          <w:sz w:val="24"/>
          <w:szCs w:val="24"/>
          <w:lang w:val="es-419"/>
        </w:rPr>
        <w:t>, S. M.</w:t>
      </w:r>
      <w:r w:rsidRPr="00CF43E0">
        <w:rPr>
          <w:rFonts w:asciiTheme="minorHAnsi" w:hAnsiTheme="minorHAnsi" w:cstheme="minorHAnsi"/>
          <w:sz w:val="24"/>
          <w:szCs w:val="24"/>
          <w:lang w:val="es-419"/>
        </w:rPr>
        <w:t>, Juarez</w:t>
      </w:r>
      <w:r w:rsidR="00654899" w:rsidRPr="00CF43E0">
        <w:rPr>
          <w:rFonts w:asciiTheme="minorHAnsi" w:hAnsiTheme="minorHAnsi" w:cstheme="minorHAnsi"/>
          <w:sz w:val="24"/>
          <w:szCs w:val="24"/>
          <w:lang w:val="es-419"/>
        </w:rPr>
        <w:t>, J. G.</w:t>
      </w:r>
      <w:r w:rsidRPr="00CF43E0">
        <w:rPr>
          <w:rFonts w:asciiTheme="minorHAnsi" w:hAnsiTheme="minorHAnsi" w:cstheme="minorHAnsi"/>
          <w:sz w:val="24"/>
          <w:szCs w:val="24"/>
          <w:lang w:val="es-419"/>
        </w:rPr>
        <w:t xml:space="preserve">, </w:t>
      </w:r>
      <w:r w:rsidR="00DF2D5F" w:rsidRPr="00CF43E0">
        <w:rPr>
          <w:rFonts w:asciiTheme="minorHAnsi" w:hAnsiTheme="minorHAnsi" w:cstheme="minorHAnsi"/>
          <w:sz w:val="24"/>
          <w:szCs w:val="24"/>
          <w:lang w:val="es-419"/>
        </w:rPr>
        <w:t>&amp;</w:t>
      </w:r>
      <w:r w:rsidRPr="00CF43E0">
        <w:rPr>
          <w:rFonts w:asciiTheme="minorHAnsi" w:hAnsiTheme="minorHAnsi" w:cstheme="minorHAnsi"/>
          <w:sz w:val="24"/>
          <w:szCs w:val="24"/>
          <w:lang w:val="es-419"/>
        </w:rPr>
        <w:t xml:space="preserve"> Pennington</w:t>
      </w:r>
      <w:r w:rsidR="00654899" w:rsidRPr="00CF43E0">
        <w:rPr>
          <w:rFonts w:asciiTheme="minorHAnsi" w:hAnsiTheme="minorHAnsi" w:cstheme="minorHAnsi"/>
          <w:sz w:val="24"/>
          <w:szCs w:val="24"/>
          <w:lang w:val="es-419"/>
        </w:rPr>
        <w:t>, P. M.</w:t>
      </w:r>
      <w:r w:rsidRPr="00CF43E0">
        <w:rPr>
          <w:rFonts w:asciiTheme="minorHAnsi" w:hAnsiTheme="minorHAnsi" w:cstheme="minorHAnsi"/>
          <w:sz w:val="24"/>
          <w:szCs w:val="24"/>
          <w:lang w:val="es-419"/>
        </w:rPr>
        <w:t xml:space="preserve"> </w:t>
      </w:r>
      <w:r w:rsidR="002A0E0A" w:rsidRPr="00CF43E0">
        <w:rPr>
          <w:rFonts w:asciiTheme="minorHAnsi" w:hAnsiTheme="minorHAnsi" w:cstheme="minorHAnsi"/>
          <w:sz w:val="24"/>
          <w:szCs w:val="24"/>
          <w:lang w:val="es-419"/>
        </w:rPr>
        <w:t>(</w:t>
      </w:r>
      <w:r w:rsidRPr="00CF43E0">
        <w:rPr>
          <w:rFonts w:asciiTheme="minorHAnsi" w:hAnsiTheme="minorHAnsi" w:cstheme="minorHAnsi"/>
          <w:sz w:val="24"/>
          <w:szCs w:val="24"/>
          <w:lang w:val="es-419"/>
        </w:rPr>
        <w:t>2014</w:t>
      </w:r>
      <w:r w:rsidR="002A0E0A" w:rsidRPr="00CF43E0">
        <w:rPr>
          <w:rFonts w:asciiTheme="minorHAnsi" w:hAnsiTheme="minorHAnsi" w:cstheme="minorHAnsi"/>
          <w:sz w:val="24"/>
          <w:szCs w:val="24"/>
          <w:lang w:val="es-419"/>
        </w:rPr>
        <w:t>)</w:t>
      </w:r>
      <w:r w:rsidRPr="00CF43E0">
        <w:rPr>
          <w:rFonts w:asciiTheme="minorHAnsi" w:hAnsiTheme="minorHAnsi" w:cstheme="minorHAnsi"/>
          <w:sz w:val="24"/>
          <w:szCs w:val="24"/>
          <w:lang w:val="es-419"/>
        </w:rPr>
        <w:t xml:space="preserve">. </w:t>
      </w:r>
      <w:r w:rsidRPr="00792FE1">
        <w:rPr>
          <w:rFonts w:asciiTheme="minorHAnsi" w:hAnsiTheme="minorHAnsi" w:cstheme="minorHAnsi"/>
          <w:sz w:val="24"/>
          <w:szCs w:val="24"/>
        </w:rPr>
        <w:t xml:space="preserve">Ecological, social and biological risk factors for continued Trypanosoma cruzi transmission by Triatoma dimidiata in Guatemala. PLoS One </w:t>
      </w:r>
      <w:r w:rsidRPr="00792FE1">
        <w:rPr>
          <w:rFonts w:asciiTheme="minorHAnsi" w:hAnsiTheme="minorHAnsi" w:cstheme="minorHAnsi"/>
          <w:b/>
          <w:sz w:val="24"/>
          <w:szCs w:val="24"/>
        </w:rPr>
        <w:t>9</w:t>
      </w:r>
      <w:r w:rsidRPr="00792FE1">
        <w:rPr>
          <w:rFonts w:asciiTheme="minorHAnsi" w:hAnsiTheme="minorHAnsi" w:cstheme="minorHAnsi"/>
          <w:sz w:val="24"/>
          <w:szCs w:val="24"/>
        </w:rPr>
        <w:t>:e104599.</w:t>
      </w:r>
    </w:p>
    <w:p w14:paraId="2A4DF1FB" w14:textId="44E0FCFF" w:rsidR="00014930" w:rsidRPr="002A0E0A" w:rsidRDefault="00014930" w:rsidP="00DA7F9C">
      <w:pPr>
        <w:pStyle w:val="EndNoteBibliography"/>
        <w:spacing w:after="0"/>
        <w:rPr>
          <w:rFonts w:asciiTheme="minorHAnsi" w:hAnsiTheme="minorHAnsi" w:cstheme="minorHAnsi"/>
          <w:sz w:val="28"/>
          <w:szCs w:val="28"/>
        </w:rPr>
      </w:pPr>
      <w:r w:rsidRPr="00654899">
        <w:rPr>
          <w:rFonts w:asciiTheme="minorHAnsi" w:eastAsia="Times New Roman" w:hAnsiTheme="minorHAnsi" w:cstheme="minorHAnsi"/>
          <w:sz w:val="24"/>
          <w:szCs w:val="24"/>
        </w:rPr>
        <w:t>Charles</w:t>
      </w:r>
      <w:r w:rsidR="00654899" w:rsidRPr="00654899">
        <w:rPr>
          <w:rFonts w:asciiTheme="minorHAnsi" w:eastAsia="Times New Roman" w:hAnsiTheme="minorHAnsi" w:cstheme="minorHAnsi"/>
          <w:sz w:val="24"/>
          <w:szCs w:val="24"/>
        </w:rPr>
        <w:t>,</w:t>
      </w:r>
      <w:r w:rsidRPr="00654899">
        <w:rPr>
          <w:rFonts w:asciiTheme="minorHAnsi" w:eastAsia="Times New Roman" w:hAnsiTheme="minorHAnsi" w:cstheme="minorHAnsi"/>
          <w:sz w:val="24"/>
          <w:szCs w:val="24"/>
        </w:rPr>
        <w:t xml:space="preserve"> R</w:t>
      </w:r>
      <w:r w:rsidR="00654899" w:rsidRPr="00654899">
        <w:rPr>
          <w:rFonts w:asciiTheme="minorHAnsi" w:eastAsia="Times New Roman" w:hAnsiTheme="minorHAnsi" w:cstheme="minorHAnsi"/>
          <w:sz w:val="24"/>
          <w:szCs w:val="24"/>
        </w:rPr>
        <w:t>.</w:t>
      </w:r>
      <w:r w:rsidRPr="00654899">
        <w:rPr>
          <w:rFonts w:asciiTheme="minorHAnsi" w:eastAsia="Times New Roman" w:hAnsiTheme="minorHAnsi" w:cstheme="minorHAnsi"/>
          <w:sz w:val="24"/>
          <w:szCs w:val="24"/>
        </w:rPr>
        <w:t>A</w:t>
      </w:r>
      <w:r w:rsidR="00654899" w:rsidRPr="00654899">
        <w:rPr>
          <w:rFonts w:asciiTheme="minorHAnsi" w:eastAsia="Times New Roman" w:hAnsiTheme="minorHAnsi" w:cstheme="minorHAnsi"/>
          <w:sz w:val="24"/>
          <w:szCs w:val="24"/>
        </w:rPr>
        <w:t>.</w:t>
      </w:r>
      <w:r w:rsidRPr="00654899">
        <w:rPr>
          <w:rFonts w:asciiTheme="minorHAnsi" w:eastAsia="Times New Roman" w:hAnsiTheme="minorHAnsi" w:cstheme="minorHAnsi"/>
          <w:sz w:val="24"/>
          <w:szCs w:val="24"/>
        </w:rPr>
        <w:t>, Kjos</w:t>
      </w:r>
      <w:r w:rsidR="00654899" w:rsidRPr="00654899">
        <w:rPr>
          <w:rFonts w:asciiTheme="minorHAnsi" w:eastAsia="Times New Roman" w:hAnsiTheme="minorHAnsi" w:cstheme="minorHAnsi"/>
          <w:sz w:val="24"/>
          <w:szCs w:val="24"/>
        </w:rPr>
        <w:t>,</w:t>
      </w:r>
      <w:r w:rsidRPr="00654899">
        <w:rPr>
          <w:rFonts w:asciiTheme="minorHAnsi" w:eastAsia="Times New Roman" w:hAnsiTheme="minorHAnsi" w:cstheme="minorHAnsi"/>
          <w:sz w:val="24"/>
          <w:szCs w:val="24"/>
        </w:rPr>
        <w:t xml:space="preserve"> S</w:t>
      </w:r>
      <w:r w:rsidR="00654899" w:rsidRPr="00654899">
        <w:rPr>
          <w:rFonts w:asciiTheme="minorHAnsi" w:eastAsia="Times New Roman" w:hAnsiTheme="minorHAnsi" w:cstheme="minorHAnsi"/>
          <w:sz w:val="24"/>
          <w:szCs w:val="24"/>
        </w:rPr>
        <w:t>.</w:t>
      </w:r>
      <w:r w:rsidRPr="00654899">
        <w:rPr>
          <w:rFonts w:asciiTheme="minorHAnsi" w:eastAsia="Times New Roman" w:hAnsiTheme="minorHAnsi" w:cstheme="minorHAnsi"/>
          <w:sz w:val="24"/>
          <w:szCs w:val="24"/>
        </w:rPr>
        <w:t>, Ellis</w:t>
      </w:r>
      <w:r w:rsidR="00654899" w:rsidRPr="00654899">
        <w:rPr>
          <w:rFonts w:asciiTheme="minorHAnsi" w:eastAsia="Times New Roman" w:hAnsiTheme="minorHAnsi" w:cstheme="minorHAnsi"/>
          <w:sz w:val="24"/>
          <w:szCs w:val="24"/>
        </w:rPr>
        <w:t>,</w:t>
      </w:r>
      <w:r w:rsidRPr="00654899">
        <w:rPr>
          <w:rFonts w:asciiTheme="minorHAnsi" w:eastAsia="Times New Roman" w:hAnsiTheme="minorHAnsi" w:cstheme="minorHAnsi"/>
          <w:sz w:val="24"/>
          <w:szCs w:val="24"/>
        </w:rPr>
        <w:t xml:space="preserve"> A</w:t>
      </w:r>
      <w:r w:rsidR="00654899" w:rsidRPr="00654899">
        <w:rPr>
          <w:rFonts w:asciiTheme="minorHAnsi" w:eastAsia="Times New Roman" w:hAnsiTheme="minorHAnsi" w:cstheme="minorHAnsi"/>
          <w:sz w:val="24"/>
          <w:szCs w:val="24"/>
        </w:rPr>
        <w:t>.</w:t>
      </w:r>
      <w:r w:rsidRPr="00654899">
        <w:rPr>
          <w:rFonts w:asciiTheme="minorHAnsi" w:eastAsia="Times New Roman" w:hAnsiTheme="minorHAnsi" w:cstheme="minorHAnsi"/>
          <w:sz w:val="24"/>
          <w:szCs w:val="24"/>
        </w:rPr>
        <w:t>E</w:t>
      </w:r>
      <w:r w:rsidR="00654899" w:rsidRPr="00654899">
        <w:rPr>
          <w:rFonts w:asciiTheme="minorHAnsi" w:eastAsia="Times New Roman" w:hAnsiTheme="minorHAnsi" w:cstheme="minorHAnsi"/>
          <w:sz w:val="24"/>
          <w:szCs w:val="24"/>
        </w:rPr>
        <w:t>.</w:t>
      </w:r>
      <w:r w:rsidRPr="00654899">
        <w:rPr>
          <w:rFonts w:asciiTheme="minorHAnsi" w:eastAsia="Times New Roman" w:hAnsiTheme="minorHAnsi" w:cstheme="minorHAnsi"/>
          <w:sz w:val="24"/>
          <w:szCs w:val="24"/>
        </w:rPr>
        <w:t>, Barnes</w:t>
      </w:r>
      <w:r w:rsidR="00654899" w:rsidRPr="00654899">
        <w:rPr>
          <w:rFonts w:asciiTheme="minorHAnsi" w:eastAsia="Times New Roman" w:hAnsiTheme="minorHAnsi" w:cstheme="minorHAnsi"/>
          <w:sz w:val="24"/>
          <w:szCs w:val="24"/>
        </w:rPr>
        <w:t>,</w:t>
      </w:r>
      <w:r w:rsidRPr="00654899">
        <w:rPr>
          <w:rFonts w:asciiTheme="minorHAnsi" w:eastAsia="Times New Roman" w:hAnsiTheme="minorHAnsi" w:cstheme="minorHAnsi"/>
          <w:sz w:val="24"/>
          <w:szCs w:val="24"/>
        </w:rPr>
        <w:t xml:space="preserve"> J</w:t>
      </w:r>
      <w:r w:rsidR="00654899" w:rsidRPr="00654899">
        <w:rPr>
          <w:rFonts w:asciiTheme="minorHAnsi" w:eastAsia="Times New Roman" w:hAnsiTheme="minorHAnsi" w:cstheme="minorHAnsi"/>
          <w:sz w:val="24"/>
          <w:szCs w:val="24"/>
        </w:rPr>
        <w:t>.</w:t>
      </w:r>
      <w:r w:rsidRPr="00654899">
        <w:rPr>
          <w:rFonts w:asciiTheme="minorHAnsi" w:eastAsia="Times New Roman" w:hAnsiTheme="minorHAnsi" w:cstheme="minorHAnsi"/>
          <w:sz w:val="24"/>
          <w:szCs w:val="24"/>
        </w:rPr>
        <w:t>C</w:t>
      </w:r>
      <w:r w:rsidR="00654899" w:rsidRPr="00654899">
        <w:rPr>
          <w:rFonts w:asciiTheme="minorHAnsi" w:eastAsia="Times New Roman" w:hAnsiTheme="minorHAnsi" w:cstheme="minorHAnsi"/>
          <w:sz w:val="24"/>
          <w:szCs w:val="24"/>
        </w:rPr>
        <w:t>.</w:t>
      </w:r>
      <w:r w:rsidR="00DF2D5F" w:rsidRPr="00654899">
        <w:rPr>
          <w:rFonts w:asciiTheme="minorHAnsi" w:eastAsia="Times New Roman" w:hAnsiTheme="minorHAnsi" w:cstheme="minorHAnsi"/>
          <w:sz w:val="24"/>
          <w:szCs w:val="24"/>
        </w:rPr>
        <w:t xml:space="preserve"> &amp;</w:t>
      </w:r>
      <w:r w:rsidRPr="00654899">
        <w:rPr>
          <w:rFonts w:asciiTheme="minorHAnsi" w:eastAsia="Times New Roman" w:hAnsiTheme="minorHAnsi" w:cstheme="minorHAnsi"/>
          <w:sz w:val="24"/>
          <w:szCs w:val="24"/>
        </w:rPr>
        <w:t xml:space="preserve"> Yabsley</w:t>
      </w:r>
      <w:r w:rsidR="00654899" w:rsidRPr="00654899">
        <w:rPr>
          <w:rFonts w:asciiTheme="minorHAnsi" w:eastAsia="Times New Roman" w:hAnsiTheme="minorHAnsi" w:cstheme="minorHAnsi"/>
          <w:sz w:val="24"/>
          <w:szCs w:val="24"/>
        </w:rPr>
        <w:t>,</w:t>
      </w:r>
      <w:r w:rsidRPr="00654899">
        <w:rPr>
          <w:rFonts w:asciiTheme="minorHAnsi" w:eastAsia="Times New Roman" w:hAnsiTheme="minorHAnsi" w:cstheme="minorHAnsi"/>
          <w:sz w:val="24"/>
          <w:szCs w:val="24"/>
        </w:rPr>
        <w:t xml:space="preserve"> M</w:t>
      </w:r>
      <w:r w:rsidR="00654899" w:rsidRPr="00654899">
        <w:rPr>
          <w:rFonts w:asciiTheme="minorHAnsi" w:eastAsia="Times New Roman" w:hAnsiTheme="minorHAnsi" w:cstheme="minorHAnsi"/>
          <w:sz w:val="24"/>
          <w:szCs w:val="24"/>
        </w:rPr>
        <w:t>.</w:t>
      </w:r>
      <w:r w:rsidRPr="00654899">
        <w:rPr>
          <w:rFonts w:asciiTheme="minorHAnsi" w:eastAsia="Times New Roman" w:hAnsiTheme="minorHAnsi" w:cstheme="minorHAnsi"/>
          <w:sz w:val="24"/>
          <w:szCs w:val="24"/>
        </w:rPr>
        <w:t xml:space="preserve">J. </w:t>
      </w:r>
      <w:r w:rsidR="002A0E0A" w:rsidRPr="002A0E0A">
        <w:rPr>
          <w:rFonts w:asciiTheme="minorHAnsi" w:eastAsia="Times New Roman" w:hAnsiTheme="minorHAnsi" w:cstheme="minorHAnsi"/>
          <w:sz w:val="24"/>
          <w:szCs w:val="24"/>
        </w:rPr>
        <w:t xml:space="preserve">(2013) </w:t>
      </w:r>
      <w:r w:rsidRPr="002A0E0A">
        <w:rPr>
          <w:rFonts w:asciiTheme="minorHAnsi" w:eastAsia="Times New Roman" w:hAnsiTheme="minorHAnsi" w:cstheme="minorHAnsi"/>
          <w:sz w:val="24"/>
          <w:szCs w:val="24"/>
        </w:rPr>
        <w:t xml:space="preserve">Southern plains woodrats (Neotoma micropus) from Southern Texas are important reservoirs of two genotypes of trypanosoma cruzi and host of a putative novel trypanosoma species. Vector-Borne and Zoonotic Diseases. </w:t>
      </w:r>
    </w:p>
    <w:p w14:paraId="5C558778" w14:textId="37E67B54" w:rsidR="00984979" w:rsidRDefault="00984979" w:rsidP="00DA7F9C">
      <w:pPr>
        <w:pStyle w:val="EndNoteBibliography"/>
        <w:spacing w:after="0"/>
        <w:rPr>
          <w:rFonts w:asciiTheme="minorHAnsi" w:hAnsiTheme="minorHAnsi" w:cstheme="minorHAnsi"/>
          <w:sz w:val="24"/>
          <w:szCs w:val="24"/>
        </w:rPr>
      </w:pPr>
      <w:r w:rsidRPr="00792FE1">
        <w:rPr>
          <w:rFonts w:asciiTheme="minorHAnsi" w:hAnsiTheme="minorHAnsi" w:cstheme="minorHAnsi"/>
          <w:sz w:val="24"/>
          <w:szCs w:val="24"/>
        </w:rPr>
        <w:t>Cross, R. W., Waffa</w:t>
      </w:r>
      <w:r w:rsidR="00654899">
        <w:rPr>
          <w:rFonts w:asciiTheme="minorHAnsi" w:hAnsiTheme="minorHAnsi" w:cstheme="minorHAnsi"/>
          <w:sz w:val="24"/>
          <w:szCs w:val="24"/>
        </w:rPr>
        <w:t xml:space="preserve">, </w:t>
      </w:r>
      <w:r w:rsidR="00654899" w:rsidRPr="00792FE1">
        <w:rPr>
          <w:rFonts w:asciiTheme="minorHAnsi" w:hAnsiTheme="minorHAnsi" w:cstheme="minorHAnsi"/>
          <w:sz w:val="24"/>
          <w:szCs w:val="24"/>
        </w:rPr>
        <w:t>B.</w:t>
      </w:r>
      <w:r w:rsidRPr="00792FE1">
        <w:rPr>
          <w:rFonts w:asciiTheme="minorHAnsi" w:hAnsiTheme="minorHAnsi" w:cstheme="minorHAnsi"/>
          <w:sz w:val="24"/>
          <w:szCs w:val="24"/>
        </w:rPr>
        <w:t>, Freeman</w:t>
      </w:r>
      <w:r w:rsidR="00654899">
        <w:rPr>
          <w:rFonts w:asciiTheme="minorHAnsi" w:hAnsiTheme="minorHAnsi" w:cstheme="minorHAnsi"/>
          <w:sz w:val="24"/>
          <w:szCs w:val="24"/>
        </w:rPr>
        <w:t xml:space="preserve">, </w:t>
      </w:r>
      <w:r w:rsidR="00654899" w:rsidRPr="00792FE1">
        <w:rPr>
          <w:rFonts w:asciiTheme="minorHAnsi" w:hAnsiTheme="minorHAnsi" w:cstheme="minorHAnsi"/>
          <w:sz w:val="24"/>
          <w:szCs w:val="24"/>
        </w:rPr>
        <w:t>A.</w:t>
      </w:r>
      <w:r w:rsidRPr="00792FE1">
        <w:rPr>
          <w:rFonts w:asciiTheme="minorHAnsi" w:hAnsiTheme="minorHAnsi" w:cstheme="minorHAnsi"/>
          <w:sz w:val="24"/>
          <w:szCs w:val="24"/>
        </w:rPr>
        <w:t>, Riegel</w:t>
      </w:r>
      <w:r w:rsidR="00654899">
        <w:rPr>
          <w:rFonts w:asciiTheme="minorHAnsi" w:hAnsiTheme="minorHAnsi" w:cstheme="minorHAnsi"/>
          <w:sz w:val="24"/>
          <w:szCs w:val="24"/>
        </w:rPr>
        <w:t xml:space="preserve">, </w:t>
      </w:r>
      <w:r w:rsidR="00654899" w:rsidRPr="00792FE1">
        <w:rPr>
          <w:rFonts w:asciiTheme="minorHAnsi" w:hAnsiTheme="minorHAnsi" w:cstheme="minorHAnsi"/>
          <w:sz w:val="24"/>
          <w:szCs w:val="24"/>
        </w:rPr>
        <w:t>C.</w:t>
      </w:r>
      <w:r w:rsidRPr="00792FE1">
        <w:rPr>
          <w:rFonts w:asciiTheme="minorHAnsi" w:hAnsiTheme="minorHAnsi" w:cstheme="minorHAnsi"/>
          <w:sz w:val="24"/>
          <w:szCs w:val="24"/>
        </w:rPr>
        <w:t>, Moses</w:t>
      </w:r>
      <w:r w:rsidR="00654899">
        <w:rPr>
          <w:rFonts w:asciiTheme="minorHAnsi" w:hAnsiTheme="minorHAnsi" w:cstheme="minorHAnsi"/>
          <w:sz w:val="24"/>
          <w:szCs w:val="24"/>
        </w:rPr>
        <w:t xml:space="preserve">, </w:t>
      </w:r>
      <w:r w:rsidR="00654899" w:rsidRPr="00792FE1">
        <w:rPr>
          <w:rFonts w:asciiTheme="minorHAnsi" w:hAnsiTheme="minorHAnsi" w:cstheme="minorHAnsi"/>
          <w:sz w:val="24"/>
          <w:szCs w:val="24"/>
        </w:rPr>
        <w:t>L. M.</w:t>
      </w:r>
      <w:r w:rsidRPr="00792FE1">
        <w:rPr>
          <w:rFonts w:asciiTheme="minorHAnsi" w:hAnsiTheme="minorHAnsi" w:cstheme="minorHAnsi"/>
          <w:sz w:val="24"/>
          <w:szCs w:val="24"/>
        </w:rPr>
        <w:t>, Bennett</w:t>
      </w:r>
      <w:r w:rsidR="00654899">
        <w:rPr>
          <w:rFonts w:asciiTheme="minorHAnsi" w:hAnsiTheme="minorHAnsi" w:cstheme="minorHAnsi"/>
          <w:sz w:val="24"/>
          <w:szCs w:val="24"/>
        </w:rPr>
        <w:t xml:space="preserve">, </w:t>
      </w:r>
      <w:r w:rsidR="00654899" w:rsidRPr="00792FE1">
        <w:rPr>
          <w:rFonts w:asciiTheme="minorHAnsi" w:hAnsiTheme="minorHAnsi" w:cstheme="minorHAnsi"/>
          <w:sz w:val="24"/>
          <w:szCs w:val="24"/>
        </w:rPr>
        <w:t>A.</w:t>
      </w:r>
      <w:r w:rsidRPr="00792FE1">
        <w:rPr>
          <w:rFonts w:asciiTheme="minorHAnsi" w:hAnsiTheme="minorHAnsi" w:cstheme="minorHAnsi"/>
          <w:sz w:val="24"/>
          <w:szCs w:val="24"/>
        </w:rPr>
        <w:t>, Safronetz</w:t>
      </w:r>
      <w:r w:rsidR="00654899">
        <w:rPr>
          <w:rFonts w:asciiTheme="minorHAnsi" w:hAnsiTheme="minorHAnsi" w:cstheme="minorHAnsi"/>
          <w:sz w:val="24"/>
          <w:szCs w:val="24"/>
        </w:rPr>
        <w:t xml:space="preserve">, </w:t>
      </w:r>
      <w:r w:rsidR="00654899" w:rsidRPr="00792FE1">
        <w:rPr>
          <w:rFonts w:asciiTheme="minorHAnsi" w:hAnsiTheme="minorHAnsi" w:cstheme="minorHAnsi"/>
          <w:sz w:val="24"/>
          <w:szCs w:val="24"/>
        </w:rPr>
        <w:t>D.</w:t>
      </w:r>
      <w:r w:rsidRPr="00792FE1">
        <w:rPr>
          <w:rFonts w:asciiTheme="minorHAnsi" w:hAnsiTheme="minorHAnsi" w:cstheme="minorHAnsi"/>
          <w:sz w:val="24"/>
          <w:szCs w:val="24"/>
        </w:rPr>
        <w:t>, Fischer</w:t>
      </w:r>
      <w:r w:rsidR="00654899">
        <w:rPr>
          <w:rFonts w:asciiTheme="minorHAnsi" w:hAnsiTheme="minorHAnsi" w:cstheme="minorHAnsi"/>
          <w:sz w:val="24"/>
          <w:szCs w:val="24"/>
        </w:rPr>
        <w:t xml:space="preserve">, </w:t>
      </w:r>
      <w:r w:rsidR="00654899" w:rsidRPr="00792FE1">
        <w:rPr>
          <w:rFonts w:asciiTheme="minorHAnsi" w:hAnsiTheme="minorHAnsi" w:cstheme="minorHAnsi"/>
          <w:sz w:val="24"/>
          <w:szCs w:val="24"/>
        </w:rPr>
        <w:t>E. R.</w:t>
      </w:r>
      <w:r w:rsidRPr="00792FE1">
        <w:rPr>
          <w:rFonts w:asciiTheme="minorHAnsi" w:hAnsiTheme="minorHAnsi" w:cstheme="minorHAnsi"/>
          <w:sz w:val="24"/>
          <w:szCs w:val="24"/>
        </w:rPr>
        <w:t>, Feldmann</w:t>
      </w:r>
      <w:r w:rsidR="00654899">
        <w:rPr>
          <w:rFonts w:asciiTheme="minorHAnsi" w:hAnsiTheme="minorHAnsi" w:cstheme="minorHAnsi"/>
          <w:sz w:val="24"/>
          <w:szCs w:val="24"/>
        </w:rPr>
        <w:t xml:space="preserve">, </w:t>
      </w:r>
      <w:r w:rsidR="00654899" w:rsidRPr="00792FE1">
        <w:rPr>
          <w:rFonts w:asciiTheme="minorHAnsi" w:hAnsiTheme="minorHAnsi" w:cstheme="minorHAnsi"/>
          <w:sz w:val="24"/>
          <w:szCs w:val="24"/>
        </w:rPr>
        <w:t>H.</w:t>
      </w:r>
      <w:r w:rsidRPr="00792FE1">
        <w:rPr>
          <w:rFonts w:asciiTheme="minorHAnsi" w:hAnsiTheme="minorHAnsi" w:cstheme="minorHAnsi"/>
          <w:sz w:val="24"/>
          <w:szCs w:val="24"/>
        </w:rPr>
        <w:t>, Voss</w:t>
      </w:r>
      <w:r w:rsidR="00654899">
        <w:rPr>
          <w:rFonts w:asciiTheme="minorHAnsi" w:hAnsiTheme="minorHAnsi" w:cstheme="minorHAnsi"/>
          <w:sz w:val="24"/>
          <w:szCs w:val="24"/>
        </w:rPr>
        <w:t xml:space="preserve">. </w:t>
      </w:r>
      <w:r w:rsidR="00654899" w:rsidRPr="00792FE1">
        <w:rPr>
          <w:rFonts w:asciiTheme="minorHAnsi" w:hAnsiTheme="minorHAnsi" w:cstheme="minorHAnsi"/>
          <w:sz w:val="24"/>
          <w:szCs w:val="24"/>
        </w:rPr>
        <w:t>T. G.</w:t>
      </w:r>
      <w:r w:rsidRPr="00792FE1">
        <w:rPr>
          <w:rFonts w:asciiTheme="minorHAnsi" w:hAnsiTheme="minorHAnsi" w:cstheme="minorHAnsi"/>
          <w:sz w:val="24"/>
          <w:szCs w:val="24"/>
        </w:rPr>
        <w:t xml:space="preserve">, </w:t>
      </w:r>
      <w:r w:rsidR="00DF2D5F" w:rsidRPr="00DF2D5F">
        <w:rPr>
          <w:rFonts w:asciiTheme="minorHAnsi" w:hAnsiTheme="minorHAnsi" w:cstheme="minorHAnsi"/>
          <w:sz w:val="24"/>
          <w:szCs w:val="24"/>
        </w:rPr>
        <w:t>&amp;</w:t>
      </w:r>
      <w:r w:rsidRPr="00792FE1">
        <w:rPr>
          <w:rFonts w:asciiTheme="minorHAnsi" w:hAnsiTheme="minorHAnsi" w:cstheme="minorHAnsi"/>
          <w:sz w:val="24"/>
          <w:szCs w:val="24"/>
        </w:rPr>
        <w:t xml:space="preserve"> Bausch</w:t>
      </w:r>
      <w:r w:rsidR="00654899">
        <w:rPr>
          <w:rFonts w:asciiTheme="minorHAnsi" w:hAnsiTheme="minorHAnsi" w:cstheme="minorHAnsi"/>
          <w:sz w:val="24"/>
          <w:szCs w:val="24"/>
        </w:rPr>
        <w:t xml:space="preserve">, </w:t>
      </w:r>
      <w:r w:rsidR="00654899" w:rsidRPr="00792FE1">
        <w:rPr>
          <w:rFonts w:asciiTheme="minorHAnsi" w:hAnsiTheme="minorHAnsi" w:cstheme="minorHAnsi"/>
          <w:sz w:val="24"/>
          <w:szCs w:val="24"/>
        </w:rPr>
        <w:t>D. G.</w:t>
      </w:r>
      <w:r w:rsidRPr="00792FE1">
        <w:rPr>
          <w:rFonts w:asciiTheme="minorHAnsi" w:hAnsiTheme="minorHAnsi" w:cstheme="minorHAnsi"/>
          <w:sz w:val="24"/>
          <w:szCs w:val="24"/>
        </w:rPr>
        <w:t xml:space="preserve"> </w:t>
      </w:r>
      <w:r w:rsidR="002A0E0A">
        <w:rPr>
          <w:rFonts w:asciiTheme="minorHAnsi" w:hAnsiTheme="minorHAnsi" w:cstheme="minorHAnsi"/>
          <w:sz w:val="24"/>
          <w:szCs w:val="24"/>
        </w:rPr>
        <w:t>(</w:t>
      </w:r>
      <w:r w:rsidRPr="00792FE1">
        <w:rPr>
          <w:rFonts w:asciiTheme="minorHAnsi" w:hAnsiTheme="minorHAnsi" w:cstheme="minorHAnsi"/>
          <w:sz w:val="24"/>
          <w:szCs w:val="24"/>
        </w:rPr>
        <w:t>2014</w:t>
      </w:r>
      <w:r w:rsidR="002A0E0A">
        <w:rPr>
          <w:rFonts w:asciiTheme="minorHAnsi" w:hAnsiTheme="minorHAnsi" w:cstheme="minorHAnsi"/>
          <w:sz w:val="24"/>
          <w:szCs w:val="24"/>
        </w:rPr>
        <w:t>)</w:t>
      </w:r>
      <w:r w:rsidRPr="00792FE1">
        <w:rPr>
          <w:rFonts w:asciiTheme="minorHAnsi" w:hAnsiTheme="minorHAnsi" w:cstheme="minorHAnsi"/>
          <w:sz w:val="24"/>
          <w:szCs w:val="24"/>
        </w:rPr>
        <w:t>. Old World hantaviruses in rodents in New Orleans, Louisiana. Am</w:t>
      </w:r>
      <w:r w:rsidR="002A0E0A">
        <w:rPr>
          <w:rFonts w:asciiTheme="minorHAnsi" w:hAnsiTheme="minorHAnsi" w:cstheme="minorHAnsi"/>
          <w:sz w:val="24"/>
          <w:szCs w:val="24"/>
        </w:rPr>
        <w:t>erican</w:t>
      </w:r>
      <w:r w:rsidRPr="00792FE1">
        <w:rPr>
          <w:rFonts w:asciiTheme="minorHAnsi" w:hAnsiTheme="minorHAnsi" w:cstheme="minorHAnsi"/>
          <w:sz w:val="24"/>
          <w:szCs w:val="24"/>
        </w:rPr>
        <w:t xml:space="preserve"> J</w:t>
      </w:r>
      <w:r w:rsidR="002A0E0A">
        <w:rPr>
          <w:rFonts w:asciiTheme="minorHAnsi" w:hAnsiTheme="minorHAnsi" w:cstheme="minorHAnsi"/>
          <w:sz w:val="24"/>
          <w:szCs w:val="24"/>
        </w:rPr>
        <w:t>ournal of</w:t>
      </w:r>
      <w:r w:rsidRPr="00792FE1">
        <w:rPr>
          <w:rFonts w:asciiTheme="minorHAnsi" w:hAnsiTheme="minorHAnsi" w:cstheme="minorHAnsi"/>
          <w:sz w:val="24"/>
          <w:szCs w:val="24"/>
        </w:rPr>
        <w:t xml:space="preserve"> Trop</w:t>
      </w:r>
      <w:r w:rsidR="002A0E0A">
        <w:rPr>
          <w:rFonts w:asciiTheme="minorHAnsi" w:hAnsiTheme="minorHAnsi" w:cstheme="minorHAnsi"/>
          <w:sz w:val="24"/>
          <w:szCs w:val="24"/>
        </w:rPr>
        <w:t>ical</w:t>
      </w:r>
      <w:r w:rsidRPr="00792FE1">
        <w:rPr>
          <w:rFonts w:asciiTheme="minorHAnsi" w:hAnsiTheme="minorHAnsi" w:cstheme="minorHAnsi"/>
          <w:sz w:val="24"/>
          <w:szCs w:val="24"/>
        </w:rPr>
        <w:t xml:space="preserve"> Med</w:t>
      </w:r>
      <w:r w:rsidR="002A0E0A">
        <w:rPr>
          <w:rFonts w:asciiTheme="minorHAnsi" w:hAnsiTheme="minorHAnsi" w:cstheme="minorHAnsi"/>
          <w:sz w:val="24"/>
          <w:szCs w:val="24"/>
        </w:rPr>
        <w:t>icine and</w:t>
      </w:r>
      <w:r w:rsidRPr="00792FE1">
        <w:rPr>
          <w:rFonts w:asciiTheme="minorHAnsi" w:hAnsiTheme="minorHAnsi" w:cstheme="minorHAnsi"/>
          <w:sz w:val="24"/>
          <w:szCs w:val="24"/>
        </w:rPr>
        <w:t xml:space="preserve"> Hyg</w:t>
      </w:r>
      <w:r w:rsidR="002A0E0A">
        <w:rPr>
          <w:rFonts w:asciiTheme="minorHAnsi" w:hAnsiTheme="minorHAnsi" w:cstheme="minorHAnsi"/>
          <w:sz w:val="24"/>
          <w:szCs w:val="24"/>
        </w:rPr>
        <w:t>ene</w:t>
      </w:r>
      <w:r w:rsidRPr="00792FE1">
        <w:rPr>
          <w:rFonts w:asciiTheme="minorHAnsi" w:hAnsiTheme="minorHAnsi" w:cstheme="minorHAnsi"/>
          <w:sz w:val="24"/>
          <w:szCs w:val="24"/>
        </w:rPr>
        <w:t xml:space="preserve"> </w:t>
      </w:r>
      <w:r w:rsidRPr="00792FE1">
        <w:rPr>
          <w:rFonts w:asciiTheme="minorHAnsi" w:hAnsiTheme="minorHAnsi" w:cstheme="minorHAnsi"/>
          <w:b/>
          <w:sz w:val="24"/>
          <w:szCs w:val="24"/>
        </w:rPr>
        <w:t>90</w:t>
      </w:r>
      <w:r w:rsidRPr="00792FE1">
        <w:rPr>
          <w:rFonts w:asciiTheme="minorHAnsi" w:hAnsiTheme="minorHAnsi" w:cstheme="minorHAnsi"/>
          <w:sz w:val="24"/>
          <w:szCs w:val="24"/>
        </w:rPr>
        <w:t>:897-901.</w:t>
      </w:r>
    </w:p>
    <w:p w14:paraId="26AEC3E6" w14:textId="77777777" w:rsidR="00961D76" w:rsidRPr="00DA7F9C" w:rsidRDefault="00961D76" w:rsidP="00DA7F9C">
      <w:pPr>
        <w:pStyle w:val="EndNoteBibliography"/>
        <w:spacing w:after="0"/>
        <w:rPr>
          <w:rFonts w:asciiTheme="minorHAnsi" w:hAnsiTheme="minorHAnsi" w:cstheme="minorHAnsi"/>
          <w:sz w:val="24"/>
          <w:szCs w:val="24"/>
        </w:rPr>
      </w:pPr>
      <w:r w:rsidRPr="00DA7F9C">
        <w:rPr>
          <w:rFonts w:asciiTheme="minorHAnsi" w:hAnsiTheme="minorHAnsi" w:cstheme="minorHAnsi"/>
          <w:sz w:val="24"/>
          <w:szCs w:val="24"/>
        </w:rPr>
        <w:t>Dearing MD, Clay C, Lehmer E, Dizney L (2015) The roles of community diversity and contact rates on pathogen prevalence. J Mammal 96: 29–36. doi: 10.1093/jmammal/gyu025</w:t>
      </w:r>
    </w:p>
    <w:p w14:paraId="583AF6FC" w14:textId="206F392B" w:rsidR="00984979" w:rsidRPr="00792FE1" w:rsidRDefault="00984979" w:rsidP="00DA7F9C">
      <w:pPr>
        <w:pStyle w:val="EndNoteBibliography"/>
        <w:spacing w:after="0"/>
        <w:rPr>
          <w:rFonts w:asciiTheme="minorHAnsi" w:hAnsiTheme="minorHAnsi" w:cstheme="minorHAnsi"/>
          <w:b/>
          <w:sz w:val="24"/>
          <w:szCs w:val="24"/>
        </w:rPr>
      </w:pPr>
      <w:r w:rsidRPr="00792FE1">
        <w:rPr>
          <w:rFonts w:asciiTheme="minorHAnsi" w:hAnsiTheme="minorHAnsi" w:cstheme="minorHAnsi"/>
          <w:sz w:val="24"/>
          <w:szCs w:val="24"/>
        </w:rPr>
        <w:t>Dechet, A. M., Parsons</w:t>
      </w:r>
      <w:r w:rsidR="00654899">
        <w:rPr>
          <w:rFonts w:asciiTheme="minorHAnsi" w:hAnsiTheme="minorHAnsi" w:cstheme="minorHAnsi"/>
          <w:sz w:val="24"/>
          <w:szCs w:val="24"/>
        </w:rPr>
        <w:t xml:space="preserve">, </w:t>
      </w:r>
      <w:r w:rsidR="00654899" w:rsidRPr="00792FE1">
        <w:rPr>
          <w:rFonts w:asciiTheme="minorHAnsi" w:hAnsiTheme="minorHAnsi" w:cstheme="minorHAnsi"/>
          <w:sz w:val="24"/>
          <w:szCs w:val="24"/>
        </w:rPr>
        <w:t>M.</w:t>
      </w:r>
      <w:r w:rsidRPr="00792FE1">
        <w:rPr>
          <w:rFonts w:asciiTheme="minorHAnsi" w:hAnsiTheme="minorHAnsi" w:cstheme="minorHAnsi"/>
          <w:sz w:val="24"/>
          <w:szCs w:val="24"/>
        </w:rPr>
        <w:t>, Rambaran</w:t>
      </w:r>
      <w:r w:rsidR="00654899">
        <w:rPr>
          <w:rFonts w:asciiTheme="minorHAnsi" w:hAnsiTheme="minorHAnsi" w:cstheme="minorHAnsi"/>
          <w:sz w:val="24"/>
          <w:szCs w:val="24"/>
        </w:rPr>
        <w:t xml:space="preserve">, </w:t>
      </w:r>
      <w:r w:rsidR="00654899" w:rsidRPr="00792FE1">
        <w:rPr>
          <w:rFonts w:asciiTheme="minorHAnsi" w:hAnsiTheme="minorHAnsi" w:cstheme="minorHAnsi"/>
          <w:sz w:val="24"/>
          <w:szCs w:val="24"/>
        </w:rPr>
        <w:t>M.</w:t>
      </w:r>
      <w:r w:rsidRPr="00792FE1">
        <w:rPr>
          <w:rFonts w:asciiTheme="minorHAnsi" w:hAnsiTheme="minorHAnsi" w:cstheme="minorHAnsi"/>
          <w:sz w:val="24"/>
          <w:szCs w:val="24"/>
        </w:rPr>
        <w:t>, Mohamed-Rambaran</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P.</w:t>
      </w:r>
      <w:r w:rsidRPr="00792FE1">
        <w:rPr>
          <w:rFonts w:asciiTheme="minorHAnsi" w:hAnsiTheme="minorHAnsi" w:cstheme="minorHAnsi"/>
          <w:sz w:val="24"/>
          <w:szCs w:val="24"/>
        </w:rPr>
        <w:t>, Florendo-Cumbermack,</w:t>
      </w:r>
      <w:r w:rsidR="003708F0" w:rsidRP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 xml:space="preserve">A. </w:t>
      </w:r>
      <w:r w:rsidR="003708F0">
        <w:rPr>
          <w:rFonts w:asciiTheme="minorHAnsi" w:hAnsiTheme="minorHAnsi" w:cstheme="minorHAnsi"/>
          <w:sz w:val="24"/>
          <w:szCs w:val="24"/>
        </w:rPr>
        <w:t>,</w:t>
      </w:r>
      <w:r w:rsidRPr="00792FE1">
        <w:rPr>
          <w:rFonts w:asciiTheme="minorHAnsi" w:hAnsiTheme="minorHAnsi" w:cstheme="minorHAnsi"/>
          <w:sz w:val="24"/>
          <w:szCs w:val="24"/>
        </w:rPr>
        <w:t xml:space="preserve"> Persaud</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S.</w:t>
      </w:r>
      <w:r w:rsidRPr="00792FE1">
        <w:rPr>
          <w:rFonts w:asciiTheme="minorHAnsi" w:hAnsiTheme="minorHAnsi" w:cstheme="minorHAnsi"/>
          <w:sz w:val="24"/>
          <w:szCs w:val="24"/>
        </w:rPr>
        <w:t xml:space="preserve">, Baboolal, </w:t>
      </w:r>
      <w:r w:rsidR="003708F0" w:rsidRPr="00792FE1">
        <w:rPr>
          <w:rFonts w:asciiTheme="minorHAnsi" w:hAnsiTheme="minorHAnsi" w:cstheme="minorHAnsi"/>
          <w:sz w:val="24"/>
          <w:szCs w:val="24"/>
        </w:rPr>
        <w:t xml:space="preserve">S. </w:t>
      </w:r>
      <w:r w:rsidR="003708F0">
        <w:rPr>
          <w:rFonts w:asciiTheme="minorHAnsi" w:hAnsiTheme="minorHAnsi" w:cstheme="minorHAnsi"/>
          <w:sz w:val="24"/>
          <w:szCs w:val="24"/>
        </w:rPr>
        <w:t xml:space="preserve">, </w:t>
      </w:r>
      <w:r w:rsidRPr="00792FE1">
        <w:rPr>
          <w:rFonts w:asciiTheme="minorHAnsi" w:hAnsiTheme="minorHAnsi" w:cstheme="minorHAnsi"/>
          <w:sz w:val="24"/>
          <w:szCs w:val="24"/>
        </w:rPr>
        <w:t xml:space="preserve">Ari, </w:t>
      </w:r>
      <w:r w:rsidR="003708F0" w:rsidRPr="00792FE1">
        <w:rPr>
          <w:rFonts w:asciiTheme="minorHAnsi" w:hAnsiTheme="minorHAnsi" w:cstheme="minorHAnsi"/>
          <w:sz w:val="24"/>
          <w:szCs w:val="24"/>
        </w:rPr>
        <w:t xml:space="preserve">M. D. </w:t>
      </w:r>
      <w:r w:rsidR="003708F0">
        <w:rPr>
          <w:rFonts w:asciiTheme="minorHAnsi" w:hAnsiTheme="minorHAnsi" w:cstheme="minorHAnsi"/>
          <w:sz w:val="24"/>
          <w:szCs w:val="24"/>
        </w:rPr>
        <w:t xml:space="preserve">, </w:t>
      </w:r>
      <w:r w:rsidRPr="00792FE1">
        <w:rPr>
          <w:rFonts w:asciiTheme="minorHAnsi" w:hAnsiTheme="minorHAnsi" w:cstheme="minorHAnsi"/>
          <w:sz w:val="24"/>
          <w:szCs w:val="24"/>
        </w:rPr>
        <w:t xml:space="preserve">Shadomy, </w:t>
      </w:r>
      <w:r w:rsidR="003708F0" w:rsidRPr="00792FE1">
        <w:rPr>
          <w:rFonts w:asciiTheme="minorHAnsi" w:hAnsiTheme="minorHAnsi" w:cstheme="minorHAnsi"/>
          <w:sz w:val="24"/>
          <w:szCs w:val="24"/>
        </w:rPr>
        <w:t xml:space="preserve">S. V. </w:t>
      </w:r>
      <w:r w:rsidR="003708F0">
        <w:rPr>
          <w:rFonts w:asciiTheme="minorHAnsi" w:hAnsiTheme="minorHAnsi" w:cstheme="minorHAnsi"/>
          <w:sz w:val="24"/>
          <w:szCs w:val="24"/>
        </w:rPr>
        <w:t>,</w:t>
      </w:r>
      <w:r w:rsidRPr="00792FE1">
        <w:rPr>
          <w:rFonts w:asciiTheme="minorHAnsi" w:hAnsiTheme="minorHAnsi" w:cstheme="minorHAnsi"/>
          <w:sz w:val="24"/>
          <w:szCs w:val="24"/>
        </w:rPr>
        <w:t xml:space="preserve"> Zaki, </w:t>
      </w:r>
      <w:r w:rsidR="003708F0" w:rsidRPr="00792FE1">
        <w:rPr>
          <w:rFonts w:asciiTheme="minorHAnsi" w:hAnsiTheme="minorHAnsi" w:cstheme="minorHAnsi"/>
          <w:sz w:val="24"/>
          <w:szCs w:val="24"/>
        </w:rPr>
        <w:t>S. R.</w:t>
      </w:r>
      <w:r w:rsidR="003708F0">
        <w:rPr>
          <w:rFonts w:asciiTheme="minorHAnsi" w:hAnsiTheme="minorHAnsi" w:cstheme="minorHAnsi"/>
          <w:sz w:val="24"/>
          <w:szCs w:val="24"/>
        </w:rPr>
        <w:t>,</w:t>
      </w:r>
      <w:r w:rsidR="003708F0" w:rsidRPr="00792FE1">
        <w:rPr>
          <w:rFonts w:asciiTheme="minorHAnsi" w:hAnsiTheme="minorHAnsi" w:cstheme="minorHAnsi"/>
          <w:sz w:val="24"/>
          <w:szCs w:val="24"/>
        </w:rPr>
        <w:t xml:space="preserve"> </w:t>
      </w:r>
      <w:r w:rsidRPr="00792FE1">
        <w:rPr>
          <w:rFonts w:asciiTheme="minorHAnsi" w:hAnsiTheme="minorHAnsi" w:cstheme="minorHAnsi"/>
          <w:sz w:val="24"/>
          <w:szCs w:val="24"/>
        </w:rPr>
        <w:t>Paddock</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C. D.</w:t>
      </w:r>
      <w:r w:rsidRPr="00792FE1">
        <w:rPr>
          <w:rFonts w:asciiTheme="minorHAnsi" w:hAnsiTheme="minorHAnsi" w:cstheme="minorHAnsi"/>
          <w:sz w:val="24"/>
          <w:szCs w:val="24"/>
        </w:rPr>
        <w:t>, Clark</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T. A.</w:t>
      </w:r>
      <w:r w:rsidRPr="00792FE1">
        <w:rPr>
          <w:rFonts w:asciiTheme="minorHAnsi" w:hAnsiTheme="minorHAnsi" w:cstheme="minorHAnsi"/>
          <w:sz w:val="24"/>
          <w:szCs w:val="24"/>
        </w:rPr>
        <w:t>, Harris</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L.</w:t>
      </w:r>
      <w:r w:rsidRPr="00792FE1">
        <w:rPr>
          <w:rFonts w:asciiTheme="minorHAnsi" w:hAnsiTheme="minorHAnsi" w:cstheme="minorHAnsi"/>
          <w:sz w:val="24"/>
          <w:szCs w:val="24"/>
        </w:rPr>
        <w:t>, Lyon,</w:t>
      </w:r>
      <w:r w:rsidR="003708F0" w:rsidRP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 xml:space="preserve">D. </w:t>
      </w:r>
      <w:r w:rsidRPr="00792FE1">
        <w:rPr>
          <w:rFonts w:asciiTheme="minorHAnsi" w:hAnsiTheme="minorHAnsi" w:cstheme="minorHAnsi"/>
          <w:sz w:val="24"/>
          <w:szCs w:val="24"/>
        </w:rPr>
        <w:t xml:space="preserve"> </w:t>
      </w:r>
      <w:r w:rsidR="00DF2D5F" w:rsidRPr="00DF2D5F">
        <w:rPr>
          <w:rFonts w:asciiTheme="minorHAnsi" w:hAnsiTheme="minorHAnsi" w:cstheme="minorHAnsi"/>
          <w:sz w:val="24"/>
          <w:szCs w:val="24"/>
        </w:rPr>
        <w:t>&amp;</w:t>
      </w:r>
      <w:r w:rsidRPr="00792FE1">
        <w:rPr>
          <w:rFonts w:asciiTheme="minorHAnsi" w:hAnsiTheme="minorHAnsi" w:cstheme="minorHAnsi"/>
          <w:sz w:val="24"/>
          <w:szCs w:val="24"/>
        </w:rPr>
        <w:t xml:space="preserve"> Mintz</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E. D.</w:t>
      </w:r>
      <w:r w:rsidRPr="00792FE1">
        <w:rPr>
          <w:rFonts w:asciiTheme="minorHAnsi" w:hAnsiTheme="minorHAnsi" w:cstheme="minorHAnsi"/>
          <w:sz w:val="24"/>
          <w:szCs w:val="24"/>
        </w:rPr>
        <w:t xml:space="preserve"> </w:t>
      </w:r>
      <w:r w:rsidR="002A0E0A">
        <w:rPr>
          <w:rFonts w:asciiTheme="minorHAnsi" w:hAnsiTheme="minorHAnsi" w:cstheme="minorHAnsi"/>
          <w:sz w:val="24"/>
          <w:szCs w:val="24"/>
        </w:rPr>
        <w:t>(</w:t>
      </w:r>
      <w:r w:rsidRPr="00792FE1">
        <w:rPr>
          <w:rFonts w:asciiTheme="minorHAnsi" w:hAnsiTheme="minorHAnsi" w:cstheme="minorHAnsi"/>
          <w:sz w:val="24"/>
          <w:szCs w:val="24"/>
        </w:rPr>
        <w:t>2012</w:t>
      </w:r>
      <w:r w:rsidR="002A0E0A">
        <w:rPr>
          <w:rFonts w:asciiTheme="minorHAnsi" w:hAnsiTheme="minorHAnsi" w:cstheme="minorHAnsi"/>
          <w:sz w:val="24"/>
          <w:szCs w:val="24"/>
        </w:rPr>
        <w:t>)</w:t>
      </w:r>
      <w:r w:rsidRPr="00792FE1">
        <w:rPr>
          <w:rFonts w:asciiTheme="minorHAnsi" w:hAnsiTheme="minorHAnsi" w:cstheme="minorHAnsi"/>
          <w:sz w:val="24"/>
          <w:szCs w:val="24"/>
        </w:rPr>
        <w:t xml:space="preserve">. Leptospirosis Outbreak following Severe Flooding: A Rapid Assessment and Mass Prophylaxis Campaign; Guyana, January-February 2005. PLoS One </w:t>
      </w:r>
      <w:r w:rsidRPr="00792FE1">
        <w:rPr>
          <w:rFonts w:asciiTheme="minorHAnsi" w:hAnsiTheme="minorHAnsi" w:cstheme="minorHAnsi"/>
          <w:b/>
          <w:sz w:val="24"/>
          <w:szCs w:val="24"/>
        </w:rPr>
        <w:t>7</w:t>
      </w:r>
    </w:p>
    <w:p w14:paraId="69220D11" w14:textId="25699342" w:rsidR="00984979" w:rsidRPr="00792FE1" w:rsidRDefault="00984979" w:rsidP="00DA7F9C">
      <w:pPr>
        <w:pStyle w:val="EndNoteBibliography"/>
        <w:spacing w:after="0"/>
        <w:rPr>
          <w:rFonts w:asciiTheme="minorHAnsi" w:hAnsiTheme="minorHAnsi" w:cstheme="minorHAnsi"/>
          <w:sz w:val="24"/>
          <w:szCs w:val="24"/>
        </w:rPr>
      </w:pPr>
      <w:r w:rsidRPr="00792FE1">
        <w:rPr>
          <w:rFonts w:asciiTheme="minorHAnsi" w:hAnsiTheme="minorHAnsi" w:cstheme="minorHAnsi"/>
          <w:sz w:val="24"/>
          <w:szCs w:val="24"/>
        </w:rPr>
        <w:lastRenderedPageBreak/>
        <w:t xml:space="preserve">Dickman, C. R., </w:t>
      </w:r>
      <w:r w:rsidR="00DF2D5F" w:rsidRPr="00DF2D5F">
        <w:rPr>
          <w:rFonts w:asciiTheme="minorHAnsi" w:hAnsiTheme="minorHAnsi" w:cstheme="minorHAnsi"/>
          <w:sz w:val="24"/>
          <w:szCs w:val="24"/>
        </w:rPr>
        <w:t>&amp;</w:t>
      </w:r>
      <w:r w:rsidRPr="00792FE1">
        <w:rPr>
          <w:rFonts w:asciiTheme="minorHAnsi" w:hAnsiTheme="minorHAnsi" w:cstheme="minorHAnsi"/>
          <w:sz w:val="24"/>
          <w:szCs w:val="24"/>
        </w:rPr>
        <w:t xml:space="preserve"> Doncaster</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C. P.</w:t>
      </w:r>
      <w:r w:rsidRPr="00792FE1">
        <w:rPr>
          <w:rFonts w:asciiTheme="minorHAnsi" w:hAnsiTheme="minorHAnsi" w:cstheme="minorHAnsi"/>
          <w:sz w:val="24"/>
          <w:szCs w:val="24"/>
        </w:rPr>
        <w:t xml:space="preserve"> </w:t>
      </w:r>
      <w:r w:rsidR="002A0E0A">
        <w:rPr>
          <w:rFonts w:asciiTheme="minorHAnsi" w:hAnsiTheme="minorHAnsi" w:cstheme="minorHAnsi"/>
          <w:sz w:val="24"/>
          <w:szCs w:val="24"/>
        </w:rPr>
        <w:t>(</w:t>
      </w:r>
      <w:r w:rsidRPr="00792FE1">
        <w:rPr>
          <w:rFonts w:asciiTheme="minorHAnsi" w:hAnsiTheme="minorHAnsi" w:cstheme="minorHAnsi"/>
          <w:sz w:val="24"/>
          <w:szCs w:val="24"/>
        </w:rPr>
        <w:t>1989</w:t>
      </w:r>
      <w:r w:rsidR="002A0E0A">
        <w:rPr>
          <w:rFonts w:asciiTheme="minorHAnsi" w:hAnsiTheme="minorHAnsi" w:cstheme="minorHAnsi"/>
          <w:sz w:val="24"/>
          <w:szCs w:val="24"/>
        </w:rPr>
        <w:t>)</w:t>
      </w:r>
      <w:r w:rsidRPr="00792FE1">
        <w:rPr>
          <w:rFonts w:asciiTheme="minorHAnsi" w:hAnsiTheme="minorHAnsi" w:cstheme="minorHAnsi"/>
          <w:sz w:val="24"/>
          <w:szCs w:val="24"/>
        </w:rPr>
        <w:t xml:space="preserve">. The Ecology of Small Mammals in Urban Habitats .2. Demography and Dispersal. Journal of Animal Ecology </w:t>
      </w:r>
      <w:r w:rsidRPr="00792FE1">
        <w:rPr>
          <w:rFonts w:asciiTheme="minorHAnsi" w:hAnsiTheme="minorHAnsi" w:cstheme="minorHAnsi"/>
          <w:b/>
          <w:sz w:val="24"/>
          <w:szCs w:val="24"/>
        </w:rPr>
        <w:t>58</w:t>
      </w:r>
      <w:r w:rsidRPr="00792FE1">
        <w:rPr>
          <w:rFonts w:asciiTheme="minorHAnsi" w:hAnsiTheme="minorHAnsi" w:cstheme="minorHAnsi"/>
          <w:sz w:val="24"/>
          <w:szCs w:val="24"/>
        </w:rPr>
        <w:t>:119-127.</w:t>
      </w:r>
    </w:p>
    <w:p w14:paraId="5A5C381D" w14:textId="659DB5FC" w:rsidR="00984979" w:rsidRPr="00792FE1" w:rsidRDefault="00984979" w:rsidP="00DA7F9C">
      <w:pPr>
        <w:pStyle w:val="EndNoteBibliography"/>
        <w:spacing w:after="0"/>
        <w:rPr>
          <w:rFonts w:asciiTheme="minorHAnsi" w:hAnsiTheme="minorHAnsi" w:cstheme="minorHAnsi"/>
          <w:sz w:val="24"/>
          <w:szCs w:val="24"/>
        </w:rPr>
      </w:pPr>
      <w:r w:rsidRPr="00792FE1">
        <w:rPr>
          <w:rFonts w:asciiTheme="minorHAnsi" w:hAnsiTheme="minorHAnsi" w:cstheme="minorHAnsi"/>
          <w:sz w:val="24"/>
          <w:szCs w:val="24"/>
        </w:rPr>
        <w:t xml:space="preserve">Edgcomb, J. H., </w:t>
      </w:r>
      <w:r w:rsidR="00DF2D5F" w:rsidRPr="00DF2D5F">
        <w:rPr>
          <w:rFonts w:asciiTheme="minorHAnsi" w:hAnsiTheme="minorHAnsi" w:cstheme="minorHAnsi"/>
          <w:sz w:val="24"/>
          <w:szCs w:val="24"/>
        </w:rPr>
        <w:t>&amp;</w:t>
      </w:r>
      <w:r w:rsidRPr="00792FE1">
        <w:rPr>
          <w:rFonts w:asciiTheme="minorHAnsi" w:hAnsiTheme="minorHAnsi" w:cstheme="minorHAnsi"/>
          <w:sz w:val="24"/>
          <w:szCs w:val="24"/>
        </w:rPr>
        <w:t xml:space="preserve"> Johnson</w:t>
      </w:r>
      <w:r w:rsidR="003708F0">
        <w:rPr>
          <w:rFonts w:asciiTheme="minorHAnsi" w:hAnsiTheme="minorHAnsi" w:cstheme="minorHAnsi"/>
          <w:sz w:val="24"/>
          <w:szCs w:val="24"/>
        </w:rPr>
        <w:t>,</w:t>
      </w:r>
      <w:r w:rsidR="003708F0" w:rsidRP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C. M.</w:t>
      </w:r>
      <w:r w:rsidRPr="00792FE1">
        <w:rPr>
          <w:rFonts w:asciiTheme="minorHAnsi" w:hAnsiTheme="minorHAnsi" w:cstheme="minorHAnsi"/>
          <w:sz w:val="24"/>
          <w:szCs w:val="24"/>
        </w:rPr>
        <w:t xml:space="preserve"> </w:t>
      </w:r>
      <w:r w:rsidR="002A0E0A">
        <w:rPr>
          <w:rFonts w:asciiTheme="minorHAnsi" w:hAnsiTheme="minorHAnsi" w:cstheme="minorHAnsi"/>
          <w:sz w:val="24"/>
          <w:szCs w:val="24"/>
        </w:rPr>
        <w:t>(</w:t>
      </w:r>
      <w:r w:rsidRPr="00792FE1">
        <w:rPr>
          <w:rFonts w:asciiTheme="minorHAnsi" w:hAnsiTheme="minorHAnsi" w:cstheme="minorHAnsi"/>
          <w:sz w:val="24"/>
          <w:szCs w:val="24"/>
        </w:rPr>
        <w:t>1970</w:t>
      </w:r>
      <w:r w:rsidR="002A0E0A">
        <w:rPr>
          <w:rFonts w:asciiTheme="minorHAnsi" w:hAnsiTheme="minorHAnsi" w:cstheme="minorHAnsi"/>
          <w:sz w:val="24"/>
          <w:szCs w:val="24"/>
        </w:rPr>
        <w:t>)</w:t>
      </w:r>
      <w:r w:rsidRPr="00792FE1">
        <w:rPr>
          <w:rFonts w:asciiTheme="minorHAnsi" w:hAnsiTheme="minorHAnsi" w:cstheme="minorHAnsi"/>
          <w:sz w:val="24"/>
          <w:szCs w:val="24"/>
        </w:rPr>
        <w:t xml:space="preserve">. Natural infection of Rattus rattus by Trypanosoma cruzi in Panama. </w:t>
      </w:r>
      <w:r w:rsidR="002A0E0A" w:rsidRPr="00792FE1">
        <w:rPr>
          <w:rFonts w:asciiTheme="minorHAnsi" w:hAnsiTheme="minorHAnsi" w:cstheme="minorHAnsi"/>
          <w:sz w:val="24"/>
          <w:szCs w:val="24"/>
        </w:rPr>
        <w:t>Am</w:t>
      </w:r>
      <w:r w:rsidR="002A0E0A">
        <w:rPr>
          <w:rFonts w:asciiTheme="minorHAnsi" w:hAnsiTheme="minorHAnsi" w:cstheme="minorHAnsi"/>
          <w:sz w:val="24"/>
          <w:szCs w:val="24"/>
        </w:rPr>
        <w:t>erican</w:t>
      </w:r>
      <w:r w:rsidR="002A0E0A" w:rsidRPr="00792FE1">
        <w:rPr>
          <w:rFonts w:asciiTheme="minorHAnsi" w:hAnsiTheme="minorHAnsi" w:cstheme="minorHAnsi"/>
          <w:sz w:val="24"/>
          <w:szCs w:val="24"/>
        </w:rPr>
        <w:t xml:space="preserve"> J</w:t>
      </w:r>
      <w:r w:rsidR="002A0E0A">
        <w:rPr>
          <w:rFonts w:asciiTheme="minorHAnsi" w:hAnsiTheme="minorHAnsi" w:cstheme="minorHAnsi"/>
          <w:sz w:val="24"/>
          <w:szCs w:val="24"/>
        </w:rPr>
        <w:t>ournal of</w:t>
      </w:r>
      <w:r w:rsidR="002A0E0A" w:rsidRPr="00792FE1">
        <w:rPr>
          <w:rFonts w:asciiTheme="minorHAnsi" w:hAnsiTheme="minorHAnsi" w:cstheme="minorHAnsi"/>
          <w:sz w:val="24"/>
          <w:szCs w:val="24"/>
        </w:rPr>
        <w:t xml:space="preserve"> Trop</w:t>
      </w:r>
      <w:r w:rsidR="002A0E0A">
        <w:rPr>
          <w:rFonts w:asciiTheme="minorHAnsi" w:hAnsiTheme="minorHAnsi" w:cstheme="minorHAnsi"/>
          <w:sz w:val="24"/>
          <w:szCs w:val="24"/>
        </w:rPr>
        <w:t>ical</w:t>
      </w:r>
      <w:r w:rsidR="002A0E0A" w:rsidRPr="00792FE1">
        <w:rPr>
          <w:rFonts w:asciiTheme="minorHAnsi" w:hAnsiTheme="minorHAnsi" w:cstheme="minorHAnsi"/>
          <w:sz w:val="24"/>
          <w:szCs w:val="24"/>
        </w:rPr>
        <w:t xml:space="preserve"> Med</w:t>
      </w:r>
      <w:r w:rsidR="002A0E0A">
        <w:rPr>
          <w:rFonts w:asciiTheme="minorHAnsi" w:hAnsiTheme="minorHAnsi" w:cstheme="minorHAnsi"/>
          <w:sz w:val="24"/>
          <w:szCs w:val="24"/>
        </w:rPr>
        <w:t>icine and</w:t>
      </w:r>
      <w:r w:rsidR="002A0E0A" w:rsidRPr="00792FE1">
        <w:rPr>
          <w:rFonts w:asciiTheme="minorHAnsi" w:hAnsiTheme="minorHAnsi" w:cstheme="minorHAnsi"/>
          <w:sz w:val="24"/>
          <w:szCs w:val="24"/>
        </w:rPr>
        <w:t xml:space="preserve"> Hyg</w:t>
      </w:r>
      <w:r w:rsidR="002A0E0A">
        <w:rPr>
          <w:rFonts w:asciiTheme="minorHAnsi" w:hAnsiTheme="minorHAnsi" w:cstheme="minorHAnsi"/>
          <w:sz w:val="24"/>
          <w:szCs w:val="24"/>
        </w:rPr>
        <w:t>ene</w:t>
      </w:r>
      <w:r w:rsidR="002A0E0A" w:rsidRPr="00792FE1">
        <w:rPr>
          <w:rFonts w:asciiTheme="minorHAnsi" w:hAnsiTheme="minorHAnsi" w:cstheme="minorHAnsi"/>
          <w:sz w:val="24"/>
          <w:szCs w:val="24"/>
        </w:rPr>
        <w:t xml:space="preserve"> </w:t>
      </w:r>
      <w:r w:rsidRPr="00792FE1">
        <w:rPr>
          <w:rFonts w:asciiTheme="minorHAnsi" w:hAnsiTheme="minorHAnsi" w:cstheme="minorHAnsi"/>
          <w:b/>
          <w:sz w:val="24"/>
          <w:szCs w:val="24"/>
        </w:rPr>
        <w:t>19</w:t>
      </w:r>
      <w:r w:rsidRPr="00792FE1">
        <w:rPr>
          <w:rFonts w:asciiTheme="minorHAnsi" w:hAnsiTheme="minorHAnsi" w:cstheme="minorHAnsi"/>
          <w:sz w:val="24"/>
          <w:szCs w:val="24"/>
        </w:rPr>
        <w:t>:767-769.</w:t>
      </w:r>
    </w:p>
    <w:p w14:paraId="1EE1A2CE" w14:textId="347E3063" w:rsidR="00984979" w:rsidRPr="00792FE1" w:rsidRDefault="00984979" w:rsidP="00DA7F9C">
      <w:pPr>
        <w:pStyle w:val="EndNoteBibliography"/>
        <w:spacing w:after="0"/>
        <w:rPr>
          <w:rFonts w:asciiTheme="minorHAnsi" w:hAnsiTheme="minorHAnsi" w:cstheme="minorHAnsi"/>
          <w:sz w:val="24"/>
          <w:szCs w:val="24"/>
        </w:rPr>
      </w:pPr>
      <w:r w:rsidRPr="00792FE1">
        <w:rPr>
          <w:rFonts w:asciiTheme="minorHAnsi" w:hAnsiTheme="minorHAnsi" w:cstheme="minorHAnsi"/>
          <w:sz w:val="24"/>
          <w:szCs w:val="24"/>
        </w:rPr>
        <w:t>Ezenwa, V. O., Prieur-Richard</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A. H.</w:t>
      </w:r>
      <w:r w:rsidRPr="00792FE1">
        <w:rPr>
          <w:rFonts w:asciiTheme="minorHAnsi" w:hAnsiTheme="minorHAnsi" w:cstheme="minorHAnsi"/>
          <w:sz w:val="24"/>
          <w:szCs w:val="24"/>
        </w:rPr>
        <w:t>, Roche</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B.</w:t>
      </w:r>
      <w:r w:rsidRPr="00792FE1">
        <w:rPr>
          <w:rFonts w:asciiTheme="minorHAnsi" w:hAnsiTheme="minorHAnsi" w:cstheme="minorHAnsi"/>
          <w:sz w:val="24"/>
          <w:szCs w:val="24"/>
        </w:rPr>
        <w:t>, Bailly</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X.</w:t>
      </w:r>
      <w:r w:rsidRPr="00792FE1">
        <w:rPr>
          <w:rFonts w:asciiTheme="minorHAnsi" w:hAnsiTheme="minorHAnsi" w:cstheme="minorHAnsi"/>
          <w:sz w:val="24"/>
          <w:szCs w:val="24"/>
        </w:rPr>
        <w:t>, Becquart</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P.</w:t>
      </w:r>
      <w:r w:rsidRPr="00792FE1">
        <w:rPr>
          <w:rFonts w:asciiTheme="minorHAnsi" w:hAnsiTheme="minorHAnsi" w:cstheme="minorHAnsi"/>
          <w:sz w:val="24"/>
          <w:szCs w:val="24"/>
        </w:rPr>
        <w:t>, Garcia-Pena</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G. E.</w:t>
      </w:r>
      <w:r w:rsidRPr="00792FE1">
        <w:rPr>
          <w:rFonts w:asciiTheme="minorHAnsi" w:hAnsiTheme="minorHAnsi" w:cstheme="minorHAnsi"/>
          <w:sz w:val="24"/>
          <w:szCs w:val="24"/>
        </w:rPr>
        <w:t>, Hosseini</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P. R.</w:t>
      </w:r>
      <w:r w:rsidRPr="00792FE1">
        <w:rPr>
          <w:rFonts w:asciiTheme="minorHAnsi" w:hAnsiTheme="minorHAnsi" w:cstheme="minorHAnsi"/>
          <w:sz w:val="24"/>
          <w:szCs w:val="24"/>
        </w:rPr>
        <w:t>, Keesing,</w:t>
      </w:r>
      <w:r w:rsidR="003708F0" w:rsidRP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 xml:space="preserve">F. </w:t>
      </w:r>
      <w:r w:rsidR="003708F0">
        <w:rPr>
          <w:rFonts w:asciiTheme="minorHAnsi" w:hAnsiTheme="minorHAnsi" w:cstheme="minorHAnsi"/>
          <w:sz w:val="24"/>
          <w:szCs w:val="24"/>
        </w:rPr>
        <w:t>,</w:t>
      </w:r>
      <w:r w:rsidRPr="00792FE1">
        <w:rPr>
          <w:rFonts w:asciiTheme="minorHAnsi" w:hAnsiTheme="minorHAnsi" w:cstheme="minorHAnsi"/>
          <w:sz w:val="24"/>
          <w:szCs w:val="24"/>
        </w:rPr>
        <w:t xml:space="preserve"> Rizzoli</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A.</w:t>
      </w:r>
      <w:r w:rsidRPr="00792FE1">
        <w:rPr>
          <w:rFonts w:asciiTheme="minorHAnsi" w:hAnsiTheme="minorHAnsi" w:cstheme="minorHAnsi"/>
          <w:sz w:val="24"/>
          <w:szCs w:val="24"/>
        </w:rPr>
        <w:t>, Suzan</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G.</w:t>
      </w:r>
      <w:r w:rsidRPr="00792FE1">
        <w:rPr>
          <w:rFonts w:asciiTheme="minorHAnsi" w:hAnsiTheme="minorHAnsi" w:cstheme="minorHAnsi"/>
          <w:sz w:val="24"/>
          <w:szCs w:val="24"/>
        </w:rPr>
        <w:t>, Vignuzzi</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M.</w:t>
      </w:r>
      <w:r w:rsidRPr="00792FE1">
        <w:rPr>
          <w:rFonts w:asciiTheme="minorHAnsi" w:hAnsiTheme="minorHAnsi" w:cstheme="minorHAnsi"/>
          <w:sz w:val="24"/>
          <w:szCs w:val="24"/>
        </w:rPr>
        <w:t>, Vittecoq</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M.</w:t>
      </w:r>
      <w:r w:rsidRPr="00792FE1">
        <w:rPr>
          <w:rFonts w:asciiTheme="minorHAnsi" w:hAnsiTheme="minorHAnsi" w:cstheme="minorHAnsi"/>
          <w:sz w:val="24"/>
          <w:szCs w:val="24"/>
        </w:rPr>
        <w:t>, Mills</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J. N.</w:t>
      </w:r>
      <w:r w:rsidRPr="00792FE1">
        <w:rPr>
          <w:rFonts w:asciiTheme="minorHAnsi" w:hAnsiTheme="minorHAnsi" w:cstheme="minorHAnsi"/>
          <w:sz w:val="24"/>
          <w:szCs w:val="24"/>
        </w:rPr>
        <w:t xml:space="preserve"> </w:t>
      </w:r>
      <w:r w:rsidR="00DF2D5F" w:rsidRPr="00DF2D5F">
        <w:rPr>
          <w:rFonts w:asciiTheme="minorHAnsi" w:hAnsiTheme="minorHAnsi" w:cstheme="minorHAnsi"/>
          <w:sz w:val="24"/>
          <w:szCs w:val="24"/>
        </w:rPr>
        <w:t>&amp;</w:t>
      </w:r>
      <w:r w:rsidRPr="00792FE1">
        <w:rPr>
          <w:rFonts w:asciiTheme="minorHAnsi" w:hAnsiTheme="minorHAnsi" w:cstheme="minorHAnsi"/>
          <w:sz w:val="24"/>
          <w:szCs w:val="24"/>
        </w:rPr>
        <w:t xml:space="preserve"> Guegan</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J. F.</w:t>
      </w:r>
      <w:r w:rsidRPr="00792FE1">
        <w:rPr>
          <w:rFonts w:asciiTheme="minorHAnsi" w:hAnsiTheme="minorHAnsi" w:cstheme="minorHAnsi"/>
          <w:sz w:val="24"/>
          <w:szCs w:val="24"/>
        </w:rPr>
        <w:t xml:space="preserve"> </w:t>
      </w:r>
      <w:r w:rsidR="002A0E0A">
        <w:rPr>
          <w:rFonts w:asciiTheme="minorHAnsi" w:hAnsiTheme="minorHAnsi" w:cstheme="minorHAnsi"/>
          <w:sz w:val="24"/>
          <w:szCs w:val="24"/>
        </w:rPr>
        <w:t>(</w:t>
      </w:r>
      <w:r w:rsidRPr="00792FE1">
        <w:rPr>
          <w:rFonts w:asciiTheme="minorHAnsi" w:hAnsiTheme="minorHAnsi" w:cstheme="minorHAnsi"/>
          <w:sz w:val="24"/>
          <w:szCs w:val="24"/>
        </w:rPr>
        <w:t>2015</w:t>
      </w:r>
      <w:r w:rsidR="002A0E0A">
        <w:rPr>
          <w:rFonts w:asciiTheme="minorHAnsi" w:hAnsiTheme="minorHAnsi" w:cstheme="minorHAnsi"/>
          <w:sz w:val="24"/>
          <w:szCs w:val="24"/>
        </w:rPr>
        <w:t>)</w:t>
      </w:r>
      <w:r w:rsidRPr="00792FE1">
        <w:rPr>
          <w:rFonts w:asciiTheme="minorHAnsi" w:hAnsiTheme="minorHAnsi" w:cstheme="minorHAnsi"/>
          <w:sz w:val="24"/>
          <w:szCs w:val="24"/>
        </w:rPr>
        <w:t xml:space="preserve">. Interdisciplinarity and Infectious Diseases: An Ebola Case Study. Plos Pathogens </w:t>
      </w:r>
      <w:r w:rsidRPr="00792FE1">
        <w:rPr>
          <w:rFonts w:asciiTheme="minorHAnsi" w:hAnsiTheme="minorHAnsi" w:cstheme="minorHAnsi"/>
          <w:b/>
          <w:sz w:val="24"/>
          <w:szCs w:val="24"/>
        </w:rPr>
        <w:t>11</w:t>
      </w:r>
      <w:r w:rsidRPr="00792FE1">
        <w:rPr>
          <w:rFonts w:asciiTheme="minorHAnsi" w:hAnsiTheme="minorHAnsi" w:cstheme="minorHAnsi"/>
          <w:sz w:val="24"/>
          <w:szCs w:val="24"/>
        </w:rPr>
        <w:t>.</w:t>
      </w:r>
    </w:p>
    <w:p w14:paraId="512F6C63" w14:textId="191A5943" w:rsidR="00984979" w:rsidRPr="00792FE1" w:rsidRDefault="00984979" w:rsidP="00DA7F9C">
      <w:pPr>
        <w:pStyle w:val="EndNoteBibliography"/>
        <w:spacing w:after="0"/>
        <w:rPr>
          <w:rFonts w:asciiTheme="minorHAnsi" w:hAnsiTheme="minorHAnsi" w:cstheme="minorHAnsi"/>
          <w:sz w:val="24"/>
          <w:szCs w:val="24"/>
        </w:rPr>
      </w:pPr>
      <w:r w:rsidRPr="00792FE1">
        <w:rPr>
          <w:rFonts w:asciiTheme="minorHAnsi" w:hAnsiTheme="minorHAnsi" w:cstheme="minorHAnsi"/>
          <w:sz w:val="24"/>
          <w:szCs w:val="24"/>
        </w:rPr>
        <w:t xml:space="preserve">Hein, S., </w:t>
      </w:r>
      <w:r w:rsidR="00DF2D5F" w:rsidRPr="00DF2D5F">
        <w:rPr>
          <w:rFonts w:asciiTheme="minorHAnsi" w:hAnsiTheme="minorHAnsi" w:cstheme="minorHAnsi"/>
          <w:sz w:val="24"/>
          <w:szCs w:val="24"/>
        </w:rPr>
        <w:t>&amp;</w:t>
      </w:r>
      <w:r w:rsidRPr="00792FE1">
        <w:rPr>
          <w:rFonts w:asciiTheme="minorHAnsi" w:hAnsiTheme="minorHAnsi" w:cstheme="minorHAnsi"/>
          <w:sz w:val="24"/>
          <w:szCs w:val="24"/>
        </w:rPr>
        <w:t xml:space="preserve"> Jacob</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J.</w:t>
      </w:r>
      <w:r w:rsidRPr="00792FE1">
        <w:rPr>
          <w:rFonts w:asciiTheme="minorHAnsi" w:hAnsiTheme="minorHAnsi" w:cstheme="minorHAnsi"/>
          <w:sz w:val="24"/>
          <w:szCs w:val="24"/>
        </w:rPr>
        <w:t xml:space="preserve"> </w:t>
      </w:r>
      <w:r w:rsidR="002A0E0A">
        <w:rPr>
          <w:rFonts w:asciiTheme="minorHAnsi" w:hAnsiTheme="minorHAnsi" w:cstheme="minorHAnsi"/>
          <w:sz w:val="24"/>
          <w:szCs w:val="24"/>
        </w:rPr>
        <w:t>(</w:t>
      </w:r>
      <w:r w:rsidRPr="00792FE1">
        <w:rPr>
          <w:rFonts w:asciiTheme="minorHAnsi" w:hAnsiTheme="minorHAnsi" w:cstheme="minorHAnsi"/>
          <w:sz w:val="24"/>
          <w:szCs w:val="24"/>
        </w:rPr>
        <w:t>2015</w:t>
      </w:r>
      <w:r w:rsidR="002A0E0A">
        <w:rPr>
          <w:rFonts w:asciiTheme="minorHAnsi" w:hAnsiTheme="minorHAnsi" w:cstheme="minorHAnsi"/>
          <w:sz w:val="24"/>
          <w:szCs w:val="24"/>
        </w:rPr>
        <w:t>)</w:t>
      </w:r>
      <w:r w:rsidRPr="00792FE1">
        <w:rPr>
          <w:rFonts w:asciiTheme="minorHAnsi" w:hAnsiTheme="minorHAnsi" w:cstheme="minorHAnsi"/>
          <w:sz w:val="24"/>
          <w:szCs w:val="24"/>
        </w:rPr>
        <w:t xml:space="preserve">. Recovery of small rodent populations after population collapse. Wildlife Research </w:t>
      </w:r>
      <w:r w:rsidRPr="00792FE1">
        <w:rPr>
          <w:rFonts w:asciiTheme="minorHAnsi" w:hAnsiTheme="minorHAnsi" w:cstheme="minorHAnsi"/>
          <w:b/>
          <w:sz w:val="24"/>
          <w:szCs w:val="24"/>
        </w:rPr>
        <w:t>42</w:t>
      </w:r>
      <w:r w:rsidRPr="00792FE1">
        <w:rPr>
          <w:rFonts w:asciiTheme="minorHAnsi" w:hAnsiTheme="minorHAnsi" w:cstheme="minorHAnsi"/>
          <w:sz w:val="24"/>
          <w:szCs w:val="24"/>
        </w:rPr>
        <w:t>:108-118.</w:t>
      </w:r>
    </w:p>
    <w:p w14:paraId="235DEA9B" w14:textId="23933725" w:rsidR="00984979" w:rsidRPr="00792FE1" w:rsidRDefault="00984979" w:rsidP="00DA7F9C">
      <w:pPr>
        <w:pStyle w:val="EndNoteBibliography"/>
        <w:spacing w:after="0"/>
        <w:rPr>
          <w:rFonts w:asciiTheme="minorHAnsi" w:hAnsiTheme="minorHAnsi" w:cstheme="minorHAnsi"/>
          <w:sz w:val="24"/>
          <w:szCs w:val="24"/>
          <w:lang w:val="es-419"/>
        </w:rPr>
      </w:pPr>
      <w:r w:rsidRPr="00FC6281">
        <w:rPr>
          <w:rFonts w:asciiTheme="minorHAnsi" w:hAnsiTheme="minorHAnsi"/>
          <w:sz w:val="24"/>
          <w:lang w:val="es-419"/>
        </w:rPr>
        <w:t xml:space="preserve">Herrera, L., </w:t>
      </w:r>
      <w:r w:rsidR="00DF2D5F" w:rsidRPr="00FC6281">
        <w:rPr>
          <w:rFonts w:asciiTheme="minorHAnsi" w:hAnsiTheme="minorHAnsi" w:cstheme="minorHAnsi"/>
          <w:sz w:val="24"/>
          <w:szCs w:val="24"/>
          <w:lang w:val="es-419"/>
        </w:rPr>
        <w:t>&amp;</w:t>
      </w:r>
      <w:r w:rsidRPr="00FC6281">
        <w:rPr>
          <w:rFonts w:asciiTheme="minorHAnsi" w:hAnsiTheme="minorHAnsi"/>
          <w:sz w:val="24"/>
          <w:lang w:val="es-419"/>
        </w:rPr>
        <w:t xml:space="preserve"> Urdaneta-Morales</w:t>
      </w:r>
      <w:r w:rsidR="003708F0" w:rsidRPr="00FC6281">
        <w:rPr>
          <w:rFonts w:asciiTheme="minorHAnsi" w:hAnsiTheme="minorHAnsi" w:cstheme="minorHAnsi"/>
          <w:sz w:val="24"/>
          <w:szCs w:val="24"/>
          <w:lang w:val="es-419"/>
        </w:rPr>
        <w:t>, S.</w:t>
      </w:r>
      <w:r w:rsidRPr="00FC6281">
        <w:rPr>
          <w:rFonts w:asciiTheme="minorHAnsi" w:hAnsiTheme="minorHAnsi" w:cstheme="minorHAnsi"/>
          <w:sz w:val="24"/>
          <w:szCs w:val="24"/>
          <w:lang w:val="es-419"/>
        </w:rPr>
        <w:t xml:space="preserve"> </w:t>
      </w:r>
      <w:r w:rsidR="002A0E0A" w:rsidRPr="00FC6281">
        <w:rPr>
          <w:rFonts w:asciiTheme="minorHAnsi" w:hAnsiTheme="minorHAnsi" w:cstheme="minorHAnsi"/>
          <w:sz w:val="24"/>
          <w:szCs w:val="24"/>
          <w:lang w:val="es-419"/>
        </w:rPr>
        <w:t>(</w:t>
      </w:r>
      <w:r w:rsidRPr="00FC6281">
        <w:rPr>
          <w:rFonts w:asciiTheme="minorHAnsi" w:hAnsiTheme="minorHAnsi"/>
          <w:sz w:val="24"/>
          <w:lang w:val="es-419"/>
        </w:rPr>
        <w:t>1997</w:t>
      </w:r>
      <w:r w:rsidR="002A0E0A" w:rsidRPr="00FC6281">
        <w:rPr>
          <w:rFonts w:asciiTheme="minorHAnsi" w:hAnsiTheme="minorHAnsi" w:cstheme="minorHAnsi"/>
          <w:sz w:val="24"/>
          <w:szCs w:val="24"/>
          <w:lang w:val="es-419"/>
        </w:rPr>
        <w:t>)</w:t>
      </w:r>
      <w:r w:rsidRPr="00FC6281">
        <w:rPr>
          <w:rFonts w:asciiTheme="minorHAnsi" w:hAnsiTheme="minorHAnsi" w:cstheme="minorHAnsi"/>
          <w:sz w:val="24"/>
          <w:szCs w:val="24"/>
          <w:lang w:val="es-419"/>
        </w:rPr>
        <w:t>.</w:t>
      </w:r>
      <w:r w:rsidRPr="00FC6281">
        <w:rPr>
          <w:rFonts w:asciiTheme="minorHAnsi" w:hAnsiTheme="minorHAnsi"/>
          <w:sz w:val="24"/>
          <w:lang w:val="es-419"/>
        </w:rPr>
        <w:t xml:space="preserve"> </w:t>
      </w:r>
      <w:r w:rsidRPr="00792FE1">
        <w:rPr>
          <w:rFonts w:asciiTheme="minorHAnsi" w:hAnsiTheme="minorHAnsi" w:cstheme="minorHAnsi"/>
          <w:sz w:val="24"/>
          <w:szCs w:val="24"/>
        </w:rPr>
        <w:t xml:space="preserve">Synanthropic rodent reservoirs of Trypanosoma (Schizotrypanum) cruzi in the valley of Caracas, Venezuela. </w:t>
      </w:r>
      <w:r w:rsidRPr="00792FE1">
        <w:rPr>
          <w:rFonts w:asciiTheme="minorHAnsi" w:hAnsiTheme="minorHAnsi" w:cstheme="minorHAnsi"/>
          <w:sz w:val="24"/>
          <w:szCs w:val="24"/>
          <w:lang w:val="es-419"/>
        </w:rPr>
        <w:t xml:space="preserve">Revista do Instituto de Medicina Tropical de São Paulo </w:t>
      </w:r>
      <w:r w:rsidRPr="00792FE1">
        <w:rPr>
          <w:rFonts w:asciiTheme="minorHAnsi" w:hAnsiTheme="minorHAnsi" w:cstheme="minorHAnsi"/>
          <w:b/>
          <w:sz w:val="24"/>
          <w:szCs w:val="24"/>
          <w:lang w:val="es-419"/>
        </w:rPr>
        <w:t>39</w:t>
      </w:r>
      <w:r w:rsidRPr="00792FE1">
        <w:rPr>
          <w:rFonts w:asciiTheme="minorHAnsi" w:hAnsiTheme="minorHAnsi" w:cstheme="minorHAnsi"/>
          <w:sz w:val="24"/>
          <w:szCs w:val="24"/>
          <w:lang w:val="es-419"/>
        </w:rPr>
        <w:t>:279-282.</w:t>
      </w:r>
    </w:p>
    <w:p w14:paraId="64FE1193" w14:textId="72A6FAF9" w:rsidR="00984979" w:rsidRPr="00792FE1" w:rsidRDefault="00984979" w:rsidP="00DA7F9C">
      <w:pPr>
        <w:pStyle w:val="EndNoteBibliography"/>
        <w:spacing w:after="0"/>
        <w:rPr>
          <w:rFonts w:asciiTheme="minorHAnsi" w:hAnsiTheme="minorHAnsi" w:cstheme="minorHAnsi"/>
          <w:sz w:val="24"/>
          <w:szCs w:val="24"/>
        </w:rPr>
      </w:pPr>
      <w:r w:rsidRPr="00DA7F9C">
        <w:rPr>
          <w:rFonts w:asciiTheme="minorHAnsi" w:hAnsiTheme="minorHAnsi"/>
          <w:sz w:val="24"/>
          <w:lang w:val="es-419"/>
        </w:rPr>
        <w:t>Gardmark, A., Enberg</w:t>
      </w:r>
      <w:r w:rsidR="003708F0" w:rsidRPr="00DA7F9C">
        <w:rPr>
          <w:rFonts w:asciiTheme="minorHAnsi" w:hAnsiTheme="minorHAnsi"/>
          <w:sz w:val="24"/>
          <w:lang w:val="es-419"/>
        </w:rPr>
        <w:t xml:space="preserve">, </w:t>
      </w:r>
      <w:r w:rsidR="003708F0" w:rsidRPr="00DA7F9C">
        <w:rPr>
          <w:rFonts w:asciiTheme="minorHAnsi" w:hAnsiTheme="minorHAnsi" w:cstheme="minorHAnsi"/>
          <w:sz w:val="24"/>
          <w:szCs w:val="24"/>
          <w:lang w:val="es-419"/>
        </w:rPr>
        <w:t>K.</w:t>
      </w:r>
      <w:r w:rsidRPr="00DA7F9C">
        <w:rPr>
          <w:rFonts w:asciiTheme="minorHAnsi" w:hAnsiTheme="minorHAnsi" w:cstheme="minorHAnsi"/>
          <w:sz w:val="24"/>
          <w:szCs w:val="24"/>
          <w:lang w:val="es-419"/>
        </w:rPr>
        <w:t>,</w:t>
      </w:r>
      <w:r w:rsidRPr="00DA7F9C">
        <w:rPr>
          <w:rFonts w:asciiTheme="minorHAnsi" w:hAnsiTheme="minorHAnsi"/>
          <w:sz w:val="24"/>
          <w:lang w:val="es-419"/>
        </w:rPr>
        <w:t xml:space="preserve"> Ripa</w:t>
      </w:r>
      <w:r w:rsidR="003708F0" w:rsidRPr="00DA7F9C">
        <w:rPr>
          <w:rFonts w:asciiTheme="minorHAnsi" w:hAnsiTheme="minorHAnsi"/>
          <w:sz w:val="24"/>
          <w:lang w:val="es-419"/>
        </w:rPr>
        <w:t>, J</w:t>
      </w:r>
      <w:r w:rsidR="003708F0" w:rsidRPr="00DA7F9C">
        <w:rPr>
          <w:rFonts w:asciiTheme="minorHAnsi" w:hAnsiTheme="minorHAnsi" w:cstheme="minorHAnsi"/>
          <w:sz w:val="24"/>
          <w:szCs w:val="24"/>
          <w:lang w:val="es-419"/>
        </w:rPr>
        <w:t>.</w:t>
      </w:r>
      <w:r w:rsidRPr="00DA7F9C">
        <w:rPr>
          <w:rFonts w:asciiTheme="minorHAnsi" w:hAnsiTheme="minorHAnsi" w:cstheme="minorHAnsi"/>
          <w:sz w:val="24"/>
          <w:szCs w:val="24"/>
          <w:lang w:val="es-419"/>
        </w:rPr>
        <w:t>,</w:t>
      </w:r>
      <w:r w:rsidRPr="00DA7F9C">
        <w:rPr>
          <w:rFonts w:asciiTheme="minorHAnsi" w:hAnsiTheme="minorHAnsi"/>
          <w:sz w:val="24"/>
          <w:lang w:val="es-419"/>
        </w:rPr>
        <w:t xml:space="preserve"> Laakso</w:t>
      </w:r>
      <w:r w:rsidR="003708F0" w:rsidRPr="00DA7F9C">
        <w:rPr>
          <w:rFonts w:asciiTheme="minorHAnsi" w:hAnsiTheme="minorHAnsi"/>
          <w:sz w:val="24"/>
          <w:lang w:val="es-419"/>
        </w:rPr>
        <w:t xml:space="preserve">, </w:t>
      </w:r>
      <w:r w:rsidR="003708F0" w:rsidRPr="00DA7F9C">
        <w:rPr>
          <w:rFonts w:asciiTheme="minorHAnsi" w:hAnsiTheme="minorHAnsi" w:cstheme="minorHAnsi"/>
          <w:sz w:val="24"/>
          <w:szCs w:val="24"/>
          <w:lang w:val="es-419"/>
        </w:rPr>
        <w:t>J.</w:t>
      </w:r>
      <w:r w:rsidRPr="00DA7F9C">
        <w:rPr>
          <w:rFonts w:asciiTheme="minorHAnsi" w:hAnsiTheme="minorHAnsi" w:cstheme="minorHAnsi"/>
          <w:sz w:val="24"/>
          <w:szCs w:val="24"/>
          <w:lang w:val="es-419"/>
        </w:rPr>
        <w:t xml:space="preserve"> </w:t>
      </w:r>
      <w:r w:rsidR="00DF2D5F" w:rsidRPr="00DA7F9C">
        <w:rPr>
          <w:rFonts w:asciiTheme="minorHAnsi" w:hAnsiTheme="minorHAnsi" w:cstheme="minorHAnsi"/>
          <w:sz w:val="24"/>
          <w:szCs w:val="24"/>
          <w:lang w:val="es-419"/>
        </w:rPr>
        <w:t>&amp;</w:t>
      </w:r>
      <w:r w:rsidRPr="00DA7F9C">
        <w:rPr>
          <w:rFonts w:asciiTheme="minorHAnsi" w:hAnsiTheme="minorHAnsi"/>
          <w:sz w:val="24"/>
          <w:lang w:val="es-419"/>
        </w:rPr>
        <w:t xml:space="preserve"> Kaitala</w:t>
      </w:r>
      <w:r w:rsidR="003708F0" w:rsidRPr="00DA7F9C">
        <w:rPr>
          <w:rFonts w:asciiTheme="minorHAnsi" w:hAnsiTheme="minorHAnsi" w:cstheme="minorHAnsi"/>
          <w:sz w:val="24"/>
          <w:szCs w:val="24"/>
          <w:lang w:val="es-419"/>
        </w:rPr>
        <w:t>, V.</w:t>
      </w:r>
      <w:r w:rsidRPr="00DA7F9C">
        <w:rPr>
          <w:rFonts w:asciiTheme="minorHAnsi" w:hAnsiTheme="minorHAnsi" w:cstheme="minorHAnsi"/>
          <w:sz w:val="24"/>
          <w:szCs w:val="24"/>
          <w:lang w:val="es-419"/>
        </w:rPr>
        <w:t xml:space="preserve"> </w:t>
      </w:r>
      <w:r w:rsidR="002A0E0A" w:rsidRPr="00DA7F9C">
        <w:rPr>
          <w:rFonts w:asciiTheme="minorHAnsi" w:hAnsiTheme="minorHAnsi" w:cstheme="minorHAnsi"/>
          <w:sz w:val="24"/>
          <w:szCs w:val="24"/>
          <w:lang w:val="es-419"/>
        </w:rPr>
        <w:t>(</w:t>
      </w:r>
      <w:r w:rsidRPr="00DA7F9C">
        <w:rPr>
          <w:rFonts w:asciiTheme="minorHAnsi" w:hAnsiTheme="minorHAnsi" w:cstheme="minorHAnsi"/>
          <w:sz w:val="24"/>
          <w:szCs w:val="24"/>
          <w:lang w:val="es-419"/>
        </w:rPr>
        <w:t>2003</w:t>
      </w:r>
      <w:r w:rsidR="002A0E0A" w:rsidRPr="00DA7F9C">
        <w:rPr>
          <w:rFonts w:asciiTheme="minorHAnsi" w:hAnsiTheme="minorHAnsi" w:cstheme="minorHAnsi"/>
          <w:sz w:val="24"/>
          <w:szCs w:val="24"/>
          <w:lang w:val="es-419"/>
        </w:rPr>
        <w:t>)</w:t>
      </w:r>
      <w:r w:rsidRPr="00DA7F9C">
        <w:rPr>
          <w:rFonts w:asciiTheme="minorHAnsi" w:hAnsiTheme="minorHAnsi" w:cstheme="minorHAnsi"/>
          <w:sz w:val="24"/>
          <w:szCs w:val="24"/>
          <w:lang w:val="es-419"/>
        </w:rPr>
        <w:t xml:space="preserve">. </w:t>
      </w:r>
      <w:r w:rsidRPr="00792FE1">
        <w:rPr>
          <w:rFonts w:asciiTheme="minorHAnsi" w:hAnsiTheme="minorHAnsi" w:cstheme="minorHAnsi"/>
          <w:sz w:val="24"/>
          <w:szCs w:val="24"/>
        </w:rPr>
        <w:t xml:space="preserve">The ecology of recovery. Annales Zoologici Fennici </w:t>
      </w:r>
      <w:r w:rsidRPr="00792FE1">
        <w:rPr>
          <w:rFonts w:asciiTheme="minorHAnsi" w:hAnsiTheme="minorHAnsi" w:cstheme="minorHAnsi"/>
          <w:b/>
          <w:sz w:val="24"/>
          <w:szCs w:val="24"/>
        </w:rPr>
        <w:t>40</w:t>
      </w:r>
      <w:r w:rsidRPr="00792FE1">
        <w:rPr>
          <w:rFonts w:asciiTheme="minorHAnsi" w:hAnsiTheme="minorHAnsi" w:cstheme="minorHAnsi"/>
          <w:sz w:val="24"/>
          <w:szCs w:val="24"/>
        </w:rPr>
        <w:t>:131-144.</w:t>
      </w:r>
    </w:p>
    <w:p w14:paraId="01F5295F" w14:textId="4F67E093" w:rsidR="00984979" w:rsidRPr="00792FE1" w:rsidRDefault="00984979" w:rsidP="00DA7F9C">
      <w:pPr>
        <w:pStyle w:val="EndNoteBibliography"/>
        <w:spacing w:after="0"/>
        <w:rPr>
          <w:rFonts w:asciiTheme="minorHAnsi" w:hAnsiTheme="minorHAnsi" w:cstheme="minorHAnsi"/>
          <w:sz w:val="24"/>
          <w:szCs w:val="24"/>
        </w:rPr>
      </w:pPr>
      <w:r w:rsidRPr="00792FE1">
        <w:rPr>
          <w:rFonts w:asciiTheme="minorHAnsi" w:hAnsiTheme="minorHAnsi" w:cstheme="minorHAnsi"/>
          <w:sz w:val="24"/>
          <w:szCs w:val="24"/>
        </w:rPr>
        <w:t>Gaynor, K., Katz</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A. R.</w:t>
      </w:r>
      <w:r w:rsidRPr="00792FE1">
        <w:rPr>
          <w:rFonts w:asciiTheme="minorHAnsi" w:hAnsiTheme="minorHAnsi" w:cstheme="minorHAnsi"/>
          <w:sz w:val="24"/>
          <w:szCs w:val="24"/>
        </w:rPr>
        <w:t>, Park</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S. Y.</w:t>
      </w:r>
      <w:r w:rsidRPr="00792FE1">
        <w:rPr>
          <w:rFonts w:asciiTheme="minorHAnsi" w:hAnsiTheme="minorHAnsi" w:cstheme="minorHAnsi"/>
          <w:sz w:val="24"/>
          <w:szCs w:val="24"/>
        </w:rPr>
        <w:t>, Nakata</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M.</w:t>
      </w:r>
      <w:r w:rsidRPr="00792FE1">
        <w:rPr>
          <w:rFonts w:asciiTheme="minorHAnsi" w:hAnsiTheme="minorHAnsi" w:cstheme="minorHAnsi"/>
          <w:sz w:val="24"/>
          <w:szCs w:val="24"/>
        </w:rPr>
        <w:t>, Clark</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T. A.</w:t>
      </w:r>
      <w:r w:rsidRPr="00792FE1">
        <w:rPr>
          <w:rFonts w:asciiTheme="minorHAnsi" w:hAnsiTheme="minorHAnsi" w:cstheme="minorHAnsi"/>
          <w:sz w:val="24"/>
          <w:szCs w:val="24"/>
        </w:rPr>
        <w:t xml:space="preserve">, </w:t>
      </w:r>
      <w:r w:rsidR="00DF2D5F" w:rsidRPr="00DF2D5F">
        <w:rPr>
          <w:rFonts w:asciiTheme="minorHAnsi" w:hAnsiTheme="minorHAnsi" w:cstheme="minorHAnsi"/>
          <w:sz w:val="24"/>
          <w:szCs w:val="24"/>
        </w:rPr>
        <w:t>&amp;</w:t>
      </w:r>
      <w:r w:rsidRPr="00792FE1">
        <w:rPr>
          <w:rFonts w:asciiTheme="minorHAnsi" w:hAnsiTheme="minorHAnsi" w:cstheme="minorHAnsi"/>
          <w:sz w:val="24"/>
          <w:szCs w:val="24"/>
        </w:rPr>
        <w:t xml:space="preserve"> Effler</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P. V.</w:t>
      </w:r>
      <w:r w:rsidRPr="00792FE1">
        <w:rPr>
          <w:rFonts w:asciiTheme="minorHAnsi" w:hAnsiTheme="minorHAnsi" w:cstheme="minorHAnsi"/>
          <w:sz w:val="24"/>
          <w:szCs w:val="24"/>
        </w:rPr>
        <w:t xml:space="preserve"> </w:t>
      </w:r>
      <w:r w:rsidR="002A0E0A">
        <w:rPr>
          <w:rFonts w:asciiTheme="minorHAnsi" w:hAnsiTheme="minorHAnsi" w:cstheme="minorHAnsi"/>
          <w:sz w:val="24"/>
          <w:szCs w:val="24"/>
        </w:rPr>
        <w:t>(</w:t>
      </w:r>
      <w:r w:rsidRPr="00792FE1">
        <w:rPr>
          <w:rFonts w:asciiTheme="minorHAnsi" w:hAnsiTheme="minorHAnsi" w:cstheme="minorHAnsi"/>
          <w:sz w:val="24"/>
          <w:szCs w:val="24"/>
        </w:rPr>
        <w:t>2007</w:t>
      </w:r>
      <w:r w:rsidR="002A0E0A">
        <w:rPr>
          <w:rFonts w:asciiTheme="minorHAnsi" w:hAnsiTheme="minorHAnsi" w:cstheme="minorHAnsi"/>
          <w:sz w:val="24"/>
          <w:szCs w:val="24"/>
        </w:rPr>
        <w:t>)</w:t>
      </w:r>
      <w:r w:rsidRPr="00792FE1">
        <w:rPr>
          <w:rFonts w:asciiTheme="minorHAnsi" w:hAnsiTheme="minorHAnsi" w:cstheme="minorHAnsi"/>
          <w:sz w:val="24"/>
          <w:szCs w:val="24"/>
        </w:rPr>
        <w:t xml:space="preserve">. Leptospirosis on Oahu: An outbreak associated with flooding of a University Campus. American Journal of Tropical Medicine and Hygiene </w:t>
      </w:r>
      <w:r w:rsidRPr="00792FE1">
        <w:rPr>
          <w:rFonts w:asciiTheme="minorHAnsi" w:hAnsiTheme="minorHAnsi" w:cstheme="minorHAnsi"/>
          <w:b/>
          <w:sz w:val="24"/>
          <w:szCs w:val="24"/>
        </w:rPr>
        <w:t>76</w:t>
      </w:r>
      <w:r w:rsidRPr="00792FE1">
        <w:rPr>
          <w:rFonts w:asciiTheme="minorHAnsi" w:hAnsiTheme="minorHAnsi" w:cstheme="minorHAnsi"/>
          <w:sz w:val="24"/>
          <w:szCs w:val="24"/>
        </w:rPr>
        <w:t>:882-885.</w:t>
      </w:r>
    </w:p>
    <w:p w14:paraId="3540C361" w14:textId="16E25F24" w:rsidR="00984979" w:rsidRPr="00792FE1" w:rsidRDefault="00984979" w:rsidP="00DA7F9C">
      <w:pPr>
        <w:pStyle w:val="EndNoteBibliography"/>
        <w:spacing w:after="0"/>
        <w:rPr>
          <w:rFonts w:asciiTheme="minorHAnsi" w:hAnsiTheme="minorHAnsi" w:cstheme="minorHAnsi"/>
          <w:sz w:val="24"/>
          <w:szCs w:val="24"/>
        </w:rPr>
      </w:pPr>
      <w:r w:rsidRPr="00792FE1">
        <w:rPr>
          <w:rFonts w:asciiTheme="minorHAnsi" w:hAnsiTheme="minorHAnsi" w:cstheme="minorHAnsi"/>
          <w:sz w:val="24"/>
          <w:szCs w:val="24"/>
        </w:rPr>
        <w:t>Gotham, K. F., Blum</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M. J.</w:t>
      </w:r>
      <w:r w:rsidRPr="00792FE1">
        <w:rPr>
          <w:rFonts w:asciiTheme="minorHAnsi" w:hAnsiTheme="minorHAnsi" w:cstheme="minorHAnsi"/>
          <w:sz w:val="24"/>
          <w:szCs w:val="24"/>
        </w:rPr>
        <w:t xml:space="preserve"> </w:t>
      </w:r>
      <w:r w:rsidR="00DF2D5F" w:rsidRPr="00DF2D5F">
        <w:rPr>
          <w:rFonts w:asciiTheme="minorHAnsi" w:hAnsiTheme="minorHAnsi" w:cstheme="minorHAnsi"/>
          <w:sz w:val="24"/>
          <w:szCs w:val="24"/>
        </w:rPr>
        <w:t>&amp;</w:t>
      </w:r>
      <w:r w:rsidRPr="00792FE1">
        <w:rPr>
          <w:rFonts w:asciiTheme="minorHAnsi" w:hAnsiTheme="minorHAnsi" w:cstheme="minorHAnsi"/>
          <w:sz w:val="24"/>
          <w:szCs w:val="24"/>
        </w:rPr>
        <w:t xml:space="preserve"> Campanella</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R.</w:t>
      </w:r>
      <w:r w:rsidRPr="00792FE1">
        <w:rPr>
          <w:rFonts w:asciiTheme="minorHAnsi" w:hAnsiTheme="minorHAnsi" w:cstheme="minorHAnsi"/>
          <w:sz w:val="24"/>
          <w:szCs w:val="24"/>
        </w:rPr>
        <w:t xml:space="preserve"> </w:t>
      </w:r>
      <w:r w:rsidR="002A0E0A">
        <w:rPr>
          <w:rFonts w:asciiTheme="minorHAnsi" w:hAnsiTheme="minorHAnsi" w:cstheme="minorHAnsi"/>
          <w:sz w:val="24"/>
          <w:szCs w:val="24"/>
        </w:rPr>
        <w:t>(</w:t>
      </w:r>
      <w:r w:rsidRPr="00792FE1">
        <w:rPr>
          <w:rFonts w:asciiTheme="minorHAnsi" w:hAnsiTheme="minorHAnsi" w:cstheme="minorHAnsi"/>
          <w:sz w:val="24"/>
          <w:szCs w:val="24"/>
        </w:rPr>
        <w:t>2014</w:t>
      </w:r>
      <w:r w:rsidR="002A0E0A">
        <w:rPr>
          <w:rFonts w:asciiTheme="minorHAnsi" w:hAnsiTheme="minorHAnsi" w:cstheme="minorHAnsi"/>
          <w:sz w:val="24"/>
          <w:szCs w:val="24"/>
        </w:rPr>
        <w:t>)</w:t>
      </w:r>
      <w:r w:rsidRPr="00792FE1">
        <w:rPr>
          <w:rFonts w:asciiTheme="minorHAnsi" w:hAnsiTheme="minorHAnsi" w:cstheme="minorHAnsi"/>
          <w:sz w:val="24"/>
          <w:szCs w:val="24"/>
        </w:rPr>
        <w:t xml:space="preserve">. Toward a New Normal: Trauma, Diversity, and the New Orleans Urban Long-Term Research Area Exploratory (ULTRA-Ex) Project. Cities and the Environment (CATE) </w:t>
      </w:r>
      <w:r w:rsidRPr="00792FE1">
        <w:rPr>
          <w:rFonts w:asciiTheme="minorHAnsi" w:hAnsiTheme="minorHAnsi" w:cstheme="minorHAnsi"/>
          <w:b/>
          <w:sz w:val="24"/>
          <w:szCs w:val="24"/>
        </w:rPr>
        <w:t>7</w:t>
      </w:r>
      <w:r w:rsidRPr="00792FE1">
        <w:rPr>
          <w:rFonts w:asciiTheme="minorHAnsi" w:hAnsiTheme="minorHAnsi" w:cstheme="minorHAnsi"/>
          <w:sz w:val="24"/>
          <w:szCs w:val="24"/>
        </w:rPr>
        <w:t>.</w:t>
      </w:r>
    </w:p>
    <w:p w14:paraId="10943DFB" w14:textId="0A3F9D11" w:rsidR="00984979" w:rsidRDefault="00984979" w:rsidP="00DA7F9C">
      <w:pPr>
        <w:pStyle w:val="EndNoteBibliography"/>
        <w:spacing w:after="0"/>
        <w:rPr>
          <w:rFonts w:asciiTheme="minorHAnsi" w:hAnsiTheme="minorHAnsi" w:cstheme="minorHAnsi"/>
          <w:sz w:val="24"/>
          <w:szCs w:val="24"/>
        </w:rPr>
      </w:pPr>
      <w:r w:rsidRPr="00792FE1">
        <w:rPr>
          <w:rFonts w:asciiTheme="minorHAnsi" w:hAnsiTheme="minorHAnsi" w:cstheme="minorHAnsi"/>
          <w:sz w:val="24"/>
          <w:szCs w:val="24"/>
        </w:rPr>
        <w:t>Himsworth, C., Feng</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A. T.</w:t>
      </w:r>
      <w:r w:rsidRPr="00792FE1">
        <w:rPr>
          <w:rFonts w:asciiTheme="minorHAnsi" w:hAnsiTheme="minorHAnsi" w:cstheme="minorHAnsi"/>
          <w:sz w:val="24"/>
          <w:szCs w:val="24"/>
        </w:rPr>
        <w:t>, Parsons</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K.</w:t>
      </w:r>
      <w:r w:rsidRPr="00792FE1">
        <w:rPr>
          <w:rFonts w:asciiTheme="minorHAnsi" w:hAnsiTheme="minorHAnsi" w:cstheme="minorHAnsi"/>
          <w:sz w:val="24"/>
          <w:szCs w:val="24"/>
        </w:rPr>
        <w:t>, Kerr</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T.</w:t>
      </w:r>
      <w:r w:rsidRPr="00792FE1">
        <w:rPr>
          <w:rFonts w:asciiTheme="minorHAnsi" w:hAnsiTheme="minorHAnsi" w:cstheme="minorHAnsi"/>
          <w:sz w:val="24"/>
          <w:szCs w:val="24"/>
        </w:rPr>
        <w:t xml:space="preserve"> </w:t>
      </w:r>
      <w:r w:rsidR="00DF2D5F" w:rsidRPr="00DF2D5F">
        <w:rPr>
          <w:rFonts w:asciiTheme="minorHAnsi" w:hAnsiTheme="minorHAnsi" w:cstheme="minorHAnsi"/>
          <w:sz w:val="24"/>
          <w:szCs w:val="24"/>
        </w:rPr>
        <w:t>&amp;</w:t>
      </w:r>
      <w:r w:rsidRPr="00792FE1">
        <w:rPr>
          <w:rFonts w:asciiTheme="minorHAnsi" w:hAnsiTheme="minorHAnsi" w:cstheme="minorHAnsi"/>
          <w:sz w:val="24"/>
          <w:szCs w:val="24"/>
        </w:rPr>
        <w:t xml:space="preserve"> Patrick</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D.</w:t>
      </w:r>
      <w:r w:rsidRPr="00792FE1">
        <w:rPr>
          <w:rFonts w:asciiTheme="minorHAnsi" w:hAnsiTheme="minorHAnsi" w:cstheme="minorHAnsi"/>
          <w:sz w:val="24"/>
          <w:szCs w:val="24"/>
        </w:rPr>
        <w:t xml:space="preserve"> </w:t>
      </w:r>
      <w:r w:rsidR="002A0E0A">
        <w:rPr>
          <w:rFonts w:asciiTheme="minorHAnsi" w:hAnsiTheme="minorHAnsi" w:cstheme="minorHAnsi"/>
          <w:sz w:val="24"/>
          <w:szCs w:val="24"/>
        </w:rPr>
        <w:t>(</w:t>
      </w:r>
      <w:r w:rsidRPr="00792FE1">
        <w:rPr>
          <w:rFonts w:asciiTheme="minorHAnsi" w:hAnsiTheme="minorHAnsi" w:cstheme="minorHAnsi"/>
          <w:sz w:val="24"/>
          <w:szCs w:val="24"/>
        </w:rPr>
        <w:t>2013</w:t>
      </w:r>
      <w:r w:rsidR="002A0E0A">
        <w:rPr>
          <w:rFonts w:asciiTheme="minorHAnsi" w:hAnsiTheme="minorHAnsi" w:cstheme="minorHAnsi"/>
          <w:sz w:val="24"/>
          <w:szCs w:val="24"/>
        </w:rPr>
        <w:t>)</w:t>
      </w:r>
      <w:r w:rsidRPr="00792FE1">
        <w:rPr>
          <w:rFonts w:asciiTheme="minorHAnsi" w:hAnsiTheme="minorHAnsi" w:cstheme="minorHAnsi"/>
          <w:sz w:val="24"/>
          <w:szCs w:val="24"/>
        </w:rPr>
        <w:t xml:space="preserve">. Using experiential knowledge to understand urban rat ecology: A survey of Canadian pest control professionals. Urban Ecosystems </w:t>
      </w:r>
      <w:r w:rsidRPr="00792FE1">
        <w:rPr>
          <w:rFonts w:asciiTheme="minorHAnsi" w:hAnsiTheme="minorHAnsi" w:cstheme="minorHAnsi"/>
          <w:b/>
          <w:sz w:val="24"/>
          <w:szCs w:val="24"/>
        </w:rPr>
        <w:t>16</w:t>
      </w:r>
      <w:r w:rsidRPr="00792FE1">
        <w:rPr>
          <w:rFonts w:asciiTheme="minorHAnsi" w:hAnsiTheme="minorHAnsi" w:cstheme="minorHAnsi"/>
          <w:sz w:val="24"/>
          <w:szCs w:val="24"/>
        </w:rPr>
        <w:t>:341-350.</w:t>
      </w:r>
    </w:p>
    <w:p w14:paraId="3F240D63" w14:textId="2AC12AEC" w:rsidR="00961D76" w:rsidRPr="00DA7F9C" w:rsidRDefault="00961D76" w:rsidP="00DA7F9C">
      <w:pPr>
        <w:pStyle w:val="EndNoteBibliography"/>
        <w:spacing w:after="0"/>
        <w:rPr>
          <w:rFonts w:asciiTheme="minorHAnsi" w:hAnsiTheme="minorHAnsi" w:cstheme="minorHAnsi"/>
          <w:sz w:val="24"/>
          <w:szCs w:val="24"/>
        </w:rPr>
      </w:pPr>
      <w:r w:rsidRPr="00DA7F9C">
        <w:rPr>
          <w:rFonts w:asciiTheme="minorHAnsi" w:hAnsiTheme="minorHAnsi" w:cstheme="minorHAnsi"/>
          <w:sz w:val="24"/>
          <w:szCs w:val="24"/>
        </w:rPr>
        <w:t>Himsworth C</w:t>
      </w:r>
      <w:r>
        <w:rPr>
          <w:rFonts w:asciiTheme="minorHAnsi" w:hAnsiTheme="minorHAnsi" w:cstheme="minorHAnsi"/>
          <w:sz w:val="24"/>
          <w:szCs w:val="24"/>
        </w:rPr>
        <w:t>.</w:t>
      </w:r>
      <w:r w:rsidRPr="00DA7F9C">
        <w:rPr>
          <w:rFonts w:asciiTheme="minorHAnsi" w:hAnsiTheme="minorHAnsi" w:cstheme="minorHAnsi"/>
          <w:sz w:val="24"/>
          <w:szCs w:val="24"/>
        </w:rPr>
        <w:t>G</w:t>
      </w:r>
      <w:r>
        <w:rPr>
          <w:rFonts w:asciiTheme="minorHAnsi" w:hAnsiTheme="minorHAnsi" w:cstheme="minorHAnsi"/>
          <w:sz w:val="24"/>
          <w:szCs w:val="24"/>
        </w:rPr>
        <w:t>.</w:t>
      </w:r>
      <w:r w:rsidRPr="00DA7F9C">
        <w:rPr>
          <w:rFonts w:asciiTheme="minorHAnsi" w:hAnsiTheme="minorHAnsi" w:cstheme="minorHAnsi"/>
          <w:sz w:val="24"/>
          <w:szCs w:val="24"/>
        </w:rPr>
        <w:t>, Parsons K</w:t>
      </w:r>
      <w:r>
        <w:rPr>
          <w:rFonts w:asciiTheme="minorHAnsi" w:hAnsiTheme="minorHAnsi" w:cstheme="minorHAnsi"/>
          <w:sz w:val="24"/>
          <w:szCs w:val="24"/>
        </w:rPr>
        <w:t>.</w:t>
      </w:r>
      <w:r w:rsidRPr="00DA7F9C">
        <w:rPr>
          <w:rFonts w:asciiTheme="minorHAnsi" w:hAnsiTheme="minorHAnsi" w:cstheme="minorHAnsi"/>
          <w:sz w:val="24"/>
          <w:szCs w:val="24"/>
        </w:rPr>
        <w:t>L</w:t>
      </w:r>
      <w:r>
        <w:rPr>
          <w:rFonts w:asciiTheme="minorHAnsi" w:hAnsiTheme="minorHAnsi" w:cstheme="minorHAnsi"/>
          <w:sz w:val="24"/>
          <w:szCs w:val="24"/>
        </w:rPr>
        <w:t>.</w:t>
      </w:r>
      <w:r w:rsidRPr="00DA7F9C">
        <w:rPr>
          <w:rFonts w:asciiTheme="minorHAnsi" w:hAnsiTheme="minorHAnsi" w:cstheme="minorHAnsi"/>
          <w:sz w:val="24"/>
          <w:szCs w:val="24"/>
        </w:rPr>
        <w:t>, Jardine C</w:t>
      </w:r>
      <w:r>
        <w:rPr>
          <w:rFonts w:asciiTheme="minorHAnsi" w:hAnsiTheme="minorHAnsi" w:cstheme="minorHAnsi"/>
          <w:sz w:val="24"/>
          <w:szCs w:val="24"/>
        </w:rPr>
        <w:t>.</w:t>
      </w:r>
      <w:r w:rsidRPr="00DA7F9C">
        <w:rPr>
          <w:rFonts w:asciiTheme="minorHAnsi" w:hAnsiTheme="minorHAnsi" w:cstheme="minorHAnsi"/>
          <w:sz w:val="24"/>
          <w:szCs w:val="24"/>
        </w:rPr>
        <w:t>, Patrick D</w:t>
      </w:r>
      <w:r>
        <w:rPr>
          <w:rFonts w:asciiTheme="minorHAnsi" w:hAnsiTheme="minorHAnsi" w:cstheme="minorHAnsi"/>
          <w:sz w:val="24"/>
          <w:szCs w:val="24"/>
        </w:rPr>
        <w:t>.</w:t>
      </w:r>
      <w:r w:rsidRPr="00DA7F9C">
        <w:rPr>
          <w:rFonts w:asciiTheme="minorHAnsi" w:hAnsiTheme="minorHAnsi" w:cstheme="minorHAnsi"/>
          <w:sz w:val="24"/>
          <w:szCs w:val="24"/>
        </w:rPr>
        <w:t>M</w:t>
      </w:r>
      <w:r>
        <w:rPr>
          <w:rFonts w:asciiTheme="minorHAnsi" w:hAnsiTheme="minorHAnsi" w:cstheme="minorHAnsi"/>
          <w:sz w:val="24"/>
          <w:szCs w:val="24"/>
        </w:rPr>
        <w:t>.</w:t>
      </w:r>
      <w:r w:rsidRPr="00DA7F9C">
        <w:rPr>
          <w:rFonts w:asciiTheme="minorHAnsi" w:hAnsiTheme="minorHAnsi" w:cstheme="minorHAnsi"/>
          <w:sz w:val="24"/>
          <w:szCs w:val="24"/>
        </w:rPr>
        <w:t xml:space="preserve"> (2013) Rats, cities, people, and pathogens: a systematic review and narrative synthesis of literature regarding the ecology of rat-associated zoonoses in urban centers. Vector Borne Zoonotic Dis</w:t>
      </w:r>
      <w:r>
        <w:rPr>
          <w:rFonts w:asciiTheme="minorHAnsi" w:hAnsiTheme="minorHAnsi" w:cstheme="minorHAnsi"/>
          <w:sz w:val="24"/>
          <w:szCs w:val="24"/>
        </w:rPr>
        <w:t>eases</w:t>
      </w:r>
      <w:r w:rsidRPr="00DA7F9C">
        <w:rPr>
          <w:rFonts w:asciiTheme="minorHAnsi" w:hAnsiTheme="minorHAnsi" w:cstheme="minorHAnsi"/>
          <w:sz w:val="24"/>
          <w:szCs w:val="24"/>
        </w:rPr>
        <w:t xml:space="preserve"> 13: 349–359. doi: 10.1089/vbz.2012.1195</w:t>
      </w:r>
    </w:p>
    <w:p w14:paraId="221A7338" w14:textId="7A66F3EE" w:rsidR="00984979" w:rsidRPr="00792FE1" w:rsidRDefault="00984979" w:rsidP="00DA7F9C">
      <w:pPr>
        <w:pStyle w:val="EndNoteBibliography"/>
        <w:spacing w:after="0"/>
        <w:rPr>
          <w:rFonts w:asciiTheme="minorHAnsi" w:hAnsiTheme="minorHAnsi" w:cstheme="minorHAnsi"/>
          <w:sz w:val="24"/>
          <w:szCs w:val="24"/>
        </w:rPr>
      </w:pPr>
      <w:r w:rsidRPr="00792FE1">
        <w:rPr>
          <w:rFonts w:asciiTheme="minorHAnsi" w:hAnsiTheme="minorHAnsi" w:cstheme="minorHAnsi"/>
          <w:sz w:val="24"/>
          <w:szCs w:val="24"/>
        </w:rPr>
        <w:t>Ims, R. A., Henden</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J. A.</w:t>
      </w:r>
      <w:r w:rsidRPr="00792FE1">
        <w:rPr>
          <w:rFonts w:asciiTheme="minorHAnsi" w:hAnsiTheme="minorHAnsi" w:cstheme="minorHAnsi"/>
          <w:sz w:val="24"/>
          <w:szCs w:val="24"/>
        </w:rPr>
        <w:t xml:space="preserve"> </w:t>
      </w:r>
      <w:r w:rsidR="00DF2D5F" w:rsidRPr="00DF2D5F">
        <w:rPr>
          <w:rFonts w:asciiTheme="minorHAnsi" w:hAnsiTheme="minorHAnsi" w:cstheme="minorHAnsi"/>
          <w:sz w:val="24"/>
          <w:szCs w:val="24"/>
        </w:rPr>
        <w:t>&amp;</w:t>
      </w:r>
      <w:r w:rsidRPr="00792FE1">
        <w:rPr>
          <w:rFonts w:asciiTheme="minorHAnsi" w:hAnsiTheme="minorHAnsi" w:cstheme="minorHAnsi"/>
          <w:sz w:val="24"/>
          <w:szCs w:val="24"/>
        </w:rPr>
        <w:t xml:space="preserve"> Killengreen</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S. T.</w:t>
      </w:r>
      <w:r w:rsidRPr="00792FE1">
        <w:rPr>
          <w:rFonts w:asciiTheme="minorHAnsi" w:hAnsiTheme="minorHAnsi" w:cstheme="minorHAnsi"/>
          <w:sz w:val="24"/>
          <w:szCs w:val="24"/>
        </w:rPr>
        <w:t xml:space="preserve"> </w:t>
      </w:r>
      <w:r w:rsidR="002A0E0A">
        <w:rPr>
          <w:rFonts w:asciiTheme="minorHAnsi" w:hAnsiTheme="minorHAnsi" w:cstheme="minorHAnsi"/>
          <w:sz w:val="24"/>
          <w:szCs w:val="24"/>
        </w:rPr>
        <w:t>(</w:t>
      </w:r>
      <w:r w:rsidRPr="00792FE1">
        <w:rPr>
          <w:rFonts w:asciiTheme="minorHAnsi" w:hAnsiTheme="minorHAnsi" w:cstheme="minorHAnsi"/>
          <w:sz w:val="24"/>
          <w:szCs w:val="24"/>
        </w:rPr>
        <w:t>2008</w:t>
      </w:r>
      <w:r w:rsidR="002A0E0A">
        <w:rPr>
          <w:rFonts w:asciiTheme="minorHAnsi" w:hAnsiTheme="minorHAnsi" w:cstheme="minorHAnsi"/>
          <w:sz w:val="24"/>
          <w:szCs w:val="24"/>
        </w:rPr>
        <w:t>)</w:t>
      </w:r>
      <w:r w:rsidRPr="00792FE1">
        <w:rPr>
          <w:rFonts w:asciiTheme="minorHAnsi" w:hAnsiTheme="minorHAnsi" w:cstheme="minorHAnsi"/>
          <w:sz w:val="24"/>
          <w:szCs w:val="24"/>
        </w:rPr>
        <w:t xml:space="preserve">. Collapsing population cycles. Trends in Ecology &amp; Evolution </w:t>
      </w:r>
      <w:r w:rsidRPr="00792FE1">
        <w:rPr>
          <w:rFonts w:asciiTheme="minorHAnsi" w:hAnsiTheme="minorHAnsi" w:cstheme="minorHAnsi"/>
          <w:b/>
          <w:sz w:val="24"/>
          <w:szCs w:val="24"/>
        </w:rPr>
        <w:t>23</w:t>
      </w:r>
      <w:r w:rsidRPr="00792FE1">
        <w:rPr>
          <w:rFonts w:asciiTheme="minorHAnsi" w:hAnsiTheme="minorHAnsi" w:cstheme="minorHAnsi"/>
          <w:sz w:val="24"/>
          <w:szCs w:val="24"/>
        </w:rPr>
        <w:t>:79-86.</w:t>
      </w:r>
    </w:p>
    <w:p w14:paraId="6BC2E530" w14:textId="577C946A" w:rsidR="00984979" w:rsidRPr="002A0E0A" w:rsidRDefault="00984979" w:rsidP="00DA7F9C">
      <w:pPr>
        <w:pStyle w:val="EndNoteBibliography"/>
        <w:spacing w:after="0"/>
        <w:rPr>
          <w:rFonts w:asciiTheme="minorHAnsi" w:hAnsiTheme="minorHAnsi" w:cstheme="minorHAnsi"/>
          <w:sz w:val="24"/>
          <w:szCs w:val="24"/>
        </w:rPr>
      </w:pPr>
      <w:r w:rsidRPr="002A0E0A">
        <w:rPr>
          <w:rFonts w:asciiTheme="minorHAnsi" w:hAnsiTheme="minorHAnsi" w:cstheme="minorHAnsi"/>
          <w:sz w:val="24"/>
          <w:szCs w:val="24"/>
        </w:rPr>
        <w:t xml:space="preserve">Kerle, N., </w:t>
      </w:r>
      <w:r w:rsidR="00DF2D5F" w:rsidRPr="00DF2D5F">
        <w:rPr>
          <w:rFonts w:asciiTheme="minorHAnsi" w:hAnsiTheme="minorHAnsi" w:cstheme="minorHAnsi"/>
          <w:sz w:val="24"/>
          <w:szCs w:val="24"/>
        </w:rPr>
        <w:t>&amp;</w:t>
      </w:r>
      <w:r w:rsidRPr="002A0E0A">
        <w:rPr>
          <w:rFonts w:asciiTheme="minorHAnsi" w:hAnsiTheme="minorHAnsi" w:cstheme="minorHAnsi"/>
          <w:sz w:val="24"/>
          <w:szCs w:val="24"/>
        </w:rPr>
        <w:t xml:space="preserve"> Alkema</w:t>
      </w:r>
      <w:r w:rsidR="003708F0">
        <w:rPr>
          <w:rFonts w:asciiTheme="minorHAnsi" w:hAnsiTheme="minorHAnsi" w:cstheme="minorHAnsi"/>
          <w:sz w:val="24"/>
          <w:szCs w:val="24"/>
        </w:rPr>
        <w:t xml:space="preserve">, </w:t>
      </w:r>
      <w:r w:rsidR="003708F0" w:rsidRPr="002A0E0A">
        <w:rPr>
          <w:rFonts w:asciiTheme="minorHAnsi" w:hAnsiTheme="minorHAnsi" w:cstheme="minorHAnsi"/>
          <w:sz w:val="24"/>
          <w:szCs w:val="24"/>
        </w:rPr>
        <w:t>D.</w:t>
      </w:r>
      <w:r w:rsidRPr="002A0E0A">
        <w:rPr>
          <w:rFonts w:asciiTheme="minorHAnsi" w:hAnsiTheme="minorHAnsi" w:cstheme="minorHAnsi"/>
          <w:sz w:val="24"/>
          <w:szCs w:val="24"/>
        </w:rPr>
        <w:t xml:space="preserve"> </w:t>
      </w:r>
      <w:r w:rsidR="002A0E0A" w:rsidRPr="002A0E0A">
        <w:rPr>
          <w:rFonts w:asciiTheme="minorHAnsi" w:hAnsiTheme="minorHAnsi" w:cstheme="minorHAnsi"/>
          <w:sz w:val="24"/>
          <w:szCs w:val="24"/>
        </w:rPr>
        <w:t>(</w:t>
      </w:r>
      <w:r w:rsidRPr="002A0E0A">
        <w:rPr>
          <w:rFonts w:asciiTheme="minorHAnsi" w:hAnsiTheme="minorHAnsi" w:cstheme="minorHAnsi"/>
          <w:sz w:val="24"/>
          <w:szCs w:val="24"/>
        </w:rPr>
        <w:t>2011</w:t>
      </w:r>
      <w:r w:rsidR="002A0E0A" w:rsidRPr="002A0E0A">
        <w:rPr>
          <w:rFonts w:asciiTheme="minorHAnsi" w:hAnsiTheme="minorHAnsi" w:cstheme="minorHAnsi"/>
          <w:sz w:val="24"/>
          <w:szCs w:val="24"/>
        </w:rPr>
        <w:t>)</w:t>
      </w:r>
      <w:r w:rsidRPr="002A0E0A">
        <w:rPr>
          <w:rFonts w:asciiTheme="minorHAnsi" w:hAnsiTheme="minorHAnsi" w:cstheme="minorHAnsi"/>
          <w:sz w:val="24"/>
          <w:szCs w:val="24"/>
        </w:rPr>
        <w:t xml:space="preserve">. Flooding and climate adaptation. Page 300 </w:t>
      </w:r>
      <w:r w:rsidRPr="002A0E0A">
        <w:rPr>
          <w:rFonts w:asciiTheme="minorHAnsi" w:hAnsiTheme="minorHAnsi" w:cstheme="minorHAnsi"/>
          <w:i/>
          <w:sz w:val="24"/>
          <w:szCs w:val="24"/>
        </w:rPr>
        <w:t>in</w:t>
      </w:r>
      <w:r w:rsidRPr="002A0E0A">
        <w:rPr>
          <w:rFonts w:asciiTheme="minorHAnsi" w:hAnsiTheme="minorHAnsi" w:cstheme="minorHAnsi"/>
          <w:sz w:val="24"/>
          <w:szCs w:val="24"/>
        </w:rPr>
        <w:t xml:space="preserve"> M. Richter and U. Weiland, editors. Applied Urban Ecology: A Global Framework. John Willey &amp; Sons.</w:t>
      </w:r>
    </w:p>
    <w:p w14:paraId="1131F7E3" w14:textId="3FC84DD9" w:rsidR="00014930" w:rsidRPr="002A0E0A" w:rsidRDefault="00014930" w:rsidP="00DA7F9C">
      <w:pPr>
        <w:pStyle w:val="EndNoteBibliography"/>
        <w:spacing w:after="0"/>
        <w:rPr>
          <w:rFonts w:asciiTheme="minorHAnsi" w:hAnsiTheme="minorHAnsi" w:cstheme="minorHAnsi"/>
          <w:sz w:val="24"/>
          <w:szCs w:val="24"/>
        </w:rPr>
      </w:pPr>
      <w:r w:rsidRPr="002A0E0A">
        <w:rPr>
          <w:rFonts w:asciiTheme="minorHAnsi" w:eastAsia="Times New Roman" w:hAnsiTheme="minorHAnsi" w:cstheme="minorHAnsi"/>
          <w:sz w:val="24"/>
          <w:szCs w:val="24"/>
        </w:rPr>
        <w:t>Kjos</w:t>
      </w:r>
      <w:r w:rsidR="00DF2D5F">
        <w:rPr>
          <w:rFonts w:asciiTheme="minorHAnsi" w:eastAsia="Times New Roman" w:hAnsiTheme="minorHAnsi" w:cstheme="minorHAnsi"/>
          <w:sz w:val="24"/>
          <w:szCs w:val="24"/>
        </w:rPr>
        <w:t>,</w:t>
      </w:r>
      <w:r w:rsidRPr="002A0E0A">
        <w:rPr>
          <w:rFonts w:asciiTheme="minorHAnsi" w:eastAsia="Times New Roman" w:hAnsiTheme="minorHAnsi" w:cstheme="minorHAnsi"/>
          <w:sz w:val="24"/>
          <w:szCs w:val="24"/>
        </w:rPr>
        <w:t xml:space="preserve"> S</w:t>
      </w:r>
      <w:r w:rsidR="00DF2D5F">
        <w:rPr>
          <w:rFonts w:asciiTheme="minorHAnsi" w:eastAsia="Times New Roman" w:hAnsiTheme="minorHAnsi" w:cstheme="minorHAnsi"/>
          <w:sz w:val="24"/>
          <w:szCs w:val="24"/>
        </w:rPr>
        <w:t>.</w:t>
      </w:r>
      <w:r w:rsidRPr="002A0E0A">
        <w:rPr>
          <w:rFonts w:asciiTheme="minorHAnsi" w:eastAsia="Times New Roman" w:hAnsiTheme="minorHAnsi" w:cstheme="minorHAnsi"/>
          <w:sz w:val="24"/>
          <w:szCs w:val="24"/>
        </w:rPr>
        <w:t>A</w:t>
      </w:r>
      <w:r w:rsidR="00DF2D5F">
        <w:rPr>
          <w:rFonts w:asciiTheme="minorHAnsi" w:eastAsia="Times New Roman" w:hAnsiTheme="minorHAnsi" w:cstheme="minorHAnsi"/>
          <w:sz w:val="24"/>
          <w:szCs w:val="24"/>
        </w:rPr>
        <w:t>.</w:t>
      </w:r>
      <w:r w:rsidRPr="002A0E0A">
        <w:rPr>
          <w:rFonts w:asciiTheme="minorHAnsi" w:eastAsia="Times New Roman" w:hAnsiTheme="minorHAnsi" w:cstheme="minorHAnsi"/>
          <w:sz w:val="24"/>
          <w:szCs w:val="24"/>
        </w:rPr>
        <w:t>, Snowden</w:t>
      </w:r>
      <w:r w:rsidR="00DF2D5F">
        <w:rPr>
          <w:rFonts w:asciiTheme="minorHAnsi" w:eastAsia="Times New Roman" w:hAnsiTheme="minorHAnsi" w:cstheme="minorHAnsi"/>
          <w:sz w:val="24"/>
          <w:szCs w:val="24"/>
        </w:rPr>
        <w:t>,</w:t>
      </w:r>
      <w:r w:rsidRPr="002A0E0A">
        <w:rPr>
          <w:rFonts w:asciiTheme="minorHAnsi" w:eastAsia="Times New Roman" w:hAnsiTheme="minorHAnsi" w:cstheme="minorHAnsi"/>
          <w:sz w:val="24"/>
          <w:szCs w:val="24"/>
        </w:rPr>
        <w:t xml:space="preserve"> K</w:t>
      </w:r>
      <w:r w:rsidR="00DF2D5F">
        <w:rPr>
          <w:rFonts w:asciiTheme="minorHAnsi" w:eastAsia="Times New Roman" w:hAnsiTheme="minorHAnsi" w:cstheme="minorHAnsi"/>
          <w:sz w:val="24"/>
          <w:szCs w:val="24"/>
        </w:rPr>
        <w:t>.</w:t>
      </w:r>
      <w:r w:rsidRPr="002A0E0A">
        <w:rPr>
          <w:rFonts w:asciiTheme="minorHAnsi" w:eastAsia="Times New Roman" w:hAnsiTheme="minorHAnsi" w:cstheme="minorHAnsi"/>
          <w:sz w:val="24"/>
          <w:szCs w:val="24"/>
        </w:rPr>
        <w:t>F</w:t>
      </w:r>
      <w:r w:rsidR="00DF2D5F">
        <w:rPr>
          <w:rFonts w:asciiTheme="minorHAnsi" w:eastAsia="Times New Roman" w:hAnsiTheme="minorHAnsi" w:cstheme="minorHAnsi"/>
          <w:sz w:val="24"/>
          <w:szCs w:val="24"/>
        </w:rPr>
        <w:t>.</w:t>
      </w:r>
      <w:r w:rsidRPr="002A0E0A">
        <w:rPr>
          <w:rFonts w:asciiTheme="minorHAnsi" w:eastAsia="Times New Roman" w:hAnsiTheme="minorHAnsi" w:cstheme="minorHAnsi"/>
          <w:sz w:val="24"/>
          <w:szCs w:val="24"/>
        </w:rPr>
        <w:t xml:space="preserve">, </w:t>
      </w:r>
      <w:r w:rsidR="00DF2D5F" w:rsidRPr="00DF2D5F">
        <w:rPr>
          <w:rFonts w:asciiTheme="minorHAnsi" w:eastAsia="Times New Roman" w:hAnsiTheme="minorHAnsi" w:cstheme="minorHAnsi"/>
          <w:sz w:val="24"/>
          <w:szCs w:val="24"/>
        </w:rPr>
        <w:t>&amp;</w:t>
      </w:r>
      <w:r w:rsidR="00DF2D5F">
        <w:rPr>
          <w:rFonts w:asciiTheme="minorHAnsi" w:eastAsia="Times New Roman" w:hAnsiTheme="minorHAnsi" w:cstheme="minorHAnsi"/>
          <w:sz w:val="24"/>
          <w:szCs w:val="24"/>
        </w:rPr>
        <w:t xml:space="preserve"> </w:t>
      </w:r>
      <w:r w:rsidRPr="002A0E0A">
        <w:rPr>
          <w:rFonts w:asciiTheme="minorHAnsi" w:eastAsia="Times New Roman" w:hAnsiTheme="minorHAnsi" w:cstheme="minorHAnsi"/>
          <w:sz w:val="24"/>
          <w:szCs w:val="24"/>
        </w:rPr>
        <w:t>Olson</w:t>
      </w:r>
      <w:r w:rsidR="00DF2D5F">
        <w:rPr>
          <w:rFonts w:asciiTheme="minorHAnsi" w:eastAsia="Times New Roman" w:hAnsiTheme="minorHAnsi" w:cstheme="minorHAnsi"/>
          <w:sz w:val="24"/>
          <w:szCs w:val="24"/>
        </w:rPr>
        <w:t>,</w:t>
      </w:r>
      <w:r w:rsidRPr="002A0E0A">
        <w:rPr>
          <w:rFonts w:asciiTheme="minorHAnsi" w:eastAsia="Times New Roman" w:hAnsiTheme="minorHAnsi" w:cstheme="minorHAnsi"/>
          <w:sz w:val="24"/>
          <w:szCs w:val="24"/>
        </w:rPr>
        <w:t xml:space="preserve"> J</w:t>
      </w:r>
      <w:r w:rsidR="00DF2D5F">
        <w:rPr>
          <w:rFonts w:asciiTheme="minorHAnsi" w:eastAsia="Times New Roman" w:hAnsiTheme="minorHAnsi" w:cstheme="minorHAnsi"/>
          <w:sz w:val="24"/>
          <w:szCs w:val="24"/>
        </w:rPr>
        <w:t>.</w:t>
      </w:r>
      <w:r w:rsidRPr="002A0E0A">
        <w:rPr>
          <w:rFonts w:asciiTheme="minorHAnsi" w:eastAsia="Times New Roman" w:hAnsiTheme="minorHAnsi" w:cstheme="minorHAnsi"/>
          <w:sz w:val="24"/>
          <w:szCs w:val="24"/>
        </w:rPr>
        <w:t>K.</w:t>
      </w:r>
      <w:r w:rsidR="002A0E0A" w:rsidRPr="002A0E0A">
        <w:rPr>
          <w:rFonts w:asciiTheme="minorHAnsi" w:eastAsia="Times New Roman" w:hAnsiTheme="minorHAnsi" w:cstheme="minorHAnsi"/>
          <w:sz w:val="24"/>
          <w:szCs w:val="24"/>
        </w:rPr>
        <w:t>( 2009)</w:t>
      </w:r>
      <w:r w:rsidRPr="002A0E0A">
        <w:rPr>
          <w:rFonts w:asciiTheme="minorHAnsi" w:eastAsia="Times New Roman" w:hAnsiTheme="minorHAnsi" w:cstheme="minorHAnsi"/>
          <w:sz w:val="24"/>
          <w:szCs w:val="24"/>
        </w:rPr>
        <w:t xml:space="preserve"> Biogeography and Trypanosoma cruzi infection prevalence of chagas disease vectors in Texas, USA. Vector-Borne and Zoonotic Diseases. </w:t>
      </w:r>
    </w:p>
    <w:p w14:paraId="2EDF44F8" w14:textId="695DEE1A" w:rsidR="00984979" w:rsidRPr="002A0E0A" w:rsidRDefault="00984979" w:rsidP="00DA7F9C">
      <w:pPr>
        <w:pStyle w:val="EndNoteBibliography"/>
        <w:spacing w:after="0"/>
        <w:rPr>
          <w:rFonts w:asciiTheme="minorHAnsi" w:hAnsiTheme="minorHAnsi" w:cstheme="minorHAnsi"/>
          <w:sz w:val="24"/>
          <w:szCs w:val="24"/>
        </w:rPr>
      </w:pPr>
      <w:r w:rsidRPr="002A0E0A">
        <w:rPr>
          <w:rFonts w:asciiTheme="minorHAnsi" w:hAnsiTheme="minorHAnsi" w:cstheme="minorHAnsi"/>
          <w:sz w:val="24"/>
          <w:szCs w:val="24"/>
        </w:rPr>
        <w:t xml:space="preserve">Korpim, xe, </w:t>
      </w:r>
      <w:r w:rsidR="003708F0">
        <w:rPr>
          <w:rFonts w:asciiTheme="minorHAnsi" w:hAnsiTheme="minorHAnsi" w:cstheme="minorHAnsi"/>
          <w:sz w:val="24"/>
          <w:szCs w:val="24"/>
        </w:rPr>
        <w:t>K</w:t>
      </w:r>
      <w:r w:rsidRPr="002A0E0A">
        <w:rPr>
          <w:rFonts w:asciiTheme="minorHAnsi" w:hAnsiTheme="minorHAnsi" w:cstheme="minorHAnsi"/>
          <w:sz w:val="24"/>
          <w:szCs w:val="24"/>
        </w:rPr>
        <w:t>i</w:t>
      </w:r>
      <w:r w:rsidR="003708F0">
        <w:rPr>
          <w:rFonts w:asciiTheme="minorHAnsi" w:hAnsiTheme="minorHAnsi" w:cstheme="minorHAnsi"/>
          <w:sz w:val="24"/>
          <w:szCs w:val="24"/>
        </w:rPr>
        <w:t xml:space="preserve">, </w:t>
      </w:r>
      <w:r w:rsidR="003708F0" w:rsidRPr="002A0E0A">
        <w:rPr>
          <w:rFonts w:asciiTheme="minorHAnsi" w:hAnsiTheme="minorHAnsi" w:cstheme="minorHAnsi"/>
          <w:sz w:val="24"/>
          <w:szCs w:val="24"/>
        </w:rPr>
        <w:t>E.</w:t>
      </w:r>
      <w:r w:rsidRPr="002A0E0A">
        <w:rPr>
          <w:rFonts w:asciiTheme="minorHAnsi" w:hAnsiTheme="minorHAnsi" w:cstheme="minorHAnsi"/>
          <w:sz w:val="24"/>
          <w:szCs w:val="24"/>
        </w:rPr>
        <w:t xml:space="preserve"> </w:t>
      </w:r>
      <w:r w:rsidR="00DF2D5F" w:rsidRPr="00DF2D5F">
        <w:rPr>
          <w:rFonts w:asciiTheme="minorHAnsi" w:hAnsiTheme="minorHAnsi" w:cstheme="minorHAnsi"/>
          <w:sz w:val="24"/>
          <w:szCs w:val="24"/>
        </w:rPr>
        <w:t>&amp;</w:t>
      </w:r>
      <w:r w:rsidRPr="002A0E0A">
        <w:rPr>
          <w:rFonts w:asciiTheme="minorHAnsi" w:hAnsiTheme="minorHAnsi" w:cstheme="minorHAnsi"/>
          <w:sz w:val="24"/>
          <w:szCs w:val="24"/>
        </w:rPr>
        <w:t xml:space="preserve"> Krebs</w:t>
      </w:r>
      <w:r w:rsidR="003708F0">
        <w:rPr>
          <w:rFonts w:asciiTheme="minorHAnsi" w:hAnsiTheme="minorHAnsi" w:cstheme="minorHAnsi"/>
          <w:sz w:val="24"/>
          <w:szCs w:val="24"/>
        </w:rPr>
        <w:t xml:space="preserve">, </w:t>
      </w:r>
      <w:r w:rsidR="003708F0" w:rsidRPr="002A0E0A">
        <w:rPr>
          <w:rFonts w:asciiTheme="minorHAnsi" w:hAnsiTheme="minorHAnsi" w:cstheme="minorHAnsi"/>
          <w:sz w:val="24"/>
          <w:szCs w:val="24"/>
        </w:rPr>
        <w:t>C. J.</w:t>
      </w:r>
      <w:r w:rsidRPr="002A0E0A">
        <w:rPr>
          <w:rFonts w:asciiTheme="minorHAnsi" w:hAnsiTheme="minorHAnsi" w:cstheme="minorHAnsi"/>
          <w:sz w:val="24"/>
          <w:szCs w:val="24"/>
        </w:rPr>
        <w:t xml:space="preserve"> </w:t>
      </w:r>
      <w:r w:rsidR="002A0E0A">
        <w:rPr>
          <w:rFonts w:asciiTheme="minorHAnsi" w:hAnsiTheme="minorHAnsi" w:cstheme="minorHAnsi"/>
          <w:sz w:val="24"/>
          <w:szCs w:val="24"/>
        </w:rPr>
        <w:t>(</w:t>
      </w:r>
      <w:r w:rsidRPr="002A0E0A">
        <w:rPr>
          <w:rFonts w:asciiTheme="minorHAnsi" w:hAnsiTheme="minorHAnsi" w:cstheme="minorHAnsi"/>
          <w:sz w:val="24"/>
          <w:szCs w:val="24"/>
        </w:rPr>
        <w:t>1996</w:t>
      </w:r>
      <w:r w:rsidR="002A0E0A">
        <w:rPr>
          <w:rFonts w:asciiTheme="minorHAnsi" w:hAnsiTheme="minorHAnsi" w:cstheme="minorHAnsi"/>
          <w:sz w:val="24"/>
          <w:szCs w:val="24"/>
        </w:rPr>
        <w:t>)</w:t>
      </w:r>
      <w:r w:rsidRPr="002A0E0A">
        <w:rPr>
          <w:rFonts w:asciiTheme="minorHAnsi" w:hAnsiTheme="minorHAnsi" w:cstheme="minorHAnsi"/>
          <w:sz w:val="24"/>
          <w:szCs w:val="24"/>
        </w:rPr>
        <w:t xml:space="preserve">. Predation and Population Cycles of Small Mammals. BioScience </w:t>
      </w:r>
      <w:r w:rsidRPr="002A0E0A">
        <w:rPr>
          <w:rFonts w:asciiTheme="minorHAnsi" w:hAnsiTheme="minorHAnsi" w:cstheme="minorHAnsi"/>
          <w:b/>
          <w:sz w:val="24"/>
          <w:szCs w:val="24"/>
        </w:rPr>
        <w:t>46</w:t>
      </w:r>
      <w:r w:rsidRPr="002A0E0A">
        <w:rPr>
          <w:rFonts w:asciiTheme="minorHAnsi" w:hAnsiTheme="minorHAnsi" w:cstheme="minorHAnsi"/>
          <w:sz w:val="24"/>
          <w:szCs w:val="24"/>
        </w:rPr>
        <w:t>:754-764.</w:t>
      </w:r>
    </w:p>
    <w:p w14:paraId="4665B28A" w14:textId="6522FE44" w:rsidR="00984979" w:rsidRPr="00792FE1" w:rsidRDefault="00984979" w:rsidP="00DA7F9C">
      <w:pPr>
        <w:pStyle w:val="EndNoteBibliography"/>
        <w:spacing w:after="0"/>
        <w:rPr>
          <w:rFonts w:asciiTheme="minorHAnsi" w:hAnsiTheme="minorHAnsi" w:cstheme="minorHAnsi"/>
          <w:sz w:val="24"/>
          <w:szCs w:val="24"/>
        </w:rPr>
      </w:pPr>
      <w:r w:rsidRPr="00792FE1">
        <w:rPr>
          <w:rFonts w:asciiTheme="minorHAnsi" w:hAnsiTheme="minorHAnsi" w:cstheme="minorHAnsi"/>
          <w:sz w:val="24"/>
          <w:szCs w:val="24"/>
        </w:rPr>
        <w:t>Krishnamoorthy, K., Jambulingam</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P.</w:t>
      </w:r>
      <w:r w:rsidRPr="00792FE1">
        <w:rPr>
          <w:rFonts w:asciiTheme="minorHAnsi" w:hAnsiTheme="minorHAnsi" w:cstheme="minorHAnsi"/>
          <w:sz w:val="24"/>
          <w:szCs w:val="24"/>
        </w:rPr>
        <w:t>, Natarajan</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R.</w:t>
      </w:r>
      <w:r w:rsidRPr="00792FE1">
        <w:rPr>
          <w:rFonts w:asciiTheme="minorHAnsi" w:hAnsiTheme="minorHAnsi" w:cstheme="minorHAnsi"/>
          <w:sz w:val="24"/>
          <w:szCs w:val="24"/>
        </w:rPr>
        <w:t>, Shriram</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A. N.</w:t>
      </w:r>
      <w:r w:rsidRPr="00792FE1">
        <w:rPr>
          <w:rFonts w:asciiTheme="minorHAnsi" w:hAnsiTheme="minorHAnsi" w:cstheme="minorHAnsi"/>
          <w:sz w:val="24"/>
          <w:szCs w:val="24"/>
        </w:rPr>
        <w:t>, Das</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P. K.</w:t>
      </w:r>
      <w:r w:rsidRPr="00792FE1">
        <w:rPr>
          <w:rFonts w:asciiTheme="minorHAnsi" w:hAnsiTheme="minorHAnsi" w:cstheme="minorHAnsi"/>
          <w:sz w:val="24"/>
          <w:szCs w:val="24"/>
        </w:rPr>
        <w:t xml:space="preserve">, </w:t>
      </w:r>
      <w:r w:rsidR="00654899" w:rsidRPr="00654899">
        <w:rPr>
          <w:rFonts w:asciiTheme="minorHAnsi" w:hAnsiTheme="minorHAnsi" w:cstheme="minorHAnsi"/>
          <w:sz w:val="24"/>
          <w:szCs w:val="24"/>
        </w:rPr>
        <w:t>&amp;</w:t>
      </w:r>
      <w:r w:rsidRPr="00792FE1">
        <w:rPr>
          <w:rFonts w:asciiTheme="minorHAnsi" w:hAnsiTheme="minorHAnsi" w:cstheme="minorHAnsi"/>
          <w:sz w:val="24"/>
          <w:szCs w:val="24"/>
        </w:rPr>
        <w:t xml:space="preserve"> Sehgal</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S. C.</w:t>
      </w:r>
      <w:r w:rsidRPr="00792FE1">
        <w:rPr>
          <w:rFonts w:asciiTheme="minorHAnsi" w:hAnsiTheme="minorHAnsi" w:cstheme="minorHAnsi"/>
          <w:sz w:val="24"/>
          <w:szCs w:val="24"/>
        </w:rPr>
        <w:t xml:space="preserve"> </w:t>
      </w:r>
      <w:r w:rsidR="002A0E0A">
        <w:rPr>
          <w:rFonts w:asciiTheme="minorHAnsi" w:hAnsiTheme="minorHAnsi" w:cstheme="minorHAnsi"/>
          <w:sz w:val="24"/>
          <w:szCs w:val="24"/>
        </w:rPr>
        <w:t>(</w:t>
      </w:r>
      <w:r w:rsidRPr="00792FE1">
        <w:rPr>
          <w:rFonts w:asciiTheme="minorHAnsi" w:hAnsiTheme="minorHAnsi" w:cstheme="minorHAnsi"/>
          <w:sz w:val="24"/>
          <w:szCs w:val="24"/>
        </w:rPr>
        <w:t>2005</w:t>
      </w:r>
      <w:r w:rsidR="002A0E0A">
        <w:rPr>
          <w:rFonts w:asciiTheme="minorHAnsi" w:hAnsiTheme="minorHAnsi" w:cstheme="minorHAnsi"/>
          <w:sz w:val="24"/>
          <w:szCs w:val="24"/>
        </w:rPr>
        <w:t>)</w:t>
      </w:r>
      <w:r w:rsidRPr="00792FE1">
        <w:rPr>
          <w:rFonts w:asciiTheme="minorHAnsi" w:hAnsiTheme="minorHAnsi" w:cstheme="minorHAnsi"/>
          <w:sz w:val="24"/>
          <w:szCs w:val="24"/>
        </w:rPr>
        <w:t xml:space="preserve">. Altered environment and risk of malaria outbreak in South Andaman, Andaman &amp; Nicobar Islands, India affected by tsunami disaster. Malaria Journal </w:t>
      </w:r>
      <w:r w:rsidRPr="00792FE1">
        <w:rPr>
          <w:rFonts w:asciiTheme="minorHAnsi" w:hAnsiTheme="minorHAnsi" w:cstheme="minorHAnsi"/>
          <w:b/>
          <w:sz w:val="24"/>
          <w:szCs w:val="24"/>
        </w:rPr>
        <w:t>4</w:t>
      </w:r>
      <w:r w:rsidRPr="00792FE1">
        <w:rPr>
          <w:rFonts w:asciiTheme="minorHAnsi" w:hAnsiTheme="minorHAnsi" w:cstheme="minorHAnsi"/>
          <w:sz w:val="24"/>
          <w:szCs w:val="24"/>
        </w:rPr>
        <w:t>.</w:t>
      </w:r>
    </w:p>
    <w:p w14:paraId="467F26CF" w14:textId="5F6901BC" w:rsidR="00984979" w:rsidRPr="00792FE1" w:rsidRDefault="00984979" w:rsidP="00DA7F9C">
      <w:pPr>
        <w:pStyle w:val="EndNoteBibliography"/>
        <w:spacing w:after="0"/>
        <w:rPr>
          <w:rFonts w:asciiTheme="minorHAnsi" w:hAnsiTheme="minorHAnsi" w:cstheme="minorHAnsi"/>
          <w:sz w:val="24"/>
          <w:szCs w:val="24"/>
        </w:rPr>
      </w:pPr>
      <w:r w:rsidRPr="00792FE1">
        <w:rPr>
          <w:rFonts w:asciiTheme="minorHAnsi" w:hAnsiTheme="minorHAnsi" w:cstheme="minorHAnsi"/>
          <w:sz w:val="24"/>
          <w:szCs w:val="24"/>
        </w:rPr>
        <w:t>Lambin, X., Petty</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S. J.</w:t>
      </w:r>
      <w:r w:rsidRPr="00792FE1">
        <w:rPr>
          <w:rFonts w:asciiTheme="minorHAnsi" w:hAnsiTheme="minorHAnsi" w:cstheme="minorHAnsi"/>
          <w:sz w:val="24"/>
          <w:szCs w:val="24"/>
        </w:rPr>
        <w:t xml:space="preserve"> </w:t>
      </w:r>
      <w:r w:rsidR="00654899" w:rsidRPr="00654899">
        <w:rPr>
          <w:rFonts w:asciiTheme="minorHAnsi" w:hAnsiTheme="minorHAnsi" w:cstheme="minorHAnsi"/>
          <w:sz w:val="24"/>
          <w:szCs w:val="24"/>
        </w:rPr>
        <w:t>&amp;</w:t>
      </w:r>
      <w:r w:rsidRPr="00792FE1">
        <w:rPr>
          <w:rFonts w:asciiTheme="minorHAnsi" w:hAnsiTheme="minorHAnsi" w:cstheme="minorHAnsi"/>
          <w:sz w:val="24"/>
          <w:szCs w:val="24"/>
        </w:rPr>
        <w:t xml:space="preserve"> MacKinnon</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J. L.</w:t>
      </w:r>
      <w:r w:rsidRPr="00792FE1">
        <w:rPr>
          <w:rFonts w:asciiTheme="minorHAnsi" w:hAnsiTheme="minorHAnsi" w:cstheme="minorHAnsi"/>
          <w:sz w:val="24"/>
          <w:szCs w:val="24"/>
        </w:rPr>
        <w:t xml:space="preserve"> </w:t>
      </w:r>
      <w:r w:rsidR="002A0E0A">
        <w:rPr>
          <w:rFonts w:asciiTheme="minorHAnsi" w:hAnsiTheme="minorHAnsi" w:cstheme="minorHAnsi"/>
          <w:sz w:val="24"/>
          <w:szCs w:val="24"/>
        </w:rPr>
        <w:t>(</w:t>
      </w:r>
      <w:r w:rsidRPr="00792FE1">
        <w:rPr>
          <w:rFonts w:asciiTheme="minorHAnsi" w:hAnsiTheme="minorHAnsi" w:cstheme="minorHAnsi"/>
          <w:sz w:val="24"/>
          <w:szCs w:val="24"/>
        </w:rPr>
        <w:t>2000</w:t>
      </w:r>
      <w:r w:rsidR="002A0E0A">
        <w:rPr>
          <w:rFonts w:asciiTheme="minorHAnsi" w:hAnsiTheme="minorHAnsi" w:cstheme="minorHAnsi"/>
          <w:sz w:val="24"/>
          <w:szCs w:val="24"/>
        </w:rPr>
        <w:t>)</w:t>
      </w:r>
      <w:r w:rsidRPr="00792FE1">
        <w:rPr>
          <w:rFonts w:asciiTheme="minorHAnsi" w:hAnsiTheme="minorHAnsi" w:cstheme="minorHAnsi"/>
          <w:sz w:val="24"/>
          <w:szCs w:val="24"/>
        </w:rPr>
        <w:t xml:space="preserve">. Cyclic dynamics in field vole populations and generalist predation. Journal of Animal Ecology </w:t>
      </w:r>
      <w:r w:rsidRPr="00792FE1">
        <w:rPr>
          <w:rFonts w:asciiTheme="minorHAnsi" w:hAnsiTheme="minorHAnsi" w:cstheme="minorHAnsi"/>
          <w:b/>
          <w:sz w:val="24"/>
          <w:szCs w:val="24"/>
        </w:rPr>
        <w:t>69</w:t>
      </w:r>
      <w:r w:rsidRPr="00792FE1">
        <w:rPr>
          <w:rFonts w:asciiTheme="minorHAnsi" w:hAnsiTheme="minorHAnsi" w:cstheme="minorHAnsi"/>
          <w:sz w:val="24"/>
          <w:szCs w:val="24"/>
        </w:rPr>
        <w:t>:106-118.</w:t>
      </w:r>
    </w:p>
    <w:p w14:paraId="1700A267" w14:textId="09C044C9" w:rsidR="00984979" w:rsidRDefault="00984979" w:rsidP="00DA7F9C">
      <w:pPr>
        <w:pStyle w:val="EndNoteBibliography"/>
        <w:spacing w:after="0"/>
        <w:rPr>
          <w:rFonts w:asciiTheme="minorHAnsi" w:hAnsiTheme="minorHAnsi" w:cstheme="minorHAnsi"/>
          <w:sz w:val="24"/>
          <w:szCs w:val="24"/>
        </w:rPr>
      </w:pPr>
      <w:r w:rsidRPr="00792FE1">
        <w:rPr>
          <w:rFonts w:asciiTheme="minorHAnsi" w:hAnsiTheme="minorHAnsi" w:cstheme="minorHAnsi"/>
          <w:sz w:val="24"/>
          <w:szCs w:val="24"/>
        </w:rPr>
        <w:t xml:space="preserve">Leaning, J. </w:t>
      </w:r>
      <w:r w:rsidR="00654899" w:rsidRPr="00654899">
        <w:rPr>
          <w:rFonts w:asciiTheme="minorHAnsi" w:hAnsiTheme="minorHAnsi" w:cstheme="minorHAnsi"/>
          <w:sz w:val="24"/>
          <w:szCs w:val="24"/>
        </w:rPr>
        <w:t>&amp;</w:t>
      </w:r>
      <w:r w:rsidRPr="00792FE1">
        <w:rPr>
          <w:rFonts w:asciiTheme="minorHAnsi" w:hAnsiTheme="minorHAnsi" w:cstheme="minorHAnsi"/>
          <w:sz w:val="24"/>
          <w:szCs w:val="24"/>
        </w:rPr>
        <w:t xml:space="preserve"> Guha-Sapir</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D.</w:t>
      </w:r>
      <w:r w:rsidRPr="00792FE1">
        <w:rPr>
          <w:rFonts w:asciiTheme="minorHAnsi" w:hAnsiTheme="minorHAnsi" w:cstheme="minorHAnsi"/>
          <w:sz w:val="24"/>
          <w:szCs w:val="24"/>
        </w:rPr>
        <w:t xml:space="preserve"> </w:t>
      </w:r>
      <w:r w:rsidR="002A0E0A">
        <w:rPr>
          <w:rFonts w:asciiTheme="minorHAnsi" w:hAnsiTheme="minorHAnsi" w:cstheme="minorHAnsi"/>
          <w:sz w:val="24"/>
          <w:szCs w:val="24"/>
        </w:rPr>
        <w:t>(</w:t>
      </w:r>
      <w:r w:rsidRPr="00792FE1">
        <w:rPr>
          <w:rFonts w:asciiTheme="minorHAnsi" w:hAnsiTheme="minorHAnsi" w:cstheme="minorHAnsi"/>
          <w:sz w:val="24"/>
          <w:szCs w:val="24"/>
        </w:rPr>
        <w:t>2013</w:t>
      </w:r>
      <w:r w:rsidR="002A0E0A">
        <w:rPr>
          <w:rFonts w:asciiTheme="minorHAnsi" w:hAnsiTheme="minorHAnsi" w:cstheme="minorHAnsi"/>
          <w:sz w:val="24"/>
          <w:szCs w:val="24"/>
        </w:rPr>
        <w:t>)</w:t>
      </w:r>
      <w:r w:rsidRPr="00792FE1">
        <w:rPr>
          <w:rFonts w:asciiTheme="minorHAnsi" w:hAnsiTheme="minorHAnsi" w:cstheme="minorHAnsi"/>
          <w:sz w:val="24"/>
          <w:szCs w:val="24"/>
        </w:rPr>
        <w:t xml:space="preserve">. Natural disasters, armed conflict, and public health. N Engl J Med </w:t>
      </w:r>
      <w:r w:rsidRPr="00792FE1">
        <w:rPr>
          <w:rFonts w:asciiTheme="minorHAnsi" w:hAnsiTheme="minorHAnsi" w:cstheme="minorHAnsi"/>
          <w:b/>
          <w:sz w:val="24"/>
          <w:szCs w:val="24"/>
        </w:rPr>
        <w:t>369</w:t>
      </w:r>
      <w:r w:rsidRPr="00792FE1">
        <w:rPr>
          <w:rFonts w:asciiTheme="minorHAnsi" w:hAnsiTheme="minorHAnsi" w:cstheme="minorHAnsi"/>
          <w:sz w:val="24"/>
          <w:szCs w:val="24"/>
        </w:rPr>
        <w:t>:1836-1842.</w:t>
      </w:r>
    </w:p>
    <w:p w14:paraId="22A5E5D1" w14:textId="6412619B" w:rsidR="00961D76" w:rsidRPr="00961D76" w:rsidRDefault="00961D76" w:rsidP="00DA7F9C">
      <w:pPr>
        <w:pStyle w:val="EndNoteBibliography"/>
        <w:spacing w:after="0"/>
        <w:rPr>
          <w:rFonts w:asciiTheme="minorHAnsi" w:hAnsiTheme="minorHAnsi" w:cstheme="minorHAnsi"/>
          <w:sz w:val="24"/>
          <w:szCs w:val="24"/>
        </w:rPr>
      </w:pPr>
      <w:r w:rsidRPr="00DA7F9C">
        <w:rPr>
          <w:rFonts w:asciiTheme="minorHAnsi" w:hAnsiTheme="minorHAnsi" w:cstheme="minorHAnsi"/>
          <w:sz w:val="24"/>
          <w:szCs w:val="24"/>
        </w:rPr>
        <w:lastRenderedPageBreak/>
        <w:t>Mills JN (2006) Biodiversity loss and emerging infectious disease: An example from the rodent-borne hemorrhagic fevers. Biodiversity 7: 9–17. doi: 10.1080/14888386</w:t>
      </w:r>
    </w:p>
    <w:p w14:paraId="0485303F" w14:textId="5431DD1D" w:rsidR="00014930" w:rsidRPr="002A0E0A" w:rsidRDefault="00014930" w:rsidP="00DA7F9C">
      <w:pPr>
        <w:pStyle w:val="EndNoteBibliography"/>
        <w:spacing w:after="0"/>
        <w:rPr>
          <w:rFonts w:asciiTheme="minorHAnsi" w:hAnsiTheme="minorHAnsi" w:cstheme="minorHAnsi"/>
          <w:sz w:val="28"/>
          <w:szCs w:val="28"/>
        </w:rPr>
      </w:pPr>
      <w:r w:rsidRPr="002A0E0A">
        <w:rPr>
          <w:rFonts w:asciiTheme="minorHAnsi" w:eastAsia="Times New Roman" w:hAnsiTheme="minorHAnsi" w:cstheme="minorHAnsi"/>
          <w:sz w:val="24"/>
          <w:szCs w:val="24"/>
        </w:rPr>
        <w:t>Montgomery</w:t>
      </w:r>
      <w:r w:rsidR="003708F0">
        <w:rPr>
          <w:rFonts w:asciiTheme="minorHAnsi" w:eastAsia="Times New Roman" w:hAnsiTheme="minorHAnsi" w:cstheme="minorHAnsi"/>
          <w:sz w:val="24"/>
          <w:szCs w:val="24"/>
        </w:rPr>
        <w:t>,</w:t>
      </w:r>
      <w:r w:rsidRPr="002A0E0A">
        <w:rPr>
          <w:rFonts w:asciiTheme="minorHAnsi" w:eastAsia="Times New Roman" w:hAnsiTheme="minorHAnsi" w:cstheme="minorHAnsi"/>
          <w:sz w:val="24"/>
          <w:szCs w:val="24"/>
        </w:rPr>
        <w:t xml:space="preserve"> S</w:t>
      </w:r>
      <w:r w:rsidR="003708F0">
        <w:rPr>
          <w:rFonts w:asciiTheme="minorHAnsi" w:eastAsia="Times New Roman" w:hAnsiTheme="minorHAnsi" w:cstheme="minorHAnsi"/>
          <w:sz w:val="24"/>
          <w:szCs w:val="24"/>
        </w:rPr>
        <w:t>.</w:t>
      </w:r>
      <w:r w:rsidRPr="002A0E0A">
        <w:rPr>
          <w:rFonts w:asciiTheme="minorHAnsi" w:eastAsia="Times New Roman" w:hAnsiTheme="minorHAnsi" w:cstheme="minorHAnsi"/>
          <w:sz w:val="24"/>
          <w:szCs w:val="24"/>
        </w:rPr>
        <w:t>P</w:t>
      </w:r>
      <w:r w:rsidR="003708F0">
        <w:rPr>
          <w:rFonts w:asciiTheme="minorHAnsi" w:eastAsia="Times New Roman" w:hAnsiTheme="minorHAnsi" w:cstheme="minorHAnsi"/>
          <w:sz w:val="24"/>
          <w:szCs w:val="24"/>
        </w:rPr>
        <w:t>.</w:t>
      </w:r>
      <w:r w:rsidRPr="002A0E0A">
        <w:rPr>
          <w:rFonts w:asciiTheme="minorHAnsi" w:eastAsia="Times New Roman" w:hAnsiTheme="minorHAnsi" w:cstheme="minorHAnsi"/>
          <w:sz w:val="24"/>
          <w:szCs w:val="24"/>
        </w:rPr>
        <w:t>, Starr</w:t>
      </w:r>
      <w:r w:rsidR="003708F0">
        <w:rPr>
          <w:rFonts w:asciiTheme="minorHAnsi" w:eastAsia="Times New Roman" w:hAnsiTheme="minorHAnsi" w:cstheme="minorHAnsi"/>
          <w:sz w:val="24"/>
          <w:szCs w:val="24"/>
        </w:rPr>
        <w:t>,</w:t>
      </w:r>
      <w:r w:rsidRPr="002A0E0A">
        <w:rPr>
          <w:rFonts w:asciiTheme="minorHAnsi" w:eastAsia="Times New Roman" w:hAnsiTheme="minorHAnsi" w:cstheme="minorHAnsi"/>
          <w:sz w:val="24"/>
          <w:szCs w:val="24"/>
        </w:rPr>
        <w:t xml:space="preserve"> M</w:t>
      </w:r>
      <w:r w:rsidR="003708F0">
        <w:rPr>
          <w:rFonts w:asciiTheme="minorHAnsi" w:eastAsia="Times New Roman" w:hAnsiTheme="minorHAnsi" w:cstheme="minorHAnsi"/>
          <w:sz w:val="24"/>
          <w:szCs w:val="24"/>
        </w:rPr>
        <w:t>.</w:t>
      </w:r>
      <w:r w:rsidRPr="002A0E0A">
        <w:rPr>
          <w:rFonts w:asciiTheme="minorHAnsi" w:eastAsia="Times New Roman" w:hAnsiTheme="minorHAnsi" w:cstheme="minorHAnsi"/>
          <w:sz w:val="24"/>
          <w:szCs w:val="24"/>
        </w:rPr>
        <w:t>C</w:t>
      </w:r>
      <w:r w:rsidR="003708F0">
        <w:rPr>
          <w:rFonts w:asciiTheme="minorHAnsi" w:eastAsia="Times New Roman" w:hAnsiTheme="minorHAnsi" w:cstheme="minorHAnsi"/>
          <w:sz w:val="24"/>
          <w:szCs w:val="24"/>
        </w:rPr>
        <w:t>.</w:t>
      </w:r>
      <w:r w:rsidRPr="002A0E0A">
        <w:rPr>
          <w:rFonts w:asciiTheme="minorHAnsi" w:eastAsia="Times New Roman" w:hAnsiTheme="minorHAnsi" w:cstheme="minorHAnsi"/>
          <w:sz w:val="24"/>
          <w:szCs w:val="24"/>
        </w:rPr>
        <w:t>, Cantey</w:t>
      </w:r>
      <w:r w:rsidR="003708F0">
        <w:rPr>
          <w:rFonts w:asciiTheme="minorHAnsi" w:eastAsia="Times New Roman" w:hAnsiTheme="minorHAnsi" w:cstheme="minorHAnsi"/>
          <w:sz w:val="24"/>
          <w:szCs w:val="24"/>
        </w:rPr>
        <w:t>,</w:t>
      </w:r>
      <w:r w:rsidRPr="002A0E0A">
        <w:rPr>
          <w:rFonts w:asciiTheme="minorHAnsi" w:eastAsia="Times New Roman" w:hAnsiTheme="minorHAnsi" w:cstheme="minorHAnsi"/>
          <w:sz w:val="24"/>
          <w:szCs w:val="24"/>
        </w:rPr>
        <w:t xml:space="preserve"> P</w:t>
      </w:r>
      <w:r w:rsidR="003708F0">
        <w:rPr>
          <w:rFonts w:asciiTheme="minorHAnsi" w:eastAsia="Times New Roman" w:hAnsiTheme="minorHAnsi" w:cstheme="minorHAnsi"/>
          <w:sz w:val="24"/>
          <w:szCs w:val="24"/>
        </w:rPr>
        <w:t>.</w:t>
      </w:r>
      <w:r w:rsidRPr="002A0E0A">
        <w:rPr>
          <w:rFonts w:asciiTheme="minorHAnsi" w:eastAsia="Times New Roman" w:hAnsiTheme="minorHAnsi" w:cstheme="minorHAnsi"/>
          <w:sz w:val="24"/>
          <w:szCs w:val="24"/>
        </w:rPr>
        <w:t>T</w:t>
      </w:r>
      <w:r w:rsidR="003708F0">
        <w:rPr>
          <w:rFonts w:asciiTheme="minorHAnsi" w:eastAsia="Times New Roman" w:hAnsiTheme="minorHAnsi" w:cstheme="minorHAnsi"/>
          <w:sz w:val="24"/>
          <w:szCs w:val="24"/>
        </w:rPr>
        <w:t>.</w:t>
      </w:r>
      <w:r w:rsidRPr="002A0E0A">
        <w:rPr>
          <w:rFonts w:asciiTheme="minorHAnsi" w:eastAsia="Times New Roman" w:hAnsiTheme="minorHAnsi" w:cstheme="minorHAnsi"/>
          <w:sz w:val="24"/>
          <w:szCs w:val="24"/>
        </w:rPr>
        <w:t>, Edwards</w:t>
      </w:r>
      <w:r w:rsidR="003708F0">
        <w:rPr>
          <w:rFonts w:asciiTheme="minorHAnsi" w:eastAsia="Times New Roman" w:hAnsiTheme="minorHAnsi" w:cstheme="minorHAnsi"/>
          <w:sz w:val="24"/>
          <w:szCs w:val="24"/>
        </w:rPr>
        <w:t>,</w:t>
      </w:r>
      <w:r w:rsidRPr="002A0E0A">
        <w:rPr>
          <w:rFonts w:asciiTheme="minorHAnsi" w:eastAsia="Times New Roman" w:hAnsiTheme="minorHAnsi" w:cstheme="minorHAnsi"/>
          <w:sz w:val="24"/>
          <w:szCs w:val="24"/>
        </w:rPr>
        <w:t xml:space="preserve"> M</w:t>
      </w:r>
      <w:r w:rsidR="003708F0">
        <w:rPr>
          <w:rFonts w:asciiTheme="minorHAnsi" w:eastAsia="Times New Roman" w:hAnsiTheme="minorHAnsi" w:cstheme="minorHAnsi"/>
          <w:sz w:val="24"/>
          <w:szCs w:val="24"/>
        </w:rPr>
        <w:t>.</w:t>
      </w:r>
      <w:r w:rsidRPr="002A0E0A">
        <w:rPr>
          <w:rFonts w:asciiTheme="minorHAnsi" w:eastAsia="Times New Roman" w:hAnsiTheme="minorHAnsi" w:cstheme="minorHAnsi"/>
          <w:sz w:val="24"/>
          <w:szCs w:val="24"/>
        </w:rPr>
        <w:t>S</w:t>
      </w:r>
      <w:r w:rsidR="003708F0">
        <w:rPr>
          <w:rFonts w:asciiTheme="minorHAnsi" w:eastAsia="Times New Roman" w:hAnsiTheme="minorHAnsi" w:cstheme="minorHAnsi"/>
          <w:sz w:val="24"/>
          <w:szCs w:val="24"/>
        </w:rPr>
        <w:t>.</w:t>
      </w:r>
      <w:r w:rsidRPr="002A0E0A">
        <w:rPr>
          <w:rFonts w:asciiTheme="minorHAnsi" w:eastAsia="Times New Roman" w:hAnsiTheme="minorHAnsi" w:cstheme="minorHAnsi"/>
          <w:sz w:val="24"/>
          <w:szCs w:val="24"/>
        </w:rPr>
        <w:t xml:space="preserve">, </w:t>
      </w:r>
      <w:r w:rsidR="00654899" w:rsidRPr="00654899">
        <w:rPr>
          <w:rFonts w:asciiTheme="minorHAnsi" w:eastAsia="Times New Roman" w:hAnsiTheme="minorHAnsi" w:cstheme="minorHAnsi"/>
          <w:sz w:val="24"/>
          <w:szCs w:val="24"/>
        </w:rPr>
        <w:t>&amp;</w:t>
      </w:r>
      <w:r w:rsidR="00654899">
        <w:rPr>
          <w:rFonts w:asciiTheme="minorHAnsi" w:eastAsia="Times New Roman" w:hAnsiTheme="minorHAnsi" w:cstheme="minorHAnsi"/>
          <w:sz w:val="24"/>
          <w:szCs w:val="24"/>
        </w:rPr>
        <w:t xml:space="preserve"> </w:t>
      </w:r>
      <w:r w:rsidRPr="002A0E0A">
        <w:rPr>
          <w:rFonts w:asciiTheme="minorHAnsi" w:eastAsia="Times New Roman" w:hAnsiTheme="minorHAnsi" w:cstheme="minorHAnsi"/>
          <w:sz w:val="24"/>
          <w:szCs w:val="24"/>
        </w:rPr>
        <w:t>Meymandi</w:t>
      </w:r>
      <w:r w:rsidR="003708F0">
        <w:rPr>
          <w:rFonts w:asciiTheme="minorHAnsi" w:eastAsia="Times New Roman" w:hAnsiTheme="minorHAnsi" w:cstheme="minorHAnsi"/>
          <w:sz w:val="24"/>
          <w:szCs w:val="24"/>
        </w:rPr>
        <w:t>,</w:t>
      </w:r>
      <w:r w:rsidRPr="002A0E0A">
        <w:rPr>
          <w:rFonts w:asciiTheme="minorHAnsi" w:eastAsia="Times New Roman" w:hAnsiTheme="minorHAnsi" w:cstheme="minorHAnsi"/>
          <w:sz w:val="24"/>
          <w:szCs w:val="24"/>
        </w:rPr>
        <w:t xml:space="preserve"> S</w:t>
      </w:r>
      <w:r w:rsidR="003708F0">
        <w:rPr>
          <w:rFonts w:asciiTheme="minorHAnsi" w:eastAsia="Times New Roman" w:hAnsiTheme="minorHAnsi" w:cstheme="minorHAnsi"/>
          <w:sz w:val="24"/>
          <w:szCs w:val="24"/>
        </w:rPr>
        <w:t>.</w:t>
      </w:r>
      <w:r w:rsidRPr="002A0E0A">
        <w:rPr>
          <w:rFonts w:asciiTheme="minorHAnsi" w:eastAsia="Times New Roman" w:hAnsiTheme="minorHAnsi" w:cstheme="minorHAnsi"/>
          <w:sz w:val="24"/>
          <w:szCs w:val="24"/>
        </w:rPr>
        <w:t xml:space="preserve">K. </w:t>
      </w:r>
      <w:r w:rsidR="002A0E0A" w:rsidRPr="002A0E0A">
        <w:rPr>
          <w:rFonts w:asciiTheme="minorHAnsi" w:eastAsia="Times New Roman" w:hAnsiTheme="minorHAnsi" w:cstheme="minorHAnsi"/>
          <w:sz w:val="24"/>
          <w:szCs w:val="24"/>
        </w:rPr>
        <w:t xml:space="preserve">(2014) </w:t>
      </w:r>
      <w:r w:rsidRPr="002A0E0A">
        <w:rPr>
          <w:rFonts w:asciiTheme="minorHAnsi" w:eastAsia="Times New Roman" w:hAnsiTheme="minorHAnsi" w:cstheme="minorHAnsi"/>
          <w:sz w:val="24"/>
          <w:szCs w:val="24"/>
        </w:rPr>
        <w:t xml:space="preserve">Neglected parasitic infections in the United States: Chagas disease. American Journal of Tropical Medicine and Hygiene. </w:t>
      </w:r>
    </w:p>
    <w:p w14:paraId="0E62FCAC" w14:textId="301B9795" w:rsidR="00984979" w:rsidRPr="00792FE1" w:rsidRDefault="00984979" w:rsidP="00DA7F9C">
      <w:pPr>
        <w:pStyle w:val="EndNoteBibliography"/>
        <w:spacing w:after="0"/>
        <w:rPr>
          <w:rFonts w:asciiTheme="minorHAnsi" w:hAnsiTheme="minorHAnsi" w:cstheme="minorHAnsi"/>
          <w:sz w:val="24"/>
          <w:szCs w:val="24"/>
        </w:rPr>
      </w:pPr>
      <w:r w:rsidRPr="00792FE1">
        <w:rPr>
          <w:rFonts w:asciiTheme="minorHAnsi" w:hAnsiTheme="minorHAnsi" w:cstheme="minorHAnsi"/>
          <w:sz w:val="24"/>
          <w:szCs w:val="24"/>
        </w:rPr>
        <w:t xml:space="preserve">Norris, F. H. </w:t>
      </w:r>
      <w:r w:rsidR="002A0E0A">
        <w:rPr>
          <w:rFonts w:asciiTheme="minorHAnsi" w:hAnsiTheme="minorHAnsi" w:cstheme="minorHAnsi"/>
          <w:sz w:val="24"/>
          <w:szCs w:val="24"/>
        </w:rPr>
        <w:t>(</w:t>
      </w:r>
      <w:r w:rsidRPr="00792FE1">
        <w:rPr>
          <w:rFonts w:asciiTheme="minorHAnsi" w:hAnsiTheme="minorHAnsi" w:cstheme="minorHAnsi"/>
          <w:sz w:val="24"/>
          <w:szCs w:val="24"/>
        </w:rPr>
        <w:t>2006</w:t>
      </w:r>
      <w:r w:rsidR="002A0E0A">
        <w:rPr>
          <w:rFonts w:asciiTheme="minorHAnsi" w:hAnsiTheme="minorHAnsi" w:cstheme="minorHAnsi"/>
          <w:sz w:val="24"/>
          <w:szCs w:val="24"/>
        </w:rPr>
        <w:t>)</w:t>
      </w:r>
      <w:r w:rsidRPr="00792FE1">
        <w:rPr>
          <w:rFonts w:asciiTheme="minorHAnsi" w:hAnsiTheme="minorHAnsi" w:cstheme="minorHAnsi"/>
          <w:sz w:val="24"/>
          <w:szCs w:val="24"/>
        </w:rPr>
        <w:t xml:space="preserve">. Disaster research methods: past progress and future directions. J Trauma Stress </w:t>
      </w:r>
      <w:r w:rsidRPr="00792FE1">
        <w:rPr>
          <w:rFonts w:asciiTheme="minorHAnsi" w:hAnsiTheme="minorHAnsi" w:cstheme="minorHAnsi"/>
          <w:b/>
          <w:sz w:val="24"/>
          <w:szCs w:val="24"/>
        </w:rPr>
        <w:t>19</w:t>
      </w:r>
      <w:r w:rsidRPr="00792FE1">
        <w:rPr>
          <w:rFonts w:asciiTheme="minorHAnsi" w:hAnsiTheme="minorHAnsi" w:cstheme="minorHAnsi"/>
          <w:sz w:val="24"/>
          <w:szCs w:val="24"/>
        </w:rPr>
        <w:t>:173-184.</w:t>
      </w:r>
    </w:p>
    <w:p w14:paraId="06840F41" w14:textId="066E8251" w:rsidR="00984979" w:rsidRPr="00792FE1" w:rsidRDefault="00984979" w:rsidP="00DA7F9C">
      <w:pPr>
        <w:pStyle w:val="EndNoteBibliography"/>
        <w:spacing w:after="0"/>
        <w:rPr>
          <w:rFonts w:asciiTheme="minorHAnsi" w:hAnsiTheme="minorHAnsi" w:cstheme="minorHAnsi"/>
          <w:sz w:val="24"/>
          <w:szCs w:val="24"/>
        </w:rPr>
      </w:pPr>
      <w:bookmarkStart w:id="13" w:name="_ENREF_70"/>
      <w:bookmarkStart w:id="14" w:name="_ENREF_73"/>
      <w:r w:rsidRPr="00FC6281">
        <w:rPr>
          <w:rFonts w:asciiTheme="minorHAnsi" w:hAnsiTheme="minorHAnsi"/>
          <w:sz w:val="24"/>
          <w:lang w:val="es-419"/>
        </w:rPr>
        <w:t xml:space="preserve">Oli, M. K., </w:t>
      </w:r>
      <w:r w:rsidR="00654899" w:rsidRPr="00FC6281">
        <w:rPr>
          <w:rFonts w:asciiTheme="minorHAnsi" w:hAnsiTheme="minorHAnsi" w:cstheme="minorHAnsi"/>
          <w:sz w:val="24"/>
          <w:szCs w:val="24"/>
          <w:lang w:val="es-419"/>
        </w:rPr>
        <w:t>&amp;</w:t>
      </w:r>
      <w:r w:rsidRPr="00FC6281">
        <w:rPr>
          <w:rFonts w:asciiTheme="minorHAnsi" w:hAnsiTheme="minorHAnsi" w:cstheme="minorHAnsi"/>
          <w:sz w:val="24"/>
          <w:szCs w:val="24"/>
          <w:lang w:val="es-419"/>
        </w:rPr>
        <w:t xml:space="preserve"> Dobson</w:t>
      </w:r>
      <w:r w:rsidR="003708F0" w:rsidRPr="00FC6281">
        <w:rPr>
          <w:rFonts w:asciiTheme="minorHAnsi" w:hAnsiTheme="minorHAnsi" w:cstheme="minorHAnsi"/>
          <w:sz w:val="24"/>
          <w:szCs w:val="24"/>
          <w:lang w:val="es-419"/>
        </w:rPr>
        <w:t>,</w:t>
      </w:r>
      <w:r w:rsidR="003708F0" w:rsidRPr="00FC6281">
        <w:rPr>
          <w:rFonts w:asciiTheme="minorHAnsi" w:hAnsiTheme="minorHAnsi"/>
          <w:sz w:val="24"/>
          <w:lang w:val="es-419"/>
        </w:rPr>
        <w:t xml:space="preserve"> F. S</w:t>
      </w:r>
      <w:r w:rsidRPr="00FC6281">
        <w:rPr>
          <w:rFonts w:asciiTheme="minorHAnsi" w:hAnsiTheme="minorHAnsi"/>
          <w:sz w:val="24"/>
          <w:lang w:val="es-419"/>
        </w:rPr>
        <w:t xml:space="preserve">. </w:t>
      </w:r>
      <w:r w:rsidR="002A0E0A" w:rsidRPr="00FC6281">
        <w:rPr>
          <w:rFonts w:asciiTheme="minorHAnsi" w:hAnsiTheme="minorHAnsi" w:cstheme="minorHAnsi"/>
          <w:sz w:val="24"/>
          <w:szCs w:val="24"/>
          <w:lang w:val="es-419"/>
        </w:rPr>
        <w:t>(</w:t>
      </w:r>
      <w:r w:rsidRPr="00FC6281">
        <w:rPr>
          <w:rFonts w:asciiTheme="minorHAnsi" w:hAnsiTheme="minorHAnsi"/>
          <w:sz w:val="24"/>
          <w:lang w:val="es-419"/>
        </w:rPr>
        <w:t>1999</w:t>
      </w:r>
      <w:r w:rsidR="002A0E0A" w:rsidRPr="00FC6281">
        <w:rPr>
          <w:rFonts w:asciiTheme="minorHAnsi" w:hAnsiTheme="minorHAnsi" w:cstheme="minorHAnsi"/>
          <w:sz w:val="24"/>
          <w:szCs w:val="24"/>
          <w:lang w:val="es-419"/>
        </w:rPr>
        <w:t>)</w:t>
      </w:r>
      <w:r w:rsidRPr="00FC6281">
        <w:rPr>
          <w:rFonts w:asciiTheme="minorHAnsi" w:hAnsiTheme="minorHAnsi" w:cstheme="minorHAnsi"/>
          <w:sz w:val="24"/>
          <w:szCs w:val="24"/>
          <w:lang w:val="es-419"/>
        </w:rPr>
        <w:t>.</w:t>
      </w:r>
      <w:r w:rsidRPr="00FC6281">
        <w:rPr>
          <w:rFonts w:asciiTheme="minorHAnsi" w:hAnsiTheme="minorHAnsi"/>
          <w:sz w:val="24"/>
          <w:lang w:val="es-419"/>
        </w:rPr>
        <w:t xml:space="preserve"> </w:t>
      </w:r>
      <w:r w:rsidRPr="00792FE1">
        <w:rPr>
          <w:rFonts w:asciiTheme="minorHAnsi" w:hAnsiTheme="minorHAnsi" w:cstheme="minorHAnsi"/>
          <w:sz w:val="24"/>
          <w:szCs w:val="24"/>
        </w:rPr>
        <w:t xml:space="preserve">Population Cycles in Small Mammals: The Role of Age at Sexual Maturity. Oikos </w:t>
      </w:r>
      <w:r w:rsidRPr="00792FE1">
        <w:rPr>
          <w:rFonts w:asciiTheme="minorHAnsi" w:hAnsiTheme="minorHAnsi" w:cstheme="minorHAnsi"/>
          <w:b/>
          <w:sz w:val="24"/>
          <w:szCs w:val="24"/>
        </w:rPr>
        <w:t>86</w:t>
      </w:r>
      <w:r w:rsidRPr="00792FE1">
        <w:rPr>
          <w:rFonts w:asciiTheme="minorHAnsi" w:hAnsiTheme="minorHAnsi" w:cstheme="minorHAnsi"/>
          <w:sz w:val="24"/>
          <w:szCs w:val="24"/>
        </w:rPr>
        <w:t>:557-565.</w:t>
      </w:r>
      <w:bookmarkEnd w:id="13"/>
    </w:p>
    <w:p w14:paraId="1349F001" w14:textId="6E407DDD" w:rsidR="00984979" w:rsidRPr="00792FE1" w:rsidRDefault="00984979" w:rsidP="00DA7F9C">
      <w:pPr>
        <w:pStyle w:val="EndNoteBibliography"/>
        <w:spacing w:after="0"/>
        <w:rPr>
          <w:rFonts w:asciiTheme="minorHAnsi" w:hAnsiTheme="minorHAnsi" w:cstheme="minorHAnsi"/>
          <w:sz w:val="24"/>
          <w:szCs w:val="24"/>
        </w:rPr>
      </w:pPr>
      <w:r w:rsidRPr="00792FE1">
        <w:rPr>
          <w:rFonts w:asciiTheme="minorHAnsi" w:hAnsiTheme="minorHAnsi" w:cstheme="minorHAnsi"/>
          <w:sz w:val="24"/>
          <w:szCs w:val="24"/>
        </w:rPr>
        <w:t xml:space="preserve">Petraitis, P. S., </w:t>
      </w:r>
      <w:r w:rsidR="00654899" w:rsidRPr="00654899">
        <w:rPr>
          <w:rFonts w:asciiTheme="minorHAnsi" w:hAnsiTheme="minorHAnsi" w:cstheme="minorHAnsi"/>
          <w:sz w:val="24"/>
          <w:szCs w:val="24"/>
        </w:rPr>
        <w:t>&amp;</w:t>
      </w:r>
      <w:r w:rsidRPr="00792FE1">
        <w:rPr>
          <w:rFonts w:asciiTheme="minorHAnsi" w:hAnsiTheme="minorHAnsi" w:cstheme="minorHAnsi"/>
          <w:sz w:val="24"/>
          <w:szCs w:val="24"/>
        </w:rPr>
        <w:t xml:space="preserve"> Dudgeon</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S. R.</w:t>
      </w:r>
      <w:r w:rsidRPr="00792FE1">
        <w:rPr>
          <w:rFonts w:asciiTheme="minorHAnsi" w:hAnsiTheme="minorHAnsi" w:cstheme="minorHAnsi"/>
          <w:sz w:val="24"/>
          <w:szCs w:val="24"/>
        </w:rPr>
        <w:t xml:space="preserve"> </w:t>
      </w:r>
      <w:r w:rsidR="002A0E0A">
        <w:rPr>
          <w:rFonts w:asciiTheme="minorHAnsi" w:hAnsiTheme="minorHAnsi" w:cstheme="minorHAnsi"/>
          <w:sz w:val="24"/>
          <w:szCs w:val="24"/>
        </w:rPr>
        <w:t>(</w:t>
      </w:r>
      <w:r w:rsidRPr="00792FE1">
        <w:rPr>
          <w:rFonts w:asciiTheme="minorHAnsi" w:hAnsiTheme="minorHAnsi" w:cstheme="minorHAnsi"/>
          <w:sz w:val="24"/>
          <w:szCs w:val="24"/>
        </w:rPr>
        <w:t>1999</w:t>
      </w:r>
      <w:r w:rsidR="002A0E0A">
        <w:rPr>
          <w:rFonts w:asciiTheme="minorHAnsi" w:hAnsiTheme="minorHAnsi" w:cstheme="minorHAnsi"/>
          <w:sz w:val="24"/>
          <w:szCs w:val="24"/>
        </w:rPr>
        <w:t>)</w:t>
      </w:r>
      <w:r w:rsidRPr="00792FE1">
        <w:rPr>
          <w:rFonts w:asciiTheme="minorHAnsi" w:hAnsiTheme="minorHAnsi" w:cstheme="minorHAnsi"/>
          <w:sz w:val="24"/>
          <w:szCs w:val="24"/>
        </w:rPr>
        <w:t xml:space="preserve">. Experimental evidence for the origin of alternative communities on rocky intertidal shores. Oikos </w:t>
      </w:r>
      <w:r w:rsidRPr="00792FE1">
        <w:rPr>
          <w:rFonts w:asciiTheme="minorHAnsi" w:hAnsiTheme="minorHAnsi" w:cstheme="minorHAnsi"/>
          <w:b/>
          <w:sz w:val="24"/>
          <w:szCs w:val="24"/>
        </w:rPr>
        <w:t>84</w:t>
      </w:r>
      <w:r w:rsidRPr="00792FE1">
        <w:rPr>
          <w:rFonts w:asciiTheme="minorHAnsi" w:hAnsiTheme="minorHAnsi" w:cstheme="minorHAnsi"/>
          <w:sz w:val="24"/>
          <w:szCs w:val="24"/>
        </w:rPr>
        <w:t>:239-245.</w:t>
      </w:r>
      <w:bookmarkEnd w:id="14"/>
    </w:p>
    <w:p w14:paraId="16892378" w14:textId="2A0427F4" w:rsidR="00984979" w:rsidRPr="00792FE1" w:rsidRDefault="00984979" w:rsidP="00DA7F9C">
      <w:pPr>
        <w:pStyle w:val="EndNoteBibliography"/>
        <w:spacing w:after="0"/>
        <w:rPr>
          <w:rFonts w:asciiTheme="minorHAnsi" w:hAnsiTheme="minorHAnsi" w:cstheme="minorHAnsi"/>
          <w:sz w:val="24"/>
          <w:szCs w:val="24"/>
        </w:rPr>
      </w:pPr>
      <w:r w:rsidRPr="00792FE1">
        <w:rPr>
          <w:rFonts w:asciiTheme="minorHAnsi" w:hAnsiTheme="minorHAnsi" w:cstheme="minorHAnsi"/>
          <w:sz w:val="24"/>
          <w:szCs w:val="24"/>
        </w:rPr>
        <w:t xml:space="preserve">Pickett, S. T., </w:t>
      </w:r>
      <w:r w:rsidR="00654899" w:rsidRPr="00654899">
        <w:rPr>
          <w:rFonts w:asciiTheme="minorHAnsi" w:hAnsiTheme="minorHAnsi" w:cstheme="minorHAnsi"/>
          <w:sz w:val="24"/>
          <w:szCs w:val="24"/>
        </w:rPr>
        <w:t>&amp;</w:t>
      </w:r>
      <w:r w:rsidRPr="00792FE1">
        <w:rPr>
          <w:rFonts w:asciiTheme="minorHAnsi" w:hAnsiTheme="minorHAnsi" w:cstheme="minorHAnsi"/>
          <w:sz w:val="24"/>
          <w:szCs w:val="24"/>
        </w:rPr>
        <w:t xml:space="preserve"> White</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P. S.</w:t>
      </w:r>
      <w:r w:rsidRPr="00792FE1">
        <w:rPr>
          <w:rFonts w:asciiTheme="minorHAnsi" w:hAnsiTheme="minorHAnsi" w:cstheme="minorHAnsi"/>
          <w:sz w:val="24"/>
          <w:szCs w:val="24"/>
        </w:rPr>
        <w:t xml:space="preserve">. </w:t>
      </w:r>
      <w:r w:rsidR="002A0E0A">
        <w:rPr>
          <w:rFonts w:asciiTheme="minorHAnsi" w:hAnsiTheme="minorHAnsi" w:cstheme="minorHAnsi"/>
          <w:sz w:val="24"/>
          <w:szCs w:val="24"/>
        </w:rPr>
        <w:t>(</w:t>
      </w:r>
      <w:r w:rsidRPr="00792FE1">
        <w:rPr>
          <w:rFonts w:asciiTheme="minorHAnsi" w:hAnsiTheme="minorHAnsi" w:cstheme="minorHAnsi"/>
          <w:sz w:val="24"/>
          <w:szCs w:val="24"/>
        </w:rPr>
        <w:t>1985</w:t>
      </w:r>
      <w:r w:rsidR="002A0E0A">
        <w:rPr>
          <w:rFonts w:asciiTheme="minorHAnsi" w:hAnsiTheme="minorHAnsi" w:cstheme="minorHAnsi"/>
          <w:sz w:val="24"/>
          <w:szCs w:val="24"/>
        </w:rPr>
        <w:t>)</w:t>
      </w:r>
      <w:r w:rsidRPr="00792FE1">
        <w:rPr>
          <w:rFonts w:asciiTheme="minorHAnsi" w:hAnsiTheme="minorHAnsi" w:cstheme="minorHAnsi"/>
          <w:sz w:val="24"/>
          <w:szCs w:val="24"/>
        </w:rPr>
        <w:t>. The ecology of natural disturbance and patch dynamics. Academic Press, Orlando, Fla.</w:t>
      </w:r>
      <w:bookmarkEnd w:id="12"/>
    </w:p>
    <w:p w14:paraId="2622628D" w14:textId="780977EA" w:rsidR="00984979" w:rsidRPr="00792FE1" w:rsidRDefault="00984979" w:rsidP="00DA7F9C">
      <w:pPr>
        <w:pStyle w:val="EndNoteBibliography"/>
        <w:spacing w:after="0"/>
        <w:rPr>
          <w:rFonts w:asciiTheme="minorHAnsi" w:hAnsiTheme="minorHAnsi" w:cstheme="minorHAnsi"/>
          <w:sz w:val="24"/>
          <w:szCs w:val="24"/>
        </w:rPr>
      </w:pPr>
      <w:r w:rsidRPr="00792FE1">
        <w:rPr>
          <w:rFonts w:asciiTheme="minorHAnsi" w:hAnsiTheme="minorHAnsi" w:cstheme="minorHAnsi"/>
          <w:sz w:val="24"/>
          <w:szCs w:val="24"/>
        </w:rPr>
        <w:t>Pickett, S. T. A., Kolasa</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J.</w:t>
      </w:r>
      <w:r w:rsidRPr="00792FE1">
        <w:rPr>
          <w:rFonts w:asciiTheme="minorHAnsi" w:hAnsiTheme="minorHAnsi" w:cstheme="minorHAnsi"/>
          <w:sz w:val="24"/>
          <w:szCs w:val="24"/>
        </w:rPr>
        <w:t>, Armesto</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J. J.</w:t>
      </w:r>
      <w:r w:rsidRPr="00792FE1">
        <w:rPr>
          <w:rFonts w:asciiTheme="minorHAnsi" w:hAnsiTheme="minorHAnsi" w:cstheme="minorHAnsi"/>
          <w:sz w:val="24"/>
          <w:szCs w:val="24"/>
        </w:rPr>
        <w:t xml:space="preserve">, </w:t>
      </w:r>
      <w:r w:rsidR="00654899" w:rsidRPr="00654899">
        <w:rPr>
          <w:rFonts w:asciiTheme="minorHAnsi" w:hAnsiTheme="minorHAnsi" w:cstheme="minorHAnsi"/>
          <w:sz w:val="24"/>
          <w:szCs w:val="24"/>
        </w:rPr>
        <w:t>&amp;</w:t>
      </w:r>
      <w:r w:rsidRPr="00792FE1">
        <w:rPr>
          <w:rFonts w:asciiTheme="minorHAnsi" w:hAnsiTheme="minorHAnsi" w:cstheme="minorHAnsi"/>
          <w:sz w:val="24"/>
          <w:szCs w:val="24"/>
        </w:rPr>
        <w:t xml:space="preserve"> Collins</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S. L.</w:t>
      </w:r>
      <w:r w:rsidRPr="00792FE1">
        <w:rPr>
          <w:rFonts w:asciiTheme="minorHAnsi" w:hAnsiTheme="minorHAnsi" w:cstheme="minorHAnsi"/>
          <w:sz w:val="24"/>
          <w:szCs w:val="24"/>
        </w:rPr>
        <w:t xml:space="preserve"> </w:t>
      </w:r>
      <w:r w:rsidR="002A0E0A">
        <w:rPr>
          <w:rFonts w:asciiTheme="minorHAnsi" w:hAnsiTheme="minorHAnsi" w:cstheme="minorHAnsi"/>
          <w:sz w:val="24"/>
          <w:szCs w:val="24"/>
        </w:rPr>
        <w:t>(</w:t>
      </w:r>
      <w:r w:rsidRPr="00792FE1">
        <w:rPr>
          <w:rFonts w:asciiTheme="minorHAnsi" w:hAnsiTheme="minorHAnsi" w:cstheme="minorHAnsi"/>
          <w:sz w:val="24"/>
          <w:szCs w:val="24"/>
        </w:rPr>
        <w:t>1989</w:t>
      </w:r>
      <w:r w:rsidR="002A0E0A">
        <w:rPr>
          <w:rFonts w:asciiTheme="minorHAnsi" w:hAnsiTheme="minorHAnsi" w:cstheme="minorHAnsi"/>
          <w:sz w:val="24"/>
          <w:szCs w:val="24"/>
        </w:rPr>
        <w:t>)</w:t>
      </w:r>
      <w:r w:rsidRPr="00792FE1">
        <w:rPr>
          <w:rFonts w:asciiTheme="minorHAnsi" w:hAnsiTheme="minorHAnsi" w:cstheme="minorHAnsi"/>
          <w:sz w:val="24"/>
          <w:szCs w:val="24"/>
        </w:rPr>
        <w:t xml:space="preserve">. The Ecological Concept of Disturbance and Its Expression at Various Hierarchical Levels. Oikos </w:t>
      </w:r>
      <w:r w:rsidRPr="00792FE1">
        <w:rPr>
          <w:rFonts w:asciiTheme="minorHAnsi" w:hAnsiTheme="minorHAnsi" w:cstheme="minorHAnsi"/>
          <w:b/>
          <w:sz w:val="24"/>
          <w:szCs w:val="24"/>
        </w:rPr>
        <w:t>54</w:t>
      </w:r>
      <w:r w:rsidRPr="00792FE1">
        <w:rPr>
          <w:rFonts w:asciiTheme="minorHAnsi" w:hAnsiTheme="minorHAnsi" w:cstheme="minorHAnsi"/>
          <w:sz w:val="24"/>
          <w:szCs w:val="24"/>
        </w:rPr>
        <w:t>:129-136.</w:t>
      </w:r>
    </w:p>
    <w:p w14:paraId="102B784B" w14:textId="1989F736" w:rsidR="00984979" w:rsidRPr="00792FE1" w:rsidRDefault="00984979" w:rsidP="00DA7F9C">
      <w:pPr>
        <w:pStyle w:val="EndNoteBibliography"/>
        <w:spacing w:after="0"/>
        <w:rPr>
          <w:rFonts w:asciiTheme="minorHAnsi" w:hAnsiTheme="minorHAnsi" w:cstheme="minorHAnsi"/>
          <w:sz w:val="24"/>
          <w:szCs w:val="24"/>
        </w:rPr>
      </w:pPr>
      <w:bookmarkStart w:id="15" w:name="_ENREF_79"/>
      <w:bookmarkStart w:id="16" w:name="_ENREF_87"/>
      <w:bookmarkStart w:id="17" w:name="_ENREF_104"/>
      <w:r w:rsidRPr="00792FE1">
        <w:rPr>
          <w:rFonts w:asciiTheme="minorHAnsi" w:hAnsiTheme="minorHAnsi" w:cstheme="minorHAnsi"/>
          <w:sz w:val="24"/>
          <w:szCs w:val="24"/>
        </w:rPr>
        <w:t>Rael, R. C., Peterson</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A. C.</w:t>
      </w:r>
      <w:r w:rsidRPr="00792FE1">
        <w:rPr>
          <w:rFonts w:asciiTheme="minorHAnsi" w:hAnsiTheme="minorHAnsi" w:cstheme="minorHAnsi"/>
          <w:sz w:val="24"/>
          <w:szCs w:val="24"/>
        </w:rPr>
        <w:t>, Ghersi</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B. M.</w:t>
      </w:r>
      <w:r w:rsidRPr="00792FE1">
        <w:rPr>
          <w:rFonts w:asciiTheme="minorHAnsi" w:hAnsiTheme="minorHAnsi" w:cstheme="minorHAnsi"/>
          <w:sz w:val="24"/>
          <w:szCs w:val="24"/>
        </w:rPr>
        <w:t>, Childs</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J.</w:t>
      </w:r>
      <w:r w:rsidRPr="00792FE1">
        <w:rPr>
          <w:rFonts w:asciiTheme="minorHAnsi" w:hAnsiTheme="minorHAnsi" w:cstheme="minorHAnsi"/>
          <w:sz w:val="24"/>
          <w:szCs w:val="24"/>
        </w:rPr>
        <w:t xml:space="preserve">, </w:t>
      </w:r>
      <w:r w:rsidR="00654899" w:rsidRPr="00654899">
        <w:rPr>
          <w:rFonts w:asciiTheme="minorHAnsi" w:hAnsiTheme="minorHAnsi" w:cstheme="minorHAnsi"/>
          <w:sz w:val="24"/>
          <w:szCs w:val="24"/>
        </w:rPr>
        <w:t>&amp;</w:t>
      </w:r>
      <w:r w:rsidRPr="00792FE1">
        <w:rPr>
          <w:rFonts w:asciiTheme="minorHAnsi" w:hAnsiTheme="minorHAnsi" w:cstheme="minorHAnsi"/>
          <w:sz w:val="24"/>
          <w:szCs w:val="24"/>
        </w:rPr>
        <w:t xml:space="preserve"> Blum</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M. J.</w:t>
      </w:r>
      <w:r w:rsidRPr="00792FE1">
        <w:rPr>
          <w:rFonts w:asciiTheme="minorHAnsi" w:hAnsiTheme="minorHAnsi" w:cstheme="minorHAnsi"/>
          <w:sz w:val="24"/>
          <w:szCs w:val="24"/>
        </w:rPr>
        <w:t xml:space="preserve"> </w:t>
      </w:r>
      <w:r w:rsidR="002A0E0A">
        <w:rPr>
          <w:rFonts w:asciiTheme="minorHAnsi" w:hAnsiTheme="minorHAnsi" w:cstheme="minorHAnsi"/>
          <w:sz w:val="24"/>
          <w:szCs w:val="24"/>
        </w:rPr>
        <w:t>(</w:t>
      </w:r>
      <w:r w:rsidRPr="00792FE1">
        <w:rPr>
          <w:rFonts w:asciiTheme="minorHAnsi" w:hAnsiTheme="minorHAnsi" w:cstheme="minorHAnsi"/>
          <w:sz w:val="24"/>
          <w:szCs w:val="24"/>
        </w:rPr>
        <w:t>2016</w:t>
      </w:r>
      <w:r w:rsidR="002A0E0A">
        <w:rPr>
          <w:rFonts w:asciiTheme="minorHAnsi" w:hAnsiTheme="minorHAnsi" w:cstheme="minorHAnsi"/>
          <w:sz w:val="24"/>
          <w:szCs w:val="24"/>
        </w:rPr>
        <w:t>)</w:t>
      </w:r>
      <w:r w:rsidRPr="00792FE1">
        <w:rPr>
          <w:rFonts w:asciiTheme="minorHAnsi" w:hAnsiTheme="minorHAnsi" w:cstheme="minorHAnsi"/>
          <w:sz w:val="24"/>
          <w:szCs w:val="24"/>
        </w:rPr>
        <w:t>. Disturbance, Reassembly, and Disease Risk in Socioecological Systems. Ecohealth.</w:t>
      </w:r>
      <w:bookmarkEnd w:id="15"/>
    </w:p>
    <w:p w14:paraId="6EB28A25" w14:textId="5D965BB3" w:rsidR="00984979" w:rsidRPr="00792FE1" w:rsidRDefault="00984979" w:rsidP="00DA7F9C">
      <w:pPr>
        <w:pStyle w:val="EndNoteBibliography"/>
        <w:spacing w:after="0"/>
        <w:rPr>
          <w:rFonts w:asciiTheme="minorHAnsi" w:hAnsiTheme="minorHAnsi" w:cstheme="minorHAnsi"/>
          <w:sz w:val="24"/>
          <w:szCs w:val="24"/>
        </w:rPr>
      </w:pPr>
      <w:bookmarkStart w:id="18" w:name="_ENREF_80"/>
      <w:r w:rsidRPr="00792FE1">
        <w:rPr>
          <w:rFonts w:asciiTheme="minorHAnsi" w:hAnsiTheme="minorHAnsi" w:cstheme="minorHAnsi"/>
          <w:sz w:val="24"/>
          <w:szCs w:val="24"/>
        </w:rPr>
        <w:t xml:space="preserve">Ricklefs, R. E., </w:t>
      </w:r>
      <w:r w:rsidR="00654899" w:rsidRPr="00654899">
        <w:rPr>
          <w:rFonts w:asciiTheme="minorHAnsi" w:hAnsiTheme="minorHAnsi" w:cstheme="minorHAnsi"/>
          <w:sz w:val="24"/>
          <w:szCs w:val="24"/>
        </w:rPr>
        <w:t>&amp;</w:t>
      </w:r>
      <w:r w:rsidRPr="00792FE1">
        <w:rPr>
          <w:rFonts w:asciiTheme="minorHAnsi" w:hAnsiTheme="minorHAnsi" w:cstheme="minorHAnsi"/>
          <w:sz w:val="24"/>
          <w:szCs w:val="24"/>
        </w:rPr>
        <w:t xml:space="preserve"> Schluter</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D.</w:t>
      </w:r>
      <w:r w:rsidRPr="00792FE1">
        <w:rPr>
          <w:rFonts w:asciiTheme="minorHAnsi" w:hAnsiTheme="minorHAnsi" w:cstheme="minorHAnsi"/>
          <w:sz w:val="24"/>
          <w:szCs w:val="24"/>
        </w:rPr>
        <w:t xml:space="preserve"> </w:t>
      </w:r>
      <w:r w:rsidR="002A0E0A">
        <w:rPr>
          <w:rFonts w:asciiTheme="minorHAnsi" w:hAnsiTheme="minorHAnsi" w:cstheme="minorHAnsi"/>
          <w:sz w:val="24"/>
          <w:szCs w:val="24"/>
        </w:rPr>
        <w:t>(</w:t>
      </w:r>
      <w:r w:rsidRPr="00792FE1">
        <w:rPr>
          <w:rFonts w:asciiTheme="minorHAnsi" w:hAnsiTheme="minorHAnsi" w:cstheme="minorHAnsi"/>
          <w:sz w:val="24"/>
          <w:szCs w:val="24"/>
        </w:rPr>
        <w:t>1993</w:t>
      </w:r>
      <w:r w:rsidR="002A0E0A">
        <w:rPr>
          <w:rFonts w:asciiTheme="minorHAnsi" w:hAnsiTheme="minorHAnsi" w:cstheme="minorHAnsi"/>
          <w:sz w:val="24"/>
          <w:szCs w:val="24"/>
        </w:rPr>
        <w:t>)</w:t>
      </w:r>
      <w:r w:rsidRPr="00792FE1">
        <w:rPr>
          <w:rFonts w:asciiTheme="minorHAnsi" w:hAnsiTheme="minorHAnsi" w:cstheme="minorHAnsi"/>
          <w:sz w:val="24"/>
          <w:szCs w:val="24"/>
        </w:rPr>
        <w:t>. Species diversity in ecological communities : historical and geographical perspectives. University of Chicago Press, Chicago.</w:t>
      </w:r>
      <w:bookmarkEnd w:id="18"/>
    </w:p>
    <w:p w14:paraId="526A906C" w14:textId="6C48BB44" w:rsidR="00984979" w:rsidRPr="00792FE1" w:rsidRDefault="00984979" w:rsidP="00DA7F9C">
      <w:pPr>
        <w:pStyle w:val="EndNoteBibliography"/>
        <w:spacing w:after="0"/>
        <w:rPr>
          <w:rFonts w:asciiTheme="minorHAnsi" w:hAnsiTheme="minorHAnsi" w:cstheme="minorHAnsi"/>
          <w:sz w:val="24"/>
          <w:szCs w:val="24"/>
        </w:rPr>
      </w:pPr>
      <w:bookmarkStart w:id="19" w:name="_ENREF_82"/>
      <w:r w:rsidRPr="00792FE1">
        <w:rPr>
          <w:rFonts w:asciiTheme="minorHAnsi" w:hAnsiTheme="minorHAnsi" w:cstheme="minorHAnsi"/>
          <w:sz w:val="24"/>
          <w:szCs w:val="24"/>
        </w:rPr>
        <w:t xml:space="preserve">Sarkar, R. </w:t>
      </w:r>
      <w:r w:rsidR="002A0E0A">
        <w:rPr>
          <w:rFonts w:asciiTheme="minorHAnsi" w:hAnsiTheme="minorHAnsi" w:cstheme="minorHAnsi"/>
          <w:sz w:val="24"/>
          <w:szCs w:val="24"/>
        </w:rPr>
        <w:t>(</w:t>
      </w:r>
      <w:r w:rsidRPr="00792FE1">
        <w:rPr>
          <w:rFonts w:asciiTheme="minorHAnsi" w:hAnsiTheme="minorHAnsi" w:cstheme="minorHAnsi"/>
          <w:sz w:val="24"/>
          <w:szCs w:val="24"/>
        </w:rPr>
        <w:t>2006</w:t>
      </w:r>
      <w:r w:rsidR="002A0E0A">
        <w:rPr>
          <w:rFonts w:asciiTheme="minorHAnsi" w:hAnsiTheme="minorHAnsi" w:cstheme="minorHAnsi"/>
          <w:sz w:val="24"/>
          <w:szCs w:val="24"/>
        </w:rPr>
        <w:t>)</w:t>
      </w:r>
      <w:r w:rsidRPr="00792FE1">
        <w:rPr>
          <w:rFonts w:asciiTheme="minorHAnsi" w:hAnsiTheme="minorHAnsi" w:cstheme="minorHAnsi"/>
          <w:sz w:val="24"/>
          <w:szCs w:val="24"/>
        </w:rPr>
        <w:t xml:space="preserve">. Post Earthquake Debris Management - An Overview. Advances in Geosciences </w:t>
      </w:r>
      <w:r w:rsidRPr="00792FE1">
        <w:rPr>
          <w:rFonts w:asciiTheme="minorHAnsi" w:hAnsiTheme="minorHAnsi" w:cstheme="minorHAnsi"/>
          <w:b/>
          <w:sz w:val="24"/>
          <w:szCs w:val="24"/>
        </w:rPr>
        <w:t>9: Solid eath, Ocean Science &amp; Atmospheric Science</w:t>
      </w:r>
      <w:r w:rsidRPr="00792FE1">
        <w:rPr>
          <w:rFonts w:asciiTheme="minorHAnsi" w:hAnsiTheme="minorHAnsi" w:cstheme="minorHAnsi"/>
          <w:sz w:val="24"/>
          <w:szCs w:val="24"/>
        </w:rPr>
        <w:t>:11.</w:t>
      </w:r>
      <w:bookmarkEnd w:id="19"/>
    </w:p>
    <w:p w14:paraId="11D017CB" w14:textId="3A8D1E70" w:rsidR="00014930" w:rsidRPr="002A0E0A" w:rsidRDefault="00014930" w:rsidP="00DA7F9C">
      <w:pPr>
        <w:pStyle w:val="EndNoteBibliography"/>
        <w:spacing w:after="0"/>
        <w:rPr>
          <w:rFonts w:asciiTheme="minorHAnsi" w:hAnsiTheme="minorHAnsi" w:cstheme="minorHAnsi"/>
          <w:sz w:val="24"/>
          <w:szCs w:val="24"/>
        </w:rPr>
      </w:pPr>
      <w:r w:rsidRPr="002A0E0A">
        <w:rPr>
          <w:rFonts w:asciiTheme="minorHAnsi" w:eastAsia="Times New Roman" w:hAnsiTheme="minorHAnsi" w:cstheme="minorHAnsi"/>
          <w:sz w:val="24"/>
          <w:szCs w:val="24"/>
        </w:rPr>
        <w:t>Short</w:t>
      </w:r>
      <w:r w:rsidR="003708F0">
        <w:rPr>
          <w:rFonts w:asciiTheme="minorHAnsi" w:eastAsia="Times New Roman" w:hAnsiTheme="minorHAnsi" w:cstheme="minorHAnsi"/>
          <w:sz w:val="24"/>
          <w:szCs w:val="24"/>
        </w:rPr>
        <w:t>,</w:t>
      </w:r>
      <w:r w:rsidRPr="002A0E0A">
        <w:rPr>
          <w:rFonts w:asciiTheme="minorHAnsi" w:eastAsia="Times New Roman" w:hAnsiTheme="minorHAnsi" w:cstheme="minorHAnsi"/>
          <w:sz w:val="24"/>
          <w:szCs w:val="24"/>
        </w:rPr>
        <w:t xml:space="preserve"> E</w:t>
      </w:r>
      <w:r w:rsidR="003708F0">
        <w:rPr>
          <w:rFonts w:asciiTheme="minorHAnsi" w:eastAsia="Times New Roman" w:hAnsiTheme="minorHAnsi" w:cstheme="minorHAnsi"/>
          <w:sz w:val="24"/>
          <w:szCs w:val="24"/>
        </w:rPr>
        <w:t>.</w:t>
      </w:r>
      <w:r w:rsidRPr="002A0E0A">
        <w:rPr>
          <w:rFonts w:asciiTheme="minorHAnsi" w:eastAsia="Times New Roman" w:hAnsiTheme="minorHAnsi" w:cstheme="minorHAnsi"/>
          <w:sz w:val="24"/>
          <w:szCs w:val="24"/>
        </w:rPr>
        <w:t>E</w:t>
      </w:r>
      <w:r w:rsidR="003708F0">
        <w:rPr>
          <w:rFonts w:asciiTheme="minorHAnsi" w:eastAsia="Times New Roman" w:hAnsiTheme="minorHAnsi" w:cstheme="minorHAnsi"/>
          <w:sz w:val="24"/>
          <w:szCs w:val="24"/>
        </w:rPr>
        <w:t>.</w:t>
      </w:r>
      <w:r w:rsidRPr="002A0E0A">
        <w:rPr>
          <w:rFonts w:asciiTheme="minorHAnsi" w:eastAsia="Times New Roman" w:hAnsiTheme="minorHAnsi" w:cstheme="minorHAnsi"/>
          <w:sz w:val="24"/>
          <w:szCs w:val="24"/>
        </w:rPr>
        <w:t>, Caminade</w:t>
      </w:r>
      <w:r w:rsidR="003708F0">
        <w:rPr>
          <w:rFonts w:asciiTheme="minorHAnsi" w:eastAsia="Times New Roman" w:hAnsiTheme="minorHAnsi" w:cstheme="minorHAnsi"/>
          <w:sz w:val="24"/>
          <w:szCs w:val="24"/>
        </w:rPr>
        <w:t>,</w:t>
      </w:r>
      <w:r w:rsidRPr="002A0E0A">
        <w:rPr>
          <w:rFonts w:asciiTheme="minorHAnsi" w:eastAsia="Times New Roman" w:hAnsiTheme="minorHAnsi" w:cstheme="minorHAnsi"/>
          <w:sz w:val="24"/>
          <w:szCs w:val="24"/>
        </w:rPr>
        <w:t xml:space="preserve"> C</w:t>
      </w:r>
      <w:r w:rsidR="003708F0">
        <w:rPr>
          <w:rFonts w:asciiTheme="minorHAnsi" w:eastAsia="Times New Roman" w:hAnsiTheme="minorHAnsi" w:cstheme="minorHAnsi"/>
          <w:sz w:val="24"/>
          <w:szCs w:val="24"/>
        </w:rPr>
        <w:t>.</w:t>
      </w:r>
      <w:r w:rsidRPr="002A0E0A">
        <w:rPr>
          <w:rFonts w:asciiTheme="minorHAnsi" w:eastAsia="Times New Roman" w:hAnsiTheme="minorHAnsi" w:cstheme="minorHAnsi"/>
          <w:sz w:val="24"/>
          <w:szCs w:val="24"/>
        </w:rPr>
        <w:t xml:space="preserve">, </w:t>
      </w:r>
      <w:r w:rsidR="00654899" w:rsidRPr="00654899">
        <w:rPr>
          <w:rFonts w:asciiTheme="minorHAnsi" w:eastAsia="Times New Roman" w:hAnsiTheme="minorHAnsi" w:cstheme="minorHAnsi"/>
          <w:sz w:val="24"/>
          <w:szCs w:val="24"/>
        </w:rPr>
        <w:t>&amp;</w:t>
      </w:r>
      <w:r w:rsidR="00654899">
        <w:rPr>
          <w:rFonts w:asciiTheme="minorHAnsi" w:eastAsia="Times New Roman" w:hAnsiTheme="minorHAnsi" w:cstheme="minorHAnsi"/>
          <w:sz w:val="24"/>
          <w:szCs w:val="24"/>
        </w:rPr>
        <w:t xml:space="preserve"> </w:t>
      </w:r>
      <w:r w:rsidRPr="002A0E0A">
        <w:rPr>
          <w:rFonts w:asciiTheme="minorHAnsi" w:eastAsia="Times New Roman" w:hAnsiTheme="minorHAnsi" w:cstheme="minorHAnsi"/>
          <w:sz w:val="24"/>
          <w:szCs w:val="24"/>
        </w:rPr>
        <w:t>Thomas</w:t>
      </w:r>
      <w:r w:rsidR="003708F0">
        <w:rPr>
          <w:rFonts w:asciiTheme="minorHAnsi" w:eastAsia="Times New Roman" w:hAnsiTheme="minorHAnsi" w:cstheme="minorHAnsi"/>
          <w:sz w:val="24"/>
          <w:szCs w:val="24"/>
        </w:rPr>
        <w:t>,</w:t>
      </w:r>
      <w:r w:rsidRPr="002A0E0A">
        <w:rPr>
          <w:rFonts w:asciiTheme="minorHAnsi" w:eastAsia="Times New Roman" w:hAnsiTheme="minorHAnsi" w:cstheme="minorHAnsi"/>
          <w:sz w:val="24"/>
          <w:szCs w:val="24"/>
        </w:rPr>
        <w:t xml:space="preserve"> B</w:t>
      </w:r>
      <w:r w:rsidR="003708F0">
        <w:rPr>
          <w:rFonts w:asciiTheme="minorHAnsi" w:eastAsia="Times New Roman" w:hAnsiTheme="minorHAnsi" w:cstheme="minorHAnsi"/>
          <w:sz w:val="24"/>
          <w:szCs w:val="24"/>
        </w:rPr>
        <w:t>.</w:t>
      </w:r>
      <w:r w:rsidRPr="002A0E0A">
        <w:rPr>
          <w:rFonts w:asciiTheme="minorHAnsi" w:eastAsia="Times New Roman" w:hAnsiTheme="minorHAnsi" w:cstheme="minorHAnsi"/>
          <w:sz w:val="24"/>
          <w:szCs w:val="24"/>
        </w:rPr>
        <w:t xml:space="preserve">N. </w:t>
      </w:r>
      <w:r w:rsidR="002A0E0A">
        <w:rPr>
          <w:rFonts w:asciiTheme="minorHAnsi" w:eastAsia="Times New Roman" w:hAnsiTheme="minorHAnsi" w:cstheme="minorHAnsi"/>
          <w:sz w:val="24"/>
          <w:szCs w:val="24"/>
        </w:rPr>
        <w:t>(</w:t>
      </w:r>
      <w:r w:rsidR="002A0E0A" w:rsidRPr="002A0E0A">
        <w:rPr>
          <w:rFonts w:asciiTheme="minorHAnsi" w:eastAsia="Times New Roman" w:hAnsiTheme="minorHAnsi" w:cstheme="minorHAnsi"/>
          <w:sz w:val="24"/>
          <w:szCs w:val="24"/>
        </w:rPr>
        <w:t>2017</w:t>
      </w:r>
      <w:r w:rsidR="002A0E0A">
        <w:rPr>
          <w:rFonts w:asciiTheme="minorHAnsi" w:eastAsia="Times New Roman" w:hAnsiTheme="minorHAnsi" w:cstheme="minorHAnsi"/>
          <w:sz w:val="24"/>
          <w:szCs w:val="24"/>
        </w:rPr>
        <w:t xml:space="preserve">) </w:t>
      </w:r>
      <w:r w:rsidRPr="002A0E0A">
        <w:rPr>
          <w:rFonts w:asciiTheme="minorHAnsi" w:eastAsia="Times New Roman" w:hAnsiTheme="minorHAnsi" w:cstheme="minorHAnsi"/>
          <w:sz w:val="24"/>
          <w:szCs w:val="24"/>
        </w:rPr>
        <w:t xml:space="preserve">Climate Change Contribution to the Emergence or Re-Emergence of Parasitic Diseases. Infectious Diseases: Research and Treatment. </w:t>
      </w:r>
    </w:p>
    <w:p w14:paraId="5D335720" w14:textId="5B922CDE" w:rsidR="00984979" w:rsidRPr="00792FE1" w:rsidRDefault="00984979" w:rsidP="00DA7F9C">
      <w:pPr>
        <w:pStyle w:val="EndNoteBibliography"/>
        <w:spacing w:after="0"/>
        <w:rPr>
          <w:rFonts w:asciiTheme="minorHAnsi" w:hAnsiTheme="minorHAnsi" w:cstheme="minorHAnsi"/>
          <w:sz w:val="24"/>
          <w:szCs w:val="24"/>
        </w:rPr>
      </w:pPr>
      <w:r w:rsidRPr="002A0E0A">
        <w:rPr>
          <w:rFonts w:asciiTheme="minorHAnsi" w:hAnsiTheme="minorHAnsi" w:cstheme="minorHAnsi"/>
          <w:sz w:val="24"/>
          <w:szCs w:val="24"/>
        </w:rPr>
        <w:t>Shultz, J. M. 2014. Perspectives on disaster public health and disaster behavioral health integration.</w:t>
      </w:r>
      <w:r w:rsidRPr="00792FE1">
        <w:rPr>
          <w:rFonts w:asciiTheme="minorHAnsi" w:hAnsiTheme="minorHAnsi" w:cstheme="minorHAnsi"/>
          <w:sz w:val="24"/>
          <w:szCs w:val="24"/>
        </w:rPr>
        <w:t xml:space="preserve"> Disaster Health </w:t>
      </w:r>
      <w:r w:rsidRPr="00792FE1">
        <w:rPr>
          <w:rFonts w:asciiTheme="minorHAnsi" w:hAnsiTheme="minorHAnsi" w:cstheme="minorHAnsi"/>
          <w:b/>
          <w:sz w:val="24"/>
          <w:szCs w:val="24"/>
        </w:rPr>
        <w:t>2</w:t>
      </w:r>
      <w:r w:rsidRPr="00792FE1">
        <w:rPr>
          <w:rFonts w:asciiTheme="minorHAnsi" w:hAnsiTheme="minorHAnsi" w:cstheme="minorHAnsi"/>
          <w:sz w:val="24"/>
          <w:szCs w:val="24"/>
        </w:rPr>
        <w:t>:69-74.</w:t>
      </w:r>
      <w:bookmarkEnd w:id="16"/>
    </w:p>
    <w:p w14:paraId="15A242F1" w14:textId="2D9219C5" w:rsidR="00984979" w:rsidRPr="00792FE1" w:rsidRDefault="00984979" w:rsidP="00DA7F9C">
      <w:pPr>
        <w:pStyle w:val="EndNoteBibliography"/>
        <w:spacing w:after="0"/>
        <w:rPr>
          <w:rFonts w:asciiTheme="minorHAnsi" w:hAnsiTheme="minorHAnsi" w:cstheme="minorHAnsi"/>
          <w:sz w:val="24"/>
          <w:szCs w:val="24"/>
        </w:rPr>
      </w:pPr>
      <w:bookmarkStart w:id="20" w:name="_ENREF_89"/>
      <w:bookmarkStart w:id="21" w:name="_ENREF_95"/>
      <w:r w:rsidRPr="00DA7F9C">
        <w:rPr>
          <w:rFonts w:asciiTheme="minorHAnsi" w:hAnsiTheme="minorHAnsi"/>
          <w:sz w:val="24"/>
        </w:rPr>
        <w:t>Sindato, C., Karimuribo</w:t>
      </w:r>
      <w:r w:rsidR="003708F0" w:rsidRPr="00DA7F9C">
        <w:rPr>
          <w:rFonts w:asciiTheme="minorHAnsi" w:hAnsiTheme="minorHAnsi"/>
          <w:sz w:val="24"/>
        </w:rPr>
        <w:t xml:space="preserve">, </w:t>
      </w:r>
      <w:r w:rsidR="003708F0" w:rsidRPr="00DA7F9C">
        <w:rPr>
          <w:rFonts w:asciiTheme="minorHAnsi" w:hAnsiTheme="minorHAnsi" w:cstheme="minorHAnsi"/>
          <w:sz w:val="24"/>
          <w:szCs w:val="24"/>
        </w:rPr>
        <w:t>E.</w:t>
      </w:r>
      <w:r w:rsidRPr="00DA7F9C">
        <w:rPr>
          <w:rFonts w:asciiTheme="minorHAnsi" w:hAnsiTheme="minorHAnsi" w:cstheme="minorHAnsi"/>
          <w:sz w:val="24"/>
          <w:szCs w:val="24"/>
        </w:rPr>
        <w:t xml:space="preserve">, </w:t>
      </w:r>
      <w:r w:rsidR="00654899" w:rsidRPr="00DA7F9C">
        <w:rPr>
          <w:rFonts w:asciiTheme="minorHAnsi" w:hAnsiTheme="minorHAnsi" w:cstheme="minorHAnsi"/>
          <w:sz w:val="24"/>
          <w:szCs w:val="24"/>
        </w:rPr>
        <w:t xml:space="preserve">&amp; </w:t>
      </w:r>
      <w:r w:rsidRPr="00DA7F9C">
        <w:rPr>
          <w:rFonts w:asciiTheme="minorHAnsi" w:hAnsiTheme="minorHAnsi" w:cstheme="minorHAnsi"/>
          <w:sz w:val="24"/>
          <w:szCs w:val="24"/>
        </w:rPr>
        <w:t>Mboera</w:t>
      </w:r>
      <w:r w:rsidR="003708F0" w:rsidRPr="00DA7F9C">
        <w:rPr>
          <w:rFonts w:asciiTheme="minorHAnsi" w:hAnsiTheme="minorHAnsi" w:cstheme="minorHAnsi"/>
          <w:sz w:val="24"/>
          <w:szCs w:val="24"/>
        </w:rPr>
        <w:t>,</w:t>
      </w:r>
      <w:r w:rsidR="003708F0" w:rsidRPr="00DA7F9C">
        <w:rPr>
          <w:rFonts w:asciiTheme="minorHAnsi" w:hAnsiTheme="minorHAnsi"/>
          <w:sz w:val="24"/>
        </w:rPr>
        <w:t xml:space="preserve"> L. E.</w:t>
      </w:r>
      <w:r w:rsidRPr="00DA7F9C">
        <w:rPr>
          <w:rFonts w:asciiTheme="minorHAnsi" w:hAnsiTheme="minorHAnsi"/>
          <w:sz w:val="24"/>
        </w:rPr>
        <w:t xml:space="preserve"> </w:t>
      </w:r>
      <w:r w:rsidR="002A0E0A" w:rsidRPr="00DA7F9C">
        <w:rPr>
          <w:rFonts w:asciiTheme="minorHAnsi" w:hAnsiTheme="minorHAnsi" w:cstheme="minorHAnsi"/>
          <w:sz w:val="24"/>
          <w:szCs w:val="24"/>
        </w:rPr>
        <w:t>(</w:t>
      </w:r>
      <w:r w:rsidRPr="00DA7F9C">
        <w:rPr>
          <w:rFonts w:asciiTheme="minorHAnsi" w:hAnsiTheme="minorHAnsi"/>
          <w:sz w:val="24"/>
        </w:rPr>
        <w:t>2011</w:t>
      </w:r>
      <w:r w:rsidR="002A0E0A" w:rsidRPr="00DA7F9C">
        <w:rPr>
          <w:rFonts w:asciiTheme="minorHAnsi" w:hAnsiTheme="minorHAnsi" w:cstheme="minorHAnsi"/>
          <w:sz w:val="24"/>
          <w:szCs w:val="24"/>
        </w:rPr>
        <w:t>)</w:t>
      </w:r>
      <w:r w:rsidRPr="00DA7F9C">
        <w:rPr>
          <w:rFonts w:asciiTheme="minorHAnsi" w:hAnsiTheme="minorHAnsi" w:cstheme="minorHAnsi"/>
          <w:sz w:val="24"/>
          <w:szCs w:val="24"/>
        </w:rPr>
        <w:t>.</w:t>
      </w:r>
      <w:r w:rsidRPr="00DA7F9C">
        <w:rPr>
          <w:rFonts w:asciiTheme="minorHAnsi" w:hAnsiTheme="minorHAnsi"/>
          <w:sz w:val="24"/>
        </w:rPr>
        <w:t xml:space="preserve"> </w:t>
      </w:r>
      <w:r w:rsidRPr="00792FE1">
        <w:rPr>
          <w:rFonts w:asciiTheme="minorHAnsi" w:hAnsiTheme="minorHAnsi" w:cstheme="minorHAnsi"/>
          <w:sz w:val="24"/>
          <w:szCs w:val="24"/>
        </w:rPr>
        <w:t xml:space="preserve">The epidemiology and socio-economic impact of rift valley fever epidemics in Tanzania: a review. Tanzan J Health Res </w:t>
      </w:r>
      <w:r w:rsidRPr="00792FE1">
        <w:rPr>
          <w:rFonts w:asciiTheme="minorHAnsi" w:hAnsiTheme="minorHAnsi" w:cstheme="minorHAnsi"/>
          <w:b/>
          <w:sz w:val="24"/>
          <w:szCs w:val="24"/>
        </w:rPr>
        <w:t>13</w:t>
      </w:r>
      <w:r w:rsidRPr="00792FE1">
        <w:rPr>
          <w:rFonts w:asciiTheme="minorHAnsi" w:hAnsiTheme="minorHAnsi" w:cstheme="minorHAnsi"/>
          <w:sz w:val="24"/>
          <w:szCs w:val="24"/>
        </w:rPr>
        <w:t>:305-318.</w:t>
      </w:r>
      <w:bookmarkEnd w:id="20"/>
    </w:p>
    <w:p w14:paraId="0CEEC2A3" w14:textId="2219AD7D" w:rsidR="00984979" w:rsidRPr="00792FE1" w:rsidRDefault="00984979" w:rsidP="00DA7F9C">
      <w:pPr>
        <w:pStyle w:val="EndNoteBibliography"/>
        <w:spacing w:after="0"/>
        <w:rPr>
          <w:rFonts w:asciiTheme="minorHAnsi" w:hAnsiTheme="minorHAnsi" w:cstheme="minorHAnsi"/>
          <w:sz w:val="24"/>
          <w:szCs w:val="24"/>
        </w:rPr>
      </w:pPr>
      <w:r w:rsidRPr="00792FE1">
        <w:rPr>
          <w:rFonts w:asciiTheme="minorHAnsi" w:hAnsiTheme="minorHAnsi" w:cstheme="minorHAnsi"/>
          <w:sz w:val="24"/>
          <w:szCs w:val="24"/>
        </w:rPr>
        <w:t>Tilman, D., Knops</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J.</w:t>
      </w:r>
      <w:r w:rsidRPr="00792FE1">
        <w:rPr>
          <w:rFonts w:asciiTheme="minorHAnsi" w:hAnsiTheme="minorHAnsi" w:cstheme="minorHAnsi"/>
          <w:sz w:val="24"/>
          <w:szCs w:val="24"/>
        </w:rPr>
        <w:t>, Wedin</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D.</w:t>
      </w:r>
      <w:r w:rsidRPr="00792FE1">
        <w:rPr>
          <w:rFonts w:asciiTheme="minorHAnsi" w:hAnsiTheme="minorHAnsi" w:cstheme="minorHAnsi"/>
          <w:sz w:val="24"/>
          <w:szCs w:val="24"/>
        </w:rPr>
        <w:t>, Reich</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P.</w:t>
      </w:r>
      <w:r w:rsidRPr="00792FE1">
        <w:rPr>
          <w:rFonts w:asciiTheme="minorHAnsi" w:hAnsiTheme="minorHAnsi" w:cstheme="minorHAnsi"/>
          <w:sz w:val="24"/>
          <w:szCs w:val="24"/>
        </w:rPr>
        <w:t>, Ritchie</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M.</w:t>
      </w:r>
      <w:r w:rsidRPr="00792FE1">
        <w:rPr>
          <w:rFonts w:asciiTheme="minorHAnsi" w:hAnsiTheme="minorHAnsi" w:cstheme="minorHAnsi"/>
          <w:sz w:val="24"/>
          <w:szCs w:val="24"/>
        </w:rPr>
        <w:t xml:space="preserve">, </w:t>
      </w:r>
      <w:r w:rsidR="00654899" w:rsidRPr="00654899">
        <w:rPr>
          <w:rFonts w:asciiTheme="minorHAnsi" w:hAnsiTheme="minorHAnsi" w:cstheme="minorHAnsi"/>
          <w:sz w:val="24"/>
          <w:szCs w:val="24"/>
        </w:rPr>
        <w:t>&amp;</w:t>
      </w:r>
      <w:r w:rsidR="00654899">
        <w:rPr>
          <w:rFonts w:asciiTheme="minorHAnsi" w:hAnsiTheme="minorHAnsi" w:cstheme="minorHAnsi"/>
          <w:sz w:val="24"/>
          <w:szCs w:val="24"/>
        </w:rPr>
        <w:t xml:space="preserve"> </w:t>
      </w:r>
      <w:r w:rsidRPr="00792FE1">
        <w:rPr>
          <w:rFonts w:asciiTheme="minorHAnsi" w:hAnsiTheme="minorHAnsi" w:cstheme="minorHAnsi"/>
          <w:sz w:val="24"/>
          <w:szCs w:val="24"/>
        </w:rPr>
        <w:t>Siemann</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E.</w:t>
      </w:r>
      <w:r w:rsidRPr="00792FE1">
        <w:rPr>
          <w:rFonts w:asciiTheme="minorHAnsi" w:hAnsiTheme="minorHAnsi" w:cstheme="minorHAnsi"/>
          <w:sz w:val="24"/>
          <w:szCs w:val="24"/>
        </w:rPr>
        <w:t xml:space="preserve"> 1997. The influence of functional diversity and composition on ecosystem processes. Science </w:t>
      </w:r>
      <w:r w:rsidRPr="00792FE1">
        <w:rPr>
          <w:rFonts w:asciiTheme="minorHAnsi" w:hAnsiTheme="minorHAnsi" w:cstheme="minorHAnsi"/>
          <w:b/>
          <w:sz w:val="24"/>
          <w:szCs w:val="24"/>
        </w:rPr>
        <w:t>277</w:t>
      </w:r>
      <w:r w:rsidRPr="00792FE1">
        <w:rPr>
          <w:rFonts w:asciiTheme="minorHAnsi" w:hAnsiTheme="minorHAnsi" w:cstheme="minorHAnsi"/>
          <w:sz w:val="24"/>
          <w:szCs w:val="24"/>
        </w:rPr>
        <w:t>:1300-1302.</w:t>
      </w:r>
      <w:bookmarkEnd w:id="21"/>
    </w:p>
    <w:p w14:paraId="3EADABB3" w14:textId="2F7BF5A1" w:rsidR="00984979" w:rsidRPr="00792FE1" w:rsidRDefault="00984979" w:rsidP="00DA7F9C">
      <w:pPr>
        <w:pStyle w:val="EndNoteBibliography"/>
        <w:spacing w:after="0"/>
        <w:rPr>
          <w:rFonts w:asciiTheme="minorHAnsi" w:hAnsiTheme="minorHAnsi" w:cstheme="minorHAnsi"/>
          <w:sz w:val="24"/>
          <w:szCs w:val="24"/>
        </w:rPr>
      </w:pPr>
      <w:bookmarkStart w:id="22" w:name="_ENREF_97"/>
      <w:bookmarkStart w:id="23" w:name="_ENREF_100"/>
      <w:r w:rsidRPr="00DA7F9C">
        <w:rPr>
          <w:rFonts w:asciiTheme="minorHAnsi" w:hAnsiTheme="minorHAnsi"/>
          <w:sz w:val="24"/>
        </w:rPr>
        <w:t xml:space="preserve">Vale, L. J., </w:t>
      </w:r>
      <w:r w:rsidR="00654899" w:rsidRPr="00DA7F9C">
        <w:rPr>
          <w:rFonts w:asciiTheme="minorHAnsi" w:hAnsiTheme="minorHAnsi" w:cstheme="minorHAnsi"/>
          <w:sz w:val="24"/>
          <w:szCs w:val="24"/>
        </w:rPr>
        <w:t>&amp;</w:t>
      </w:r>
      <w:r w:rsidRPr="00DA7F9C">
        <w:rPr>
          <w:rFonts w:asciiTheme="minorHAnsi" w:hAnsiTheme="minorHAnsi"/>
          <w:sz w:val="24"/>
        </w:rPr>
        <w:t xml:space="preserve"> Campanella</w:t>
      </w:r>
      <w:r w:rsidR="003708F0" w:rsidRPr="00DA7F9C">
        <w:rPr>
          <w:rFonts w:asciiTheme="minorHAnsi" w:hAnsiTheme="minorHAnsi" w:cstheme="minorHAnsi"/>
          <w:sz w:val="24"/>
          <w:szCs w:val="24"/>
        </w:rPr>
        <w:t>, T. J.</w:t>
      </w:r>
      <w:r w:rsidRPr="00DA7F9C">
        <w:rPr>
          <w:rFonts w:asciiTheme="minorHAnsi" w:hAnsiTheme="minorHAnsi" w:cstheme="minorHAnsi"/>
          <w:sz w:val="24"/>
          <w:szCs w:val="24"/>
        </w:rPr>
        <w:t xml:space="preserve"> </w:t>
      </w:r>
      <w:r w:rsidR="002A0E0A" w:rsidRPr="00DA7F9C">
        <w:rPr>
          <w:rFonts w:asciiTheme="minorHAnsi" w:hAnsiTheme="minorHAnsi" w:cstheme="minorHAnsi"/>
          <w:sz w:val="24"/>
          <w:szCs w:val="24"/>
        </w:rPr>
        <w:t>(</w:t>
      </w:r>
      <w:r w:rsidRPr="00DA7F9C">
        <w:rPr>
          <w:rFonts w:asciiTheme="minorHAnsi" w:hAnsiTheme="minorHAnsi"/>
          <w:sz w:val="24"/>
        </w:rPr>
        <w:t>2005</w:t>
      </w:r>
      <w:r w:rsidR="002A0E0A" w:rsidRPr="00DA7F9C">
        <w:rPr>
          <w:rFonts w:asciiTheme="minorHAnsi" w:hAnsiTheme="minorHAnsi" w:cstheme="minorHAnsi"/>
          <w:sz w:val="24"/>
          <w:szCs w:val="24"/>
        </w:rPr>
        <w:t>)</w:t>
      </w:r>
      <w:r w:rsidRPr="00DA7F9C">
        <w:rPr>
          <w:rFonts w:asciiTheme="minorHAnsi" w:hAnsiTheme="minorHAnsi" w:cstheme="minorHAnsi"/>
          <w:sz w:val="24"/>
          <w:szCs w:val="24"/>
        </w:rPr>
        <w:t>.</w:t>
      </w:r>
      <w:r w:rsidRPr="00DA7F9C">
        <w:rPr>
          <w:rFonts w:asciiTheme="minorHAnsi" w:hAnsiTheme="minorHAnsi"/>
          <w:sz w:val="24"/>
        </w:rPr>
        <w:t xml:space="preserve"> </w:t>
      </w:r>
      <w:r w:rsidRPr="00792FE1">
        <w:rPr>
          <w:rFonts w:asciiTheme="minorHAnsi" w:hAnsiTheme="minorHAnsi" w:cstheme="minorHAnsi"/>
          <w:sz w:val="24"/>
          <w:szCs w:val="24"/>
        </w:rPr>
        <w:t>The resilient city : how modern cities recover from disaster. Oxford University Press, New York.</w:t>
      </w:r>
      <w:bookmarkEnd w:id="22"/>
    </w:p>
    <w:p w14:paraId="27A0CC9E" w14:textId="63DFEF23" w:rsidR="00984979" w:rsidRPr="00792FE1" w:rsidRDefault="00984979" w:rsidP="00DA7F9C">
      <w:pPr>
        <w:pStyle w:val="EndNoteBibliography"/>
        <w:spacing w:after="0"/>
        <w:rPr>
          <w:rFonts w:asciiTheme="minorHAnsi" w:hAnsiTheme="minorHAnsi" w:cstheme="minorHAnsi"/>
          <w:sz w:val="24"/>
          <w:szCs w:val="24"/>
        </w:rPr>
      </w:pPr>
      <w:r w:rsidRPr="00792FE1">
        <w:rPr>
          <w:rFonts w:asciiTheme="minorHAnsi" w:hAnsiTheme="minorHAnsi" w:cstheme="minorHAnsi"/>
          <w:sz w:val="24"/>
          <w:szCs w:val="24"/>
        </w:rPr>
        <w:t xml:space="preserve">Wallace, D., </w:t>
      </w:r>
      <w:r w:rsidR="00654899" w:rsidRPr="00654899">
        <w:rPr>
          <w:rFonts w:asciiTheme="minorHAnsi" w:hAnsiTheme="minorHAnsi" w:cstheme="minorHAnsi"/>
          <w:sz w:val="24"/>
          <w:szCs w:val="24"/>
        </w:rPr>
        <w:t>&amp;</w:t>
      </w:r>
      <w:r w:rsidRPr="00792FE1">
        <w:rPr>
          <w:rFonts w:asciiTheme="minorHAnsi" w:hAnsiTheme="minorHAnsi" w:cstheme="minorHAnsi"/>
          <w:sz w:val="24"/>
          <w:szCs w:val="24"/>
        </w:rPr>
        <w:t xml:space="preserve"> Wallace</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R.</w:t>
      </w:r>
      <w:r w:rsidRPr="00792FE1">
        <w:rPr>
          <w:rFonts w:asciiTheme="minorHAnsi" w:hAnsiTheme="minorHAnsi" w:cstheme="minorHAnsi"/>
          <w:sz w:val="24"/>
          <w:szCs w:val="24"/>
        </w:rPr>
        <w:t xml:space="preserve">. </w:t>
      </w:r>
      <w:r w:rsidR="002A0E0A">
        <w:rPr>
          <w:rFonts w:asciiTheme="minorHAnsi" w:hAnsiTheme="minorHAnsi" w:cstheme="minorHAnsi"/>
          <w:sz w:val="24"/>
          <w:szCs w:val="24"/>
        </w:rPr>
        <w:t>(</w:t>
      </w:r>
      <w:r w:rsidRPr="00792FE1">
        <w:rPr>
          <w:rFonts w:asciiTheme="minorHAnsi" w:hAnsiTheme="minorHAnsi" w:cstheme="minorHAnsi"/>
          <w:sz w:val="24"/>
          <w:szCs w:val="24"/>
        </w:rPr>
        <w:t>2008</w:t>
      </w:r>
      <w:r w:rsidR="002A0E0A">
        <w:rPr>
          <w:rFonts w:asciiTheme="minorHAnsi" w:hAnsiTheme="minorHAnsi" w:cstheme="minorHAnsi"/>
          <w:sz w:val="24"/>
          <w:szCs w:val="24"/>
        </w:rPr>
        <w:t>)</w:t>
      </w:r>
      <w:r w:rsidRPr="00792FE1">
        <w:rPr>
          <w:rFonts w:asciiTheme="minorHAnsi" w:hAnsiTheme="minorHAnsi" w:cstheme="minorHAnsi"/>
          <w:sz w:val="24"/>
          <w:szCs w:val="24"/>
        </w:rPr>
        <w:t xml:space="preserve">. Urban Systems during Disasters: Factors for Resilience. Ecology and Society </w:t>
      </w:r>
      <w:r w:rsidRPr="00792FE1">
        <w:rPr>
          <w:rFonts w:asciiTheme="minorHAnsi" w:hAnsiTheme="minorHAnsi" w:cstheme="minorHAnsi"/>
          <w:b/>
          <w:sz w:val="24"/>
          <w:szCs w:val="24"/>
        </w:rPr>
        <w:t>13</w:t>
      </w:r>
      <w:r w:rsidRPr="00792FE1">
        <w:rPr>
          <w:rFonts w:asciiTheme="minorHAnsi" w:hAnsiTheme="minorHAnsi" w:cstheme="minorHAnsi"/>
          <w:sz w:val="24"/>
          <w:szCs w:val="24"/>
        </w:rPr>
        <w:t>.</w:t>
      </w:r>
      <w:bookmarkEnd w:id="23"/>
    </w:p>
    <w:p w14:paraId="5ED69407" w14:textId="53581AB8" w:rsidR="00984979" w:rsidRPr="00792FE1" w:rsidRDefault="00984979" w:rsidP="00DA7F9C">
      <w:pPr>
        <w:pStyle w:val="EndNoteBibliography"/>
        <w:spacing w:after="0"/>
        <w:rPr>
          <w:rFonts w:asciiTheme="minorHAnsi" w:hAnsiTheme="minorHAnsi" w:cstheme="minorHAnsi"/>
          <w:sz w:val="24"/>
          <w:szCs w:val="24"/>
        </w:rPr>
      </w:pPr>
      <w:r w:rsidRPr="00792FE1">
        <w:rPr>
          <w:rFonts w:asciiTheme="minorHAnsi" w:hAnsiTheme="minorHAnsi" w:cstheme="minorHAnsi"/>
          <w:sz w:val="24"/>
          <w:szCs w:val="24"/>
        </w:rPr>
        <w:t>Watson, J. T., Gayer</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M.</w:t>
      </w:r>
      <w:r w:rsidRPr="00792FE1">
        <w:rPr>
          <w:rFonts w:asciiTheme="minorHAnsi" w:hAnsiTheme="minorHAnsi" w:cstheme="minorHAnsi"/>
          <w:sz w:val="24"/>
          <w:szCs w:val="24"/>
        </w:rPr>
        <w:t xml:space="preserve">, </w:t>
      </w:r>
      <w:r w:rsidR="00654899" w:rsidRPr="00654899">
        <w:rPr>
          <w:rFonts w:asciiTheme="minorHAnsi" w:hAnsiTheme="minorHAnsi" w:cstheme="minorHAnsi"/>
          <w:sz w:val="24"/>
          <w:szCs w:val="24"/>
        </w:rPr>
        <w:t>&amp;</w:t>
      </w:r>
      <w:r w:rsidRPr="00792FE1">
        <w:rPr>
          <w:rFonts w:asciiTheme="minorHAnsi" w:hAnsiTheme="minorHAnsi" w:cstheme="minorHAnsi"/>
          <w:sz w:val="24"/>
          <w:szCs w:val="24"/>
        </w:rPr>
        <w:t xml:space="preserve"> Connolly</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M. A.</w:t>
      </w:r>
      <w:r w:rsidRPr="00792FE1">
        <w:rPr>
          <w:rFonts w:asciiTheme="minorHAnsi" w:hAnsiTheme="minorHAnsi" w:cstheme="minorHAnsi"/>
          <w:sz w:val="24"/>
          <w:szCs w:val="24"/>
        </w:rPr>
        <w:t xml:space="preserve"> </w:t>
      </w:r>
      <w:r w:rsidR="002A0E0A">
        <w:rPr>
          <w:rFonts w:asciiTheme="minorHAnsi" w:hAnsiTheme="minorHAnsi" w:cstheme="minorHAnsi"/>
          <w:sz w:val="24"/>
          <w:szCs w:val="24"/>
        </w:rPr>
        <w:t>(</w:t>
      </w:r>
      <w:r w:rsidRPr="00792FE1">
        <w:rPr>
          <w:rFonts w:asciiTheme="minorHAnsi" w:hAnsiTheme="minorHAnsi" w:cstheme="minorHAnsi"/>
          <w:sz w:val="24"/>
          <w:szCs w:val="24"/>
        </w:rPr>
        <w:t>2007</w:t>
      </w:r>
      <w:r w:rsidR="002A0E0A">
        <w:rPr>
          <w:rFonts w:asciiTheme="minorHAnsi" w:hAnsiTheme="minorHAnsi" w:cstheme="minorHAnsi"/>
          <w:sz w:val="24"/>
          <w:szCs w:val="24"/>
        </w:rPr>
        <w:t>)</w:t>
      </w:r>
      <w:r w:rsidRPr="00792FE1">
        <w:rPr>
          <w:rFonts w:asciiTheme="minorHAnsi" w:hAnsiTheme="minorHAnsi" w:cstheme="minorHAnsi"/>
          <w:sz w:val="24"/>
          <w:szCs w:val="24"/>
        </w:rPr>
        <w:t xml:space="preserve">. Epidemics after natural disasters. Emerg Infect Dis </w:t>
      </w:r>
      <w:r w:rsidRPr="00792FE1">
        <w:rPr>
          <w:rFonts w:asciiTheme="minorHAnsi" w:hAnsiTheme="minorHAnsi" w:cstheme="minorHAnsi"/>
          <w:b/>
          <w:sz w:val="24"/>
          <w:szCs w:val="24"/>
        </w:rPr>
        <w:t>13</w:t>
      </w:r>
      <w:r w:rsidRPr="00792FE1">
        <w:rPr>
          <w:rFonts w:asciiTheme="minorHAnsi" w:hAnsiTheme="minorHAnsi" w:cstheme="minorHAnsi"/>
          <w:sz w:val="24"/>
          <w:szCs w:val="24"/>
        </w:rPr>
        <w:t>:1-5.</w:t>
      </w:r>
      <w:bookmarkEnd w:id="17"/>
    </w:p>
    <w:p w14:paraId="68F9A715" w14:textId="35705000" w:rsidR="00984979" w:rsidRPr="00792FE1" w:rsidRDefault="00984979" w:rsidP="00DA7F9C">
      <w:pPr>
        <w:pStyle w:val="EndNoteBibliography"/>
        <w:spacing w:after="0"/>
        <w:rPr>
          <w:rFonts w:asciiTheme="minorHAnsi" w:hAnsiTheme="minorHAnsi" w:cstheme="minorHAnsi"/>
          <w:sz w:val="24"/>
          <w:szCs w:val="24"/>
        </w:rPr>
      </w:pPr>
      <w:bookmarkStart w:id="24" w:name="_ENREF_105"/>
      <w:r w:rsidRPr="00792FE1">
        <w:rPr>
          <w:rFonts w:asciiTheme="minorHAnsi" w:hAnsiTheme="minorHAnsi" w:cstheme="minorHAnsi"/>
          <w:sz w:val="24"/>
          <w:szCs w:val="24"/>
        </w:rPr>
        <w:t>Williams, B. K., Nichols</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J. D.</w:t>
      </w:r>
      <w:r w:rsidRPr="00792FE1">
        <w:rPr>
          <w:rFonts w:asciiTheme="minorHAnsi" w:hAnsiTheme="minorHAnsi" w:cstheme="minorHAnsi"/>
          <w:sz w:val="24"/>
          <w:szCs w:val="24"/>
        </w:rPr>
        <w:t xml:space="preserve">, </w:t>
      </w:r>
      <w:r w:rsidR="00654899" w:rsidRPr="00654899">
        <w:rPr>
          <w:rFonts w:asciiTheme="minorHAnsi" w:hAnsiTheme="minorHAnsi" w:cstheme="minorHAnsi"/>
          <w:sz w:val="24"/>
          <w:szCs w:val="24"/>
        </w:rPr>
        <w:t>&amp;</w:t>
      </w:r>
      <w:r w:rsidRPr="00792FE1">
        <w:rPr>
          <w:rFonts w:asciiTheme="minorHAnsi" w:hAnsiTheme="minorHAnsi" w:cstheme="minorHAnsi"/>
          <w:sz w:val="24"/>
          <w:szCs w:val="24"/>
        </w:rPr>
        <w:t xml:space="preserve"> Conroy</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M. J.</w:t>
      </w:r>
      <w:r w:rsidRPr="00792FE1">
        <w:rPr>
          <w:rFonts w:asciiTheme="minorHAnsi" w:hAnsiTheme="minorHAnsi" w:cstheme="minorHAnsi"/>
          <w:sz w:val="24"/>
          <w:szCs w:val="24"/>
        </w:rPr>
        <w:t xml:space="preserve"> </w:t>
      </w:r>
      <w:r w:rsidR="002A0E0A">
        <w:rPr>
          <w:rFonts w:asciiTheme="minorHAnsi" w:hAnsiTheme="minorHAnsi" w:cstheme="minorHAnsi"/>
          <w:sz w:val="24"/>
          <w:szCs w:val="24"/>
        </w:rPr>
        <w:t>(</w:t>
      </w:r>
      <w:r w:rsidRPr="00792FE1">
        <w:rPr>
          <w:rFonts w:asciiTheme="minorHAnsi" w:hAnsiTheme="minorHAnsi" w:cstheme="minorHAnsi"/>
          <w:sz w:val="24"/>
          <w:szCs w:val="24"/>
        </w:rPr>
        <w:t>2002</w:t>
      </w:r>
      <w:r w:rsidR="002A0E0A">
        <w:rPr>
          <w:rFonts w:asciiTheme="minorHAnsi" w:hAnsiTheme="minorHAnsi" w:cstheme="minorHAnsi"/>
          <w:sz w:val="24"/>
          <w:szCs w:val="24"/>
        </w:rPr>
        <w:t>)</w:t>
      </w:r>
      <w:r w:rsidRPr="00792FE1">
        <w:rPr>
          <w:rFonts w:asciiTheme="minorHAnsi" w:hAnsiTheme="minorHAnsi" w:cstheme="minorHAnsi"/>
          <w:sz w:val="24"/>
          <w:szCs w:val="24"/>
        </w:rPr>
        <w:t>. Analysis and Management of Animal Populations. Elsevier Science.</w:t>
      </w:r>
      <w:bookmarkEnd w:id="24"/>
    </w:p>
    <w:p w14:paraId="4C8BC8F7" w14:textId="73B4DEF0" w:rsidR="00984979" w:rsidRPr="00792FE1" w:rsidRDefault="00984979" w:rsidP="00DA7F9C">
      <w:pPr>
        <w:pStyle w:val="EndNoteBibliography"/>
        <w:spacing w:after="0"/>
        <w:rPr>
          <w:rFonts w:asciiTheme="minorHAnsi" w:hAnsiTheme="minorHAnsi" w:cstheme="minorHAnsi"/>
          <w:sz w:val="24"/>
          <w:szCs w:val="24"/>
        </w:rPr>
      </w:pPr>
      <w:bookmarkStart w:id="25" w:name="_ENREF_109"/>
      <w:r w:rsidRPr="00792FE1">
        <w:rPr>
          <w:rFonts w:asciiTheme="minorHAnsi" w:hAnsiTheme="minorHAnsi" w:cstheme="minorHAnsi"/>
          <w:sz w:val="24"/>
          <w:szCs w:val="24"/>
        </w:rPr>
        <w:t>Zhang, M., Wang</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K.</w:t>
      </w:r>
      <w:r w:rsidRPr="00792FE1">
        <w:rPr>
          <w:rFonts w:asciiTheme="minorHAnsi" w:hAnsiTheme="minorHAnsi" w:cstheme="minorHAnsi"/>
          <w:sz w:val="24"/>
          <w:szCs w:val="24"/>
        </w:rPr>
        <w:t>, Wang</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Y.</w:t>
      </w:r>
      <w:r w:rsidRPr="00792FE1">
        <w:rPr>
          <w:rFonts w:asciiTheme="minorHAnsi" w:hAnsiTheme="minorHAnsi" w:cstheme="minorHAnsi"/>
          <w:sz w:val="24"/>
          <w:szCs w:val="24"/>
        </w:rPr>
        <w:t>, Guo</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C.</w:t>
      </w:r>
      <w:r w:rsidRPr="00792FE1">
        <w:rPr>
          <w:rFonts w:asciiTheme="minorHAnsi" w:hAnsiTheme="minorHAnsi" w:cstheme="minorHAnsi"/>
          <w:sz w:val="24"/>
          <w:szCs w:val="24"/>
        </w:rPr>
        <w:t>, Li</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B.</w:t>
      </w:r>
      <w:r w:rsidRPr="00792FE1">
        <w:rPr>
          <w:rFonts w:asciiTheme="minorHAnsi" w:hAnsiTheme="minorHAnsi" w:cstheme="minorHAnsi"/>
          <w:sz w:val="24"/>
          <w:szCs w:val="24"/>
        </w:rPr>
        <w:t xml:space="preserve">, </w:t>
      </w:r>
      <w:r w:rsidR="00654899" w:rsidRPr="00654899">
        <w:rPr>
          <w:rFonts w:asciiTheme="minorHAnsi" w:hAnsiTheme="minorHAnsi" w:cstheme="minorHAnsi"/>
          <w:sz w:val="24"/>
          <w:szCs w:val="24"/>
        </w:rPr>
        <w:t>&amp;</w:t>
      </w:r>
      <w:r w:rsidRPr="00792FE1">
        <w:rPr>
          <w:rFonts w:asciiTheme="minorHAnsi" w:hAnsiTheme="minorHAnsi" w:cstheme="minorHAnsi"/>
          <w:sz w:val="24"/>
          <w:szCs w:val="24"/>
        </w:rPr>
        <w:t xml:space="preserve"> Huang</w:t>
      </w:r>
      <w:r w:rsidR="003708F0">
        <w:rPr>
          <w:rFonts w:asciiTheme="minorHAnsi" w:hAnsiTheme="minorHAnsi" w:cstheme="minorHAnsi"/>
          <w:sz w:val="24"/>
          <w:szCs w:val="24"/>
        </w:rPr>
        <w:t xml:space="preserve">, </w:t>
      </w:r>
      <w:r w:rsidR="003708F0" w:rsidRPr="00792FE1">
        <w:rPr>
          <w:rFonts w:asciiTheme="minorHAnsi" w:hAnsiTheme="minorHAnsi" w:cstheme="minorHAnsi"/>
          <w:sz w:val="24"/>
          <w:szCs w:val="24"/>
        </w:rPr>
        <w:t>H.</w:t>
      </w:r>
      <w:r w:rsidRPr="00792FE1">
        <w:rPr>
          <w:rFonts w:asciiTheme="minorHAnsi" w:hAnsiTheme="minorHAnsi" w:cstheme="minorHAnsi"/>
          <w:sz w:val="24"/>
          <w:szCs w:val="24"/>
        </w:rPr>
        <w:t xml:space="preserve"> </w:t>
      </w:r>
      <w:r w:rsidR="002A0E0A">
        <w:rPr>
          <w:rFonts w:asciiTheme="minorHAnsi" w:hAnsiTheme="minorHAnsi" w:cstheme="minorHAnsi"/>
          <w:sz w:val="24"/>
          <w:szCs w:val="24"/>
        </w:rPr>
        <w:t>(</w:t>
      </w:r>
      <w:r w:rsidRPr="00792FE1">
        <w:rPr>
          <w:rFonts w:asciiTheme="minorHAnsi" w:hAnsiTheme="minorHAnsi" w:cstheme="minorHAnsi"/>
          <w:sz w:val="24"/>
          <w:szCs w:val="24"/>
        </w:rPr>
        <w:t>2007</w:t>
      </w:r>
      <w:r w:rsidR="002A0E0A">
        <w:rPr>
          <w:rFonts w:asciiTheme="minorHAnsi" w:hAnsiTheme="minorHAnsi" w:cstheme="minorHAnsi"/>
          <w:sz w:val="24"/>
          <w:szCs w:val="24"/>
        </w:rPr>
        <w:t>)</w:t>
      </w:r>
      <w:r w:rsidRPr="00792FE1">
        <w:rPr>
          <w:rFonts w:asciiTheme="minorHAnsi" w:hAnsiTheme="minorHAnsi" w:cstheme="minorHAnsi"/>
          <w:sz w:val="24"/>
          <w:szCs w:val="24"/>
        </w:rPr>
        <w:t xml:space="preserve">. Recovery of a rodent community in an agro-ecosystem after flooding. Journal of Zoology </w:t>
      </w:r>
      <w:r w:rsidRPr="00792FE1">
        <w:rPr>
          <w:rFonts w:asciiTheme="minorHAnsi" w:hAnsiTheme="minorHAnsi" w:cstheme="minorHAnsi"/>
          <w:b/>
          <w:sz w:val="24"/>
          <w:szCs w:val="24"/>
        </w:rPr>
        <w:t>272</w:t>
      </w:r>
      <w:r w:rsidRPr="00792FE1">
        <w:rPr>
          <w:rFonts w:asciiTheme="minorHAnsi" w:hAnsiTheme="minorHAnsi" w:cstheme="minorHAnsi"/>
          <w:sz w:val="24"/>
          <w:szCs w:val="24"/>
        </w:rPr>
        <w:t>:138-147.</w:t>
      </w:r>
      <w:bookmarkEnd w:id="25"/>
    </w:p>
    <w:p w14:paraId="29A97AA2" w14:textId="77777777" w:rsidR="00984979" w:rsidRPr="00792FE1" w:rsidRDefault="00984979" w:rsidP="00C378EE">
      <w:pPr>
        <w:spacing w:after="0" w:line="240" w:lineRule="auto"/>
        <w:rPr>
          <w:rFonts w:cstheme="minorHAnsi"/>
          <w:sz w:val="24"/>
          <w:szCs w:val="24"/>
        </w:rPr>
      </w:pPr>
    </w:p>
    <w:p w14:paraId="36034905" w14:textId="77777777" w:rsidR="00984979" w:rsidRPr="00792FE1" w:rsidRDefault="00984979" w:rsidP="00792FE1">
      <w:pPr>
        <w:spacing w:after="0" w:line="240" w:lineRule="auto"/>
        <w:rPr>
          <w:rFonts w:cstheme="minorHAnsi"/>
          <w:b/>
          <w:noProof/>
          <w:color w:val="000000"/>
          <w:sz w:val="24"/>
          <w:szCs w:val="24"/>
        </w:rPr>
      </w:pPr>
      <w:r w:rsidRPr="00792FE1">
        <w:rPr>
          <w:rFonts w:cstheme="minorHAnsi"/>
          <w:b/>
          <w:noProof/>
          <w:color w:val="000000"/>
          <w:sz w:val="24"/>
          <w:szCs w:val="24"/>
        </w:rPr>
        <w:br w:type="page"/>
      </w:r>
    </w:p>
    <w:p w14:paraId="7B429C6C" w14:textId="3BC9778B" w:rsidR="00B624BC" w:rsidRPr="0006362B" w:rsidRDefault="00166797" w:rsidP="0006362B">
      <w:pPr>
        <w:pStyle w:val="Heading1"/>
        <w:jc w:val="center"/>
        <w:rPr>
          <w:rFonts w:asciiTheme="minorHAnsi" w:hAnsiTheme="minorHAnsi" w:cstheme="minorHAnsi"/>
          <w:noProof/>
          <w:sz w:val="28"/>
          <w:szCs w:val="28"/>
        </w:rPr>
      </w:pPr>
      <w:bookmarkStart w:id="26" w:name="_Toc47083629"/>
      <w:r w:rsidRPr="0006362B">
        <w:rPr>
          <w:sz w:val="28"/>
          <w:szCs w:val="28"/>
        </w:rPr>
        <w:lastRenderedPageBreak/>
        <w:t>CHAPTER I</w:t>
      </w:r>
      <w:r w:rsidRPr="00792FE1">
        <w:rPr>
          <w:sz w:val="24"/>
          <w:szCs w:val="24"/>
        </w:rPr>
        <w:br/>
      </w:r>
      <w:r w:rsidR="00B624BC" w:rsidRPr="0006362B">
        <w:rPr>
          <w:rFonts w:asciiTheme="minorHAnsi" w:hAnsiTheme="minorHAnsi" w:cstheme="minorHAnsi"/>
          <w:noProof/>
          <w:sz w:val="28"/>
          <w:szCs w:val="28"/>
        </w:rPr>
        <w:t>Flooding and abandonment have shaped rat demography across post-Katrina New Orleans</w:t>
      </w:r>
      <w:bookmarkEnd w:id="26"/>
    </w:p>
    <w:p w14:paraId="67B37C9E" w14:textId="77777777" w:rsidR="00E71597" w:rsidRPr="00792FE1" w:rsidRDefault="00E71597" w:rsidP="00792FE1">
      <w:pPr>
        <w:spacing w:after="0" w:line="240" w:lineRule="auto"/>
        <w:jc w:val="center"/>
        <w:rPr>
          <w:rFonts w:cstheme="minorHAnsi"/>
          <w:noProof/>
          <w:color w:val="000000"/>
          <w:sz w:val="24"/>
          <w:szCs w:val="24"/>
        </w:rPr>
      </w:pPr>
    </w:p>
    <w:p w14:paraId="4A222805" w14:textId="77777777" w:rsidR="00166797" w:rsidRPr="0006362B" w:rsidRDefault="00166797" w:rsidP="00792FE1">
      <w:pPr>
        <w:spacing w:after="0" w:line="240" w:lineRule="auto"/>
        <w:rPr>
          <w:rFonts w:eastAsia="Times New Roman" w:cstheme="minorHAnsi"/>
          <w:color w:val="000000"/>
          <w:sz w:val="24"/>
          <w:szCs w:val="24"/>
        </w:rPr>
      </w:pPr>
      <w:r w:rsidRPr="0006362B">
        <w:rPr>
          <w:rFonts w:cstheme="minorHAnsi"/>
          <w:sz w:val="24"/>
          <w:szCs w:val="24"/>
        </w:rPr>
        <w:br w:type="page"/>
      </w:r>
    </w:p>
    <w:p w14:paraId="538467A9" w14:textId="7CD9A148" w:rsidR="00166797" w:rsidRPr="00792FE1" w:rsidRDefault="00166797" w:rsidP="00DA7F9C">
      <w:pPr>
        <w:widowControl w:val="0"/>
        <w:spacing w:after="0" w:line="240" w:lineRule="auto"/>
        <w:jc w:val="both"/>
        <w:rPr>
          <w:rFonts w:eastAsia="Calibri" w:cstheme="minorHAnsi"/>
          <w:sz w:val="24"/>
          <w:szCs w:val="24"/>
        </w:rPr>
      </w:pPr>
      <w:r w:rsidRPr="00792FE1">
        <w:rPr>
          <w:rFonts w:eastAsia="Calibri" w:cstheme="minorHAnsi"/>
          <w:sz w:val="24"/>
          <w:szCs w:val="24"/>
        </w:rPr>
        <w:lastRenderedPageBreak/>
        <w:t>A version of this chapter by Bruno M. Ghersi Ch, Anna C. Peterson, Claudia Riegel, Richard Campanella, James E. Childs and Michael J. Blum is in review for publication in the journal Landscape and Urban Planning.</w:t>
      </w:r>
    </w:p>
    <w:p w14:paraId="19898DD2" w14:textId="77777777" w:rsidR="00166797" w:rsidRPr="00792FE1" w:rsidRDefault="00166797" w:rsidP="00792FE1">
      <w:pPr>
        <w:widowControl w:val="0"/>
        <w:spacing w:after="0" w:line="240" w:lineRule="auto"/>
        <w:rPr>
          <w:rFonts w:eastAsia="Calibri" w:cstheme="minorHAnsi"/>
          <w:sz w:val="24"/>
          <w:szCs w:val="24"/>
        </w:rPr>
      </w:pPr>
      <w:r w:rsidRPr="00792FE1">
        <w:rPr>
          <w:rFonts w:eastAsia="Calibri" w:cstheme="minorHAnsi"/>
          <w:sz w:val="24"/>
          <w:szCs w:val="24"/>
        </w:rPr>
        <w:tab/>
        <w:t xml:space="preserve"> </w:t>
      </w:r>
    </w:p>
    <w:p w14:paraId="58C9E12E" w14:textId="440D505A" w:rsidR="00166797" w:rsidRPr="00792FE1" w:rsidRDefault="00166797" w:rsidP="00DA7F9C">
      <w:pPr>
        <w:widowControl w:val="0"/>
        <w:spacing w:after="0" w:line="240" w:lineRule="auto"/>
        <w:jc w:val="both"/>
        <w:rPr>
          <w:rFonts w:eastAsia="Calibri" w:cstheme="minorHAnsi"/>
          <w:sz w:val="24"/>
          <w:szCs w:val="24"/>
        </w:rPr>
      </w:pPr>
      <w:r w:rsidRPr="00792FE1">
        <w:rPr>
          <w:rFonts w:eastAsia="Calibri" w:cstheme="minorHAnsi"/>
          <w:sz w:val="24"/>
          <w:szCs w:val="24"/>
        </w:rPr>
        <w:t>This article was reformatted from the submitted version as part of this dissertation M. Blum, C. Rigel, R. Campanella, J. Childs and B. Ghersi conceived of the study. B. Ghersi and A. Peterson collected rodent samples. R</w:t>
      </w:r>
      <w:r w:rsidR="00222250">
        <w:rPr>
          <w:rFonts w:eastAsia="Calibri" w:cstheme="minorHAnsi"/>
          <w:sz w:val="24"/>
          <w:szCs w:val="24"/>
        </w:rPr>
        <w:t>.</w:t>
      </w:r>
      <w:r w:rsidRPr="00792FE1">
        <w:rPr>
          <w:rFonts w:eastAsia="Calibri" w:cstheme="minorHAnsi"/>
          <w:sz w:val="24"/>
          <w:szCs w:val="24"/>
        </w:rPr>
        <w:t xml:space="preserve"> Campanella contributed GIS analyses. B. Ghersi conducted all other analyses and wrote the manuscript. All authors provided edits and comments to the manuscript.</w:t>
      </w:r>
    </w:p>
    <w:p w14:paraId="4F421AFA" w14:textId="77777777" w:rsidR="00E71597" w:rsidRPr="00792FE1" w:rsidRDefault="00E71597" w:rsidP="00165CCC">
      <w:pPr>
        <w:pStyle w:val="Normal1"/>
        <w:rPr>
          <w:rFonts w:asciiTheme="minorHAnsi" w:hAnsiTheme="minorHAnsi" w:cstheme="minorHAnsi"/>
          <w:b/>
        </w:rPr>
      </w:pPr>
    </w:p>
    <w:p w14:paraId="09EFAA18" w14:textId="5BEFAC73" w:rsidR="00A310C1" w:rsidRPr="00792FE1" w:rsidRDefault="00A310C1" w:rsidP="00792FE1">
      <w:pPr>
        <w:spacing w:after="0" w:line="240" w:lineRule="auto"/>
        <w:rPr>
          <w:rFonts w:cstheme="minorHAnsi"/>
          <w:b/>
          <w:noProof/>
          <w:color w:val="000000"/>
          <w:sz w:val="24"/>
          <w:szCs w:val="24"/>
        </w:rPr>
      </w:pPr>
    </w:p>
    <w:p w14:paraId="5B3ABF04" w14:textId="14B7A3C1" w:rsidR="003D3788" w:rsidRPr="00DA7F9C" w:rsidRDefault="00121033" w:rsidP="00792FE1">
      <w:pPr>
        <w:pStyle w:val="Heading2"/>
        <w:jc w:val="center"/>
        <w:rPr>
          <w:rFonts w:asciiTheme="minorHAnsi" w:hAnsiTheme="minorHAnsi"/>
        </w:rPr>
      </w:pPr>
      <w:bookmarkStart w:id="27" w:name="_Toc47083630"/>
      <w:r w:rsidRPr="00DA7F9C">
        <w:rPr>
          <w:rFonts w:asciiTheme="minorHAnsi" w:hAnsiTheme="minorHAnsi"/>
          <w:sz w:val="28"/>
        </w:rPr>
        <w:t>ABSTRACT</w:t>
      </w:r>
      <w:bookmarkEnd w:id="27"/>
    </w:p>
    <w:p w14:paraId="0B07ACD7" w14:textId="07194C81" w:rsidR="00A31553" w:rsidRPr="00792FE1" w:rsidRDefault="003F1E43" w:rsidP="00792FE1">
      <w:pPr>
        <w:spacing w:after="0" w:line="240" w:lineRule="auto"/>
        <w:contextualSpacing/>
        <w:jc w:val="both"/>
        <w:rPr>
          <w:rFonts w:cstheme="minorHAnsi"/>
          <w:sz w:val="24"/>
          <w:szCs w:val="24"/>
        </w:rPr>
      </w:pPr>
      <w:r w:rsidRPr="00792FE1">
        <w:rPr>
          <w:rFonts w:cstheme="minorHAnsi"/>
          <w:sz w:val="24"/>
          <w:szCs w:val="24"/>
        </w:rPr>
        <w:t>Catastrophic disasters that unfold in urban environments can reconfigur</w:t>
      </w:r>
      <w:r w:rsidR="004065A4" w:rsidRPr="00792FE1">
        <w:rPr>
          <w:rFonts w:cstheme="minorHAnsi"/>
          <w:sz w:val="24"/>
          <w:szCs w:val="24"/>
        </w:rPr>
        <w:t>e</w:t>
      </w:r>
      <w:r w:rsidRPr="00792FE1">
        <w:rPr>
          <w:rFonts w:cstheme="minorHAnsi"/>
          <w:sz w:val="24"/>
          <w:szCs w:val="24"/>
        </w:rPr>
        <w:t xml:space="preserve"> resident human and commensal communities. Post-disaster demography of urban rodent populations can be </w:t>
      </w:r>
      <w:r w:rsidR="00DC4B84" w:rsidRPr="00792FE1">
        <w:rPr>
          <w:rFonts w:cstheme="minorHAnsi"/>
          <w:sz w:val="24"/>
          <w:szCs w:val="24"/>
        </w:rPr>
        <w:t xml:space="preserve">determined </w:t>
      </w:r>
      <w:r w:rsidRPr="00792FE1">
        <w:rPr>
          <w:rFonts w:cstheme="minorHAnsi"/>
          <w:sz w:val="24"/>
          <w:szCs w:val="24"/>
        </w:rPr>
        <w:t xml:space="preserve">not only by the nature of the disaster but also by the decisions and actions taken during recovery and rebuilding. </w:t>
      </w:r>
      <w:r w:rsidR="00222250">
        <w:rPr>
          <w:rFonts w:cstheme="minorHAnsi"/>
          <w:sz w:val="24"/>
          <w:szCs w:val="24"/>
        </w:rPr>
        <w:t>My</w:t>
      </w:r>
      <w:r w:rsidR="007B5DDA" w:rsidRPr="00792FE1">
        <w:rPr>
          <w:rFonts w:cstheme="minorHAnsi"/>
          <w:sz w:val="24"/>
          <w:szCs w:val="24"/>
        </w:rPr>
        <w:t xml:space="preserve"> aim was</w:t>
      </w:r>
      <w:r w:rsidRPr="00792FE1">
        <w:rPr>
          <w:rFonts w:cstheme="minorHAnsi"/>
          <w:sz w:val="24"/>
          <w:szCs w:val="24"/>
        </w:rPr>
        <w:t xml:space="preserve"> to improve understanding of disease risk by evaluating the soci</w:t>
      </w:r>
      <w:r w:rsidR="00062BDD" w:rsidRPr="00792FE1">
        <w:rPr>
          <w:rFonts w:cstheme="minorHAnsi"/>
          <w:sz w:val="24"/>
          <w:szCs w:val="24"/>
        </w:rPr>
        <w:t>o</w:t>
      </w:r>
      <w:r w:rsidRPr="00792FE1">
        <w:rPr>
          <w:rFonts w:cstheme="minorHAnsi"/>
          <w:sz w:val="24"/>
          <w:szCs w:val="24"/>
        </w:rPr>
        <w:t xml:space="preserve">ecological conditions that </w:t>
      </w:r>
      <w:r w:rsidR="002A237C" w:rsidRPr="00792FE1">
        <w:rPr>
          <w:rFonts w:cstheme="minorHAnsi"/>
          <w:sz w:val="24"/>
          <w:szCs w:val="24"/>
        </w:rPr>
        <w:t xml:space="preserve">have </w:t>
      </w:r>
      <w:r w:rsidRPr="00792FE1">
        <w:rPr>
          <w:rFonts w:cstheme="minorHAnsi"/>
          <w:sz w:val="24"/>
          <w:szCs w:val="24"/>
        </w:rPr>
        <w:t>shape</w:t>
      </w:r>
      <w:r w:rsidR="002A237C" w:rsidRPr="00792FE1">
        <w:rPr>
          <w:rFonts w:cstheme="minorHAnsi"/>
          <w:sz w:val="24"/>
          <w:szCs w:val="24"/>
        </w:rPr>
        <w:t>d</w:t>
      </w:r>
      <w:r w:rsidRPr="00792FE1">
        <w:rPr>
          <w:rFonts w:cstheme="minorHAnsi"/>
          <w:sz w:val="24"/>
          <w:szCs w:val="24"/>
        </w:rPr>
        <w:t xml:space="preserve"> commensal </w:t>
      </w:r>
      <w:r w:rsidR="00A9023B" w:rsidRPr="00792FE1">
        <w:rPr>
          <w:rFonts w:cstheme="minorHAnsi"/>
          <w:sz w:val="24"/>
          <w:szCs w:val="24"/>
        </w:rPr>
        <w:t xml:space="preserve">rat </w:t>
      </w:r>
      <w:r w:rsidRPr="00792FE1">
        <w:rPr>
          <w:rFonts w:cstheme="minorHAnsi"/>
          <w:sz w:val="24"/>
          <w:szCs w:val="24"/>
        </w:rPr>
        <w:t>populations in post-Katrina New Orleans</w:t>
      </w:r>
      <w:r w:rsidR="009F5511" w:rsidRPr="00792FE1">
        <w:rPr>
          <w:rFonts w:cstheme="minorHAnsi"/>
          <w:sz w:val="24"/>
          <w:szCs w:val="24"/>
        </w:rPr>
        <w:t>, LA, USA</w:t>
      </w:r>
      <w:r w:rsidR="003D2F5E" w:rsidRPr="00792FE1">
        <w:rPr>
          <w:rFonts w:cstheme="minorHAnsi"/>
          <w:sz w:val="24"/>
          <w:szCs w:val="24"/>
        </w:rPr>
        <w:t xml:space="preserve">. </w:t>
      </w:r>
      <w:r w:rsidR="00C17283" w:rsidRPr="00792FE1">
        <w:rPr>
          <w:rFonts w:cstheme="minorHAnsi"/>
          <w:sz w:val="24"/>
          <w:szCs w:val="24"/>
        </w:rPr>
        <w:t>R</w:t>
      </w:r>
      <w:r w:rsidR="00A9023B" w:rsidRPr="00792FE1">
        <w:rPr>
          <w:rFonts w:cstheme="minorHAnsi"/>
          <w:sz w:val="24"/>
          <w:szCs w:val="24"/>
        </w:rPr>
        <w:t>at</w:t>
      </w:r>
      <w:r w:rsidR="00C17283" w:rsidRPr="00792FE1">
        <w:rPr>
          <w:rFonts w:cstheme="minorHAnsi"/>
          <w:sz w:val="24"/>
          <w:szCs w:val="24"/>
        </w:rPr>
        <w:t xml:space="preserve">s were </w:t>
      </w:r>
      <w:r w:rsidR="008F46D8" w:rsidRPr="00792FE1">
        <w:rPr>
          <w:rFonts w:cstheme="minorHAnsi"/>
          <w:sz w:val="24"/>
          <w:szCs w:val="24"/>
        </w:rPr>
        <w:t xml:space="preserve">captured </w:t>
      </w:r>
      <w:r w:rsidR="00C17283" w:rsidRPr="00792FE1">
        <w:rPr>
          <w:rFonts w:cstheme="minorHAnsi"/>
          <w:sz w:val="24"/>
          <w:szCs w:val="24"/>
        </w:rPr>
        <w:t xml:space="preserve">between </w:t>
      </w:r>
      <w:r w:rsidR="00062BDD" w:rsidRPr="00792FE1">
        <w:rPr>
          <w:rFonts w:cstheme="minorHAnsi"/>
          <w:sz w:val="24"/>
          <w:szCs w:val="24"/>
        </w:rPr>
        <w:t>mid-</w:t>
      </w:r>
      <w:r w:rsidR="00C17283" w:rsidRPr="00792FE1">
        <w:rPr>
          <w:rFonts w:cstheme="minorHAnsi"/>
          <w:sz w:val="24"/>
          <w:szCs w:val="24"/>
        </w:rPr>
        <w:t xml:space="preserve">2014 and </w:t>
      </w:r>
      <w:r w:rsidR="007A59D3" w:rsidRPr="00792FE1">
        <w:rPr>
          <w:rFonts w:cstheme="minorHAnsi"/>
          <w:sz w:val="24"/>
          <w:szCs w:val="24"/>
        </w:rPr>
        <w:t>early</w:t>
      </w:r>
      <w:r w:rsidR="00DC4B84" w:rsidRPr="00792FE1">
        <w:rPr>
          <w:rFonts w:cstheme="minorHAnsi"/>
          <w:sz w:val="24"/>
          <w:szCs w:val="24"/>
        </w:rPr>
        <w:t xml:space="preserve"> </w:t>
      </w:r>
      <w:r w:rsidR="00C17283" w:rsidRPr="00792FE1">
        <w:rPr>
          <w:rFonts w:cstheme="minorHAnsi"/>
          <w:sz w:val="24"/>
          <w:szCs w:val="24"/>
        </w:rPr>
        <w:t>201</w:t>
      </w:r>
      <w:r w:rsidR="007A59D3" w:rsidRPr="00792FE1">
        <w:rPr>
          <w:rFonts w:cstheme="minorHAnsi"/>
          <w:sz w:val="24"/>
          <w:szCs w:val="24"/>
        </w:rPr>
        <w:t>7</w:t>
      </w:r>
      <w:r w:rsidR="00A9023B" w:rsidRPr="00792FE1">
        <w:rPr>
          <w:rFonts w:cstheme="minorHAnsi"/>
          <w:sz w:val="24"/>
          <w:szCs w:val="24"/>
        </w:rPr>
        <w:t xml:space="preserve"> across</w:t>
      </w:r>
      <w:r w:rsidR="00C17283" w:rsidRPr="00792FE1">
        <w:rPr>
          <w:rFonts w:cstheme="minorHAnsi"/>
          <w:sz w:val="24"/>
          <w:szCs w:val="24"/>
        </w:rPr>
        <w:t xml:space="preserve"> 96 </w:t>
      </w:r>
      <w:r w:rsidR="00A9023B" w:rsidRPr="00792FE1">
        <w:rPr>
          <w:rFonts w:cstheme="minorHAnsi"/>
          <w:sz w:val="24"/>
          <w:szCs w:val="24"/>
        </w:rPr>
        <w:t>sites</w:t>
      </w:r>
      <w:r w:rsidR="00C17283" w:rsidRPr="00792FE1">
        <w:rPr>
          <w:rFonts w:cstheme="minorHAnsi"/>
          <w:sz w:val="24"/>
          <w:szCs w:val="24"/>
        </w:rPr>
        <w:t xml:space="preserve"> </w:t>
      </w:r>
      <w:r w:rsidR="00A9023B" w:rsidRPr="00792FE1">
        <w:rPr>
          <w:rFonts w:cstheme="minorHAnsi"/>
          <w:sz w:val="24"/>
          <w:szCs w:val="24"/>
        </w:rPr>
        <w:t>in</w:t>
      </w:r>
      <w:r w:rsidR="00C17283" w:rsidRPr="00792FE1">
        <w:rPr>
          <w:rFonts w:cstheme="minorHAnsi"/>
          <w:sz w:val="24"/>
          <w:szCs w:val="24"/>
        </w:rPr>
        <w:t xml:space="preserve"> 10 </w:t>
      </w:r>
      <w:r w:rsidR="008F46D8" w:rsidRPr="00792FE1">
        <w:rPr>
          <w:rFonts w:cstheme="minorHAnsi"/>
          <w:sz w:val="24"/>
          <w:szCs w:val="24"/>
        </w:rPr>
        <w:t xml:space="preserve">study </w:t>
      </w:r>
      <w:r w:rsidR="00C17283" w:rsidRPr="00792FE1">
        <w:rPr>
          <w:rFonts w:cstheme="minorHAnsi"/>
          <w:sz w:val="24"/>
          <w:szCs w:val="24"/>
        </w:rPr>
        <w:t>areas</w:t>
      </w:r>
      <w:r w:rsidR="00BF5B3B" w:rsidRPr="00792FE1">
        <w:rPr>
          <w:rFonts w:cstheme="minorHAnsi"/>
          <w:sz w:val="24"/>
          <w:szCs w:val="24"/>
        </w:rPr>
        <w:t xml:space="preserve"> that </w:t>
      </w:r>
      <w:r w:rsidR="00062BDD" w:rsidRPr="00792FE1">
        <w:rPr>
          <w:rFonts w:cstheme="minorHAnsi"/>
          <w:sz w:val="24"/>
          <w:szCs w:val="24"/>
        </w:rPr>
        <w:t xml:space="preserve">stratified </w:t>
      </w:r>
      <w:r w:rsidR="00BF5B3B" w:rsidRPr="00792FE1">
        <w:rPr>
          <w:rFonts w:cstheme="minorHAnsi"/>
          <w:sz w:val="24"/>
          <w:szCs w:val="24"/>
        </w:rPr>
        <w:t>flooding gradients and policy-driven mosaics of post-disaster abandonment</w:t>
      </w:r>
      <w:r w:rsidR="00C17283" w:rsidRPr="00792FE1">
        <w:rPr>
          <w:rFonts w:cstheme="minorHAnsi"/>
          <w:sz w:val="24"/>
          <w:szCs w:val="24"/>
        </w:rPr>
        <w:t>.</w:t>
      </w:r>
      <w:r w:rsidR="00E96129" w:rsidRPr="00792FE1">
        <w:rPr>
          <w:rFonts w:cstheme="minorHAnsi"/>
          <w:sz w:val="24"/>
          <w:szCs w:val="24"/>
        </w:rPr>
        <w:t xml:space="preserve"> </w:t>
      </w:r>
      <w:r w:rsidR="007636B5" w:rsidRPr="00792FE1">
        <w:rPr>
          <w:rFonts w:cstheme="minorHAnsi"/>
          <w:sz w:val="24"/>
          <w:szCs w:val="24"/>
        </w:rPr>
        <w:t xml:space="preserve">A total of 944 rats were </w:t>
      </w:r>
      <w:r w:rsidR="006475D3" w:rsidRPr="00792FE1">
        <w:rPr>
          <w:rFonts w:cstheme="minorHAnsi"/>
          <w:sz w:val="24"/>
          <w:szCs w:val="24"/>
        </w:rPr>
        <w:t xml:space="preserve">captured </w:t>
      </w:r>
      <w:r w:rsidR="001B5F91" w:rsidRPr="00792FE1">
        <w:rPr>
          <w:rFonts w:cstheme="minorHAnsi"/>
          <w:sz w:val="24"/>
          <w:szCs w:val="24"/>
        </w:rPr>
        <w:t>representing two</w:t>
      </w:r>
      <w:r w:rsidR="007636B5" w:rsidRPr="00792FE1">
        <w:rPr>
          <w:rFonts w:cstheme="minorHAnsi"/>
          <w:sz w:val="24"/>
          <w:szCs w:val="24"/>
        </w:rPr>
        <w:t xml:space="preserve"> species: Norway rats (</w:t>
      </w:r>
      <w:r w:rsidR="007636B5" w:rsidRPr="00792FE1">
        <w:rPr>
          <w:rFonts w:cstheme="minorHAnsi"/>
          <w:i/>
          <w:iCs/>
          <w:sz w:val="24"/>
          <w:szCs w:val="24"/>
        </w:rPr>
        <w:t>Rattus norvegicus</w:t>
      </w:r>
      <w:r w:rsidR="007636B5" w:rsidRPr="00792FE1">
        <w:rPr>
          <w:rFonts w:cstheme="minorHAnsi"/>
          <w:sz w:val="24"/>
          <w:szCs w:val="24"/>
        </w:rPr>
        <w:t>) and roof rats (</w:t>
      </w:r>
      <w:r w:rsidR="007636B5" w:rsidRPr="00792FE1">
        <w:rPr>
          <w:rFonts w:cstheme="minorHAnsi"/>
          <w:i/>
          <w:iCs/>
          <w:sz w:val="24"/>
          <w:szCs w:val="24"/>
        </w:rPr>
        <w:t>Rattus rattus</w:t>
      </w:r>
      <w:r w:rsidR="007636B5" w:rsidRPr="00792FE1">
        <w:rPr>
          <w:rFonts w:cstheme="minorHAnsi"/>
          <w:sz w:val="24"/>
          <w:szCs w:val="24"/>
        </w:rPr>
        <w:t xml:space="preserve">). </w:t>
      </w:r>
      <w:r w:rsidR="00F40393" w:rsidRPr="00792FE1">
        <w:rPr>
          <w:rFonts w:cstheme="minorHAnsi"/>
          <w:sz w:val="24"/>
          <w:szCs w:val="24"/>
        </w:rPr>
        <w:t xml:space="preserve">Contrary to expectation, </w:t>
      </w:r>
      <w:r w:rsidR="007636B5" w:rsidRPr="00792FE1">
        <w:rPr>
          <w:rFonts w:cstheme="minorHAnsi"/>
          <w:sz w:val="24"/>
          <w:szCs w:val="24"/>
        </w:rPr>
        <w:t xml:space="preserve">roof rats </w:t>
      </w:r>
      <w:r w:rsidR="00F40393" w:rsidRPr="00792FE1">
        <w:rPr>
          <w:rFonts w:cstheme="minorHAnsi"/>
          <w:sz w:val="24"/>
          <w:szCs w:val="24"/>
        </w:rPr>
        <w:t xml:space="preserve">were far </w:t>
      </w:r>
      <w:r w:rsidR="007636B5" w:rsidRPr="00792FE1">
        <w:rPr>
          <w:rFonts w:cstheme="minorHAnsi"/>
          <w:sz w:val="24"/>
          <w:szCs w:val="24"/>
        </w:rPr>
        <w:t xml:space="preserve">more abundant and </w:t>
      </w:r>
      <w:r w:rsidR="00F40393" w:rsidRPr="00792FE1">
        <w:rPr>
          <w:rFonts w:cstheme="minorHAnsi"/>
          <w:sz w:val="24"/>
          <w:szCs w:val="24"/>
        </w:rPr>
        <w:t xml:space="preserve">more </w:t>
      </w:r>
      <w:r w:rsidR="007636B5" w:rsidRPr="00792FE1">
        <w:rPr>
          <w:rFonts w:cstheme="minorHAnsi"/>
          <w:sz w:val="24"/>
          <w:szCs w:val="24"/>
        </w:rPr>
        <w:t>wide</w:t>
      </w:r>
      <w:r w:rsidR="00F40393" w:rsidRPr="00792FE1">
        <w:rPr>
          <w:rFonts w:cstheme="minorHAnsi"/>
          <w:sz w:val="24"/>
          <w:szCs w:val="24"/>
        </w:rPr>
        <w:t>ly</w:t>
      </w:r>
      <w:r w:rsidR="007636B5" w:rsidRPr="00792FE1">
        <w:rPr>
          <w:rFonts w:cstheme="minorHAnsi"/>
          <w:sz w:val="24"/>
          <w:szCs w:val="24"/>
        </w:rPr>
        <w:t xml:space="preserve"> distribut</w:t>
      </w:r>
      <w:r w:rsidR="00F40393" w:rsidRPr="00792FE1">
        <w:rPr>
          <w:rFonts w:cstheme="minorHAnsi"/>
          <w:sz w:val="24"/>
          <w:szCs w:val="24"/>
        </w:rPr>
        <w:t>ed across</w:t>
      </w:r>
      <w:r w:rsidR="00C17283" w:rsidRPr="00792FE1">
        <w:rPr>
          <w:rFonts w:cstheme="minorHAnsi"/>
          <w:sz w:val="24"/>
          <w:szCs w:val="24"/>
        </w:rPr>
        <w:t xml:space="preserve"> the city</w:t>
      </w:r>
      <w:r w:rsidR="007636B5" w:rsidRPr="00792FE1">
        <w:rPr>
          <w:rFonts w:cstheme="minorHAnsi"/>
          <w:sz w:val="24"/>
          <w:szCs w:val="24"/>
        </w:rPr>
        <w:t xml:space="preserve">. </w:t>
      </w:r>
      <w:r w:rsidR="00C02195" w:rsidRPr="00792FE1">
        <w:rPr>
          <w:rFonts w:cstheme="minorHAnsi"/>
          <w:sz w:val="24"/>
          <w:szCs w:val="24"/>
        </w:rPr>
        <w:t>Overall r</w:t>
      </w:r>
      <w:r w:rsidR="00FA426F" w:rsidRPr="00792FE1">
        <w:rPr>
          <w:rFonts w:cstheme="minorHAnsi"/>
          <w:sz w:val="24"/>
          <w:szCs w:val="24"/>
        </w:rPr>
        <w:t>at occurrence and abundance were higher in areas with more vacant lots, particularly during winter</w:t>
      </w:r>
      <w:r w:rsidR="00A54FDC" w:rsidRPr="00792FE1">
        <w:rPr>
          <w:rFonts w:cstheme="minorHAnsi"/>
          <w:sz w:val="24"/>
          <w:szCs w:val="24"/>
        </w:rPr>
        <w:t xml:space="preserve">. </w:t>
      </w:r>
      <w:r w:rsidR="00C02195" w:rsidRPr="00792FE1">
        <w:rPr>
          <w:rFonts w:cstheme="minorHAnsi"/>
          <w:sz w:val="24"/>
          <w:szCs w:val="24"/>
        </w:rPr>
        <w:t>The abundance of</w:t>
      </w:r>
      <w:r w:rsidR="00A54FDC" w:rsidRPr="00792FE1">
        <w:rPr>
          <w:rFonts w:cstheme="minorHAnsi"/>
          <w:sz w:val="24"/>
          <w:szCs w:val="24"/>
        </w:rPr>
        <w:t xml:space="preserve"> </w:t>
      </w:r>
      <w:r w:rsidR="008F46D8" w:rsidRPr="00792FE1">
        <w:rPr>
          <w:rFonts w:cstheme="minorHAnsi"/>
          <w:sz w:val="24"/>
          <w:szCs w:val="24"/>
        </w:rPr>
        <w:t>both species also</w:t>
      </w:r>
      <w:r w:rsidR="00A54FDC" w:rsidRPr="00792FE1">
        <w:rPr>
          <w:rFonts w:cstheme="minorHAnsi"/>
          <w:sz w:val="24"/>
          <w:szCs w:val="24"/>
        </w:rPr>
        <w:t xml:space="preserve"> </w:t>
      </w:r>
      <w:r w:rsidR="00C02195" w:rsidRPr="00792FE1">
        <w:rPr>
          <w:rFonts w:cstheme="minorHAnsi"/>
          <w:sz w:val="24"/>
          <w:szCs w:val="24"/>
        </w:rPr>
        <w:t>was</w:t>
      </w:r>
      <w:r w:rsidR="00D04860" w:rsidRPr="00792FE1">
        <w:rPr>
          <w:rFonts w:cstheme="minorHAnsi"/>
          <w:sz w:val="24"/>
          <w:szCs w:val="24"/>
        </w:rPr>
        <w:t xml:space="preserve"> greater at </w:t>
      </w:r>
      <w:r w:rsidR="00062BDD" w:rsidRPr="00792FE1">
        <w:rPr>
          <w:rFonts w:cstheme="minorHAnsi"/>
          <w:sz w:val="24"/>
          <w:szCs w:val="24"/>
        </w:rPr>
        <w:t>flood-</w:t>
      </w:r>
      <w:r w:rsidR="00D04860" w:rsidRPr="00792FE1">
        <w:rPr>
          <w:rFonts w:cstheme="minorHAnsi"/>
          <w:sz w:val="24"/>
          <w:szCs w:val="24"/>
        </w:rPr>
        <w:t>affected sites</w:t>
      </w:r>
      <w:r w:rsidR="00BF5B3B" w:rsidRPr="00792FE1">
        <w:rPr>
          <w:rFonts w:cstheme="minorHAnsi"/>
          <w:sz w:val="24"/>
          <w:szCs w:val="24"/>
        </w:rPr>
        <w:t xml:space="preserve">. Clusters of elevated roof and Norway rat abundance were detected in the lower-income neighborhoods, which sustained </w:t>
      </w:r>
      <w:r w:rsidR="008F46D8" w:rsidRPr="00792FE1">
        <w:rPr>
          <w:rFonts w:cstheme="minorHAnsi"/>
          <w:sz w:val="24"/>
          <w:szCs w:val="24"/>
        </w:rPr>
        <w:t xml:space="preserve">particularly </w:t>
      </w:r>
      <w:r w:rsidR="00BF5B3B" w:rsidRPr="00792FE1">
        <w:rPr>
          <w:rFonts w:cstheme="minorHAnsi"/>
          <w:sz w:val="24"/>
          <w:szCs w:val="24"/>
        </w:rPr>
        <w:t xml:space="preserve">severe flood damage and </w:t>
      </w:r>
      <w:r w:rsidR="00773166" w:rsidRPr="00792FE1">
        <w:rPr>
          <w:rFonts w:cstheme="minorHAnsi"/>
          <w:sz w:val="24"/>
          <w:szCs w:val="24"/>
        </w:rPr>
        <w:t xml:space="preserve">extensive </w:t>
      </w:r>
      <w:r w:rsidR="00BF5B3B" w:rsidRPr="00792FE1">
        <w:rPr>
          <w:rFonts w:cstheme="minorHAnsi"/>
          <w:sz w:val="24"/>
          <w:szCs w:val="24"/>
        </w:rPr>
        <w:t>abandonment.</w:t>
      </w:r>
      <w:r w:rsidR="00DC4B84" w:rsidRPr="00792FE1">
        <w:rPr>
          <w:rFonts w:cstheme="minorHAnsi"/>
          <w:sz w:val="24"/>
          <w:szCs w:val="24"/>
        </w:rPr>
        <w:t xml:space="preserve"> </w:t>
      </w:r>
      <w:r w:rsidR="00BF5B3B" w:rsidRPr="00792FE1">
        <w:rPr>
          <w:rFonts w:cstheme="minorHAnsi"/>
          <w:sz w:val="24"/>
          <w:szCs w:val="24"/>
        </w:rPr>
        <w:t xml:space="preserve">Consistent with this, we found that </w:t>
      </w:r>
      <w:r w:rsidR="00C02195" w:rsidRPr="00792FE1">
        <w:rPr>
          <w:rFonts w:cstheme="minorHAnsi"/>
          <w:sz w:val="24"/>
          <w:szCs w:val="24"/>
        </w:rPr>
        <w:t xml:space="preserve">the </w:t>
      </w:r>
      <w:r w:rsidR="00062BDD" w:rsidRPr="00792FE1">
        <w:rPr>
          <w:rFonts w:cstheme="minorHAnsi"/>
          <w:sz w:val="24"/>
          <w:szCs w:val="24"/>
        </w:rPr>
        <w:t xml:space="preserve">physical </w:t>
      </w:r>
      <w:r w:rsidR="00495E34" w:rsidRPr="00792FE1">
        <w:rPr>
          <w:rFonts w:cstheme="minorHAnsi"/>
          <w:sz w:val="24"/>
          <w:szCs w:val="24"/>
        </w:rPr>
        <w:t xml:space="preserve">condition </w:t>
      </w:r>
      <w:r w:rsidR="00A54FDC" w:rsidRPr="00792FE1">
        <w:rPr>
          <w:rFonts w:cstheme="minorHAnsi"/>
          <w:sz w:val="24"/>
          <w:szCs w:val="24"/>
        </w:rPr>
        <w:t xml:space="preserve">of roof rats was higher </w:t>
      </w:r>
      <w:r w:rsidR="00DC4B84" w:rsidRPr="00792FE1">
        <w:rPr>
          <w:rFonts w:cstheme="minorHAnsi"/>
          <w:sz w:val="24"/>
          <w:szCs w:val="24"/>
        </w:rPr>
        <w:t>in</w:t>
      </w:r>
      <w:r w:rsidR="00A54FDC" w:rsidRPr="00792FE1">
        <w:rPr>
          <w:rFonts w:cstheme="minorHAnsi"/>
          <w:sz w:val="24"/>
          <w:szCs w:val="24"/>
        </w:rPr>
        <w:t xml:space="preserve"> flooded</w:t>
      </w:r>
      <w:r w:rsidR="00DC4B84" w:rsidRPr="00792FE1">
        <w:rPr>
          <w:rFonts w:cstheme="minorHAnsi"/>
          <w:sz w:val="24"/>
          <w:szCs w:val="24"/>
        </w:rPr>
        <w:t xml:space="preserve"> areas</w:t>
      </w:r>
      <w:r w:rsidR="00A54FDC" w:rsidRPr="00792FE1">
        <w:rPr>
          <w:rFonts w:cstheme="minorHAnsi"/>
          <w:sz w:val="24"/>
          <w:szCs w:val="24"/>
        </w:rPr>
        <w:t xml:space="preserve"> </w:t>
      </w:r>
      <w:r w:rsidR="00BF5B3B" w:rsidRPr="00792FE1">
        <w:rPr>
          <w:rFonts w:cstheme="minorHAnsi"/>
          <w:sz w:val="24"/>
          <w:szCs w:val="24"/>
        </w:rPr>
        <w:t>and</w:t>
      </w:r>
      <w:r w:rsidR="00A54FDC" w:rsidRPr="00792FE1">
        <w:rPr>
          <w:rFonts w:cstheme="minorHAnsi"/>
          <w:sz w:val="24"/>
          <w:szCs w:val="24"/>
        </w:rPr>
        <w:t xml:space="preserve"> the </w:t>
      </w:r>
      <w:r w:rsidR="00B624BC" w:rsidRPr="00792FE1">
        <w:rPr>
          <w:rFonts w:cstheme="minorHAnsi"/>
          <w:sz w:val="24"/>
          <w:szCs w:val="24"/>
        </w:rPr>
        <w:t xml:space="preserve">condition </w:t>
      </w:r>
      <w:r w:rsidR="00A54FDC" w:rsidRPr="00792FE1">
        <w:rPr>
          <w:rFonts w:cstheme="minorHAnsi"/>
          <w:sz w:val="24"/>
          <w:szCs w:val="24"/>
        </w:rPr>
        <w:t>of Norway rats was higher in lower-income areas</w:t>
      </w:r>
      <w:r w:rsidR="00BF5B3B" w:rsidRPr="00792FE1">
        <w:rPr>
          <w:rFonts w:cstheme="minorHAnsi"/>
          <w:sz w:val="24"/>
          <w:szCs w:val="24"/>
        </w:rPr>
        <w:t xml:space="preserve">. </w:t>
      </w:r>
      <w:r w:rsidR="009A290E" w:rsidRPr="00792FE1">
        <w:rPr>
          <w:rFonts w:cstheme="minorHAnsi"/>
          <w:sz w:val="24"/>
          <w:szCs w:val="24"/>
        </w:rPr>
        <w:t xml:space="preserve">These results </w:t>
      </w:r>
      <w:r w:rsidR="00A31553" w:rsidRPr="00792FE1">
        <w:rPr>
          <w:rFonts w:cstheme="minorHAnsi"/>
          <w:sz w:val="24"/>
          <w:szCs w:val="24"/>
        </w:rPr>
        <w:t xml:space="preserve">illustrate that </w:t>
      </w:r>
      <w:r w:rsidR="00F145CB" w:rsidRPr="00792FE1">
        <w:rPr>
          <w:rFonts w:cstheme="minorHAnsi"/>
          <w:sz w:val="24"/>
          <w:szCs w:val="24"/>
        </w:rPr>
        <w:t>catastrophic disaster</w:t>
      </w:r>
      <w:r w:rsidR="00BF5B3B" w:rsidRPr="00792FE1">
        <w:rPr>
          <w:rFonts w:cstheme="minorHAnsi"/>
          <w:sz w:val="24"/>
          <w:szCs w:val="24"/>
        </w:rPr>
        <w:t>s</w:t>
      </w:r>
      <w:r w:rsidR="00F145CB" w:rsidRPr="00792FE1">
        <w:rPr>
          <w:rFonts w:cstheme="minorHAnsi"/>
          <w:sz w:val="24"/>
          <w:szCs w:val="24"/>
        </w:rPr>
        <w:t xml:space="preserve"> can leave </w:t>
      </w:r>
      <w:r w:rsidR="00A31553" w:rsidRPr="00792FE1">
        <w:rPr>
          <w:rFonts w:cstheme="minorHAnsi"/>
          <w:sz w:val="24"/>
          <w:szCs w:val="24"/>
        </w:rPr>
        <w:t xml:space="preserve">indelible </w:t>
      </w:r>
      <w:r w:rsidR="00F145CB" w:rsidRPr="00792FE1">
        <w:rPr>
          <w:rFonts w:cstheme="minorHAnsi"/>
          <w:sz w:val="24"/>
          <w:szCs w:val="24"/>
        </w:rPr>
        <w:t xml:space="preserve">socioecological </w:t>
      </w:r>
      <w:r w:rsidR="00A31553" w:rsidRPr="00792FE1">
        <w:rPr>
          <w:rFonts w:cstheme="minorHAnsi"/>
          <w:sz w:val="24"/>
          <w:szCs w:val="24"/>
        </w:rPr>
        <w:t>signatures</w:t>
      </w:r>
      <w:r w:rsidR="00F772BE" w:rsidRPr="00792FE1">
        <w:rPr>
          <w:rFonts w:cstheme="minorHAnsi"/>
          <w:sz w:val="24"/>
          <w:szCs w:val="24"/>
        </w:rPr>
        <w:t xml:space="preserve"> </w:t>
      </w:r>
      <w:r w:rsidR="00F145CB" w:rsidRPr="00792FE1">
        <w:rPr>
          <w:rFonts w:cstheme="minorHAnsi"/>
          <w:sz w:val="24"/>
          <w:szCs w:val="24"/>
        </w:rPr>
        <w:t>in affected areas</w:t>
      </w:r>
      <w:r w:rsidR="00804237" w:rsidRPr="00792FE1">
        <w:rPr>
          <w:rFonts w:cstheme="minorHAnsi"/>
          <w:sz w:val="24"/>
          <w:szCs w:val="24"/>
        </w:rPr>
        <w:t xml:space="preserve">. Our findings also </w:t>
      </w:r>
      <w:r w:rsidR="00F772BE" w:rsidRPr="00792FE1">
        <w:rPr>
          <w:rFonts w:cstheme="minorHAnsi"/>
          <w:sz w:val="24"/>
          <w:szCs w:val="24"/>
        </w:rPr>
        <w:t xml:space="preserve">highlight how policy-driven differences in </w:t>
      </w:r>
      <w:r w:rsidR="00804237" w:rsidRPr="00792FE1">
        <w:rPr>
          <w:rFonts w:cstheme="minorHAnsi"/>
          <w:sz w:val="24"/>
          <w:szCs w:val="24"/>
        </w:rPr>
        <w:t xml:space="preserve">post-disaster </w:t>
      </w:r>
      <w:r w:rsidR="006A042E" w:rsidRPr="00792FE1">
        <w:rPr>
          <w:rFonts w:cstheme="minorHAnsi"/>
          <w:sz w:val="24"/>
          <w:szCs w:val="24"/>
        </w:rPr>
        <w:t>resettlement and rebuilding</w:t>
      </w:r>
      <w:r w:rsidR="00F772BE" w:rsidRPr="00792FE1">
        <w:rPr>
          <w:rFonts w:cstheme="minorHAnsi"/>
          <w:sz w:val="24"/>
          <w:szCs w:val="24"/>
        </w:rPr>
        <w:t xml:space="preserve"> can </w:t>
      </w:r>
      <w:r w:rsidR="00012D90" w:rsidRPr="00792FE1">
        <w:rPr>
          <w:rFonts w:cstheme="minorHAnsi"/>
          <w:sz w:val="24"/>
          <w:szCs w:val="24"/>
        </w:rPr>
        <w:t>fortify</w:t>
      </w:r>
      <w:r w:rsidR="00804237" w:rsidRPr="00792FE1">
        <w:rPr>
          <w:rFonts w:cstheme="minorHAnsi"/>
          <w:sz w:val="24"/>
          <w:szCs w:val="24"/>
        </w:rPr>
        <w:t xml:space="preserve"> legacies of sociocultural</w:t>
      </w:r>
      <w:r w:rsidR="006A042E" w:rsidRPr="00792FE1">
        <w:rPr>
          <w:rFonts w:cstheme="minorHAnsi"/>
          <w:sz w:val="24"/>
          <w:szCs w:val="24"/>
        </w:rPr>
        <w:t xml:space="preserve"> disparity</w:t>
      </w:r>
      <w:r w:rsidR="00804237" w:rsidRPr="00792FE1">
        <w:rPr>
          <w:rFonts w:cstheme="minorHAnsi"/>
          <w:sz w:val="24"/>
          <w:szCs w:val="24"/>
        </w:rPr>
        <w:t xml:space="preserve"> by </w:t>
      </w:r>
      <w:r w:rsidR="00F772BE" w:rsidRPr="00792FE1">
        <w:rPr>
          <w:rFonts w:cstheme="minorHAnsi"/>
          <w:sz w:val="24"/>
          <w:szCs w:val="24"/>
        </w:rPr>
        <w:t>elevat</w:t>
      </w:r>
      <w:r w:rsidR="00804237" w:rsidRPr="00792FE1">
        <w:rPr>
          <w:rFonts w:cstheme="minorHAnsi"/>
          <w:sz w:val="24"/>
          <w:szCs w:val="24"/>
        </w:rPr>
        <w:t>ing rather than alleviating potential</w:t>
      </w:r>
      <w:r w:rsidR="00F772BE" w:rsidRPr="00792FE1">
        <w:rPr>
          <w:rFonts w:cstheme="minorHAnsi"/>
          <w:sz w:val="24"/>
          <w:szCs w:val="24"/>
        </w:rPr>
        <w:t xml:space="preserve"> risks to human well-being.</w:t>
      </w:r>
    </w:p>
    <w:p w14:paraId="47052CD9" w14:textId="77777777" w:rsidR="00E71597" w:rsidRPr="00792FE1" w:rsidRDefault="00E71597" w:rsidP="00792FE1">
      <w:pPr>
        <w:spacing w:after="0" w:line="240" w:lineRule="auto"/>
        <w:rPr>
          <w:rFonts w:cstheme="minorHAnsi"/>
          <w:noProof/>
          <w:color w:val="000000"/>
          <w:sz w:val="24"/>
          <w:szCs w:val="24"/>
        </w:rPr>
      </w:pPr>
    </w:p>
    <w:p w14:paraId="37687219" w14:textId="77777777" w:rsidR="00E71597" w:rsidRPr="00792FE1" w:rsidRDefault="00E71597" w:rsidP="00792FE1">
      <w:pPr>
        <w:spacing w:after="0" w:line="240" w:lineRule="auto"/>
        <w:rPr>
          <w:rFonts w:cstheme="minorHAnsi"/>
          <w:noProof/>
          <w:color w:val="000000"/>
          <w:sz w:val="24"/>
          <w:szCs w:val="24"/>
        </w:rPr>
      </w:pPr>
    </w:p>
    <w:p w14:paraId="543084A4" w14:textId="43081353" w:rsidR="00C921D9" w:rsidRPr="00DA7F9C" w:rsidRDefault="00E71597" w:rsidP="00792FE1">
      <w:pPr>
        <w:pStyle w:val="Heading2"/>
        <w:jc w:val="center"/>
        <w:rPr>
          <w:rFonts w:asciiTheme="minorHAnsi" w:hAnsiTheme="minorHAnsi"/>
          <w:sz w:val="28"/>
        </w:rPr>
      </w:pPr>
      <w:bookmarkStart w:id="28" w:name="_Toc47083631"/>
      <w:r w:rsidRPr="00DA7F9C">
        <w:rPr>
          <w:rFonts w:asciiTheme="minorHAnsi" w:hAnsiTheme="minorHAnsi"/>
          <w:sz w:val="28"/>
        </w:rPr>
        <w:t>INTRODUCTION</w:t>
      </w:r>
      <w:bookmarkEnd w:id="28"/>
    </w:p>
    <w:p w14:paraId="38BA23D9" w14:textId="3155E739" w:rsidR="00145279" w:rsidRPr="00792FE1" w:rsidRDefault="00B10F27" w:rsidP="00792FE1">
      <w:pPr>
        <w:spacing w:after="0" w:line="240" w:lineRule="auto"/>
        <w:jc w:val="both"/>
        <w:rPr>
          <w:rFonts w:cstheme="minorHAnsi"/>
          <w:color w:val="000000"/>
          <w:sz w:val="24"/>
          <w:szCs w:val="24"/>
        </w:rPr>
      </w:pPr>
      <w:r w:rsidRPr="00792FE1">
        <w:rPr>
          <w:rFonts w:cstheme="minorHAnsi"/>
          <w:sz w:val="24"/>
          <w:szCs w:val="24"/>
        </w:rPr>
        <w:t>Interest in disaster recovery</w:t>
      </w:r>
      <w:r w:rsidR="00591875" w:rsidRPr="00792FE1">
        <w:rPr>
          <w:rFonts w:cstheme="minorHAnsi"/>
          <w:sz w:val="24"/>
          <w:szCs w:val="24"/>
        </w:rPr>
        <w:t xml:space="preserve"> is on the rise, </w:t>
      </w:r>
      <w:r w:rsidR="006143D9" w:rsidRPr="00792FE1">
        <w:rPr>
          <w:rFonts w:cstheme="minorHAnsi"/>
          <w:sz w:val="24"/>
          <w:szCs w:val="24"/>
        </w:rPr>
        <w:t>in part because</w:t>
      </w:r>
      <w:r w:rsidR="004411C4" w:rsidRPr="00792FE1">
        <w:rPr>
          <w:rFonts w:cstheme="minorHAnsi"/>
          <w:sz w:val="24"/>
          <w:szCs w:val="24"/>
        </w:rPr>
        <w:t xml:space="preserve"> </w:t>
      </w:r>
      <w:r w:rsidR="00053737" w:rsidRPr="00792FE1">
        <w:rPr>
          <w:rFonts w:cstheme="minorHAnsi"/>
          <w:sz w:val="24"/>
          <w:szCs w:val="24"/>
        </w:rPr>
        <w:t xml:space="preserve">the </w:t>
      </w:r>
      <w:r w:rsidR="00053737" w:rsidRPr="00792FE1">
        <w:rPr>
          <w:rFonts w:cstheme="minorHAnsi"/>
          <w:color w:val="000000"/>
          <w:sz w:val="24"/>
          <w:szCs w:val="24"/>
        </w:rPr>
        <w:t xml:space="preserve">magnitude and occurrence of </w:t>
      </w:r>
      <w:r w:rsidR="00062BDD" w:rsidRPr="00792FE1">
        <w:rPr>
          <w:rFonts w:cstheme="minorHAnsi"/>
          <w:color w:val="000000"/>
          <w:sz w:val="24"/>
          <w:szCs w:val="24"/>
        </w:rPr>
        <w:t xml:space="preserve">natural </w:t>
      </w:r>
      <w:r w:rsidR="00053737" w:rsidRPr="00792FE1">
        <w:rPr>
          <w:rFonts w:cstheme="minorHAnsi"/>
          <w:color w:val="000000"/>
          <w:sz w:val="24"/>
          <w:szCs w:val="24"/>
        </w:rPr>
        <w:t xml:space="preserve">disasters are expected to escalate, with extreme weather-related events becoming more severe and more frequent, and with the population of </w:t>
      </w:r>
      <w:r w:rsidR="0065013F" w:rsidRPr="00792FE1">
        <w:rPr>
          <w:rFonts w:cstheme="minorHAnsi"/>
          <w:color w:val="000000"/>
          <w:sz w:val="24"/>
          <w:szCs w:val="24"/>
        </w:rPr>
        <w:t xml:space="preserve">vulnerable </w:t>
      </w:r>
      <w:r w:rsidR="00053737" w:rsidRPr="00792FE1">
        <w:rPr>
          <w:rFonts w:cstheme="minorHAnsi"/>
          <w:color w:val="000000"/>
          <w:sz w:val="24"/>
          <w:szCs w:val="24"/>
        </w:rPr>
        <w:t xml:space="preserve">coastal cities projected to double over the coming decades </w:t>
      </w:r>
      <w:r w:rsidR="00ED1512" w:rsidRPr="00792FE1">
        <w:rPr>
          <w:rFonts w:cstheme="minorHAnsi"/>
          <w:color w:val="000000"/>
          <w:sz w:val="24"/>
          <w:szCs w:val="24"/>
        </w:rPr>
        <w:fldChar w:fldCharType="begin">
          <w:fldData xml:space="preserve">PEVuZE5vdGU+PENpdGU+PEF1dGhvcj5TbWFsbDwvQXV0aG9yPjxZZWFyPjIwMDM8L1llYXI+PFJl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</w:fldData>
        </w:fldChar>
      </w:r>
      <w:r w:rsidR="00347486" w:rsidRPr="00792FE1">
        <w:rPr>
          <w:rFonts w:cstheme="minorHAnsi"/>
          <w:color w:val="000000"/>
          <w:sz w:val="24"/>
          <w:szCs w:val="24"/>
        </w:rPr>
        <w:instrText xml:space="preserve"> ADDIN EN.CITE </w:instrText>
      </w:r>
      <w:r w:rsidR="00347486" w:rsidRPr="00792FE1">
        <w:rPr>
          <w:rFonts w:cstheme="minorHAnsi"/>
          <w:color w:val="000000"/>
          <w:sz w:val="24"/>
          <w:szCs w:val="24"/>
        </w:rPr>
        <w:fldChar w:fldCharType="begin">
          <w:fldData xml:space="preserve">PEVuZE5vdGU+PENpdGU+PEF1dGhvcj5TbWFsbDwvQXV0aG9yPjxZZWFyPjIwMDM8L1llYXI+PFJl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</w:fldData>
        </w:fldChar>
      </w:r>
      <w:r w:rsidR="00347486" w:rsidRPr="00792FE1">
        <w:rPr>
          <w:rFonts w:cstheme="minorHAnsi"/>
          <w:color w:val="000000"/>
          <w:sz w:val="24"/>
          <w:szCs w:val="24"/>
        </w:rPr>
        <w:instrText xml:space="preserve"> ADDIN EN.CITE.DATA </w:instrText>
      </w:r>
      <w:r w:rsidR="00347486" w:rsidRPr="00792FE1">
        <w:rPr>
          <w:rFonts w:cstheme="minorHAnsi"/>
          <w:color w:val="000000"/>
          <w:sz w:val="24"/>
          <w:szCs w:val="24"/>
        </w:rPr>
      </w:r>
      <w:r w:rsidR="00347486" w:rsidRPr="00792FE1">
        <w:rPr>
          <w:rFonts w:cstheme="minorHAnsi"/>
          <w:color w:val="000000"/>
          <w:sz w:val="24"/>
          <w:szCs w:val="24"/>
        </w:rPr>
        <w:fldChar w:fldCharType="end"/>
      </w:r>
      <w:r w:rsidR="00ED1512" w:rsidRPr="00792FE1">
        <w:rPr>
          <w:rFonts w:cstheme="minorHAnsi"/>
          <w:color w:val="000000"/>
          <w:sz w:val="24"/>
          <w:szCs w:val="24"/>
        </w:rPr>
      </w:r>
      <w:r w:rsidR="00ED1512" w:rsidRPr="00792FE1">
        <w:rPr>
          <w:rFonts w:cstheme="minorHAnsi"/>
          <w:color w:val="000000"/>
          <w:sz w:val="24"/>
          <w:szCs w:val="24"/>
        </w:rPr>
        <w:fldChar w:fldCharType="separate"/>
      </w:r>
      <w:r w:rsidR="00347486" w:rsidRPr="00792FE1">
        <w:rPr>
          <w:rFonts w:cstheme="minorHAnsi"/>
          <w:noProof/>
          <w:color w:val="000000"/>
          <w:sz w:val="24"/>
          <w:szCs w:val="24"/>
        </w:rPr>
        <w:t>(</w:t>
      </w:r>
      <w:hyperlink w:anchor="_ENREF_17" w:tooltip="Elsner, 2008 #1661" w:history="1">
        <w:r w:rsidR="00347486" w:rsidRPr="00792FE1">
          <w:rPr>
            <w:rFonts w:cstheme="minorHAnsi"/>
            <w:noProof/>
            <w:color w:val="000000"/>
            <w:sz w:val="24"/>
            <w:szCs w:val="24"/>
          </w:rPr>
          <w:t>Elsner, Kossin, &amp; Jagger, 2008</w:t>
        </w:r>
      </w:hyperlink>
      <w:r w:rsidR="00347486" w:rsidRPr="00792FE1">
        <w:rPr>
          <w:rFonts w:cstheme="minorHAnsi"/>
          <w:noProof/>
          <w:color w:val="000000"/>
          <w:sz w:val="24"/>
          <w:szCs w:val="24"/>
        </w:rPr>
        <w:t xml:space="preserve">; </w:t>
      </w:r>
      <w:hyperlink w:anchor="_ENREF_37" w:tooltip="Leaning, 2013 #1534" w:history="1">
        <w:r w:rsidR="00347486" w:rsidRPr="00792FE1">
          <w:rPr>
            <w:rFonts w:cstheme="minorHAnsi"/>
            <w:noProof/>
            <w:color w:val="000000"/>
            <w:sz w:val="24"/>
            <w:szCs w:val="24"/>
          </w:rPr>
          <w:t>Leaning &amp; Guha-Sapir, 2013</w:t>
        </w:r>
      </w:hyperlink>
      <w:r w:rsidR="00347486" w:rsidRPr="00792FE1">
        <w:rPr>
          <w:rFonts w:cstheme="minorHAnsi"/>
          <w:noProof/>
          <w:color w:val="000000"/>
          <w:sz w:val="24"/>
          <w:szCs w:val="24"/>
        </w:rPr>
        <w:t xml:space="preserve">; </w:t>
      </w:r>
      <w:hyperlink w:anchor="_ENREF_54" w:tooltip="Rahmstorf, 2011 #1662" w:history="1">
        <w:r w:rsidR="00347486" w:rsidRPr="00792FE1">
          <w:rPr>
            <w:rFonts w:cstheme="minorHAnsi"/>
            <w:noProof/>
            <w:color w:val="000000"/>
            <w:sz w:val="24"/>
            <w:szCs w:val="24"/>
          </w:rPr>
          <w:t>Rahmstorf &amp; Coumou, 2011</w:t>
        </w:r>
      </w:hyperlink>
      <w:r w:rsidR="00347486" w:rsidRPr="00792FE1">
        <w:rPr>
          <w:rFonts w:cstheme="minorHAnsi"/>
          <w:noProof/>
          <w:color w:val="000000"/>
          <w:sz w:val="24"/>
          <w:szCs w:val="24"/>
        </w:rPr>
        <w:t xml:space="preserve">; </w:t>
      </w:r>
      <w:hyperlink w:anchor="_ENREF_60" w:tooltip="Small, 2003 #1659" w:history="1">
        <w:r w:rsidR="00347486" w:rsidRPr="00792FE1">
          <w:rPr>
            <w:rFonts w:cstheme="minorHAnsi"/>
            <w:noProof/>
            <w:color w:val="000000"/>
            <w:sz w:val="24"/>
            <w:szCs w:val="24"/>
          </w:rPr>
          <w:t>Small &amp; Nicholls, 2003</w:t>
        </w:r>
      </w:hyperlink>
      <w:r w:rsidR="00347486" w:rsidRPr="00792FE1">
        <w:rPr>
          <w:rFonts w:cstheme="minorHAnsi"/>
          <w:noProof/>
          <w:color w:val="000000"/>
          <w:sz w:val="24"/>
          <w:szCs w:val="24"/>
        </w:rPr>
        <w:t xml:space="preserve">; </w:t>
      </w:r>
      <w:hyperlink w:anchor="_ENREF_65" w:tooltip="Webster, 2005 #1660" w:history="1">
        <w:r w:rsidR="00347486" w:rsidRPr="00792FE1">
          <w:rPr>
            <w:rFonts w:cstheme="minorHAnsi"/>
            <w:noProof/>
            <w:color w:val="000000"/>
            <w:sz w:val="24"/>
            <w:szCs w:val="24"/>
          </w:rPr>
          <w:t>Webster, Holland, Curry, &amp; Chang, 2005</w:t>
        </w:r>
      </w:hyperlink>
      <w:r w:rsidR="00347486" w:rsidRPr="00792FE1">
        <w:rPr>
          <w:rFonts w:cstheme="minorHAnsi"/>
          <w:noProof/>
          <w:color w:val="000000"/>
          <w:sz w:val="24"/>
          <w:szCs w:val="24"/>
        </w:rPr>
        <w:t>)</w:t>
      </w:r>
      <w:r w:rsidR="00ED1512" w:rsidRPr="00792FE1">
        <w:rPr>
          <w:rFonts w:cstheme="minorHAnsi"/>
          <w:color w:val="000000"/>
          <w:sz w:val="24"/>
          <w:szCs w:val="24"/>
        </w:rPr>
        <w:fldChar w:fldCharType="end"/>
      </w:r>
      <w:r w:rsidR="00A76B79" w:rsidRPr="00792FE1">
        <w:rPr>
          <w:rFonts w:cstheme="minorHAnsi"/>
          <w:color w:val="000000"/>
          <w:sz w:val="24"/>
          <w:szCs w:val="24"/>
        </w:rPr>
        <w:t>.</w:t>
      </w:r>
      <w:r w:rsidR="00053737" w:rsidRPr="00792FE1">
        <w:rPr>
          <w:rFonts w:cstheme="minorHAnsi"/>
          <w:color w:val="000000"/>
          <w:sz w:val="24"/>
          <w:szCs w:val="24"/>
        </w:rPr>
        <w:t xml:space="preserve"> </w:t>
      </w:r>
      <w:r w:rsidR="007C578C" w:rsidRPr="00792FE1">
        <w:rPr>
          <w:rFonts w:cstheme="minorHAnsi"/>
          <w:color w:val="000000"/>
          <w:sz w:val="24"/>
          <w:szCs w:val="24"/>
        </w:rPr>
        <w:t xml:space="preserve">As work on disaster recovery has grown, so has </w:t>
      </w:r>
      <w:r w:rsidR="008C515A" w:rsidRPr="00792FE1">
        <w:rPr>
          <w:rFonts w:cstheme="minorHAnsi"/>
          <w:color w:val="000000"/>
          <w:sz w:val="24"/>
          <w:szCs w:val="24"/>
        </w:rPr>
        <w:t>appreciation for the possibility</w:t>
      </w:r>
      <w:r w:rsidR="00156D37" w:rsidRPr="00792FE1">
        <w:rPr>
          <w:rFonts w:cstheme="minorHAnsi"/>
          <w:color w:val="000000"/>
          <w:sz w:val="24"/>
          <w:szCs w:val="24"/>
        </w:rPr>
        <w:t xml:space="preserve"> that response efforts </w:t>
      </w:r>
      <w:r w:rsidR="00156D37" w:rsidRPr="00792FE1">
        <w:rPr>
          <w:rFonts w:cstheme="minorHAnsi"/>
          <w:color w:val="000000"/>
          <w:sz w:val="24"/>
          <w:szCs w:val="24"/>
        </w:rPr>
        <w:lastRenderedPageBreak/>
        <w:t>can result in</w:t>
      </w:r>
      <w:r w:rsidR="00145279" w:rsidRPr="00792FE1">
        <w:rPr>
          <w:rFonts w:cstheme="minorHAnsi"/>
          <w:color w:val="000000"/>
          <w:sz w:val="24"/>
          <w:szCs w:val="24"/>
        </w:rPr>
        <w:t xml:space="preserve"> unanticipated and undesirable outcomes</w:t>
      </w:r>
      <w:r w:rsidR="00EA1679" w:rsidRPr="00792FE1">
        <w:rPr>
          <w:rFonts w:cstheme="minorHAnsi"/>
          <w:color w:val="000000"/>
          <w:sz w:val="24"/>
          <w:szCs w:val="24"/>
        </w:rPr>
        <w:t>,</w:t>
      </w:r>
      <w:r w:rsidR="00145279" w:rsidRPr="00792FE1">
        <w:rPr>
          <w:rFonts w:cstheme="minorHAnsi"/>
          <w:color w:val="000000"/>
          <w:sz w:val="24"/>
          <w:szCs w:val="24"/>
        </w:rPr>
        <w:t xml:space="preserve"> including amplification- rather than mitigation- of public health risks</w:t>
      </w:r>
      <w:r w:rsidR="00C73F30" w:rsidRPr="00792FE1">
        <w:rPr>
          <w:rFonts w:cstheme="minorHAnsi"/>
          <w:color w:val="000000"/>
          <w:sz w:val="24"/>
          <w:szCs w:val="24"/>
        </w:rPr>
        <w:t xml:space="preserve"> </w:t>
      </w:r>
      <w:r w:rsidR="00BD017A" w:rsidRPr="00792FE1">
        <w:rPr>
          <w:rFonts w:cstheme="minorHAnsi"/>
          <w:color w:val="000000"/>
          <w:sz w:val="24"/>
          <w:szCs w:val="24"/>
        </w:rPr>
        <w:fldChar w:fldCharType="begin"/>
      </w:r>
      <w:r w:rsidR="00347486" w:rsidRPr="00792FE1">
        <w:rPr>
          <w:rFonts w:cstheme="minorHAnsi"/>
          <w:color w:val="000000"/>
          <w:sz w:val="24"/>
          <w:szCs w:val="24"/>
        </w:rPr>
        <w:instrText xml:space="preserve"> ADDIN EN.CITE &lt;EndNote&gt;&lt;Cite&gt;&lt;Author&gt;Rael&lt;/Author&gt;&lt;Year&gt;2016&lt;/Year&gt;&lt;RecNum&gt;1507&lt;/RecNum&gt;&lt;DisplayText&gt;(R. C. Rael, Peterson, Ghersi, Childs, &amp;amp; Blum, 2016)&lt;/DisplayText&gt;&lt;record&gt;&lt;rec-number&gt;1507&lt;/rec-number&gt;&lt;foreign-keys&gt;&lt;key app="EN" db-id="2wz9rved2vpst6efdflp2f5epdxpeep0rt90"&gt;1507&lt;/key&gt;&lt;/foreign-keys&gt;&lt;ref-type name="Journal Article"&gt;17&lt;/ref-type&gt;&lt;contributors&gt;&lt;authors&gt;&lt;author&gt;Rael, R. C.&lt;/author&gt;&lt;author&gt;Peterson, A. C.&lt;/author&gt;&lt;author&gt;Ghersi, B. M.&lt;/author&gt;&lt;author&gt;Childs, J.&lt;/author&gt;&lt;author&gt;Blum, M. J.&lt;/author&gt;&lt;/authors&gt;&lt;/contributors&gt;&lt;auth-address&gt;Department of Ecology and Evolutionary Biology, Tulane University, New Orleans, LA, USA. rrael@tulane.edu.&amp;#xD;Tulane-Xavier Center for Bioenvironmental Research, 627 Lindy Boggs Center for Energy and Biotechnology, 6823 St. Charles Ave., New Orleans, LA, 70118, USA. rrael@tulane.edu.&amp;#xD;Department of Ecology and Evolutionary Biology, Tulane University, New Orleans, LA, USA.&amp;#xD;Yale School of Public Health, New Haven, CT, USA.&amp;#xD;Tulane-Xavier Center for Bioenvironmental Research, 627 Lindy Boggs Center for Energy and Biotechnology, 6823 St. Charles Ave., New Orleans, LA, 70118, USA.&lt;/auth-address&gt;&lt;titles&gt;&lt;title&gt;Disturbance, Reassembly, and Disease Risk in Socioecological Systems&lt;/title&gt;&lt;secondary-title&gt;Ecohealth&lt;/secondary-title&gt;&lt;alt-title&gt;EcoHealth&lt;/alt-title&gt;&lt;/titles&gt;&lt;periodical&gt;&lt;full-title&gt;Ecohealth&lt;/full-title&gt;&lt;/periodical&gt;&lt;alt-periodical&gt;&lt;full-title&gt;Ecohealth&lt;/full-title&gt;&lt;/alt-periodical&gt;&lt;dates&gt;&lt;year&gt;2016&lt;/year&gt;&lt;pub-dates&gt;&lt;date&gt;Sep 15&lt;/date&gt;&lt;/pub-dates&gt;&lt;/dates&gt;&lt;isbn&gt;1612-9210 (Electronic)&amp;#xD;1612-9202 (Linking)&lt;/isbn&gt;&lt;accession-num&gt;27638470&lt;/accession-num&gt;&lt;urls&gt;&lt;related-urls&gt;&lt;url&gt;http://www.ncbi.nlm.nih.gov/pubmed/27638470&lt;/url&gt;&lt;/related-urls&gt;&lt;/urls&gt;&lt;electronic-resource-num&gt;10.1007/s10393-016-1157-1&lt;/electronic-resource-num&gt;&lt;/record&gt;&lt;/Cite&gt;&lt;/EndNote&gt;</w:instrText>
      </w:r>
      <w:r w:rsidR="00BD017A" w:rsidRPr="00792FE1">
        <w:rPr>
          <w:rFonts w:cstheme="minorHAnsi"/>
          <w:color w:val="000000"/>
          <w:sz w:val="24"/>
          <w:szCs w:val="24"/>
        </w:rPr>
        <w:fldChar w:fldCharType="separate"/>
      </w:r>
      <w:r w:rsidR="00347486" w:rsidRPr="00792FE1">
        <w:rPr>
          <w:rFonts w:cstheme="minorHAnsi"/>
          <w:noProof/>
          <w:color w:val="000000"/>
          <w:sz w:val="24"/>
          <w:szCs w:val="24"/>
        </w:rPr>
        <w:t>(</w:t>
      </w:r>
      <w:hyperlink w:anchor="_ENREF_53" w:tooltip="Rael, 2016 #1507" w:history="1">
        <w:r w:rsidR="00347486" w:rsidRPr="00792FE1">
          <w:rPr>
            <w:rFonts w:cstheme="minorHAnsi"/>
            <w:noProof/>
            <w:color w:val="000000"/>
            <w:sz w:val="24"/>
            <w:szCs w:val="24"/>
          </w:rPr>
          <w:t>R. C. Rael, Peterson, Ghersi, Childs, &amp; Blum, 2016</w:t>
        </w:r>
      </w:hyperlink>
      <w:r w:rsidR="00347486" w:rsidRPr="00792FE1">
        <w:rPr>
          <w:rFonts w:cstheme="minorHAnsi"/>
          <w:noProof/>
          <w:color w:val="000000"/>
          <w:sz w:val="24"/>
          <w:szCs w:val="24"/>
        </w:rPr>
        <w:t>)</w:t>
      </w:r>
      <w:r w:rsidR="00BD017A" w:rsidRPr="00792FE1">
        <w:rPr>
          <w:rFonts w:cstheme="minorHAnsi"/>
          <w:color w:val="000000"/>
          <w:sz w:val="24"/>
          <w:szCs w:val="24"/>
        </w:rPr>
        <w:fldChar w:fldCharType="end"/>
      </w:r>
      <w:r w:rsidR="00145279" w:rsidRPr="00792FE1">
        <w:rPr>
          <w:rFonts w:cstheme="minorHAnsi"/>
          <w:color w:val="000000"/>
          <w:sz w:val="24"/>
          <w:szCs w:val="24"/>
        </w:rPr>
        <w:t xml:space="preserve">. </w:t>
      </w:r>
    </w:p>
    <w:p w14:paraId="691ADA75" w14:textId="77777777" w:rsidR="000730F7" w:rsidRPr="00792FE1" w:rsidRDefault="000730F7" w:rsidP="00792FE1">
      <w:pPr>
        <w:spacing w:after="0" w:line="240" w:lineRule="auto"/>
        <w:rPr>
          <w:rFonts w:cstheme="minorHAnsi"/>
          <w:sz w:val="24"/>
          <w:szCs w:val="24"/>
        </w:rPr>
      </w:pPr>
    </w:p>
    <w:p w14:paraId="3DD33C82" w14:textId="691353D9" w:rsidR="00C73F30" w:rsidRPr="00792FE1" w:rsidRDefault="00955057" w:rsidP="00792FE1">
      <w:pPr>
        <w:spacing w:after="0" w:line="240" w:lineRule="auto"/>
        <w:jc w:val="both"/>
        <w:rPr>
          <w:rFonts w:cstheme="minorHAnsi"/>
          <w:sz w:val="24"/>
          <w:szCs w:val="24"/>
        </w:rPr>
      </w:pPr>
      <w:r w:rsidRPr="00792FE1">
        <w:rPr>
          <w:rFonts w:cstheme="minorHAnsi"/>
          <w:sz w:val="24"/>
          <w:szCs w:val="24"/>
        </w:rPr>
        <w:t xml:space="preserve">It is well understood that disasters can result in </w:t>
      </w:r>
      <w:r w:rsidR="00D20B4A" w:rsidRPr="00792FE1">
        <w:rPr>
          <w:rFonts w:cstheme="minorHAnsi"/>
          <w:sz w:val="24"/>
          <w:szCs w:val="24"/>
        </w:rPr>
        <w:t>deleterious public health outcomes</w:t>
      </w:r>
      <w:r w:rsidRPr="00792FE1">
        <w:rPr>
          <w:rFonts w:cstheme="minorHAnsi"/>
          <w:sz w:val="24"/>
          <w:szCs w:val="24"/>
        </w:rPr>
        <w:t xml:space="preserve"> </w:t>
      </w:r>
      <w:r w:rsidR="0058137B" w:rsidRPr="00792FE1">
        <w:rPr>
          <w:rFonts w:cstheme="minorHAnsi"/>
          <w:sz w:val="24"/>
          <w:szCs w:val="24"/>
        </w:rPr>
        <w:fldChar w:fldCharType="begin"/>
      </w:r>
      <w:r w:rsidR="00347486" w:rsidRPr="00792FE1">
        <w:rPr>
          <w:rFonts w:cstheme="minorHAnsi"/>
          <w:sz w:val="24"/>
          <w:szCs w:val="24"/>
        </w:rPr>
        <w:instrText xml:space="preserve"> ADDIN EN.CITE &lt;EndNote&gt;&lt;Cite&gt;&lt;Author&gt;Leaning&lt;/Author&gt;&lt;Year&gt;2013&lt;/Year&gt;&lt;RecNum&gt;1534&lt;/RecNum&gt;&lt;DisplayText&gt;(Leaning &amp;amp; Guha-Sapir, 2013)&lt;/DisplayText&gt;&lt;record&gt;&lt;rec-number&gt;1534&lt;/rec-number&gt;&lt;foreign-keys&gt;&lt;key app="EN" db-id="2wz9rved2vpst6efdflp2f5epdxpeep0rt90"&gt;1534&lt;/key&gt;&lt;/foreign-keys&gt;&lt;ref-type name="Journal Article"&gt;17&lt;/ref-type&gt;&lt;contributors&gt;&lt;authors&gt;&lt;author&gt;Leaning, J.&lt;/author&gt;&lt;author&gt;Guha-Sapir, D.&lt;/author&gt;&lt;/authors&gt;&lt;/contributors&gt;&lt;auth-address&gt;From the Francois-Xavier Bagnoud Center for Health and Human Rights, Harvard School of Public Health, Boston (J.L.); and the World Health Organization Collaborating Center for Research on the Epidemiology of Disasters, Institute of Health and Society, University of Louvain, Brussels (D.G.-S.).&lt;/auth-address&gt;&lt;titles&gt;&lt;title&gt;Natural disasters, armed conflict, and public health&lt;/title&gt;&lt;secondary-title&gt;N Engl J Med&lt;/secondary-title&gt;&lt;alt-title&gt;The New England journal of medicine&lt;/alt-title&gt;&lt;/titles&gt;&lt;periodical&gt;&lt;full-title&gt;N Engl J Med&lt;/full-title&gt;&lt;/periodical&gt;&lt;pages&gt;1836-42&lt;/pages&gt;&lt;volume&gt;369&lt;/volume&gt;&lt;number&gt;19&lt;/number&gt;&lt;keywords&gt;&lt;keyword&gt;*Disasters/history&lt;/keyword&gt;&lt;keyword&gt;Epidemiologic Methods&lt;/keyword&gt;&lt;keyword&gt;History, 20th Century&lt;/keyword&gt;&lt;keyword&gt;History, 21st Century&lt;/keyword&gt;&lt;keyword&gt;Humans&lt;/keyword&gt;&lt;keyword&gt;Practice Guidelines as Topic&lt;/keyword&gt;&lt;keyword&gt;*Public Health/history&lt;/keyword&gt;&lt;keyword&gt;Relief Work&lt;/keyword&gt;&lt;keyword&gt;*Warfare&lt;/keyword&gt;&lt;/keywords&gt;&lt;dates&gt;&lt;year&gt;2013&lt;/year&gt;&lt;pub-dates&gt;&lt;date&gt;Nov 07&lt;/date&gt;&lt;/pub-dates&gt;&lt;/dates&gt;&lt;isbn&gt;1533-4406 (Electronic)&amp;#xD;0028-4793 (Linking)&lt;/isbn&gt;&lt;accession-num&gt;24195550&lt;/accession-num&gt;&lt;urls&gt;&lt;related-urls&gt;&lt;url&gt;http://www.ncbi.nlm.nih.gov/pubmed/24195550&lt;/url&gt;&lt;/related-urls&gt;&lt;/urls&gt;&lt;electronic-resource-num&gt;10.1056/NEJMra1109877&lt;/electronic-resource-num&gt;&lt;/record&gt;&lt;/Cite&gt;&lt;/EndNote&gt;</w:instrText>
      </w:r>
      <w:r w:rsidR="0058137B" w:rsidRPr="00792FE1">
        <w:rPr>
          <w:rFonts w:cstheme="minorHAnsi"/>
          <w:sz w:val="24"/>
          <w:szCs w:val="24"/>
        </w:rPr>
        <w:fldChar w:fldCharType="separate"/>
      </w:r>
      <w:r w:rsidR="00347486" w:rsidRPr="00792FE1">
        <w:rPr>
          <w:rFonts w:cstheme="minorHAnsi"/>
          <w:noProof/>
          <w:sz w:val="24"/>
          <w:szCs w:val="24"/>
        </w:rPr>
        <w:t>(</w:t>
      </w:r>
      <w:hyperlink w:anchor="_ENREF_37" w:tooltip="Leaning, 2013 #1534" w:history="1">
        <w:r w:rsidR="00347486" w:rsidRPr="00792FE1">
          <w:rPr>
            <w:rFonts w:cstheme="minorHAnsi"/>
            <w:noProof/>
            <w:sz w:val="24"/>
            <w:szCs w:val="24"/>
          </w:rPr>
          <w:t>Leaning &amp; Guha-Sapir, 2013</w:t>
        </w:r>
      </w:hyperlink>
      <w:r w:rsidR="00347486" w:rsidRPr="00792FE1">
        <w:rPr>
          <w:rFonts w:cstheme="minorHAnsi"/>
          <w:noProof/>
          <w:sz w:val="24"/>
          <w:szCs w:val="24"/>
        </w:rPr>
        <w:t>)</w:t>
      </w:r>
      <w:r w:rsidR="0058137B" w:rsidRPr="00792FE1">
        <w:rPr>
          <w:rFonts w:cstheme="minorHAnsi"/>
          <w:sz w:val="24"/>
          <w:szCs w:val="24"/>
        </w:rPr>
        <w:fldChar w:fldCharType="end"/>
      </w:r>
      <w:r w:rsidR="000730F7" w:rsidRPr="00792FE1">
        <w:rPr>
          <w:rFonts w:cstheme="minorHAnsi"/>
          <w:sz w:val="24"/>
          <w:szCs w:val="24"/>
        </w:rPr>
        <w:t xml:space="preserve">. </w:t>
      </w:r>
      <w:r w:rsidR="00C73F30" w:rsidRPr="00792FE1">
        <w:rPr>
          <w:rFonts w:cstheme="minorHAnsi"/>
          <w:sz w:val="24"/>
          <w:szCs w:val="24"/>
        </w:rPr>
        <w:t xml:space="preserve">By disturbing </w:t>
      </w:r>
      <w:r w:rsidR="00CF11E0" w:rsidRPr="00792FE1">
        <w:rPr>
          <w:rFonts w:cstheme="minorHAnsi"/>
          <w:sz w:val="24"/>
          <w:szCs w:val="24"/>
        </w:rPr>
        <w:t xml:space="preserve">developed </w:t>
      </w:r>
      <w:r w:rsidR="00C73F30" w:rsidRPr="00792FE1">
        <w:rPr>
          <w:rFonts w:cstheme="minorHAnsi"/>
          <w:sz w:val="24"/>
          <w:szCs w:val="24"/>
        </w:rPr>
        <w:t>and natural environments, d</w:t>
      </w:r>
      <w:r w:rsidR="00931491" w:rsidRPr="00792FE1">
        <w:rPr>
          <w:rFonts w:cstheme="minorHAnsi"/>
          <w:sz w:val="24"/>
          <w:szCs w:val="24"/>
        </w:rPr>
        <w:t>isasters can</w:t>
      </w:r>
      <w:r w:rsidRPr="00792FE1">
        <w:rPr>
          <w:rFonts w:cstheme="minorHAnsi"/>
          <w:sz w:val="24"/>
          <w:szCs w:val="24"/>
        </w:rPr>
        <w:t xml:space="preserve"> </w:t>
      </w:r>
      <w:r w:rsidR="002B2F0F" w:rsidRPr="00792FE1">
        <w:rPr>
          <w:rFonts w:cstheme="minorHAnsi"/>
          <w:sz w:val="24"/>
          <w:szCs w:val="24"/>
        </w:rPr>
        <w:t xml:space="preserve">result in conditions that </w:t>
      </w:r>
      <w:r w:rsidR="00A30D6F" w:rsidRPr="00792FE1">
        <w:rPr>
          <w:rFonts w:cstheme="minorHAnsi"/>
          <w:sz w:val="24"/>
          <w:szCs w:val="24"/>
        </w:rPr>
        <w:t>promote</w:t>
      </w:r>
      <w:r w:rsidR="00D20B4A" w:rsidRPr="00792FE1">
        <w:rPr>
          <w:rFonts w:cstheme="minorHAnsi"/>
          <w:sz w:val="24"/>
          <w:szCs w:val="24"/>
        </w:rPr>
        <w:t xml:space="preserve"> transmission of </w:t>
      </w:r>
      <w:r w:rsidR="00CF11E0" w:rsidRPr="00792FE1">
        <w:rPr>
          <w:rFonts w:cstheme="minorHAnsi"/>
          <w:sz w:val="24"/>
          <w:szCs w:val="24"/>
        </w:rPr>
        <w:t>vector-</w:t>
      </w:r>
      <w:r w:rsidR="00D20B4A" w:rsidRPr="00792FE1">
        <w:rPr>
          <w:rFonts w:cstheme="minorHAnsi"/>
          <w:sz w:val="24"/>
          <w:szCs w:val="24"/>
        </w:rPr>
        <w:t>borne pathogens</w:t>
      </w:r>
      <w:r w:rsidR="00931491" w:rsidRPr="00792FE1">
        <w:rPr>
          <w:rFonts w:cstheme="minorHAnsi"/>
          <w:sz w:val="24"/>
          <w:szCs w:val="24"/>
        </w:rPr>
        <w:t xml:space="preserve"> </w:t>
      </w:r>
      <w:r w:rsidR="002B2F0F" w:rsidRPr="00792FE1">
        <w:rPr>
          <w:rFonts w:cstheme="minorHAnsi"/>
          <w:sz w:val="24"/>
          <w:szCs w:val="24"/>
        </w:rPr>
        <w:t>responsible for</w:t>
      </w:r>
      <w:r w:rsidR="00D20B4A" w:rsidRPr="00792FE1">
        <w:rPr>
          <w:rFonts w:cstheme="minorHAnsi"/>
          <w:sz w:val="24"/>
          <w:szCs w:val="24"/>
        </w:rPr>
        <w:t xml:space="preserve"> </w:t>
      </w:r>
      <w:r w:rsidR="002B2F0F" w:rsidRPr="00792FE1">
        <w:rPr>
          <w:rFonts w:cstheme="minorHAnsi"/>
          <w:sz w:val="24"/>
          <w:szCs w:val="24"/>
        </w:rPr>
        <w:t xml:space="preserve">debilitating and potentially </w:t>
      </w:r>
      <w:r w:rsidR="00D20B4A" w:rsidRPr="00792FE1">
        <w:rPr>
          <w:rFonts w:cstheme="minorHAnsi"/>
          <w:sz w:val="24"/>
          <w:szCs w:val="24"/>
        </w:rPr>
        <w:t xml:space="preserve">fatal </w:t>
      </w:r>
      <w:r w:rsidR="00B95640" w:rsidRPr="00792FE1">
        <w:rPr>
          <w:rFonts w:cstheme="minorHAnsi"/>
          <w:sz w:val="24"/>
          <w:szCs w:val="24"/>
        </w:rPr>
        <w:t xml:space="preserve">zoonotic </w:t>
      </w:r>
      <w:r w:rsidR="00D20B4A" w:rsidRPr="00792FE1">
        <w:rPr>
          <w:rFonts w:cstheme="minorHAnsi"/>
          <w:sz w:val="24"/>
          <w:szCs w:val="24"/>
        </w:rPr>
        <w:t xml:space="preserve">diseases </w:t>
      </w:r>
      <w:r w:rsidR="00A30D6F" w:rsidRPr="00792FE1">
        <w:rPr>
          <w:rFonts w:cstheme="minorHAnsi"/>
          <w:sz w:val="24"/>
          <w:szCs w:val="24"/>
        </w:rPr>
        <w:t xml:space="preserve">including </w:t>
      </w:r>
      <w:r w:rsidR="00931491" w:rsidRPr="00792FE1">
        <w:rPr>
          <w:rFonts w:cstheme="minorHAnsi"/>
          <w:sz w:val="24"/>
          <w:szCs w:val="24"/>
        </w:rPr>
        <w:t xml:space="preserve">leptospirosis </w:t>
      </w:r>
      <w:r w:rsidR="00931491" w:rsidRPr="00792FE1">
        <w:rPr>
          <w:rFonts w:cstheme="minorHAnsi"/>
          <w:sz w:val="24"/>
          <w:szCs w:val="24"/>
        </w:rPr>
        <w:fldChar w:fldCharType="begin"/>
      </w:r>
      <w:r w:rsidR="00347486" w:rsidRPr="00792FE1">
        <w:rPr>
          <w:rFonts w:cstheme="minorHAnsi"/>
          <w:sz w:val="24"/>
          <w:szCs w:val="24"/>
        </w:rPr>
        <w:instrText xml:space="preserve"> ADDIN EN.CITE &lt;EndNote&gt;&lt;Cite&gt;&lt;Author&gt;Watson&lt;/Author&gt;&lt;Year&gt;2007&lt;/Year&gt;&lt;RecNum&gt;1494&lt;/RecNum&gt;&lt;DisplayText&gt;(Watson, Gayer, &amp;amp; Connolly, 2007)&lt;/DisplayText&gt;&lt;record&gt;&lt;rec-number&gt;1494&lt;/rec-number&gt;&lt;foreign-keys&gt;&lt;key app="EN" db-id="2wz9rved2vpst6efdflp2f5epdxpeep0rt90"&gt;1494&lt;/key&gt;&lt;/foreign-keys&gt;&lt;ref-type name="Journal Article"&gt;17&lt;/ref-type&gt;&lt;contributors&gt;&lt;authors&gt;&lt;author&gt;Watson, J. </w:instrText>
      </w:r>
      <w:r w:rsidR="00347486" w:rsidRPr="00D23717">
        <w:rPr>
          <w:sz w:val="24"/>
          <w:lang w:val="es-419"/>
        </w:rPr>
        <w:instrText>T.&lt;/author&gt;&lt;author&gt;Gayer, M.&lt;/author&gt;&lt;author&gt;Connolly, M. A.&lt;/author&gt;&lt;/authors&gt;&lt;/contributors&gt;&lt;auth-address&gt;Disease Control in Humanitarian Emerfencies, Communicable Disease Cluster, World Health Organization, Geneva, Switzerland. watsonj@who.int&lt;/auth-address&gt;&lt;titles&gt;&lt;title&gt;Epidemics after natural disasters&lt;/title&gt;&lt;secondary-title&gt;Emerg Infect Dis&lt;/secondary-title&gt;&lt;alt-title&gt;Emerging infectious diseases&lt;/alt-title&gt;&lt;/titles&gt;&lt;periodical&gt;&lt;full-title&gt;Emerg Infect Dis&lt;/full-title&gt;&lt;/periodical&gt;&lt;alt-periodical&gt;&lt;full-title&gt;Emerging Infectious Diseases&lt;/full-title&gt;&lt;/alt-periodical&gt;&lt;pages&gt;1-5&lt;/pages&gt;&lt;volume&gt;13&lt;/volume&gt;&lt;number&gt;1&lt;/number&gt;&lt;keywords&gt;&lt;keyword&gt;Animals&lt;/keyword&gt;&lt;keyword&gt;Communicable Diseases/*epidemiology&lt;/keyword&gt;&lt;keyword&gt;Crowding&lt;/keyword&gt;&lt;keyword&gt;Culicidae&lt;/keyword&gt;&lt;keyword&gt;*Disasters&lt;/keyword&gt;&lt;keyword&gt;Disease Outbreaks/*prevention &amp;amp; control&lt;/keyword&gt;&lt;keyword&gt;Disease Res</w:instrText>
      </w:r>
      <w:r w:rsidR="00347486" w:rsidRPr="00792FE1">
        <w:rPr>
          <w:rFonts w:cstheme="minorHAnsi"/>
          <w:sz w:val="24"/>
          <w:szCs w:val="24"/>
          <w:lang w:val="es-419"/>
        </w:rPr>
        <w:instrText>ervoirs&lt;/keyword&gt;&lt;keyword&gt;Humans&lt;/keyword&gt;&lt;keyword&gt;Insect Vectors&lt;/keyword&gt;&lt;keyword&gt;Risk Factors&lt;/keyword&gt;&lt;keyword&gt;Water Microbiology&lt;/keyword&gt;&lt;keyword&gt;Water Supply&lt;/keyword&gt;&lt;keyword&gt;Wounds and Injuries&lt;/keyword&gt;&lt;/keywords&gt;&lt;dates&gt;&lt;year&gt;2007&lt;/year&gt;&lt;pub-dates&gt;&lt;date&gt;Jan&lt;/date&gt;&lt;/pub-dates&gt;&lt;/dates&gt;&lt;isbn&gt;1080-6040 (Print)&amp;#xD;1080-6040 (Linking)&lt;/isbn&gt;&lt;accession-num&gt;17370508&lt;/accession-num&gt;&lt;urls&gt;&lt;related-urls&gt;&lt;url&gt;http://www.ncbi.nlm.nih.gov/pubmed/17370508&lt;/url&gt;&lt;/related-urls&gt;&lt;/urls&gt;&lt;custom2&gt;2725828&lt;/custom2&gt;&lt;electronic-resource-num&gt;10.3201/eid1301.060779&lt;/electronic-resource-num&gt;&lt;/record&gt;&lt;/Cite&gt;&lt;/EndNote&gt;</w:instrText>
      </w:r>
      <w:r w:rsidR="00931491" w:rsidRPr="00792FE1">
        <w:rPr>
          <w:rFonts w:cstheme="minorHAnsi"/>
          <w:sz w:val="24"/>
          <w:szCs w:val="24"/>
        </w:rPr>
        <w:fldChar w:fldCharType="separate"/>
      </w:r>
      <w:r w:rsidR="00347486" w:rsidRPr="00792FE1">
        <w:rPr>
          <w:rFonts w:cstheme="minorHAnsi"/>
          <w:noProof/>
          <w:sz w:val="24"/>
          <w:szCs w:val="24"/>
          <w:lang w:val="es-419"/>
        </w:rPr>
        <w:t>(</w:t>
      </w:r>
      <w:hyperlink w:anchor="_ENREF_63" w:tooltip="Watson, 2007 #1494" w:history="1">
        <w:r w:rsidR="00347486" w:rsidRPr="00792FE1">
          <w:rPr>
            <w:rFonts w:cstheme="minorHAnsi"/>
            <w:noProof/>
            <w:sz w:val="24"/>
            <w:szCs w:val="24"/>
            <w:lang w:val="es-419"/>
          </w:rPr>
          <w:t>Watson, Gayer, &amp; Connolly, 2007</w:t>
        </w:r>
      </w:hyperlink>
      <w:r w:rsidR="00347486" w:rsidRPr="00792FE1">
        <w:rPr>
          <w:rFonts w:cstheme="minorHAnsi"/>
          <w:noProof/>
          <w:sz w:val="24"/>
          <w:szCs w:val="24"/>
          <w:lang w:val="es-419"/>
        </w:rPr>
        <w:t>)</w:t>
      </w:r>
      <w:r w:rsidR="00931491" w:rsidRPr="00792FE1">
        <w:rPr>
          <w:rFonts w:cstheme="minorHAnsi"/>
          <w:sz w:val="24"/>
          <w:szCs w:val="24"/>
        </w:rPr>
        <w:fldChar w:fldCharType="end"/>
      </w:r>
      <w:r w:rsidR="002B2F0F" w:rsidRPr="00792FE1">
        <w:rPr>
          <w:rFonts w:cstheme="minorHAnsi"/>
          <w:sz w:val="24"/>
          <w:szCs w:val="24"/>
          <w:lang w:val="es-419"/>
        </w:rPr>
        <w:t>,</w:t>
      </w:r>
      <w:r w:rsidR="00931491" w:rsidRPr="00792FE1">
        <w:rPr>
          <w:rFonts w:cstheme="minorHAnsi"/>
          <w:sz w:val="24"/>
          <w:szCs w:val="24"/>
          <w:lang w:val="es-419"/>
        </w:rPr>
        <w:t xml:space="preserve"> malaria </w:t>
      </w:r>
      <w:r w:rsidR="00931491" w:rsidRPr="00792FE1">
        <w:rPr>
          <w:rFonts w:cstheme="minorHAnsi"/>
          <w:sz w:val="24"/>
          <w:szCs w:val="24"/>
        </w:rPr>
        <w:fldChar w:fldCharType="begin"/>
      </w:r>
      <w:r w:rsidR="00347486" w:rsidRPr="00792FE1">
        <w:rPr>
          <w:rFonts w:cstheme="minorHAnsi"/>
          <w:sz w:val="24"/>
          <w:szCs w:val="24"/>
          <w:lang w:val="es-419"/>
        </w:rPr>
        <w:instrText xml:space="preserve"> ADDIN EN.CITE &lt;EndNote&gt;&lt;Cite&gt;&lt;Author&gt;Krishnamoorthy&lt;/Author&gt;&lt;Year&gt;2005&lt;/Year&gt;&lt;RecNum&gt;1517&lt;/RecNum&gt;&lt;DisplayText&gt;(Krishnamoorthy et al., 2005)&lt;/DisplayText&gt;&lt;record&gt;&lt;rec-number&gt;1517&lt;/rec-number&gt;&lt;foreign-keys&gt;&lt;key app="EN" db-id="2wz9rved2vpst6efdflp2f5epdxpeep0rt90"&gt;1517&lt;/key&gt;&lt;/foreign-keys&gt;&lt;ref-type name="Journal Article"&gt;17&lt;/ref-type&gt;&lt;contributors&gt;&lt;authors&gt;&lt;author&gt;Krishnamoorthy, K.&lt;/author&gt;&lt;author&gt;Jambulingam, P.&lt;/author&gt;&lt;author&gt;Natarajan, R.&lt;/author&gt;&lt;author&gt;Shriram, A. N.&lt;/author&gt;&lt;author&gt;Das, P. K.&lt;/author&gt;&lt;author&gt;Sehgal, S. C.&lt;/author&gt;&lt;/authors&gt;&lt;/contributors&gt;&lt;auth-address&gt;Vector Control Res Ctr, Pondicherry, India&amp;#xD;Reg Med Ctr, Port Blair, India&lt;/auth-address&gt;&lt;titles&gt;&lt;title&gt;Altered environment and risk of malaria outbreak in South Andaman, Andaman &amp;amp; Nicobar Islands, India affected by tsunami disaster&lt;/title&gt;&lt;secondary-title&gt;Malaria Journal&lt;/secondary-title&gt;&lt;alt-title&gt;Malaria J&amp;#xD;Malaria J&lt;/alt-title&gt;&lt;/titles&gt;&lt;periodical&gt;&lt;full-title&gt;Malaria Journal&lt;/full-title&gt;&lt;abbr-1&gt;Malaria J&lt;/abbr-1&gt;&lt;/periodical&gt;&lt;volume&gt;4&lt;/volume&gt;&lt;keywords&gt;&lt;keyword&gt;anopheles-sundaicus&lt;/keyword&gt;&lt;keyword&gt;vector control&lt;/keyword&gt;&lt;/keywords&gt;&lt;dates&gt;&lt;year&gt;2005&lt;/year&gt;&lt;pub-dates&gt;&lt;date&gt;Jul 20&lt;/date&gt;&lt;/pub-dates&gt;&lt;/dates&gt;&lt;isbn&gt;1475-2875&lt;/isbn&gt;&lt;accession-num&gt;WOS:000231363300001&lt;/accession-num&gt;&lt;urls&gt;&lt;related-urls&gt;&lt;url&gt;&amp;lt;Go to ISI&amp;gt;://WOS:000231363300001&lt;/url&gt;&lt;/related-urls&gt;&lt;/urls&gt;&lt;language&gt;English&lt;/language&gt;&lt;/record&gt;&lt;/Cite&gt;&lt;/EndNote&gt;</w:instrText>
      </w:r>
      <w:r w:rsidR="00931491" w:rsidRPr="00792FE1">
        <w:rPr>
          <w:rFonts w:cstheme="minorHAnsi"/>
          <w:sz w:val="24"/>
          <w:szCs w:val="24"/>
        </w:rPr>
        <w:fldChar w:fldCharType="separate"/>
      </w:r>
      <w:r w:rsidR="00347486" w:rsidRPr="00792FE1">
        <w:rPr>
          <w:rFonts w:cstheme="minorHAnsi"/>
          <w:noProof/>
          <w:sz w:val="24"/>
          <w:szCs w:val="24"/>
          <w:lang w:val="es-419"/>
        </w:rPr>
        <w:t>(</w:t>
      </w:r>
      <w:hyperlink w:anchor="_ENREF_33" w:tooltip="Krishnamoorthy, 2005 #1517" w:history="1">
        <w:r w:rsidR="00347486" w:rsidRPr="00792FE1">
          <w:rPr>
            <w:rFonts w:cstheme="minorHAnsi"/>
            <w:noProof/>
            <w:sz w:val="24"/>
            <w:szCs w:val="24"/>
            <w:lang w:val="es-419"/>
          </w:rPr>
          <w:t>Krishnamoorthy et al., 2005</w:t>
        </w:r>
      </w:hyperlink>
      <w:r w:rsidR="00347486" w:rsidRPr="00792FE1">
        <w:rPr>
          <w:rFonts w:cstheme="minorHAnsi"/>
          <w:noProof/>
          <w:sz w:val="24"/>
          <w:szCs w:val="24"/>
          <w:lang w:val="es-419"/>
        </w:rPr>
        <w:t>)</w:t>
      </w:r>
      <w:r w:rsidR="00931491" w:rsidRPr="00792FE1">
        <w:rPr>
          <w:rFonts w:cstheme="minorHAnsi"/>
          <w:sz w:val="24"/>
          <w:szCs w:val="24"/>
        </w:rPr>
        <w:fldChar w:fldCharType="end"/>
      </w:r>
      <w:r w:rsidR="002B2F0F" w:rsidRPr="00792FE1">
        <w:rPr>
          <w:rFonts w:cstheme="minorHAnsi"/>
          <w:sz w:val="24"/>
          <w:szCs w:val="24"/>
          <w:lang w:val="es-419"/>
        </w:rPr>
        <w:t xml:space="preserve"> and</w:t>
      </w:r>
      <w:r w:rsidR="00931491" w:rsidRPr="00792FE1">
        <w:rPr>
          <w:rFonts w:cstheme="minorHAnsi"/>
          <w:sz w:val="24"/>
          <w:szCs w:val="24"/>
          <w:lang w:val="es-419"/>
        </w:rPr>
        <w:t xml:space="preserve"> </w:t>
      </w:r>
      <w:r w:rsidR="002B2F0F" w:rsidRPr="00792FE1">
        <w:rPr>
          <w:rFonts w:cstheme="minorHAnsi"/>
          <w:sz w:val="24"/>
          <w:szCs w:val="24"/>
          <w:lang w:val="es-419"/>
        </w:rPr>
        <w:t>Rift V</w:t>
      </w:r>
      <w:r w:rsidR="00931491" w:rsidRPr="00792FE1">
        <w:rPr>
          <w:rFonts w:cstheme="minorHAnsi"/>
          <w:sz w:val="24"/>
          <w:szCs w:val="24"/>
          <w:lang w:val="es-419"/>
        </w:rPr>
        <w:t xml:space="preserve">alley fever </w:t>
      </w:r>
      <w:r w:rsidR="00931491" w:rsidRPr="00792FE1">
        <w:rPr>
          <w:rFonts w:cstheme="minorHAnsi"/>
          <w:sz w:val="24"/>
          <w:szCs w:val="24"/>
        </w:rPr>
        <w:fldChar w:fldCharType="begin"/>
      </w:r>
      <w:r w:rsidR="00347486" w:rsidRPr="00792FE1">
        <w:rPr>
          <w:rFonts w:cstheme="minorHAnsi"/>
          <w:sz w:val="24"/>
          <w:szCs w:val="24"/>
          <w:lang w:val="es-419"/>
        </w:rPr>
        <w:instrText xml:space="preserve"> ADDIN EN.CITE &lt;EndNote&gt;&lt;Cite&gt;&lt;Author&gt;Sindato&lt;/Author&gt;&lt;Year&gt;2011&lt;/Year&gt;&lt;RecNum&gt;1518&lt;/RecNum&gt;&lt;DisplayText&gt;(Sindato, Karimuribo, &amp;amp; Mboera, 2011)&lt;/DisplayText&gt;&lt;record&gt;&lt;rec-number&gt;1518&lt;/rec-number&gt;&lt;foreign-keys&gt;&lt;key app="EN" db-id="2wz9rved2vpst6efdflp2f5epdxpeep0rt90"&gt;1518&lt;/key&gt;&lt;/foreign-keys&gt;&lt;ref-type name="Journal Article"&gt;17&lt;/ref-type&gt;&lt;contributors&gt;&lt;authors&gt;&lt;author&gt;Sindato, C.&lt;/author&gt;&lt;author&gt;Karimuribo, E.&lt;/author&gt;&lt;author&gt;Mboera, L. E.&lt;/author&gt;&lt;/authors&gt;&lt;/contributors&gt;&lt;auth-address&gt;National Institute for Medical Research, Tabora Research Centre, PO Box Tabora, Tanzania. kndato@yahoo.co.uk&lt;/auth-address&gt;&lt;titles&gt;&lt;title&gt;The epidemiology and socio-economic impact of rift valley fever epidemics in Tanzania: a review&lt;/title&gt;&lt;secondary-title&gt;Tanzan J Health Res&lt;/secondary-title&gt;&lt;alt-title&gt;Tanzania journal of health research&lt;/alt-title&gt;&lt;/titles&gt;&lt;periodical&gt;&lt;full-title&gt;Tanzan J Health Res&lt;/full-title&gt;&lt;abbr-1&gt;Tanzania journal of health research&lt;/abbr-1&gt;&lt;/periodical&gt;&lt;alt-periodical&gt;&lt;full-title&gt;Tanzan J Health Res&lt;/full-title&gt;&lt;abbr-1&gt;Tanzania journal of health research&lt;/abbr-1&gt;&lt;/alt-periodical&gt;&lt;pages&gt;305-18&lt;/pages&gt;&lt;volume&gt;13&lt;/volume&gt;&lt;number&gt;5 Suppl 1&lt;/number&gt;&lt;keywords&gt;&lt;keyword&gt;Animals&lt;/keyword&gt;&lt;keyword&gt;Communicable Disease Control/*methods&lt;/keyword&gt;&lt;keyword&gt;Disease Outbreaks&lt;/keyword&gt;&lt;keyword&gt;Humans&lt;/keyword&gt;&lt;keyword&gt;Livestock&lt;/keyword&gt;&lt;keyword&gt;Rift Valley Fever/*epidemiology&lt;/keyword&gt;&lt;keyword&gt;Risk Factors&lt;/keyword&gt;&lt;keyword&gt;Seasons&lt;/keyword&gt;&lt;keyword&gt;Socioeconomic Factors&lt;/keyword&gt;&lt;keyword&gt;Tanzania/epidemiology&lt;/keyword&gt;&lt;/keywords&gt;&lt;dates&gt;&lt;year&gt;2011&lt;/year&gt;&lt;pub-dates&gt;&lt;date&gt;Dec&lt;/date&gt;&lt;/pub-dates&gt;&lt;/dates&gt;&lt;isbn&gt;1821-6404 (Print)&lt;/isbn&gt;&lt;accession-num&gt;26591986&lt;/accession-num&gt;&lt;urls&gt;&lt;related-urls&gt;&lt;url&gt;http://www.ncbi.nlm.nih.gov/pubmed/26591986&lt;/url&gt;&lt;/related-urls&gt;&lt;/urls&gt;&lt;/record&gt;&lt;/Cite&gt;&lt;/EndNote&gt;</w:instrText>
      </w:r>
      <w:r w:rsidR="00931491" w:rsidRPr="00792FE1">
        <w:rPr>
          <w:rFonts w:cstheme="minorHAnsi"/>
          <w:sz w:val="24"/>
          <w:szCs w:val="24"/>
        </w:rPr>
        <w:fldChar w:fldCharType="separate"/>
      </w:r>
      <w:r w:rsidR="00347486" w:rsidRPr="00792FE1">
        <w:rPr>
          <w:rFonts w:cstheme="minorHAnsi"/>
          <w:noProof/>
          <w:sz w:val="24"/>
          <w:szCs w:val="24"/>
          <w:lang w:val="es-419"/>
        </w:rPr>
        <w:t>(</w:t>
      </w:r>
      <w:hyperlink w:anchor="_ENREF_59" w:tooltip="Sindato, 2011 #1518" w:history="1">
        <w:r w:rsidR="00347486" w:rsidRPr="00792FE1">
          <w:rPr>
            <w:rFonts w:cstheme="minorHAnsi"/>
            <w:noProof/>
            <w:sz w:val="24"/>
            <w:szCs w:val="24"/>
            <w:lang w:val="es-419"/>
          </w:rPr>
          <w:t>Sindato, Karimuribo, &amp; Mboera, 2011</w:t>
        </w:r>
      </w:hyperlink>
      <w:r w:rsidR="00347486" w:rsidRPr="00792FE1">
        <w:rPr>
          <w:rFonts w:cstheme="minorHAnsi"/>
          <w:noProof/>
          <w:sz w:val="24"/>
          <w:szCs w:val="24"/>
          <w:lang w:val="es-419"/>
        </w:rPr>
        <w:t>)</w:t>
      </w:r>
      <w:r w:rsidR="00931491" w:rsidRPr="00792FE1">
        <w:rPr>
          <w:rFonts w:cstheme="minorHAnsi"/>
          <w:sz w:val="24"/>
          <w:szCs w:val="24"/>
        </w:rPr>
        <w:fldChar w:fldCharType="end"/>
      </w:r>
      <w:r w:rsidR="00931491" w:rsidRPr="00792FE1">
        <w:rPr>
          <w:rFonts w:cstheme="minorHAnsi"/>
          <w:sz w:val="24"/>
          <w:szCs w:val="24"/>
          <w:lang w:val="es-419"/>
        </w:rPr>
        <w:t>.</w:t>
      </w:r>
      <w:r w:rsidR="00A30D6F" w:rsidRPr="00792FE1">
        <w:rPr>
          <w:rFonts w:cstheme="minorHAnsi"/>
          <w:sz w:val="24"/>
          <w:szCs w:val="24"/>
          <w:lang w:val="es-419"/>
        </w:rPr>
        <w:t xml:space="preserve"> </w:t>
      </w:r>
      <w:r w:rsidRPr="00DA7F9C">
        <w:rPr>
          <w:sz w:val="24"/>
          <w:lang w:val="es-419"/>
        </w:rPr>
        <w:t>Concurrent displacement of pathogens, hosts, and affected human populations can magnify transmission risk by increasing the likelihood of interactions</w:t>
      </w:r>
      <w:r w:rsidR="006176C5" w:rsidRPr="00DA7F9C">
        <w:rPr>
          <w:sz w:val="24"/>
          <w:lang w:val="es-419"/>
        </w:rPr>
        <w:t xml:space="preserve"> </w:t>
      </w:r>
      <w:r w:rsidR="006176C5" w:rsidRPr="00792FE1">
        <w:rPr>
          <w:rFonts w:cstheme="minorHAnsi"/>
          <w:sz w:val="24"/>
          <w:szCs w:val="24"/>
        </w:rPr>
        <w:fldChar w:fldCharType="begin">
          <w:fldData xml:space="preserve">PEVuZE5vdGU+PENpdGU+PEF1dGhvcj5SYWVsPC9BdXRob3I+PFllYXI+MjAxNjwvWWVhcj48UmVj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</w:fldData>
        </w:fldChar>
      </w:r>
      <w:r w:rsidR="00347486" w:rsidRPr="00DA7F9C">
        <w:rPr>
          <w:sz w:val="24"/>
          <w:lang w:val="es-419"/>
        </w:rPr>
        <w:instrText xml:space="preserve"> ADDIN EN.CITE </w:instrText>
      </w:r>
      <w:r w:rsidR="00347486" w:rsidRPr="00792FE1">
        <w:rPr>
          <w:rFonts w:cstheme="minorHAnsi"/>
          <w:sz w:val="24"/>
          <w:szCs w:val="24"/>
        </w:rPr>
        <w:fldChar w:fldCharType="begin">
          <w:fldData xml:space="preserve">PEVuZE5vdGU+PENpdGU+PEF1dGhvcj5SYWVsPC9BdXRob3I+PFllYXI+MjAxNjwvWWVhcj48UmVj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</w:fldData>
        </w:fldChar>
      </w:r>
      <w:r w:rsidR="00347486" w:rsidRPr="00DA7F9C">
        <w:rPr>
          <w:sz w:val="24"/>
          <w:lang w:val="es-419"/>
        </w:rPr>
        <w:instrText xml:space="preserve"> ADDIN EN.CITE.DATA </w:instrText>
      </w:r>
      <w:r w:rsidR="00347486" w:rsidRPr="00792FE1">
        <w:rPr>
          <w:rFonts w:cstheme="minorHAnsi"/>
          <w:sz w:val="24"/>
          <w:szCs w:val="24"/>
        </w:rPr>
      </w:r>
      <w:r w:rsidR="00347486" w:rsidRPr="00792FE1">
        <w:rPr>
          <w:rFonts w:cstheme="minorHAnsi"/>
          <w:sz w:val="24"/>
          <w:szCs w:val="24"/>
        </w:rPr>
        <w:fldChar w:fldCharType="end"/>
      </w:r>
      <w:r w:rsidR="006176C5" w:rsidRPr="00792FE1">
        <w:rPr>
          <w:rFonts w:cstheme="minorHAnsi"/>
          <w:sz w:val="24"/>
          <w:szCs w:val="24"/>
        </w:rPr>
      </w:r>
      <w:r w:rsidR="006176C5" w:rsidRPr="00792FE1">
        <w:rPr>
          <w:rFonts w:cstheme="minorHAnsi"/>
          <w:sz w:val="24"/>
          <w:szCs w:val="24"/>
        </w:rPr>
        <w:fldChar w:fldCharType="separate"/>
      </w:r>
      <w:r w:rsidR="00347486" w:rsidRPr="00DA7F9C">
        <w:rPr>
          <w:sz w:val="24"/>
          <w:lang w:val="es-419"/>
        </w:rPr>
        <w:t>(</w:t>
      </w:r>
      <w:hyperlink w:anchor="_ENREF_44" w:tooltip="Murray, 2013 #1670" w:history="1">
        <w:r w:rsidR="00347486" w:rsidRPr="00DA7F9C">
          <w:rPr>
            <w:sz w:val="24"/>
            <w:lang w:val="es-419"/>
          </w:rPr>
          <w:t>Murray &amp; Daszak, 2013</w:t>
        </w:r>
      </w:hyperlink>
      <w:r w:rsidR="00347486" w:rsidRPr="00DA7F9C">
        <w:rPr>
          <w:sz w:val="24"/>
          <w:lang w:val="es-419"/>
        </w:rPr>
        <w:t xml:space="preserve">; </w:t>
      </w:r>
      <w:hyperlink w:anchor="_ENREF_53" w:tooltip="Rael, 2016 #1507" w:history="1">
        <w:r w:rsidR="00347486" w:rsidRPr="00DA7F9C">
          <w:rPr>
            <w:sz w:val="24"/>
            <w:lang w:val="es-419"/>
          </w:rPr>
          <w:t>R. C. Rael et al., 2016</w:t>
        </w:r>
      </w:hyperlink>
      <w:r w:rsidR="00347486" w:rsidRPr="00DA7F9C">
        <w:rPr>
          <w:sz w:val="24"/>
          <w:lang w:val="es-419"/>
        </w:rPr>
        <w:t xml:space="preserve">; </w:t>
      </w:r>
      <w:hyperlink w:anchor="_ENREF_63" w:tooltip="Watson, 2007 #1494" w:history="1">
        <w:r w:rsidR="00347486" w:rsidRPr="00DA7F9C">
          <w:rPr>
            <w:sz w:val="24"/>
            <w:lang w:val="es-419"/>
          </w:rPr>
          <w:t>Watson et al., 2007</w:t>
        </w:r>
      </w:hyperlink>
      <w:r w:rsidR="00347486" w:rsidRPr="00DA7F9C">
        <w:rPr>
          <w:sz w:val="24"/>
          <w:lang w:val="es-419"/>
        </w:rPr>
        <w:t>)</w:t>
      </w:r>
      <w:r w:rsidR="006176C5" w:rsidRPr="00792FE1">
        <w:rPr>
          <w:rFonts w:cstheme="minorHAnsi"/>
          <w:sz w:val="24"/>
          <w:szCs w:val="24"/>
        </w:rPr>
        <w:fldChar w:fldCharType="end"/>
      </w:r>
      <w:r w:rsidRPr="00DA7F9C">
        <w:rPr>
          <w:sz w:val="24"/>
          <w:lang w:val="es-419"/>
        </w:rPr>
        <w:t xml:space="preserve">. </w:t>
      </w:r>
      <w:r w:rsidRPr="00792FE1">
        <w:rPr>
          <w:rFonts w:cstheme="minorHAnsi"/>
          <w:sz w:val="24"/>
          <w:szCs w:val="24"/>
        </w:rPr>
        <w:t xml:space="preserve">Shifts in habitat and resource availability also </w:t>
      </w:r>
      <w:r w:rsidR="00A30D6F" w:rsidRPr="00792FE1">
        <w:rPr>
          <w:rFonts w:cstheme="minorHAnsi"/>
          <w:sz w:val="24"/>
          <w:szCs w:val="24"/>
        </w:rPr>
        <w:t xml:space="preserve">can </w:t>
      </w:r>
      <w:r w:rsidRPr="00792FE1">
        <w:rPr>
          <w:rFonts w:cstheme="minorHAnsi"/>
          <w:sz w:val="24"/>
          <w:szCs w:val="24"/>
        </w:rPr>
        <w:t xml:space="preserve">increase the abundance of pathogen hosts and vectors. For instance, </w:t>
      </w:r>
      <w:r w:rsidR="00C73F30" w:rsidRPr="00792FE1">
        <w:rPr>
          <w:rFonts w:cstheme="minorHAnsi"/>
          <w:sz w:val="24"/>
          <w:szCs w:val="24"/>
        </w:rPr>
        <w:t xml:space="preserve">it has been shown that </w:t>
      </w:r>
      <w:r w:rsidRPr="00792FE1">
        <w:rPr>
          <w:rFonts w:cstheme="minorHAnsi"/>
          <w:sz w:val="24"/>
          <w:szCs w:val="24"/>
        </w:rPr>
        <w:t>storm-driven flooding can accelerate the growth of mosquito populations by producing</w:t>
      </w:r>
      <w:r w:rsidR="00A30D6F" w:rsidRPr="00792FE1">
        <w:rPr>
          <w:rFonts w:cstheme="minorHAnsi"/>
          <w:sz w:val="24"/>
          <w:szCs w:val="24"/>
        </w:rPr>
        <w:t xml:space="preserve"> </w:t>
      </w:r>
      <w:r w:rsidR="00CF11E0" w:rsidRPr="00792FE1">
        <w:rPr>
          <w:rFonts w:cstheme="minorHAnsi"/>
          <w:sz w:val="24"/>
          <w:szCs w:val="24"/>
        </w:rPr>
        <w:t>conditions</w:t>
      </w:r>
      <w:r w:rsidR="00A30D6F" w:rsidRPr="00792FE1">
        <w:rPr>
          <w:rFonts w:cstheme="minorHAnsi"/>
          <w:sz w:val="24"/>
          <w:szCs w:val="24"/>
        </w:rPr>
        <w:t xml:space="preserve"> favorable to</w:t>
      </w:r>
      <w:r w:rsidRPr="00792FE1">
        <w:rPr>
          <w:rFonts w:cstheme="minorHAnsi"/>
          <w:sz w:val="24"/>
          <w:szCs w:val="24"/>
        </w:rPr>
        <w:t xml:space="preserve"> reproduction </w:t>
      </w:r>
      <w:r w:rsidR="00F800EC" w:rsidRPr="00792FE1">
        <w:rPr>
          <w:rFonts w:cstheme="minorHAnsi"/>
          <w:sz w:val="24"/>
          <w:szCs w:val="24"/>
        </w:rPr>
        <w:fldChar w:fldCharType="begin">
          <w:fldData xml:space="preserve">PEVuZE5vdGU+PENpdGU+PEF1dGhvcj5XZWF2ZXI8L0F1dGhvcj48WWVhcj4yMDEwPC9ZZWFyPjxS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</w:fldData>
        </w:fldChar>
      </w:r>
      <w:r w:rsidR="00347486" w:rsidRPr="00792FE1">
        <w:rPr>
          <w:rFonts w:cstheme="minorHAnsi"/>
          <w:sz w:val="24"/>
          <w:szCs w:val="24"/>
        </w:rPr>
        <w:instrText xml:space="preserve"> ADDIN EN.CITE </w:instrText>
      </w:r>
      <w:r w:rsidR="00347486" w:rsidRPr="00792FE1">
        <w:rPr>
          <w:rFonts w:cstheme="minorHAnsi"/>
          <w:sz w:val="24"/>
          <w:szCs w:val="24"/>
        </w:rPr>
        <w:fldChar w:fldCharType="begin">
          <w:fldData xml:space="preserve">PEVuZE5vdGU+PENpdGU+PEF1dGhvcj5XZWF2ZXI8L0F1dGhvcj48WWVhcj4yMDEwPC9ZZWFyPjxS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</w:fldData>
        </w:fldChar>
      </w:r>
      <w:r w:rsidR="00347486" w:rsidRPr="00792FE1">
        <w:rPr>
          <w:rFonts w:cstheme="minorHAnsi"/>
          <w:sz w:val="24"/>
          <w:szCs w:val="24"/>
        </w:rPr>
        <w:instrText xml:space="preserve"> ADDIN EN.CITE.DATA </w:instrText>
      </w:r>
      <w:r w:rsidR="00347486" w:rsidRPr="00792FE1">
        <w:rPr>
          <w:rFonts w:cstheme="minorHAnsi"/>
          <w:sz w:val="24"/>
          <w:szCs w:val="24"/>
        </w:rPr>
      </w:r>
      <w:r w:rsidR="00347486" w:rsidRPr="00792FE1">
        <w:rPr>
          <w:rFonts w:cstheme="minorHAnsi"/>
          <w:sz w:val="24"/>
          <w:szCs w:val="24"/>
        </w:rPr>
        <w:fldChar w:fldCharType="end"/>
      </w:r>
      <w:r w:rsidR="00F800EC" w:rsidRPr="00792FE1">
        <w:rPr>
          <w:rFonts w:cstheme="minorHAnsi"/>
          <w:sz w:val="24"/>
          <w:szCs w:val="24"/>
        </w:rPr>
      </w:r>
      <w:r w:rsidR="00F800EC" w:rsidRPr="00792FE1">
        <w:rPr>
          <w:rFonts w:cstheme="minorHAnsi"/>
          <w:sz w:val="24"/>
          <w:szCs w:val="24"/>
        </w:rPr>
        <w:fldChar w:fldCharType="separate"/>
      </w:r>
      <w:r w:rsidR="00347486" w:rsidRPr="00792FE1">
        <w:rPr>
          <w:rFonts w:cstheme="minorHAnsi"/>
          <w:noProof/>
          <w:sz w:val="24"/>
          <w:szCs w:val="24"/>
        </w:rPr>
        <w:t>(</w:t>
      </w:r>
      <w:hyperlink w:anchor="_ENREF_64" w:tooltip="Weaver, 2010 #1667" w:history="1">
        <w:r w:rsidR="00347486" w:rsidRPr="00792FE1">
          <w:rPr>
            <w:rFonts w:cstheme="minorHAnsi"/>
            <w:noProof/>
            <w:sz w:val="24"/>
            <w:szCs w:val="24"/>
          </w:rPr>
          <w:t>Weaver &amp; Reisen, 2010</w:t>
        </w:r>
      </w:hyperlink>
      <w:r w:rsidR="00347486" w:rsidRPr="00792FE1">
        <w:rPr>
          <w:rFonts w:cstheme="minorHAnsi"/>
          <w:noProof/>
          <w:sz w:val="24"/>
          <w:szCs w:val="24"/>
        </w:rPr>
        <w:t>)</w:t>
      </w:r>
      <w:r w:rsidR="00F800EC" w:rsidRPr="00792FE1">
        <w:rPr>
          <w:rFonts w:cstheme="minorHAnsi"/>
          <w:sz w:val="24"/>
          <w:szCs w:val="24"/>
        </w:rPr>
        <w:fldChar w:fldCharType="end"/>
      </w:r>
      <w:r w:rsidR="00B95640" w:rsidRPr="00792FE1">
        <w:rPr>
          <w:rFonts w:cstheme="minorHAnsi"/>
          <w:sz w:val="24"/>
          <w:szCs w:val="24"/>
        </w:rPr>
        <w:t xml:space="preserve">. </w:t>
      </w:r>
    </w:p>
    <w:p w14:paraId="1957CAE5" w14:textId="77777777" w:rsidR="00C73F30" w:rsidRPr="00792FE1" w:rsidRDefault="00C73F30" w:rsidP="00792FE1">
      <w:pPr>
        <w:spacing w:after="0" w:line="240" w:lineRule="auto"/>
        <w:rPr>
          <w:rFonts w:cstheme="minorHAnsi"/>
          <w:sz w:val="24"/>
          <w:szCs w:val="24"/>
        </w:rPr>
      </w:pPr>
    </w:p>
    <w:p w14:paraId="32A6B55B" w14:textId="51C77E15" w:rsidR="00140697" w:rsidRPr="00792FE1" w:rsidRDefault="00C73F30" w:rsidP="00792FE1">
      <w:pPr>
        <w:spacing w:after="0" w:line="240" w:lineRule="auto"/>
        <w:jc w:val="both"/>
        <w:rPr>
          <w:rFonts w:cstheme="minorHAnsi"/>
          <w:sz w:val="24"/>
          <w:szCs w:val="24"/>
        </w:rPr>
      </w:pPr>
      <w:r w:rsidRPr="00792FE1">
        <w:rPr>
          <w:rFonts w:cstheme="minorHAnsi"/>
          <w:sz w:val="24"/>
          <w:szCs w:val="24"/>
        </w:rPr>
        <w:t>R</w:t>
      </w:r>
      <w:r w:rsidR="00140B62" w:rsidRPr="00792FE1">
        <w:rPr>
          <w:rFonts w:cstheme="minorHAnsi"/>
          <w:sz w:val="24"/>
          <w:szCs w:val="24"/>
        </w:rPr>
        <w:t>educing</w:t>
      </w:r>
      <w:r w:rsidR="00B95640" w:rsidRPr="00792FE1">
        <w:rPr>
          <w:rFonts w:cstheme="minorHAnsi"/>
          <w:sz w:val="24"/>
          <w:szCs w:val="24"/>
        </w:rPr>
        <w:t xml:space="preserve"> public health threats is often a principal focus of disaster response and recovery efforts </w:t>
      </w:r>
      <w:r w:rsidR="00B95640" w:rsidRPr="00792FE1">
        <w:rPr>
          <w:rFonts w:cstheme="minorHAnsi"/>
          <w:sz w:val="24"/>
          <w:szCs w:val="24"/>
        </w:rPr>
        <w:fldChar w:fldCharType="begin"/>
      </w:r>
      <w:r w:rsidR="00347486" w:rsidRPr="00792FE1">
        <w:rPr>
          <w:rFonts w:cstheme="minorHAnsi"/>
          <w:sz w:val="24"/>
          <w:szCs w:val="24"/>
        </w:rPr>
        <w:instrText xml:space="preserve"> ADDIN EN.CITE &lt;EndNote&gt;&lt;Cite&gt;&lt;Author&gt;Shultz&lt;/Author&gt;&lt;Year&gt;2014&lt;/Year&gt;&lt;RecNum&gt;1501&lt;/RecNum&gt;&lt;DisplayText&gt;(Shultz, 2014)&lt;/DisplayText&gt;&lt;record&gt;&lt;rec-number&gt;1501&lt;/rec-number&gt;&lt;foreign-keys&gt;&lt;key app="EN" db-id="2wz9rved2vpst6efdflp2f5epdxpeep0rt90"&gt;1501&lt;/key&gt;&lt;/foreign-keys&gt;&lt;ref-type name="Journal Article"&gt;17&lt;/ref-type&gt;&lt;contributors&gt;&lt;authors&gt;&lt;author&gt;Shultz, James M.&lt;/author&gt;&lt;/authors&gt;&lt;/contributors&gt;&lt;titles&gt;&lt;title&gt;Perspectives on disaster public health and disaster behavioral health integration&lt;/title&gt;&lt;secondary-title&gt;Disaster Health&lt;/secondary-title&gt;&lt;/titles&gt;&lt;periodical&gt;&lt;full-title&gt;Disaster Health&lt;/full-title&gt;&lt;/periodical&gt;&lt;pages&gt;69-74&lt;/pages&gt;&lt;volume&gt;2&lt;/volume&gt;&lt;number&gt;2&lt;/number&gt;&lt;dates&gt;&lt;year&gt;2014&lt;/year&gt;&lt;pub-dates&gt;&lt;date&gt;2014/04/03&lt;/date&gt;&lt;/pub-dates&gt;&lt;/dates&gt;&lt;publisher&gt;Taylor &amp;amp; Francis&lt;/publisher&gt;&lt;isbn&gt;2166-5044&lt;/isbn&gt;&lt;urls&gt;&lt;related-urls&gt;&lt;url&gt;http://dx.doi.org/10.4161/dish.24861&lt;/url&gt;&lt;/related-urls&gt;&lt;/urls&gt;&lt;electronic-resource-num&gt;10.4161/dish.24861&lt;/electronic-resource-num&gt;&lt;/record&gt;&lt;/Cite&gt;&lt;/EndNote&gt;</w:instrText>
      </w:r>
      <w:r w:rsidR="00B95640" w:rsidRPr="00792FE1">
        <w:rPr>
          <w:rFonts w:cstheme="minorHAnsi"/>
          <w:sz w:val="24"/>
          <w:szCs w:val="24"/>
        </w:rPr>
        <w:fldChar w:fldCharType="separate"/>
      </w:r>
      <w:r w:rsidR="00347486" w:rsidRPr="00792FE1">
        <w:rPr>
          <w:rFonts w:cstheme="minorHAnsi"/>
          <w:noProof/>
          <w:sz w:val="24"/>
          <w:szCs w:val="24"/>
        </w:rPr>
        <w:t>(</w:t>
      </w:r>
      <w:hyperlink w:anchor="_ENREF_57" w:tooltip="Shultz, 2014 #1501" w:history="1">
        <w:r w:rsidR="00347486" w:rsidRPr="00792FE1">
          <w:rPr>
            <w:rFonts w:cstheme="minorHAnsi"/>
            <w:noProof/>
            <w:sz w:val="24"/>
            <w:szCs w:val="24"/>
          </w:rPr>
          <w:t>Shultz, 2014</w:t>
        </w:r>
      </w:hyperlink>
      <w:r w:rsidR="00347486" w:rsidRPr="00792FE1">
        <w:rPr>
          <w:rFonts w:cstheme="minorHAnsi"/>
          <w:noProof/>
          <w:sz w:val="24"/>
          <w:szCs w:val="24"/>
        </w:rPr>
        <w:t>)</w:t>
      </w:r>
      <w:r w:rsidR="00B95640" w:rsidRPr="00792FE1">
        <w:rPr>
          <w:rFonts w:cstheme="minorHAnsi"/>
          <w:sz w:val="24"/>
          <w:szCs w:val="24"/>
        </w:rPr>
        <w:fldChar w:fldCharType="end"/>
      </w:r>
      <w:r w:rsidRPr="00792FE1">
        <w:rPr>
          <w:rFonts w:cstheme="minorHAnsi"/>
          <w:sz w:val="24"/>
          <w:szCs w:val="24"/>
        </w:rPr>
        <w:t>, but</w:t>
      </w:r>
      <w:r w:rsidR="00B95640" w:rsidRPr="00792FE1">
        <w:rPr>
          <w:rFonts w:cstheme="minorHAnsi"/>
          <w:sz w:val="24"/>
          <w:szCs w:val="24"/>
        </w:rPr>
        <w:t xml:space="preserve"> </w:t>
      </w:r>
      <w:r w:rsidRPr="00792FE1">
        <w:rPr>
          <w:rFonts w:cstheme="minorHAnsi"/>
          <w:sz w:val="24"/>
          <w:szCs w:val="24"/>
        </w:rPr>
        <w:t>w</w:t>
      </w:r>
      <w:r w:rsidR="00B95640" w:rsidRPr="00792FE1">
        <w:rPr>
          <w:rFonts w:cstheme="minorHAnsi"/>
          <w:sz w:val="24"/>
          <w:szCs w:val="24"/>
        </w:rPr>
        <w:t xml:space="preserve">ell-intentioned </w:t>
      </w:r>
      <w:r w:rsidR="008C515A" w:rsidRPr="00792FE1">
        <w:rPr>
          <w:rFonts w:cstheme="minorHAnsi"/>
          <w:sz w:val="24"/>
          <w:szCs w:val="24"/>
        </w:rPr>
        <w:t xml:space="preserve">response </w:t>
      </w:r>
      <w:r w:rsidR="00B95640" w:rsidRPr="00792FE1">
        <w:rPr>
          <w:rFonts w:cstheme="minorHAnsi"/>
          <w:sz w:val="24"/>
          <w:szCs w:val="24"/>
        </w:rPr>
        <w:t>efforts can</w:t>
      </w:r>
      <w:r w:rsidR="008C515A" w:rsidRPr="00792FE1">
        <w:rPr>
          <w:rFonts w:cstheme="minorHAnsi"/>
          <w:sz w:val="24"/>
          <w:szCs w:val="24"/>
        </w:rPr>
        <w:t xml:space="preserve"> </w:t>
      </w:r>
      <w:r w:rsidR="0065013F" w:rsidRPr="00792FE1">
        <w:rPr>
          <w:rFonts w:cstheme="minorHAnsi"/>
          <w:sz w:val="24"/>
          <w:szCs w:val="24"/>
        </w:rPr>
        <w:t>inadvertently produce or exacerbate post-disaster public health threats</w:t>
      </w:r>
      <w:r w:rsidR="00B95640" w:rsidRPr="00792FE1">
        <w:rPr>
          <w:rFonts w:cstheme="minorHAnsi"/>
          <w:sz w:val="24"/>
          <w:szCs w:val="24"/>
        </w:rPr>
        <w:t>.</w:t>
      </w:r>
      <w:r w:rsidR="00CA0549" w:rsidRPr="00792FE1">
        <w:rPr>
          <w:rFonts w:cstheme="minorHAnsi"/>
          <w:sz w:val="24"/>
          <w:szCs w:val="24"/>
        </w:rPr>
        <w:t xml:space="preserve"> </w:t>
      </w:r>
      <w:r w:rsidR="00140B62" w:rsidRPr="00792FE1">
        <w:rPr>
          <w:rFonts w:cstheme="minorHAnsi"/>
          <w:sz w:val="24"/>
          <w:szCs w:val="24"/>
        </w:rPr>
        <w:t xml:space="preserve">For </w:t>
      </w:r>
      <w:r w:rsidR="005F1945" w:rsidRPr="00792FE1">
        <w:rPr>
          <w:rFonts w:cstheme="minorHAnsi"/>
          <w:sz w:val="24"/>
          <w:szCs w:val="24"/>
        </w:rPr>
        <w:t>instance</w:t>
      </w:r>
      <w:r w:rsidR="00140B62" w:rsidRPr="00792FE1">
        <w:rPr>
          <w:rFonts w:cstheme="minorHAnsi"/>
          <w:sz w:val="24"/>
          <w:szCs w:val="24"/>
        </w:rPr>
        <w:t>,</w:t>
      </w:r>
      <w:r w:rsidR="008C515A" w:rsidRPr="00792FE1">
        <w:rPr>
          <w:rFonts w:cstheme="minorHAnsi"/>
          <w:sz w:val="24"/>
          <w:szCs w:val="24"/>
        </w:rPr>
        <w:t xml:space="preserve"> </w:t>
      </w:r>
      <w:r w:rsidR="00140B62" w:rsidRPr="00792FE1">
        <w:rPr>
          <w:rFonts w:cstheme="minorHAnsi"/>
          <w:sz w:val="24"/>
          <w:szCs w:val="24"/>
        </w:rPr>
        <w:t xml:space="preserve">relief </w:t>
      </w:r>
      <w:r w:rsidR="008C515A" w:rsidRPr="00792FE1">
        <w:rPr>
          <w:rFonts w:cstheme="minorHAnsi"/>
          <w:sz w:val="24"/>
          <w:szCs w:val="24"/>
        </w:rPr>
        <w:t xml:space="preserve">operations </w:t>
      </w:r>
      <w:r w:rsidR="00140B62" w:rsidRPr="00792FE1">
        <w:rPr>
          <w:rFonts w:cstheme="minorHAnsi"/>
          <w:sz w:val="24"/>
          <w:szCs w:val="24"/>
        </w:rPr>
        <w:t>can unintentionally introduce pathogens, a</w:t>
      </w:r>
      <w:r w:rsidR="00B95640" w:rsidRPr="00792FE1">
        <w:rPr>
          <w:rFonts w:cstheme="minorHAnsi"/>
          <w:sz w:val="24"/>
          <w:szCs w:val="24"/>
        </w:rPr>
        <w:t>s illustrated by the cholera outbreak aft</w:t>
      </w:r>
      <w:r w:rsidR="00140B62" w:rsidRPr="00792FE1">
        <w:rPr>
          <w:rFonts w:cstheme="minorHAnsi"/>
          <w:sz w:val="24"/>
          <w:szCs w:val="24"/>
        </w:rPr>
        <w:t>er the 2010 earthquake in Haiti</w:t>
      </w:r>
      <w:r w:rsidR="007A59D3" w:rsidRPr="00792FE1">
        <w:rPr>
          <w:rFonts w:cstheme="minorHAnsi"/>
          <w:sz w:val="24"/>
          <w:szCs w:val="24"/>
        </w:rPr>
        <w:t xml:space="preserve"> </w:t>
      </w:r>
      <w:r w:rsidR="0049460A" w:rsidRPr="00792FE1">
        <w:rPr>
          <w:rFonts w:cstheme="minorHAnsi"/>
          <w:sz w:val="24"/>
          <w:szCs w:val="24"/>
        </w:rPr>
        <w:fldChar w:fldCharType="begin">
          <w:fldData xml:space="preserve">PEVuZE5vdGU+PENpdGU+PEF1dGhvcj5DaGluPC9BdXRob3I+PFllYXI+MjAxMDwvWWVhcj48UmVj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</w:fldData>
        </w:fldChar>
      </w:r>
      <w:r w:rsidR="00347486" w:rsidRPr="00792FE1">
        <w:rPr>
          <w:rFonts w:cstheme="minorHAnsi"/>
          <w:sz w:val="24"/>
          <w:szCs w:val="24"/>
        </w:rPr>
        <w:instrText xml:space="preserve"> ADDIN EN.CITE </w:instrText>
      </w:r>
      <w:r w:rsidR="00347486" w:rsidRPr="00792FE1">
        <w:rPr>
          <w:rFonts w:cstheme="minorHAnsi"/>
          <w:sz w:val="24"/>
          <w:szCs w:val="24"/>
        </w:rPr>
        <w:fldChar w:fldCharType="begin">
          <w:fldData xml:space="preserve">PEVuZE5vdGU+PENpdGU+PEF1dGhvcj5DaGluPC9BdXRob3I+PFllYXI+MjAxMDwvWWVhcj48UmVj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</w:fldData>
        </w:fldChar>
      </w:r>
      <w:r w:rsidR="00347486" w:rsidRPr="00792FE1">
        <w:rPr>
          <w:rFonts w:cstheme="minorHAnsi"/>
          <w:sz w:val="24"/>
          <w:szCs w:val="24"/>
        </w:rPr>
        <w:instrText xml:space="preserve"> ADDIN EN.CITE.DATA </w:instrText>
      </w:r>
      <w:r w:rsidR="00347486" w:rsidRPr="00792FE1">
        <w:rPr>
          <w:rFonts w:cstheme="minorHAnsi"/>
          <w:sz w:val="24"/>
          <w:szCs w:val="24"/>
        </w:rPr>
      </w:r>
      <w:r w:rsidR="00347486" w:rsidRPr="00792FE1">
        <w:rPr>
          <w:rFonts w:cstheme="minorHAnsi"/>
          <w:sz w:val="24"/>
          <w:szCs w:val="24"/>
        </w:rPr>
        <w:fldChar w:fldCharType="end"/>
      </w:r>
      <w:r w:rsidR="0049460A" w:rsidRPr="00792FE1">
        <w:rPr>
          <w:rFonts w:cstheme="minorHAnsi"/>
          <w:sz w:val="24"/>
          <w:szCs w:val="24"/>
        </w:rPr>
      </w:r>
      <w:r w:rsidR="0049460A" w:rsidRPr="00792FE1">
        <w:rPr>
          <w:rFonts w:cstheme="minorHAnsi"/>
          <w:sz w:val="24"/>
          <w:szCs w:val="24"/>
        </w:rPr>
        <w:fldChar w:fldCharType="separate"/>
      </w:r>
      <w:r w:rsidR="00347486" w:rsidRPr="00792FE1">
        <w:rPr>
          <w:rFonts w:cstheme="minorHAnsi"/>
          <w:noProof/>
          <w:sz w:val="24"/>
          <w:szCs w:val="24"/>
        </w:rPr>
        <w:t>(</w:t>
      </w:r>
      <w:hyperlink w:anchor="_ENREF_11" w:tooltip="Chin, 2010 #1683" w:history="1">
        <w:r w:rsidR="00347486" w:rsidRPr="00792FE1">
          <w:rPr>
            <w:rFonts w:cstheme="minorHAnsi"/>
            <w:noProof/>
            <w:sz w:val="24"/>
            <w:szCs w:val="24"/>
          </w:rPr>
          <w:t>Chin et al., 2010</w:t>
        </w:r>
      </w:hyperlink>
      <w:r w:rsidR="00347486" w:rsidRPr="00792FE1">
        <w:rPr>
          <w:rFonts w:cstheme="minorHAnsi"/>
          <w:noProof/>
          <w:sz w:val="24"/>
          <w:szCs w:val="24"/>
        </w:rPr>
        <w:t xml:space="preserve">; </w:t>
      </w:r>
      <w:hyperlink w:anchor="_ENREF_46" w:tooltip="Orata, 2014 #1685" w:history="1">
        <w:r w:rsidR="00347486" w:rsidRPr="00792FE1">
          <w:rPr>
            <w:rFonts w:cstheme="minorHAnsi"/>
            <w:noProof/>
            <w:sz w:val="24"/>
            <w:szCs w:val="24"/>
          </w:rPr>
          <w:t>Orata, Keim, &amp; Boucher, 2014</w:t>
        </w:r>
      </w:hyperlink>
      <w:r w:rsidR="00347486" w:rsidRPr="00792FE1">
        <w:rPr>
          <w:rFonts w:cstheme="minorHAnsi"/>
          <w:noProof/>
          <w:sz w:val="24"/>
          <w:szCs w:val="24"/>
        </w:rPr>
        <w:t xml:space="preserve">; </w:t>
      </w:r>
      <w:hyperlink w:anchor="_ENREF_50" w:tooltip="Piarroux, 2011 #1684" w:history="1">
        <w:r w:rsidR="00347486" w:rsidRPr="00792FE1">
          <w:rPr>
            <w:rFonts w:cstheme="minorHAnsi"/>
            <w:noProof/>
            <w:sz w:val="24"/>
            <w:szCs w:val="24"/>
          </w:rPr>
          <w:t>Piarroux et al., 2011</w:t>
        </w:r>
      </w:hyperlink>
      <w:r w:rsidR="00347486" w:rsidRPr="00792FE1">
        <w:rPr>
          <w:rFonts w:cstheme="minorHAnsi"/>
          <w:noProof/>
          <w:sz w:val="24"/>
          <w:szCs w:val="24"/>
        </w:rPr>
        <w:t>)</w:t>
      </w:r>
      <w:r w:rsidR="0049460A" w:rsidRPr="00792FE1">
        <w:rPr>
          <w:rFonts w:cstheme="minorHAnsi"/>
          <w:sz w:val="24"/>
          <w:szCs w:val="24"/>
        </w:rPr>
        <w:fldChar w:fldCharType="end"/>
      </w:r>
      <w:r w:rsidR="00B95640" w:rsidRPr="00792FE1">
        <w:rPr>
          <w:rFonts w:cstheme="minorHAnsi"/>
          <w:sz w:val="24"/>
          <w:szCs w:val="24"/>
        </w:rPr>
        <w:t xml:space="preserve">. </w:t>
      </w:r>
      <w:r w:rsidR="00B63D7D" w:rsidRPr="00792FE1">
        <w:rPr>
          <w:rFonts w:cstheme="minorHAnsi"/>
          <w:sz w:val="24"/>
          <w:szCs w:val="24"/>
        </w:rPr>
        <w:t xml:space="preserve">Disturbance-driven ecological outcomes may also be mediated by resettlement and </w:t>
      </w:r>
      <w:r w:rsidR="0065013F" w:rsidRPr="00792FE1">
        <w:rPr>
          <w:rFonts w:cstheme="minorHAnsi"/>
          <w:sz w:val="24"/>
          <w:szCs w:val="24"/>
        </w:rPr>
        <w:t xml:space="preserve">policy-driven disparities in </w:t>
      </w:r>
      <w:r w:rsidR="008C515A" w:rsidRPr="00792FE1">
        <w:rPr>
          <w:rFonts w:cstheme="minorHAnsi"/>
          <w:sz w:val="24"/>
          <w:szCs w:val="24"/>
        </w:rPr>
        <w:t xml:space="preserve">post-disaster </w:t>
      </w:r>
      <w:r w:rsidR="00B63D7D" w:rsidRPr="00792FE1">
        <w:rPr>
          <w:rFonts w:cstheme="minorHAnsi"/>
          <w:sz w:val="24"/>
          <w:szCs w:val="24"/>
        </w:rPr>
        <w:t>landscape management</w:t>
      </w:r>
      <w:r w:rsidR="00FC419F" w:rsidRPr="00792FE1">
        <w:rPr>
          <w:rFonts w:cstheme="minorHAnsi"/>
          <w:sz w:val="24"/>
          <w:szCs w:val="24"/>
        </w:rPr>
        <w:t xml:space="preserve"> </w:t>
      </w:r>
      <w:r w:rsidR="003E6632" w:rsidRPr="00792FE1">
        <w:rPr>
          <w:rFonts w:cstheme="minorHAnsi"/>
          <w:sz w:val="24"/>
          <w:szCs w:val="24"/>
        </w:rPr>
        <w:fldChar w:fldCharType="begin">
          <w:fldData xml:space="preserve">PEVuZE5vdGU+PENpdGU+PEF1dGhvcj5MZXdpczwvQXV0aG9yPjxZZWFyPjIwMTc8L1llYXI+PFJl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</w:fldData>
        </w:fldChar>
      </w:r>
      <w:r w:rsidR="00347486" w:rsidRPr="00792FE1">
        <w:rPr>
          <w:rFonts w:cstheme="minorHAnsi"/>
          <w:sz w:val="24"/>
          <w:szCs w:val="24"/>
        </w:rPr>
        <w:instrText xml:space="preserve"> ADDIN EN.CITE </w:instrText>
      </w:r>
      <w:r w:rsidR="00347486" w:rsidRPr="00792FE1">
        <w:rPr>
          <w:rFonts w:cstheme="minorHAnsi"/>
          <w:sz w:val="24"/>
          <w:szCs w:val="24"/>
        </w:rPr>
        <w:fldChar w:fldCharType="begin">
          <w:fldData xml:space="preserve">PEVuZE5vdGU+PENpdGU+PEF1dGhvcj5MZXdpczwvQXV0aG9yPjxZZWFyPjIwMTc8L1llYXI+PFJl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</w:fldData>
        </w:fldChar>
      </w:r>
      <w:r w:rsidR="00347486" w:rsidRPr="00792FE1">
        <w:rPr>
          <w:rFonts w:cstheme="minorHAnsi"/>
          <w:sz w:val="24"/>
          <w:szCs w:val="24"/>
        </w:rPr>
        <w:instrText xml:space="preserve"> ADDIN EN.CITE.DATA </w:instrText>
      </w:r>
      <w:r w:rsidR="00347486" w:rsidRPr="00792FE1">
        <w:rPr>
          <w:rFonts w:cstheme="minorHAnsi"/>
          <w:sz w:val="24"/>
          <w:szCs w:val="24"/>
        </w:rPr>
      </w:r>
      <w:r w:rsidR="00347486" w:rsidRPr="00792FE1">
        <w:rPr>
          <w:rFonts w:cstheme="minorHAnsi"/>
          <w:sz w:val="24"/>
          <w:szCs w:val="24"/>
        </w:rPr>
        <w:fldChar w:fldCharType="end"/>
      </w:r>
      <w:r w:rsidR="003E6632" w:rsidRPr="00792FE1">
        <w:rPr>
          <w:rFonts w:cstheme="minorHAnsi"/>
          <w:sz w:val="24"/>
          <w:szCs w:val="24"/>
        </w:rPr>
      </w:r>
      <w:r w:rsidR="003E6632" w:rsidRPr="00792FE1">
        <w:rPr>
          <w:rFonts w:cstheme="minorHAnsi"/>
          <w:sz w:val="24"/>
          <w:szCs w:val="24"/>
        </w:rPr>
        <w:fldChar w:fldCharType="separate"/>
      </w:r>
      <w:r w:rsidR="00347486" w:rsidRPr="00792FE1">
        <w:rPr>
          <w:rFonts w:cstheme="minorHAnsi"/>
          <w:noProof/>
          <w:sz w:val="24"/>
          <w:szCs w:val="24"/>
        </w:rPr>
        <w:t>(</w:t>
      </w:r>
      <w:hyperlink w:anchor="_ENREF_38" w:tooltip="Lewis, 2017 #1540" w:history="1">
        <w:r w:rsidR="00347486" w:rsidRPr="00792FE1">
          <w:rPr>
            <w:rFonts w:cstheme="minorHAnsi"/>
            <w:noProof/>
            <w:sz w:val="24"/>
            <w:szCs w:val="24"/>
          </w:rPr>
          <w:t>Lewis et al., 2017</w:t>
        </w:r>
      </w:hyperlink>
      <w:r w:rsidR="00347486" w:rsidRPr="00792FE1">
        <w:rPr>
          <w:rFonts w:cstheme="minorHAnsi"/>
          <w:noProof/>
          <w:sz w:val="24"/>
          <w:szCs w:val="24"/>
        </w:rPr>
        <w:t>)</w:t>
      </w:r>
      <w:r w:rsidR="003E6632" w:rsidRPr="00792FE1">
        <w:rPr>
          <w:rFonts w:cstheme="minorHAnsi"/>
          <w:sz w:val="24"/>
          <w:szCs w:val="24"/>
        </w:rPr>
        <w:fldChar w:fldCharType="end"/>
      </w:r>
      <w:r w:rsidR="00B63D7D" w:rsidRPr="00792FE1">
        <w:rPr>
          <w:rFonts w:cstheme="minorHAnsi"/>
          <w:sz w:val="24"/>
          <w:szCs w:val="24"/>
        </w:rPr>
        <w:t xml:space="preserve">. For example, relief </w:t>
      </w:r>
      <w:r w:rsidR="008C515A" w:rsidRPr="00792FE1">
        <w:rPr>
          <w:rFonts w:cstheme="minorHAnsi"/>
          <w:sz w:val="24"/>
          <w:szCs w:val="24"/>
        </w:rPr>
        <w:t>organizations</w:t>
      </w:r>
      <w:r w:rsidR="00B63D7D" w:rsidRPr="00792FE1">
        <w:rPr>
          <w:rFonts w:cstheme="minorHAnsi"/>
          <w:sz w:val="24"/>
          <w:szCs w:val="24"/>
        </w:rPr>
        <w:t xml:space="preserve"> can concentrate refugees and resources, which can promote pest outbreaks and </w:t>
      </w:r>
      <w:r w:rsidR="008C515A" w:rsidRPr="00792FE1">
        <w:rPr>
          <w:rFonts w:cstheme="minorHAnsi"/>
          <w:sz w:val="24"/>
          <w:szCs w:val="24"/>
        </w:rPr>
        <w:t>potentially increase contact with pathogen hosts or vectors</w:t>
      </w:r>
      <w:r w:rsidR="008F46D8" w:rsidRPr="00792FE1">
        <w:rPr>
          <w:rFonts w:cstheme="minorHAnsi"/>
          <w:sz w:val="24"/>
          <w:szCs w:val="24"/>
        </w:rPr>
        <w:t xml:space="preserve"> </w:t>
      </w:r>
      <w:r w:rsidR="00D42910" w:rsidRPr="00792FE1">
        <w:rPr>
          <w:rFonts w:cstheme="minorHAnsi"/>
          <w:sz w:val="24"/>
          <w:szCs w:val="24"/>
        </w:rPr>
        <w:fldChar w:fldCharType="begin"/>
      </w:r>
      <w:r w:rsidR="00347486" w:rsidRPr="00792FE1">
        <w:rPr>
          <w:rFonts w:cstheme="minorHAnsi"/>
          <w:sz w:val="24"/>
          <w:szCs w:val="24"/>
        </w:rPr>
        <w:instrText xml:space="preserve"> ADDIN EN.CITE &lt;EndNote&gt;&lt;Cite&gt;&lt;Author&gt;Connolly&lt;/Author&gt;&lt;Year&gt;2004&lt;/Year&gt;&lt;RecNum&gt;1706&lt;/RecNum&gt;&lt;DisplayText&gt;(Connolly et al., 2004)&lt;/DisplayText&gt;&lt;record&gt;&lt;rec-number&gt;1706&lt;/rec-number&gt;&lt;foreign-keys&gt;&lt;key app="EN" db-id="2wz9rved2vpst6efdflp2f5epdxpeep0rt90"&gt;1706&lt;/key&gt;&lt;/foreign-keys&gt;&lt;ref-type name="Journal Article"&gt;17&lt;/ref-type&gt;&lt;contributors&gt;&lt;authors&gt;&lt;author&gt;Connolly, M. A.&lt;/author&gt;&lt;author&gt;Gayer, M.&lt;/author&gt;&lt;author&gt;Ryan, M. J.&lt;/author&gt;&lt;author&gt;Salama, P.&lt;/author&gt;&lt;author&gt;Spiegel, P.&lt;/author&gt;&lt;author&gt;Heymann, D. L.&lt;/author&gt;&lt;/authors&gt;&lt;/contributors&gt;&lt;auth-address&gt;World Health Organization, Geneva, Switzerland. connollyma@who.int&lt;/auth-address&gt;&lt;titles&gt;&lt;title&gt;Communicable diseases in complex emergencies: impact and challenges&lt;/title&gt;&lt;secondary-title&gt;Lancet&lt;/secondary-title&gt;&lt;alt-title&gt;Lancet&lt;/alt-title&gt;&lt;/titles&gt;&lt;periodical&gt;&lt;full-title&gt;Lancet&lt;/full-title&gt;&lt;/periodical&gt;&lt;alt-periodical&gt;&lt;full-title&gt;Lancet&lt;/full-title&gt;&lt;/alt-periodical&gt;&lt;pages&gt;1974-83&lt;/pages&gt;&lt;volume&gt;364&lt;/volume&gt;&lt;number&gt;9449&lt;/number&gt;&lt;keywords&gt;&lt;keyword&gt;Africa/epidemiology&lt;/keyword&gt;&lt;keyword&gt;Asia/epidemiology&lt;/keyword&gt;&lt;keyword&gt;Case Management&lt;/keyword&gt;&lt;keyword&gt;*Communicable Disease Control&lt;/keyword&gt;&lt;keyword&gt;Communicable Diseases/complications/epidemiology/*transmission&lt;/keyword&gt;&lt;keyword&gt;*Disasters&lt;/keyword&gt;&lt;keyword&gt;Emergencies&lt;/keyword&gt;&lt;keyword&gt;Humans&lt;/keyword&gt;&lt;keyword&gt;Immunization Programs&lt;/keyword&gt;&lt;keyword&gt;Malnutrition/complications&lt;/keyword&gt;&lt;keyword&gt;Population Surveillance&lt;/keyword&gt;&lt;keyword&gt;*Refugees&lt;/keyword&gt;&lt;keyword&gt;Research&lt;/keyword&gt;&lt;keyword&gt;Risk Factors&lt;/keyword&gt;&lt;keyword&gt;Socioeconomic Factors&lt;/keyword&gt;&lt;/keywords&gt;&lt;dates&gt;&lt;year&gt;2004&lt;/year&gt;&lt;pub-dates&gt;&lt;date&gt;Nov 27-Dec 3&lt;/date&gt;&lt;/pub-dates&gt;&lt;/dates&gt;&lt;isbn&gt;1474-547X (Electronic)&amp;#xD;0140-6736 (Linking)&lt;/isbn&gt;&lt;accession-num&gt;15567014&lt;/accession-num&gt;&lt;urls&gt;&lt;related-urls&gt;&lt;url&gt;http://www.ncbi.nlm.nih.gov/pubmed/15567014&lt;/url&gt;&lt;/related-urls&gt;&lt;/urls&gt;&lt;electronic-resource-num&gt;10.1016/S0140-6736(04)17481-3&lt;/electronic-resource-num&gt;&lt;/record&gt;&lt;/Cite&gt;&lt;/EndNote&gt;</w:instrText>
      </w:r>
      <w:r w:rsidR="00D42910" w:rsidRPr="00792FE1">
        <w:rPr>
          <w:rFonts w:cstheme="minorHAnsi"/>
          <w:sz w:val="24"/>
          <w:szCs w:val="24"/>
        </w:rPr>
        <w:fldChar w:fldCharType="separate"/>
      </w:r>
      <w:r w:rsidR="00347486" w:rsidRPr="00792FE1">
        <w:rPr>
          <w:rFonts w:cstheme="minorHAnsi"/>
          <w:noProof/>
          <w:sz w:val="24"/>
          <w:szCs w:val="24"/>
        </w:rPr>
        <w:t>(</w:t>
      </w:r>
      <w:hyperlink w:anchor="_ENREF_12" w:tooltip="Connolly, 2004 #1706" w:history="1">
        <w:r w:rsidR="00347486" w:rsidRPr="00792FE1">
          <w:rPr>
            <w:rFonts w:cstheme="minorHAnsi"/>
            <w:noProof/>
            <w:sz w:val="24"/>
            <w:szCs w:val="24"/>
          </w:rPr>
          <w:t>Connolly et al., 2004</w:t>
        </w:r>
      </w:hyperlink>
      <w:r w:rsidR="00347486" w:rsidRPr="00792FE1">
        <w:rPr>
          <w:rFonts w:cstheme="minorHAnsi"/>
          <w:noProof/>
          <w:sz w:val="24"/>
          <w:szCs w:val="24"/>
        </w:rPr>
        <w:t>)</w:t>
      </w:r>
      <w:r w:rsidR="00D42910" w:rsidRPr="00792FE1">
        <w:rPr>
          <w:rFonts w:cstheme="minorHAnsi"/>
          <w:sz w:val="24"/>
          <w:szCs w:val="24"/>
        </w:rPr>
        <w:fldChar w:fldCharType="end"/>
      </w:r>
      <w:r w:rsidR="00B63D7D" w:rsidRPr="00792FE1">
        <w:rPr>
          <w:rFonts w:cstheme="minorHAnsi"/>
          <w:sz w:val="24"/>
          <w:szCs w:val="24"/>
        </w:rPr>
        <w:t>. I</w:t>
      </w:r>
      <w:r w:rsidR="00B95640" w:rsidRPr="00792FE1">
        <w:rPr>
          <w:rFonts w:cstheme="minorHAnsi"/>
          <w:sz w:val="24"/>
          <w:szCs w:val="24"/>
        </w:rPr>
        <w:t xml:space="preserve">ntentional abandonment or neglect of affected areas may </w:t>
      </w:r>
      <w:r w:rsidR="00B63D7D" w:rsidRPr="00792FE1">
        <w:rPr>
          <w:rFonts w:cstheme="minorHAnsi"/>
          <w:sz w:val="24"/>
          <w:szCs w:val="24"/>
        </w:rPr>
        <w:t xml:space="preserve">also </w:t>
      </w:r>
      <w:r w:rsidR="00B95640" w:rsidRPr="00792FE1">
        <w:rPr>
          <w:rFonts w:cstheme="minorHAnsi"/>
          <w:sz w:val="24"/>
          <w:szCs w:val="24"/>
        </w:rPr>
        <w:t>elevate disease risk by augmenting harborage of pathogen hosts</w:t>
      </w:r>
      <w:r w:rsidR="0065013F" w:rsidRPr="00792FE1">
        <w:rPr>
          <w:rFonts w:cstheme="minorHAnsi"/>
          <w:sz w:val="24"/>
          <w:szCs w:val="24"/>
        </w:rPr>
        <w:t xml:space="preserve"> and vectors</w:t>
      </w:r>
      <w:r w:rsidR="00B95640" w:rsidRPr="00792FE1">
        <w:rPr>
          <w:rFonts w:cstheme="minorHAnsi"/>
          <w:sz w:val="24"/>
          <w:szCs w:val="24"/>
        </w:rPr>
        <w:t xml:space="preserve"> </w:t>
      </w:r>
      <w:r w:rsidR="00752105" w:rsidRPr="00792FE1">
        <w:rPr>
          <w:rFonts w:cstheme="minorHAnsi"/>
          <w:sz w:val="24"/>
          <w:szCs w:val="24"/>
        </w:rPr>
        <w:fldChar w:fldCharType="begin">
          <w:fldData xml:space="preserve">PEVuZE5vdGU+PENpdGU+PEF1dGhvcj5MaWdvbjwvQXV0aG9yPjxZZWFyPjIwMDY8L1llYXI+PFJl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</w:fldData>
        </w:fldChar>
      </w:r>
      <w:r w:rsidR="00347486" w:rsidRPr="00792FE1">
        <w:rPr>
          <w:rFonts w:cstheme="minorHAnsi"/>
          <w:sz w:val="24"/>
          <w:szCs w:val="24"/>
        </w:rPr>
        <w:instrText xml:space="preserve"> ADDIN EN.CITE </w:instrText>
      </w:r>
      <w:r w:rsidR="00347486" w:rsidRPr="00792FE1">
        <w:rPr>
          <w:rFonts w:cstheme="minorHAnsi"/>
          <w:sz w:val="24"/>
          <w:szCs w:val="24"/>
        </w:rPr>
        <w:fldChar w:fldCharType="begin">
          <w:fldData xml:space="preserve">PEVuZE5vdGU+PENpdGU+PEF1dGhvcj5MaWdvbjwvQXV0aG9yPjxZZWFyPjIwMDY8L1llYXI+PFJl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</w:fldData>
        </w:fldChar>
      </w:r>
      <w:r w:rsidR="00347486" w:rsidRPr="00792FE1">
        <w:rPr>
          <w:rFonts w:cstheme="minorHAnsi"/>
          <w:sz w:val="24"/>
          <w:szCs w:val="24"/>
        </w:rPr>
        <w:instrText xml:space="preserve"> ADDIN EN.CITE.DATA </w:instrText>
      </w:r>
      <w:r w:rsidR="00347486" w:rsidRPr="00792FE1">
        <w:rPr>
          <w:rFonts w:cstheme="minorHAnsi"/>
          <w:sz w:val="24"/>
          <w:szCs w:val="24"/>
        </w:rPr>
      </w:r>
      <w:r w:rsidR="00347486" w:rsidRPr="00792FE1">
        <w:rPr>
          <w:rFonts w:cstheme="minorHAnsi"/>
          <w:sz w:val="24"/>
          <w:szCs w:val="24"/>
        </w:rPr>
        <w:fldChar w:fldCharType="end"/>
      </w:r>
      <w:r w:rsidR="00752105" w:rsidRPr="00792FE1">
        <w:rPr>
          <w:rFonts w:cstheme="minorHAnsi"/>
          <w:sz w:val="24"/>
          <w:szCs w:val="24"/>
        </w:rPr>
      </w:r>
      <w:r w:rsidR="00752105" w:rsidRPr="00792FE1">
        <w:rPr>
          <w:rFonts w:cstheme="minorHAnsi"/>
          <w:sz w:val="24"/>
          <w:szCs w:val="24"/>
        </w:rPr>
        <w:fldChar w:fldCharType="separate"/>
      </w:r>
      <w:r w:rsidR="00347486" w:rsidRPr="00792FE1">
        <w:rPr>
          <w:rFonts w:cstheme="minorHAnsi"/>
          <w:noProof/>
          <w:sz w:val="24"/>
          <w:szCs w:val="24"/>
        </w:rPr>
        <w:t>(</w:t>
      </w:r>
      <w:hyperlink w:anchor="_ENREF_34" w:tooltip="Kumari, 2009 #1673" w:history="1">
        <w:r w:rsidR="00347486" w:rsidRPr="00792FE1">
          <w:rPr>
            <w:rFonts w:cstheme="minorHAnsi"/>
            <w:noProof/>
            <w:sz w:val="24"/>
            <w:szCs w:val="24"/>
          </w:rPr>
          <w:t>Kumari, Joshi, Lal, &amp; Shah, 2009</w:t>
        </w:r>
      </w:hyperlink>
      <w:r w:rsidR="00347486" w:rsidRPr="00792FE1">
        <w:rPr>
          <w:rFonts w:cstheme="minorHAnsi"/>
          <w:noProof/>
          <w:sz w:val="24"/>
          <w:szCs w:val="24"/>
        </w:rPr>
        <w:t xml:space="preserve">; </w:t>
      </w:r>
      <w:hyperlink w:anchor="_ENREF_39" w:tooltip="Ligon, 2006 #1671" w:history="1">
        <w:r w:rsidR="00347486" w:rsidRPr="00792FE1">
          <w:rPr>
            <w:rFonts w:cstheme="minorHAnsi"/>
            <w:noProof/>
            <w:sz w:val="24"/>
            <w:szCs w:val="24"/>
          </w:rPr>
          <w:t>Ligon, 2006</w:t>
        </w:r>
      </w:hyperlink>
      <w:r w:rsidR="00347486" w:rsidRPr="00792FE1">
        <w:rPr>
          <w:rFonts w:cstheme="minorHAnsi"/>
          <w:noProof/>
          <w:sz w:val="24"/>
          <w:szCs w:val="24"/>
        </w:rPr>
        <w:t xml:space="preserve">; </w:t>
      </w:r>
      <w:hyperlink w:anchor="_ENREF_40" w:tooltip="Linscott, 2007 #1672" w:history="1">
        <w:r w:rsidR="00347486" w:rsidRPr="00792FE1">
          <w:rPr>
            <w:rFonts w:cstheme="minorHAnsi"/>
            <w:noProof/>
            <w:sz w:val="24"/>
            <w:szCs w:val="24"/>
          </w:rPr>
          <w:t>Linscott, 2007</w:t>
        </w:r>
      </w:hyperlink>
      <w:r w:rsidR="00347486" w:rsidRPr="00792FE1">
        <w:rPr>
          <w:rFonts w:cstheme="minorHAnsi"/>
          <w:noProof/>
          <w:sz w:val="24"/>
          <w:szCs w:val="24"/>
        </w:rPr>
        <w:t xml:space="preserve">; </w:t>
      </w:r>
      <w:hyperlink w:anchor="_ENREF_49" w:tooltip="Peterson, 2020 #1707" w:history="1">
        <w:r w:rsidR="00347486" w:rsidRPr="00792FE1">
          <w:rPr>
            <w:rFonts w:cstheme="minorHAnsi"/>
            <w:noProof/>
            <w:sz w:val="24"/>
            <w:szCs w:val="24"/>
          </w:rPr>
          <w:t>Peterson et al., 2020</w:t>
        </w:r>
      </w:hyperlink>
      <w:r w:rsidR="00347486" w:rsidRPr="00792FE1">
        <w:rPr>
          <w:rFonts w:cstheme="minorHAnsi"/>
          <w:noProof/>
          <w:sz w:val="24"/>
          <w:szCs w:val="24"/>
        </w:rPr>
        <w:t>)</w:t>
      </w:r>
      <w:r w:rsidR="00752105" w:rsidRPr="00792FE1">
        <w:rPr>
          <w:rFonts w:cstheme="minorHAnsi"/>
          <w:sz w:val="24"/>
          <w:szCs w:val="24"/>
        </w:rPr>
        <w:fldChar w:fldCharType="end"/>
      </w:r>
      <w:r w:rsidR="00B63D7D" w:rsidRPr="00792FE1">
        <w:rPr>
          <w:rFonts w:cstheme="minorHAnsi"/>
          <w:sz w:val="24"/>
          <w:szCs w:val="24"/>
        </w:rPr>
        <w:t xml:space="preserve">. Thus </w:t>
      </w:r>
      <w:r w:rsidR="00292E81" w:rsidRPr="00792FE1">
        <w:rPr>
          <w:rFonts w:cstheme="minorHAnsi"/>
          <w:sz w:val="24"/>
          <w:szCs w:val="24"/>
        </w:rPr>
        <w:t>greater understanding</w:t>
      </w:r>
      <w:r w:rsidR="00B63D7D" w:rsidRPr="00792FE1">
        <w:rPr>
          <w:rFonts w:cstheme="minorHAnsi"/>
          <w:sz w:val="24"/>
          <w:szCs w:val="24"/>
        </w:rPr>
        <w:t xml:space="preserve"> of </w:t>
      </w:r>
      <w:r w:rsidR="00292E81" w:rsidRPr="00792FE1">
        <w:rPr>
          <w:rFonts w:cstheme="minorHAnsi"/>
          <w:sz w:val="24"/>
          <w:szCs w:val="24"/>
        </w:rPr>
        <w:t xml:space="preserve">social-ecological </w:t>
      </w:r>
      <w:r w:rsidR="00140697" w:rsidRPr="00792FE1">
        <w:rPr>
          <w:rFonts w:cstheme="minorHAnsi"/>
          <w:sz w:val="24"/>
          <w:szCs w:val="24"/>
        </w:rPr>
        <w:t>conditions associated with post-disaster zoonotic disease risk could</w:t>
      </w:r>
      <w:r w:rsidR="00B63D7D" w:rsidRPr="00792FE1">
        <w:rPr>
          <w:rFonts w:cstheme="minorHAnsi"/>
          <w:sz w:val="24"/>
          <w:szCs w:val="24"/>
        </w:rPr>
        <w:t xml:space="preserve"> better ensure that policies and </w:t>
      </w:r>
      <w:r w:rsidR="00140697" w:rsidRPr="00792FE1">
        <w:rPr>
          <w:rFonts w:cstheme="minorHAnsi"/>
          <w:sz w:val="24"/>
          <w:szCs w:val="24"/>
        </w:rPr>
        <w:t xml:space="preserve">interventions </w:t>
      </w:r>
      <w:r w:rsidR="00B63D7D" w:rsidRPr="00792FE1">
        <w:rPr>
          <w:rFonts w:cstheme="minorHAnsi"/>
          <w:sz w:val="24"/>
          <w:szCs w:val="24"/>
        </w:rPr>
        <w:t xml:space="preserve">safeguard </w:t>
      </w:r>
      <w:r w:rsidR="0065013F" w:rsidRPr="00792FE1">
        <w:rPr>
          <w:rFonts w:cstheme="minorHAnsi"/>
          <w:sz w:val="24"/>
          <w:szCs w:val="24"/>
        </w:rPr>
        <w:t xml:space="preserve">rather than worsen </w:t>
      </w:r>
      <w:r w:rsidR="00140697" w:rsidRPr="00792FE1">
        <w:rPr>
          <w:rFonts w:cstheme="minorHAnsi"/>
          <w:sz w:val="24"/>
          <w:szCs w:val="24"/>
        </w:rPr>
        <w:t xml:space="preserve">human well-being in affected areas </w:t>
      </w:r>
      <w:r w:rsidR="00931491" w:rsidRPr="00792FE1">
        <w:rPr>
          <w:rFonts w:cstheme="minorHAnsi"/>
          <w:sz w:val="24"/>
          <w:szCs w:val="24"/>
        </w:rPr>
        <w:fldChar w:fldCharType="begin">
          <w:fldData xml:space="preserve">PEVuZE5vdGU+PENpdGU+PEF1dGhvcj5Hb3RoYW08L0F1dGhvcj48WWVhcj4yMDE0PC9ZZWFyPjxS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</w:fldData>
        </w:fldChar>
      </w:r>
      <w:r w:rsidR="00347486" w:rsidRPr="00792FE1">
        <w:rPr>
          <w:rFonts w:cstheme="minorHAnsi"/>
          <w:sz w:val="24"/>
          <w:szCs w:val="24"/>
        </w:rPr>
        <w:instrText xml:space="preserve"> ADDIN EN.CITE </w:instrText>
      </w:r>
      <w:r w:rsidR="00347486" w:rsidRPr="00792FE1">
        <w:rPr>
          <w:rFonts w:cstheme="minorHAnsi"/>
          <w:sz w:val="24"/>
          <w:szCs w:val="24"/>
        </w:rPr>
        <w:fldChar w:fldCharType="begin">
          <w:fldData xml:space="preserve">PEVuZE5vdGU+PENpdGU+PEF1dGhvcj5Hb3RoYW08L0F1dGhvcj48WWVhcj4yMDE0PC9ZZWFyPjxS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</w:fldData>
        </w:fldChar>
      </w:r>
      <w:r w:rsidR="00347486" w:rsidRPr="00792FE1">
        <w:rPr>
          <w:rFonts w:cstheme="minorHAnsi"/>
          <w:sz w:val="24"/>
          <w:szCs w:val="24"/>
        </w:rPr>
        <w:instrText xml:space="preserve"> ADDIN EN.CITE.DATA </w:instrText>
      </w:r>
      <w:r w:rsidR="00347486" w:rsidRPr="00792FE1">
        <w:rPr>
          <w:rFonts w:cstheme="minorHAnsi"/>
          <w:sz w:val="24"/>
          <w:szCs w:val="24"/>
        </w:rPr>
      </w:r>
      <w:r w:rsidR="00347486" w:rsidRPr="00792FE1">
        <w:rPr>
          <w:rFonts w:cstheme="minorHAnsi"/>
          <w:sz w:val="24"/>
          <w:szCs w:val="24"/>
        </w:rPr>
        <w:fldChar w:fldCharType="end"/>
      </w:r>
      <w:r w:rsidR="00931491" w:rsidRPr="00792FE1">
        <w:rPr>
          <w:rFonts w:cstheme="minorHAnsi"/>
          <w:sz w:val="24"/>
          <w:szCs w:val="24"/>
        </w:rPr>
      </w:r>
      <w:r w:rsidR="00931491" w:rsidRPr="00792FE1">
        <w:rPr>
          <w:rFonts w:cstheme="minorHAnsi"/>
          <w:sz w:val="24"/>
          <w:szCs w:val="24"/>
        </w:rPr>
        <w:fldChar w:fldCharType="separate"/>
      </w:r>
      <w:r w:rsidR="00347486" w:rsidRPr="00792FE1">
        <w:rPr>
          <w:rFonts w:cstheme="minorHAnsi"/>
          <w:noProof/>
          <w:sz w:val="24"/>
          <w:szCs w:val="24"/>
        </w:rPr>
        <w:t>(</w:t>
      </w:r>
      <w:hyperlink w:anchor="_ENREF_22" w:tooltip="Gotham, 2014 #1509" w:history="1">
        <w:r w:rsidR="00347486" w:rsidRPr="00792FE1">
          <w:rPr>
            <w:rFonts w:cstheme="minorHAnsi"/>
            <w:noProof/>
            <w:sz w:val="24"/>
            <w:szCs w:val="24"/>
          </w:rPr>
          <w:t>Gotham, Blum, &amp; Campanella, 2014</w:t>
        </w:r>
      </w:hyperlink>
      <w:r w:rsidR="00347486" w:rsidRPr="00792FE1">
        <w:rPr>
          <w:rFonts w:cstheme="minorHAnsi"/>
          <w:noProof/>
          <w:sz w:val="24"/>
          <w:szCs w:val="24"/>
        </w:rPr>
        <w:t xml:space="preserve">; </w:t>
      </w:r>
      <w:hyperlink w:anchor="_ENREF_53" w:tooltip="Rael, 2016 #1507" w:history="1">
        <w:r w:rsidR="00347486" w:rsidRPr="00792FE1">
          <w:rPr>
            <w:rFonts w:cstheme="minorHAnsi"/>
            <w:noProof/>
            <w:sz w:val="24"/>
            <w:szCs w:val="24"/>
          </w:rPr>
          <w:t xml:space="preserve"> Rael et al., 2016</w:t>
        </w:r>
      </w:hyperlink>
      <w:r w:rsidR="00347486" w:rsidRPr="00792FE1">
        <w:rPr>
          <w:rFonts w:cstheme="minorHAnsi"/>
          <w:noProof/>
          <w:sz w:val="24"/>
          <w:szCs w:val="24"/>
        </w:rPr>
        <w:t>)</w:t>
      </w:r>
      <w:r w:rsidR="00931491" w:rsidRPr="00792FE1">
        <w:rPr>
          <w:rFonts w:cstheme="minorHAnsi"/>
          <w:sz w:val="24"/>
          <w:szCs w:val="24"/>
        </w:rPr>
        <w:fldChar w:fldCharType="end"/>
      </w:r>
      <w:r w:rsidR="00140697" w:rsidRPr="00792FE1">
        <w:rPr>
          <w:rFonts w:cstheme="minorHAnsi"/>
          <w:sz w:val="24"/>
          <w:szCs w:val="24"/>
        </w:rPr>
        <w:t>.</w:t>
      </w:r>
    </w:p>
    <w:p w14:paraId="0575C5AA" w14:textId="77777777" w:rsidR="00140697" w:rsidRPr="00792FE1" w:rsidRDefault="00140697" w:rsidP="00792FE1">
      <w:pPr>
        <w:spacing w:after="0" w:line="240" w:lineRule="auto"/>
        <w:rPr>
          <w:rFonts w:cstheme="minorHAnsi"/>
          <w:sz w:val="24"/>
          <w:szCs w:val="24"/>
        </w:rPr>
      </w:pPr>
    </w:p>
    <w:p w14:paraId="24BE646E" w14:textId="11FE559E" w:rsidR="00ED1723" w:rsidRPr="00792FE1" w:rsidRDefault="00DE3BF0" w:rsidP="00792FE1">
      <w:pPr>
        <w:spacing w:after="0" w:line="240" w:lineRule="auto"/>
        <w:jc w:val="both"/>
        <w:rPr>
          <w:rFonts w:cstheme="minorHAnsi"/>
          <w:sz w:val="24"/>
          <w:szCs w:val="24"/>
        </w:rPr>
      </w:pPr>
      <w:r w:rsidRPr="00792FE1">
        <w:rPr>
          <w:rFonts w:cstheme="minorHAnsi"/>
          <w:sz w:val="24"/>
          <w:szCs w:val="24"/>
        </w:rPr>
        <w:t xml:space="preserve">Studying </w:t>
      </w:r>
      <w:r w:rsidR="002D26E5" w:rsidRPr="00792FE1">
        <w:rPr>
          <w:rFonts w:cstheme="minorHAnsi"/>
          <w:sz w:val="24"/>
          <w:szCs w:val="24"/>
        </w:rPr>
        <w:t xml:space="preserve">the demography of </w:t>
      </w:r>
      <w:r w:rsidR="00C921D9" w:rsidRPr="00792FE1">
        <w:rPr>
          <w:rFonts w:cstheme="minorHAnsi"/>
          <w:sz w:val="24"/>
          <w:szCs w:val="24"/>
        </w:rPr>
        <w:t xml:space="preserve">commensal </w:t>
      </w:r>
      <w:r w:rsidR="00592580" w:rsidRPr="00792FE1">
        <w:rPr>
          <w:rFonts w:cstheme="minorHAnsi"/>
          <w:sz w:val="24"/>
          <w:szCs w:val="24"/>
        </w:rPr>
        <w:t>rats</w:t>
      </w:r>
      <w:r w:rsidR="00C921D9" w:rsidRPr="00792FE1">
        <w:rPr>
          <w:rFonts w:cstheme="minorHAnsi"/>
          <w:sz w:val="24"/>
          <w:szCs w:val="24"/>
        </w:rPr>
        <w:t xml:space="preserve"> can provide valuable perspectives on</w:t>
      </w:r>
      <w:r w:rsidR="00872965" w:rsidRPr="00792FE1">
        <w:rPr>
          <w:rFonts w:cstheme="minorHAnsi"/>
          <w:sz w:val="24"/>
          <w:szCs w:val="24"/>
        </w:rPr>
        <w:t xml:space="preserve"> post-disaster disease risk</w:t>
      </w:r>
      <w:r w:rsidR="00292E81" w:rsidRPr="00792FE1">
        <w:rPr>
          <w:rFonts w:cstheme="minorHAnsi"/>
          <w:sz w:val="24"/>
          <w:szCs w:val="24"/>
        </w:rPr>
        <w:t>, particularly</w:t>
      </w:r>
      <w:r w:rsidR="00C921D9" w:rsidRPr="00792FE1">
        <w:rPr>
          <w:rFonts w:cstheme="minorHAnsi"/>
          <w:sz w:val="24"/>
          <w:szCs w:val="24"/>
        </w:rPr>
        <w:t xml:space="preserve"> in </w:t>
      </w:r>
      <w:r w:rsidR="005542C7" w:rsidRPr="00792FE1">
        <w:rPr>
          <w:rFonts w:cstheme="minorHAnsi"/>
          <w:sz w:val="24"/>
          <w:szCs w:val="24"/>
        </w:rPr>
        <w:t xml:space="preserve">disaster-stricken </w:t>
      </w:r>
      <w:r w:rsidR="00292E81" w:rsidRPr="00792FE1">
        <w:rPr>
          <w:rFonts w:cstheme="minorHAnsi"/>
          <w:sz w:val="24"/>
          <w:szCs w:val="24"/>
        </w:rPr>
        <w:t xml:space="preserve">cities </w:t>
      </w:r>
      <w:r w:rsidR="00B63D7D" w:rsidRPr="00792FE1">
        <w:rPr>
          <w:rFonts w:cstheme="minorHAnsi"/>
          <w:sz w:val="24"/>
          <w:szCs w:val="24"/>
        </w:rPr>
        <w:fldChar w:fldCharType="begin"/>
      </w:r>
      <w:r w:rsidR="00347486" w:rsidRPr="00792FE1">
        <w:rPr>
          <w:rFonts w:cstheme="minorHAnsi"/>
          <w:sz w:val="24"/>
          <w:szCs w:val="24"/>
        </w:rPr>
        <w:instrText xml:space="preserve"> ADDIN EN.CITE &lt;EndNote&gt;&lt;Cite&gt;&lt;Author&gt;Battersby&lt;/Author&gt;&lt;Year&gt;2004&lt;/Year&gt;&lt;RecNum&gt;1113&lt;/RecNum&gt;&lt;DisplayText&gt;(Battersby &amp;amp; Greenwood, 2004)&lt;/DisplayText&gt;&lt;record&gt;&lt;rec-number&gt;1113&lt;/rec-number&gt;&lt;foreign-keys&gt;&lt;key app="EN" db-id="2wz9rved2vpst6efdflp2f5epdxpeep0rt90"&gt;1113&lt;/key&gt;&lt;/foreign-keys&gt;&lt;ref-type name="Journal Article"&gt;17&lt;/ref-type&gt;&lt;contributors&gt;&lt;authors&gt;&lt;author&gt;Battersby, Jessamy E.&lt;/author&gt;&lt;author&gt;Greenwood, Jeremy J. D.&lt;/author&gt;&lt;/authors&gt;&lt;/contributors&gt;&lt;titles&gt;&lt;title&gt;Monitoring terrestrial mammals in the UK: past, present and future, using lessons from the bird world&lt;/title&gt;&lt;secondary-title&gt;Mammal Review&lt;/secondary-title&gt;&lt;/titles&gt;&lt;periodical&gt;&lt;full-title&gt;Mammal Review&lt;/full-title&gt;&lt;/periodical&gt;&lt;pages&gt;3-29&lt;/pages&gt;&lt;volume&gt;34&lt;/volume&gt;&lt;number&gt;1-2&lt;/number&gt;&lt;keywords&gt;&lt;keyword&gt;Breeding Bird Survey&lt;/keyword&gt;&lt;keyword&gt;surveillance&lt;/keyword&gt;&lt;keyword&gt;population trends&lt;/keyword&gt;&lt;keyword&gt;Tracking Mammals Partnership&lt;/keyword&gt;&lt;/keywords&gt;&lt;dates&gt;&lt;year&gt;2004&lt;/year&gt;&lt;/dates&gt;&lt;publisher&gt;Blackwell Science Ltd&lt;/publisher&gt;&lt;isbn&gt;1365-2907&lt;/isbn&gt;&lt;urls&gt;&lt;related-urls&gt;&lt;url&gt;http://dx.doi.org/10.1046/j.0305-1838.2003.00023.x&lt;/url&gt;&lt;/related-urls&gt;&lt;/urls&gt;&lt;electronic-resource-num&gt;10.1046/j.0305-1838.2003.00023.x&lt;/electronic-resource-num&gt;&lt;/record&gt;&lt;/Cite&gt;&lt;/EndNote&gt;</w:instrText>
      </w:r>
      <w:r w:rsidR="00B63D7D" w:rsidRPr="00792FE1">
        <w:rPr>
          <w:rFonts w:cstheme="minorHAnsi"/>
          <w:sz w:val="24"/>
          <w:szCs w:val="24"/>
        </w:rPr>
        <w:fldChar w:fldCharType="separate"/>
      </w:r>
      <w:r w:rsidR="00347486" w:rsidRPr="00792FE1">
        <w:rPr>
          <w:rFonts w:cstheme="minorHAnsi"/>
          <w:noProof/>
          <w:sz w:val="24"/>
          <w:szCs w:val="24"/>
        </w:rPr>
        <w:t>(</w:t>
      </w:r>
      <w:hyperlink w:anchor="_ENREF_4" w:tooltip="Battersby, 2004 #1113" w:history="1">
        <w:r w:rsidR="00347486" w:rsidRPr="00792FE1">
          <w:rPr>
            <w:rFonts w:cstheme="minorHAnsi"/>
            <w:noProof/>
            <w:sz w:val="24"/>
            <w:szCs w:val="24"/>
          </w:rPr>
          <w:t>Battersby &amp; Greenwood, 2004</w:t>
        </w:r>
      </w:hyperlink>
      <w:r w:rsidR="00347486" w:rsidRPr="00792FE1">
        <w:rPr>
          <w:rFonts w:cstheme="minorHAnsi"/>
          <w:noProof/>
          <w:sz w:val="24"/>
          <w:szCs w:val="24"/>
        </w:rPr>
        <w:t>)</w:t>
      </w:r>
      <w:r w:rsidR="00B63D7D" w:rsidRPr="00792FE1">
        <w:rPr>
          <w:rFonts w:cstheme="minorHAnsi"/>
          <w:sz w:val="24"/>
          <w:szCs w:val="24"/>
        </w:rPr>
        <w:fldChar w:fldCharType="end"/>
      </w:r>
      <w:r w:rsidR="00C921D9" w:rsidRPr="00792FE1">
        <w:rPr>
          <w:rFonts w:cstheme="minorHAnsi"/>
          <w:sz w:val="24"/>
          <w:szCs w:val="24"/>
        </w:rPr>
        <w:t>.</w:t>
      </w:r>
      <w:r w:rsidR="00233E12" w:rsidRPr="00792FE1">
        <w:rPr>
          <w:rFonts w:cstheme="minorHAnsi"/>
          <w:sz w:val="24"/>
          <w:szCs w:val="24"/>
        </w:rPr>
        <w:t xml:space="preserve"> </w:t>
      </w:r>
      <w:r w:rsidR="00ED1723" w:rsidRPr="00792FE1">
        <w:rPr>
          <w:rFonts w:cstheme="minorHAnsi"/>
          <w:sz w:val="24"/>
          <w:szCs w:val="24"/>
        </w:rPr>
        <w:t>Norway rats (</w:t>
      </w:r>
      <w:r w:rsidR="00ED1723" w:rsidRPr="00792FE1">
        <w:rPr>
          <w:rFonts w:cstheme="minorHAnsi"/>
          <w:i/>
          <w:sz w:val="24"/>
          <w:szCs w:val="24"/>
        </w:rPr>
        <w:t>Rattus norvegicus</w:t>
      </w:r>
      <w:r w:rsidR="00ED1723" w:rsidRPr="00792FE1">
        <w:rPr>
          <w:rFonts w:cstheme="minorHAnsi"/>
          <w:sz w:val="24"/>
          <w:szCs w:val="24"/>
        </w:rPr>
        <w:t>) and roof rats (</w:t>
      </w:r>
      <w:r w:rsidR="00ED1723" w:rsidRPr="00792FE1">
        <w:rPr>
          <w:rFonts w:cstheme="minorHAnsi"/>
          <w:i/>
          <w:sz w:val="24"/>
          <w:szCs w:val="24"/>
        </w:rPr>
        <w:t>Rattus rattus</w:t>
      </w:r>
      <w:r w:rsidR="00ED1723" w:rsidRPr="00792FE1">
        <w:rPr>
          <w:rFonts w:cstheme="minorHAnsi"/>
          <w:sz w:val="24"/>
          <w:szCs w:val="24"/>
        </w:rPr>
        <w:t>) are</w:t>
      </w:r>
      <w:r w:rsidR="00592580" w:rsidRPr="00792FE1">
        <w:rPr>
          <w:rFonts w:cstheme="minorHAnsi"/>
          <w:sz w:val="24"/>
          <w:szCs w:val="24"/>
        </w:rPr>
        <w:t xml:space="preserve"> habitat-dependent </w:t>
      </w:r>
      <w:r w:rsidR="00503511" w:rsidRPr="00792FE1">
        <w:rPr>
          <w:rFonts w:cstheme="minorHAnsi"/>
          <w:sz w:val="24"/>
          <w:szCs w:val="24"/>
        </w:rPr>
        <w:t xml:space="preserve">pathogen </w:t>
      </w:r>
      <w:r w:rsidR="00592580" w:rsidRPr="00792FE1">
        <w:rPr>
          <w:rFonts w:cstheme="minorHAnsi"/>
          <w:sz w:val="24"/>
          <w:szCs w:val="24"/>
        </w:rPr>
        <w:t>reservoirs with near-global distributions</w:t>
      </w:r>
      <w:r w:rsidR="00036AB4" w:rsidRPr="00792FE1">
        <w:rPr>
          <w:rFonts w:cstheme="minorHAnsi"/>
          <w:sz w:val="24"/>
          <w:szCs w:val="24"/>
        </w:rPr>
        <w:t xml:space="preserve"> </w:t>
      </w:r>
      <w:r w:rsidR="00D04149" w:rsidRPr="00792FE1">
        <w:rPr>
          <w:rFonts w:cstheme="minorHAnsi"/>
          <w:sz w:val="24"/>
          <w:szCs w:val="24"/>
        </w:rPr>
        <w:fldChar w:fldCharType="begin">
          <w:fldData xml:space="preserve">PEVuZE5vdGU+PENpdGU+PEF1dGhvcj5DYXZpYTwvQXV0aG9yPjxZZWFyPjIwMDk8L1llYXI+PFJl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</w:fldData>
        </w:fldChar>
      </w:r>
      <w:r w:rsidR="00347486" w:rsidRPr="00792FE1">
        <w:rPr>
          <w:rFonts w:cstheme="minorHAnsi"/>
          <w:sz w:val="24"/>
          <w:szCs w:val="24"/>
        </w:rPr>
        <w:instrText xml:space="preserve"> ADDIN EN.CITE </w:instrText>
      </w:r>
      <w:r w:rsidR="00347486" w:rsidRPr="00792FE1">
        <w:rPr>
          <w:rFonts w:cstheme="minorHAnsi"/>
          <w:sz w:val="24"/>
          <w:szCs w:val="24"/>
        </w:rPr>
        <w:fldChar w:fldCharType="begin">
          <w:fldData xml:space="preserve">PEVuZE5vdGU+PENpdGU+PEF1dGhvcj5DYXZpYTwvQXV0aG9yPjxZZWFyPjIwMDk8L1llYXI+PFJl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</w:fldData>
        </w:fldChar>
      </w:r>
      <w:r w:rsidR="00347486" w:rsidRPr="00792FE1">
        <w:rPr>
          <w:rFonts w:cstheme="minorHAnsi"/>
          <w:sz w:val="24"/>
          <w:szCs w:val="24"/>
        </w:rPr>
        <w:instrText xml:space="preserve"> ADDIN EN.CITE.DATA </w:instrText>
      </w:r>
      <w:r w:rsidR="00347486" w:rsidRPr="00792FE1">
        <w:rPr>
          <w:rFonts w:cstheme="minorHAnsi"/>
          <w:sz w:val="24"/>
          <w:szCs w:val="24"/>
        </w:rPr>
      </w:r>
      <w:r w:rsidR="00347486" w:rsidRPr="00792FE1">
        <w:rPr>
          <w:rFonts w:cstheme="minorHAnsi"/>
          <w:sz w:val="24"/>
          <w:szCs w:val="24"/>
        </w:rPr>
        <w:fldChar w:fldCharType="end"/>
      </w:r>
      <w:r w:rsidR="00D04149" w:rsidRPr="00792FE1">
        <w:rPr>
          <w:rFonts w:cstheme="minorHAnsi"/>
          <w:sz w:val="24"/>
          <w:szCs w:val="24"/>
        </w:rPr>
      </w:r>
      <w:r w:rsidR="00D04149" w:rsidRPr="00792FE1">
        <w:rPr>
          <w:rFonts w:cstheme="minorHAnsi"/>
          <w:sz w:val="24"/>
          <w:szCs w:val="24"/>
        </w:rPr>
        <w:fldChar w:fldCharType="separate"/>
      </w:r>
      <w:r w:rsidR="00347486" w:rsidRPr="00792FE1">
        <w:rPr>
          <w:rFonts w:cstheme="minorHAnsi"/>
          <w:noProof/>
          <w:sz w:val="24"/>
          <w:szCs w:val="24"/>
        </w:rPr>
        <w:t>(</w:t>
      </w:r>
      <w:hyperlink w:anchor="_ENREF_10" w:tooltip="Cavia, 2009 #1362" w:history="1">
        <w:r w:rsidR="00347486" w:rsidRPr="00792FE1">
          <w:rPr>
            <w:rFonts w:cstheme="minorHAnsi"/>
            <w:noProof/>
            <w:sz w:val="24"/>
            <w:szCs w:val="24"/>
          </w:rPr>
          <w:t>Cavia, Cueto, &amp; Suarez, 2009</w:t>
        </w:r>
      </w:hyperlink>
      <w:r w:rsidR="00347486" w:rsidRPr="00792FE1">
        <w:rPr>
          <w:rFonts w:cstheme="minorHAnsi"/>
          <w:noProof/>
          <w:sz w:val="24"/>
          <w:szCs w:val="24"/>
        </w:rPr>
        <w:t xml:space="preserve">; </w:t>
      </w:r>
      <w:hyperlink w:anchor="_ENREF_27" w:tooltip="Himsworth, 2013 #409" w:history="1">
        <w:r w:rsidR="00347486" w:rsidRPr="00792FE1">
          <w:rPr>
            <w:rFonts w:cstheme="minorHAnsi"/>
            <w:noProof/>
            <w:sz w:val="24"/>
            <w:szCs w:val="24"/>
          </w:rPr>
          <w:t>Himsworth, Feng, Parsons, Kerr, &amp; Patrick, 2013</w:t>
        </w:r>
      </w:hyperlink>
      <w:r w:rsidR="00347486" w:rsidRPr="00792FE1">
        <w:rPr>
          <w:rFonts w:cstheme="minorHAnsi"/>
          <w:noProof/>
          <w:sz w:val="24"/>
          <w:szCs w:val="24"/>
        </w:rPr>
        <w:t xml:space="preserve">; </w:t>
      </w:r>
      <w:hyperlink w:anchor="_ENREF_28" w:tooltip="Himsworth, 2013 #402" w:history="1">
        <w:r w:rsidR="00CF11E0" w:rsidRPr="00792FE1">
          <w:rPr>
            <w:rFonts w:cstheme="minorHAnsi"/>
            <w:noProof/>
            <w:sz w:val="24"/>
            <w:szCs w:val="24"/>
          </w:rPr>
          <w:t xml:space="preserve"> Himsworth et al., 2013</w:t>
        </w:r>
      </w:hyperlink>
      <w:r w:rsidR="00347486" w:rsidRPr="00792FE1">
        <w:rPr>
          <w:rFonts w:cstheme="minorHAnsi"/>
          <w:noProof/>
          <w:sz w:val="24"/>
          <w:szCs w:val="24"/>
        </w:rPr>
        <w:t>)</w:t>
      </w:r>
      <w:r w:rsidR="00D04149" w:rsidRPr="00792FE1">
        <w:rPr>
          <w:rFonts w:cstheme="minorHAnsi"/>
          <w:sz w:val="24"/>
          <w:szCs w:val="24"/>
        </w:rPr>
        <w:fldChar w:fldCharType="end"/>
      </w:r>
      <w:r w:rsidR="00ED1723" w:rsidRPr="00792FE1">
        <w:rPr>
          <w:rFonts w:cstheme="minorHAnsi"/>
          <w:sz w:val="24"/>
          <w:szCs w:val="24"/>
        </w:rPr>
        <w:t xml:space="preserve">. </w:t>
      </w:r>
      <w:r w:rsidR="008157CA" w:rsidRPr="00792FE1">
        <w:rPr>
          <w:rFonts w:cstheme="minorHAnsi"/>
          <w:sz w:val="24"/>
          <w:szCs w:val="24"/>
        </w:rPr>
        <w:t xml:space="preserve">Demographic attributes like occurrence, abundance, and size structure </w:t>
      </w:r>
      <w:r w:rsidR="00592580" w:rsidRPr="00792FE1">
        <w:rPr>
          <w:rFonts w:cstheme="minorHAnsi"/>
          <w:sz w:val="24"/>
          <w:szCs w:val="24"/>
        </w:rPr>
        <w:t xml:space="preserve">of </w:t>
      </w:r>
      <w:r w:rsidR="00292E81" w:rsidRPr="00792FE1">
        <w:rPr>
          <w:rFonts w:cstheme="minorHAnsi"/>
          <w:sz w:val="24"/>
          <w:szCs w:val="24"/>
        </w:rPr>
        <w:t>both species</w:t>
      </w:r>
      <w:r w:rsidR="00592580" w:rsidRPr="00792FE1">
        <w:rPr>
          <w:rFonts w:cstheme="minorHAnsi"/>
          <w:sz w:val="24"/>
          <w:szCs w:val="24"/>
        </w:rPr>
        <w:t xml:space="preserve"> correspond to socio</w:t>
      </w:r>
      <w:r w:rsidRPr="00792FE1">
        <w:rPr>
          <w:rFonts w:cstheme="minorHAnsi"/>
          <w:sz w:val="24"/>
          <w:szCs w:val="24"/>
        </w:rPr>
        <w:t>cultural</w:t>
      </w:r>
      <w:r w:rsidR="00592580" w:rsidRPr="00792FE1">
        <w:rPr>
          <w:rFonts w:cstheme="minorHAnsi"/>
          <w:sz w:val="24"/>
          <w:szCs w:val="24"/>
        </w:rPr>
        <w:t xml:space="preserve"> conditions </w:t>
      </w:r>
      <w:r w:rsidRPr="00792FE1">
        <w:rPr>
          <w:rFonts w:cstheme="minorHAnsi"/>
          <w:sz w:val="24"/>
          <w:szCs w:val="24"/>
        </w:rPr>
        <w:t xml:space="preserve">that govern </w:t>
      </w:r>
      <w:r w:rsidR="00503511" w:rsidRPr="00792FE1">
        <w:rPr>
          <w:rFonts w:cstheme="minorHAnsi"/>
          <w:sz w:val="24"/>
          <w:szCs w:val="24"/>
        </w:rPr>
        <w:t xml:space="preserve">local </w:t>
      </w:r>
      <w:r w:rsidR="00592580" w:rsidRPr="00792FE1">
        <w:rPr>
          <w:rFonts w:cstheme="minorHAnsi"/>
          <w:sz w:val="24"/>
          <w:szCs w:val="24"/>
        </w:rPr>
        <w:t>habitat suitability and resource availability</w:t>
      </w:r>
      <w:r w:rsidR="007629DC" w:rsidRPr="00792FE1">
        <w:rPr>
          <w:rFonts w:cstheme="minorHAnsi"/>
          <w:sz w:val="24"/>
          <w:szCs w:val="24"/>
        </w:rPr>
        <w:t xml:space="preserve"> </w:t>
      </w:r>
      <w:r w:rsidR="00D04149" w:rsidRPr="00792FE1">
        <w:rPr>
          <w:rFonts w:cstheme="minorHAnsi"/>
          <w:sz w:val="24"/>
          <w:szCs w:val="24"/>
        </w:rPr>
        <w:fldChar w:fldCharType="begin">
          <w:fldData xml:space="preserve">PEVuZE5vdGU+PENpdGU+PEF1dGhvcj5TaW5jbGFpcjwvQXV0aG9yPjxZZWFyPjIwMDI8L1llYXI+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</w:fldData>
        </w:fldChar>
      </w:r>
      <w:r w:rsidR="00347486" w:rsidRPr="00792FE1">
        <w:rPr>
          <w:rFonts w:cstheme="minorHAnsi"/>
          <w:sz w:val="24"/>
          <w:szCs w:val="24"/>
        </w:rPr>
        <w:instrText xml:space="preserve"> ADDIN EN.CITE </w:instrText>
      </w:r>
      <w:r w:rsidR="00347486" w:rsidRPr="00792FE1">
        <w:rPr>
          <w:rFonts w:cstheme="minorHAnsi"/>
          <w:sz w:val="24"/>
          <w:szCs w:val="24"/>
        </w:rPr>
        <w:fldChar w:fldCharType="begin">
          <w:fldData xml:space="preserve">PEVuZE5vdGU+PENpdGU+PEF1dGhvcj5TaW5jbGFpcjwvQXV0aG9yPjxZZWFyPjIwMDI8L1llYXI+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</w:fldData>
        </w:fldChar>
      </w:r>
      <w:r w:rsidR="00347486" w:rsidRPr="00792FE1">
        <w:rPr>
          <w:rFonts w:cstheme="minorHAnsi"/>
          <w:sz w:val="24"/>
          <w:szCs w:val="24"/>
        </w:rPr>
        <w:instrText xml:space="preserve"> ADDIN EN.CITE.DATA </w:instrText>
      </w:r>
      <w:r w:rsidR="00347486" w:rsidRPr="00792FE1">
        <w:rPr>
          <w:rFonts w:cstheme="minorHAnsi"/>
          <w:sz w:val="24"/>
          <w:szCs w:val="24"/>
        </w:rPr>
      </w:r>
      <w:r w:rsidR="00347486" w:rsidRPr="00792FE1">
        <w:rPr>
          <w:rFonts w:cstheme="minorHAnsi"/>
          <w:sz w:val="24"/>
          <w:szCs w:val="24"/>
        </w:rPr>
        <w:fldChar w:fldCharType="end"/>
      </w:r>
      <w:r w:rsidR="00D04149" w:rsidRPr="00792FE1">
        <w:rPr>
          <w:rFonts w:cstheme="minorHAnsi"/>
          <w:sz w:val="24"/>
          <w:szCs w:val="24"/>
        </w:rPr>
      </w:r>
      <w:r w:rsidR="00D04149" w:rsidRPr="00792FE1">
        <w:rPr>
          <w:rFonts w:cstheme="minorHAnsi"/>
          <w:sz w:val="24"/>
          <w:szCs w:val="24"/>
        </w:rPr>
        <w:fldChar w:fldCharType="separate"/>
      </w:r>
      <w:r w:rsidR="00347486" w:rsidRPr="00792FE1">
        <w:rPr>
          <w:rFonts w:cstheme="minorHAnsi"/>
          <w:noProof/>
          <w:sz w:val="24"/>
          <w:szCs w:val="24"/>
        </w:rPr>
        <w:t>(</w:t>
      </w:r>
      <w:hyperlink w:anchor="_ENREF_58" w:tooltip="Sinclair, 2002 #1483" w:history="1">
        <w:r w:rsidR="00347486" w:rsidRPr="00792FE1">
          <w:rPr>
            <w:rFonts w:cstheme="minorHAnsi"/>
            <w:noProof/>
            <w:sz w:val="24"/>
            <w:szCs w:val="24"/>
          </w:rPr>
          <w:t>Sinclair &amp; Krebs, 2002</w:t>
        </w:r>
      </w:hyperlink>
      <w:r w:rsidR="00347486" w:rsidRPr="00792FE1">
        <w:rPr>
          <w:rFonts w:cstheme="minorHAnsi"/>
          <w:noProof/>
          <w:sz w:val="24"/>
          <w:szCs w:val="24"/>
        </w:rPr>
        <w:t xml:space="preserve">; </w:t>
      </w:r>
      <w:hyperlink w:anchor="_ENREF_66" w:tooltip="Williams, 2002 #1015" w:history="1">
        <w:r w:rsidR="00347486" w:rsidRPr="00792FE1">
          <w:rPr>
            <w:rFonts w:cstheme="minorHAnsi"/>
            <w:noProof/>
            <w:sz w:val="24"/>
            <w:szCs w:val="24"/>
          </w:rPr>
          <w:t>Williams, Nichols, &amp; Conroy, 2002</w:t>
        </w:r>
      </w:hyperlink>
      <w:r w:rsidR="00347486" w:rsidRPr="00792FE1">
        <w:rPr>
          <w:rFonts w:cstheme="minorHAnsi"/>
          <w:noProof/>
          <w:sz w:val="24"/>
          <w:szCs w:val="24"/>
        </w:rPr>
        <w:t>)</w:t>
      </w:r>
      <w:r w:rsidR="00D04149" w:rsidRPr="00792FE1">
        <w:rPr>
          <w:rFonts w:cstheme="minorHAnsi"/>
          <w:sz w:val="24"/>
          <w:szCs w:val="24"/>
        </w:rPr>
        <w:fldChar w:fldCharType="end"/>
      </w:r>
      <w:r w:rsidR="00592580" w:rsidRPr="00792FE1">
        <w:rPr>
          <w:rFonts w:cstheme="minorHAnsi"/>
          <w:sz w:val="24"/>
          <w:szCs w:val="24"/>
        </w:rPr>
        <w:t xml:space="preserve"> </w:t>
      </w:r>
      <w:r w:rsidR="001F417A" w:rsidRPr="00792FE1">
        <w:rPr>
          <w:rFonts w:cstheme="minorHAnsi"/>
          <w:sz w:val="24"/>
          <w:szCs w:val="24"/>
        </w:rPr>
        <w:t xml:space="preserve">Similarly, individual attributes like body size and condition that are correlated </w:t>
      </w:r>
      <w:r w:rsidR="00503511" w:rsidRPr="00792FE1">
        <w:rPr>
          <w:rFonts w:cstheme="minorHAnsi"/>
          <w:sz w:val="24"/>
          <w:szCs w:val="24"/>
        </w:rPr>
        <w:t xml:space="preserve">with survival and reproduction </w:t>
      </w:r>
      <w:r w:rsidR="001F417A" w:rsidRPr="00792FE1">
        <w:rPr>
          <w:rFonts w:cstheme="minorHAnsi"/>
          <w:sz w:val="24"/>
          <w:szCs w:val="24"/>
        </w:rPr>
        <w:fldChar w:fldCharType="begin">
          <w:fldData xml:space="preserve">PEVuZE5vdGU+PENpdGU+PEF1dGhvcj5CdXJ0aGU8L0F1dGhvcj48WWVhcj4yMDEwPC9ZZWFyPjxS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</w:fldData>
        </w:fldChar>
      </w:r>
      <w:r w:rsidR="00347486" w:rsidRPr="00792FE1">
        <w:rPr>
          <w:rFonts w:cstheme="minorHAnsi"/>
          <w:sz w:val="24"/>
          <w:szCs w:val="24"/>
        </w:rPr>
        <w:instrText xml:space="preserve"> ADDIN EN.CITE </w:instrText>
      </w:r>
      <w:r w:rsidR="00347486" w:rsidRPr="00792FE1">
        <w:rPr>
          <w:rFonts w:cstheme="minorHAnsi"/>
          <w:sz w:val="24"/>
          <w:szCs w:val="24"/>
        </w:rPr>
        <w:fldChar w:fldCharType="begin">
          <w:fldData xml:space="preserve">PEVuZE5vdGU+PENpdGU+PEF1dGhvcj5CdXJ0aGU8L0F1dGhvcj48WWVhcj4yMDEwPC9ZZWFyPjxS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</w:fldData>
        </w:fldChar>
      </w:r>
      <w:r w:rsidR="00347486" w:rsidRPr="00792FE1">
        <w:rPr>
          <w:rFonts w:cstheme="minorHAnsi"/>
          <w:sz w:val="24"/>
          <w:szCs w:val="24"/>
        </w:rPr>
        <w:instrText xml:space="preserve"> ADDIN EN.CITE.DATA </w:instrText>
      </w:r>
      <w:r w:rsidR="00347486" w:rsidRPr="00792FE1">
        <w:rPr>
          <w:rFonts w:cstheme="minorHAnsi"/>
          <w:sz w:val="24"/>
          <w:szCs w:val="24"/>
        </w:rPr>
      </w:r>
      <w:r w:rsidR="00347486" w:rsidRPr="00792FE1">
        <w:rPr>
          <w:rFonts w:cstheme="minorHAnsi"/>
          <w:sz w:val="24"/>
          <w:szCs w:val="24"/>
        </w:rPr>
        <w:fldChar w:fldCharType="end"/>
      </w:r>
      <w:r w:rsidR="001F417A" w:rsidRPr="00792FE1">
        <w:rPr>
          <w:rFonts w:cstheme="minorHAnsi"/>
          <w:sz w:val="24"/>
          <w:szCs w:val="24"/>
        </w:rPr>
      </w:r>
      <w:r w:rsidR="001F417A" w:rsidRPr="00792FE1">
        <w:rPr>
          <w:rFonts w:cstheme="minorHAnsi"/>
          <w:sz w:val="24"/>
          <w:szCs w:val="24"/>
        </w:rPr>
        <w:fldChar w:fldCharType="separate"/>
      </w:r>
      <w:r w:rsidR="00347486" w:rsidRPr="00792FE1">
        <w:rPr>
          <w:rFonts w:cstheme="minorHAnsi"/>
          <w:noProof/>
          <w:sz w:val="24"/>
          <w:szCs w:val="24"/>
        </w:rPr>
        <w:t>(</w:t>
      </w:r>
      <w:hyperlink w:anchor="_ENREF_7" w:tooltip="Burthe, 2010 #1446" w:history="1">
        <w:r w:rsidR="00347486" w:rsidRPr="00792FE1">
          <w:rPr>
            <w:rFonts w:cstheme="minorHAnsi"/>
            <w:noProof/>
            <w:sz w:val="24"/>
            <w:szCs w:val="24"/>
          </w:rPr>
          <w:t>Burthe et al., 2010</w:t>
        </w:r>
      </w:hyperlink>
      <w:r w:rsidR="00347486" w:rsidRPr="00792FE1">
        <w:rPr>
          <w:rFonts w:cstheme="minorHAnsi"/>
          <w:noProof/>
          <w:sz w:val="24"/>
          <w:szCs w:val="24"/>
        </w:rPr>
        <w:t>)</w:t>
      </w:r>
      <w:r w:rsidR="001F417A" w:rsidRPr="00792FE1">
        <w:rPr>
          <w:rFonts w:cstheme="minorHAnsi"/>
          <w:sz w:val="24"/>
          <w:szCs w:val="24"/>
        </w:rPr>
        <w:fldChar w:fldCharType="end"/>
      </w:r>
      <w:r w:rsidR="001F417A" w:rsidRPr="00792FE1">
        <w:rPr>
          <w:rFonts w:cstheme="minorHAnsi"/>
          <w:sz w:val="24"/>
          <w:szCs w:val="24"/>
        </w:rPr>
        <w:t xml:space="preserve"> may </w:t>
      </w:r>
      <w:r w:rsidR="00036AB4" w:rsidRPr="00792FE1">
        <w:rPr>
          <w:rFonts w:cstheme="minorHAnsi"/>
          <w:sz w:val="24"/>
          <w:szCs w:val="24"/>
        </w:rPr>
        <w:t>track</w:t>
      </w:r>
      <w:r w:rsidR="001F417A" w:rsidRPr="00792FE1">
        <w:rPr>
          <w:rFonts w:cstheme="minorHAnsi"/>
          <w:sz w:val="24"/>
          <w:szCs w:val="24"/>
        </w:rPr>
        <w:t xml:space="preserve"> </w:t>
      </w:r>
      <w:r w:rsidR="00036AB4" w:rsidRPr="00792FE1">
        <w:rPr>
          <w:rFonts w:cstheme="minorHAnsi"/>
          <w:sz w:val="24"/>
          <w:szCs w:val="24"/>
        </w:rPr>
        <w:t xml:space="preserve">shifts in </w:t>
      </w:r>
      <w:r w:rsidR="001F417A" w:rsidRPr="00792FE1">
        <w:rPr>
          <w:rFonts w:cstheme="minorHAnsi"/>
          <w:sz w:val="24"/>
          <w:szCs w:val="24"/>
        </w:rPr>
        <w:t xml:space="preserve">habitat and resource availability </w:t>
      </w:r>
      <w:r w:rsidR="001F417A" w:rsidRPr="00792FE1">
        <w:rPr>
          <w:rFonts w:cstheme="minorHAnsi"/>
          <w:sz w:val="24"/>
          <w:szCs w:val="24"/>
        </w:rPr>
        <w:fldChar w:fldCharType="begin"/>
      </w:r>
      <w:r w:rsidR="00347486" w:rsidRPr="00792FE1">
        <w:rPr>
          <w:rFonts w:cstheme="minorHAnsi"/>
          <w:sz w:val="24"/>
          <w:szCs w:val="24"/>
        </w:rPr>
        <w:instrText xml:space="preserve"> ADDIN EN.CITE &lt;EndNote&gt;&lt;Cite&gt;&lt;Author&gt;Villafañe Isabel&lt;/Author&gt;&lt;Year&gt;2013&lt;/Year&gt;&lt;RecNum&gt;976&lt;/RecNum&gt;&lt;DisplayText&gt;(Villafañe Isabel, Cavia, Victoria Vadell, Suárez Olga, &amp;amp; Busch, 2013)&lt;/DisplayText&gt;&lt;record&gt;&lt;rec-number&gt;976&lt;/rec-number&gt;&lt;foreign-keys&gt;&lt;key app="EN" db-id="2wz9rved2vpst6efdflp2f5epdxpeep0rt90"&gt;976&lt;/key&gt;&lt;/foreign-keys&gt;&lt;ref-type name="Generic"&gt;13&lt;/ref-type&gt;&lt;contributors&gt;&lt;authors&gt;&lt;author&gt;Villafañe Isabel, E. Gómez&lt;/author&gt;&lt;author&gt;Cavia, Regino&lt;/author&gt;&lt;author&gt;Victoria Vadell, María&lt;/author&gt;&lt;author&gt;Suárez Olga, V.&lt;/author&gt;&lt;author&gt;Busch, María&lt;/author&gt;&lt;/authors&gt;&lt;/contributors&gt;&lt;titles&gt;&lt;title&gt;Differences in population parameters of Rattus norvegicus in urban and rural habitats of central Argentina&lt;/title&gt;&lt;secondary-title&gt;mammalia&lt;/secondary-title&gt;&lt;alt-title&gt;mamm&lt;/alt-title&gt;&lt;short-title&gt;Differences in population parameters of Rattus norvegicus in urban and rural habitats of central Argentina&lt;/short-title&gt;&lt;/titles&gt;&lt;periodical&gt;&lt;full-title&gt;Mammalia&lt;/full-title&gt;&lt;abbr-1&gt;Mammalia&lt;/abbr-1&gt;&lt;/periodical&gt;&lt;pages&gt;187&lt;/pages&gt;&lt;volume&gt;77&lt;/volume&gt;&lt;number&gt;2&lt;/number&gt;&lt;dates&gt;&lt;year&gt;2013&lt;/year&gt;&lt;/dates&gt;&lt;isbn&gt;18641547&lt;/isbn&gt;&lt;urls&gt;&lt;related-urls&gt;&lt;url&gt;http://www.degruyter.com/view/j/mamm.2013.77.issue-2/mammalia-2012-0075/mammalia-2012-0075.xml&lt;/url&gt;&lt;/related-urls&gt;&lt;/urls&gt;&lt;electronic-resource-num&gt;10.1515/mammalia-2012-0075&lt;/electronic-resource-num&gt;&lt;access-date&gt;2014-12-08t02:45:23.953+01:00&lt;/access-date&gt;&lt;/record&gt;&lt;/Cite&gt;&lt;/EndNote&gt;</w:instrText>
      </w:r>
      <w:r w:rsidR="001F417A" w:rsidRPr="00792FE1">
        <w:rPr>
          <w:rFonts w:cstheme="minorHAnsi"/>
          <w:sz w:val="24"/>
          <w:szCs w:val="24"/>
        </w:rPr>
        <w:fldChar w:fldCharType="separate"/>
      </w:r>
      <w:r w:rsidR="00347486" w:rsidRPr="00792FE1">
        <w:rPr>
          <w:rFonts w:cstheme="minorHAnsi"/>
          <w:noProof/>
          <w:sz w:val="24"/>
          <w:szCs w:val="24"/>
        </w:rPr>
        <w:t>(</w:t>
      </w:r>
      <w:hyperlink w:anchor="_ENREF_62" w:tooltip="Villafañe Isabel, 2013 #976" w:history="1">
        <w:r w:rsidR="00347486" w:rsidRPr="00792FE1">
          <w:rPr>
            <w:rFonts w:cstheme="minorHAnsi"/>
            <w:noProof/>
            <w:sz w:val="24"/>
            <w:szCs w:val="24"/>
          </w:rPr>
          <w:t>Villafañe Isabel, Cavia, Victoria Vadell, Suárez Olga, &amp; Busch, 2013</w:t>
        </w:r>
      </w:hyperlink>
      <w:r w:rsidR="00347486" w:rsidRPr="00792FE1">
        <w:rPr>
          <w:rFonts w:cstheme="minorHAnsi"/>
          <w:noProof/>
          <w:sz w:val="24"/>
          <w:szCs w:val="24"/>
        </w:rPr>
        <w:t>)</w:t>
      </w:r>
      <w:r w:rsidR="001F417A" w:rsidRPr="00792FE1">
        <w:rPr>
          <w:rFonts w:cstheme="minorHAnsi"/>
          <w:sz w:val="24"/>
          <w:szCs w:val="24"/>
        </w:rPr>
        <w:fldChar w:fldCharType="end"/>
      </w:r>
      <w:r w:rsidR="001F417A" w:rsidRPr="00792FE1">
        <w:rPr>
          <w:rFonts w:cstheme="minorHAnsi"/>
          <w:sz w:val="24"/>
          <w:szCs w:val="24"/>
        </w:rPr>
        <w:t>.</w:t>
      </w:r>
      <w:r w:rsidR="00036AB4" w:rsidRPr="00792FE1">
        <w:rPr>
          <w:rFonts w:cstheme="minorHAnsi"/>
          <w:sz w:val="24"/>
          <w:szCs w:val="24"/>
        </w:rPr>
        <w:t xml:space="preserve"> Norway and roof rats </w:t>
      </w:r>
      <w:r w:rsidR="002D26E5" w:rsidRPr="00792FE1">
        <w:rPr>
          <w:rFonts w:cstheme="minorHAnsi"/>
          <w:sz w:val="24"/>
          <w:szCs w:val="24"/>
        </w:rPr>
        <w:t>can</w:t>
      </w:r>
      <w:r w:rsidR="00292E81" w:rsidRPr="00792FE1">
        <w:rPr>
          <w:rFonts w:cstheme="minorHAnsi"/>
          <w:sz w:val="24"/>
          <w:szCs w:val="24"/>
        </w:rPr>
        <w:t xml:space="preserve"> </w:t>
      </w:r>
      <w:r w:rsidR="00036AB4" w:rsidRPr="00792FE1">
        <w:rPr>
          <w:rFonts w:cstheme="minorHAnsi"/>
          <w:sz w:val="24"/>
          <w:szCs w:val="24"/>
        </w:rPr>
        <w:t xml:space="preserve">harbor diverse </w:t>
      </w:r>
      <w:r w:rsidR="002D26E5" w:rsidRPr="00792FE1">
        <w:rPr>
          <w:rFonts w:cstheme="minorHAnsi"/>
          <w:sz w:val="24"/>
          <w:szCs w:val="24"/>
        </w:rPr>
        <w:t>assemblages</w:t>
      </w:r>
      <w:r w:rsidR="00036AB4" w:rsidRPr="00792FE1">
        <w:rPr>
          <w:rFonts w:cstheme="minorHAnsi"/>
          <w:sz w:val="24"/>
          <w:szCs w:val="24"/>
        </w:rPr>
        <w:t xml:space="preserve"> of </w:t>
      </w:r>
      <w:r w:rsidR="002D26E5" w:rsidRPr="00792FE1">
        <w:rPr>
          <w:rFonts w:cstheme="minorHAnsi"/>
          <w:sz w:val="24"/>
          <w:szCs w:val="24"/>
        </w:rPr>
        <w:t xml:space="preserve">parasites and </w:t>
      </w:r>
      <w:r w:rsidR="00036AB4" w:rsidRPr="00792FE1">
        <w:rPr>
          <w:rFonts w:cstheme="minorHAnsi"/>
          <w:sz w:val="24"/>
          <w:szCs w:val="24"/>
        </w:rPr>
        <w:t>pathogens</w:t>
      </w:r>
      <w:r w:rsidR="002D26E5" w:rsidRPr="00792FE1">
        <w:rPr>
          <w:rFonts w:cstheme="minorHAnsi"/>
          <w:sz w:val="24"/>
          <w:szCs w:val="24"/>
        </w:rPr>
        <w:t xml:space="preserve"> (hereafter ‘pathogens’)</w:t>
      </w:r>
      <w:r w:rsidR="00036AB4" w:rsidRPr="00792FE1">
        <w:rPr>
          <w:rFonts w:cstheme="minorHAnsi"/>
          <w:sz w:val="24"/>
          <w:szCs w:val="24"/>
        </w:rPr>
        <w:t>, including</w:t>
      </w:r>
      <w:r w:rsidR="002D26E5" w:rsidRPr="00792FE1">
        <w:rPr>
          <w:rFonts w:cstheme="minorHAnsi"/>
          <w:sz w:val="24"/>
          <w:szCs w:val="24"/>
        </w:rPr>
        <w:t xml:space="preserve"> those </w:t>
      </w:r>
      <w:r w:rsidR="00036AB4" w:rsidRPr="00792FE1">
        <w:rPr>
          <w:rFonts w:cstheme="minorHAnsi"/>
          <w:sz w:val="24"/>
          <w:szCs w:val="24"/>
        </w:rPr>
        <w:t xml:space="preserve">that cause leptospirosis, plague, hantavirus, and capillariasis </w:t>
      </w:r>
      <w:r w:rsidR="00036AB4" w:rsidRPr="00792FE1">
        <w:rPr>
          <w:rFonts w:cstheme="minorHAnsi"/>
          <w:sz w:val="24"/>
          <w:szCs w:val="24"/>
        </w:rPr>
        <w:fldChar w:fldCharType="begin"/>
      </w:r>
      <w:r w:rsidR="00347486" w:rsidRPr="00792FE1">
        <w:rPr>
          <w:rFonts w:cstheme="minorHAnsi"/>
          <w:sz w:val="24"/>
          <w:szCs w:val="24"/>
        </w:rPr>
        <w:instrText xml:space="preserve"> ADDIN EN.CITE &lt;EndNote&gt;&lt;Cite&gt;&lt;Author&gt;Himsworth&lt;/Author&gt;&lt;Year&gt;2013&lt;/Year&gt;&lt;RecNum&gt;409&lt;/RecNum&gt;&lt;IDText&gt;Using experiential knowledge to understand urban rat ecology: A survey of Canadian pest control professionals&lt;/IDText&gt;&lt;DisplayText&gt;(C. Himsworth et al., 2013)&lt;/DisplayText&gt;&lt;record&gt;&lt;rec-number&gt;409&lt;/rec-number&gt;&lt;foreign-keys&gt;&lt;key app="EN" db-id="2wz9rved2vpst6efdflp2f5epdxpeep0rt90"&gt;409&lt;/key&gt;&lt;/foreign-keys&gt;&lt;ref-type name="Journal Article"&gt;17&lt;/ref-type&gt;&lt;contributors&gt;&lt;authors&gt;&lt;author&gt;Himsworth, ChelseaG.&lt;/author&gt;&lt;author&gt;Feng, AliceY.T.&lt;/author&gt;&lt;author&gt;Parsons, Kirbee&lt;/author&gt;&lt;author&gt;Kerr, Thomas&lt;/author&gt;&lt;author&gt;Patrick, DavidM.&lt;/author&gt;&lt;/authors&gt;&lt;/contributors&gt;&lt;titles&gt;&lt;title&gt;Using experiential knowledge to understand urban rat ecology: A survey of Canadian pest control professionals&lt;/title&gt;&lt;secondary-title&gt;Urban Ecosystems&lt;/secondary-title&gt;&lt;short-title&gt;Using experiential knowledge to understand urban rat ecology: A survey of Canadian pest control professionals&lt;/short-title&gt;&lt;/titles&gt;&lt;periodical&gt;&lt;full-title&gt;Urban Ecosystems&lt;/full-title&gt;&lt;/periodical&gt;&lt;pages&gt;341-350&lt;/pages&gt;&lt;volume&gt;16&lt;/volume&gt;&lt;number&gt;2&lt;/number&gt;&lt;keywords&gt;&lt;keyword&gt;Ecology&lt;/keyword&gt;&lt;keyword&gt;Pest control&lt;/keyword&gt;&lt;keyword&gt;Rat&lt;/keyword&gt;&lt;keyword&gt;Rattus&lt;/keyword&gt;&lt;keyword&gt;Survey&lt;/keyword&gt;&lt;keyword&gt;Urban&lt;/keyword&gt;&lt;/keywords&gt;&lt;dates&gt;&lt;year&gt;2013&lt;/year&gt;&lt;pub-dates&gt;&lt;date&gt;2013-06-01&lt;/date&gt;&lt;/pub-dates&gt;&lt;/dates&gt;&lt;isbn&gt;1083-8155&lt;/isbn&gt;&lt;urls&gt;&lt;related-urls&gt;&lt;url&gt;http://dx.doi.org/10.1007/s11252-012-0261-4&lt;/url&gt;&lt;/related-urls&gt;&lt;/urls&gt;&lt;electronic-resource-num&gt;10.1007/s11252-012-0261-4&lt;/electronic-resource-num&gt;&lt;language&gt;English&lt;/language&gt;&lt;/record&gt;&lt;/Cite&gt;&lt;/EndNote&gt;</w:instrText>
      </w:r>
      <w:r w:rsidR="00036AB4" w:rsidRPr="00792FE1">
        <w:rPr>
          <w:rFonts w:cstheme="minorHAnsi"/>
          <w:sz w:val="24"/>
          <w:szCs w:val="24"/>
        </w:rPr>
        <w:fldChar w:fldCharType="separate"/>
      </w:r>
      <w:r w:rsidR="00347486" w:rsidRPr="00792FE1">
        <w:rPr>
          <w:rFonts w:cstheme="minorHAnsi"/>
          <w:noProof/>
          <w:sz w:val="24"/>
          <w:szCs w:val="24"/>
        </w:rPr>
        <w:t>(</w:t>
      </w:r>
      <w:hyperlink w:anchor="_ENREF_27" w:tooltip="Himsworth, 2013 #409" w:history="1">
        <w:r w:rsidR="00347486" w:rsidRPr="00792FE1">
          <w:rPr>
            <w:rFonts w:cstheme="minorHAnsi"/>
            <w:noProof/>
            <w:sz w:val="24"/>
            <w:szCs w:val="24"/>
          </w:rPr>
          <w:t>C. Himsworth et al., 2013</w:t>
        </w:r>
      </w:hyperlink>
      <w:r w:rsidR="00347486" w:rsidRPr="00792FE1">
        <w:rPr>
          <w:rFonts w:cstheme="minorHAnsi"/>
          <w:noProof/>
          <w:sz w:val="24"/>
          <w:szCs w:val="24"/>
        </w:rPr>
        <w:t>)</w:t>
      </w:r>
      <w:r w:rsidR="00036AB4" w:rsidRPr="00792FE1">
        <w:rPr>
          <w:rFonts w:cstheme="minorHAnsi"/>
          <w:sz w:val="24"/>
          <w:szCs w:val="24"/>
        </w:rPr>
        <w:fldChar w:fldCharType="end"/>
      </w:r>
      <w:r w:rsidR="00036AB4" w:rsidRPr="00792FE1">
        <w:rPr>
          <w:rFonts w:cstheme="minorHAnsi"/>
          <w:sz w:val="24"/>
          <w:szCs w:val="24"/>
        </w:rPr>
        <w:t xml:space="preserve">. </w:t>
      </w:r>
      <w:r w:rsidR="00FC419F" w:rsidRPr="00792FE1">
        <w:rPr>
          <w:rFonts w:cstheme="minorHAnsi"/>
          <w:sz w:val="24"/>
          <w:szCs w:val="24"/>
        </w:rPr>
        <w:t>Som</w:t>
      </w:r>
      <w:r w:rsidR="00794279" w:rsidRPr="00792FE1">
        <w:rPr>
          <w:rFonts w:cstheme="minorHAnsi"/>
          <w:sz w:val="24"/>
          <w:szCs w:val="24"/>
        </w:rPr>
        <w:t>e</w:t>
      </w:r>
      <w:r w:rsidR="00036AB4" w:rsidRPr="00792FE1">
        <w:rPr>
          <w:rFonts w:cstheme="minorHAnsi"/>
          <w:sz w:val="24"/>
          <w:szCs w:val="24"/>
        </w:rPr>
        <w:t xml:space="preserve"> pathogens are more strongly associated with one or the other</w:t>
      </w:r>
      <w:r w:rsidR="002D26E5" w:rsidRPr="00792FE1">
        <w:rPr>
          <w:rFonts w:cstheme="minorHAnsi"/>
          <w:sz w:val="24"/>
          <w:szCs w:val="24"/>
        </w:rPr>
        <w:t xml:space="preserve"> species</w:t>
      </w:r>
      <w:r w:rsidR="00036AB4" w:rsidRPr="00792FE1">
        <w:rPr>
          <w:rFonts w:cstheme="minorHAnsi"/>
          <w:sz w:val="24"/>
          <w:szCs w:val="24"/>
        </w:rPr>
        <w:t xml:space="preserve">. Strains of hantavirus, for example, appear to be carried only by Norway rats in New Orleans </w:t>
      </w:r>
      <w:r w:rsidR="00036AB4" w:rsidRPr="00792FE1">
        <w:rPr>
          <w:rFonts w:cstheme="minorHAnsi"/>
          <w:sz w:val="24"/>
          <w:szCs w:val="24"/>
        </w:rPr>
        <w:fldChar w:fldCharType="begin"/>
      </w:r>
      <w:r w:rsidR="00347486" w:rsidRPr="00792FE1">
        <w:rPr>
          <w:rFonts w:cstheme="minorHAnsi"/>
          <w:sz w:val="24"/>
          <w:szCs w:val="24"/>
        </w:rPr>
        <w:instrText xml:space="preserve"> ADDIN EN.CITE &lt;EndNote&gt;&lt;Cite&gt;&lt;Author&gt;Cross&lt;/Author&gt;&lt;Year&gt;2014&lt;/Year&gt;&lt;RecNum&gt;191&lt;/RecNum&gt;&lt;DisplayText&gt;(Cross et al., 2014)&lt;/DisplayText&gt;&lt;record&gt;&lt;rec-number&gt;191&lt;/rec-number&gt;&lt;foreign-keys&gt;&lt;key app="EN" db-id="2wz9rved2vpst6efdflp2f5epdxpeep0rt90"&gt;191&lt;/key&gt;&lt;/foreign-keys&gt;&lt;ref-type name="Journal Article"&gt;17&lt;/ref-type&gt;&lt;contributors&gt;&lt;authors&gt;&lt;author&gt;Cross, R. W.&lt;/author&gt;&lt;author&gt;Waffa, B.&lt;/author&gt;&lt;author&gt;Freeman, A.&lt;/author&gt;&lt;author&gt;Riegel, C.&lt;/author&gt;&lt;author&gt;Moses, L. M.&lt;/author&gt;&lt;author&gt;Bennett, A.&lt;/author&gt;&lt;author&gt;Safronetz, D.&lt;/author&gt;&lt;author&gt;Fischer, E. R.&lt;/author&gt;&lt;author&gt;Feldmann, H.&lt;/author&gt;&lt;author&gt;Voss, T. G.&lt;/author&gt;&lt;author&gt;Bausch, D. G.&lt;/author&gt;&lt;/authors&gt;&lt;/contributors&gt;&lt;titles&gt;&lt;title&gt;Old World hantaviruses in rodents in New Orleans, Louisiana&lt;/title&gt;&lt;secondary-title&gt;Am J Trop Med Hyg&lt;/secondary-title&gt;&lt;short-title&gt;Old World hantaviruses in rodents in New Orleans, Louisiana&lt;/short-title&gt;&lt;/titles&gt;&lt;periodical&gt;&lt;full-title&gt;Am J Trop Med Hyg&lt;/full-title&gt;&lt;/periodical&gt;&lt;pages&gt;897-901&lt;/pages&gt;&lt;volume&gt;90&lt;/volume&gt;&lt;number&gt;5&lt;/number&gt;&lt;keywords&gt;&lt;keyword&gt;Animals&lt;/keyword&gt;&lt;keyword&gt;Female&lt;/keyword&gt;&lt;keyword&gt;Fluorescent Antibody Technique&lt;/keyword&gt;&lt;keyword&gt;Hemorrhagic Fever with Renal Syndrome&lt;/keyword&gt;&lt;keyword&gt;Humans&lt;/keyword&gt;&lt;keyword&gt;Male&lt;/keyword&gt;&lt;keyword&gt;Microscopy, Electron, Transmission&lt;/keyword&gt;&lt;keyword&gt;New Orleans&lt;/keyword&gt;&lt;keyword&gt;Phylogeny&lt;/keyword&gt;&lt;keyword&gt;Rats&lt;/keyword&gt;&lt;keyword&gt;Reverse Transcriptase Polymerase Chain Reaction&lt;/keyword&gt;&lt;keyword&gt;Rodentia&lt;/keyword&gt;&lt;keyword&gt;Seoul virus&lt;/keyword&gt;&lt;/keywords&gt;&lt;dates&gt;&lt;year&gt;2014&lt;/year&gt;&lt;pub-dates&gt;&lt;date&gt;May&lt;/date&gt;&lt;/pub-dates&gt;&lt;/dates&gt;&lt;isbn&gt;1476-1645&lt;/isbn&gt;&lt;accession-num&gt;24639295&lt;/accession-num&gt;&lt;urls&gt;&lt;related-urls&gt;&lt;url&gt;http://www.ncbi.nlm.nih.gov/pubmed/24639295&lt;/url&gt;&lt;/related-urls&gt;&lt;/urls&gt;&lt;custom2&gt;PMC4015584&lt;/custom2&gt;&lt;electronic-resource-num&gt;10.4269/ajtmh.13-0683&lt;/electronic-resource-num&gt;&lt;language&gt;eng&lt;/language&gt;&lt;/record&gt;&lt;/Cite&gt;&lt;/EndNote&gt;</w:instrText>
      </w:r>
      <w:r w:rsidR="00036AB4" w:rsidRPr="00792FE1">
        <w:rPr>
          <w:rFonts w:cstheme="minorHAnsi"/>
          <w:sz w:val="24"/>
          <w:szCs w:val="24"/>
        </w:rPr>
        <w:fldChar w:fldCharType="separate"/>
      </w:r>
      <w:r w:rsidR="00347486" w:rsidRPr="00792FE1">
        <w:rPr>
          <w:rFonts w:cstheme="minorHAnsi"/>
          <w:noProof/>
          <w:sz w:val="24"/>
          <w:szCs w:val="24"/>
        </w:rPr>
        <w:t>(</w:t>
      </w:r>
      <w:hyperlink w:anchor="_ENREF_14" w:tooltip="Cross, 2014 #191" w:history="1">
        <w:r w:rsidR="00347486" w:rsidRPr="00792FE1">
          <w:rPr>
            <w:rFonts w:cstheme="minorHAnsi"/>
            <w:noProof/>
            <w:sz w:val="24"/>
            <w:szCs w:val="24"/>
          </w:rPr>
          <w:t>Cross et al., 2014</w:t>
        </w:r>
      </w:hyperlink>
      <w:r w:rsidR="00347486" w:rsidRPr="00792FE1">
        <w:rPr>
          <w:rFonts w:cstheme="minorHAnsi"/>
          <w:noProof/>
          <w:sz w:val="24"/>
          <w:szCs w:val="24"/>
        </w:rPr>
        <w:t>)</w:t>
      </w:r>
      <w:r w:rsidR="00036AB4" w:rsidRPr="00792FE1">
        <w:rPr>
          <w:rFonts w:cstheme="minorHAnsi"/>
          <w:sz w:val="24"/>
          <w:szCs w:val="24"/>
        </w:rPr>
        <w:fldChar w:fldCharType="end"/>
      </w:r>
      <w:r w:rsidR="00421ACA" w:rsidRPr="00792FE1">
        <w:rPr>
          <w:rFonts w:cstheme="minorHAnsi"/>
          <w:sz w:val="24"/>
          <w:szCs w:val="24"/>
        </w:rPr>
        <w:t xml:space="preserve">. </w:t>
      </w:r>
      <w:r w:rsidR="002D26E5" w:rsidRPr="00792FE1">
        <w:rPr>
          <w:rFonts w:cstheme="minorHAnsi"/>
          <w:sz w:val="24"/>
          <w:szCs w:val="24"/>
        </w:rPr>
        <w:t>Thus</w:t>
      </w:r>
      <w:r w:rsidR="005542C7" w:rsidRPr="00792FE1">
        <w:rPr>
          <w:rFonts w:cstheme="minorHAnsi"/>
          <w:sz w:val="24"/>
          <w:szCs w:val="24"/>
        </w:rPr>
        <w:t xml:space="preserve">, </w:t>
      </w:r>
      <w:r w:rsidR="005542C7" w:rsidRPr="00792FE1">
        <w:rPr>
          <w:rFonts w:cstheme="minorHAnsi"/>
          <w:sz w:val="24"/>
          <w:szCs w:val="24"/>
        </w:rPr>
        <w:lastRenderedPageBreak/>
        <w:t xml:space="preserve">when both </w:t>
      </w:r>
      <w:r w:rsidR="00FC419F" w:rsidRPr="00792FE1">
        <w:rPr>
          <w:rFonts w:cstheme="minorHAnsi"/>
          <w:sz w:val="24"/>
          <w:szCs w:val="24"/>
        </w:rPr>
        <w:t xml:space="preserve">species </w:t>
      </w:r>
      <w:r w:rsidR="005542C7" w:rsidRPr="00792FE1">
        <w:rPr>
          <w:rFonts w:cstheme="minorHAnsi"/>
          <w:sz w:val="24"/>
          <w:szCs w:val="24"/>
        </w:rPr>
        <w:t>are present,</w:t>
      </w:r>
      <w:r w:rsidR="001D6279" w:rsidRPr="00792FE1">
        <w:rPr>
          <w:rFonts w:cstheme="minorHAnsi"/>
          <w:sz w:val="24"/>
          <w:szCs w:val="24"/>
        </w:rPr>
        <w:t xml:space="preserve"> assessing </w:t>
      </w:r>
      <w:r w:rsidR="00421ACA" w:rsidRPr="00792FE1">
        <w:rPr>
          <w:rFonts w:cstheme="minorHAnsi"/>
          <w:sz w:val="24"/>
          <w:szCs w:val="24"/>
        </w:rPr>
        <w:t xml:space="preserve">the </w:t>
      </w:r>
      <w:r w:rsidR="001D6279" w:rsidRPr="00792FE1">
        <w:rPr>
          <w:rFonts w:cstheme="minorHAnsi"/>
          <w:sz w:val="24"/>
          <w:szCs w:val="24"/>
        </w:rPr>
        <w:t>demography</w:t>
      </w:r>
      <w:r w:rsidR="00421ACA" w:rsidRPr="00792FE1">
        <w:rPr>
          <w:rFonts w:cstheme="minorHAnsi"/>
          <w:sz w:val="24"/>
          <w:szCs w:val="24"/>
        </w:rPr>
        <w:t xml:space="preserve"> of </w:t>
      </w:r>
      <w:r w:rsidR="005542C7" w:rsidRPr="00792FE1">
        <w:rPr>
          <w:rFonts w:cstheme="minorHAnsi"/>
          <w:sz w:val="24"/>
          <w:szCs w:val="24"/>
        </w:rPr>
        <w:t xml:space="preserve">Norway and </w:t>
      </w:r>
      <w:r w:rsidR="008F46D8" w:rsidRPr="00792FE1">
        <w:rPr>
          <w:rFonts w:cstheme="minorHAnsi"/>
          <w:sz w:val="24"/>
          <w:szCs w:val="24"/>
        </w:rPr>
        <w:t xml:space="preserve">roof </w:t>
      </w:r>
      <w:r w:rsidR="005542C7" w:rsidRPr="00792FE1">
        <w:rPr>
          <w:rFonts w:cstheme="minorHAnsi"/>
          <w:sz w:val="24"/>
          <w:szCs w:val="24"/>
        </w:rPr>
        <w:t>rats</w:t>
      </w:r>
      <w:r w:rsidR="001D6279" w:rsidRPr="00792FE1">
        <w:rPr>
          <w:rFonts w:cstheme="minorHAnsi"/>
          <w:sz w:val="24"/>
          <w:szCs w:val="24"/>
        </w:rPr>
        <w:t xml:space="preserve"> </w:t>
      </w:r>
      <w:r w:rsidR="00103CDA" w:rsidRPr="00792FE1">
        <w:rPr>
          <w:rFonts w:cstheme="minorHAnsi"/>
          <w:sz w:val="24"/>
          <w:szCs w:val="24"/>
        </w:rPr>
        <w:t>may</w:t>
      </w:r>
      <w:r w:rsidR="005542C7" w:rsidRPr="00792FE1">
        <w:rPr>
          <w:rFonts w:cstheme="minorHAnsi"/>
          <w:sz w:val="24"/>
          <w:szCs w:val="24"/>
        </w:rPr>
        <w:t xml:space="preserve"> </w:t>
      </w:r>
      <w:r w:rsidR="001D6279" w:rsidRPr="00792FE1">
        <w:rPr>
          <w:rFonts w:cstheme="minorHAnsi"/>
          <w:sz w:val="24"/>
          <w:szCs w:val="24"/>
        </w:rPr>
        <w:t xml:space="preserve">offer broader insight into </w:t>
      </w:r>
      <w:r w:rsidR="005542C7" w:rsidRPr="00792FE1">
        <w:rPr>
          <w:rFonts w:cstheme="minorHAnsi"/>
          <w:sz w:val="24"/>
          <w:szCs w:val="24"/>
        </w:rPr>
        <w:t xml:space="preserve">post-disaster </w:t>
      </w:r>
      <w:r w:rsidR="00421ACA" w:rsidRPr="00792FE1">
        <w:rPr>
          <w:rFonts w:cstheme="minorHAnsi"/>
          <w:sz w:val="24"/>
          <w:szCs w:val="24"/>
        </w:rPr>
        <w:t xml:space="preserve">pathogen transmission risk. </w:t>
      </w:r>
    </w:p>
    <w:p w14:paraId="124D15E2" w14:textId="77777777" w:rsidR="00121033" w:rsidRPr="00792FE1" w:rsidRDefault="00121033" w:rsidP="00792FE1">
      <w:pPr>
        <w:spacing w:after="0" w:line="240" w:lineRule="auto"/>
        <w:rPr>
          <w:rFonts w:cstheme="minorHAnsi"/>
          <w:color w:val="000000"/>
          <w:sz w:val="24"/>
          <w:szCs w:val="24"/>
        </w:rPr>
      </w:pPr>
    </w:p>
    <w:p w14:paraId="3F210A1E" w14:textId="59E3EDB0" w:rsidR="00020350" w:rsidRPr="00792FE1" w:rsidRDefault="005624B2" w:rsidP="00792FE1">
      <w:pPr>
        <w:spacing w:after="0" w:line="240" w:lineRule="auto"/>
        <w:jc w:val="both"/>
        <w:rPr>
          <w:rFonts w:cstheme="minorHAnsi"/>
          <w:sz w:val="24"/>
          <w:szCs w:val="24"/>
        </w:rPr>
      </w:pPr>
      <w:r w:rsidRPr="00792FE1">
        <w:rPr>
          <w:rFonts w:cstheme="minorHAnsi"/>
          <w:sz w:val="24"/>
          <w:szCs w:val="24"/>
        </w:rPr>
        <w:t>D</w:t>
      </w:r>
      <w:r w:rsidR="001F56C9" w:rsidRPr="00792FE1">
        <w:rPr>
          <w:rFonts w:cstheme="minorHAnsi"/>
          <w:sz w:val="24"/>
          <w:szCs w:val="24"/>
        </w:rPr>
        <w:t>isaster-driven disturbance</w:t>
      </w:r>
      <w:r w:rsidR="00DF0522" w:rsidRPr="00792FE1">
        <w:rPr>
          <w:rFonts w:cstheme="minorHAnsi"/>
          <w:sz w:val="24"/>
          <w:szCs w:val="24"/>
        </w:rPr>
        <w:t xml:space="preserve"> and post-disaster interventions </w:t>
      </w:r>
      <w:r w:rsidRPr="00792FE1">
        <w:rPr>
          <w:rFonts w:cstheme="minorHAnsi"/>
          <w:sz w:val="24"/>
          <w:szCs w:val="24"/>
        </w:rPr>
        <w:t xml:space="preserve">can elicit demographic responses that </w:t>
      </w:r>
      <w:r w:rsidR="00195A29" w:rsidRPr="00792FE1">
        <w:rPr>
          <w:rFonts w:cstheme="minorHAnsi"/>
          <w:sz w:val="24"/>
          <w:szCs w:val="24"/>
        </w:rPr>
        <w:t>depart from seasonal and multi-annual cycles</w:t>
      </w:r>
      <w:r w:rsidRPr="00792FE1">
        <w:rPr>
          <w:rFonts w:cstheme="minorHAnsi"/>
          <w:sz w:val="24"/>
          <w:szCs w:val="24"/>
        </w:rPr>
        <w:t xml:space="preserve"> often exhibited by rodents </w:t>
      </w:r>
      <w:r w:rsidR="00195A29" w:rsidRPr="00792FE1" w:rsidDel="00533404">
        <w:rPr>
          <w:rFonts w:cstheme="minorHAnsi"/>
          <w:sz w:val="24"/>
          <w:szCs w:val="24"/>
        </w:rPr>
        <w:fldChar w:fldCharType="begin">
          <w:fldData xml:space="preserve">PEVuZE5vdGU+PENpdGU+PEF1dGhvcj5CdXJ0aGU8L0F1dGhvcj48WWVhcj4yMDEwPC9ZZWFyPjxS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</w:fldData>
        </w:fldChar>
      </w:r>
      <w:r w:rsidR="00347486" w:rsidRPr="00792FE1">
        <w:rPr>
          <w:rFonts w:cstheme="minorHAnsi"/>
          <w:sz w:val="24"/>
          <w:szCs w:val="24"/>
        </w:rPr>
        <w:instrText xml:space="preserve"> ADDIN EN.CITE </w:instrText>
      </w:r>
      <w:r w:rsidR="00347486" w:rsidRPr="00792FE1">
        <w:rPr>
          <w:rFonts w:cstheme="minorHAnsi"/>
          <w:sz w:val="24"/>
          <w:szCs w:val="24"/>
        </w:rPr>
        <w:fldChar w:fldCharType="begin">
          <w:fldData xml:space="preserve">PEVuZE5vdGU+PENpdGU+PEF1dGhvcj5CdXJ0aGU8L0F1dGhvcj48WWVhcj4yMDEwPC9ZZWFyPjxS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</w:fldData>
        </w:fldChar>
      </w:r>
      <w:r w:rsidR="00347486" w:rsidRPr="00792FE1">
        <w:rPr>
          <w:rFonts w:cstheme="minorHAnsi"/>
          <w:sz w:val="24"/>
          <w:szCs w:val="24"/>
        </w:rPr>
        <w:instrText xml:space="preserve"> ADDIN EN.CITE.DATA </w:instrText>
      </w:r>
      <w:r w:rsidR="00347486" w:rsidRPr="00792FE1">
        <w:rPr>
          <w:rFonts w:cstheme="minorHAnsi"/>
          <w:sz w:val="24"/>
          <w:szCs w:val="24"/>
        </w:rPr>
      </w:r>
      <w:r w:rsidR="00347486" w:rsidRPr="00792FE1">
        <w:rPr>
          <w:rFonts w:cstheme="minorHAnsi"/>
          <w:sz w:val="24"/>
          <w:szCs w:val="24"/>
        </w:rPr>
        <w:fldChar w:fldCharType="end"/>
      </w:r>
      <w:r w:rsidR="00195A29" w:rsidRPr="00792FE1" w:rsidDel="00533404">
        <w:rPr>
          <w:rFonts w:cstheme="minorHAnsi"/>
          <w:sz w:val="24"/>
          <w:szCs w:val="24"/>
        </w:rPr>
      </w:r>
      <w:r w:rsidR="00195A29" w:rsidRPr="00792FE1" w:rsidDel="00533404">
        <w:rPr>
          <w:rFonts w:cstheme="minorHAnsi"/>
          <w:sz w:val="24"/>
          <w:szCs w:val="24"/>
        </w:rPr>
        <w:fldChar w:fldCharType="separate"/>
      </w:r>
      <w:r w:rsidR="00347486" w:rsidRPr="00792FE1">
        <w:rPr>
          <w:rFonts w:cstheme="minorHAnsi"/>
          <w:noProof/>
          <w:sz w:val="24"/>
          <w:szCs w:val="24"/>
        </w:rPr>
        <w:t>(</w:t>
      </w:r>
      <w:hyperlink w:anchor="_ENREF_7" w:tooltip="Burthe, 2010 #1446" w:history="1">
        <w:r w:rsidR="00347486" w:rsidRPr="00792FE1">
          <w:rPr>
            <w:rFonts w:cstheme="minorHAnsi"/>
            <w:noProof/>
            <w:sz w:val="24"/>
            <w:szCs w:val="24"/>
          </w:rPr>
          <w:t>Burthe et al., 2010</w:t>
        </w:r>
      </w:hyperlink>
      <w:r w:rsidR="00347486" w:rsidRPr="00792FE1">
        <w:rPr>
          <w:rFonts w:cstheme="minorHAnsi"/>
          <w:noProof/>
          <w:sz w:val="24"/>
          <w:szCs w:val="24"/>
        </w:rPr>
        <w:t xml:space="preserve">; </w:t>
      </w:r>
      <w:hyperlink w:anchor="_ENREF_29" w:tooltip="Ims, 2008 #1452" w:history="1">
        <w:r w:rsidR="00347486" w:rsidRPr="00792FE1">
          <w:rPr>
            <w:rFonts w:cstheme="minorHAnsi"/>
            <w:noProof/>
            <w:sz w:val="24"/>
            <w:szCs w:val="24"/>
          </w:rPr>
          <w:t>Ims, Henden, &amp; Killengreen, 2008</w:t>
        </w:r>
      </w:hyperlink>
      <w:r w:rsidR="00347486" w:rsidRPr="00792FE1">
        <w:rPr>
          <w:rFonts w:cstheme="minorHAnsi"/>
          <w:noProof/>
          <w:sz w:val="24"/>
          <w:szCs w:val="24"/>
        </w:rPr>
        <w:t xml:space="preserve">; </w:t>
      </w:r>
      <w:hyperlink w:anchor="_ENREF_32" w:tooltip="Korpim, 1996 #1453" w:history="1">
        <w:r w:rsidR="00347486" w:rsidRPr="00792FE1">
          <w:rPr>
            <w:rFonts w:cstheme="minorHAnsi"/>
            <w:noProof/>
            <w:sz w:val="24"/>
            <w:szCs w:val="24"/>
          </w:rPr>
          <w:t>Korpim, xe, ki, &amp; Krebs, 1996</w:t>
        </w:r>
      </w:hyperlink>
      <w:r w:rsidR="00347486" w:rsidRPr="00792FE1">
        <w:rPr>
          <w:rFonts w:cstheme="minorHAnsi"/>
          <w:noProof/>
          <w:sz w:val="24"/>
          <w:szCs w:val="24"/>
        </w:rPr>
        <w:t xml:space="preserve">; </w:t>
      </w:r>
      <w:hyperlink w:anchor="_ENREF_36" w:tooltip="Lambin, 2000 #1449" w:history="1">
        <w:r w:rsidR="00347486" w:rsidRPr="00792FE1">
          <w:rPr>
            <w:rFonts w:cstheme="minorHAnsi"/>
            <w:noProof/>
            <w:sz w:val="24"/>
            <w:szCs w:val="24"/>
          </w:rPr>
          <w:t>Lambin, Petty, &amp; MacKinnon, 2000</w:t>
        </w:r>
      </w:hyperlink>
      <w:r w:rsidR="00347486" w:rsidRPr="00792FE1">
        <w:rPr>
          <w:rFonts w:cstheme="minorHAnsi"/>
          <w:noProof/>
          <w:sz w:val="24"/>
          <w:szCs w:val="24"/>
        </w:rPr>
        <w:t xml:space="preserve">; </w:t>
      </w:r>
      <w:hyperlink w:anchor="_ENREF_45" w:tooltip="Oli, 1999 #1454" w:history="1">
        <w:r w:rsidR="00347486" w:rsidRPr="00792FE1">
          <w:rPr>
            <w:rFonts w:cstheme="minorHAnsi"/>
            <w:noProof/>
            <w:sz w:val="24"/>
            <w:szCs w:val="24"/>
          </w:rPr>
          <w:t>Oli &amp; Dobson, 1999</w:t>
        </w:r>
      </w:hyperlink>
      <w:r w:rsidR="00347486" w:rsidRPr="00792FE1">
        <w:rPr>
          <w:rFonts w:cstheme="minorHAnsi"/>
          <w:noProof/>
          <w:sz w:val="24"/>
          <w:szCs w:val="24"/>
        </w:rPr>
        <w:t>)</w:t>
      </w:r>
      <w:r w:rsidR="00195A29" w:rsidRPr="00792FE1" w:rsidDel="00533404">
        <w:rPr>
          <w:rFonts w:cstheme="minorHAnsi"/>
          <w:sz w:val="24"/>
          <w:szCs w:val="24"/>
        </w:rPr>
        <w:fldChar w:fldCharType="end"/>
      </w:r>
      <w:r w:rsidRPr="00792FE1">
        <w:rPr>
          <w:rFonts w:cstheme="minorHAnsi"/>
          <w:sz w:val="24"/>
          <w:szCs w:val="24"/>
        </w:rPr>
        <w:t xml:space="preserve">. Responses </w:t>
      </w:r>
      <w:r w:rsidR="00F16249" w:rsidRPr="00792FE1">
        <w:rPr>
          <w:rFonts w:cstheme="minorHAnsi"/>
          <w:sz w:val="24"/>
          <w:szCs w:val="24"/>
        </w:rPr>
        <w:t>may vary</w:t>
      </w:r>
      <w:r w:rsidR="0065013F" w:rsidRPr="00792FE1">
        <w:rPr>
          <w:rFonts w:cstheme="minorHAnsi"/>
          <w:sz w:val="24"/>
          <w:szCs w:val="24"/>
        </w:rPr>
        <w:t>, however,</w:t>
      </w:r>
      <w:r w:rsidR="00F16249" w:rsidRPr="00792FE1">
        <w:rPr>
          <w:rFonts w:cstheme="minorHAnsi"/>
          <w:sz w:val="24"/>
          <w:szCs w:val="24"/>
        </w:rPr>
        <w:t xml:space="preserve"> depending on whether</w:t>
      </w:r>
      <w:r w:rsidRPr="00792FE1">
        <w:rPr>
          <w:rFonts w:cstheme="minorHAnsi"/>
          <w:sz w:val="24"/>
          <w:szCs w:val="24"/>
        </w:rPr>
        <w:t xml:space="preserve"> shifts in </w:t>
      </w:r>
      <w:r w:rsidR="00F16249" w:rsidRPr="00792FE1">
        <w:rPr>
          <w:rFonts w:cstheme="minorHAnsi"/>
          <w:sz w:val="24"/>
          <w:szCs w:val="24"/>
        </w:rPr>
        <w:t>prevailing conditions</w:t>
      </w:r>
      <w:r w:rsidRPr="00792FE1">
        <w:rPr>
          <w:rFonts w:cstheme="minorHAnsi"/>
          <w:sz w:val="24"/>
          <w:szCs w:val="24"/>
        </w:rPr>
        <w:t xml:space="preserve"> </w:t>
      </w:r>
      <w:r w:rsidR="00F16249" w:rsidRPr="00792FE1">
        <w:rPr>
          <w:rFonts w:cstheme="minorHAnsi"/>
          <w:sz w:val="24"/>
          <w:szCs w:val="24"/>
        </w:rPr>
        <w:t>result in distress, opportunity, or a combination thereof</w:t>
      </w:r>
      <w:r w:rsidRPr="00792FE1">
        <w:rPr>
          <w:rFonts w:cstheme="minorHAnsi"/>
          <w:sz w:val="24"/>
          <w:szCs w:val="24"/>
        </w:rPr>
        <w:t>.</w:t>
      </w:r>
      <w:r w:rsidR="00F16249" w:rsidRPr="00792FE1">
        <w:rPr>
          <w:rFonts w:cstheme="minorHAnsi"/>
          <w:sz w:val="24"/>
          <w:szCs w:val="24"/>
        </w:rPr>
        <w:t xml:space="preserve"> For example, </w:t>
      </w:r>
      <w:r w:rsidR="00F16249" w:rsidRPr="00792FE1" w:rsidDel="00533404">
        <w:rPr>
          <w:rFonts w:cstheme="minorHAnsi"/>
          <w:sz w:val="24"/>
          <w:szCs w:val="24"/>
        </w:rPr>
        <w:t xml:space="preserve">severe flooding </w:t>
      </w:r>
      <w:r w:rsidR="00F16249" w:rsidRPr="00792FE1">
        <w:rPr>
          <w:rFonts w:cstheme="minorHAnsi"/>
          <w:sz w:val="24"/>
          <w:szCs w:val="24"/>
        </w:rPr>
        <w:t xml:space="preserve">might result in an acute spike in </w:t>
      </w:r>
      <w:r w:rsidR="0041076E" w:rsidRPr="00792FE1">
        <w:rPr>
          <w:rFonts w:cstheme="minorHAnsi"/>
          <w:sz w:val="24"/>
          <w:szCs w:val="24"/>
        </w:rPr>
        <w:t xml:space="preserve">rodent </w:t>
      </w:r>
      <w:r w:rsidR="00F16249" w:rsidRPr="00792FE1">
        <w:rPr>
          <w:rFonts w:cstheme="minorHAnsi"/>
          <w:sz w:val="24"/>
          <w:szCs w:val="24"/>
        </w:rPr>
        <w:t>mortality and thus elicit</w:t>
      </w:r>
      <w:r w:rsidR="00F16249" w:rsidRPr="00792FE1" w:rsidDel="00533404">
        <w:rPr>
          <w:rFonts w:cstheme="minorHAnsi"/>
          <w:sz w:val="24"/>
          <w:szCs w:val="24"/>
        </w:rPr>
        <w:t xml:space="preserve"> </w:t>
      </w:r>
      <w:r w:rsidR="00F16249" w:rsidRPr="00792FE1">
        <w:rPr>
          <w:rFonts w:cstheme="minorHAnsi"/>
          <w:sz w:val="24"/>
          <w:szCs w:val="24"/>
        </w:rPr>
        <w:t xml:space="preserve">local </w:t>
      </w:r>
      <w:r w:rsidR="00F16249" w:rsidRPr="00792FE1" w:rsidDel="00533404">
        <w:rPr>
          <w:rFonts w:cstheme="minorHAnsi"/>
          <w:sz w:val="24"/>
          <w:szCs w:val="24"/>
        </w:rPr>
        <w:t>population</w:t>
      </w:r>
      <w:r w:rsidR="00F16249" w:rsidRPr="00792FE1">
        <w:rPr>
          <w:rFonts w:cstheme="minorHAnsi"/>
          <w:sz w:val="24"/>
          <w:szCs w:val="24"/>
        </w:rPr>
        <w:t xml:space="preserve"> collapse </w:t>
      </w:r>
      <w:r w:rsidR="00F16249" w:rsidRPr="00792FE1" w:rsidDel="00533404">
        <w:rPr>
          <w:rFonts w:cstheme="minorHAnsi"/>
          <w:sz w:val="24"/>
          <w:szCs w:val="24"/>
        </w:rPr>
        <w:fldChar w:fldCharType="begin">
          <w:fldData xml:space="preserve">PEVuZE5vdGU+PENpdGU+PEF1dGhvcj5aaGFuZzwvQXV0aG9yPjxZZWFyPjIwMDc8L1llYXI+PFJl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</w:fldData>
        </w:fldChar>
      </w:r>
      <w:r w:rsidR="00347486" w:rsidRPr="00792FE1">
        <w:rPr>
          <w:rFonts w:cstheme="minorHAnsi"/>
          <w:sz w:val="24"/>
          <w:szCs w:val="24"/>
        </w:rPr>
        <w:instrText xml:space="preserve"> ADDIN EN.CITE </w:instrText>
      </w:r>
      <w:r w:rsidR="00347486" w:rsidRPr="00792FE1">
        <w:rPr>
          <w:rFonts w:cstheme="minorHAnsi"/>
          <w:sz w:val="24"/>
          <w:szCs w:val="24"/>
        </w:rPr>
        <w:fldChar w:fldCharType="begin">
          <w:fldData xml:space="preserve">PEVuZE5vdGU+PENpdGU+PEF1dGhvcj5aaGFuZzwvQXV0aG9yPjxZZWFyPjIwMDc8L1llYXI+PFJl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</w:fldData>
        </w:fldChar>
      </w:r>
      <w:r w:rsidR="00347486" w:rsidRPr="00792FE1">
        <w:rPr>
          <w:rFonts w:cstheme="minorHAnsi"/>
          <w:sz w:val="24"/>
          <w:szCs w:val="24"/>
        </w:rPr>
        <w:instrText xml:space="preserve"> ADDIN EN.CITE.DATA </w:instrText>
      </w:r>
      <w:r w:rsidR="00347486" w:rsidRPr="00792FE1">
        <w:rPr>
          <w:rFonts w:cstheme="minorHAnsi"/>
          <w:sz w:val="24"/>
          <w:szCs w:val="24"/>
        </w:rPr>
      </w:r>
      <w:r w:rsidR="00347486" w:rsidRPr="00792FE1">
        <w:rPr>
          <w:rFonts w:cstheme="minorHAnsi"/>
          <w:sz w:val="24"/>
          <w:szCs w:val="24"/>
        </w:rPr>
        <w:fldChar w:fldCharType="end"/>
      </w:r>
      <w:r w:rsidR="00F16249" w:rsidRPr="00792FE1" w:rsidDel="00533404">
        <w:rPr>
          <w:rFonts w:cstheme="minorHAnsi"/>
          <w:sz w:val="24"/>
          <w:szCs w:val="24"/>
        </w:rPr>
      </w:r>
      <w:r w:rsidR="00F16249" w:rsidRPr="00792FE1" w:rsidDel="00533404">
        <w:rPr>
          <w:rFonts w:cstheme="minorHAnsi"/>
          <w:sz w:val="24"/>
          <w:szCs w:val="24"/>
        </w:rPr>
        <w:fldChar w:fldCharType="separate"/>
      </w:r>
      <w:r w:rsidR="00347486" w:rsidRPr="00792FE1">
        <w:rPr>
          <w:rFonts w:cstheme="minorHAnsi"/>
          <w:noProof/>
          <w:sz w:val="24"/>
          <w:szCs w:val="24"/>
        </w:rPr>
        <w:t>(</w:t>
      </w:r>
      <w:hyperlink w:anchor="_ENREF_69" w:tooltip="Zhang, 2007 #1105" w:history="1">
        <w:r w:rsidR="00347486" w:rsidRPr="00792FE1">
          <w:rPr>
            <w:rFonts w:cstheme="minorHAnsi"/>
            <w:noProof/>
            <w:sz w:val="24"/>
            <w:szCs w:val="24"/>
          </w:rPr>
          <w:t>Zhang et al., 2007</w:t>
        </w:r>
      </w:hyperlink>
      <w:r w:rsidR="00347486" w:rsidRPr="00792FE1">
        <w:rPr>
          <w:rFonts w:cstheme="minorHAnsi"/>
          <w:noProof/>
          <w:sz w:val="24"/>
          <w:szCs w:val="24"/>
        </w:rPr>
        <w:t>)</w:t>
      </w:r>
      <w:r w:rsidR="00F16249" w:rsidRPr="00792FE1" w:rsidDel="00533404">
        <w:rPr>
          <w:rFonts w:cstheme="minorHAnsi"/>
          <w:sz w:val="24"/>
          <w:szCs w:val="24"/>
        </w:rPr>
        <w:fldChar w:fldCharType="end"/>
      </w:r>
      <w:r w:rsidR="00F16249" w:rsidRPr="00792FE1">
        <w:rPr>
          <w:rFonts w:cstheme="minorHAnsi"/>
          <w:sz w:val="24"/>
          <w:szCs w:val="24"/>
        </w:rPr>
        <w:t xml:space="preserve">, </w:t>
      </w:r>
      <w:r w:rsidR="009A2D30" w:rsidRPr="00792FE1">
        <w:rPr>
          <w:rFonts w:cstheme="minorHAnsi"/>
          <w:sz w:val="24"/>
          <w:szCs w:val="24"/>
        </w:rPr>
        <w:t>which might be</w:t>
      </w:r>
      <w:r w:rsidR="00F16249" w:rsidRPr="00792FE1">
        <w:rPr>
          <w:rFonts w:cstheme="minorHAnsi"/>
          <w:sz w:val="24"/>
          <w:szCs w:val="24"/>
        </w:rPr>
        <w:t xml:space="preserve"> followed by a wave of immigration driven by a</w:t>
      </w:r>
      <w:r w:rsidR="00103CDA" w:rsidRPr="00792FE1">
        <w:rPr>
          <w:rFonts w:cstheme="minorHAnsi"/>
          <w:sz w:val="24"/>
          <w:szCs w:val="24"/>
        </w:rPr>
        <w:t xml:space="preserve"> </w:t>
      </w:r>
      <w:r w:rsidR="009A2D30" w:rsidRPr="00792FE1">
        <w:rPr>
          <w:rFonts w:cstheme="minorHAnsi"/>
          <w:sz w:val="24"/>
          <w:szCs w:val="24"/>
        </w:rPr>
        <w:t>rise</w:t>
      </w:r>
      <w:r w:rsidR="00103CDA" w:rsidRPr="00792FE1">
        <w:rPr>
          <w:rFonts w:cstheme="minorHAnsi"/>
          <w:sz w:val="24"/>
          <w:szCs w:val="24"/>
        </w:rPr>
        <w:t xml:space="preserve"> in the number of abandoned buildings or aggregation of debris</w:t>
      </w:r>
      <w:r w:rsidR="000F7DD8" w:rsidRPr="00792FE1">
        <w:rPr>
          <w:rFonts w:cstheme="minorHAnsi"/>
          <w:sz w:val="24"/>
          <w:szCs w:val="24"/>
        </w:rPr>
        <w:t xml:space="preserve"> </w:t>
      </w:r>
      <w:r w:rsidR="00731C8C" w:rsidRPr="00792FE1">
        <w:rPr>
          <w:rFonts w:cstheme="minorHAnsi"/>
          <w:sz w:val="24"/>
          <w:szCs w:val="24"/>
        </w:rPr>
        <w:t>and</w:t>
      </w:r>
      <w:r w:rsidR="000F7DD8" w:rsidRPr="00792FE1">
        <w:rPr>
          <w:rFonts w:cstheme="minorHAnsi"/>
          <w:sz w:val="24"/>
          <w:szCs w:val="24"/>
        </w:rPr>
        <w:t xml:space="preserve"> refuse </w:t>
      </w:r>
      <w:r w:rsidR="00F16249" w:rsidRPr="00792FE1">
        <w:rPr>
          <w:rFonts w:cstheme="minorHAnsi"/>
          <w:sz w:val="24"/>
          <w:szCs w:val="24"/>
        </w:rPr>
        <w:t>in flood-affected</w:t>
      </w:r>
      <w:r w:rsidR="00103CDA" w:rsidRPr="00792FE1">
        <w:rPr>
          <w:rFonts w:cstheme="minorHAnsi"/>
          <w:sz w:val="24"/>
          <w:szCs w:val="24"/>
        </w:rPr>
        <w:t xml:space="preserve"> areas </w:t>
      </w:r>
      <w:r w:rsidR="00103CDA" w:rsidRPr="00792FE1">
        <w:rPr>
          <w:rFonts w:cstheme="minorHAnsi"/>
          <w:sz w:val="24"/>
          <w:szCs w:val="24"/>
        </w:rPr>
        <w:fldChar w:fldCharType="begin"/>
      </w:r>
      <w:r w:rsidR="00347486" w:rsidRPr="00792FE1">
        <w:rPr>
          <w:rFonts w:cstheme="minorHAnsi"/>
          <w:sz w:val="24"/>
          <w:szCs w:val="24"/>
        </w:rPr>
        <w:instrText xml:space="preserve"> ADDIN EN.CITE &lt;EndNote&gt;&lt;Cite&gt;&lt;Author&gt;Sarkar&lt;/Author&gt;&lt;Year&gt;2006&lt;/Year&gt;&lt;RecNum&gt;1511&lt;/RecNum&gt;&lt;DisplayText&gt;(Sarkar, 2006)&lt;/DisplayText&gt;&lt;record&gt;&lt;rec-number&gt;1511&lt;/rec-number&gt;&lt;foreign-keys&gt;&lt;key app="EN" db-id="2wz9rved2vpst6efdflp2f5epdxpeep0rt90"&gt;1511&lt;/key&gt;&lt;/foreign-keys&gt;&lt;ref-type name="Journal Article"&gt;17&lt;/ref-type&gt;&lt;contributors&gt;&lt;authors&gt;&lt;author&gt;Raju Sarkar&lt;/author&gt;&lt;/authors&gt;&lt;/contributors&gt;&lt;titles&gt;&lt;title&gt;Post Earthquake Debris Management - An Overview&lt;/title&gt;&lt;secondary-title&gt;Advances in Geosciences&lt;/secondary-title&gt;&lt;/titles&gt;&lt;periodical&gt;&lt;full-title&gt;Advances in Geosciences&lt;/full-title&gt;&lt;/periodical&gt;&lt;pages&gt;11&lt;/pages&gt;&lt;volume&gt;9: Solid eath, Ocean Science &amp;amp; Atmospheric Science&lt;/volume&gt;&lt;section&gt;53&lt;/section&gt;&lt;dates&gt;&lt;year&gt;2006&lt;/year&gt;&lt;/dates&gt;&lt;urls&gt;&lt;/urls&gt;&lt;/record&gt;&lt;/Cite&gt;&lt;/EndNote&gt;</w:instrText>
      </w:r>
      <w:r w:rsidR="00103CDA" w:rsidRPr="00792FE1">
        <w:rPr>
          <w:rFonts w:cstheme="minorHAnsi"/>
          <w:sz w:val="24"/>
          <w:szCs w:val="24"/>
        </w:rPr>
        <w:fldChar w:fldCharType="separate"/>
      </w:r>
      <w:r w:rsidR="00347486" w:rsidRPr="00792FE1">
        <w:rPr>
          <w:rFonts w:cstheme="minorHAnsi"/>
          <w:noProof/>
          <w:sz w:val="24"/>
          <w:szCs w:val="24"/>
        </w:rPr>
        <w:t>(</w:t>
      </w:r>
      <w:hyperlink w:anchor="_ENREF_55" w:tooltip="Sarkar, 2006 #1511" w:history="1">
        <w:r w:rsidR="00347486" w:rsidRPr="00792FE1">
          <w:rPr>
            <w:rFonts w:cstheme="minorHAnsi"/>
            <w:noProof/>
            <w:sz w:val="24"/>
            <w:szCs w:val="24"/>
          </w:rPr>
          <w:t>Sarkar, 2006</w:t>
        </w:r>
      </w:hyperlink>
      <w:r w:rsidR="00347486" w:rsidRPr="00792FE1">
        <w:rPr>
          <w:rFonts w:cstheme="minorHAnsi"/>
          <w:noProof/>
          <w:sz w:val="24"/>
          <w:szCs w:val="24"/>
        </w:rPr>
        <w:t>)</w:t>
      </w:r>
      <w:r w:rsidR="00103CDA" w:rsidRPr="00792FE1">
        <w:rPr>
          <w:rFonts w:cstheme="minorHAnsi"/>
          <w:sz w:val="24"/>
          <w:szCs w:val="24"/>
        </w:rPr>
        <w:fldChar w:fldCharType="end"/>
      </w:r>
      <w:r w:rsidR="00103CDA" w:rsidRPr="00792FE1">
        <w:rPr>
          <w:rFonts w:cstheme="minorHAnsi"/>
          <w:sz w:val="24"/>
          <w:szCs w:val="24"/>
        </w:rPr>
        <w:t>.</w:t>
      </w:r>
      <w:r w:rsidR="009A2D30" w:rsidRPr="00792FE1">
        <w:rPr>
          <w:rFonts w:cstheme="minorHAnsi"/>
          <w:sz w:val="24"/>
          <w:szCs w:val="24"/>
        </w:rPr>
        <w:t xml:space="preserve"> </w:t>
      </w:r>
      <w:r w:rsidR="00020350" w:rsidRPr="00792FE1">
        <w:rPr>
          <w:rFonts w:cstheme="minorHAnsi"/>
          <w:sz w:val="24"/>
          <w:szCs w:val="24"/>
        </w:rPr>
        <w:t xml:space="preserve">Efforts to rebuild, which </w:t>
      </w:r>
      <w:r w:rsidR="000F7DD8" w:rsidRPr="00792FE1">
        <w:rPr>
          <w:rFonts w:cstheme="minorHAnsi"/>
          <w:sz w:val="24"/>
          <w:szCs w:val="24"/>
        </w:rPr>
        <w:t xml:space="preserve">sometimes </w:t>
      </w:r>
      <w:r w:rsidR="00020350" w:rsidRPr="00792FE1">
        <w:rPr>
          <w:rFonts w:cstheme="minorHAnsi"/>
          <w:sz w:val="24"/>
          <w:szCs w:val="24"/>
        </w:rPr>
        <w:t xml:space="preserve">involve clearing debris and removing damaged trees to restore services (e.g., </w:t>
      </w:r>
      <w:r w:rsidR="000F7DD8" w:rsidRPr="00792FE1">
        <w:rPr>
          <w:rFonts w:cstheme="minorHAnsi"/>
          <w:sz w:val="24"/>
          <w:szCs w:val="24"/>
        </w:rPr>
        <w:t xml:space="preserve">electrical </w:t>
      </w:r>
      <w:r w:rsidR="00020350" w:rsidRPr="00792FE1">
        <w:rPr>
          <w:rFonts w:cstheme="minorHAnsi"/>
          <w:sz w:val="24"/>
          <w:szCs w:val="24"/>
        </w:rPr>
        <w:t xml:space="preserve">power), may </w:t>
      </w:r>
      <w:r w:rsidR="00A86F12" w:rsidRPr="00792FE1">
        <w:rPr>
          <w:rFonts w:cstheme="minorHAnsi"/>
          <w:sz w:val="24"/>
          <w:szCs w:val="24"/>
        </w:rPr>
        <w:t>also</w:t>
      </w:r>
      <w:r w:rsidR="00020350" w:rsidRPr="00792FE1">
        <w:rPr>
          <w:rFonts w:cstheme="minorHAnsi"/>
          <w:sz w:val="24"/>
          <w:szCs w:val="24"/>
        </w:rPr>
        <w:t xml:space="preserve"> reduce the availability of preferred habitat</w:t>
      </w:r>
      <w:r w:rsidR="007E30BC" w:rsidRPr="00792FE1">
        <w:rPr>
          <w:rFonts w:cstheme="minorHAnsi"/>
          <w:sz w:val="24"/>
          <w:szCs w:val="24"/>
        </w:rPr>
        <w:t xml:space="preserve"> of</w:t>
      </w:r>
      <w:r w:rsidR="00020350" w:rsidRPr="00792FE1">
        <w:rPr>
          <w:rFonts w:cstheme="minorHAnsi"/>
          <w:sz w:val="24"/>
          <w:szCs w:val="24"/>
        </w:rPr>
        <w:t xml:space="preserve"> </w:t>
      </w:r>
      <w:r w:rsidR="007E30BC" w:rsidRPr="00792FE1">
        <w:rPr>
          <w:rFonts w:cstheme="minorHAnsi"/>
          <w:sz w:val="24"/>
          <w:szCs w:val="24"/>
        </w:rPr>
        <w:t>one species or another</w:t>
      </w:r>
      <w:r w:rsidR="00594DBE" w:rsidRPr="00792FE1">
        <w:rPr>
          <w:rFonts w:cstheme="minorHAnsi"/>
          <w:sz w:val="24"/>
          <w:szCs w:val="24"/>
        </w:rPr>
        <w:t xml:space="preserve"> </w:t>
      </w:r>
      <w:r w:rsidR="00A8581A" w:rsidRPr="00792FE1">
        <w:rPr>
          <w:rFonts w:cstheme="minorHAnsi"/>
          <w:sz w:val="24"/>
          <w:szCs w:val="24"/>
        </w:rPr>
        <w:fldChar w:fldCharType="begin">
          <w:fldData xml:space="preserve">PEVuZE5vdGU+PENpdGU+PEF1dGhvcj5SYWVsPC9BdXRob3I+PFllYXI+MjAxNjwvWWVhcj48UmVj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</w:fldData>
        </w:fldChar>
      </w:r>
      <w:r w:rsidR="00347486" w:rsidRPr="00792FE1">
        <w:rPr>
          <w:rFonts w:cstheme="minorHAnsi"/>
          <w:sz w:val="24"/>
          <w:szCs w:val="24"/>
        </w:rPr>
        <w:instrText xml:space="preserve"> ADDIN EN.CITE </w:instrText>
      </w:r>
      <w:r w:rsidR="00347486" w:rsidRPr="00792FE1">
        <w:rPr>
          <w:rFonts w:cstheme="minorHAnsi"/>
          <w:sz w:val="24"/>
          <w:szCs w:val="24"/>
        </w:rPr>
        <w:fldChar w:fldCharType="begin">
          <w:fldData xml:space="preserve">PEVuZE5vdGU+PENpdGU+PEF1dGhvcj5SYWVsPC9BdXRob3I+PFllYXI+MjAxNjwvWWVhcj48UmVj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</w:fldData>
        </w:fldChar>
      </w:r>
      <w:r w:rsidR="00347486" w:rsidRPr="00792FE1">
        <w:rPr>
          <w:rFonts w:cstheme="minorHAnsi"/>
          <w:sz w:val="24"/>
          <w:szCs w:val="24"/>
        </w:rPr>
        <w:instrText xml:space="preserve"> ADDIN EN.CITE.DATA </w:instrText>
      </w:r>
      <w:r w:rsidR="00347486" w:rsidRPr="00792FE1">
        <w:rPr>
          <w:rFonts w:cstheme="minorHAnsi"/>
          <w:sz w:val="24"/>
          <w:szCs w:val="24"/>
        </w:rPr>
      </w:r>
      <w:r w:rsidR="00347486" w:rsidRPr="00792FE1">
        <w:rPr>
          <w:rFonts w:cstheme="minorHAnsi"/>
          <w:sz w:val="24"/>
          <w:szCs w:val="24"/>
        </w:rPr>
        <w:fldChar w:fldCharType="end"/>
      </w:r>
      <w:r w:rsidR="00A8581A" w:rsidRPr="00792FE1">
        <w:rPr>
          <w:rFonts w:cstheme="minorHAnsi"/>
          <w:sz w:val="24"/>
          <w:szCs w:val="24"/>
        </w:rPr>
      </w:r>
      <w:r w:rsidR="00A8581A" w:rsidRPr="00792FE1">
        <w:rPr>
          <w:rFonts w:cstheme="minorHAnsi"/>
          <w:sz w:val="24"/>
          <w:szCs w:val="24"/>
        </w:rPr>
        <w:fldChar w:fldCharType="separate"/>
      </w:r>
      <w:r w:rsidR="00347486" w:rsidRPr="00792FE1">
        <w:rPr>
          <w:rFonts w:cstheme="minorHAnsi"/>
          <w:noProof/>
          <w:sz w:val="24"/>
          <w:szCs w:val="24"/>
        </w:rPr>
        <w:t>(</w:t>
      </w:r>
      <w:hyperlink w:anchor="_ENREF_38" w:tooltip="Lewis, 2017 #1540" w:history="1">
        <w:r w:rsidR="00347486" w:rsidRPr="00792FE1">
          <w:rPr>
            <w:rFonts w:cstheme="minorHAnsi"/>
            <w:noProof/>
            <w:sz w:val="24"/>
            <w:szCs w:val="24"/>
          </w:rPr>
          <w:t>Lewis et al., 2017</w:t>
        </w:r>
      </w:hyperlink>
      <w:r w:rsidR="00347486" w:rsidRPr="00792FE1">
        <w:rPr>
          <w:rFonts w:cstheme="minorHAnsi"/>
          <w:noProof/>
          <w:sz w:val="24"/>
          <w:szCs w:val="24"/>
        </w:rPr>
        <w:t xml:space="preserve">; </w:t>
      </w:r>
      <w:hyperlink w:anchor="_ENREF_49" w:tooltip="Peterson, 2020 #1707" w:history="1">
        <w:r w:rsidR="00347486" w:rsidRPr="00792FE1">
          <w:rPr>
            <w:rFonts w:cstheme="minorHAnsi"/>
            <w:noProof/>
            <w:sz w:val="24"/>
            <w:szCs w:val="24"/>
          </w:rPr>
          <w:t>Peterson et al., 2020</w:t>
        </w:r>
      </w:hyperlink>
      <w:r w:rsidR="00347486" w:rsidRPr="00792FE1">
        <w:rPr>
          <w:rFonts w:cstheme="minorHAnsi"/>
          <w:noProof/>
          <w:sz w:val="24"/>
          <w:szCs w:val="24"/>
        </w:rPr>
        <w:t xml:space="preserve">; </w:t>
      </w:r>
      <w:hyperlink w:anchor="_ENREF_53" w:tooltip="Rael, 2016 #1507" w:history="1">
        <w:r w:rsidR="00347486" w:rsidRPr="00792FE1">
          <w:rPr>
            <w:rFonts w:cstheme="minorHAnsi"/>
            <w:noProof/>
            <w:sz w:val="24"/>
            <w:szCs w:val="24"/>
          </w:rPr>
          <w:t>R. C. Rael et al., 2016</w:t>
        </w:r>
      </w:hyperlink>
      <w:r w:rsidR="00347486" w:rsidRPr="00792FE1">
        <w:rPr>
          <w:rFonts w:cstheme="minorHAnsi"/>
          <w:noProof/>
          <w:sz w:val="24"/>
          <w:szCs w:val="24"/>
        </w:rPr>
        <w:t>)</w:t>
      </w:r>
      <w:r w:rsidR="00A8581A" w:rsidRPr="00792FE1">
        <w:rPr>
          <w:rFonts w:cstheme="minorHAnsi"/>
          <w:sz w:val="24"/>
          <w:szCs w:val="24"/>
        </w:rPr>
        <w:fldChar w:fldCharType="end"/>
      </w:r>
      <w:r w:rsidR="007E30BC" w:rsidRPr="00792FE1">
        <w:rPr>
          <w:rFonts w:cstheme="minorHAnsi"/>
          <w:sz w:val="24"/>
          <w:szCs w:val="24"/>
        </w:rPr>
        <w:t xml:space="preserve">. </w:t>
      </w:r>
      <w:r w:rsidR="006625B6" w:rsidRPr="00792FE1">
        <w:rPr>
          <w:rFonts w:cstheme="minorHAnsi"/>
          <w:sz w:val="24"/>
          <w:szCs w:val="24"/>
        </w:rPr>
        <w:t>Thus</w:t>
      </w:r>
      <w:r w:rsidR="007E30BC" w:rsidRPr="00792FE1">
        <w:rPr>
          <w:rFonts w:cstheme="minorHAnsi"/>
          <w:sz w:val="24"/>
          <w:szCs w:val="24"/>
        </w:rPr>
        <w:t xml:space="preserve"> </w:t>
      </w:r>
      <w:r w:rsidR="000F7DD8" w:rsidRPr="00792FE1">
        <w:rPr>
          <w:rFonts w:cstheme="minorHAnsi"/>
          <w:sz w:val="24"/>
          <w:szCs w:val="24"/>
        </w:rPr>
        <w:t xml:space="preserve">intra- and interspecific </w:t>
      </w:r>
      <w:r w:rsidR="007E30BC" w:rsidRPr="00792FE1">
        <w:rPr>
          <w:rFonts w:cstheme="minorHAnsi"/>
          <w:sz w:val="24"/>
          <w:szCs w:val="24"/>
        </w:rPr>
        <w:t>demographic variation might arise</w:t>
      </w:r>
      <w:r w:rsidR="00A86F12" w:rsidRPr="00792FE1">
        <w:rPr>
          <w:rFonts w:cstheme="minorHAnsi"/>
          <w:sz w:val="24"/>
          <w:szCs w:val="24"/>
        </w:rPr>
        <w:t xml:space="preserve"> across affected areas</w:t>
      </w:r>
      <w:r w:rsidR="007E30BC" w:rsidRPr="00792FE1">
        <w:rPr>
          <w:rFonts w:cstheme="minorHAnsi"/>
          <w:sz w:val="24"/>
          <w:szCs w:val="24"/>
        </w:rPr>
        <w:t xml:space="preserve"> </w:t>
      </w:r>
      <w:r w:rsidR="0065013F" w:rsidRPr="00792FE1">
        <w:rPr>
          <w:rFonts w:cstheme="minorHAnsi"/>
          <w:sz w:val="24"/>
          <w:szCs w:val="24"/>
        </w:rPr>
        <w:t>due to</w:t>
      </w:r>
      <w:r w:rsidR="007E30BC" w:rsidRPr="00792FE1">
        <w:rPr>
          <w:rFonts w:cstheme="minorHAnsi"/>
          <w:sz w:val="24"/>
          <w:szCs w:val="24"/>
        </w:rPr>
        <w:t xml:space="preserve"> organismal factors like habitat preferences and differences in mobility among species </w:t>
      </w:r>
      <w:r w:rsidR="007E30BC" w:rsidRPr="00792FE1" w:rsidDel="00533404">
        <w:rPr>
          <w:rFonts w:cstheme="minorHAnsi"/>
          <w:sz w:val="24"/>
          <w:szCs w:val="24"/>
        </w:rPr>
        <w:fldChar w:fldCharType="begin">
          <w:fldData xml:space="preserve">PEVuZE5vdGU+PENpdGU+PEF1dGhvcj5aaGFuZzwvQXV0aG9yPjxZZWFyPjIwMDc8L1llYXI+PFJl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</w:fldData>
        </w:fldChar>
      </w:r>
      <w:r w:rsidR="00347486" w:rsidRPr="00792FE1">
        <w:rPr>
          <w:rFonts w:cstheme="minorHAnsi"/>
          <w:sz w:val="24"/>
          <w:szCs w:val="24"/>
        </w:rPr>
        <w:instrText xml:space="preserve"> ADDIN EN.CITE </w:instrText>
      </w:r>
      <w:r w:rsidR="00347486" w:rsidRPr="00792FE1">
        <w:rPr>
          <w:rFonts w:cstheme="minorHAnsi"/>
          <w:sz w:val="24"/>
          <w:szCs w:val="24"/>
        </w:rPr>
        <w:fldChar w:fldCharType="begin">
          <w:fldData xml:space="preserve">PEVuZE5vdGU+PENpdGU+PEF1dGhvcj5aaGFuZzwvQXV0aG9yPjxZZWFyPjIwMDc8L1llYXI+PFJl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</w:fldData>
        </w:fldChar>
      </w:r>
      <w:r w:rsidR="00347486" w:rsidRPr="00792FE1">
        <w:rPr>
          <w:rFonts w:cstheme="minorHAnsi"/>
          <w:sz w:val="24"/>
          <w:szCs w:val="24"/>
        </w:rPr>
        <w:instrText xml:space="preserve"> ADDIN EN.CITE.DATA </w:instrText>
      </w:r>
      <w:r w:rsidR="00347486" w:rsidRPr="00792FE1">
        <w:rPr>
          <w:rFonts w:cstheme="minorHAnsi"/>
          <w:sz w:val="24"/>
          <w:szCs w:val="24"/>
        </w:rPr>
      </w:r>
      <w:r w:rsidR="00347486" w:rsidRPr="00792FE1">
        <w:rPr>
          <w:rFonts w:cstheme="minorHAnsi"/>
          <w:sz w:val="24"/>
          <w:szCs w:val="24"/>
        </w:rPr>
        <w:fldChar w:fldCharType="end"/>
      </w:r>
      <w:r w:rsidR="007E30BC" w:rsidRPr="00792FE1" w:rsidDel="00533404">
        <w:rPr>
          <w:rFonts w:cstheme="minorHAnsi"/>
          <w:sz w:val="24"/>
          <w:szCs w:val="24"/>
        </w:rPr>
      </w:r>
      <w:r w:rsidR="007E30BC" w:rsidRPr="00792FE1" w:rsidDel="00533404">
        <w:rPr>
          <w:rFonts w:cstheme="minorHAnsi"/>
          <w:sz w:val="24"/>
          <w:szCs w:val="24"/>
        </w:rPr>
        <w:fldChar w:fldCharType="separate"/>
      </w:r>
      <w:r w:rsidR="00347486" w:rsidRPr="00792FE1">
        <w:rPr>
          <w:rFonts w:cstheme="minorHAnsi"/>
          <w:noProof/>
          <w:sz w:val="24"/>
          <w:szCs w:val="24"/>
        </w:rPr>
        <w:t>(</w:t>
      </w:r>
      <w:hyperlink w:anchor="_ENREF_69" w:tooltip="Zhang, 2007 #1105" w:history="1">
        <w:r w:rsidR="00347486" w:rsidRPr="00792FE1">
          <w:rPr>
            <w:rFonts w:cstheme="minorHAnsi"/>
            <w:noProof/>
            <w:sz w:val="24"/>
            <w:szCs w:val="24"/>
          </w:rPr>
          <w:t>Zhang et al., 2007</w:t>
        </w:r>
      </w:hyperlink>
      <w:r w:rsidR="00347486" w:rsidRPr="00792FE1">
        <w:rPr>
          <w:rFonts w:cstheme="minorHAnsi"/>
          <w:noProof/>
          <w:sz w:val="24"/>
          <w:szCs w:val="24"/>
        </w:rPr>
        <w:t>)</w:t>
      </w:r>
      <w:r w:rsidR="007E30BC" w:rsidRPr="00792FE1" w:rsidDel="00533404">
        <w:rPr>
          <w:rFonts w:cstheme="minorHAnsi"/>
          <w:sz w:val="24"/>
          <w:szCs w:val="24"/>
        </w:rPr>
        <w:fldChar w:fldCharType="end"/>
      </w:r>
      <w:r w:rsidR="007E30BC" w:rsidRPr="00792FE1">
        <w:rPr>
          <w:rFonts w:cstheme="minorHAnsi"/>
          <w:sz w:val="24"/>
          <w:szCs w:val="24"/>
        </w:rPr>
        <w:t xml:space="preserve"> as well as sociocultural factors like disparities in disturbance, resettlement and rebuilding </w:t>
      </w:r>
      <w:r w:rsidR="00020350" w:rsidRPr="00792FE1">
        <w:rPr>
          <w:rFonts w:cstheme="minorHAnsi"/>
          <w:sz w:val="24"/>
          <w:szCs w:val="24"/>
        </w:rPr>
        <w:fldChar w:fldCharType="begin">
          <w:fldData xml:space="preserve">PEVuZE5vdGU+PENpdGU+PEF1dGhvcj5EaWNrbWFuPC9BdXRob3I+PFllYXI+MTk4OTwvWWVhcj48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</w:fldData>
        </w:fldChar>
      </w:r>
      <w:r w:rsidR="00347486" w:rsidRPr="00792FE1">
        <w:rPr>
          <w:rFonts w:cstheme="minorHAnsi"/>
          <w:sz w:val="24"/>
          <w:szCs w:val="24"/>
        </w:rPr>
        <w:instrText xml:space="preserve"> ADDIN EN.CITE </w:instrText>
      </w:r>
      <w:r w:rsidR="00347486" w:rsidRPr="00792FE1">
        <w:rPr>
          <w:rFonts w:cstheme="minorHAnsi"/>
          <w:sz w:val="24"/>
          <w:szCs w:val="24"/>
        </w:rPr>
        <w:fldChar w:fldCharType="begin">
          <w:fldData xml:space="preserve">PEVuZE5vdGU+PENpdGU+PEF1dGhvcj5EaWNrbWFuPC9BdXRob3I+PFllYXI+MTk4OTwvWWVhcj48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</w:fldData>
        </w:fldChar>
      </w:r>
      <w:r w:rsidR="00347486" w:rsidRPr="00792FE1">
        <w:rPr>
          <w:rFonts w:cstheme="minorHAnsi"/>
          <w:sz w:val="24"/>
          <w:szCs w:val="24"/>
        </w:rPr>
        <w:instrText xml:space="preserve"> ADDIN EN.CITE.DATA </w:instrText>
      </w:r>
      <w:r w:rsidR="00347486" w:rsidRPr="00792FE1">
        <w:rPr>
          <w:rFonts w:cstheme="minorHAnsi"/>
          <w:sz w:val="24"/>
          <w:szCs w:val="24"/>
        </w:rPr>
      </w:r>
      <w:r w:rsidR="00347486" w:rsidRPr="00792FE1">
        <w:rPr>
          <w:rFonts w:cstheme="minorHAnsi"/>
          <w:sz w:val="24"/>
          <w:szCs w:val="24"/>
        </w:rPr>
        <w:fldChar w:fldCharType="end"/>
      </w:r>
      <w:r w:rsidR="00020350" w:rsidRPr="00792FE1">
        <w:rPr>
          <w:rFonts w:cstheme="minorHAnsi"/>
          <w:sz w:val="24"/>
          <w:szCs w:val="24"/>
        </w:rPr>
      </w:r>
      <w:r w:rsidR="00020350" w:rsidRPr="00792FE1">
        <w:rPr>
          <w:rFonts w:cstheme="minorHAnsi"/>
          <w:sz w:val="24"/>
          <w:szCs w:val="24"/>
        </w:rPr>
        <w:fldChar w:fldCharType="separate"/>
      </w:r>
      <w:r w:rsidR="00347486" w:rsidRPr="00792FE1">
        <w:rPr>
          <w:rFonts w:cstheme="minorHAnsi"/>
          <w:noProof/>
          <w:sz w:val="24"/>
          <w:szCs w:val="24"/>
        </w:rPr>
        <w:t>(</w:t>
      </w:r>
      <w:hyperlink w:anchor="_ENREF_16" w:tooltip="Dickman, 1989 #1357" w:history="1">
        <w:r w:rsidR="00347486" w:rsidRPr="00792FE1">
          <w:rPr>
            <w:rFonts w:cstheme="minorHAnsi"/>
            <w:noProof/>
            <w:sz w:val="24"/>
            <w:szCs w:val="24"/>
          </w:rPr>
          <w:t>Dickman &amp; Doncaster, 1989</w:t>
        </w:r>
      </w:hyperlink>
      <w:r w:rsidR="00347486" w:rsidRPr="00792FE1">
        <w:rPr>
          <w:rFonts w:cstheme="minorHAnsi"/>
          <w:noProof/>
          <w:sz w:val="24"/>
          <w:szCs w:val="24"/>
        </w:rPr>
        <w:t xml:space="preserve">; </w:t>
      </w:r>
      <w:hyperlink w:anchor="_ENREF_18" w:tooltip="Eskew, 2018 #1686" w:history="1">
        <w:r w:rsidR="00347486" w:rsidRPr="00792FE1">
          <w:rPr>
            <w:rFonts w:cstheme="minorHAnsi"/>
            <w:noProof/>
            <w:sz w:val="24"/>
            <w:szCs w:val="24"/>
          </w:rPr>
          <w:t>Eskew &amp; Olival, 2018</w:t>
        </w:r>
      </w:hyperlink>
      <w:r w:rsidR="00347486" w:rsidRPr="00792FE1">
        <w:rPr>
          <w:rFonts w:cstheme="minorHAnsi"/>
          <w:noProof/>
          <w:sz w:val="24"/>
          <w:szCs w:val="24"/>
        </w:rPr>
        <w:t>)</w:t>
      </w:r>
      <w:r w:rsidR="00020350" w:rsidRPr="00792FE1">
        <w:rPr>
          <w:rFonts w:cstheme="minorHAnsi"/>
          <w:sz w:val="24"/>
          <w:szCs w:val="24"/>
        </w:rPr>
        <w:fldChar w:fldCharType="end"/>
      </w:r>
      <w:r w:rsidR="00020350" w:rsidRPr="00792FE1">
        <w:rPr>
          <w:rFonts w:cstheme="minorHAnsi"/>
          <w:sz w:val="24"/>
          <w:szCs w:val="24"/>
        </w:rPr>
        <w:t>.</w:t>
      </w:r>
    </w:p>
    <w:p w14:paraId="5DB01123" w14:textId="2DAAA066" w:rsidR="00103CDA" w:rsidRPr="00792FE1" w:rsidRDefault="00103CDA" w:rsidP="00792FE1">
      <w:pPr>
        <w:spacing w:after="0" w:line="240" w:lineRule="auto"/>
        <w:rPr>
          <w:rFonts w:cstheme="minorHAnsi"/>
          <w:sz w:val="24"/>
          <w:szCs w:val="24"/>
        </w:rPr>
      </w:pPr>
    </w:p>
    <w:p w14:paraId="1E6412BB" w14:textId="57748E9B" w:rsidR="00874F68" w:rsidRPr="00792FE1" w:rsidRDefault="000422A6" w:rsidP="00792FE1">
      <w:pPr>
        <w:spacing w:after="0" w:line="240" w:lineRule="auto"/>
        <w:jc w:val="both"/>
        <w:rPr>
          <w:rFonts w:cstheme="minorHAnsi"/>
          <w:sz w:val="24"/>
          <w:szCs w:val="24"/>
        </w:rPr>
      </w:pPr>
      <w:r w:rsidRPr="00792FE1">
        <w:rPr>
          <w:rFonts w:cstheme="minorHAnsi"/>
          <w:sz w:val="24"/>
          <w:szCs w:val="24"/>
        </w:rPr>
        <w:t xml:space="preserve">In this study, we examined the demography of </w:t>
      </w:r>
      <w:r w:rsidR="00731C8C" w:rsidRPr="00792FE1">
        <w:rPr>
          <w:rFonts w:cstheme="minorHAnsi"/>
          <w:sz w:val="24"/>
          <w:szCs w:val="24"/>
        </w:rPr>
        <w:t>commensal</w:t>
      </w:r>
      <w:r w:rsidRPr="00792FE1">
        <w:rPr>
          <w:rFonts w:cstheme="minorHAnsi"/>
          <w:sz w:val="24"/>
          <w:szCs w:val="24"/>
        </w:rPr>
        <w:t xml:space="preserve"> rats across areas of New Orleans affected by Hurricane Katrina</w:t>
      </w:r>
      <w:r w:rsidR="0041076E" w:rsidRPr="00792FE1">
        <w:rPr>
          <w:rFonts w:cstheme="minorHAnsi"/>
          <w:sz w:val="24"/>
          <w:szCs w:val="24"/>
        </w:rPr>
        <w:t xml:space="preserve"> in 2005</w:t>
      </w:r>
      <w:r w:rsidRPr="00792FE1">
        <w:rPr>
          <w:rFonts w:cstheme="minorHAnsi"/>
          <w:sz w:val="24"/>
          <w:szCs w:val="24"/>
        </w:rPr>
        <w:t xml:space="preserve">. </w:t>
      </w:r>
      <w:r w:rsidR="00A86F12" w:rsidRPr="00792FE1">
        <w:rPr>
          <w:rFonts w:cstheme="minorHAnsi"/>
          <w:sz w:val="24"/>
          <w:szCs w:val="24"/>
        </w:rPr>
        <w:t xml:space="preserve">Catastrophic flooding </w:t>
      </w:r>
      <w:r w:rsidRPr="00792FE1">
        <w:rPr>
          <w:rFonts w:cstheme="minorHAnsi"/>
          <w:sz w:val="24"/>
          <w:szCs w:val="24"/>
        </w:rPr>
        <w:t xml:space="preserve">followed by </w:t>
      </w:r>
      <w:r w:rsidR="00F17B80" w:rsidRPr="00792FE1">
        <w:rPr>
          <w:rFonts w:cstheme="minorHAnsi"/>
          <w:sz w:val="24"/>
          <w:szCs w:val="24"/>
        </w:rPr>
        <w:t xml:space="preserve">a decade of </w:t>
      </w:r>
      <w:r w:rsidRPr="00792FE1">
        <w:rPr>
          <w:rFonts w:cstheme="minorHAnsi"/>
          <w:sz w:val="24"/>
          <w:szCs w:val="24"/>
        </w:rPr>
        <w:t xml:space="preserve">uneven recovery </w:t>
      </w:r>
      <w:r w:rsidR="00A86F12" w:rsidRPr="00792FE1">
        <w:rPr>
          <w:rFonts w:cstheme="minorHAnsi"/>
          <w:sz w:val="24"/>
          <w:szCs w:val="24"/>
        </w:rPr>
        <w:t xml:space="preserve">has resulted in a natural laboratory for </w:t>
      </w:r>
      <w:r w:rsidRPr="00792FE1">
        <w:rPr>
          <w:rFonts w:cstheme="minorHAnsi"/>
          <w:sz w:val="24"/>
          <w:szCs w:val="24"/>
        </w:rPr>
        <w:t>studying how public health risks are shaped by disturbance</w:t>
      </w:r>
      <w:r w:rsidR="00021C6B" w:rsidRPr="00792FE1">
        <w:rPr>
          <w:rFonts w:cstheme="minorHAnsi"/>
          <w:sz w:val="24"/>
          <w:szCs w:val="24"/>
        </w:rPr>
        <w:t xml:space="preserve"> and disaster response</w:t>
      </w:r>
      <w:r w:rsidR="000F7DD8" w:rsidRPr="00792FE1">
        <w:rPr>
          <w:rFonts w:cstheme="minorHAnsi"/>
          <w:sz w:val="24"/>
          <w:szCs w:val="24"/>
        </w:rPr>
        <w:t xml:space="preserve"> </w:t>
      </w:r>
      <w:r w:rsidR="00182DEC" w:rsidRPr="00792FE1">
        <w:rPr>
          <w:rFonts w:cstheme="minorHAnsi"/>
          <w:sz w:val="24"/>
          <w:szCs w:val="24"/>
        </w:rPr>
        <w:fldChar w:fldCharType="begin">
          <w:fldData xml:space="preserve">PEVuZE5vdGU+PENpdGU+PEF1dGhvcj5SYWVsPC9BdXRob3I+PFllYXI+MjAxNjwvWWVhcj48UmVj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</w:fldData>
        </w:fldChar>
      </w:r>
      <w:r w:rsidR="00347486" w:rsidRPr="00792FE1">
        <w:rPr>
          <w:rFonts w:cstheme="minorHAnsi"/>
          <w:sz w:val="24"/>
          <w:szCs w:val="24"/>
        </w:rPr>
        <w:instrText xml:space="preserve"> ADDIN EN.CITE </w:instrText>
      </w:r>
      <w:r w:rsidR="00347486" w:rsidRPr="00792FE1">
        <w:rPr>
          <w:rFonts w:cstheme="minorHAnsi"/>
          <w:sz w:val="24"/>
          <w:szCs w:val="24"/>
        </w:rPr>
        <w:fldChar w:fldCharType="begin">
          <w:fldData xml:space="preserve">PEVuZE5vdGU+PENpdGU+PEF1dGhvcj5SYWVsPC9BdXRob3I+PFllYXI+MjAxNjwvWWVhcj48UmVj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</w:fldData>
        </w:fldChar>
      </w:r>
      <w:r w:rsidR="00347486" w:rsidRPr="00792FE1">
        <w:rPr>
          <w:rFonts w:cstheme="minorHAnsi"/>
          <w:sz w:val="24"/>
          <w:szCs w:val="24"/>
        </w:rPr>
        <w:instrText xml:space="preserve"> ADDIN EN.CITE.DATA </w:instrText>
      </w:r>
      <w:r w:rsidR="00347486" w:rsidRPr="00792FE1">
        <w:rPr>
          <w:rFonts w:cstheme="minorHAnsi"/>
          <w:sz w:val="24"/>
          <w:szCs w:val="24"/>
        </w:rPr>
      </w:r>
      <w:r w:rsidR="00347486" w:rsidRPr="00792FE1">
        <w:rPr>
          <w:rFonts w:cstheme="minorHAnsi"/>
          <w:sz w:val="24"/>
          <w:szCs w:val="24"/>
        </w:rPr>
        <w:fldChar w:fldCharType="end"/>
      </w:r>
      <w:r w:rsidR="00182DEC" w:rsidRPr="00792FE1">
        <w:rPr>
          <w:rFonts w:cstheme="minorHAnsi"/>
          <w:sz w:val="24"/>
          <w:szCs w:val="24"/>
        </w:rPr>
      </w:r>
      <w:r w:rsidR="00182DEC" w:rsidRPr="00792FE1">
        <w:rPr>
          <w:rFonts w:cstheme="minorHAnsi"/>
          <w:sz w:val="24"/>
          <w:szCs w:val="24"/>
        </w:rPr>
        <w:fldChar w:fldCharType="separate"/>
      </w:r>
      <w:r w:rsidR="00347486" w:rsidRPr="00792FE1">
        <w:rPr>
          <w:rFonts w:cstheme="minorHAnsi"/>
          <w:noProof/>
          <w:sz w:val="24"/>
          <w:szCs w:val="24"/>
        </w:rPr>
        <w:t>(</w:t>
      </w:r>
      <w:hyperlink w:anchor="_ENREF_38" w:tooltip="Lewis, 2017 #1540" w:history="1">
        <w:r w:rsidR="00347486" w:rsidRPr="00792FE1">
          <w:rPr>
            <w:rFonts w:cstheme="minorHAnsi"/>
            <w:noProof/>
            <w:sz w:val="24"/>
            <w:szCs w:val="24"/>
          </w:rPr>
          <w:t>Lewis et al., 2017</w:t>
        </w:r>
      </w:hyperlink>
      <w:r w:rsidR="00347486" w:rsidRPr="00792FE1">
        <w:rPr>
          <w:rFonts w:cstheme="minorHAnsi"/>
          <w:noProof/>
          <w:sz w:val="24"/>
          <w:szCs w:val="24"/>
        </w:rPr>
        <w:t xml:space="preserve">; </w:t>
      </w:r>
      <w:hyperlink w:anchor="_ENREF_49" w:tooltip="Peterson, 2020 #1707" w:history="1">
        <w:r w:rsidR="00347486" w:rsidRPr="00792FE1">
          <w:rPr>
            <w:rFonts w:cstheme="minorHAnsi"/>
            <w:noProof/>
            <w:sz w:val="24"/>
            <w:szCs w:val="24"/>
          </w:rPr>
          <w:t>Peterson et al., 2020</w:t>
        </w:r>
      </w:hyperlink>
      <w:r w:rsidR="00347486" w:rsidRPr="00792FE1">
        <w:rPr>
          <w:rFonts w:cstheme="minorHAnsi"/>
          <w:noProof/>
          <w:sz w:val="24"/>
          <w:szCs w:val="24"/>
        </w:rPr>
        <w:t xml:space="preserve">; </w:t>
      </w:r>
      <w:hyperlink w:anchor="_ENREF_53" w:tooltip="Rael, 2016 #1507" w:history="1">
        <w:r w:rsidR="00347486" w:rsidRPr="00792FE1">
          <w:rPr>
            <w:rFonts w:cstheme="minorHAnsi"/>
            <w:noProof/>
            <w:sz w:val="24"/>
            <w:szCs w:val="24"/>
          </w:rPr>
          <w:t>R. C. Rael et al., 2016</w:t>
        </w:r>
      </w:hyperlink>
      <w:r w:rsidR="00347486" w:rsidRPr="00792FE1">
        <w:rPr>
          <w:rFonts w:cstheme="minorHAnsi"/>
          <w:noProof/>
          <w:sz w:val="24"/>
          <w:szCs w:val="24"/>
        </w:rPr>
        <w:t>)</w:t>
      </w:r>
      <w:r w:rsidR="00182DEC" w:rsidRPr="00792FE1">
        <w:rPr>
          <w:rFonts w:cstheme="minorHAnsi"/>
          <w:sz w:val="24"/>
          <w:szCs w:val="24"/>
        </w:rPr>
        <w:fldChar w:fldCharType="end"/>
      </w:r>
      <w:r w:rsidRPr="00792FE1">
        <w:rPr>
          <w:rFonts w:cstheme="minorHAnsi"/>
          <w:sz w:val="24"/>
          <w:szCs w:val="24"/>
        </w:rPr>
        <w:t>.</w:t>
      </w:r>
      <w:r w:rsidR="00F17B80" w:rsidRPr="00792FE1">
        <w:rPr>
          <w:rFonts w:cstheme="minorHAnsi"/>
          <w:sz w:val="24"/>
          <w:szCs w:val="24"/>
        </w:rPr>
        <w:t xml:space="preserve"> </w:t>
      </w:r>
      <w:r w:rsidR="00021C6B" w:rsidRPr="00792FE1">
        <w:rPr>
          <w:rFonts w:cstheme="minorHAnsi"/>
          <w:sz w:val="24"/>
          <w:szCs w:val="24"/>
        </w:rPr>
        <w:t xml:space="preserve">We conducted a city-wide, trap-based survey </w:t>
      </w:r>
      <w:r w:rsidR="00BE31B8" w:rsidRPr="00792FE1">
        <w:rPr>
          <w:rFonts w:cstheme="minorHAnsi"/>
          <w:sz w:val="24"/>
          <w:szCs w:val="24"/>
        </w:rPr>
        <w:t>to characterize</w:t>
      </w:r>
      <w:r w:rsidR="00731C8C" w:rsidRPr="00792FE1">
        <w:rPr>
          <w:rFonts w:cstheme="minorHAnsi"/>
          <w:sz w:val="24"/>
          <w:szCs w:val="24"/>
        </w:rPr>
        <w:t xml:space="preserve"> </w:t>
      </w:r>
      <w:r w:rsidR="00535C9C" w:rsidRPr="00792FE1">
        <w:rPr>
          <w:rFonts w:cstheme="minorHAnsi"/>
          <w:sz w:val="24"/>
          <w:szCs w:val="24"/>
        </w:rPr>
        <w:t xml:space="preserve">commensal rat </w:t>
      </w:r>
      <w:r w:rsidR="00BE31B8" w:rsidRPr="00792FE1">
        <w:rPr>
          <w:rFonts w:cstheme="minorHAnsi"/>
          <w:sz w:val="24"/>
          <w:szCs w:val="24"/>
        </w:rPr>
        <w:t xml:space="preserve">demography across the city, with the aim of drawing comparisons among </w:t>
      </w:r>
      <w:r w:rsidR="00303EEA" w:rsidRPr="00792FE1">
        <w:rPr>
          <w:rFonts w:cstheme="minorHAnsi"/>
          <w:sz w:val="24"/>
          <w:szCs w:val="24"/>
        </w:rPr>
        <w:t>areas</w:t>
      </w:r>
      <w:r w:rsidR="00BE31B8" w:rsidRPr="00792FE1">
        <w:rPr>
          <w:rFonts w:cstheme="minorHAnsi"/>
          <w:sz w:val="24"/>
          <w:szCs w:val="24"/>
        </w:rPr>
        <w:t xml:space="preserve"> that have experienced marked differences in flooding, resettlement and </w:t>
      </w:r>
      <w:r w:rsidR="000F7DD8" w:rsidRPr="00792FE1">
        <w:rPr>
          <w:rFonts w:cstheme="minorHAnsi"/>
          <w:sz w:val="24"/>
          <w:szCs w:val="24"/>
        </w:rPr>
        <w:t xml:space="preserve">post-disaster </w:t>
      </w:r>
      <w:r w:rsidR="00BE31B8" w:rsidRPr="00792FE1">
        <w:rPr>
          <w:rFonts w:cstheme="minorHAnsi"/>
          <w:sz w:val="24"/>
          <w:szCs w:val="24"/>
        </w:rPr>
        <w:t xml:space="preserve">landscape management. We hypothesized that </w:t>
      </w:r>
      <w:r w:rsidR="00946C61" w:rsidRPr="00792FE1">
        <w:rPr>
          <w:rFonts w:cstheme="minorHAnsi"/>
          <w:sz w:val="24"/>
          <w:szCs w:val="24"/>
        </w:rPr>
        <w:t>demographic variation</w:t>
      </w:r>
      <w:r w:rsidR="00BE31B8" w:rsidRPr="00792FE1">
        <w:rPr>
          <w:rFonts w:cstheme="minorHAnsi"/>
          <w:sz w:val="24"/>
          <w:szCs w:val="24"/>
        </w:rPr>
        <w:t xml:space="preserve"> </w:t>
      </w:r>
      <w:r w:rsidR="00946C61" w:rsidRPr="00792FE1">
        <w:rPr>
          <w:rFonts w:cstheme="minorHAnsi"/>
          <w:sz w:val="24"/>
          <w:szCs w:val="24"/>
        </w:rPr>
        <w:t>corresponds to</w:t>
      </w:r>
      <w:r w:rsidR="00BE31B8" w:rsidRPr="00792FE1">
        <w:rPr>
          <w:rFonts w:cstheme="minorHAnsi"/>
          <w:sz w:val="24"/>
          <w:szCs w:val="24"/>
        </w:rPr>
        <w:t xml:space="preserve"> </w:t>
      </w:r>
      <w:r w:rsidR="00303EEA" w:rsidRPr="00792FE1">
        <w:rPr>
          <w:rFonts w:cstheme="minorHAnsi"/>
          <w:sz w:val="24"/>
          <w:szCs w:val="24"/>
        </w:rPr>
        <w:t xml:space="preserve">policy-driven </w:t>
      </w:r>
      <w:r w:rsidR="00BE31B8" w:rsidRPr="00792FE1">
        <w:rPr>
          <w:rFonts w:cstheme="minorHAnsi"/>
          <w:sz w:val="24"/>
          <w:szCs w:val="24"/>
        </w:rPr>
        <w:t xml:space="preserve">differences in </w:t>
      </w:r>
      <w:r w:rsidR="006A042E" w:rsidRPr="00792FE1">
        <w:rPr>
          <w:rFonts w:cstheme="minorHAnsi"/>
          <w:sz w:val="24"/>
          <w:szCs w:val="24"/>
        </w:rPr>
        <w:t xml:space="preserve">resettlement and rebuilding </w:t>
      </w:r>
      <w:r w:rsidR="00BE31B8" w:rsidRPr="00792FE1">
        <w:rPr>
          <w:rFonts w:cstheme="minorHAnsi"/>
          <w:sz w:val="24"/>
          <w:szCs w:val="24"/>
        </w:rPr>
        <w:t>as much as or more than flooding disturbance</w:t>
      </w:r>
      <w:r w:rsidR="00303EEA" w:rsidRPr="00792FE1">
        <w:rPr>
          <w:rFonts w:cstheme="minorHAnsi"/>
          <w:sz w:val="24"/>
          <w:szCs w:val="24"/>
        </w:rPr>
        <w:t xml:space="preserve"> </w:t>
      </w:r>
      <w:r w:rsidR="00D04149" w:rsidRPr="00792FE1">
        <w:rPr>
          <w:rFonts w:cstheme="minorHAnsi"/>
          <w:sz w:val="24"/>
          <w:szCs w:val="24"/>
        </w:rPr>
        <w:fldChar w:fldCharType="begin">
          <w:fldData xml:space="preserve">PEVuZE5vdGU+PENpdGU+PEF1dGhvcj5MZXdpczwvQXV0aG9yPjxZZWFyPjIwMTc8L1llYXI+PFJl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</w:fldData>
        </w:fldChar>
      </w:r>
      <w:r w:rsidR="00347486" w:rsidRPr="00792FE1">
        <w:rPr>
          <w:rFonts w:cstheme="minorHAnsi"/>
          <w:sz w:val="24"/>
          <w:szCs w:val="24"/>
        </w:rPr>
        <w:instrText xml:space="preserve"> ADDIN EN.CITE </w:instrText>
      </w:r>
      <w:r w:rsidR="00347486" w:rsidRPr="00792FE1">
        <w:rPr>
          <w:rFonts w:cstheme="minorHAnsi"/>
          <w:sz w:val="24"/>
          <w:szCs w:val="24"/>
        </w:rPr>
        <w:fldChar w:fldCharType="begin">
          <w:fldData xml:space="preserve">PEVuZE5vdGU+PENpdGU+PEF1dGhvcj5MZXdpczwvQXV0aG9yPjxZZWFyPjIwMTc8L1llYXI+PFJl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</w:fldData>
        </w:fldChar>
      </w:r>
      <w:r w:rsidR="00347486" w:rsidRPr="00792FE1">
        <w:rPr>
          <w:rFonts w:cstheme="minorHAnsi"/>
          <w:sz w:val="24"/>
          <w:szCs w:val="24"/>
        </w:rPr>
        <w:instrText xml:space="preserve"> ADDIN EN.CITE.DATA </w:instrText>
      </w:r>
      <w:r w:rsidR="00347486" w:rsidRPr="00792FE1">
        <w:rPr>
          <w:rFonts w:cstheme="minorHAnsi"/>
          <w:sz w:val="24"/>
          <w:szCs w:val="24"/>
        </w:rPr>
      </w:r>
      <w:r w:rsidR="00347486" w:rsidRPr="00792FE1">
        <w:rPr>
          <w:rFonts w:cstheme="minorHAnsi"/>
          <w:sz w:val="24"/>
          <w:szCs w:val="24"/>
        </w:rPr>
        <w:fldChar w:fldCharType="end"/>
      </w:r>
      <w:r w:rsidR="00D04149" w:rsidRPr="00792FE1">
        <w:rPr>
          <w:rFonts w:cstheme="minorHAnsi"/>
          <w:sz w:val="24"/>
          <w:szCs w:val="24"/>
        </w:rPr>
      </w:r>
      <w:r w:rsidR="00D04149" w:rsidRPr="00792FE1">
        <w:rPr>
          <w:rFonts w:cstheme="minorHAnsi"/>
          <w:sz w:val="24"/>
          <w:szCs w:val="24"/>
        </w:rPr>
        <w:fldChar w:fldCharType="separate"/>
      </w:r>
      <w:r w:rsidR="00347486" w:rsidRPr="00792FE1">
        <w:rPr>
          <w:rFonts w:cstheme="minorHAnsi"/>
          <w:noProof/>
          <w:sz w:val="24"/>
          <w:szCs w:val="24"/>
        </w:rPr>
        <w:t>(</w:t>
      </w:r>
      <w:hyperlink w:anchor="_ENREF_38" w:tooltip="Lewis, 2017 #1540" w:history="1">
        <w:r w:rsidR="00347486" w:rsidRPr="00792FE1">
          <w:rPr>
            <w:rFonts w:cstheme="minorHAnsi"/>
            <w:noProof/>
            <w:sz w:val="24"/>
            <w:szCs w:val="24"/>
          </w:rPr>
          <w:t>Lewis et al., 2017</w:t>
        </w:r>
      </w:hyperlink>
      <w:r w:rsidR="00347486" w:rsidRPr="00792FE1">
        <w:rPr>
          <w:rFonts w:cstheme="minorHAnsi"/>
          <w:noProof/>
          <w:sz w:val="24"/>
          <w:szCs w:val="24"/>
        </w:rPr>
        <w:t>)</w:t>
      </w:r>
      <w:r w:rsidR="00D04149" w:rsidRPr="00792FE1">
        <w:rPr>
          <w:rFonts w:cstheme="minorHAnsi"/>
          <w:sz w:val="24"/>
          <w:szCs w:val="24"/>
        </w:rPr>
        <w:fldChar w:fldCharType="end"/>
      </w:r>
      <w:r w:rsidR="00946C61" w:rsidRPr="00792FE1">
        <w:rPr>
          <w:rFonts w:cstheme="minorHAnsi"/>
          <w:sz w:val="24"/>
          <w:szCs w:val="24"/>
        </w:rPr>
        <w:t xml:space="preserve">. We predicted that flood-stricken areas harbor more rats as </w:t>
      </w:r>
      <w:r w:rsidR="00731C8C" w:rsidRPr="00792FE1">
        <w:rPr>
          <w:rFonts w:cstheme="minorHAnsi"/>
          <w:sz w:val="24"/>
          <w:szCs w:val="24"/>
        </w:rPr>
        <w:t xml:space="preserve">a </w:t>
      </w:r>
      <w:r w:rsidR="00946C61" w:rsidRPr="00792FE1">
        <w:rPr>
          <w:rFonts w:cstheme="minorHAnsi"/>
          <w:sz w:val="24"/>
          <w:szCs w:val="24"/>
        </w:rPr>
        <w:t>result of social-ecological disparities in abandonment and municipal differences in vacant lot management</w:t>
      </w:r>
      <w:r w:rsidR="00303EEA" w:rsidRPr="00792FE1">
        <w:rPr>
          <w:rFonts w:cstheme="minorHAnsi"/>
          <w:sz w:val="24"/>
          <w:szCs w:val="24"/>
        </w:rPr>
        <w:t xml:space="preserve"> (</w:t>
      </w:r>
      <w:r w:rsidR="00303EEA" w:rsidRPr="00792FE1">
        <w:rPr>
          <w:rFonts w:cstheme="minorHAnsi"/>
          <w:i/>
          <w:sz w:val="24"/>
          <w:szCs w:val="24"/>
        </w:rPr>
        <w:t>sensu</w:t>
      </w:r>
      <w:r w:rsidR="00303EEA" w:rsidRPr="00792FE1">
        <w:rPr>
          <w:rFonts w:cstheme="minorHAnsi"/>
          <w:sz w:val="24"/>
          <w:szCs w:val="24"/>
        </w:rPr>
        <w:t xml:space="preserve"> </w:t>
      </w:r>
      <w:r w:rsidR="004415FD" w:rsidRPr="00792FE1">
        <w:rPr>
          <w:rFonts w:cstheme="minorHAnsi"/>
          <w:sz w:val="24"/>
          <w:szCs w:val="24"/>
        </w:rPr>
        <w:fldChar w:fldCharType="begin">
          <w:fldData xml:space="preserve">PEVuZE5vdGU+PENpdGU+PEF1dGhvcj5MYURlYXU8L0F1dGhvcj48WWVhcj4yMDEzPC9ZZWFyPjxS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</w:fldData>
        </w:fldChar>
      </w:r>
      <w:r w:rsidR="00347486" w:rsidRPr="00792FE1">
        <w:rPr>
          <w:rFonts w:cstheme="minorHAnsi"/>
          <w:sz w:val="24"/>
          <w:szCs w:val="24"/>
        </w:rPr>
        <w:instrText xml:space="preserve"> ADDIN EN.CITE </w:instrText>
      </w:r>
      <w:r w:rsidR="00347486" w:rsidRPr="00792FE1">
        <w:rPr>
          <w:rFonts w:cstheme="minorHAnsi"/>
          <w:sz w:val="24"/>
          <w:szCs w:val="24"/>
        </w:rPr>
        <w:fldChar w:fldCharType="begin">
          <w:fldData xml:space="preserve">PEVuZE5vdGU+PENpdGU+PEF1dGhvcj5MYURlYXU8L0F1dGhvcj48WWVhcj4yMDEzPC9ZZWFyPjxS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</w:fldData>
        </w:fldChar>
      </w:r>
      <w:r w:rsidR="00347486" w:rsidRPr="00792FE1">
        <w:rPr>
          <w:rFonts w:cstheme="minorHAnsi"/>
          <w:sz w:val="24"/>
          <w:szCs w:val="24"/>
        </w:rPr>
        <w:instrText xml:space="preserve"> ADDIN EN.CITE.DATA </w:instrText>
      </w:r>
      <w:r w:rsidR="00347486" w:rsidRPr="00792FE1">
        <w:rPr>
          <w:rFonts w:cstheme="minorHAnsi"/>
          <w:sz w:val="24"/>
          <w:szCs w:val="24"/>
        </w:rPr>
      </w:r>
      <w:r w:rsidR="00347486" w:rsidRPr="00792FE1">
        <w:rPr>
          <w:rFonts w:cstheme="minorHAnsi"/>
          <w:sz w:val="24"/>
          <w:szCs w:val="24"/>
        </w:rPr>
        <w:fldChar w:fldCharType="end"/>
      </w:r>
      <w:r w:rsidR="004415FD" w:rsidRPr="00792FE1">
        <w:rPr>
          <w:rFonts w:cstheme="minorHAnsi"/>
          <w:sz w:val="24"/>
          <w:szCs w:val="24"/>
        </w:rPr>
      </w:r>
      <w:r w:rsidR="004415FD" w:rsidRPr="00792FE1">
        <w:rPr>
          <w:rFonts w:cstheme="minorHAnsi"/>
          <w:sz w:val="24"/>
          <w:szCs w:val="24"/>
        </w:rPr>
        <w:fldChar w:fldCharType="separate"/>
      </w:r>
      <w:r w:rsidR="00347486" w:rsidRPr="00792FE1">
        <w:rPr>
          <w:rFonts w:cstheme="minorHAnsi"/>
          <w:noProof/>
          <w:sz w:val="24"/>
          <w:szCs w:val="24"/>
        </w:rPr>
        <w:t>(</w:t>
      </w:r>
      <w:hyperlink w:anchor="_ENREF_35" w:tooltip="LaDeau, 2013 #1690" w:history="1">
        <w:r w:rsidR="00347486" w:rsidRPr="00792FE1">
          <w:rPr>
            <w:rFonts w:cstheme="minorHAnsi"/>
            <w:noProof/>
            <w:sz w:val="24"/>
            <w:szCs w:val="24"/>
          </w:rPr>
          <w:t>LaDeau, Leisnham, Biehler, &amp; Bodner, 2013</w:t>
        </w:r>
      </w:hyperlink>
      <w:r w:rsidR="00347486" w:rsidRPr="00792FE1">
        <w:rPr>
          <w:rFonts w:cstheme="minorHAnsi"/>
          <w:noProof/>
          <w:sz w:val="24"/>
          <w:szCs w:val="24"/>
        </w:rPr>
        <w:t>)</w:t>
      </w:r>
      <w:r w:rsidR="004415FD" w:rsidRPr="00792FE1">
        <w:rPr>
          <w:rFonts w:cstheme="minorHAnsi"/>
          <w:sz w:val="24"/>
          <w:szCs w:val="24"/>
        </w:rPr>
        <w:fldChar w:fldCharType="end"/>
      </w:r>
      <w:r w:rsidR="00303EEA" w:rsidRPr="00792FE1">
        <w:rPr>
          <w:rFonts w:cstheme="minorHAnsi"/>
          <w:sz w:val="24"/>
          <w:szCs w:val="24"/>
        </w:rPr>
        <w:t>)</w:t>
      </w:r>
      <w:r w:rsidR="00946C61" w:rsidRPr="00792FE1">
        <w:rPr>
          <w:rFonts w:cstheme="minorHAnsi"/>
          <w:sz w:val="24"/>
          <w:szCs w:val="24"/>
        </w:rPr>
        <w:t>.</w:t>
      </w:r>
      <w:r w:rsidR="00303EEA" w:rsidRPr="00792FE1">
        <w:rPr>
          <w:rFonts w:cstheme="minorHAnsi"/>
          <w:sz w:val="24"/>
          <w:szCs w:val="24"/>
        </w:rPr>
        <w:t xml:space="preserve"> </w:t>
      </w:r>
      <w:r w:rsidR="006625B6" w:rsidRPr="00792FE1">
        <w:rPr>
          <w:rFonts w:cstheme="minorHAnsi"/>
          <w:sz w:val="24"/>
          <w:szCs w:val="24"/>
        </w:rPr>
        <w:t>Accordingly,</w:t>
      </w:r>
      <w:r w:rsidR="00731C8C" w:rsidRPr="00792FE1">
        <w:rPr>
          <w:rFonts w:cstheme="minorHAnsi"/>
          <w:sz w:val="24"/>
          <w:szCs w:val="24"/>
        </w:rPr>
        <w:t xml:space="preserve"> </w:t>
      </w:r>
      <w:r w:rsidR="003260DA" w:rsidRPr="00792FE1">
        <w:rPr>
          <w:rFonts w:cstheme="minorHAnsi"/>
          <w:sz w:val="24"/>
          <w:szCs w:val="24"/>
        </w:rPr>
        <w:t>studying</w:t>
      </w:r>
      <w:r w:rsidR="000350E4" w:rsidRPr="00792FE1">
        <w:rPr>
          <w:rFonts w:cstheme="minorHAnsi"/>
          <w:sz w:val="24"/>
          <w:szCs w:val="24"/>
        </w:rPr>
        <w:t xml:space="preserve"> conditions across post-Katrina New Orleans </w:t>
      </w:r>
      <w:r w:rsidR="008B7F2B" w:rsidRPr="00792FE1">
        <w:rPr>
          <w:rFonts w:cstheme="minorHAnsi"/>
          <w:sz w:val="24"/>
          <w:szCs w:val="24"/>
        </w:rPr>
        <w:t xml:space="preserve">not only </w:t>
      </w:r>
      <w:r w:rsidR="0036421E" w:rsidRPr="00792FE1">
        <w:rPr>
          <w:rFonts w:cstheme="minorHAnsi"/>
          <w:sz w:val="24"/>
          <w:szCs w:val="24"/>
        </w:rPr>
        <w:t>shed further light</w:t>
      </w:r>
      <w:r w:rsidR="00303EEA" w:rsidRPr="00792FE1">
        <w:rPr>
          <w:rFonts w:cstheme="minorHAnsi"/>
          <w:sz w:val="24"/>
          <w:szCs w:val="24"/>
        </w:rPr>
        <w:t xml:space="preserve"> on the </w:t>
      </w:r>
      <w:r w:rsidR="000350E4" w:rsidRPr="00792FE1">
        <w:rPr>
          <w:rFonts w:cstheme="minorHAnsi"/>
          <w:sz w:val="24"/>
          <w:szCs w:val="24"/>
        </w:rPr>
        <w:t xml:space="preserve">urban </w:t>
      </w:r>
      <w:r w:rsidR="00303EEA" w:rsidRPr="00792FE1">
        <w:rPr>
          <w:rFonts w:cstheme="minorHAnsi"/>
          <w:sz w:val="24"/>
          <w:szCs w:val="24"/>
        </w:rPr>
        <w:t>ecology of commensal rats</w:t>
      </w:r>
      <w:r w:rsidR="008B7F2B" w:rsidRPr="00792FE1">
        <w:rPr>
          <w:rFonts w:cstheme="minorHAnsi"/>
          <w:sz w:val="24"/>
          <w:szCs w:val="24"/>
        </w:rPr>
        <w:t>, it also offer</w:t>
      </w:r>
      <w:r w:rsidR="003260DA" w:rsidRPr="00792FE1">
        <w:rPr>
          <w:rFonts w:cstheme="minorHAnsi"/>
          <w:sz w:val="24"/>
          <w:szCs w:val="24"/>
        </w:rPr>
        <w:t>ed</w:t>
      </w:r>
      <w:r w:rsidR="008B7F2B" w:rsidRPr="00792FE1">
        <w:rPr>
          <w:rFonts w:cstheme="minorHAnsi"/>
          <w:sz w:val="24"/>
          <w:szCs w:val="24"/>
        </w:rPr>
        <w:t xml:space="preserve"> </w:t>
      </w:r>
      <w:r w:rsidR="0036421E" w:rsidRPr="00792FE1">
        <w:rPr>
          <w:rFonts w:cstheme="minorHAnsi"/>
          <w:sz w:val="24"/>
          <w:szCs w:val="24"/>
        </w:rPr>
        <w:t xml:space="preserve">valuable </w:t>
      </w:r>
      <w:r w:rsidR="009C3634" w:rsidRPr="00792FE1">
        <w:rPr>
          <w:rFonts w:cstheme="minorHAnsi"/>
          <w:sz w:val="24"/>
          <w:szCs w:val="24"/>
        </w:rPr>
        <w:t>perspective on sociocultural disparities in public health risks</w:t>
      </w:r>
      <w:r w:rsidR="008B7F2B" w:rsidRPr="00792FE1">
        <w:rPr>
          <w:rFonts w:cstheme="minorHAnsi"/>
          <w:sz w:val="24"/>
          <w:szCs w:val="24"/>
        </w:rPr>
        <w:t xml:space="preserve"> that c</w:t>
      </w:r>
      <w:r w:rsidR="00731C8C" w:rsidRPr="00792FE1">
        <w:rPr>
          <w:rFonts w:cstheme="minorHAnsi"/>
          <w:sz w:val="24"/>
          <w:szCs w:val="24"/>
        </w:rPr>
        <w:t>ould</w:t>
      </w:r>
      <w:r w:rsidR="008B7F2B" w:rsidRPr="00792FE1">
        <w:rPr>
          <w:rFonts w:cstheme="minorHAnsi"/>
          <w:sz w:val="24"/>
          <w:szCs w:val="24"/>
        </w:rPr>
        <w:t xml:space="preserve"> guide the development of more equitable policies</w:t>
      </w:r>
      <w:r w:rsidR="00874F68" w:rsidRPr="00792FE1">
        <w:rPr>
          <w:rFonts w:cstheme="minorHAnsi"/>
          <w:sz w:val="24"/>
          <w:szCs w:val="24"/>
        </w:rPr>
        <w:t xml:space="preserve"> and practices </w:t>
      </w:r>
      <w:r w:rsidR="009C3634" w:rsidRPr="00792FE1">
        <w:rPr>
          <w:rFonts w:cstheme="minorHAnsi"/>
          <w:sz w:val="24"/>
          <w:szCs w:val="24"/>
        </w:rPr>
        <w:t xml:space="preserve">intended to ensure </w:t>
      </w:r>
      <w:r w:rsidR="008B7F2B" w:rsidRPr="00792FE1">
        <w:rPr>
          <w:rFonts w:cstheme="minorHAnsi"/>
          <w:sz w:val="24"/>
          <w:szCs w:val="24"/>
        </w:rPr>
        <w:t>human well-being after disasters</w:t>
      </w:r>
      <w:r w:rsidR="00874F68" w:rsidRPr="00792FE1">
        <w:rPr>
          <w:rFonts w:cstheme="minorHAnsi"/>
          <w:sz w:val="24"/>
          <w:szCs w:val="24"/>
        </w:rPr>
        <w:t xml:space="preserve">. </w:t>
      </w:r>
    </w:p>
    <w:p w14:paraId="078E8E16" w14:textId="77777777" w:rsidR="00C21820" w:rsidRPr="00792FE1" w:rsidRDefault="00C21820" w:rsidP="00792FE1">
      <w:pPr>
        <w:spacing w:after="0" w:line="240" w:lineRule="auto"/>
        <w:rPr>
          <w:rFonts w:cstheme="minorHAnsi"/>
          <w:color w:val="000000"/>
          <w:sz w:val="24"/>
          <w:szCs w:val="24"/>
        </w:rPr>
      </w:pPr>
    </w:p>
    <w:p w14:paraId="22853CB6" w14:textId="7C1A2F27" w:rsidR="009C3634" w:rsidRPr="00DA7F9C" w:rsidRDefault="00303EEA" w:rsidP="00792FE1">
      <w:pPr>
        <w:pStyle w:val="Heading2"/>
        <w:jc w:val="center"/>
        <w:rPr>
          <w:rFonts w:asciiTheme="minorHAnsi" w:hAnsiTheme="minorHAnsi"/>
          <w:i/>
          <w:sz w:val="28"/>
        </w:rPr>
      </w:pPr>
      <w:bookmarkStart w:id="29" w:name="_Toc47083632"/>
      <w:r w:rsidRPr="00DA7F9C">
        <w:rPr>
          <w:rFonts w:asciiTheme="minorHAnsi" w:hAnsiTheme="minorHAnsi"/>
          <w:sz w:val="28"/>
        </w:rPr>
        <w:t>METHODS</w:t>
      </w:r>
      <w:bookmarkEnd w:id="29"/>
    </w:p>
    <w:p w14:paraId="11812221" w14:textId="77777777" w:rsidR="00166797" w:rsidRPr="00792FE1" w:rsidRDefault="009C3634" w:rsidP="00792FE1">
      <w:pPr>
        <w:pStyle w:val="Heading3"/>
        <w:rPr>
          <w:sz w:val="24"/>
          <w:szCs w:val="24"/>
        </w:rPr>
      </w:pPr>
      <w:bookmarkStart w:id="30" w:name="_Toc47083633"/>
      <w:r w:rsidRPr="00792FE1">
        <w:rPr>
          <w:sz w:val="24"/>
          <w:szCs w:val="24"/>
        </w:rPr>
        <w:t>S</w:t>
      </w:r>
      <w:r w:rsidR="0058150A" w:rsidRPr="00792FE1">
        <w:rPr>
          <w:sz w:val="24"/>
          <w:szCs w:val="24"/>
        </w:rPr>
        <w:t>tudy area, s</w:t>
      </w:r>
      <w:r w:rsidRPr="00792FE1">
        <w:rPr>
          <w:sz w:val="24"/>
          <w:szCs w:val="24"/>
        </w:rPr>
        <w:t>ite selection &amp; t</w:t>
      </w:r>
      <w:r w:rsidR="005E1D37" w:rsidRPr="00792FE1">
        <w:rPr>
          <w:sz w:val="24"/>
          <w:szCs w:val="24"/>
        </w:rPr>
        <w:t>rapping</w:t>
      </w:r>
      <w:r w:rsidR="00303EEA" w:rsidRPr="00792FE1">
        <w:rPr>
          <w:sz w:val="24"/>
          <w:szCs w:val="24"/>
        </w:rPr>
        <w:t>.</w:t>
      </w:r>
      <w:bookmarkEnd w:id="30"/>
      <w:r w:rsidR="00303EEA" w:rsidRPr="00792FE1">
        <w:rPr>
          <w:sz w:val="24"/>
          <w:szCs w:val="24"/>
        </w:rPr>
        <w:t xml:space="preserve"> </w:t>
      </w:r>
    </w:p>
    <w:p w14:paraId="523E389A" w14:textId="564789DF" w:rsidR="00010098" w:rsidRPr="00792FE1" w:rsidRDefault="00E04904" w:rsidP="00792FE1">
      <w:pPr>
        <w:spacing w:after="0" w:line="240" w:lineRule="auto"/>
        <w:jc w:val="both"/>
        <w:rPr>
          <w:rFonts w:cstheme="minorHAnsi"/>
          <w:color w:val="000000"/>
          <w:sz w:val="24"/>
          <w:szCs w:val="24"/>
        </w:rPr>
      </w:pPr>
      <w:r w:rsidRPr="00792FE1">
        <w:rPr>
          <w:rFonts w:cstheme="minorHAnsi"/>
          <w:color w:val="000000"/>
          <w:sz w:val="24"/>
          <w:szCs w:val="24"/>
        </w:rPr>
        <w:t xml:space="preserve">Hurricane Katrina </w:t>
      </w:r>
      <w:r w:rsidR="007B18DC" w:rsidRPr="00792FE1">
        <w:rPr>
          <w:rFonts w:cstheme="minorHAnsi"/>
          <w:color w:val="000000"/>
          <w:sz w:val="24"/>
          <w:szCs w:val="24"/>
        </w:rPr>
        <w:t>devastated the City of</w:t>
      </w:r>
      <w:r w:rsidRPr="00792FE1">
        <w:rPr>
          <w:rFonts w:cstheme="minorHAnsi"/>
          <w:color w:val="000000"/>
          <w:sz w:val="24"/>
          <w:szCs w:val="24"/>
        </w:rPr>
        <w:t xml:space="preserve"> New Orleans</w:t>
      </w:r>
      <w:r w:rsidR="00ED3059" w:rsidRPr="00792FE1">
        <w:rPr>
          <w:rFonts w:cstheme="minorHAnsi"/>
          <w:color w:val="000000"/>
          <w:sz w:val="24"/>
          <w:szCs w:val="24"/>
        </w:rPr>
        <w:t xml:space="preserve"> on 29 August 2005</w:t>
      </w:r>
      <w:r w:rsidR="007B18DC" w:rsidRPr="00792FE1">
        <w:rPr>
          <w:rFonts w:cstheme="minorHAnsi"/>
          <w:color w:val="000000"/>
          <w:sz w:val="24"/>
          <w:szCs w:val="24"/>
        </w:rPr>
        <w:t>.</w:t>
      </w:r>
      <w:r w:rsidRPr="00792FE1">
        <w:rPr>
          <w:rFonts w:cstheme="minorHAnsi"/>
          <w:color w:val="000000"/>
          <w:sz w:val="24"/>
          <w:szCs w:val="24"/>
        </w:rPr>
        <w:t xml:space="preserve"> </w:t>
      </w:r>
      <w:r w:rsidR="00010098" w:rsidRPr="00792FE1">
        <w:rPr>
          <w:rFonts w:cstheme="minorHAnsi"/>
          <w:color w:val="000000"/>
          <w:sz w:val="24"/>
          <w:szCs w:val="24"/>
        </w:rPr>
        <w:t xml:space="preserve">Nearly 70% of all occupied housing units suffered damage </w:t>
      </w:r>
      <w:r w:rsidR="00594DBE" w:rsidRPr="00792FE1">
        <w:rPr>
          <w:rFonts w:cstheme="minorHAnsi"/>
          <w:color w:val="000000"/>
          <w:sz w:val="24"/>
          <w:szCs w:val="24"/>
        </w:rPr>
        <w:t>from</w:t>
      </w:r>
      <w:r w:rsidR="00010098" w:rsidRPr="00792FE1">
        <w:rPr>
          <w:rFonts w:cstheme="minorHAnsi"/>
          <w:color w:val="000000"/>
          <w:sz w:val="24"/>
          <w:szCs w:val="24"/>
        </w:rPr>
        <w:t xml:space="preserve"> hurricane winds or flooding following 50 breaches in drainage canal and navigational levees. Over 80% of the east bank of the city flooded, with water rising to over </w:t>
      </w:r>
      <w:r w:rsidR="0041076E" w:rsidRPr="00792FE1">
        <w:rPr>
          <w:rFonts w:cstheme="minorHAnsi"/>
          <w:color w:val="000000"/>
          <w:sz w:val="24"/>
          <w:szCs w:val="24"/>
        </w:rPr>
        <w:t>15-</w:t>
      </w:r>
      <w:r w:rsidR="00010098" w:rsidRPr="00792FE1">
        <w:rPr>
          <w:rFonts w:cstheme="minorHAnsi"/>
          <w:color w:val="000000"/>
          <w:sz w:val="24"/>
          <w:szCs w:val="24"/>
        </w:rPr>
        <w:t xml:space="preserve">foot depths in some areas </w:t>
      </w:r>
      <w:r w:rsidR="00010098" w:rsidRPr="00792FE1">
        <w:rPr>
          <w:rFonts w:cstheme="minorHAnsi"/>
          <w:color w:val="000000"/>
          <w:sz w:val="24"/>
          <w:szCs w:val="24"/>
        </w:rPr>
        <w:fldChar w:fldCharType="begin"/>
      </w:r>
      <w:r w:rsidR="00347486" w:rsidRPr="00792FE1">
        <w:rPr>
          <w:rFonts w:cstheme="minorHAnsi"/>
          <w:color w:val="000000"/>
          <w:sz w:val="24"/>
          <w:szCs w:val="24"/>
        </w:rPr>
        <w:instrText xml:space="preserve"> ADDIN EN.CITE &lt;EndNote&gt;&lt;Cite&gt;&lt;Author&gt;Allison&lt;/Author&gt;&lt;Year&gt;2014&lt;/Year&gt;&lt;RecNum&gt;0&lt;/RecNum&gt;&lt;IDText&gt;Facts for Features: Katrina Impact&lt;/IDText&gt;&lt;DisplayText&gt;(&lt;style face="italic"&gt;Plyer&lt;/style&gt;, 2014)&lt;/DisplayText&gt;&lt;record&gt;&lt;urls&gt;&lt;related-urls&gt;&lt;url&gt;http://www.datacenterresearch.org/data-resources/katrina/facts-for-impact/&lt;/url&gt;&lt;/related-urls&gt;&lt;/urls&gt;&lt;titles&gt;&lt;title&gt;Facts for Features: Katrina Impact&lt;/title&gt;&lt;/titles&gt;&lt;number&gt;September 28&lt;/number&gt;&lt;contributors&gt;&lt;authors&gt;&lt;author&gt;&lt;style face="italic" font="default" size="100%"&gt;Allison Plyer&lt;/style&gt;&lt;/author&gt;&lt;/authors&gt;&lt;/contributors&gt;&lt;added-date format="utc"&gt;1412522591&lt;/added-date&gt;&lt;ref-type name="Web Page"&gt;12&lt;/ref-type&gt;&lt;dates&gt;&lt;year&gt;2014&lt;/year&gt;&lt;/dates&gt;&lt;rec-number&gt;901&lt;/rec-number&gt;&lt;last-updated-date format="utc"&gt;1412522692&lt;/last-updated-date&gt;&lt;volume&gt;2014&lt;/volume&gt;&lt;/record&gt;&lt;/Cite&gt;&lt;/EndNote&gt;</w:instrText>
      </w:r>
      <w:r w:rsidR="00010098" w:rsidRPr="00792FE1">
        <w:rPr>
          <w:rFonts w:cstheme="minorHAnsi"/>
          <w:color w:val="000000"/>
          <w:sz w:val="24"/>
          <w:szCs w:val="24"/>
        </w:rPr>
        <w:fldChar w:fldCharType="separate"/>
      </w:r>
      <w:r w:rsidR="00347486" w:rsidRPr="00792FE1">
        <w:rPr>
          <w:rFonts w:cstheme="minorHAnsi"/>
          <w:noProof/>
          <w:color w:val="000000"/>
          <w:sz w:val="24"/>
          <w:szCs w:val="24"/>
        </w:rPr>
        <w:t>(</w:t>
      </w:r>
      <w:hyperlink w:anchor="_ENREF_51" w:tooltip="Plyer, 2014 #901" w:history="1">
        <w:r w:rsidR="00347486" w:rsidRPr="00792FE1">
          <w:rPr>
            <w:rFonts w:cstheme="minorHAnsi"/>
            <w:i/>
            <w:noProof/>
            <w:color w:val="000000"/>
            <w:sz w:val="24"/>
            <w:szCs w:val="24"/>
          </w:rPr>
          <w:t>Plyer</w:t>
        </w:r>
        <w:r w:rsidR="00347486" w:rsidRPr="00792FE1">
          <w:rPr>
            <w:rFonts w:cstheme="minorHAnsi"/>
            <w:noProof/>
            <w:color w:val="000000"/>
            <w:sz w:val="24"/>
            <w:szCs w:val="24"/>
          </w:rPr>
          <w:t>, 2014</w:t>
        </w:r>
      </w:hyperlink>
      <w:r w:rsidR="00347486" w:rsidRPr="00792FE1">
        <w:rPr>
          <w:rFonts w:cstheme="minorHAnsi"/>
          <w:noProof/>
          <w:color w:val="000000"/>
          <w:sz w:val="24"/>
          <w:szCs w:val="24"/>
        </w:rPr>
        <w:t>)</w:t>
      </w:r>
      <w:r w:rsidR="00010098" w:rsidRPr="00792FE1">
        <w:rPr>
          <w:rFonts w:cstheme="minorHAnsi"/>
          <w:color w:val="000000"/>
          <w:sz w:val="24"/>
          <w:szCs w:val="24"/>
        </w:rPr>
        <w:fldChar w:fldCharType="end"/>
      </w:r>
      <w:r w:rsidR="00010098" w:rsidRPr="00792FE1">
        <w:rPr>
          <w:rFonts w:cstheme="minorHAnsi"/>
          <w:color w:val="000000"/>
          <w:sz w:val="24"/>
          <w:szCs w:val="24"/>
        </w:rPr>
        <w:t xml:space="preserve">. Mass exodus </w:t>
      </w:r>
      <w:r w:rsidR="0058150A" w:rsidRPr="00792FE1">
        <w:rPr>
          <w:rFonts w:cstheme="minorHAnsi"/>
          <w:color w:val="000000"/>
          <w:sz w:val="24"/>
          <w:szCs w:val="24"/>
        </w:rPr>
        <w:t>f</w:t>
      </w:r>
      <w:r w:rsidR="00010098" w:rsidRPr="00792FE1">
        <w:rPr>
          <w:rFonts w:cstheme="minorHAnsi"/>
          <w:color w:val="000000"/>
          <w:sz w:val="24"/>
          <w:szCs w:val="24"/>
        </w:rPr>
        <w:t>rom</w:t>
      </w:r>
      <w:r w:rsidR="0058150A" w:rsidRPr="00792FE1">
        <w:rPr>
          <w:rFonts w:cstheme="minorHAnsi"/>
          <w:color w:val="000000"/>
          <w:sz w:val="24"/>
          <w:szCs w:val="24"/>
        </w:rPr>
        <w:t xml:space="preserve"> t</w:t>
      </w:r>
      <w:r w:rsidRPr="00792FE1">
        <w:rPr>
          <w:rFonts w:cstheme="minorHAnsi"/>
          <w:color w:val="000000"/>
          <w:sz w:val="24"/>
          <w:szCs w:val="24"/>
        </w:rPr>
        <w:t>he city</w:t>
      </w:r>
      <w:r w:rsidR="00010098" w:rsidRPr="00792FE1">
        <w:rPr>
          <w:rFonts w:cstheme="minorHAnsi"/>
          <w:color w:val="000000"/>
          <w:sz w:val="24"/>
          <w:szCs w:val="24"/>
        </w:rPr>
        <w:t xml:space="preserve"> </w:t>
      </w:r>
      <w:r w:rsidRPr="00792FE1">
        <w:rPr>
          <w:rFonts w:cstheme="minorHAnsi"/>
          <w:color w:val="000000"/>
          <w:sz w:val="24"/>
          <w:szCs w:val="24"/>
        </w:rPr>
        <w:lastRenderedPageBreak/>
        <w:t xml:space="preserve">reduced </w:t>
      </w:r>
      <w:r w:rsidR="0058150A" w:rsidRPr="00792FE1">
        <w:rPr>
          <w:rFonts w:cstheme="minorHAnsi"/>
          <w:color w:val="000000"/>
          <w:sz w:val="24"/>
          <w:szCs w:val="24"/>
        </w:rPr>
        <w:t xml:space="preserve">the </w:t>
      </w:r>
      <w:r w:rsidR="0041076E" w:rsidRPr="00792FE1">
        <w:rPr>
          <w:rFonts w:cstheme="minorHAnsi"/>
          <w:color w:val="000000"/>
          <w:sz w:val="24"/>
          <w:szCs w:val="24"/>
        </w:rPr>
        <w:t xml:space="preserve">human </w:t>
      </w:r>
      <w:r w:rsidR="0058150A" w:rsidRPr="00792FE1">
        <w:rPr>
          <w:rFonts w:cstheme="minorHAnsi"/>
          <w:color w:val="000000"/>
          <w:sz w:val="24"/>
          <w:szCs w:val="24"/>
        </w:rPr>
        <w:t xml:space="preserve">population </w:t>
      </w:r>
      <w:r w:rsidRPr="00792FE1">
        <w:rPr>
          <w:rFonts w:cstheme="minorHAnsi"/>
          <w:color w:val="000000"/>
          <w:sz w:val="24"/>
          <w:szCs w:val="24"/>
        </w:rPr>
        <w:t xml:space="preserve">from </w:t>
      </w:r>
      <w:r w:rsidR="0058150A" w:rsidRPr="00792FE1">
        <w:rPr>
          <w:rFonts w:cstheme="minorHAnsi"/>
          <w:color w:val="000000"/>
          <w:sz w:val="24"/>
          <w:szCs w:val="24"/>
        </w:rPr>
        <w:t>~</w:t>
      </w:r>
      <w:r w:rsidRPr="00792FE1">
        <w:rPr>
          <w:rFonts w:cstheme="minorHAnsi"/>
          <w:color w:val="000000"/>
          <w:sz w:val="24"/>
          <w:szCs w:val="24"/>
        </w:rPr>
        <w:t>485</w:t>
      </w:r>
      <w:r w:rsidR="0058150A" w:rsidRPr="00792FE1">
        <w:rPr>
          <w:rFonts w:cstheme="minorHAnsi"/>
          <w:color w:val="000000"/>
          <w:sz w:val="24"/>
          <w:szCs w:val="24"/>
        </w:rPr>
        <w:t>,</w:t>
      </w:r>
      <w:r w:rsidRPr="00792FE1">
        <w:rPr>
          <w:rFonts w:cstheme="minorHAnsi"/>
          <w:color w:val="000000"/>
          <w:sz w:val="24"/>
          <w:szCs w:val="24"/>
        </w:rPr>
        <w:t xml:space="preserve">000 (April 2000) to </w:t>
      </w:r>
      <w:r w:rsidR="0058150A" w:rsidRPr="00792FE1">
        <w:rPr>
          <w:rFonts w:cstheme="minorHAnsi"/>
          <w:color w:val="000000"/>
          <w:sz w:val="24"/>
          <w:szCs w:val="24"/>
        </w:rPr>
        <w:t>~</w:t>
      </w:r>
      <w:r w:rsidRPr="00792FE1">
        <w:rPr>
          <w:rFonts w:cstheme="minorHAnsi"/>
          <w:color w:val="000000"/>
          <w:sz w:val="24"/>
          <w:szCs w:val="24"/>
        </w:rPr>
        <w:t>230</w:t>
      </w:r>
      <w:r w:rsidR="0058150A" w:rsidRPr="00792FE1">
        <w:rPr>
          <w:rFonts w:cstheme="minorHAnsi"/>
          <w:color w:val="000000"/>
          <w:sz w:val="24"/>
          <w:szCs w:val="24"/>
        </w:rPr>
        <w:t>,</w:t>
      </w:r>
      <w:r w:rsidRPr="00792FE1">
        <w:rPr>
          <w:rFonts w:cstheme="minorHAnsi"/>
          <w:color w:val="000000"/>
          <w:sz w:val="24"/>
          <w:szCs w:val="24"/>
        </w:rPr>
        <w:t>000 (July 2006)</w:t>
      </w:r>
      <w:r w:rsidR="0058150A" w:rsidRPr="00792FE1">
        <w:rPr>
          <w:rFonts w:cstheme="minorHAnsi"/>
          <w:color w:val="000000"/>
          <w:sz w:val="24"/>
          <w:szCs w:val="24"/>
        </w:rPr>
        <w:t xml:space="preserve"> inhabitants</w:t>
      </w:r>
      <w:r w:rsidRPr="00792FE1">
        <w:rPr>
          <w:rFonts w:cstheme="minorHAnsi"/>
          <w:color w:val="000000"/>
          <w:sz w:val="24"/>
          <w:szCs w:val="24"/>
        </w:rPr>
        <w:t xml:space="preserve">. </w:t>
      </w:r>
      <w:r w:rsidR="00010098" w:rsidRPr="00792FE1">
        <w:rPr>
          <w:rFonts w:cstheme="minorHAnsi"/>
          <w:color w:val="000000"/>
          <w:sz w:val="24"/>
          <w:szCs w:val="24"/>
        </w:rPr>
        <w:t xml:space="preserve">Though the population has since returned to &gt;85% of pre-Katrina residency, resettlement has been uneven across the city, with some areas exhibiting little </w:t>
      </w:r>
      <w:r w:rsidR="00594DBE" w:rsidRPr="00792FE1">
        <w:rPr>
          <w:rFonts w:cstheme="minorHAnsi"/>
          <w:color w:val="000000"/>
          <w:sz w:val="24"/>
          <w:szCs w:val="24"/>
        </w:rPr>
        <w:t>to no</w:t>
      </w:r>
      <w:r w:rsidR="00010098" w:rsidRPr="00792FE1">
        <w:rPr>
          <w:rFonts w:cstheme="minorHAnsi"/>
          <w:color w:val="000000"/>
          <w:sz w:val="24"/>
          <w:szCs w:val="24"/>
        </w:rPr>
        <w:t xml:space="preserve"> recovery </w:t>
      </w:r>
      <w:r w:rsidR="004415FD" w:rsidRPr="00792FE1">
        <w:rPr>
          <w:rFonts w:cstheme="minorHAnsi"/>
          <w:color w:val="000000"/>
          <w:sz w:val="24"/>
          <w:szCs w:val="24"/>
        </w:rPr>
        <w:fldChar w:fldCharType="begin">
          <w:fldData xml:space="preserve">PEVuZE5vdGU+PENpdGU+PEF1dGhvcj5GdXNzZWxsPC9BdXRob3I+PFllYXI+MjAxNDwvWWVhcj48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</w:fldData>
        </w:fldChar>
      </w:r>
      <w:r w:rsidR="00347486" w:rsidRPr="00792FE1">
        <w:rPr>
          <w:rFonts w:cstheme="minorHAnsi"/>
          <w:color w:val="000000"/>
          <w:sz w:val="24"/>
          <w:szCs w:val="24"/>
        </w:rPr>
        <w:instrText xml:space="preserve"> ADDIN EN.CITE </w:instrText>
      </w:r>
      <w:r w:rsidR="00347486" w:rsidRPr="00792FE1">
        <w:rPr>
          <w:rFonts w:cstheme="minorHAnsi"/>
          <w:color w:val="000000"/>
          <w:sz w:val="24"/>
          <w:szCs w:val="24"/>
        </w:rPr>
        <w:fldChar w:fldCharType="begin">
          <w:fldData xml:space="preserve">PEVuZE5vdGU+PENpdGU+PEF1dGhvcj5GdXNzZWxsPC9BdXRob3I+PFllYXI+MjAxNDwvWWVhcj48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</w:fldData>
        </w:fldChar>
      </w:r>
      <w:r w:rsidR="00347486" w:rsidRPr="00792FE1">
        <w:rPr>
          <w:rFonts w:cstheme="minorHAnsi"/>
          <w:color w:val="000000"/>
          <w:sz w:val="24"/>
          <w:szCs w:val="24"/>
        </w:rPr>
        <w:instrText xml:space="preserve"> ADDIN EN.CITE.DATA </w:instrText>
      </w:r>
      <w:r w:rsidR="00347486" w:rsidRPr="00792FE1">
        <w:rPr>
          <w:rFonts w:cstheme="minorHAnsi"/>
          <w:color w:val="000000"/>
          <w:sz w:val="24"/>
          <w:szCs w:val="24"/>
        </w:rPr>
      </w:r>
      <w:r w:rsidR="00347486" w:rsidRPr="00792FE1">
        <w:rPr>
          <w:rFonts w:cstheme="minorHAnsi"/>
          <w:color w:val="000000"/>
          <w:sz w:val="24"/>
          <w:szCs w:val="24"/>
        </w:rPr>
        <w:fldChar w:fldCharType="end"/>
      </w:r>
      <w:r w:rsidR="004415FD" w:rsidRPr="00792FE1">
        <w:rPr>
          <w:rFonts w:cstheme="minorHAnsi"/>
          <w:color w:val="000000"/>
          <w:sz w:val="24"/>
          <w:szCs w:val="24"/>
        </w:rPr>
      </w:r>
      <w:r w:rsidR="004415FD" w:rsidRPr="00792FE1">
        <w:rPr>
          <w:rFonts w:cstheme="minorHAnsi"/>
          <w:color w:val="000000"/>
          <w:sz w:val="24"/>
          <w:szCs w:val="24"/>
        </w:rPr>
        <w:fldChar w:fldCharType="separate"/>
      </w:r>
      <w:r w:rsidR="00347486" w:rsidRPr="00792FE1">
        <w:rPr>
          <w:rFonts w:cstheme="minorHAnsi"/>
          <w:noProof/>
          <w:color w:val="000000"/>
          <w:sz w:val="24"/>
          <w:szCs w:val="24"/>
        </w:rPr>
        <w:t>(</w:t>
      </w:r>
      <w:hyperlink w:anchor="_ENREF_20" w:tooltip="Fussell, 2014 #1695" w:history="1">
        <w:r w:rsidR="00347486" w:rsidRPr="00792FE1">
          <w:rPr>
            <w:rFonts w:cstheme="minorHAnsi"/>
            <w:noProof/>
            <w:color w:val="000000"/>
            <w:sz w:val="24"/>
            <w:szCs w:val="24"/>
          </w:rPr>
          <w:t>Fussell, Curtis, &amp; Dewaard, 2014</w:t>
        </w:r>
      </w:hyperlink>
      <w:r w:rsidR="00347486" w:rsidRPr="00792FE1">
        <w:rPr>
          <w:rFonts w:cstheme="minorHAnsi"/>
          <w:noProof/>
          <w:color w:val="000000"/>
          <w:sz w:val="24"/>
          <w:szCs w:val="24"/>
        </w:rPr>
        <w:t xml:space="preserve">; </w:t>
      </w:r>
      <w:hyperlink w:anchor="_ENREF_38" w:tooltip="Lewis, 2017 #1540" w:history="1">
        <w:r w:rsidR="00347486" w:rsidRPr="00792FE1">
          <w:rPr>
            <w:rFonts w:cstheme="minorHAnsi"/>
            <w:noProof/>
            <w:color w:val="000000"/>
            <w:sz w:val="24"/>
            <w:szCs w:val="24"/>
          </w:rPr>
          <w:t>Lewis et al., 2017</w:t>
        </w:r>
      </w:hyperlink>
      <w:r w:rsidR="00347486" w:rsidRPr="00792FE1">
        <w:rPr>
          <w:rFonts w:cstheme="minorHAnsi"/>
          <w:noProof/>
          <w:color w:val="000000"/>
          <w:sz w:val="24"/>
          <w:szCs w:val="24"/>
        </w:rPr>
        <w:t>)</w:t>
      </w:r>
      <w:r w:rsidR="004415FD" w:rsidRPr="00792FE1">
        <w:rPr>
          <w:rFonts w:cstheme="minorHAnsi"/>
          <w:color w:val="000000"/>
          <w:sz w:val="24"/>
          <w:szCs w:val="24"/>
        </w:rPr>
        <w:fldChar w:fldCharType="end"/>
      </w:r>
      <w:r w:rsidR="00010098" w:rsidRPr="00792FE1">
        <w:rPr>
          <w:rFonts w:cstheme="minorHAnsi"/>
          <w:color w:val="000000"/>
          <w:sz w:val="24"/>
          <w:szCs w:val="24"/>
        </w:rPr>
        <w:t xml:space="preserve">. </w:t>
      </w:r>
      <w:r w:rsidR="005123EC" w:rsidRPr="00792FE1">
        <w:rPr>
          <w:rFonts w:cstheme="minorHAnsi"/>
          <w:color w:val="000000"/>
          <w:sz w:val="24"/>
          <w:szCs w:val="24"/>
        </w:rPr>
        <w:t xml:space="preserve">As has been documented in </w:t>
      </w:r>
      <w:r w:rsidR="00594DBE" w:rsidRPr="00792FE1">
        <w:rPr>
          <w:rFonts w:cstheme="minorHAnsi"/>
          <w:color w:val="000000"/>
          <w:sz w:val="24"/>
          <w:szCs w:val="24"/>
        </w:rPr>
        <w:t xml:space="preserve">other </w:t>
      </w:r>
      <w:r w:rsidR="009B4E95" w:rsidRPr="00792FE1">
        <w:rPr>
          <w:rFonts w:cstheme="minorHAnsi"/>
          <w:color w:val="000000"/>
          <w:sz w:val="24"/>
          <w:szCs w:val="24"/>
        </w:rPr>
        <w:t xml:space="preserve">cities </w:t>
      </w:r>
      <w:r w:rsidR="00594DBE" w:rsidRPr="00792FE1">
        <w:rPr>
          <w:rFonts w:cstheme="minorHAnsi"/>
          <w:color w:val="000000"/>
          <w:sz w:val="24"/>
          <w:szCs w:val="24"/>
        </w:rPr>
        <w:t xml:space="preserve">affected by hurricane-driven flooding (e.g., areas of </w:t>
      </w:r>
      <w:r w:rsidR="005123EC" w:rsidRPr="00792FE1">
        <w:rPr>
          <w:rFonts w:cstheme="minorHAnsi"/>
          <w:color w:val="000000"/>
          <w:sz w:val="24"/>
          <w:szCs w:val="24"/>
        </w:rPr>
        <w:t xml:space="preserve">New York City affected by Super Storm Sandy in 2012 </w:t>
      </w:r>
      <w:r w:rsidR="00182DEC" w:rsidRPr="00792FE1">
        <w:rPr>
          <w:rFonts w:cstheme="minorHAnsi"/>
          <w:color w:val="000000"/>
          <w:sz w:val="24"/>
          <w:szCs w:val="24"/>
        </w:rPr>
        <w:fldChar w:fldCharType="begin"/>
      </w:r>
      <w:r w:rsidR="00347486" w:rsidRPr="00792FE1">
        <w:rPr>
          <w:rFonts w:cstheme="minorHAnsi"/>
          <w:color w:val="000000"/>
          <w:sz w:val="24"/>
          <w:szCs w:val="24"/>
        </w:rPr>
        <w:instrText xml:space="preserve"> ADDIN EN.CITE &lt;EndNote&gt;&lt;Cite&gt;&lt;Author&gt;Savage&lt;/Author&gt;&lt;Year&gt;2018&lt;/Year&gt;&lt;RecNum&gt;1679&lt;/RecNum&gt;&lt;DisplayText&gt;(Savage et al., 2018)&lt;/DisplayText&gt;&lt;record&gt;&lt;rec-number&gt;1679&lt;/rec-number&gt;&lt;foreign-keys&gt;&lt;key app="EN" db-id="2wz9rved2vpst6efdflp2f5epdxpeep0rt90"&gt;1679&lt;/key&gt;&lt;/foreign-keys&gt;&lt;ref-type name="Journal Article"&gt;17&lt;/ref-type&gt;&lt;contributors&gt;&lt;authors&gt;&lt;author&gt;Savage, Amy M.&lt;/author&gt;&lt;author&gt;Youngsteadt, Elsa&lt;/author&gt;&lt;author&gt;Ernst, Andrew F.&lt;/author&gt;&lt;author&gt;Powers, Shelby A.&lt;/author&gt;&lt;author&gt;Dunn, Robert R.&lt;/author&gt;&lt;author&gt;Frank, Steven D.&lt;/author&gt;&lt;/authors&gt;&lt;/contributors&gt;&lt;auth-address&gt;Department of Biology, Center for Computational and Integrative Biology, Waterfront Technology Center, Rutgers University, 200 Federal Street, Camden, New Jersey, 08103, USA.&lt;/auth-address&gt;&lt;titles&gt;&lt;title&gt;Homogenizing an urban habitat mosaic: arthropod diversity declines in New York City parks after Super Storm Sandy&lt;/title&gt;&lt;secondary-title&gt;Ecological applications : a publication of the Ecological Society of America&lt;/secondary-title&gt;&lt;alt-title&gt;Ecol Appl&lt;/alt-title&gt;&lt;/titles&gt;&lt;periodical&gt;&lt;full-title&gt;Ecol Appl&lt;/full-title&gt;&lt;abbr-1&gt;Ecological applications : a publication of the Ecological Society of America&lt;/abbr-1&gt;&lt;/periodical&gt;&lt;alt-periodical&gt;&lt;full-title&gt;Ecol Appl&lt;/full-title&gt;&lt;abbr-1&gt;Ecological applications : a publication of the Ecological Society of America&lt;/abbr-1&gt;&lt;/alt-periodical&gt;&lt;pages&gt;225-236&lt;/pages&gt;&lt;volume&gt;28&lt;/volume&gt;&lt;number&gt;1&lt;/number&gt;&lt;dates&gt;&lt;year&gt;2018&lt;/year&gt;&lt;pub-dates&gt;&lt;date&gt;2018/01//&lt;/date&gt;&lt;/pub-dates&gt;&lt;/dates&gt;&lt;isbn&gt;1051-0761&lt;/isbn&gt;&lt;accession-num&gt;29281147&lt;/accession-num&gt;&lt;urls&gt;&lt;related-urls&gt;&lt;url&gt;http://europepmc.org/abstract/MED/29281147&lt;/url&gt;&lt;url&gt;https://doi.org/10.1002/eap.1643&lt;/url&gt;&lt;/related-urls&gt;&lt;/urls&gt;&lt;electronic-resource-num&gt;10.1002/eap.1643&lt;/electronic-resource-num&gt;&lt;remote-database-name&gt;PubMed&lt;/remote-database-name&gt;&lt;language&gt;eng&lt;/language&gt;&lt;/record&gt;&lt;/Cite&gt;&lt;/EndNote&gt;</w:instrText>
      </w:r>
      <w:r w:rsidR="00182DEC" w:rsidRPr="00792FE1">
        <w:rPr>
          <w:rFonts w:cstheme="minorHAnsi"/>
          <w:color w:val="000000"/>
          <w:sz w:val="24"/>
          <w:szCs w:val="24"/>
        </w:rPr>
        <w:fldChar w:fldCharType="separate"/>
      </w:r>
      <w:r w:rsidR="00347486" w:rsidRPr="00792FE1">
        <w:rPr>
          <w:rFonts w:cstheme="minorHAnsi"/>
          <w:noProof/>
          <w:color w:val="000000"/>
          <w:sz w:val="24"/>
          <w:szCs w:val="24"/>
        </w:rPr>
        <w:t>(</w:t>
      </w:r>
      <w:hyperlink w:anchor="_ENREF_56" w:tooltip="Savage, 2018 #1679" w:history="1">
        <w:r w:rsidR="00347486" w:rsidRPr="00792FE1">
          <w:rPr>
            <w:rFonts w:cstheme="minorHAnsi"/>
            <w:noProof/>
            <w:color w:val="000000"/>
            <w:sz w:val="24"/>
            <w:szCs w:val="24"/>
          </w:rPr>
          <w:t>Savage et al., 2018</w:t>
        </w:r>
      </w:hyperlink>
      <w:r w:rsidR="00347486" w:rsidRPr="00792FE1">
        <w:rPr>
          <w:rFonts w:cstheme="minorHAnsi"/>
          <w:noProof/>
          <w:color w:val="000000"/>
          <w:sz w:val="24"/>
          <w:szCs w:val="24"/>
        </w:rPr>
        <w:t>)</w:t>
      </w:r>
      <w:r w:rsidR="00182DEC" w:rsidRPr="00792FE1">
        <w:rPr>
          <w:rFonts w:cstheme="minorHAnsi"/>
          <w:color w:val="000000"/>
          <w:sz w:val="24"/>
          <w:szCs w:val="24"/>
        </w:rPr>
        <w:fldChar w:fldCharType="end"/>
      </w:r>
      <w:r w:rsidR="00ED3059" w:rsidRPr="00792FE1">
        <w:rPr>
          <w:rFonts w:cstheme="minorHAnsi"/>
          <w:color w:val="000000"/>
          <w:sz w:val="24"/>
          <w:szCs w:val="24"/>
        </w:rPr>
        <w:t>)</w:t>
      </w:r>
      <w:r w:rsidR="005123EC" w:rsidRPr="00792FE1">
        <w:rPr>
          <w:rFonts w:cstheme="minorHAnsi"/>
          <w:color w:val="000000"/>
          <w:sz w:val="24"/>
          <w:szCs w:val="24"/>
        </w:rPr>
        <w:t xml:space="preserve">, Katrina-related wind and flooding </w:t>
      </w:r>
      <w:r w:rsidR="005175F2" w:rsidRPr="00792FE1">
        <w:rPr>
          <w:rFonts w:cstheme="minorHAnsi"/>
          <w:color w:val="000000"/>
          <w:sz w:val="24"/>
          <w:szCs w:val="24"/>
        </w:rPr>
        <w:t xml:space="preserve">also reshaped ecological communities </w:t>
      </w:r>
      <w:r w:rsidR="00594DBE" w:rsidRPr="00792FE1">
        <w:rPr>
          <w:rFonts w:cstheme="minorHAnsi"/>
          <w:color w:val="000000"/>
          <w:sz w:val="24"/>
          <w:szCs w:val="24"/>
        </w:rPr>
        <w:t xml:space="preserve">across </w:t>
      </w:r>
      <w:r w:rsidR="005123EC" w:rsidRPr="00792FE1">
        <w:rPr>
          <w:rFonts w:cstheme="minorHAnsi"/>
          <w:color w:val="000000"/>
          <w:sz w:val="24"/>
          <w:szCs w:val="24"/>
        </w:rPr>
        <w:t>New Orleans</w:t>
      </w:r>
      <w:r w:rsidR="005175F2" w:rsidRPr="00792FE1">
        <w:rPr>
          <w:rFonts w:cstheme="minorHAnsi"/>
          <w:color w:val="000000"/>
          <w:sz w:val="24"/>
          <w:szCs w:val="24"/>
        </w:rPr>
        <w:t xml:space="preserve">. </w:t>
      </w:r>
      <w:r w:rsidR="00880228" w:rsidRPr="00792FE1">
        <w:rPr>
          <w:rFonts w:cstheme="minorHAnsi"/>
          <w:color w:val="000000"/>
          <w:sz w:val="24"/>
          <w:szCs w:val="24"/>
        </w:rPr>
        <w:t xml:space="preserve">For example, a sequence of </w:t>
      </w:r>
      <w:r w:rsidR="00594DBE" w:rsidRPr="00792FE1">
        <w:rPr>
          <w:rFonts w:cstheme="minorHAnsi"/>
          <w:color w:val="000000"/>
          <w:sz w:val="24"/>
          <w:szCs w:val="24"/>
        </w:rPr>
        <w:t xml:space="preserve">biotic </w:t>
      </w:r>
      <w:r w:rsidR="005175F2" w:rsidRPr="00792FE1">
        <w:rPr>
          <w:rFonts w:cstheme="minorHAnsi"/>
          <w:color w:val="000000"/>
          <w:sz w:val="24"/>
          <w:szCs w:val="24"/>
        </w:rPr>
        <w:t xml:space="preserve">surveys </w:t>
      </w:r>
      <w:r w:rsidR="00880228" w:rsidRPr="00792FE1">
        <w:rPr>
          <w:rFonts w:cstheme="minorHAnsi"/>
          <w:color w:val="000000"/>
          <w:sz w:val="24"/>
          <w:szCs w:val="24"/>
        </w:rPr>
        <w:t xml:space="preserve">showed </w:t>
      </w:r>
      <w:r w:rsidR="005175F2" w:rsidRPr="00792FE1">
        <w:rPr>
          <w:rFonts w:cstheme="minorHAnsi"/>
          <w:color w:val="000000"/>
          <w:sz w:val="24"/>
          <w:szCs w:val="24"/>
        </w:rPr>
        <w:t xml:space="preserve">that </w:t>
      </w:r>
      <w:r w:rsidR="009459F2" w:rsidRPr="00792FE1">
        <w:rPr>
          <w:rFonts w:cstheme="minorHAnsi"/>
          <w:color w:val="000000"/>
          <w:sz w:val="24"/>
          <w:szCs w:val="24"/>
        </w:rPr>
        <w:t>the abundance of urban</w:t>
      </w:r>
      <w:r w:rsidR="005175F2" w:rsidRPr="00792FE1">
        <w:rPr>
          <w:rFonts w:cstheme="minorHAnsi"/>
          <w:color w:val="000000"/>
          <w:sz w:val="24"/>
          <w:szCs w:val="24"/>
        </w:rPr>
        <w:t xml:space="preserve"> bird</w:t>
      </w:r>
      <w:r w:rsidR="009459F2" w:rsidRPr="00792FE1">
        <w:rPr>
          <w:rFonts w:cstheme="minorHAnsi"/>
          <w:color w:val="000000"/>
          <w:sz w:val="24"/>
          <w:szCs w:val="24"/>
        </w:rPr>
        <w:t>s and mammals</w:t>
      </w:r>
      <w:r w:rsidR="005175F2" w:rsidRPr="00792FE1">
        <w:rPr>
          <w:rFonts w:cstheme="minorHAnsi"/>
          <w:color w:val="000000"/>
          <w:sz w:val="24"/>
          <w:szCs w:val="24"/>
        </w:rPr>
        <w:t xml:space="preserve"> </w:t>
      </w:r>
      <w:r w:rsidR="009459F2" w:rsidRPr="00792FE1">
        <w:rPr>
          <w:rFonts w:cstheme="minorHAnsi"/>
          <w:color w:val="000000"/>
          <w:sz w:val="24"/>
          <w:szCs w:val="24"/>
        </w:rPr>
        <w:t>was</w:t>
      </w:r>
      <w:r w:rsidR="005175F2" w:rsidRPr="00792FE1">
        <w:rPr>
          <w:rFonts w:cstheme="minorHAnsi"/>
          <w:color w:val="000000"/>
          <w:sz w:val="24"/>
          <w:szCs w:val="24"/>
        </w:rPr>
        <w:t xml:space="preserve"> </w:t>
      </w:r>
      <w:r w:rsidR="00880228" w:rsidRPr="00792FE1">
        <w:rPr>
          <w:rFonts w:cstheme="minorHAnsi"/>
          <w:color w:val="000000"/>
          <w:sz w:val="24"/>
          <w:szCs w:val="24"/>
        </w:rPr>
        <w:t xml:space="preserve">lower </w:t>
      </w:r>
      <w:r w:rsidR="005175F2" w:rsidRPr="00792FE1">
        <w:rPr>
          <w:rFonts w:cstheme="minorHAnsi"/>
          <w:color w:val="000000"/>
          <w:sz w:val="24"/>
          <w:szCs w:val="24"/>
        </w:rPr>
        <w:t xml:space="preserve">following the storm </w:t>
      </w:r>
      <w:r w:rsidR="004415FD" w:rsidRPr="00792FE1">
        <w:rPr>
          <w:rFonts w:cstheme="minorHAnsi"/>
          <w:color w:val="000000"/>
          <w:sz w:val="24"/>
          <w:szCs w:val="24"/>
        </w:rPr>
        <w:fldChar w:fldCharType="begin"/>
      </w:r>
      <w:r w:rsidR="00347486" w:rsidRPr="00792FE1">
        <w:rPr>
          <w:rFonts w:cstheme="minorHAnsi"/>
          <w:color w:val="000000"/>
          <w:sz w:val="24"/>
          <w:szCs w:val="24"/>
        </w:rPr>
        <w:instrText xml:space="preserve"> ADDIN EN.CITE &lt;EndNote&gt;&lt;Cite&gt;&lt;Author&gt;Yaukey&lt;/Author&gt;&lt;Year&gt;2008&lt;/Year&gt;&lt;RecNum&gt;1599&lt;/RecNum&gt;&lt;DisplayText&gt;(P. H. Yaukey, 2008)&lt;/DisplayText&gt;&lt;record&gt;&lt;rec-number&gt;1599&lt;/rec-number&gt;&lt;foreign-keys&gt;&lt;key app="EN" db-id="2wz9rved2vpst6efdflp2f5epdxpeep0rt90"&gt;1599&lt;/key&gt;&lt;/foreign-keys&gt;&lt;ref-type name="Journal Article"&gt;17&lt;/ref-type&gt;&lt;contributors&gt;&lt;authors&gt;&lt;author&gt;Yaukey, P. H.&lt;/author&gt;&lt;/authors&gt;&lt;/contributors&gt;&lt;auth-address&gt;Univ New Orleans, Dept Geog, New Orleans, LA 70148 USA&lt;/auth-address&gt;&lt;titles&gt;&lt;title&gt;Effects of Hurricane Katrina on the urban resident landbirds of New Orleans, Louisiana&lt;/title&gt;&lt;secondary-title&gt;Condor&lt;/secondary-title&gt;&lt;alt-title&gt;Condor&lt;/alt-title&gt;&lt;/titles&gt;&lt;periodical&gt;&lt;full-title&gt;Condor&lt;/full-title&gt;&lt;abbr-1&gt;Condor&lt;/abbr-1&gt;&lt;/periodical&gt;&lt;alt-periodical&gt;&lt;full-title&gt;Condor&lt;/full-title&gt;&lt;abbr-1&gt;Condor&lt;/abbr-1&gt;&lt;/alt-periodical&gt;&lt;pages&gt;158-161&lt;/pages&gt;&lt;volume&gt;110&lt;/volume&gt;&lt;number&gt;1&lt;/number&gt;&lt;keywords&gt;&lt;keyword&gt;environmental pollution&lt;/keyword&gt;&lt;keyword&gt;hurricane&lt;/keyword&gt;&lt;keyword&gt;hurricane katrina&lt;/keyword&gt;&lt;keyword&gt;sciurus spp.&lt;/keyword&gt;&lt;keyword&gt;urban ecology&lt;/keyword&gt;&lt;keyword&gt;urban bird populations&lt;/keyword&gt;&lt;keyword&gt;weather&lt;/keyword&gt;&lt;keyword&gt;states virgin-islands&lt;/keyword&gt;&lt;keyword&gt;bird populations&lt;/keyword&gt;&lt;keyword&gt;forest&lt;/keyword&gt;&lt;keyword&gt;hugo&lt;/keyword&gt;&lt;keyword&gt;responses&lt;/keyword&gt;&lt;keyword&gt;gilbert&lt;/keyword&gt;&lt;/keywords&gt;&lt;dates&gt;&lt;year&gt;2008&lt;/year&gt;&lt;pub-dates&gt;&lt;date&gt;Feb&lt;/date&gt;&lt;/pub-dates&gt;&lt;/dates&gt;&lt;isbn&gt;0010-5422&lt;/isbn&gt;&lt;accession-num&gt;WOS:000255504900018&lt;/accession-num&gt;&lt;urls&gt;&lt;related-urls&gt;&lt;url&gt;&amp;lt;Go to ISI&amp;gt;://WOS:000255504900018&lt;/url&gt;&lt;/related-urls&gt;&lt;/urls&gt;&lt;electronic-resource-num&gt;10.1525/cond.2008.110.1.158&lt;/electronic-resource-num&gt;&lt;language&gt;English&lt;/language&gt;&lt;/record&gt;&lt;/Cite&gt;&lt;/EndNote&gt;</w:instrText>
      </w:r>
      <w:r w:rsidR="004415FD" w:rsidRPr="00792FE1">
        <w:rPr>
          <w:rFonts w:cstheme="minorHAnsi"/>
          <w:color w:val="000000"/>
          <w:sz w:val="24"/>
          <w:szCs w:val="24"/>
        </w:rPr>
        <w:fldChar w:fldCharType="separate"/>
      </w:r>
      <w:r w:rsidR="00347486" w:rsidRPr="00792FE1">
        <w:rPr>
          <w:rFonts w:cstheme="minorHAnsi"/>
          <w:noProof/>
          <w:color w:val="000000"/>
          <w:sz w:val="24"/>
          <w:szCs w:val="24"/>
        </w:rPr>
        <w:t>(</w:t>
      </w:r>
      <w:hyperlink w:anchor="_ENREF_68" w:tooltip="Yaukey, 2008 #1599" w:history="1">
        <w:r w:rsidR="00347486" w:rsidRPr="00792FE1">
          <w:rPr>
            <w:rFonts w:cstheme="minorHAnsi"/>
            <w:noProof/>
            <w:color w:val="000000"/>
            <w:sz w:val="24"/>
            <w:szCs w:val="24"/>
          </w:rPr>
          <w:t>P. H. Yaukey, 2008</w:t>
        </w:r>
      </w:hyperlink>
      <w:r w:rsidR="00347486" w:rsidRPr="00792FE1">
        <w:rPr>
          <w:rFonts w:cstheme="minorHAnsi"/>
          <w:noProof/>
          <w:color w:val="000000"/>
          <w:sz w:val="24"/>
          <w:szCs w:val="24"/>
        </w:rPr>
        <w:t>)</w:t>
      </w:r>
      <w:r w:rsidR="004415FD" w:rsidRPr="00792FE1">
        <w:rPr>
          <w:rFonts w:cstheme="minorHAnsi"/>
          <w:color w:val="000000"/>
          <w:sz w:val="24"/>
          <w:szCs w:val="24"/>
        </w:rPr>
        <w:fldChar w:fldCharType="end"/>
      </w:r>
      <w:r w:rsidR="00880228" w:rsidRPr="00792FE1">
        <w:rPr>
          <w:rFonts w:cstheme="minorHAnsi"/>
          <w:color w:val="000000"/>
          <w:sz w:val="24"/>
          <w:szCs w:val="24"/>
        </w:rPr>
        <w:t>, and that d</w:t>
      </w:r>
      <w:r w:rsidR="005123EC" w:rsidRPr="00792FE1">
        <w:rPr>
          <w:rFonts w:cstheme="minorHAnsi"/>
          <w:color w:val="000000"/>
          <w:sz w:val="24"/>
          <w:szCs w:val="24"/>
        </w:rPr>
        <w:t>emographic recovery was relatively slow</w:t>
      </w:r>
      <w:r w:rsidR="00012D90" w:rsidRPr="00792FE1">
        <w:rPr>
          <w:rFonts w:cstheme="minorHAnsi"/>
          <w:color w:val="000000"/>
          <w:sz w:val="24"/>
          <w:szCs w:val="24"/>
        </w:rPr>
        <w:t xml:space="preserve"> and uneven</w:t>
      </w:r>
      <w:r w:rsidR="005123EC" w:rsidRPr="00792FE1">
        <w:rPr>
          <w:rFonts w:cstheme="minorHAnsi"/>
          <w:color w:val="000000"/>
          <w:sz w:val="24"/>
          <w:szCs w:val="24"/>
        </w:rPr>
        <w:t>, with concordant shifts in dominance arising in the years following the storm</w:t>
      </w:r>
      <w:r w:rsidR="005175F2" w:rsidRPr="00792FE1">
        <w:rPr>
          <w:rFonts w:cstheme="minorHAnsi"/>
          <w:color w:val="000000"/>
          <w:sz w:val="24"/>
          <w:szCs w:val="24"/>
        </w:rPr>
        <w:t xml:space="preserve"> </w:t>
      </w:r>
      <w:r w:rsidR="00182DEC" w:rsidRPr="00792FE1">
        <w:rPr>
          <w:rFonts w:cstheme="minorHAnsi"/>
          <w:color w:val="000000"/>
          <w:sz w:val="24"/>
          <w:szCs w:val="24"/>
        </w:rPr>
        <w:fldChar w:fldCharType="begin"/>
      </w:r>
      <w:r w:rsidR="00347486" w:rsidRPr="00792FE1">
        <w:rPr>
          <w:rFonts w:cstheme="minorHAnsi"/>
          <w:color w:val="000000"/>
          <w:sz w:val="24"/>
          <w:szCs w:val="24"/>
        </w:rPr>
        <w:instrText xml:space="preserve"> ADDIN EN.CITE &lt;EndNote&gt;&lt;Cite&gt;&lt;Author&gt;Yaukey&lt;/Author&gt;&lt;Year&gt;2012&lt;/Year&gt;&lt;RecNum&gt;1678&lt;/RecNum&gt;&lt;DisplayText&gt;(P. Yaukey, 2012)&lt;/DisplayText&gt;&lt;record&gt;&lt;rec-number&gt;1678&lt;/rec-number&gt;&lt;foreign-keys&gt;&lt;key app="EN" db-id="2wz9rved2vpst6efdflp2f5epdxpeep0rt90"&gt;1678&lt;/key&gt;&lt;/foreign-keys&gt;&lt;ref-type name="Journal Article"&gt;17&lt;/ref-type&gt;&lt;contributors&gt;&lt;authors&gt;&lt;author&gt;Peter Yaukey&lt;/author&gt;&lt;/authors&gt;&lt;/contributors&gt;&lt;titles&gt;&lt;title&gt;Population changes of urban land birds in the three years following the hurricane Katrina flood&lt;/title&gt;&lt;secondary-title&gt;Natural Hazards: Journal of the International Society for the Prevention and Mitigation of Natural Hazards&lt;/secondary-title&gt;&lt;/titles&gt;&lt;periodical&gt;&lt;full-title&gt;Natural Hazards: Journal of the International Society for the Prevention and Mitigation of Natural Hazards&lt;/full-title&gt;&lt;/periodical&gt;&lt;pages&gt;14&lt;/pages&gt;&lt;volume&gt;61&lt;/volume&gt;&lt;number&gt;3&lt;/number&gt;&lt;section&gt;1203&lt;/section&gt;&lt;dates&gt;&lt;year&gt;2012&lt;/year&gt;&lt;/dates&gt;&lt;urls&gt;&lt;related-urls&gt;&lt;url&gt;https://ideas.repec.org/a/spr/nathaz/v61y2012i3p1203-1217.html&lt;/url&gt;&lt;/related-urls&gt;&lt;/urls&gt;&lt;electronic-resource-num&gt;10.1007/s11069-011-9972-8&lt;/electronic-resource-num&gt;&lt;/record&gt;&lt;/Cite&gt;&lt;/EndNote&gt;</w:instrText>
      </w:r>
      <w:r w:rsidR="00182DEC" w:rsidRPr="00792FE1">
        <w:rPr>
          <w:rFonts w:cstheme="minorHAnsi"/>
          <w:color w:val="000000"/>
          <w:sz w:val="24"/>
          <w:szCs w:val="24"/>
        </w:rPr>
        <w:fldChar w:fldCharType="separate"/>
      </w:r>
      <w:r w:rsidR="00347486" w:rsidRPr="00792FE1">
        <w:rPr>
          <w:rFonts w:cstheme="minorHAnsi"/>
          <w:noProof/>
          <w:color w:val="000000"/>
          <w:sz w:val="24"/>
          <w:szCs w:val="24"/>
        </w:rPr>
        <w:t>(</w:t>
      </w:r>
      <w:hyperlink w:anchor="_ENREF_67" w:tooltip="Yaukey, 2012 #1678" w:history="1">
        <w:r w:rsidR="00347486" w:rsidRPr="00792FE1">
          <w:rPr>
            <w:rFonts w:cstheme="minorHAnsi"/>
            <w:noProof/>
            <w:color w:val="000000"/>
            <w:sz w:val="24"/>
            <w:szCs w:val="24"/>
          </w:rPr>
          <w:t>P. Yaukey, 2012</w:t>
        </w:r>
      </w:hyperlink>
      <w:r w:rsidR="00347486" w:rsidRPr="00792FE1">
        <w:rPr>
          <w:rFonts w:cstheme="minorHAnsi"/>
          <w:noProof/>
          <w:color w:val="000000"/>
          <w:sz w:val="24"/>
          <w:szCs w:val="24"/>
        </w:rPr>
        <w:t>)</w:t>
      </w:r>
      <w:r w:rsidR="00182DEC" w:rsidRPr="00792FE1">
        <w:rPr>
          <w:rFonts w:cstheme="minorHAnsi"/>
          <w:color w:val="000000"/>
          <w:sz w:val="24"/>
          <w:szCs w:val="24"/>
        </w:rPr>
        <w:fldChar w:fldCharType="end"/>
      </w:r>
      <w:r w:rsidR="005175F2" w:rsidRPr="00792FE1">
        <w:rPr>
          <w:rFonts w:cstheme="minorHAnsi"/>
          <w:color w:val="000000"/>
          <w:sz w:val="24"/>
          <w:szCs w:val="24"/>
        </w:rPr>
        <w:t>.</w:t>
      </w:r>
      <w:r w:rsidR="005123EC" w:rsidRPr="00792FE1">
        <w:rPr>
          <w:rFonts w:cstheme="minorHAnsi"/>
          <w:color w:val="000000"/>
          <w:sz w:val="24"/>
          <w:szCs w:val="24"/>
        </w:rPr>
        <w:t xml:space="preserve"> </w:t>
      </w:r>
      <w:r w:rsidR="009459F2" w:rsidRPr="00792FE1">
        <w:rPr>
          <w:rFonts w:cstheme="minorHAnsi"/>
          <w:sz w:val="24"/>
          <w:szCs w:val="24"/>
        </w:rPr>
        <w:t>Remote-sensing based c</w:t>
      </w:r>
      <w:r w:rsidR="00010098" w:rsidRPr="00792FE1">
        <w:rPr>
          <w:rFonts w:cstheme="minorHAnsi"/>
          <w:sz w:val="24"/>
          <w:szCs w:val="24"/>
        </w:rPr>
        <w:t>omparisons of land cover also indicate that Katrina-related flooding reduced landscape diversity across the city</w:t>
      </w:r>
      <w:r w:rsidR="00944B0E" w:rsidRPr="00792FE1">
        <w:rPr>
          <w:rFonts w:cstheme="minorHAnsi"/>
          <w:sz w:val="24"/>
          <w:szCs w:val="24"/>
        </w:rPr>
        <w:t xml:space="preserve"> </w:t>
      </w:r>
      <w:r w:rsidR="004415FD" w:rsidRPr="00792FE1">
        <w:rPr>
          <w:rFonts w:cstheme="minorHAnsi"/>
          <w:sz w:val="24"/>
          <w:szCs w:val="24"/>
        </w:rPr>
        <w:fldChar w:fldCharType="begin"/>
      </w:r>
      <w:r w:rsidR="00347486" w:rsidRPr="00792FE1">
        <w:rPr>
          <w:rFonts w:cstheme="minorHAnsi"/>
          <w:sz w:val="24"/>
          <w:szCs w:val="24"/>
        </w:rPr>
        <w:instrText xml:space="preserve"> ADDIN EN.CITE &lt;EndNote&gt;&lt;Cite&gt;&lt;Author&gt;Gotham&lt;/Author&gt;&lt;Year&gt;2014&lt;/Year&gt;&lt;RecNum&gt;1509&lt;/RecNum&gt;&lt;DisplayText&gt;(Gotham et al., 2014)&lt;/DisplayText&gt;&lt;record&gt;&lt;rec-number&gt;1509&lt;/rec-number&gt;&lt;foreign-keys&gt;&lt;key app="EN" db-id="2wz9rved2vpst6efdflp2f5epdxpeep0rt90"&gt;1509&lt;/key&gt;&lt;/foreign-keys&gt;&lt;ref-type name="Journal Article"&gt;17&lt;/ref-type&gt;&lt;contributors&gt;&lt;authors&gt;&lt;author&gt;Gotham, Kevin F.&lt;/author&gt;&lt;author&gt;Blum, M. J.&lt;/author&gt;&lt;author&gt;Campanella, Richard&lt;/author&gt;&lt;/authors&gt;&lt;/contributors&gt;&lt;titles&gt;&lt;title&gt;Toward a New Normal: Trauma, Diversity, and the New Orleans Urban Long-Term Research Area Exploratory (ULTRA-Ex) Project&lt;/title&gt;&lt;secondary-title&gt;Cities and the Environment (CATE)&lt;/secondary-title&gt;&lt;/titles&gt;&lt;periodical&gt;&lt;full-title&gt;Cities and the Environment (CATE)&lt;/full-title&gt;&lt;/periodical&gt;&lt;volume&gt;7&lt;/volume&gt;&lt;number&gt;1&lt;/number&gt;&lt;dates&gt;&lt;year&gt;2014&lt;/year&gt;&lt;/dates&gt;&lt;urls&gt;&lt;related-urls&gt;&lt;url&gt;http://digitalcommons.lmu.edu/cate/vol7/iss1/4/&lt;/url&gt;&lt;/related-urls&gt;&lt;/urls&gt;&lt;/record&gt;&lt;/Cite&gt;&lt;/EndNote&gt;</w:instrText>
      </w:r>
      <w:r w:rsidR="004415FD" w:rsidRPr="00792FE1">
        <w:rPr>
          <w:rFonts w:cstheme="minorHAnsi"/>
          <w:sz w:val="24"/>
          <w:szCs w:val="24"/>
        </w:rPr>
        <w:fldChar w:fldCharType="separate"/>
      </w:r>
      <w:r w:rsidR="00347486" w:rsidRPr="00792FE1">
        <w:rPr>
          <w:rFonts w:cstheme="minorHAnsi"/>
          <w:noProof/>
          <w:sz w:val="24"/>
          <w:szCs w:val="24"/>
        </w:rPr>
        <w:t>(</w:t>
      </w:r>
      <w:hyperlink w:anchor="_ENREF_22" w:tooltip="Gotham, 2014 #1509" w:history="1">
        <w:r w:rsidR="00347486" w:rsidRPr="00792FE1">
          <w:rPr>
            <w:rFonts w:cstheme="minorHAnsi"/>
            <w:noProof/>
            <w:sz w:val="24"/>
            <w:szCs w:val="24"/>
          </w:rPr>
          <w:t>Gotham et al., 2014</w:t>
        </w:r>
      </w:hyperlink>
      <w:r w:rsidR="00347486" w:rsidRPr="00792FE1">
        <w:rPr>
          <w:rFonts w:cstheme="minorHAnsi"/>
          <w:noProof/>
          <w:sz w:val="24"/>
          <w:szCs w:val="24"/>
        </w:rPr>
        <w:t>)</w:t>
      </w:r>
      <w:r w:rsidR="004415FD" w:rsidRPr="00792FE1">
        <w:rPr>
          <w:rFonts w:cstheme="minorHAnsi"/>
          <w:sz w:val="24"/>
          <w:szCs w:val="24"/>
        </w:rPr>
        <w:fldChar w:fldCharType="end"/>
      </w:r>
      <w:r w:rsidR="009459F2" w:rsidRPr="00792FE1">
        <w:rPr>
          <w:rFonts w:cstheme="minorHAnsi"/>
          <w:sz w:val="24"/>
          <w:szCs w:val="24"/>
        </w:rPr>
        <w:t>, though vegetation</w:t>
      </w:r>
      <w:r w:rsidR="00010098" w:rsidRPr="00792FE1">
        <w:rPr>
          <w:rFonts w:cstheme="minorHAnsi"/>
          <w:sz w:val="24"/>
          <w:szCs w:val="24"/>
        </w:rPr>
        <w:t xml:space="preserve"> surveys </w:t>
      </w:r>
      <w:r w:rsidR="00944B0E" w:rsidRPr="00792FE1">
        <w:rPr>
          <w:rFonts w:cstheme="minorHAnsi"/>
          <w:sz w:val="24"/>
          <w:szCs w:val="24"/>
        </w:rPr>
        <w:t>found</w:t>
      </w:r>
      <w:r w:rsidR="009459F2" w:rsidRPr="00792FE1">
        <w:rPr>
          <w:rFonts w:cstheme="minorHAnsi"/>
          <w:sz w:val="24"/>
          <w:szCs w:val="24"/>
        </w:rPr>
        <w:t xml:space="preserve"> that plant community composition</w:t>
      </w:r>
      <w:r w:rsidR="00010098" w:rsidRPr="00792FE1">
        <w:rPr>
          <w:rFonts w:cstheme="minorHAnsi"/>
          <w:sz w:val="24"/>
          <w:szCs w:val="24"/>
        </w:rPr>
        <w:t xml:space="preserve"> reflect</w:t>
      </w:r>
      <w:r w:rsidR="00880228" w:rsidRPr="00792FE1">
        <w:rPr>
          <w:rFonts w:cstheme="minorHAnsi"/>
          <w:sz w:val="24"/>
          <w:szCs w:val="24"/>
        </w:rPr>
        <w:t>ed</w:t>
      </w:r>
      <w:r w:rsidR="00010098" w:rsidRPr="00792FE1">
        <w:rPr>
          <w:rFonts w:cstheme="minorHAnsi"/>
          <w:sz w:val="24"/>
          <w:szCs w:val="24"/>
        </w:rPr>
        <w:t xml:space="preserve"> </w:t>
      </w:r>
      <w:r w:rsidR="009459F2" w:rsidRPr="00792FE1">
        <w:rPr>
          <w:rFonts w:cstheme="minorHAnsi"/>
          <w:sz w:val="24"/>
          <w:szCs w:val="24"/>
        </w:rPr>
        <w:t xml:space="preserve">municipal differences in post-disaster </w:t>
      </w:r>
      <w:r w:rsidR="00010098" w:rsidRPr="00792FE1">
        <w:rPr>
          <w:rFonts w:cstheme="minorHAnsi"/>
          <w:sz w:val="24"/>
          <w:szCs w:val="24"/>
        </w:rPr>
        <w:t xml:space="preserve">landscape management as much or more than Katrina-related flooding </w:t>
      </w:r>
      <w:r w:rsidR="004415FD" w:rsidRPr="00792FE1">
        <w:rPr>
          <w:rFonts w:cstheme="minorHAnsi"/>
          <w:sz w:val="24"/>
          <w:szCs w:val="24"/>
        </w:rPr>
        <w:fldChar w:fldCharType="begin">
          <w:fldData xml:space="preserve">PEVuZE5vdGU+PENpdGU+PEF1dGhvcj5MZXdpczwvQXV0aG9yPjxZZWFyPjIwMTc8L1llYXI+PFJl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</w:fldData>
        </w:fldChar>
      </w:r>
      <w:r w:rsidR="00347486" w:rsidRPr="00792FE1">
        <w:rPr>
          <w:rFonts w:cstheme="minorHAnsi"/>
          <w:sz w:val="24"/>
          <w:szCs w:val="24"/>
        </w:rPr>
        <w:instrText xml:space="preserve"> ADDIN EN.CITE </w:instrText>
      </w:r>
      <w:r w:rsidR="00347486" w:rsidRPr="00792FE1">
        <w:rPr>
          <w:rFonts w:cstheme="minorHAnsi"/>
          <w:sz w:val="24"/>
          <w:szCs w:val="24"/>
        </w:rPr>
        <w:fldChar w:fldCharType="begin">
          <w:fldData xml:space="preserve">PEVuZE5vdGU+PENpdGU+PEF1dGhvcj5MZXdpczwvQXV0aG9yPjxZZWFyPjIwMTc8L1llYXI+PFJl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</w:fldData>
        </w:fldChar>
      </w:r>
      <w:r w:rsidR="00347486" w:rsidRPr="00792FE1">
        <w:rPr>
          <w:rFonts w:cstheme="minorHAnsi"/>
          <w:sz w:val="24"/>
          <w:szCs w:val="24"/>
        </w:rPr>
        <w:instrText xml:space="preserve"> ADDIN EN.CITE.DATA </w:instrText>
      </w:r>
      <w:r w:rsidR="00347486" w:rsidRPr="00792FE1">
        <w:rPr>
          <w:rFonts w:cstheme="minorHAnsi"/>
          <w:sz w:val="24"/>
          <w:szCs w:val="24"/>
        </w:rPr>
      </w:r>
      <w:r w:rsidR="00347486" w:rsidRPr="00792FE1">
        <w:rPr>
          <w:rFonts w:cstheme="minorHAnsi"/>
          <w:sz w:val="24"/>
          <w:szCs w:val="24"/>
        </w:rPr>
        <w:fldChar w:fldCharType="end"/>
      </w:r>
      <w:r w:rsidR="004415FD" w:rsidRPr="00792FE1">
        <w:rPr>
          <w:rFonts w:cstheme="minorHAnsi"/>
          <w:sz w:val="24"/>
          <w:szCs w:val="24"/>
        </w:rPr>
      </w:r>
      <w:r w:rsidR="004415FD" w:rsidRPr="00792FE1">
        <w:rPr>
          <w:rFonts w:cstheme="minorHAnsi"/>
          <w:sz w:val="24"/>
          <w:szCs w:val="24"/>
        </w:rPr>
        <w:fldChar w:fldCharType="separate"/>
      </w:r>
      <w:r w:rsidR="00347486" w:rsidRPr="00792FE1">
        <w:rPr>
          <w:rFonts w:cstheme="minorHAnsi"/>
          <w:noProof/>
          <w:sz w:val="24"/>
          <w:szCs w:val="24"/>
        </w:rPr>
        <w:t>(</w:t>
      </w:r>
      <w:hyperlink w:anchor="_ENREF_38" w:tooltip="Lewis, 2017 #1540" w:history="1">
        <w:r w:rsidR="00347486" w:rsidRPr="00792FE1">
          <w:rPr>
            <w:rFonts w:cstheme="minorHAnsi"/>
            <w:noProof/>
            <w:sz w:val="24"/>
            <w:szCs w:val="24"/>
          </w:rPr>
          <w:t>Lewis et al., 2017</w:t>
        </w:r>
      </w:hyperlink>
      <w:r w:rsidR="00347486" w:rsidRPr="00792FE1">
        <w:rPr>
          <w:rFonts w:cstheme="minorHAnsi"/>
          <w:noProof/>
          <w:sz w:val="24"/>
          <w:szCs w:val="24"/>
        </w:rPr>
        <w:t>)</w:t>
      </w:r>
      <w:r w:rsidR="004415FD" w:rsidRPr="00792FE1">
        <w:rPr>
          <w:rFonts w:cstheme="minorHAnsi"/>
          <w:sz w:val="24"/>
          <w:szCs w:val="24"/>
        </w:rPr>
        <w:fldChar w:fldCharType="end"/>
      </w:r>
      <w:r w:rsidR="00010098" w:rsidRPr="00792FE1">
        <w:rPr>
          <w:rFonts w:cstheme="minorHAnsi"/>
          <w:sz w:val="24"/>
          <w:szCs w:val="24"/>
        </w:rPr>
        <w:t xml:space="preserve">. </w:t>
      </w:r>
      <w:r w:rsidR="00944B0E" w:rsidRPr="00792FE1">
        <w:rPr>
          <w:rFonts w:cstheme="minorHAnsi"/>
          <w:color w:val="000000"/>
          <w:sz w:val="24"/>
          <w:szCs w:val="24"/>
        </w:rPr>
        <w:t xml:space="preserve">Notably, </w:t>
      </w:r>
      <w:r w:rsidR="00944B0E" w:rsidRPr="00792FE1">
        <w:rPr>
          <w:rFonts w:cstheme="minorHAnsi"/>
          <w:sz w:val="24"/>
          <w:szCs w:val="24"/>
        </w:rPr>
        <w:t>p</w:t>
      </w:r>
      <w:r w:rsidR="00010098" w:rsidRPr="00792FE1">
        <w:rPr>
          <w:rFonts w:cstheme="minorHAnsi"/>
          <w:sz w:val="24"/>
          <w:szCs w:val="24"/>
        </w:rPr>
        <w:t xml:space="preserve">ost-Katrina management has </w:t>
      </w:r>
      <w:r w:rsidR="00880228" w:rsidRPr="00792FE1">
        <w:rPr>
          <w:rFonts w:cstheme="minorHAnsi"/>
          <w:sz w:val="24"/>
          <w:szCs w:val="24"/>
        </w:rPr>
        <w:t>given rise to</w:t>
      </w:r>
      <w:r w:rsidR="00010098" w:rsidRPr="00792FE1">
        <w:rPr>
          <w:rFonts w:cstheme="minorHAnsi"/>
          <w:sz w:val="24"/>
          <w:szCs w:val="24"/>
        </w:rPr>
        <w:t xml:space="preserve"> </w:t>
      </w:r>
      <w:r w:rsidR="00535C9C" w:rsidRPr="00792FE1">
        <w:rPr>
          <w:rFonts w:cstheme="minorHAnsi"/>
          <w:sz w:val="24"/>
          <w:szCs w:val="24"/>
        </w:rPr>
        <w:t xml:space="preserve">a </w:t>
      </w:r>
      <w:r w:rsidR="00010098" w:rsidRPr="00792FE1">
        <w:rPr>
          <w:rFonts w:cstheme="minorHAnsi"/>
          <w:sz w:val="24"/>
          <w:szCs w:val="24"/>
        </w:rPr>
        <w:t>mosaic of abandonment</w:t>
      </w:r>
      <w:r w:rsidR="009B4E95" w:rsidRPr="00792FE1">
        <w:rPr>
          <w:rFonts w:cstheme="minorHAnsi"/>
          <w:sz w:val="24"/>
          <w:szCs w:val="24"/>
        </w:rPr>
        <w:t xml:space="preserve"> and ‘green blight’</w:t>
      </w:r>
      <w:r w:rsidR="00010098" w:rsidRPr="00792FE1">
        <w:rPr>
          <w:rFonts w:cstheme="minorHAnsi"/>
          <w:sz w:val="24"/>
          <w:szCs w:val="24"/>
        </w:rPr>
        <w:t xml:space="preserve"> that have </w:t>
      </w:r>
      <w:r w:rsidR="00944B0E" w:rsidRPr="00792FE1">
        <w:rPr>
          <w:rFonts w:cstheme="minorHAnsi"/>
          <w:sz w:val="24"/>
          <w:szCs w:val="24"/>
        </w:rPr>
        <w:t xml:space="preserve">fortified long-standing </w:t>
      </w:r>
      <w:r w:rsidR="00010098" w:rsidRPr="00792FE1">
        <w:rPr>
          <w:rFonts w:cstheme="minorHAnsi"/>
          <w:sz w:val="24"/>
          <w:szCs w:val="24"/>
        </w:rPr>
        <w:t>legacies of socio</w:t>
      </w:r>
      <w:r w:rsidR="00944B0E" w:rsidRPr="00792FE1">
        <w:rPr>
          <w:rFonts w:cstheme="minorHAnsi"/>
          <w:sz w:val="24"/>
          <w:szCs w:val="24"/>
        </w:rPr>
        <w:t>cultural</w:t>
      </w:r>
      <w:r w:rsidR="00010098" w:rsidRPr="00792FE1">
        <w:rPr>
          <w:rFonts w:cstheme="minorHAnsi"/>
          <w:sz w:val="24"/>
          <w:szCs w:val="24"/>
        </w:rPr>
        <w:t xml:space="preserve"> disparities</w:t>
      </w:r>
      <w:r w:rsidR="00022B2D" w:rsidRPr="00792FE1">
        <w:rPr>
          <w:rFonts w:cstheme="minorHAnsi"/>
          <w:sz w:val="24"/>
          <w:szCs w:val="24"/>
        </w:rPr>
        <w:t xml:space="preserve"> across the city</w:t>
      </w:r>
      <w:r w:rsidR="00010098" w:rsidRPr="00792FE1">
        <w:rPr>
          <w:rFonts w:cstheme="minorHAnsi"/>
          <w:sz w:val="24"/>
          <w:szCs w:val="24"/>
        </w:rPr>
        <w:t xml:space="preserve"> </w:t>
      </w:r>
      <w:r w:rsidR="00F13B06" w:rsidRPr="00792FE1">
        <w:rPr>
          <w:rFonts w:cstheme="minorHAnsi"/>
          <w:sz w:val="24"/>
          <w:szCs w:val="24"/>
        </w:rPr>
        <w:fldChar w:fldCharType="begin">
          <w:fldData xml:space="preserve">PEVuZE5vdGU+PENpdGU+PEF1dGhvcj5MZXdpczwvQXV0aG9yPjxZZWFyPjIwMTc8L1llYXI+PFJl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</w:fldData>
        </w:fldChar>
      </w:r>
      <w:r w:rsidR="00347486" w:rsidRPr="00792FE1">
        <w:rPr>
          <w:rFonts w:cstheme="minorHAnsi"/>
          <w:sz w:val="24"/>
          <w:szCs w:val="24"/>
        </w:rPr>
        <w:instrText xml:space="preserve"> ADDIN EN.CITE </w:instrText>
      </w:r>
      <w:r w:rsidR="00347486" w:rsidRPr="00792FE1">
        <w:rPr>
          <w:rFonts w:cstheme="minorHAnsi"/>
          <w:sz w:val="24"/>
          <w:szCs w:val="24"/>
        </w:rPr>
        <w:fldChar w:fldCharType="begin">
          <w:fldData xml:space="preserve">PEVuZE5vdGU+PENpdGU+PEF1dGhvcj5MZXdpczwvQXV0aG9yPjxZZWFyPjIwMTc8L1llYXI+PFJl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</w:fldData>
        </w:fldChar>
      </w:r>
      <w:r w:rsidR="00347486" w:rsidRPr="00792FE1">
        <w:rPr>
          <w:rFonts w:cstheme="minorHAnsi"/>
          <w:sz w:val="24"/>
          <w:szCs w:val="24"/>
        </w:rPr>
        <w:instrText xml:space="preserve"> ADDIN EN.CITE.DATA </w:instrText>
      </w:r>
      <w:r w:rsidR="00347486" w:rsidRPr="00792FE1">
        <w:rPr>
          <w:rFonts w:cstheme="minorHAnsi"/>
          <w:sz w:val="24"/>
          <w:szCs w:val="24"/>
        </w:rPr>
      </w:r>
      <w:r w:rsidR="00347486" w:rsidRPr="00792FE1">
        <w:rPr>
          <w:rFonts w:cstheme="minorHAnsi"/>
          <w:sz w:val="24"/>
          <w:szCs w:val="24"/>
        </w:rPr>
        <w:fldChar w:fldCharType="end"/>
      </w:r>
      <w:r w:rsidR="00F13B06" w:rsidRPr="00792FE1">
        <w:rPr>
          <w:rFonts w:cstheme="minorHAnsi"/>
          <w:sz w:val="24"/>
          <w:szCs w:val="24"/>
        </w:rPr>
      </w:r>
      <w:r w:rsidR="00F13B06" w:rsidRPr="00792FE1">
        <w:rPr>
          <w:rFonts w:cstheme="minorHAnsi"/>
          <w:sz w:val="24"/>
          <w:szCs w:val="24"/>
        </w:rPr>
        <w:fldChar w:fldCharType="separate"/>
      </w:r>
      <w:r w:rsidR="00347486" w:rsidRPr="00792FE1">
        <w:rPr>
          <w:rFonts w:cstheme="minorHAnsi"/>
          <w:noProof/>
          <w:sz w:val="24"/>
          <w:szCs w:val="24"/>
        </w:rPr>
        <w:t>(</w:t>
      </w:r>
      <w:hyperlink w:anchor="_ENREF_38" w:tooltip="Lewis, 2017 #1540" w:history="1">
        <w:r w:rsidR="00347486" w:rsidRPr="00792FE1">
          <w:rPr>
            <w:rFonts w:cstheme="minorHAnsi"/>
            <w:noProof/>
            <w:sz w:val="24"/>
            <w:szCs w:val="24"/>
          </w:rPr>
          <w:t>Lewis et al., 2017</w:t>
        </w:r>
      </w:hyperlink>
      <w:r w:rsidR="00347486" w:rsidRPr="00792FE1">
        <w:rPr>
          <w:rFonts w:cstheme="minorHAnsi"/>
          <w:noProof/>
          <w:sz w:val="24"/>
          <w:szCs w:val="24"/>
        </w:rPr>
        <w:t xml:space="preserve">; </w:t>
      </w:r>
      <w:hyperlink w:anchor="_ENREF_49" w:tooltip="Peterson, 2020 #1707" w:history="1">
        <w:r w:rsidR="00347486" w:rsidRPr="00792FE1">
          <w:rPr>
            <w:rFonts w:cstheme="minorHAnsi"/>
            <w:noProof/>
            <w:sz w:val="24"/>
            <w:szCs w:val="24"/>
          </w:rPr>
          <w:t>Peterson et al., 2020</w:t>
        </w:r>
      </w:hyperlink>
      <w:r w:rsidR="00347486" w:rsidRPr="00792FE1">
        <w:rPr>
          <w:rFonts w:cstheme="minorHAnsi"/>
          <w:noProof/>
          <w:sz w:val="24"/>
          <w:szCs w:val="24"/>
        </w:rPr>
        <w:t>)</w:t>
      </w:r>
      <w:r w:rsidR="00F13B06" w:rsidRPr="00792FE1">
        <w:rPr>
          <w:rFonts w:cstheme="minorHAnsi"/>
          <w:sz w:val="24"/>
          <w:szCs w:val="24"/>
        </w:rPr>
        <w:fldChar w:fldCharType="end"/>
      </w:r>
      <w:r w:rsidR="00010098" w:rsidRPr="00792FE1">
        <w:rPr>
          <w:rFonts w:cstheme="minorHAnsi"/>
          <w:sz w:val="24"/>
          <w:szCs w:val="24"/>
        </w:rPr>
        <w:t>.</w:t>
      </w:r>
    </w:p>
    <w:p w14:paraId="7E580B06" w14:textId="77777777" w:rsidR="009C3634" w:rsidRPr="00792FE1" w:rsidRDefault="009C3634" w:rsidP="00792FE1">
      <w:pPr>
        <w:spacing w:after="0" w:line="240" w:lineRule="auto"/>
        <w:jc w:val="both"/>
        <w:rPr>
          <w:rFonts w:cstheme="minorHAnsi"/>
          <w:color w:val="000000"/>
          <w:sz w:val="24"/>
          <w:szCs w:val="24"/>
        </w:rPr>
      </w:pPr>
    </w:p>
    <w:p w14:paraId="1F66D32F" w14:textId="5C1C12D8" w:rsidR="00C23301" w:rsidRPr="00792FE1" w:rsidRDefault="00092008" w:rsidP="00792FE1">
      <w:pPr>
        <w:spacing w:after="0" w:line="240" w:lineRule="auto"/>
        <w:jc w:val="both"/>
        <w:rPr>
          <w:rFonts w:cstheme="minorHAnsi"/>
          <w:sz w:val="24"/>
          <w:szCs w:val="24"/>
        </w:rPr>
      </w:pPr>
      <w:bookmarkStart w:id="31" w:name="_Hlk15544381"/>
      <w:r w:rsidRPr="00792FE1">
        <w:rPr>
          <w:rFonts w:cstheme="minorHAnsi"/>
          <w:color w:val="000000"/>
          <w:sz w:val="24"/>
          <w:szCs w:val="24"/>
        </w:rPr>
        <w:t xml:space="preserve">To </w:t>
      </w:r>
      <w:r w:rsidR="00022B2D" w:rsidRPr="00792FE1">
        <w:rPr>
          <w:rFonts w:cstheme="minorHAnsi"/>
          <w:color w:val="000000"/>
          <w:sz w:val="24"/>
          <w:szCs w:val="24"/>
        </w:rPr>
        <w:t xml:space="preserve">characterize </w:t>
      </w:r>
      <w:r w:rsidRPr="00792FE1">
        <w:rPr>
          <w:rFonts w:cstheme="minorHAnsi"/>
          <w:color w:val="000000"/>
          <w:sz w:val="24"/>
          <w:szCs w:val="24"/>
        </w:rPr>
        <w:t xml:space="preserve">the distribution and </w:t>
      </w:r>
      <w:r w:rsidR="009C1BB4" w:rsidRPr="00792FE1">
        <w:rPr>
          <w:rFonts w:cstheme="minorHAnsi"/>
          <w:color w:val="000000"/>
          <w:sz w:val="24"/>
          <w:szCs w:val="24"/>
        </w:rPr>
        <w:t>demograph</w:t>
      </w:r>
      <w:r w:rsidR="00022B2D" w:rsidRPr="00792FE1">
        <w:rPr>
          <w:rFonts w:cstheme="minorHAnsi"/>
          <w:color w:val="000000"/>
          <w:sz w:val="24"/>
          <w:szCs w:val="24"/>
        </w:rPr>
        <w:t>y</w:t>
      </w:r>
      <w:r w:rsidR="009C1BB4" w:rsidRPr="00792FE1">
        <w:rPr>
          <w:rFonts w:cstheme="minorHAnsi"/>
          <w:color w:val="000000"/>
          <w:sz w:val="24"/>
          <w:szCs w:val="24"/>
        </w:rPr>
        <w:t xml:space="preserve"> </w:t>
      </w:r>
      <w:r w:rsidRPr="00792FE1">
        <w:rPr>
          <w:rFonts w:cstheme="minorHAnsi"/>
          <w:color w:val="000000"/>
          <w:sz w:val="24"/>
          <w:szCs w:val="24"/>
        </w:rPr>
        <w:t xml:space="preserve">of </w:t>
      </w:r>
      <w:r w:rsidR="00ED3059" w:rsidRPr="00792FE1">
        <w:rPr>
          <w:rFonts w:cstheme="minorHAnsi"/>
          <w:sz w:val="24"/>
          <w:szCs w:val="24"/>
        </w:rPr>
        <w:t>commensal</w:t>
      </w:r>
      <w:r w:rsidR="00022B2D" w:rsidRPr="00792FE1">
        <w:rPr>
          <w:rFonts w:cstheme="minorHAnsi"/>
          <w:sz w:val="24"/>
          <w:szCs w:val="24"/>
        </w:rPr>
        <w:t xml:space="preserve"> rats</w:t>
      </w:r>
      <w:r w:rsidR="00003219" w:rsidRPr="00792FE1">
        <w:rPr>
          <w:rFonts w:cstheme="minorHAnsi"/>
          <w:i/>
          <w:sz w:val="24"/>
          <w:szCs w:val="24"/>
        </w:rPr>
        <w:t>,</w:t>
      </w:r>
      <w:r w:rsidR="00003219" w:rsidRPr="00792FE1">
        <w:rPr>
          <w:rFonts w:cstheme="minorHAnsi"/>
          <w:sz w:val="24"/>
          <w:szCs w:val="24"/>
        </w:rPr>
        <w:t xml:space="preserve"> </w:t>
      </w:r>
      <w:r w:rsidR="007A0B90" w:rsidRPr="00792FE1">
        <w:rPr>
          <w:rFonts w:cstheme="minorHAnsi"/>
          <w:color w:val="000000"/>
          <w:sz w:val="24"/>
          <w:szCs w:val="24"/>
        </w:rPr>
        <w:t xml:space="preserve">we </w:t>
      </w:r>
      <w:r w:rsidR="00022B2D" w:rsidRPr="00792FE1">
        <w:rPr>
          <w:rFonts w:cstheme="minorHAnsi"/>
          <w:color w:val="000000"/>
          <w:sz w:val="24"/>
          <w:szCs w:val="24"/>
        </w:rPr>
        <w:t xml:space="preserve">trapped animals </w:t>
      </w:r>
      <w:r w:rsidR="0078099A" w:rsidRPr="00792FE1">
        <w:rPr>
          <w:rFonts w:cstheme="minorHAnsi"/>
          <w:color w:val="000000"/>
          <w:sz w:val="24"/>
          <w:szCs w:val="24"/>
        </w:rPr>
        <w:t xml:space="preserve">at </w:t>
      </w:r>
      <w:r w:rsidR="00C23301" w:rsidRPr="00792FE1">
        <w:rPr>
          <w:rFonts w:cstheme="minorHAnsi"/>
          <w:color w:val="000000"/>
          <w:sz w:val="24"/>
          <w:szCs w:val="24"/>
        </w:rPr>
        <w:t>96 sites distributed across eight</w:t>
      </w:r>
      <w:r w:rsidR="00003219" w:rsidRPr="00792FE1">
        <w:rPr>
          <w:rFonts w:cstheme="minorHAnsi"/>
          <w:color w:val="000000"/>
          <w:sz w:val="24"/>
          <w:szCs w:val="24"/>
        </w:rPr>
        <w:t xml:space="preserve"> </w:t>
      </w:r>
      <w:r w:rsidR="00C23301" w:rsidRPr="00792FE1">
        <w:rPr>
          <w:rFonts w:cstheme="minorHAnsi"/>
          <w:color w:val="000000"/>
          <w:sz w:val="24"/>
          <w:szCs w:val="24"/>
        </w:rPr>
        <w:t xml:space="preserve">neighborhoods </w:t>
      </w:r>
      <w:r w:rsidR="00FB0098" w:rsidRPr="00792FE1">
        <w:rPr>
          <w:rFonts w:cstheme="minorHAnsi"/>
          <w:color w:val="000000"/>
          <w:sz w:val="24"/>
          <w:szCs w:val="24"/>
        </w:rPr>
        <w:t xml:space="preserve">in </w:t>
      </w:r>
      <w:r w:rsidR="00F50C13" w:rsidRPr="00792FE1">
        <w:rPr>
          <w:rFonts w:cstheme="minorHAnsi"/>
          <w:color w:val="000000"/>
          <w:sz w:val="24"/>
          <w:szCs w:val="24"/>
        </w:rPr>
        <w:t xml:space="preserve">Orleans </w:t>
      </w:r>
      <w:r w:rsidR="006B015F" w:rsidRPr="00792FE1">
        <w:rPr>
          <w:rFonts w:cstheme="minorHAnsi"/>
          <w:color w:val="000000"/>
          <w:sz w:val="24"/>
          <w:szCs w:val="24"/>
        </w:rPr>
        <w:t>parish</w:t>
      </w:r>
      <w:r w:rsidR="00C23301" w:rsidRPr="00792FE1">
        <w:rPr>
          <w:rFonts w:cstheme="minorHAnsi"/>
          <w:color w:val="000000"/>
          <w:sz w:val="24"/>
          <w:szCs w:val="24"/>
        </w:rPr>
        <w:t>, an</w:t>
      </w:r>
      <w:r w:rsidR="006B015F" w:rsidRPr="00792FE1">
        <w:rPr>
          <w:rFonts w:cstheme="minorHAnsi"/>
          <w:color w:val="000000"/>
          <w:sz w:val="24"/>
          <w:szCs w:val="24"/>
        </w:rPr>
        <w:t xml:space="preserve"> </w:t>
      </w:r>
      <w:r w:rsidR="00022B2D" w:rsidRPr="00792FE1">
        <w:rPr>
          <w:rFonts w:cstheme="minorHAnsi"/>
          <w:color w:val="000000"/>
          <w:sz w:val="24"/>
          <w:szCs w:val="24"/>
        </w:rPr>
        <w:t xml:space="preserve">adjacent </w:t>
      </w:r>
      <w:r w:rsidR="00C23301" w:rsidRPr="00792FE1">
        <w:rPr>
          <w:rFonts w:cstheme="minorHAnsi"/>
          <w:color w:val="000000"/>
          <w:sz w:val="24"/>
          <w:szCs w:val="24"/>
        </w:rPr>
        <w:t xml:space="preserve">neighborhood </w:t>
      </w:r>
      <w:r w:rsidR="00003219" w:rsidRPr="00792FE1">
        <w:rPr>
          <w:rFonts w:cstheme="minorHAnsi"/>
          <w:color w:val="000000"/>
          <w:sz w:val="24"/>
          <w:szCs w:val="24"/>
        </w:rPr>
        <w:t xml:space="preserve">in </w:t>
      </w:r>
      <w:r w:rsidR="00F50C13" w:rsidRPr="00792FE1">
        <w:rPr>
          <w:rFonts w:cstheme="minorHAnsi"/>
          <w:color w:val="000000"/>
          <w:sz w:val="24"/>
          <w:szCs w:val="24"/>
        </w:rPr>
        <w:t>St Bernard</w:t>
      </w:r>
      <w:r w:rsidR="00A2060D" w:rsidRPr="00792FE1">
        <w:rPr>
          <w:rFonts w:cstheme="minorHAnsi"/>
          <w:color w:val="000000"/>
          <w:sz w:val="24"/>
          <w:szCs w:val="24"/>
        </w:rPr>
        <w:t xml:space="preserve"> </w:t>
      </w:r>
      <w:r w:rsidR="00F50C13" w:rsidRPr="00792FE1">
        <w:rPr>
          <w:rFonts w:cstheme="minorHAnsi"/>
          <w:color w:val="000000"/>
          <w:sz w:val="24"/>
          <w:szCs w:val="24"/>
        </w:rPr>
        <w:t>Parish</w:t>
      </w:r>
      <w:r w:rsidR="00C23301" w:rsidRPr="00792FE1">
        <w:rPr>
          <w:rFonts w:cstheme="minorHAnsi"/>
          <w:color w:val="000000"/>
          <w:sz w:val="24"/>
          <w:szCs w:val="24"/>
        </w:rPr>
        <w:t>,</w:t>
      </w:r>
      <w:r w:rsidR="00003219" w:rsidRPr="00792FE1">
        <w:rPr>
          <w:rFonts w:cstheme="minorHAnsi"/>
          <w:color w:val="000000"/>
          <w:sz w:val="24"/>
          <w:szCs w:val="24"/>
        </w:rPr>
        <w:t xml:space="preserve"> </w:t>
      </w:r>
      <w:r w:rsidR="00C23301" w:rsidRPr="00792FE1">
        <w:rPr>
          <w:rFonts w:cstheme="minorHAnsi"/>
          <w:color w:val="000000"/>
          <w:sz w:val="24"/>
          <w:szCs w:val="24"/>
        </w:rPr>
        <w:t xml:space="preserve">and an adjacent natural area (Figure </w:t>
      </w:r>
      <w:r w:rsidR="00880228" w:rsidRPr="00792FE1">
        <w:rPr>
          <w:rFonts w:cstheme="minorHAnsi"/>
          <w:color w:val="000000"/>
          <w:sz w:val="24"/>
          <w:szCs w:val="24"/>
        </w:rPr>
        <w:t>1</w:t>
      </w:r>
      <w:r w:rsidR="00C23301" w:rsidRPr="00792FE1">
        <w:rPr>
          <w:rFonts w:cstheme="minorHAnsi"/>
          <w:color w:val="000000"/>
          <w:sz w:val="24"/>
          <w:szCs w:val="24"/>
        </w:rPr>
        <w:t xml:space="preserve">). </w:t>
      </w:r>
      <w:r w:rsidR="00003219" w:rsidRPr="00792FE1">
        <w:rPr>
          <w:rFonts w:cstheme="minorHAnsi"/>
          <w:color w:val="000000"/>
          <w:sz w:val="24"/>
          <w:szCs w:val="24"/>
        </w:rPr>
        <w:t>The</w:t>
      </w:r>
      <w:r w:rsidR="00812D7E" w:rsidRPr="00792FE1">
        <w:rPr>
          <w:rFonts w:cstheme="minorHAnsi"/>
          <w:color w:val="000000"/>
          <w:sz w:val="24"/>
          <w:szCs w:val="24"/>
        </w:rPr>
        <w:t xml:space="preserve"> study</w:t>
      </w:r>
      <w:r w:rsidR="00003219" w:rsidRPr="00792FE1">
        <w:rPr>
          <w:rFonts w:cstheme="minorHAnsi"/>
          <w:color w:val="000000"/>
          <w:sz w:val="24"/>
          <w:szCs w:val="24"/>
        </w:rPr>
        <w:t xml:space="preserve"> areas were chosen </w:t>
      </w:r>
      <w:r w:rsidR="00812D7E" w:rsidRPr="00792FE1">
        <w:rPr>
          <w:rFonts w:cstheme="minorHAnsi"/>
          <w:color w:val="000000"/>
          <w:sz w:val="24"/>
          <w:szCs w:val="24"/>
        </w:rPr>
        <w:t>to capture variation</w:t>
      </w:r>
      <w:r w:rsidR="00FB0098" w:rsidRPr="00792FE1">
        <w:rPr>
          <w:rFonts w:cstheme="minorHAnsi"/>
          <w:color w:val="000000"/>
          <w:sz w:val="24"/>
          <w:szCs w:val="24"/>
        </w:rPr>
        <w:t xml:space="preserve"> in </w:t>
      </w:r>
      <w:r w:rsidR="00812D7E" w:rsidRPr="00792FE1">
        <w:rPr>
          <w:rFonts w:cstheme="minorHAnsi"/>
          <w:color w:val="000000"/>
          <w:sz w:val="24"/>
          <w:szCs w:val="24"/>
        </w:rPr>
        <w:t xml:space="preserve">Katrina-related </w:t>
      </w:r>
      <w:r w:rsidR="00FB0098" w:rsidRPr="00792FE1">
        <w:rPr>
          <w:rFonts w:cstheme="minorHAnsi"/>
          <w:color w:val="000000"/>
          <w:sz w:val="24"/>
          <w:szCs w:val="24"/>
        </w:rPr>
        <w:t xml:space="preserve">flooding, income, </w:t>
      </w:r>
      <w:r w:rsidR="009B4E95" w:rsidRPr="00792FE1">
        <w:rPr>
          <w:rFonts w:cstheme="minorHAnsi"/>
          <w:color w:val="000000"/>
          <w:sz w:val="24"/>
          <w:szCs w:val="24"/>
        </w:rPr>
        <w:t xml:space="preserve">abandonment, and </w:t>
      </w:r>
      <w:r w:rsidR="00812D7E" w:rsidRPr="00792FE1">
        <w:rPr>
          <w:rFonts w:cstheme="minorHAnsi"/>
          <w:color w:val="000000"/>
          <w:sz w:val="24"/>
          <w:szCs w:val="24"/>
        </w:rPr>
        <w:t xml:space="preserve">post-Katrina </w:t>
      </w:r>
      <w:r w:rsidR="009B4E95" w:rsidRPr="00792FE1">
        <w:rPr>
          <w:rFonts w:cstheme="minorHAnsi"/>
          <w:color w:val="000000"/>
          <w:sz w:val="24"/>
          <w:szCs w:val="24"/>
        </w:rPr>
        <w:t xml:space="preserve">vacant lot </w:t>
      </w:r>
      <w:r w:rsidR="00F50C13" w:rsidRPr="00792FE1">
        <w:rPr>
          <w:rFonts w:cstheme="minorHAnsi"/>
          <w:color w:val="000000"/>
          <w:sz w:val="24"/>
          <w:szCs w:val="24"/>
        </w:rPr>
        <w:t>management</w:t>
      </w:r>
      <w:r w:rsidR="00C23301" w:rsidRPr="00792FE1">
        <w:rPr>
          <w:rFonts w:cstheme="minorHAnsi"/>
          <w:color w:val="000000"/>
          <w:sz w:val="24"/>
          <w:szCs w:val="24"/>
        </w:rPr>
        <w:t xml:space="preserve"> </w:t>
      </w:r>
      <w:r w:rsidR="00812D7E" w:rsidRPr="00792FE1">
        <w:rPr>
          <w:rFonts w:cstheme="minorHAnsi"/>
          <w:sz w:val="24"/>
          <w:szCs w:val="24"/>
        </w:rPr>
        <w:t>(</w:t>
      </w:r>
      <w:r w:rsidR="00C23301" w:rsidRPr="00792FE1">
        <w:rPr>
          <w:rFonts w:cstheme="minorHAnsi"/>
          <w:sz w:val="24"/>
          <w:szCs w:val="24"/>
        </w:rPr>
        <w:t xml:space="preserve">described in </w:t>
      </w:r>
      <w:r w:rsidR="00634E42" w:rsidRPr="00792FE1">
        <w:rPr>
          <w:rFonts w:cstheme="minorHAnsi"/>
          <w:sz w:val="24"/>
          <w:szCs w:val="24"/>
        </w:rPr>
        <w:fldChar w:fldCharType="begin">
          <w:fldData xml:space="preserve">PEVuZE5vdGU+PENpdGU+PEF1dGhvcj5MZXdpczwvQXV0aG9yPjxZZWFyPjIwMTc8L1llYXI+PFJl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</w:fldData>
        </w:fldChar>
      </w:r>
      <w:r w:rsidR="00347486" w:rsidRPr="00792FE1">
        <w:rPr>
          <w:rFonts w:cstheme="minorHAnsi"/>
          <w:sz w:val="24"/>
          <w:szCs w:val="24"/>
        </w:rPr>
        <w:instrText xml:space="preserve"> ADDIN EN.CITE </w:instrText>
      </w:r>
      <w:r w:rsidR="00347486" w:rsidRPr="00792FE1">
        <w:rPr>
          <w:rFonts w:cstheme="minorHAnsi"/>
          <w:sz w:val="24"/>
          <w:szCs w:val="24"/>
        </w:rPr>
        <w:fldChar w:fldCharType="begin">
          <w:fldData xml:space="preserve">PEVuZE5vdGU+PENpdGU+PEF1dGhvcj5MZXdpczwvQXV0aG9yPjxZZWFyPjIwMTc8L1llYXI+PFJl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</w:fldData>
        </w:fldChar>
      </w:r>
      <w:r w:rsidR="00347486" w:rsidRPr="00792FE1">
        <w:rPr>
          <w:rFonts w:cstheme="minorHAnsi"/>
          <w:sz w:val="24"/>
          <w:szCs w:val="24"/>
        </w:rPr>
        <w:instrText xml:space="preserve"> ADDIN EN.CITE.DATA </w:instrText>
      </w:r>
      <w:r w:rsidR="00347486" w:rsidRPr="00792FE1">
        <w:rPr>
          <w:rFonts w:cstheme="minorHAnsi"/>
          <w:sz w:val="24"/>
          <w:szCs w:val="24"/>
        </w:rPr>
      </w:r>
      <w:r w:rsidR="00347486" w:rsidRPr="00792FE1">
        <w:rPr>
          <w:rFonts w:cstheme="minorHAnsi"/>
          <w:sz w:val="24"/>
          <w:szCs w:val="24"/>
        </w:rPr>
        <w:fldChar w:fldCharType="end"/>
      </w:r>
      <w:r w:rsidR="00634E42" w:rsidRPr="00792FE1">
        <w:rPr>
          <w:rFonts w:cstheme="minorHAnsi"/>
          <w:sz w:val="24"/>
          <w:szCs w:val="24"/>
        </w:rPr>
      </w:r>
      <w:r w:rsidR="00634E42" w:rsidRPr="00792FE1">
        <w:rPr>
          <w:rFonts w:cstheme="minorHAnsi"/>
          <w:sz w:val="24"/>
          <w:szCs w:val="24"/>
        </w:rPr>
        <w:fldChar w:fldCharType="separate"/>
      </w:r>
      <w:r w:rsidR="00347486" w:rsidRPr="00792FE1">
        <w:rPr>
          <w:rFonts w:cstheme="minorHAnsi"/>
          <w:noProof/>
          <w:sz w:val="24"/>
          <w:szCs w:val="24"/>
        </w:rPr>
        <w:t>(</w:t>
      </w:r>
      <w:hyperlink w:anchor="_ENREF_38" w:tooltip="Lewis, 2017 #1540" w:history="1">
        <w:r w:rsidR="00347486" w:rsidRPr="00792FE1">
          <w:rPr>
            <w:rFonts w:cstheme="minorHAnsi"/>
            <w:noProof/>
            <w:sz w:val="24"/>
            <w:szCs w:val="24"/>
          </w:rPr>
          <w:t>Lewis et al., 2017</w:t>
        </w:r>
      </w:hyperlink>
      <w:r w:rsidR="00347486" w:rsidRPr="00792FE1">
        <w:rPr>
          <w:rFonts w:cstheme="minorHAnsi"/>
          <w:noProof/>
          <w:sz w:val="24"/>
          <w:szCs w:val="24"/>
        </w:rPr>
        <w:t xml:space="preserve">; </w:t>
      </w:r>
      <w:hyperlink w:anchor="_ENREF_49" w:tooltip="Peterson, 2020 #1707" w:history="1">
        <w:r w:rsidR="00347486" w:rsidRPr="00792FE1">
          <w:rPr>
            <w:rFonts w:cstheme="minorHAnsi"/>
            <w:noProof/>
            <w:sz w:val="24"/>
            <w:szCs w:val="24"/>
          </w:rPr>
          <w:t>Peterson et al., 2020</w:t>
        </w:r>
      </w:hyperlink>
      <w:r w:rsidR="00347486" w:rsidRPr="00792FE1">
        <w:rPr>
          <w:rFonts w:cstheme="minorHAnsi"/>
          <w:noProof/>
          <w:sz w:val="24"/>
          <w:szCs w:val="24"/>
        </w:rPr>
        <w:t>)</w:t>
      </w:r>
      <w:r w:rsidR="00634E42" w:rsidRPr="00792FE1">
        <w:rPr>
          <w:rFonts w:cstheme="minorHAnsi"/>
          <w:sz w:val="24"/>
          <w:szCs w:val="24"/>
        </w:rPr>
        <w:fldChar w:fldCharType="end"/>
      </w:r>
      <w:r w:rsidR="00812D7E" w:rsidRPr="00792FE1">
        <w:rPr>
          <w:rFonts w:cstheme="minorHAnsi"/>
          <w:sz w:val="24"/>
          <w:szCs w:val="24"/>
        </w:rPr>
        <w:t>).</w:t>
      </w:r>
      <w:r w:rsidR="00FB0098" w:rsidRPr="00792FE1">
        <w:rPr>
          <w:rFonts w:cstheme="minorHAnsi"/>
          <w:color w:val="000000"/>
          <w:sz w:val="24"/>
          <w:szCs w:val="24"/>
        </w:rPr>
        <w:t xml:space="preserve"> In each </w:t>
      </w:r>
      <w:r w:rsidR="00C23301" w:rsidRPr="00792FE1">
        <w:rPr>
          <w:rFonts w:cstheme="minorHAnsi"/>
          <w:color w:val="000000"/>
          <w:sz w:val="24"/>
          <w:szCs w:val="24"/>
        </w:rPr>
        <w:t>study</w:t>
      </w:r>
      <w:r w:rsidR="00FB0098" w:rsidRPr="00792FE1">
        <w:rPr>
          <w:rFonts w:cstheme="minorHAnsi"/>
          <w:color w:val="000000"/>
          <w:sz w:val="24"/>
          <w:szCs w:val="24"/>
        </w:rPr>
        <w:t xml:space="preserve"> area</w:t>
      </w:r>
      <w:r w:rsidR="009C1BB4" w:rsidRPr="00792FE1">
        <w:rPr>
          <w:rFonts w:cstheme="minorHAnsi"/>
          <w:color w:val="000000"/>
          <w:sz w:val="24"/>
          <w:szCs w:val="24"/>
        </w:rPr>
        <w:t>,</w:t>
      </w:r>
      <w:r w:rsidR="00FB0098" w:rsidRPr="00792FE1">
        <w:rPr>
          <w:rFonts w:cstheme="minorHAnsi"/>
          <w:color w:val="000000"/>
          <w:sz w:val="24"/>
          <w:szCs w:val="24"/>
        </w:rPr>
        <w:t xml:space="preserve"> </w:t>
      </w:r>
      <w:r w:rsidR="00C23301" w:rsidRPr="00792FE1">
        <w:rPr>
          <w:rFonts w:cstheme="minorHAnsi"/>
          <w:color w:val="000000"/>
          <w:sz w:val="24"/>
          <w:szCs w:val="24"/>
        </w:rPr>
        <w:t>we trapped at a random subset of eight</w:t>
      </w:r>
      <w:r w:rsidR="00FB0098" w:rsidRPr="00792FE1">
        <w:rPr>
          <w:rFonts w:cstheme="minorHAnsi"/>
          <w:color w:val="000000"/>
          <w:sz w:val="24"/>
          <w:szCs w:val="24"/>
        </w:rPr>
        <w:t xml:space="preserve"> to </w:t>
      </w:r>
      <w:r w:rsidR="00C23301" w:rsidRPr="00792FE1">
        <w:rPr>
          <w:rFonts w:cstheme="minorHAnsi"/>
          <w:color w:val="000000"/>
          <w:sz w:val="24"/>
          <w:szCs w:val="24"/>
        </w:rPr>
        <w:t>ten</w:t>
      </w:r>
      <w:r w:rsidR="00FB0098" w:rsidRPr="00792FE1">
        <w:rPr>
          <w:rFonts w:cstheme="minorHAnsi"/>
          <w:color w:val="000000"/>
          <w:sz w:val="24"/>
          <w:szCs w:val="24"/>
        </w:rPr>
        <w:t xml:space="preserve"> sites</w:t>
      </w:r>
      <w:r w:rsidR="006E1B08" w:rsidRPr="00792FE1">
        <w:rPr>
          <w:rFonts w:cstheme="minorHAnsi"/>
          <w:color w:val="000000"/>
          <w:sz w:val="24"/>
          <w:szCs w:val="24"/>
        </w:rPr>
        <w:t xml:space="preserve"> distributed across</w:t>
      </w:r>
      <w:r w:rsidR="00FB0098" w:rsidRPr="00792FE1">
        <w:rPr>
          <w:rFonts w:cstheme="minorHAnsi"/>
          <w:color w:val="000000"/>
          <w:sz w:val="24"/>
          <w:szCs w:val="24"/>
        </w:rPr>
        <w:t xml:space="preserve"> </w:t>
      </w:r>
      <w:r w:rsidR="005E1D37" w:rsidRPr="00792FE1">
        <w:rPr>
          <w:rFonts w:cstheme="minorHAnsi"/>
          <w:color w:val="000000"/>
          <w:sz w:val="24"/>
          <w:szCs w:val="24"/>
        </w:rPr>
        <w:t xml:space="preserve">a </w:t>
      </w:r>
      <w:r w:rsidR="00FB0098" w:rsidRPr="00792FE1">
        <w:rPr>
          <w:rFonts w:cstheme="minorHAnsi"/>
          <w:color w:val="000000"/>
          <w:sz w:val="24"/>
          <w:szCs w:val="24"/>
        </w:rPr>
        <w:t xml:space="preserve">base network of </w:t>
      </w:r>
      <w:r w:rsidR="006E1B08" w:rsidRPr="00792FE1">
        <w:rPr>
          <w:rFonts w:cstheme="minorHAnsi"/>
          <w:color w:val="000000"/>
          <w:sz w:val="24"/>
          <w:szCs w:val="24"/>
        </w:rPr>
        <w:t>5</w:t>
      </w:r>
      <w:r w:rsidR="00FB0098" w:rsidRPr="00792FE1">
        <w:rPr>
          <w:rFonts w:cstheme="minorHAnsi"/>
          <w:color w:val="000000"/>
          <w:sz w:val="24"/>
          <w:szCs w:val="24"/>
        </w:rPr>
        <w:t>00</w:t>
      </w:r>
      <w:r w:rsidR="006E1B08" w:rsidRPr="00792FE1">
        <w:rPr>
          <w:rFonts w:cstheme="minorHAnsi"/>
          <w:color w:val="000000"/>
          <w:sz w:val="24"/>
          <w:szCs w:val="24"/>
        </w:rPr>
        <w:t>+</w:t>
      </w:r>
      <w:r w:rsidR="00FB0098" w:rsidRPr="00792FE1">
        <w:rPr>
          <w:rFonts w:cstheme="minorHAnsi"/>
          <w:color w:val="000000"/>
          <w:sz w:val="24"/>
          <w:szCs w:val="24"/>
        </w:rPr>
        <w:t xml:space="preserve"> plots </w:t>
      </w:r>
      <w:r w:rsidR="009C1BB4" w:rsidRPr="00792FE1">
        <w:rPr>
          <w:rFonts w:cstheme="minorHAnsi"/>
          <w:color w:val="000000"/>
          <w:sz w:val="24"/>
          <w:szCs w:val="24"/>
        </w:rPr>
        <w:t xml:space="preserve">previously used </w:t>
      </w:r>
      <w:r w:rsidR="00FB0098" w:rsidRPr="00792FE1">
        <w:rPr>
          <w:rFonts w:cstheme="minorHAnsi"/>
          <w:color w:val="000000"/>
          <w:sz w:val="24"/>
          <w:szCs w:val="24"/>
        </w:rPr>
        <w:t xml:space="preserve">for complementary surveys of </w:t>
      </w:r>
      <w:r w:rsidR="006E1B08" w:rsidRPr="00792FE1">
        <w:rPr>
          <w:rFonts w:cstheme="minorHAnsi"/>
          <w:color w:val="000000"/>
          <w:sz w:val="24"/>
          <w:szCs w:val="24"/>
        </w:rPr>
        <w:t xml:space="preserve">land use, </w:t>
      </w:r>
      <w:r w:rsidR="00FB0098" w:rsidRPr="00792FE1">
        <w:rPr>
          <w:rFonts w:cstheme="minorHAnsi"/>
          <w:color w:val="000000"/>
          <w:sz w:val="24"/>
          <w:szCs w:val="24"/>
        </w:rPr>
        <w:t xml:space="preserve">vegetation and microhabitat conditions </w:t>
      </w:r>
      <w:r w:rsidR="00634E42" w:rsidRPr="00792FE1">
        <w:rPr>
          <w:rFonts w:cstheme="minorHAnsi"/>
          <w:color w:val="000000"/>
          <w:sz w:val="24"/>
          <w:szCs w:val="24"/>
        </w:rPr>
        <w:fldChar w:fldCharType="begin">
          <w:fldData xml:space="preserve">PEVuZE5vdGU+PENpdGU+PEF1dGhvcj5Hb3RoYW08L0F1dGhvcj48WWVhcj4yMDE0PC9ZZWFyPjxS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</w:fldData>
        </w:fldChar>
      </w:r>
      <w:r w:rsidR="00347486" w:rsidRPr="00792FE1">
        <w:rPr>
          <w:rFonts w:cstheme="minorHAnsi"/>
          <w:color w:val="000000"/>
          <w:sz w:val="24"/>
          <w:szCs w:val="24"/>
        </w:rPr>
        <w:instrText xml:space="preserve"> ADDIN EN.CITE </w:instrText>
      </w:r>
      <w:r w:rsidR="00347486" w:rsidRPr="00792FE1">
        <w:rPr>
          <w:rFonts w:cstheme="minorHAnsi"/>
          <w:color w:val="000000"/>
          <w:sz w:val="24"/>
          <w:szCs w:val="24"/>
        </w:rPr>
        <w:fldChar w:fldCharType="begin">
          <w:fldData xml:space="preserve">PEVuZE5vdGU+PENpdGU+PEF1dGhvcj5Hb3RoYW08L0F1dGhvcj48WWVhcj4yMDE0PC9ZZWFyPjxS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</w:fldData>
        </w:fldChar>
      </w:r>
      <w:r w:rsidR="00347486" w:rsidRPr="00792FE1">
        <w:rPr>
          <w:rFonts w:cstheme="minorHAnsi"/>
          <w:color w:val="000000"/>
          <w:sz w:val="24"/>
          <w:szCs w:val="24"/>
        </w:rPr>
        <w:instrText xml:space="preserve"> ADDIN EN.CITE.DATA </w:instrText>
      </w:r>
      <w:r w:rsidR="00347486" w:rsidRPr="00792FE1">
        <w:rPr>
          <w:rFonts w:cstheme="minorHAnsi"/>
          <w:color w:val="000000"/>
          <w:sz w:val="24"/>
          <w:szCs w:val="24"/>
        </w:rPr>
      </w:r>
      <w:r w:rsidR="00347486" w:rsidRPr="00792FE1">
        <w:rPr>
          <w:rFonts w:cstheme="minorHAnsi"/>
          <w:color w:val="000000"/>
          <w:sz w:val="24"/>
          <w:szCs w:val="24"/>
        </w:rPr>
        <w:fldChar w:fldCharType="end"/>
      </w:r>
      <w:r w:rsidR="00634E42" w:rsidRPr="00792FE1">
        <w:rPr>
          <w:rFonts w:cstheme="minorHAnsi"/>
          <w:color w:val="000000"/>
          <w:sz w:val="24"/>
          <w:szCs w:val="24"/>
        </w:rPr>
      </w:r>
      <w:r w:rsidR="00634E42" w:rsidRPr="00792FE1">
        <w:rPr>
          <w:rFonts w:cstheme="minorHAnsi"/>
          <w:color w:val="000000"/>
          <w:sz w:val="24"/>
          <w:szCs w:val="24"/>
        </w:rPr>
        <w:fldChar w:fldCharType="separate"/>
      </w:r>
      <w:r w:rsidR="00347486" w:rsidRPr="00792FE1">
        <w:rPr>
          <w:rFonts w:cstheme="minorHAnsi"/>
          <w:noProof/>
          <w:color w:val="000000"/>
          <w:sz w:val="24"/>
          <w:szCs w:val="24"/>
        </w:rPr>
        <w:t>(</w:t>
      </w:r>
      <w:hyperlink w:anchor="_ENREF_22" w:tooltip="Gotham, 2014 #1509" w:history="1">
        <w:r w:rsidR="00347486" w:rsidRPr="00792FE1">
          <w:rPr>
            <w:rFonts w:cstheme="minorHAnsi"/>
            <w:noProof/>
            <w:color w:val="000000"/>
            <w:sz w:val="24"/>
            <w:szCs w:val="24"/>
          </w:rPr>
          <w:t>Gotham et al., 2014</w:t>
        </w:r>
      </w:hyperlink>
      <w:r w:rsidR="00347486" w:rsidRPr="00792FE1">
        <w:rPr>
          <w:rFonts w:cstheme="minorHAnsi"/>
          <w:noProof/>
          <w:color w:val="000000"/>
          <w:sz w:val="24"/>
          <w:szCs w:val="24"/>
        </w:rPr>
        <w:t xml:space="preserve">; </w:t>
      </w:r>
      <w:hyperlink w:anchor="_ENREF_38" w:tooltip="Lewis, 2017 #1540" w:history="1">
        <w:r w:rsidR="00347486" w:rsidRPr="00792FE1">
          <w:rPr>
            <w:rFonts w:cstheme="minorHAnsi"/>
            <w:noProof/>
            <w:color w:val="000000"/>
            <w:sz w:val="24"/>
            <w:szCs w:val="24"/>
          </w:rPr>
          <w:t>Lewis et al., 2017</w:t>
        </w:r>
      </w:hyperlink>
      <w:r w:rsidR="00347486" w:rsidRPr="00792FE1">
        <w:rPr>
          <w:rFonts w:cstheme="minorHAnsi"/>
          <w:noProof/>
          <w:color w:val="000000"/>
          <w:sz w:val="24"/>
          <w:szCs w:val="24"/>
        </w:rPr>
        <w:t>)</w:t>
      </w:r>
      <w:r w:rsidR="00634E42" w:rsidRPr="00792FE1">
        <w:rPr>
          <w:rFonts w:cstheme="minorHAnsi"/>
          <w:color w:val="000000"/>
          <w:sz w:val="24"/>
          <w:szCs w:val="24"/>
        </w:rPr>
        <w:fldChar w:fldCharType="end"/>
      </w:r>
      <w:r w:rsidR="006E1B08" w:rsidRPr="00792FE1">
        <w:rPr>
          <w:rFonts w:cstheme="minorHAnsi"/>
          <w:color w:val="000000"/>
          <w:sz w:val="24"/>
          <w:szCs w:val="24"/>
        </w:rPr>
        <w:t xml:space="preserve">. </w:t>
      </w:r>
      <w:r w:rsidR="00AD1AA8" w:rsidRPr="00792FE1">
        <w:rPr>
          <w:rFonts w:cstheme="minorHAnsi"/>
          <w:color w:val="000000"/>
          <w:sz w:val="24"/>
          <w:szCs w:val="24"/>
        </w:rPr>
        <w:t xml:space="preserve">Because </w:t>
      </w:r>
      <w:r w:rsidR="006E1B08" w:rsidRPr="00792FE1">
        <w:rPr>
          <w:rFonts w:cstheme="minorHAnsi"/>
          <w:color w:val="000000"/>
          <w:sz w:val="24"/>
          <w:szCs w:val="24"/>
        </w:rPr>
        <w:t xml:space="preserve">rats do not typically move &gt;200 m from a nesting site </w:t>
      </w:r>
      <w:r w:rsidR="006E1B08" w:rsidRPr="00792FE1">
        <w:rPr>
          <w:rFonts w:cstheme="minorHAnsi"/>
          <w:sz w:val="24"/>
          <w:szCs w:val="24"/>
        </w:rPr>
        <w:fldChar w:fldCharType="begin"/>
      </w:r>
      <w:r w:rsidR="00347486" w:rsidRPr="00792FE1">
        <w:rPr>
          <w:rFonts w:cstheme="minorHAnsi"/>
          <w:sz w:val="24"/>
          <w:szCs w:val="24"/>
        </w:rPr>
        <w:instrText xml:space="preserve"> ADDIN EN.CITE &lt;EndNote&gt;&lt;Cite&gt;&lt;Author&gt;Heiberg&lt;/Author&gt;&lt;Year&gt;2012&lt;/Year&gt;&lt;RecNum&gt;1107&lt;/RecNum&gt;&lt;DisplayText&gt;(Heiberg, Sluydts, &amp;amp; Leirs, 2012)&lt;/DisplayText&gt;&lt;record&gt;&lt;rec-number&gt;1107&lt;/rec-number&gt;&lt;foreign-keys&gt;&lt;key app="EN" db-id="2wz9rved2vpst6efdflp2f5epdxpeep0rt90"&gt;1107&lt;/key&gt;&lt;/foreign-keys&gt;&lt;ref-type name="Journal Article"&gt;17&lt;/ref-type&gt;&lt;contributors&gt;&lt;authors&gt;&lt;author&gt;Heiberg, A. C.&lt;/author&gt;&lt;author&gt;Sluydts, V.&lt;/author&gt;&lt;author&gt;Leirs, H.&lt;/author&gt;&lt;/authors&gt;&lt;/contributors&gt;&lt;auth-address&gt;Leirs, H&amp;#xD;Aarhus Univ, Dept Integrated Pest Management, Danish Pest Infestat Lab, Forsogsvej 1, DK-4200 Slagelse, Denmark&amp;#xD;Aarhus Univ, Dept Integrated Pest Management, Danish Pest Infestat Lab, Forsogsvej 1, DK-4200 Slagelse, Denmark&amp;#xD;Aarhus Univ, Dept Integrated Pest Management, Danish Pest Infestat Lab, DK-4200 Slagelse, Denmark&amp;#xD;Univ Antwerp, Evolutionary Ecol Grp, B-2020 Antwerp, Belgium&lt;/auth-address&gt;&lt;titles&gt;&lt;title&gt;Uncovering the secret lives of sewer rats (Rattus norvegicus): movements, distribution and population dynamics revealed by a capture-mark-recapture study&lt;/title&gt;&lt;secondary-title&gt;Wildlife Research&lt;/secondary-title&gt;&lt;alt-title&gt;Wildlife Res&lt;/alt-title&gt;&lt;/titles&gt;&lt;periodical&gt;&lt;full-title&gt;Wildlife Research&lt;/full-title&gt;&lt;abbr-1&gt;Wildlife Res&lt;/abbr-1&gt;&lt;/periodical&gt;&lt;alt-periodical&gt;&lt;full-title&gt;Wildlife Research&lt;/full-title&gt;&lt;abbr-1&gt;Wildlife Res&lt;/abbr-1&gt;&lt;/alt-periodical&gt;&lt;pages&gt;202-219&lt;/pages&gt;&lt;volume&gt;39&lt;/volume&gt;&lt;number&gt;3&lt;/number&gt;&lt;keywords&gt;&lt;keyword&gt;habitat&lt;/keyword&gt;&lt;keyword&gt;eradication&lt;/keyword&gt;&lt;keyword&gt;management&lt;/keyword&gt;&lt;keyword&gt;rodents&lt;/keyword&gt;&lt;keyword&gt;ecology&lt;/keyword&gt;&lt;keyword&gt;size&lt;/keyword&gt;&lt;/keywords&gt;&lt;dates&gt;&lt;year&gt;2012&lt;/year&gt;&lt;/dates&gt;&lt;isbn&gt;1035-3712&lt;/isbn&gt;&lt;accession-num&gt;WOS:000303124600003&lt;/accession-num&gt;&lt;urls&gt;&lt;related-urls&gt;&lt;url&gt;&amp;lt;Go to ISI&amp;gt;://WOS:000303124600003&lt;/url&gt;&lt;/related-urls&gt;&lt;/urls&gt;&lt;electronic-resource-num&gt;10.1071/WR11149&lt;/electronic-resource-num&gt;&lt;language&gt;English&lt;/language&gt;&lt;/record&gt;&lt;/Cite&gt;&lt;/EndNote&gt;</w:instrText>
      </w:r>
      <w:r w:rsidR="006E1B08" w:rsidRPr="00792FE1">
        <w:rPr>
          <w:rFonts w:cstheme="minorHAnsi"/>
          <w:sz w:val="24"/>
          <w:szCs w:val="24"/>
        </w:rPr>
        <w:fldChar w:fldCharType="separate"/>
      </w:r>
      <w:r w:rsidR="00347486" w:rsidRPr="00792FE1">
        <w:rPr>
          <w:rFonts w:cstheme="minorHAnsi"/>
          <w:noProof/>
          <w:sz w:val="24"/>
          <w:szCs w:val="24"/>
        </w:rPr>
        <w:t>(</w:t>
      </w:r>
      <w:hyperlink w:anchor="_ENREF_26" w:tooltip="Heiberg, 2012 #1107" w:history="1">
        <w:r w:rsidR="00347486" w:rsidRPr="00792FE1">
          <w:rPr>
            <w:rFonts w:cstheme="minorHAnsi"/>
            <w:noProof/>
            <w:sz w:val="24"/>
            <w:szCs w:val="24"/>
          </w:rPr>
          <w:t>Heiberg, Sluydts, &amp; Leirs, 2012</w:t>
        </w:r>
      </w:hyperlink>
      <w:r w:rsidR="00347486" w:rsidRPr="00792FE1">
        <w:rPr>
          <w:rFonts w:cstheme="minorHAnsi"/>
          <w:noProof/>
          <w:sz w:val="24"/>
          <w:szCs w:val="24"/>
        </w:rPr>
        <w:t>)</w:t>
      </w:r>
      <w:r w:rsidR="006E1B08" w:rsidRPr="00792FE1">
        <w:rPr>
          <w:rFonts w:cstheme="minorHAnsi"/>
          <w:sz w:val="24"/>
          <w:szCs w:val="24"/>
        </w:rPr>
        <w:fldChar w:fldCharType="end"/>
      </w:r>
      <w:r w:rsidR="006E1B08" w:rsidRPr="00792FE1">
        <w:rPr>
          <w:rFonts w:cstheme="minorHAnsi"/>
          <w:color w:val="000000"/>
          <w:sz w:val="24"/>
          <w:szCs w:val="24"/>
        </w:rPr>
        <w:t xml:space="preserve">, trapping sites within residential areas corresponded to city blocks, </w:t>
      </w:r>
      <w:r w:rsidR="006E1B08" w:rsidRPr="00792FE1">
        <w:rPr>
          <w:rFonts w:cstheme="minorHAnsi"/>
          <w:sz w:val="24"/>
          <w:szCs w:val="24"/>
        </w:rPr>
        <w:t>and trapping sites in the natural area were equivalent to an average-sized city block</w:t>
      </w:r>
      <w:r w:rsidR="004056E3" w:rsidRPr="00792FE1">
        <w:rPr>
          <w:rFonts w:cstheme="minorHAnsi"/>
          <w:sz w:val="24"/>
          <w:szCs w:val="24"/>
        </w:rPr>
        <w:t xml:space="preserve"> across our residential study areas</w:t>
      </w:r>
      <w:r w:rsidR="00EB342F" w:rsidRPr="00792FE1">
        <w:rPr>
          <w:rFonts w:cstheme="minorHAnsi"/>
          <w:sz w:val="24"/>
          <w:szCs w:val="24"/>
        </w:rPr>
        <w:t xml:space="preserve"> </w:t>
      </w:r>
      <w:r w:rsidR="00634E42" w:rsidRPr="00792FE1">
        <w:rPr>
          <w:rFonts w:cstheme="minorHAnsi"/>
          <w:sz w:val="24"/>
          <w:szCs w:val="24"/>
        </w:rPr>
        <w:fldChar w:fldCharType="begin"/>
      </w:r>
      <w:r w:rsidR="00347486" w:rsidRPr="00792FE1">
        <w:rPr>
          <w:rFonts w:cstheme="minorHAnsi"/>
          <w:sz w:val="24"/>
          <w:szCs w:val="24"/>
        </w:rPr>
        <w:instrText xml:space="preserve"> ADDIN EN.CITE &lt;EndNote&gt;&lt;Cite&gt;&lt;Author&gt;Peterson&lt;/Author&gt;&lt;Year&gt;2020&lt;/Year&gt;&lt;RecNum&gt;1707&lt;/RecNum&gt;&lt;DisplayText&gt;(Peterson et al., 2020)&lt;/DisplayText&gt;&lt;record&gt;&lt;rec-number&gt;1707&lt;/rec-number&gt;&lt;foreign-keys&gt;&lt;key app="EN" db-id="2wz9rved2vpst6efdflp2f5epdxpeep0rt90"&gt;1707&lt;/key&gt;&lt;/foreign-keys&gt;&lt;ref-type name="Journal Article"&gt;17&lt;/ref-type&gt;&lt;contributors&gt;&lt;authors&gt;&lt;author&gt;Peterson, Anna C.&lt;/author&gt;&lt;author&gt;Ghersi, Bruno M.&lt;/author&gt;&lt;author&gt;Campanella, Richard&lt;/author&gt;&lt;author&gt;Riegel, Claudia&lt;/author&gt;&lt;author&gt;Lewis, Joshua A.&lt;/author&gt;&lt;author&gt;Blum, Michael J.&lt;/author&gt;&lt;/authors&gt;&lt;/contributors&gt;&lt;titles&gt;&lt;title&gt;Rodent assemblage structure reflects socioecological mosaics of counter-urbanization across post-Hurricane Katrina New Orleans&lt;/title&gt;&lt;secondary-title&gt;Landscape and Urban Planning&lt;/secondary-title&gt;&lt;/titles&gt;&lt;periodical&gt;&lt;full-title&gt;Landscape and Urban Planning&lt;/full-title&gt;&lt;/periodical&gt;&lt;pages&gt;103710&lt;/pages&gt;&lt;volume&gt;195&lt;/volume&gt;&lt;dates&gt;&lt;year&gt;2020&lt;/year&gt;&lt;pub-dates&gt;&lt;date&gt;2020/03/01/&lt;/date&gt;&lt;/pub-dates&gt;&lt;/dates&gt;&lt;isbn&gt;0169-2046&lt;/isbn&gt;&lt;urls&gt;&lt;related-urls&gt;&lt;url&gt;http://www.sciencedirect.com/science/article/pii/S0169204618313240&lt;/url&gt;&lt;/related-urls&gt;&lt;/urls&gt;&lt;electronic-resource-num&gt;https://doi.org/10.1016/j.landurbplan.2019.103710&lt;/electronic-resource-num&gt;&lt;/record&gt;&lt;/Cite&gt;&lt;/EndNote&gt;</w:instrText>
      </w:r>
      <w:r w:rsidR="00634E42" w:rsidRPr="00792FE1">
        <w:rPr>
          <w:rFonts w:cstheme="minorHAnsi"/>
          <w:sz w:val="24"/>
          <w:szCs w:val="24"/>
        </w:rPr>
        <w:fldChar w:fldCharType="separate"/>
      </w:r>
      <w:r w:rsidR="00347486" w:rsidRPr="00792FE1">
        <w:rPr>
          <w:rFonts w:cstheme="minorHAnsi"/>
          <w:noProof/>
          <w:sz w:val="24"/>
          <w:szCs w:val="24"/>
        </w:rPr>
        <w:t>(</w:t>
      </w:r>
      <w:hyperlink w:anchor="_ENREF_49" w:tooltip="Peterson, 2020 #1707" w:history="1">
        <w:r w:rsidR="00347486" w:rsidRPr="00792FE1">
          <w:rPr>
            <w:rFonts w:cstheme="minorHAnsi"/>
            <w:noProof/>
            <w:sz w:val="24"/>
            <w:szCs w:val="24"/>
          </w:rPr>
          <w:t>Peterson et al., 2020</w:t>
        </w:r>
      </w:hyperlink>
      <w:r w:rsidR="00347486" w:rsidRPr="00792FE1">
        <w:rPr>
          <w:rFonts w:cstheme="minorHAnsi"/>
          <w:noProof/>
          <w:sz w:val="24"/>
          <w:szCs w:val="24"/>
        </w:rPr>
        <w:t>)</w:t>
      </w:r>
      <w:r w:rsidR="00634E42" w:rsidRPr="00792FE1">
        <w:rPr>
          <w:rFonts w:cstheme="minorHAnsi"/>
          <w:sz w:val="24"/>
          <w:szCs w:val="24"/>
        </w:rPr>
        <w:fldChar w:fldCharType="end"/>
      </w:r>
      <w:r w:rsidR="006E1B08" w:rsidRPr="00792FE1">
        <w:rPr>
          <w:rFonts w:cstheme="minorHAnsi"/>
          <w:sz w:val="24"/>
          <w:szCs w:val="24"/>
        </w:rPr>
        <w:t xml:space="preserve">. </w:t>
      </w:r>
      <w:r w:rsidR="004056E3" w:rsidRPr="00792FE1">
        <w:rPr>
          <w:rFonts w:cstheme="minorHAnsi"/>
          <w:color w:val="000000"/>
          <w:sz w:val="24"/>
          <w:szCs w:val="24"/>
        </w:rPr>
        <w:t xml:space="preserve">Except for </w:t>
      </w:r>
      <w:r w:rsidR="009B4E95" w:rsidRPr="00792FE1">
        <w:rPr>
          <w:rFonts w:cstheme="minorHAnsi"/>
          <w:color w:val="000000"/>
          <w:sz w:val="24"/>
          <w:szCs w:val="24"/>
        </w:rPr>
        <w:t xml:space="preserve">the French Quarter, </w:t>
      </w:r>
      <w:r w:rsidR="006E1B08" w:rsidRPr="00792FE1">
        <w:rPr>
          <w:rFonts w:cstheme="minorHAnsi"/>
          <w:sz w:val="24"/>
          <w:szCs w:val="24"/>
        </w:rPr>
        <w:t>St</w:t>
      </w:r>
      <w:r w:rsidR="00C23301" w:rsidRPr="00792FE1">
        <w:rPr>
          <w:rFonts w:cstheme="minorHAnsi"/>
          <w:sz w:val="24"/>
          <w:szCs w:val="24"/>
        </w:rPr>
        <w:t xml:space="preserve"> Bernard Parish</w:t>
      </w:r>
      <w:r w:rsidR="006E1B08" w:rsidRPr="00792FE1">
        <w:rPr>
          <w:rFonts w:cstheme="minorHAnsi"/>
          <w:sz w:val="24"/>
          <w:szCs w:val="24"/>
        </w:rPr>
        <w:t xml:space="preserve"> and the natural area</w:t>
      </w:r>
      <w:r w:rsidR="00C23301" w:rsidRPr="00792FE1">
        <w:rPr>
          <w:rFonts w:cstheme="minorHAnsi"/>
          <w:sz w:val="24"/>
          <w:szCs w:val="24"/>
        </w:rPr>
        <w:t xml:space="preserve">, we trapped at all sites </w:t>
      </w:r>
      <w:r w:rsidR="006E1B08" w:rsidRPr="00792FE1">
        <w:rPr>
          <w:rFonts w:cstheme="minorHAnsi"/>
          <w:color w:val="000000"/>
          <w:sz w:val="24"/>
          <w:szCs w:val="24"/>
        </w:rPr>
        <w:t xml:space="preserve">twice a year (summer and winter) in 2014-2015, 2015-2016, and 2016-2017 (Table </w:t>
      </w:r>
      <w:r w:rsidR="0041365E">
        <w:rPr>
          <w:rFonts w:cstheme="minorHAnsi"/>
          <w:color w:val="000000"/>
          <w:sz w:val="24"/>
          <w:szCs w:val="24"/>
        </w:rPr>
        <w:t>1.</w:t>
      </w:r>
      <w:r w:rsidR="00880228" w:rsidRPr="00792FE1">
        <w:rPr>
          <w:rFonts w:cstheme="minorHAnsi"/>
          <w:color w:val="000000"/>
          <w:sz w:val="24"/>
          <w:szCs w:val="24"/>
        </w:rPr>
        <w:t>1</w:t>
      </w:r>
      <w:r w:rsidR="006E1B08" w:rsidRPr="00792FE1">
        <w:rPr>
          <w:rFonts w:cstheme="minorHAnsi"/>
          <w:color w:val="000000"/>
          <w:sz w:val="24"/>
          <w:szCs w:val="24"/>
        </w:rPr>
        <w:t xml:space="preserve">). We trapped in the </w:t>
      </w:r>
      <w:r w:rsidR="009B4E95" w:rsidRPr="00792FE1">
        <w:rPr>
          <w:rFonts w:cstheme="minorHAnsi"/>
          <w:color w:val="000000"/>
          <w:sz w:val="24"/>
          <w:szCs w:val="24"/>
        </w:rPr>
        <w:t xml:space="preserve">French Quarter once in 2014-2015 and twice in both 2015-2016 and 2016-2016, whereas we trapped in the </w:t>
      </w:r>
      <w:r w:rsidR="006E1B08" w:rsidRPr="00792FE1">
        <w:rPr>
          <w:rFonts w:cstheme="minorHAnsi"/>
          <w:color w:val="000000"/>
          <w:sz w:val="24"/>
          <w:szCs w:val="24"/>
        </w:rPr>
        <w:t xml:space="preserve">natural area </w:t>
      </w:r>
      <w:r w:rsidR="006E1B08" w:rsidRPr="00792FE1">
        <w:rPr>
          <w:rFonts w:cstheme="minorHAnsi"/>
          <w:sz w:val="24"/>
          <w:szCs w:val="24"/>
        </w:rPr>
        <w:t>in 2015-2016 and 2016-</w:t>
      </w:r>
      <w:r w:rsidR="00C23301" w:rsidRPr="00792FE1">
        <w:rPr>
          <w:rFonts w:cstheme="minorHAnsi"/>
          <w:sz w:val="24"/>
          <w:szCs w:val="24"/>
        </w:rPr>
        <w:t>2017</w:t>
      </w:r>
      <w:r w:rsidR="00A07801" w:rsidRPr="00792FE1">
        <w:rPr>
          <w:rFonts w:cstheme="minorHAnsi"/>
          <w:sz w:val="24"/>
          <w:szCs w:val="24"/>
        </w:rPr>
        <w:t xml:space="preserve">, and </w:t>
      </w:r>
      <w:r w:rsidR="00A07801" w:rsidRPr="00792FE1">
        <w:rPr>
          <w:rFonts w:cstheme="minorHAnsi"/>
          <w:color w:val="000000"/>
          <w:sz w:val="24"/>
          <w:szCs w:val="24"/>
        </w:rPr>
        <w:t>St Bernard Parish in 2016-2017</w:t>
      </w:r>
      <w:r w:rsidR="00B3201A" w:rsidRPr="00792FE1">
        <w:rPr>
          <w:rFonts w:cstheme="minorHAnsi"/>
          <w:sz w:val="24"/>
          <w:szCs w:val="24"/>
        </w:rPr>
        <w:t xml:space="preserve"> (Table </w:t>
      </w:r>
      <w:r w:rsidR="0041365E">
        <w:rPr>
          <w:rFonts w:cstheme="minorHAnsi"/>
          <w:sz w:val="24"/>
          <w:szCs w:val="24"/>
        </w:rPr>
        <w:t>1.</w:t>
      </w:r>
      <w:r w:rsidR="00880228" w:rsidRPr="00792FE1">
        <w:rPr>
          <w:rFonts w:cstheme="minorHAnsi"/>
          <w:sz w:val="24"/>
          <w:szCs w:val="24"/>
        </w:rPr>
        <w:t>1</w:t>
      </w:r>
      <w:r w:rsidR="00B3201A" w:rsidRPr="00792FE1">
        <w:rPr>
          <w:rFonts w:cstheme="minorHAnsi"/>
          <w:sz w:val="24"/>
          <w:szCs w:val="24"/>
        </w:rPr>
        <w:t>)</w:t>
      </w:r>
      <w:r w:rsidR="00C23301" w:rsidRPr="00792FE1">
        <w:rPr>
          <w:rFonts w:cstheme="minorHAnsi"/>
          <w:sz w:val="24"/>
          <w:szCs w:val="24"/>
        </w:rPr>
        <w:t>.</w:t>
      </w:r>
      <w:bookmarkEnd w:id="31"/>
    </w:p>
    <w:p w14:paraId="05F849E4" w14:textId="77777777" w:rsidR="00B3201A" w:rsidRPr="00792FE1" w:rsidRDefault="00B3201A" w:rsidP="00792FE1">
      <w:pPr>
        <w:spacing w:after="0" w:line="240" w:lineRule="auto"/>
        <w:jc w:val="both"/>
        <w:rPr>
          <w:rFonts w:eastAsia="Times New Roman" w:cstheme="minorHAnsi"/>
          <w:color w:val="000000"/>
          <w:sz w:val="24"/>
          <w:szCs w:val="24"/>
        </w:rPr>
      </w:pPr>
    </w:p>
    <w:p w14:paraId="0A1AA4C5" w14:textId="6A6E30B3" w:rsidR="00E266D7" w:rsidRPr="00792FE1" w:rsidRDefault="00F3295F" w:rsidP="00792FE1">
      <w:pPr>
        <w:spacing w:after="0" w:line="240" w:lineRule="auto"/>
        <w:jc w:val="both"/>
        <w:rPr>
          <w:rFonts w:cstheme="minorHAnsi"/>
          <w:sz w:val="24"/>
          <w:szCs w:val="24"/>
        </w:rPr>
      </w:pPr>
      <w:r w:rsidRPr="00792FE1">
        <w:rPr>
          <w:rFonts w:cstheme="minorHAnsi"/>
          <w:color w:val="000000"/>
          <w:sz w:val="24"/>
          <w:szCs w:val="24"/>
        </w:rPr>
        <w:t>During each trapping period,</w:t>
      </w:r>
      <w:r w:rsidR="00FB0098" w:rsidRPr="00792FE1">
        <w:rPr>
          <w:rFonts w:cstheme="minorHAnsi"/>
          <w:color w:val="000000"/>
          <w:sz w:val="24"/>
          <w:szCs w:val="24"/>
        </w:rPr>
        <w:t xml:space="preserve"> traps </w:t>
      </w:r>
      <w:r w:rsidR="006B015F" w:rsidRPr="00792FE1">
        <w:rPr>
          <w:rFonts w:cstheme="minorHAnsi"/>
          <w:color w:val="000000"/>
          <w:sz w:val="24"/>
          <w:szCs w:val="24"/>
        </w:rPr>
        <w:t xml:space="preserve">were set </w:t>
      </w:r>
      <w:r w:rsidR="00E266D7" w:rsidRPr="00792FE1">
        <w:rPr>
          <w:rFonts w:cstheme="minorHAnsi"/>
          <w:color w:val="000000"/>
          <w:sz w:val="24"/>
          <w:szCs w:val="24"/>
        </w:rPr>
        <w:t xml:space="preserve">outside in </w:t>
      </w:r>
      <w:r w:rsidR="00C52ED6" w:rsidRPr="00792FE1">
        <w:rPr>
          <w:rFonts w:cstheme="minorHAnsi"/>
          <w:color w:val="000000"/>
          <w:sz w:val="24"/>
          <w:szCs w:val="24"/>
        </w:rPr>
        <w:t>yards, alleys and vacant lots</w:t>
      </w:r>
      <w:r w:rsidR="00E266D7" w:rsidRPr="00792FE1">
        <w:rPr>
          <w:rFonts w:cstheme="minorHAnsi"/>
          <w:color w:val="000000"/>
          <w:sz w:val="24"/>
          <w:szCs w:val="24"/>
        </w:rPr>
        <w:t xml:space="preserve"> </w:t>
      </w:r>
      <w:r w:rsidR="0087695E" w:rsidRPr="00792FE1">
        <w:rPr>
          <w:rFonts w:cstheme="minorHAnsi"/>
          <w:color w:val="000000"/>
          <w:sz w:val="24"/>
          <w:szCs w:val="24"/>
        </w:rPr>
        <w:t xml:space="preserve">in areas </w:t>
      </w:r>
      <w:r w:rsidR="00E266D7" w:rsidRPr="00792FE1">
        <w:rPr>
          <w:rFonts w:cstheme="minorHAnsi"/>
          <w:color w:val="000000"/>
          <w:sz w:val="24"/>
          <w:szCs w:val="24"/>
        </w:rPr>
        <w:t>exhibiting signs of</w:t>
      </w:r>
      <w:r w:rsidR="006B015F" w:rsidRPr="00792FE1">
        <w:rPr>
          <w:rFonts w:cstheme="minorHAnsi"/>
          <w:color w:val="000000"/>
          <w:sz w:val="24"/>
          <w:szCs w:val="24"/>
        </w:rPr>
        <w:t xml:space="preserve"> potential or observed rodent activity</w:t>
      </w:r>
      <w:r w:rsidR="00E266D7" w:rsidRPr="00792FE1">
        <w:rPr>
          <w:rFonts w:cstheme="minorHAnsi"/>
          <w:color w:val="000000"/>
          <w:sz w:val="24"/>
          <w:szCs w:val="24"/>
        </w:rPr>
        <w:t>. We set 30 tomahawk traps</w:t>
      </w:r>
      <w:r w:rsidRPr="00792FE1">
        <w:rPr>
          <w:rFonts w:cstheme="minorHAnsi"/>
          <w:color w:val="000000"/>
          <w:sz w:val="24"/>
          <w:szCs w:val="24"/>
        </w:rPr>
        <w:t xml:space="preserve"> at each site</w:t>
      </w:r>
      <w:r w:rsidR="00E266D7" w:rsidRPr="00792FE1">
        <w:rPr>
          <w:rFonts w:cstheme="minorHAnsi"/>
          <w:color w:val="000000"/>
          <w:sz w:val="24"/>
          <w:szCs w:val="24"/>
        </w:rPr>
        <w:t xml:space="preserve"> </w:t>
      </w:r>
      <w:r w:rsidR="00E266D7" w:rsidRPr="00792FE1">
        <w:rPr>
          <w:rFonts w:cstheme="minorHAnsi"/>
          <w:sz w:val="24"/>
          <w:szCs w:val="24"/>
        </w:rPr>
        <w:t>for a minimum of three continuous nights, with trapping sustained until the trap rate reached an asymptote (i.e., we “trapped out” a site).</w:t>
      </w:r>
      <w:r w:rsidR="00C52ED6" w:rsidRPr="00792FE1">
        <w:rPr>
          <w:rFonts w:cstheme="minorHAnsi"/>
          <w:color w:val="000000"/>
          <w:sz w:val="24"/>
          <w:szCs w:val="24"/>
        </w:rPr>
        <w:t xml:space="preserve"> </w:t>
      </w:r>
      <w:r w:rsidR="00FB0098" w:rsidRPr="00792FE1">
        <w:rPr>
          <w:rFonts w:cstheme="minorHAnsi"/>
          <w:color w:val="000000"/>
          <w:sz w:val="24"/>
          <w:szCs w:val="24"/>
        </w:rPr>
        <w:t xml:space="preserve">Traps were baited and set at dusk and checked early the following morning. Non-target species were </w:t>
      </w:r>
      <w:r w:rsidR="00C52ED6" w:rsidRPr="00792FE1">
        <w:rPr>
          <w:rFonts w:cstheme="minorHAnsi"/>
          <w:color w:val="000000"/>
          <w:sz w:val="24"/>
          <w:szCs w:val="24"/>
        </w:rPr>
        <w:t xml:space="preserve">immediately </w:t>
      </w:r>
      <w:r w:rsidR="00FB0098" w:rsidRPr="00792FE1">
        <w:rPr>
          <w:rFonts w:cstheme="minorHAnsi"/>
          <w:color w:val="000000"/>
          <w:sz w:val="24"/>
          <w:szCs w:val="24"/>
        </w:rPr>
        <w:t>released</w:t>
      </w:r>
      <w:r w:rsidR="00E266D7" w:rsidRPr="00792FE1">
        <w:rPr>
          <w:rFonts w:cstheme="minorHAnsi"/>
          <w:color w:val="000000"/>
          <w:sz w:val="24"/>
          <w:szCs w:val="24"/>
        </w:rPr>
        <w:t xml:space="preserve"> (with</w:t>
      </w:r>
      <w:r w:rsidR="00FB0098" w:rsidRPr="00792FE1">
        <w:rPr>
          <w:rFonts w:cstheme="minorHAnsi"/>
          <w:color w:val="000000"/>
          <w:sz w:val="24"/>
          <w:szCs w:val="24"/>
        </w:rPr>
        <w:t xml:space="preserve"> the event recorded to correct</w:t>
      </w:r>
      <w:r w:rsidR="001E363A" w:rsidRPr="00792FE1">
        <w:rPr>
          <w:rFonts w:cstheme="minorHAnsi"/>
          <w:color w:val="000000"/>
          <w:sz w:val="24"/>
          <w:szCs w:val="24"/>
        </w:rPr>
        <w:t xml:space="preserve"> </w:t>
      </w:r>
      <w:r w:rsidR="00F351B6" w:rsidRPr="00792FE1">
        <w:rPr>
          <w:rFonts w:cstheme="minorHAnsi"/>
          <w:color w:val="000000"/>
          <w:sz w:val="24"/>
          <w:szCs w:val="24"/>
        </w:rPr>
        <w:t xml:space="preserve">estimates of </w:t>
      </w:r>
      <w:r w:rsidR="00FB0098" w:rsidRPr="00792FE1">
        <w:rPr>
          <w:rFonts w:cstheme="minorHAnsi"/>
          <w:color w:val="000000"/>
          <w:sz w:val="24"/>
          <w:szCs w:val="24"/>
        </w:rPr>
        <w:t>trapping effort</w:t>
      </w:r>
      <w:r w:rsidR="00E266D7" w:rsidRPr="00792FE1">
        <w:rPr>
          <w:rFonts w:cstheme="minorHAnsi"/>
          <w:color w:val="000000"/>
          <w:sz w:val="24"/>
          <w:szCs w:val="24"/>
        </w:rPr>
        <w:t xml:space="preserve">), whereas </w:t>
      </w:r>
      <w:r w:rsidR="00880228" w:rsidRPr="00792FE1">
        <w:rPr>
          <w:rFonts w:cstheme="minorHAnsi"/>
          <w:color w:val="000000"/>
          <w:sz w:val="24"/>
          <w:szCs w:val="24"/>
        </w:rPr>
        <w:t xml:space="preserve">all </w:t>
      </w:r>
      <w:r w:rsidR="00E266D7" w:rsidRPr="00792FE1">
        <w:rPr>
          <w:rFonts w:cstheme="minorHAnsi"/>
          <w:color w:val="000000"/>
          <w:sz w:val="24"/>
          <w:szCs w:val="24"/>
        </w:rPr>
        <w:t>r</w:t>
      </w:r>
      <w:r w:rsidR="00FB0098" w:rsidRPr="00792FE1">
        <w:rPr>
          <w:rFonts w:cstheme="minorHAnsi"/>
          <w:color w:val="000000"/>
          <w:sz w:val="24"/>
          <w:szCs w:val="24"/>
        </w:rPr>
        <w:t xml:space="preserve">ats were </w:t>
      </w:r>
      <w:r w:rsidR="009C1BB4" w:rsidRPr="00792FE1">
        <w:rPr>
          <w:rFonts w:cstheme="minorHAnsi"/>
          <w:color w:val="000000"/>
          <w:sz w:val="24"/>
          <w:szCs w:val="24"/>
        </w:rPr>
        <w:t xml:space="preserve">transported </w:t>
      </w:r>
      <w:r w:rsidR="00FB0098" w:rsidRPr="00792FE1">
        <w:rPr>
          <w:rFonts w:cstheme="minorHAnsi"/>
          <w:color w:val="000000"/>
          <w:sz w:val="24"/>
          <w:szCs w:val="24"/>
        </w:rPr>
        <w:t xml:space="preserve">to </w:t>
      </w:r>
      <w:r w:rsidR="001E363A" w:rsidRPr="00792FE1">
        <w:rPr>
          <w:rFonts w:cstheme="minorHAnsi"/>
          <w:color w:val="000000"/>
          <w:sz w:val="24"/>
          <w:szCs w:val="24"/>
        </w:rPr>
        <w:t xml:space="preserve">the City of New Orleans Mosquito, Termites and Rodent Control Board facilities </w:t>
      </w:r>
      <w:r w:rsidR="005E3D76" w:rsidRPr="00792FE1">
        <w:rPr>
          <w:rFonts w:cstheme="minorHAnsi"/>
          <w:color w:val="000000"/>
          <w:sz w:val="24"/>
          <w:szCs w:val="24"/>
        </w:rPr>
        <w:t>to be</w:t>
      </w:r>
      <w:r w:rsidR="00FB0098" w:rsidRPr="00792FE1">
        <w:rPr>
          <w:rFonts w:cstheme="minorHAnsi"/>
          <w:color w:val="000000"/>
          <w:sz w:val="24"/>
          <w:szCs w:val="24"/>
        </w:rPr>
        <w:t xml:space="preserve"> euthanized </w:t>
      </w:r>
      <w:r w:rsidR="005E3D76" w:rsidRPr="00792FE1">
        <w:rPr>
          <w:rFonts w:cstheme="minorHAnsi"/>
          <w:color w:val="000000"/>
          <w:sz w:val="24"/>
          <w:szCs w:val="24"/>
        </w:rPr>
        <w:t xml:space="preserve">and necropsied </w:t>
      </w:r>
      <w:r w:rsidR="00E266D7" w:rsidRPr="00792FE1">
        <w:rPr>
          <w:rFonts w:cstheme="minorHAnsi"/>
          <w:sz w:val="24"/>
          <w:szCs w:val="24"/>
        </w:rPr>
        <w:t xml:space="preserve">in accordance with Tulane-approved IACUC protocols 0451 and 0460. </w:t>
      </w:r>
    </w:p>
    <w:p w14:paraId="0BDE2CE4" w14:textId="77777777" w:rsidR="00E266D7" w:rsidRPr="00792FE1" w:rsidRDefault="00E266D7" w:rsidP="00792FE1">
      <w:pPr>
        <w:spacing w:after="0" w:line="240" w:lineRule="auto"/>
        <w:jc w:val="both"/>
        <w:rPr>
          <w:rFonts w:cstheme="minorHAnsi"/>
          <w:color w:val="000000"/>
          <w:sz w:val="24"/>
          <w:szCs w:val="24"/>
        </w:rPr>
      </w:pPr>
    </w:p>
    <w:p w14:paraId="052F3F9E" w14:textId="77777777" w:rsidR="00166797" w:rsidRPr="00792FE1" w:rsidRDefault="008E7039" w:rsidP="00792FE1">
      <w:pPr>
        <w:pStyle w:val="Heading3"/>
        <w:rPr>
          <w:sz w:val="24"/>
          <w:szCs w:val="24"/>
        </w:rPr>
      </w:pPr>
      <w:bookmarkStart w:id="32" w:name="_Toc47083634"/>
      <w:r w:rsidRPr="00792FE1">
        <w:rPr>
          <w:sz w:val="24"/>
          <w:szCs w:val="24"/>
        </w:rPr>
        <w:lastRenderedPageBreak/>
        <w:t>Measurement of i</w:t>
      </w:r>
      <w:r w:rsidR="009C3634" w:rsidRPr="00792FE1">
        <w:rPr>
          <w:sz w:val="24"/>
          <w:szCs w:val="24"/>
        </w:rPr>
        <w:t>ndividual attributes.</w:t>
      </w:r>
      <w:bookmarkEnd w:id="32"/>
      <w:r w:rsidR="009C3634" w:rsidRPr="00792FE1">
        <w:rPr>
          <w:sz w:val="24"/>
          <w:szCs w:val="24"/>
        </w:rPr>
        <w:t xml:space="preserve"> </w:t>
      </w:r>
    </w:p>
    <w:p w14:paraId="4D9BD122" w14:textId="220717F8" w:rsidR="00D5331D" w:rsidRPr="00792FE1" w:rsidRDefault="00C52ED6" w:rsidP="00792FE1">
      <w:pPr>
        <w:spacing w:after="0" w:line="240" w:lineRule="auto"/>
        <w:jc w:val="both"/>
        <w:rPr>
          <w:rFonts w:cstheme="minorHAnsi"/>
          <w:color w:val="000000"/>
          <w:sz w:val="24"/>
          <w:szCs w:val="24"/>
        </w:rPr>
      </w:pPr>
      <w:r w:rsidRPr="00792FE1">
        <w:rPr>
          <w:rFonts w:cstheme="minorHAnsi"/>
          <w:color w:val="000000"/>
          <w:sz w:val="24"/>
          <w:szCs w:val="24"/>
        </w:rPr>
        <w:t>After euthanasia</w:t>
      </w:r>
      <w:r w:rsidR="00091AE3" w:rsidRPr="00792FE1">
        <w:rPr>
          <w:rFonts w:cstheme="minorHAnsi"/>
          <w:color w:val="000000"/>
          <w:sz w:val="24"/>
          <w:szCs w:val="24"/>
        </w:rPr>
        <w:t>,</w:t>
      </w:r>
      <w:r w:rsidRPr="00792FE1">
        <w:rPr>
          <w:rFonts w:cstheme="minorHAnsi"/>
          <w:color w:val="000000"/>
          <w:sz w:val="24"/>
          <w:szCs w:val="24"/>
        </w:rPr>
        <w:t xml:space="preserve"> </w:t>
      </w:r>
      <w:r w:rsidR="00416F20" w:rsidRPr="00792FE1">
        <w:rPr>
          <w:rFonts w:cstheme="minorHAnsi"/>
          <w:color w:val="000000"/>
          <w:sz w:val="24"/>
          <w:szCs w:val="24"/>
        </w:rPr>
        <w:t xml:space="preserve">we determined </w:t>
      </w:r>
      <w:r w:rsidR="000F5A88" w:rsidRPr="00792FE1">
        <w:rPr>
          <w:rFonts w:cstheme="minorHAnsi"/>
          <w:color w:val="000000"/>
          <w:sz w:val="24"/>
          <w:szCs w:val="24"/>
        </w:rPr>
        <w:t>species identi</w:t>
      </w:r>
      <w:r w:rsidR="00416F20" w:rsidRPr="00792FE1">
        <w:rPr>
          <w:rFonts w:cstheme="minorHAnsi"/>
          <w:color w:val="000000"/>
          <w:sz w:val="24"/>
          <w:szCs w:val="24"/>
        </w:rPr>
        <w:t>ty</w:t>
      </w:r>
      <w:r w:rsidR="000F5A88" w:rsidRPr="00792FE1">
        <w:rPr>
          <w:rFonts w:cstheme="minorHAnsi"/>
          <w:color w:val="000000"/>
          <w:sz w:val="24"/>
          <w:szCs w:val="24"/>
        </w:rPr>
        <w:t xml:space="preserve"> and </w:t>
      </w:r>
      <w:r w:rsidR="00FB0098" w:rsidRPr="00792FE1">
        <w:rPr>
          <w:rFonts w:cstheme="minorHAnsi"/>
          <w:color w:val="000000"/>
          <w:sz w:val="24"/>
          <w:szCs w:val="24"/>
        </w:rPr>
        <w:t>measur</w:t>
      </w:r>
      <w:r w:rsidR="001E363A" w:rsidRPr="00792FE1">
        <w:rPr>
          <w:rFonts w:cstheme="minorHAnsi"/>
          <w:color w:val="000000"/>
          <w:sz w:val="24"/>
          <w:szCs w:val="24"/>
        </w:rPr>
        <w:t>ed</w:t>
      </w:r>
      <w:r w:rsidR="00FB0098" w:rsidRPr="00792FE1">
        <w:rPr>
          <w:rFonts w:cstheme="minorHAnsi"/>
          <w:color w:val="000000"/>
          <w:sz w:val="24"/>
          <w:szCs w:val="24"/>
        </w:rPr>
        <w:t xml:space="preserve"> </w:t>
      </w:r>
      <w:r w:rsidR="007225F0" w:rsidRPr="00792FE1">
        <w:rPr>
          <w:rFonts w:cstheme="minorHAnsi"/>
          <w:color w:val="000000"/>
          <w:sz w:val="24"/>
          <w:szCs w:val="24"/>
        </w:rPr>
        <w:t xml:space="preserve">mass </w:t>
      </w:r>
      <w:r w:rsidR="00936CF2" w:rsidRPr="00792FE1">
        <w:rPr>
          <w:rFonts w:cstheme="minorHAnsi"/>
          <w:color w:val="000000"/>
          <w:sz w:val="24"/>
          <w:szCs w:val="24"/>
        </w:rPr>
        <w:t xml:space="preserve">and </w:t>
      </w:r>
      <w:r w:rsidR="00FB0098" w:rsidRPr="00792FE1">
        <w:rPr>
          <w:rFonts w:cstheme="minorHAnsi"/>
          <w:color w:val="000000"/>
          <w:sz w:val="24"/>
          <w:szCs w:val="24"/>
        </w:rPr>
        <w:t>length</w:t>
      </w:r>
      <w:r w:rsidR="00936CF2" w:rsidRPr="00792FE1">
        <w:rPr>
          <w:rFonts w:cstheme="minorHAnsi"/>
          <w:color w:val="000000"/>
          <w:sz w:val="24"/>
          <w:szCs w:val="24"/>
        </w:rPr>
        <w:t xml:space="preserve"> attributes</w:t>
      </w:r>
      <w:r w:rsidR="00FB0098" w:rsidRPr="00792FE1">
        <w:rPr>
          <w:rFonts w:cstheme="minorHAnsi"/>
          <w:color w:val="000000"/>
          <w:sz w:val="24"/>
          <w:szCs w:val="24"/>
        </w:rPr>
        <w:t xml:space="preserve"> </w:t>
      </w:r>
      <w:r w:rsidR="00936CF2" w:rsidRPr="00792FE1">
        <w:rPr>
          <w:rFonts w:cstheme="minorHAnsi"/>
          <w:color w:val="000000"/>
          <w:sz w:val="24"/>
          <w:szCs w:val="24"/>
        </w:rPr>
        <w:t xml:space="preserve">(e.g., full body length, </w:t>
      </w:r>
      <w:r w:rsidR="00FB0098" w:rsidRPr="00792FE1">
        <w:rPr>
          <w:rFonts w:cstheme="minorHAnsi"/>
          <w:color w:val="000000"/>
          <w:sz w:val="24"/>
          <w:szCs w:val="24"/>
        </w:rPr>
        <w:t xml:space="preserve">tail length, hind limb </w:t>
      </w:r>
      <w:r w:rsidR="00936CF2" w:rsidRPr="00792FE1">
        <w:rPr>
          <w:rFonts w:cstheme="minorHAnsi"/>
          <w:color w:val="000000"/>
          <w:sz w:val="24"/>
          <w:szCs w:val="24"/>
        </w:rPr>
        <w:t>and</w:t>
      </w:r>
      <w:r w:rsidR="00FB0098" w:rsidRPr="00792FE1">
        <w:rPr>
          <w:rFonts w:cstheme="minorHAnsi"/>
          <w:color w:val="000000"/>
          <w:sz w:val="24"/>
          <w:szCs w:val="24"/>
        </w:rPr>
        <w:t xml:space="preserve"> ear length</w:t>
      </w:r>
      <w:r w:rsidR="00936CF2" w:rsidRPr="00792FE1">
        <w:rPr>
          <w:rFonts w:cstheme="minorHAnsi"/>
          <w:color w:val="000000"/>
          <w:sz w:val="24"/>
          <w:szCs w:val="24"/>
        </w:rPr>
        <w:t>)</w:t>
      </w:r>
      <w:r w:rsidR="00416F20" w:rsidRPr="00792FE1">
        <w:rPr>
          <w:rFonts w:cstheme="minorHAnsi"/>
          <w:color w:val="000000"/>
          <w:sz w:val="24"/>
          <w:szCs w:val="24"/>
        </w:rPr>
        <w:t>. We also recorded</w:t>
      </w:r>
      <w:r w:rsidR="00FB0098" w:rsidRPr="00792FE1">
        <w:rPr>
          <w:rFonts w:cstheme="minorHAnsi"/>
          <w:color w:val="000000"/>
          <w:sz w:val="24"/>
          <w:szCs w:val="24"/>
        </w:rPr>
        <w:t xml:space="preserve"> </w:t>
      </w:r>
      <w:r w:rsidR="00A76B79" w:rsidRPr="00792FE1">
        <w:rPr>
          <w:rFonts w:cstheme="minorHAnsi"/>
          <w:color w:val="000000"/>
          <w:sz w:val="24"/>
          <w:szCs w:val="24"/>
        </w:rPr>
        <w:t>sex</w:t>
      </w:r>
      <w:r w:rsidR="00FB0098" w:rsidRPr="00792FE1">
        <w:rPr>
          <w:rFonts w:cstheme="minorHAnsi"/>
          <w:color w:val="000000"/>
          <w:sz w:val="24"/>
          <w:szCs w:val="24"/>
        </w:rPr>
        <w:t xml:space="preserve">, sexual maturity </w:t>
      </w:r>
      <w:r w:rsidR="00416F20" w:rsidRPr="00792FE1">
        <w:rPr>
          <w:rFonts w:cstheme="minorHAnsi"/>
          <w:color w:val="000000"/>
          <w:sz w:val="24"/>
          <w:szCs w:val="24"/>
        </w:rPr>
        <w:t>(</w:t>
      </w:r>
      <w:r w:rsidR="00416F20" w:rsidRPr="00792FE1">
        <w:rPr>
          <w:rFonts w:cstheme="minorHAnsi"/>
          <w:sz w:val="24"/>
          <w:szCs w:val="24"/>
        </w:rPr>
        <w:t xml:space="preserve">determined based on visible scrotal testes in male and a perforate vagina in females) as well as parity (i.e., the presence of placental scarring/active pregnancy) </w:t>
      </w:r>
      <w:r w:rsidR="000F5A88" w:rsidRPr="00792FE1">
        <w:rPr>
          <w:rFonts w:cstheme="minorHAnsi"/>
          <w:color w:val="000000"/>
          <w:sz w:val="24"/>
          <w:szCs w:val="24"/>
        </w:rPr>
        <w:t xml:space="preserve">and </w:t>
      </w:r>
      <w:r w:rsidR="00416F20" w:rsidRPr="00792FE1">
        <w:rPr>
          <w:rFonts w:cstheme="minorHAnsi"/>
          <w:color w:val="000000"/>
          <w:sz w:val="24"/>
          <w:szCs w:val="24"/>
        </w:rPr>
        <w:t xml:space="preserve">the </w:t>
      </w:r>
      <w:r w:rsidR="000F5A88" w:rsidRPr="00792FE1">
        <w:rPr>
          <w:rFonts w:cstheme="minorHAnsi"/>
          <w:color w:val="000000"/>
          <w:sz w:val="24"/>
          <w:szCs w:val="24"/>
        </w:rPr>
        <w:t>number of embryos present</w:t>
      </w:r>
      <w:r w:rsidR="00416F20" w:rsidRPr="00792FE1">
        <w:rPr>
          <w:rFonts w:cstheme="minorHAnsi"/>
          <w:color w:val="000000"/>
          <w:sz w:val="24"/>
          <w:szCs w:val="24"/>
        </w:rPr>
        <w:t xml:space="preserve"> in pregnant females </w:t>
      </w:r>
      <w:r w:rsidR="00182DEC" w:rsidRPr="00792FE1">
        <w:rPr>
          <w:rFonts w:cstheme="minorHAnsi"/>
          <w:color w:val="000000"/>
          <w:sz w:val="24"/>
          <w:szCs w:val="24"/>
        </w:rPr>
        <w:fldChar w:fldCharType="begin"/>
      </w:r>
      <w:r w:rsidR="00347486" w:rsidRPr="00792FE1">
        <w:rPr>
          <w:rFonts w:cstheme="minorHAnsi"/>
          <w:color w:val="000000"/>
          <w:sz w:val="24"/>
          <w:szCs w:val="24"/>
        </w:rPr>
        <w:instrText xml:space="preserve"> ADDIN EN.CITE &lt;EndNote&gt;&lt;Cite&gt;&lt;Author&gt;Aplin&lt;/Author&gt;&lt;Year&gt;2003&lt;/Year&gt;&lt;RecNum&gt;1674&lt;/RecNum&gt;&lt;DisplayText&gt;(Aplin, 2003)&lt;/DisplayText&gt;&lt;record&gt;&lt;rec-number&gt;1674&lt;/rec-number&gt;&lt;foreign-keys&gt;&lt;key app="EN" db-id="2wz9rved2vpst6efdflp2f5epdxpeep0rt90"&gt;1674&lt;/key&gt;&lt;/foreign-keys&gt;&lt;ref-type name="Manuscript"&gt;36&lt;/ref-type&gt;&lt;contributors&gt;&lt;authors&gt;&lt;author&gt;Aplin, K.P., Brown, P.R., Jacob, J., Krebs, C.J. and Singleton, G.R.&lt;/author&gt;&lt;/authors&gt;&lt;secondary-authors&gt;&lt;author&gt;ACIAR&lt;/author&gt;&lt;/secondary-authors&gt;&lt;/contributors&gt;&lt;titles&gt;&lt;title&gt;Field methods for rodent studies in Asia and the Indo-Pacific&lt;/title&gt;&lt;/titles&gt;&lt;pages&gt;223&lt;/pages&gt;&lt;dates&gt;&lt;year&gt;2003&lt;/year&gt;&lt;/dates&gt;&lt;urls&gt;&lt;/urls&gt;&lt;/record&gt;&lt;/Cite&gt;&lt;/EndNote&gt;</w:instrText>
      </w:r>
      <w:r w:rsidR="00182DEC" w:rsidRPr="00792FE1">
        <w:rPr>
          <w:rFonts w:cstheme="minorHAnsi"/>
          <w:color w:val="000000"/>
          <w:sz w:val="24"/>
          <w:szCs w:val="24"/>
        </w:rPr>
        <w:fldChar w:fldCharType="separate"/>
      </w:r>
      <w:r w:rsidR="00347486" w:rsidRPr="00792FE1">
        <w:rPr>
          <w:rFonts w:cstheme="minorHAnsi"/>
          <w:noProof/>
          <w:color w:val="000000"/>
          <w:sz w:val="24"/>
          <w:szCs w:val="24"/>
        </w:rPr>
        <w:t>(</w:t>
      </w:r>
      <w:hyperlink w:anchor="_ENREF_2" w:tooltip="Aplin, 2003 #1674" w:history="1">
        <w:r w:rsidR="00347486" w:rsidRPr="00792FE1">
          <w:rPr>
            <w:rFonts w:cstheme="minorHAnsi"/>
            <w:noProof/>
            <w:color w:val="000000"/>
            <w:sz w:val="24"/>
            <w:szCs w:val="24"/>
          </w:rPr>
          <w:t>Aplin, 2003</w:t>
        </w:r>
      </w:hyperlink>
      <w:r w:rsidR="00347486" w:rsidRPr="00792FE1">
        <w:rPr>
          <w:rFonts w:cstheme="minorHAnsi"/>
          <w:noProof/>
          <w:color w:val="000000"/>
          <w:sz w:val="24"/>
          <w:szCs w:val="24"/>
        </w:rPr>
        <w:t>)</w:t>
      </w:r>
      <w:r w:rsidR="00182DEC" w:rsidRPr="00792FE1">
        <w:rPr>
          <w:rFonts w:cstheme="minorHAnsi"/>
          <w:color w:val="000000"/>
          <w:sz w:val="24"/>
          <w:szCs w:val="24"/>
        </w:rPr>
        <w:fldChar w:fldCharType="end"/>
      </w:r>
      <w:r w:rsidR="00FB0098" w:rsidRPr="00792FE1">
        <w:rPr>
          <w:rFonts w:cstheme="minorHAnsi"/>
          <w:color w:val="000000"/>
          <w:sz w:val="24"/>
          <w:szCs w:val="24"/>
        </w:rPr>
        <w:t xml:space="preserve">. </w:t>
      </w:r>
      <w:r w:rsidR="001E2539" w:rsidRPr="00792FE1">
        <w:rPr>
          <w:rFonts w:cstheme="minorHAnsi"/>
          <w:color w:val="000000"/>
          <w:sz w:val="24"/>
          <w:szCs w:val="24"/>
        </w:rPr>
        <w:t xml:space="preserve">Age classes were defined by body </w:t>
      </w:r>
      <w:r w:rsidR="007225F0" w:rsidRPr="00792FE1">
        <w:rPr>
          <w:rFonts w:cstheme="minorHAnsi"/>
          <w:color w:val="000000"/>
          <w:sz w:val="24"/>
          <w:szCs w:val="24"/>
        </w:rPr>
        <w:t xml:space="preserve">mass </w:t>
      </w:r>
      <w:r w:rsidR="00012D90" w:rsidRPr="00792FE1">
        <w:rPr>
          <w:rFonts w:cstheme="minorHAnsi"/>
          <w:color w:val="000000"/>
          <w:sz w:val="24"/>
          <w:szCs w:val="24"/>
        </w:rPr>
        <w:t xml:space="preserve">for both </w:t>
      </w:r>
      <w:r w:rsidR="00A76B79" w:rsidRPr="00792FE1">
        <w:rPr>
          <w:rFonts w:cstheme="minorHAnsi"/>
          <w:color w:val="000000"/>
          <w:sz w:val="24"/>
          <w:szCs w:val="24"/>
        </w:rPr>
        <w:t xml:space="preserve">sexes </w:t>
      </w:r>
      <w:r w:rsidR="00D463C7" w:rsidRPr="00792FE1">
        <w:rPr>
          <w:rFonts w:cstheme="minorHAnsi"/>
          <w:color w:val="000000"/>
          <w:sz w:val="24"/>
          <w:szCs w:val="24"/>
        </w:rPr>
        <w:t xml:space="preserve">and species </w:t>
      </w:r>
      <w:r w:rsidR="00182DEC" w:rsidRPr="00792FE1">
        <w:rPr>
          <w:rFonts w:cstheme="minorHAnsi"/>
          <w:color w:val="000000"/>
          <w:sz w:val="24"/>
          <w:szCs w:val="24"/>
        </w:rPr>
        <w:fldChar w:fldCharType="begin">
          <w:fldData xml:space="preserve">PEVuZE5vdGU+PENpdGU+PEF1dGhvcj5LaW5nPC9BdXRob3I+PFllYXI+MjAxMTwvWWVhcj48UmVj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</w:fldData>
        </w:fldChar>
      </w:r>
      <w:r w:rsidR="00347486" w:rsidRPr="00792FE1">
        <w:rPr>
          <w:rFonts w:cstheme="minorHAnsi"/>
          <w:color w:val="000000"/>
          <w:sz w:val="24"/>
          <w:szCs w:val="24"/>
        </w:rPr>
        <w:instrText xml:space="preserve"> ADDIN EN.CITE </w:instrText>
      </w:r>
      <w:r w:rsidR="00347486" w:rsidRPr="00792FE1">
        <w:rPr>
          <w:rFonts w:cstheme="minorHAnsi"/>
          <w:color w:val="000000"/>
          <w:sz w:val="24"/>
          <w:szCs w:val="24"/>
        </w:rPr>
        <w:fldChar w:fldCharType="begin">
          <w:fldData xml:space="preserve">PEVuZE5vdGU+PENpdGU+PEF1dGhvcj5LaW5nPC9BdXRob3I+PFllYXI+MjAxMTwvWWVhcj48UmVj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</w:fldData>
        </w:fldChar>
      </w:r>
      <w:r w:rsidR="00347486" w:rsidRPr="00792FE1">
        <w:rPr>
          <w:rFonts w:cstheme="minorHAnsi"/>
          <w:color w:val="000000"/>
          <w:sz w:val="24"/>
          <w:szCs w:val="24"/>
        </w:rPr>
        <w:instrText xml:space="preserve"> ADDIN EN.CITE.DATA </w:instrText>
      </w:r>
      <w:r w:rsidR="00347486" w:rsidRPr="00792FE1">
        <w:rPr>
          <w:rFonts w:cstheme="minorHAnsi"/>
          <w:color w:val="000000"/>
          <w:sz w:val="24"/>
          <w:szCs w:val="24"/>
        </w:rPr>
      </w:r>
      <w:r w:rsidR="00347486" w:rsidRPr="00792FE1">
        <w:rPr>
          <w:rFonts w:cstheme="minorHAnsi"/>
          <w:color w:val="000000"/>
          <w:sz w:val="24"/>
          <w:szCs w:val="24"/>
        </w:rPr>
        <w:fldChar w:fldCharType="end"/>
      </w:r>
      <w:r w:rsidR="00182DEC" w:rsidRPr="00792FE1">
        <w:rPr>
          <w:rFonts w:cstheme="minorHAnsi"/>
          <w:color w:val="000000"/>
          <w:sz w:val="24"/>
          <w:szCs w:val="24"/>
        </w:rPr>
      </w:r>
      <w:r w:rsidR="00182DEC" w:rsidRPr="00792FE1">
        <w:rPr>
          <w:rFonts w:cstheme="minorHAnsi"/>
          <w:color w:val="000000"/>
          <w:sz w:val="24"/>
          <w:szCs w:val="24"/>
        </w:rPr>
        <w:fldChar w:fldCharType="separate"/>
      </w:r>
      <w:r w:rsidR="00347486" w:rsidRPr="00792FE1">
        <w:rPr>
          <w:rFonts w:cstheme="minorHAnsi"/>
          <w:noProof/>
          <w:color w:val="000000"/>
          <w:sz w:val="24"/>
          <w:szCs w:val="24"/>
        </w:rPr>
        <w:t>(</w:t>
      </w:r>
      <w:hyperlink w:anchor="_ENREF_31" w:tooltip="King, 2011 #1675" w:history="1">
        <w:r w:rsidR="00347486" w:rsidRPr="00792FE1">
          <w:rPr>
            <w:rFonts w:cstheme="minorHAnsi"/>
            <w:noProof/>
            <w:color w:val="000000"/>
            <w:sz w:val="24"/>
            <w:szCs w:val="24"/>
          </w:rPr>
          <w:t>King et al., 2011</w:t>
        </w:r>
      </w:hyperlink>
      <w:r w:rsidR="00347486" w:rsidRPr="00792FE1">
        <w:rPr>
          <w:rFonts w:cstheme="minorHAnsi"/>
          <w:noProof/>
          <w:color w:val="000000"/>
          <w:sz w:val="24"/>
          <w:szCs w:val="24"/>
        </w:rPr>
        <w:t xml:space="preserve">; </w:t>
      </w:r>
      <w:hyperlink w:anchor="_ENREF_42" w:tooltip="McGuire, 2006 #1676" w:history="1">
        <w:r w:rsidR="00347486" w:rsidRPr="00792FE1">
          <w:rPr>
            <w:rFonts w:cstheme="minorHAnsi"/>
            <w:noProof/>
            <w:color w:val="000000"/>
            <w:sz w:val="24"/>
            <w:szCs w:val="24"/>
          </w:rPr>
          <w:t>McGuire, Pizzuto, Bemis, &amp; Getz, 2006</w:t>
        </w:r>
      </w:hyperlink>
      <w:r w:rsidR="00347486" w:rsidRPr="00792FE1">
        <w:rPr>
          <w:rFonts w:cstheme="minorHAnsi"/>
          <w:noProof/>
          <w:color w:val="000000"/>
          <w:sz w:val="24"/>
          <w:szCs w:val="24"/>
        </w:rPr>
        <w:t>)</w:t>
      </w:r>
      <w:r w:rsidR="00182DEC" w:rsidRPr="00792FE1">
        <w:rPr>
          <w:rFonts w:cstheme="minorHAnsi"/>
          <w:color w:val="000000"/>
          <w:sz w:val="24"/>
          <w:szCs w:val="24"/>
        </w:rPr>
        <w:fldChar w:fldCharType="end"/>
      </w:r>
      <w:r w:rsidR="00D463C7" w:rsidRPr="00792FE1">
        <w:rPr>
          <w:rFonts w:cstheme="minorHAnsi"/>
          <w:color w:val="000000"/>
          <w:sz w:val="24"/>
          <w:szCs w:val="24"/>
        </w:rPr>
        <w:t xml:space="preserve">. Roof rat males </w:t>
      </w:r>
      <w:r w:rsidR="00880228" w:rsidRPr="00792FE1">
        <w:rPr>
          <w:rFonts w:cstheme="minorHAnsi"/>
          <w:color w:val="000000"/>
          <w:sz w:val="24"/>
          <w:szCs w:val="24"/>
        </w:rPr>
        <w:t xml:space="preserve">with a mass </w:t>
      </w:r>
      <w:r w:rsidR="00D463C7" w:rsidRPr="00792FE1">
        <w:rPr>
          <w:rFonts w:cstheme="minorHAnsi"/>
          <w:color w:val="000000"/>
          <w:sz w:val="24"/>
          <w:szCs w:val="24"/>
        </w:rPr>
        <w:t>&lt;110</w:t>
      </w:r>
      <w:r w:rsidR="0087695E" w:rsidRPr="00792FE1">
        <w:rPr>
          <w:rFonts w:cstheme="minorHAnsi"/>
          <w:color w:val="000000"/>
          <w:sz w:val="24"/>
          <w:szCs w:val="24"/>
        </w:rPr>
        <w:t xml:space="preserve"> </w:t>
      </w:r>
      <w:r w:rsidR="00D463C7" w:rsidRPr="00792FE1">
        <w:rPr>
          <w:rFonts w:cstheme="minorHAnsi"/>
          <w:color w:val="000000"/>
          <w:sz w:val="24"/>
          <w:szCs w:val="24"/>
        </w:rPr>
        <w:t>g</w:t>
      </w:r>
      <w:r w:rsidR="00880228" w:rsidRPr="00792FE1">
        <w:rPr>
          <w:rFonts w:cstheme="minorHAnsi"/>
          <w:color w:val="000000"/>
          <w:sz w:val="24"/>
          <w:szCs w:val="24"/>
        </w:rPr>
        <w:t xml:space="preserve"> and </w:t>
      </w:r>
      <w:r w:rsidR="00D463C7" w:rsidRPr="00792FE1">
        <w:rPr>
          <w:rFonts w:cstheme="minorHAnsi"/>
          <w:color w:val="000000"/>
          <w:sz w:val="24"/>
          <w:szCs w:val="24"/>
        </w:rPr>
        <w:t xml:space="preserve">females </w:t>
      </w:r>
      <w:r w:rsidR="00880228" w:rsidRPr="00792FE1">
        <w:rPr>
          <w:rFonts w:cstheme="minorHAnsi"/>
          <w:color w:val="000000"/>
          <w:sz w:val="24"/>
          <w:szCs w:val="24"/>
        </w:rPr>
        <w:t xml:space="preserve">with a mass </w:t>
      </w:r>
      <w:r w:rsidR="00D463C7" w:rsidRPr="00792FE1">
        <w:rPr>
          <w:rFonts w:cstheme="minorHAnsi"/>
          <w:color w:val="000000"/>
          <w:sz w:val="24"/>
          <w:szCs w:val="24"/>
        </w:rPr>
        <w:t>&lt;</w:t>
      </w:r>
      <w:r w:rsidR="003B4A37" w:rsidRPr="00792FE1">
        <w:rPr>
          <w:rFonts w:cstheme="minorHAnsi"/>
          <w:color w:val="000000"/>
          <w:sz w:val="24"/>
          <w:szCs w:val="24"/>
        </w:rPr>
        <w:t>80</w:t>
      </w:r>
      <w:r w:rsidR="0087695E" w:rsidRPr="00792FE1">
        <w:rPr>
          <w:rFonts w:cstheme="minorHAnsi"/>
          <w:color w:val="000000"/>
          <w:sz w:val="24"/>
          <w:szCs w:val="24"/>
        </w:rPr>
        <w:t xml:space="preserve"> </w:t>
      </w:r>
      <w:r w:rsidR="003B4A37" w:rsidRPr="00792FE1">
        <w:rPr>
          <w:rFonts w:cstheme="minorHAnsi"/>
          <w:color w:val="000000"/>
          <w:sz w:val="24"/>
          <w:szCs w:val="24"/>
        </w:rPr>
        <w:t>g were classified as juveniles, males between 110</w:t>
      </w:r>
      <w:r w:rsidR="0087695E" w:rsidRPr="00792FE1">
        <w:rPr>
          <w:rFonts w:cstheme="minorHAnsi"/>
          <w:color w:val="000000"/>
          <w:sz w:val="24"/>
          <w:szCs w:val="24"/>
        </w:rPr>
        <w:t xml:space="preserve"> </w:t>
      </w:r>
      <w:r w:rsidR="00880228" w:rsidRPr="00792FE1">
        <w:rPr>
          <w:rFonts w:cstheme="minorHAnsi"/>
          <w:color w:val="000000"/>
          <w:sz w:val="24"/>
          <w:szCs w:val="24"/>
        </w:rPr>
        <w:t xml:space="preserve">g and </w:t>
      </w:r>
      <w:r w:rsidR="003B4A37" w:rsidRPr="00792FE1">
        <w:rPr>
          <w:rFonts w:cstheme="minorHAnsi"/>
          <w:color w:val="000000"/>
          <w:sz w:val="24"/>
          <w:szCs w:val="24"/>
        </w:rPr>
        <w:t>140</w:t>
      </w:r>
      <w:r w:rsidR="0087695E" w:rsidRPr="00792FE1">
        <w:rPr>
          <w:rFonts w:cstheme="minorHAnsi"/>
          <w:color w:val="000000"/>
          <w:sz w:val="24"/>
          <w:szCs w:val="24"/>
        </w:rPr>
        <w:t xml:space="preserve"> </w:t>
      </w:r>
      <w:r w:rsidR="003B4A37" w:rsidRPr="00792FE1">
        <w:rPr>
          <w:rFonts w:cstheme="minorHAnsi"/>
          <w:color w:val="000000"/>
          <w:sz w:val="24"/>
          <w:szCs w:val="24"/>
        </w:rPr>
        <w:t>g and females between 80</w:t>
      </w:r>
      <w:r w:rsidR="0087695E" w:rsidRPr="00792FE1">
        <w:rPr>
          <w:rFonts w:cstheme="minorHAnsi"/>
          <w:color w:val="000000"/>
          <w:sz w:val="24"/>
          <w:szCs w:val="24"/>
        </w:rPr>
        <w:t xml:space="preserve"> </w:t>
      </w:r>
      <w:r w:rsidR="00880228" w:rsidRPr="00792FE1">
        <w:rPr>
          <w:rFonts w:cstheme="minorHAnsi"/>
          <w:color w:val="000000"/>
          <w:sz w:val="24"/>
          <w:szCs w:val="24"/>
        </w:rPr>
        <w:t>g</w:t>
      </w:r>
      <w:r w:rsidR="003B4A37" w:rsidRPr="00792FE1">
        <w:rPr>
          <w:rFonts w:cstheme="minorHAnsi"/>
          <w:color w:val="000000"/>
          <w:sz w:val="24"/>
          <w:szCs w:val="24"/>
        </w:rPr>
        <w:t xml:space="preserve"> and 120 g were classified as subadults, </w:t>
      </w:r>
      <w:r w:rsidR="00880228" w:rsidRPr="00792FE1">
        <w:rPr>
          <w:rFonts w:cstheme="minorHAnsi"/>
          <w:color w:val="000000"/>
          <w:sz w:val="24"/>
          <w:szCs w:val="24"/>
        </w:rPr>
        <w:t xml:space="preserve">whereas </w:t>
      </w:r>
      <w:r w:rsidR="003B4A37" w:rsidRPr="00792FE1">
        <w:rPr>
          <w:rFonts w:cstheme="minorHAnsi"/>
          <w:color w:val="000000"/>
          <w:sz w:val="24"/>
          <w:szCs w:val="24"/>
        </w:rPr>
        <w:t xml:space="preserve">males </w:t>
      </w:r>
      <w:r w:rsidR="00880228" w:rsidRPr="00792FE1">
        <w:rPr>
          <w:rFonts w:cstheme="minorHAnsi"/>
          <w:color w:val="000000"/>
          <w:sz w:val="24"/>
          <w:szCs w:val="24"/>
        </w:rPr>
        <w:t>&gt;</w:t>
      </w:r>
      <w:r w:rsidR="003B4A37" w:rsidRPr="00792FE1">
        <w:rPr>
          <w:rFonts w:cstheme="minorHAnsi"/>
          <w:color w:val="000000"/>
          <w:sz w:val="24"/>
          <w:szCs w:val="24"/>
        </w:rPr>
        <w:t>140</w:t>
      </w:r>
      <w:r w:rsidR="0087695E" w:rsidRPr="00792FE1">
        <w:rPr>
          <w:rFonts w:cstheme="minorHAnsi"/>
          <w:color w:val="000000"/>
          <w:sz w:val="24"/>
          <w:szCs w:val="24"/>
        </w:rPr>
        <w:t xml:space="preserve"> </w:t>
      </w:r>
      <w:r w:rsidR="003B4A37" w:rsidRPr="00792FE1">
        <w:rPr>
          <w:rFonts w:cstheme="minorHAnsi"/>
          <w:color w:val="000000"/>
          <w:sz w:val="24"/>
          <w:szCs w:val="24"/>
        </w:rPr>
        <w:t xml:space="preserve">g and females </w:t>
      </w:r>
      <w:r w:rsidR="00880228" w:rsidRPr="00792FE1">
        <w:rPr>
          <w:rFonts w:cstheme="minorHAnsi"/>
          <w:color w:val="000000"/>
          <w:sz w:val="24"/>
          <w:szCs w:val="24"/>
        </w:rPr>
        <w:t>&gt;</w:t>
      </w:r>
      <w:r w:rsidR="003B4A37" w:rsidRPr="00792FE1">
        <w:rPr>
          <w:rFonts w:cstheme="minorHAnsi"/>
          <w:color w:val="000000"/>
          <w:sz w:val="24"/>
          <w:szCs w:val="24"/>
        </w:rPr>
        <w:t>120</w:t>
      </w:r>
      <w:r w:rsidR="0087695E" w:rsidRPr="00792FE1">
        <w:rPr>
          <w:rFonts w:cstheme="minorHAnsi"/>
          <w:color w:val="000000"/>
          <w:sz w:val="24"/>
          <w:szCs w:val="24"/>
        </w:rPr>
        <w:t xml:space="preserve"> </w:t>
      </w:r>
      <w:r w:rsidR="003B4A37" w:rsidRPr="00792FE1">
        <w:rPr>
          <w:rFonts w:cstheme="minorHAnsi"/>
          <w:color w:val="000000"/>
          <w:sz w:val="24"/>
          <w:szCs w:val="24"/>
        </w:rPr>
        <w:t xml:space="preserve">g were classified as adults. </w:t>
      </w:r>
      <w:r w:rsidR="00880228" w:rsidRPr="00792FE1">
        <w:rPr>
          <w:rFonts w:cstheme="minorHAnsi"/>
          <w:color w:val="000000"/>
          <w:sz w:val="24"/>
          <w:szCs w:val="24"/>
        </w:rPr>
        <w:t xml:space="preserve">All </w:t>
      </w:r>
      <w:r w:rsidR="003B4A37" w:rsidRPr="00792FE1">
        <w:rPr>
          <w:rFonts w:cstheme="minorHAnsi"/>
          <w:color w:val="000000"/>
          <w:sz w:val="24"/>
          <w:szCs w:val="24"/>
        </w:rPr>
        <w:t>Norway rats</w:t>
      </w:r>
      <w:r w:rsidR="00880228" w:rsidRPr="00792FE1">
        <w:rPr>
          <w:rFonts w:cstheme="minorHAnsi"/>
          <w:color w:val="000000"/>
          <w:sz w:val="24"/>
          <w:szCs w:val="24"/>
        </w:rPr>
        <w:t xml:space="preserve"> &lt;</w:t>
      </w:r>
      <w:r w:rsidR="0001134E" w:rsidRPr="00792FE1">
        <w:rPr>
          <w:rFonts w:cstheme="minorHAnsi"/>
          <w:color w:val="000000"/>
          <w:sz w:val="24"/>
          <w:szCs w:val="24"/>
        </w:rPr>
        <w:t>80</w:t>
      </w:r>
      <w:r w:rsidR="0087695E" w:rsidRPr="00792FE1">
        <w:rPr>
          <w:rFonts w:cstheme="minorHAnsi"/>
          <w:color w:val="000000"/>
          <w:sz w:val="24"/>
          <w:szCs w:val="24"/>
        </w:rPr>
        <w:t xml:space="preserve"> </w:t>
      </w:r>
      <w:r w:rsidR="0001134E" w:rsidRPr="00792FE1">
        <w:rPr>
          <w:rFonts w:cstheme="minorHAnsi"/>
          <w:color w:val="000000"/>
          <w:sz w:val="24"/>
          <w:szCs w:val="24"/>
        </w:rPr>
        <w:t>g were classified as juvenile</w:t>
      </w:r>
      <w:r w:rsidR="00880228" w:rsidRPr="00792FE1">
        <w:rPr>
          <w:rFonts w:cstheme="minorHAnsi"/>
          <w:color w:val="000000"/>
          <w:sz w:val="24"/>
          <w:szCs w:val="24"/>
        </w:rPr>
        <w:t>s</w:t>
      </w:r>
      <w:r w:rsidR="0001134E" w:rsidRPr="00792FE1">
        <w:rPr>
          <w:rFonts w:cstheme="minorHAnsi"/>
          <w:color w:val="000000"/>
          <w:sz w:val="24"/>
          <w:szCs w:val="24"/>
        </w:rPr>
        <w:t xml:space="preserve"> </w:t>
      </w:r>
      <w:r w:rsidR="00880228" w:rsidRPr="00792FE1">
        <w:rPr>
          <w:rFonts w:cstheme="minorHAnsi"/>
          <w:color w:val="000000"/>
          <w:sz w:val="24"/>
          <w:szCs w:val="24"/>
        </w:rPr>
        <w:t xml:space="preserve">whereas </w:t>
      </w:r>
      <w:r w:rsidR="0001134E" w:rsidRPr="00792FE1">
        <w:rPr>
          <w:rFonts w:cstheme="minorHAnsi"/>
          <w:color w:val="000000"/>
          <w:sz w:val="24"/>
          <w:szCs w:val="24"/>
        </w:rPr>
        <w:t>males between 80</w:t>
      </w:r>
      <w:r w:rsidR="0087695E" w:rsidRPr="00792FE1">
        <w:rPr>
          <w:rFonts w:cstheme="minorHAnsi"/>
          <w:color w:val="000000"/>
          <w:sz w:val="24"/>
          <w:szCs w:val="24"/>
        </w:rPr>
        <w:t xml:space="preserve"> </w:t>
      </w:r>
      <w:r w:rsidR="00880228" w:rsidRPr="00792FE1">
        <w:rPr>
          <w:rFonts w:cstheme="minorHAnsi"/>
          <w:color w:val="000000"/>
          <w:sz w:val="24"/>
          <w:szCs w:val="24"/>
        </w:rPr>
        <w:t>g</w:t>
      </w:r>
      <w:r w:rsidR="0001134E" w:rsidRPr="00792FE1">
        <w:rPr>
          <w:rFonts w:cstheme="minorHAnsi"/>
          <w:color w:val="000000"/>
          <w:sz w:val="24"/>
          <w:szCs w:val="24"/>
        </w:rPr>
        <w:t xml:space="preserve"> and 200</w:t>
      </w:r>
      <w:r w:rsidR="0087695E" w:rsidRPr="00792FE1">
        <w:rPr>
          <w:rFonts w:cstheme="minorHAnsi"/>
          <w:color w:val="000000"/>
          <w:sz w:val="24"/>
          <w:szCs w:val="24"/>
        </w:rPr>
        <w:t xml:space="preserve"> </w:t>
      </w:r>
      <w:r w:rsidR="0001134E" w:rsidRPr="00792FE1">
        <w:rPr>
          <w:rFonts w:cstheme="minorHAnsi"/>
          <w:color w:val="000000"/>
          <w:sz w:val="24"/>
          <w:szCs w:val="24"/>
        </w:rPr>
        <w:t>g and females between 80</w:t>
      </w:r>
      <w:r w:rsidR="0087695E" w:rsidRPr="00792FE1">
        <w:rPr>
          <w:rFonts w:cstheme="minorHAnsi"/>
          <w:color w:val="000000"/>
          <w:sz w:val="24"/>
          <w:szCs w:val="24"/>
        </w:rPr>
        <w:t xml:space="preserve"> </w:t>
      </w:r>
      <w:r w:rsidR="00880228" w:rsidRPr="00792FE1">
        <w:rPr>
          <w:rFonts w:cstheme="minorHAnsi"/>
          <w:color w:val="000000"/>
          <w:sz w:val="24"/>
          <w:szCs w:val="24"/>
        </w:rPr>
        <w:t>g</w:t>
      </w:r>
      <w:r w:rsidR="0001134E" w:rsidRPr="00792FE1">
        <w:rPr>
          <w:rFonts w:cstheme="minorHAnsi"/>
          <w:color w:val="000000"/>
          <w:sz w:val="24"/>
          <w:szCs w:val="24"/>
        </w:rPr>
        <w:t xml:space="preserve"> and 180</w:t>
      </w:r>
      <w:r w:rsidR="0087695E" w:rsidRPr="00792FE1">
        <w:rPr>
          <w:rFonts w:cstheme="minorHAnsi"/>
          <w:color w:val="000000"/>
          <w:sz w:val="24"/>
          <w:szCs w:val="24"/>
        </w:rPr>
        <w:t xml:space="preserve"> </w:t>
      </w:r>
      <w:r w:rsidR="0001134E" w:rsidRPr="00792FE1">
        <w:rPr>
          <w:rFonts w:cstheme="minorHAnsi"/>
          <w:color w:val="000000"/>
          <w:sz w:val="24"/>
          <w:szCs w:val="24"/>
        </w:rPr>
        <w:t xml:space="preserve">g </w:t>
      </w:r>
      <w:r w:rsidR="00880228" w:rsidRPr="00792FE1">
        <w:rPr>
          <w:rFonts w:cstheme="minorHAnsi"/>
          <w:color w:val="000000"/>
          <w:sz w:val="24"/>
          <w:szCs w:val="24"/>
        </w:rPr>
        <w:t xml:space="preserve">were classified </w:t>
      </w:r>
      <w:r w:rsidR="0001134E" w:rsidRPr="00792FE1">
        <w:rPr>
          <w:rFonts w:cstheme="minorHAnsi"/>
          <w:color w:val="000000"/>
          <w:sz w:val="24"/>
          <w:szCs w:val="24"/>
        </w:rPr>
        <w:t xml:space="preserve">as subadults, and males </w:t>
      </w:r>
      <w:r w:rsidR="00880228" w:rsidRPr="00792FE1">
        <w:rPr>
          <w:rFonts w:cstheme="minorHAnsi"/>
          <w:color w:val="000000"/>
          <w:sz w:val="24"/>
          <w:szCs w:val="24"/>
        </w:rPr>
        <w:t>&gt;</w:t>
      </w:r>
      <w:r w:rsidR="0001134E" w:rsidRPr="00792FE1">
        <w:rPr>
          <w:rFonts w:cstheme="minorHAnsi"/>
          <w:color w:val="000000"/>
          <w:sz w:val="24"/>
          <w:szCs w:val="24"/>
        </w:rPr>
        <w:t>200</w:t>
      </w:r>
      <w:r w:rsidR="0087695E" w:rsidRPr="00792FE1">
        <w:rPr>
          <w:rFonts w:cstheme="minorHAnsi"/>
          <w:color w:val="000000"/>
          <w:sz w:val="24"/>
          <w:szCs w:val="24"/>
        </w:rPr>
        <w:t xml:space="preserve"> </w:t>
      </w:r>
      <w:r w:rsidR="00880228" w:rsidRPr="00792FE1">
        <w:rPr>
          <w:rFonts w:cstheme="minorHAnsi"/>
          <w:color w:val="000000"/>
          <w:sz w:val="24"/>
          <w:szCs w:val="24"/>
        </w:rPr>
        <w:t>g</w:t>
      </w:r>
      <w:r w:rsidR="0001134E" w:rsidRPr="00792FE1">
        <w:rPr>
          <w:rFonts w:cstheme="minorHAnsi"/>
          <w:color w:val="000000"/>
          <w:sz w:val="24"/>
          <w:szCs w:val="24"/>
        </w:rPr>
        <w:t xml:space="preserve"> and females </w:t>
      </w:r>
      <w:r w:rsidR="00880228" w:rsidRPr="00792FE1">
        <w:rPr>
          <w:rFonts w:cstheme="minorHAnsi"/>
          <w:color w:val="000000"/>
          <w:sz w:val="24"/>
          <w:szCs w:val="24"/>
        </w:rPr>
        <w:t>&gt;</w:t>
      </w:r>
      <w:r w:rsidR="0001134E" w:rsidRPr="00792FE1">
        <w:rPr>
          <w:rFonts w:cstheme="minorHAnsi"/>
          <w:color w:val="000000"/>
          <w:sz w:val="24"/>
          <w:szCs w:val="24"/>
        </w:rPr>
        <w:t>180</w:t>
      </w:r>
      <w:r w:rsidR="0087695E" w:rsidRPr="00792FE1">
        <w:rPr>
          <w:rFonts w:cstheme="minorHAnsi"/>
          <w:color w:val="000000"/>
          <w:sz w:val="24"/>
          <w:szCs w:val="24"/>
        </w:rPr>
        <w:t xml:space="preserve"> </w:t>
      </w:r>
      <w:r w:rsidR="00880228" w:rsidRPr="00792FE1">
        <w:rPr>
          <w:rFonts w:cstheme="minorHAnsi"/>
          <w:color w:val="000000"/>
          <w:sz w:val="24"/>
          <w:szCs w:val="24"/>
        </w:rPr>
        <w:t>g</w:t>
      </w:r>
      <w:r w:rsidR="0001134E" w:rsidRPr="00792FE1">
        <w:rPr>
          <w:rFonts w:cstheme="minorHAnsi"/>
          <w:color w:val="000000"/>
          <w:sz w:val="24"/>
          <w:szCs w:val="24"/>
        </w:rPr>
        <w:t xml:space="preserve"> </w:t>
      </w:r>
      <w:r w:rsidR="00880228" w:rsidRPr="00792FE1">
        <w:rPr>
          <w:rFonts w:cstheme="minorHAnsi"/>
          <w:color w:val="000000"/>
          <w:sz w:val="24"/>
          <w:szCs w:val="24"/>
        </w:rPr>
        <w:t>were classified as</w:t>
      </w:r>
      <w:r w:rsidR="0001134E" w:rsidRPr="00792FE1">
        <w:rPr>
          <w:rFonts w:cstheme="minorHAnsi"/>
          <w:color w:val="000000"/>
          <w:sz w:val="24"/>
          <w:szCs w:val="24"/>
        </w:rPr>
        <w:t xml:space="preserve"> adults. </w:t>
      </w:r>
      <w:r w:rsidR="00056BB5" w:rsidRPr="00792FE1">
        <w:rPr>
          <w:rFonts w:cstheme="minorHAnsi"/>
          <w:color w:val="000000"/>
          <w:sz w:val="24"/>
          <w:szCs w:val="24"/>
        </w:rPr>
        <w:t xml:space="preserve">Body condition was estimated </w:t>
      </w:r>
      <w:r w:rsidR="00012D90" w:rsidRPr="00792FE1">
        <w:rPr>
          <w:rFonts w:cstheme="minorHAnsi"/>
          <w:color w:val="000000"/>
          <w:sz w:val="24"/>
          <w:szCs w:val="24"/>
        </w:rPr>
        <w:t xml:space="preserve">for all individuals </w:t>
      </w:r>
      <w:r w:rsidR="00056BB5" w:rsidRPr="00792FE1">
        <w:rPr>
          <w:rFonts w:cstheme="minorHAnsi"/>
          <w:color w:val="000000"/>
          <w:sz w:val="24"/>
          <w:szCs w:val="24"/>
        </w:rPr>
        <w:t xml:space="preserve">using a Standard Mass Index (SMI) based on body mass and full body length </w:t>
      </w:r>
      <w:r w:rsidR="00056BB5" w:rsidRPr="00792FE1">
        <w:rPr>
          <w:rFonts w:cstheme="minorHAnsi"/>
          <w:color w:val="000000"/>
          <w:sz w:val="24"/>
          <w:szCs w:val="24"/>
        </w:rPr>
        <w:fldChar w:fldCharType="begin"/>
      </w:r>
      <w:r w:rsidR="00347486" w:rsidRPr="00792FE1">
        <w:rPr>
          <w:rFonts w:cstheme="minorHAnsi"/>
          <w:color w:val="000000"/>
          <w:sz w:val="24"/>
          <w:szCs w:val="24"/>
        </w:rPr>
        <w:instrText xml:space="preserve"> ADDIN EN.CITE &lt;EndNote&gt;&lt;Cite&gt;&lt;Author&gt;Peig&lt;/Author&gt;&lt;Year&gt;2009&lt;/Year&gt;&lt;RecNum&gt;1479&lt;/RecNum&gt;&lt;DisplayText&gt;(Peig &amp;amp; Green, 2009)&lt;/DisplayText&gt;&lt;record&gt;&lt;rec-number&gt;1479&lt;/rec-number&gt;&lt;foreign-keys&gt;&lt;key app="EN" db-id="2wz9rved2vpst6efdflp2f5epdxpeep0rt90"&gt;1479&lt;/key&gt;&lt;/foreign-keys&gt;&lt;ref-type name="Journal Article"&gt;17&lt;/ref-type&gt;&lt;contributors&gt;&lt;authors&gt;&lt;author&gt;Peig, J.&lt;/author&gt;&lt;author&gt;Green, A. J.&lt;/author&gt;&lt;/authors&gt;&lt;/contributors&gt;&lt;auth-address&gt;Univ Barcelona, Dept Anim Biol, ES-08028 Barcelona, Spain&amp;#xD;Estac Biol Donana, Dept Wetland Ecol, ES-41092 Seville, Spain&lt;/auth-address&gt;&lt;titles&gt;&lt;title&gt;New perspectives for estimating body condition from mass/length data: the scaled mass index as an alternative method&lt;/title&gt;&lt;secondary-title&gt;Oikos&lt;/secondary-title&gt;&lt;alt-title&gt;Oikos&amp;#xD;Oikos&lt;/alt-title&gt;&lt;/titles&gt;&lt;periodical&gt;&lt;full-title&gt;Oikos&lt;/full-title&gt;&lt;/periodical&gt;&lt;pages&gt;1883-1891&lt;/pages&gt;&lt;volume&gt;118&lt;/volume&gt;&lt;number&gt;12&lt;/number&gt;&lt;keywords&gt;&lt;keyword&gt;estimating fitness&lt;/keyword&gt;&lt;keyword&gt;residuals vs.&lt;/keyword&gt;&lt;keyword&gt;small mammals&lt;/keyword&gt;&lt;keyword&gt;size&lt;/keyword&gt;&lt;keyword&gt;regression&lt;/keyword&gt;&lt;keyword&gt;allometry&lt;/keyword&gt;&lt;keyword&gt;ecology&lt;/keyword&gt;&lt;keyword&gt;misuse&lt;/keyword&gt;&lt;keyword&gt;fat&lt;/keyword&gt;&lt;/keywords&gt;&lt;dates&gt;&lt;year&gt;2009&lt;/year&gt;&lt;pub-dates&gt;&lt;date&gt;Dec&lt;/date&gt;&lt;/pub-dates&gt;&lt;/dates&gt;&lt;isbn&gt;0030-1299&lt;/isbn&gt;&lt;accession-num&gt;WOS:000272306900013&lt;/accession-num&gt;&lt;urls&gt;&lt;related-urls&gt;&lt;url&gt;&amp;lt;Go to ISI&amp;gt;://WOS:000272306900013&lt;/url&gt;&lt;/related-urls&gt;&lt;/urls&gt;&lt;language&gt;English&lt;/language&gt;&lt;/record&gt;&lt;/Cite&gt;&lt;/EndNote&gt;</w:instrText>
      </w:r>
      <w:r w:rsidR="00056BB5" w:rsidRPr="00792FE1">
        <w:rPr>
          <w:rFonts w:cstheme="minorHAnsi"/>
          <w:color w:val="000000"/>
          <w:sz w:val="24"/>
          <w:szCs w:val="24"/>
        </w:rPr>
        <w:fldChar w:fldCharType="separate"/>
      </w:r>
      <w:r w:rsidR="00347486" w:rsidRPr="00792FE1">
        <w:rPr>
          <w:rFonts w:cstheme="minorHAnsi"/>
          <w:noProof/>
          <w:color w:val="000000"/>
          <w:sz w:val="24"/>
          <w:szCs w:val="24"/>
        </w:rPr>
        <w:t>(</w:t>
      </w:r>
      <w:hyperlink w:anchor="_ENREF_47" w:tooltip="Peig, 2009 #1479" w:history="1">
        <w:r w:rsidR="00347486" w:rsidRPr="00792FE1">
          <w:rPr>
            <w:rFonts w:cstheme="minorHAnsi"/>
            <w:noProof/>
            <w:color w:val="000000"/>
            <w:sz w:val="24"/>
            <w:szCs w:val="24"/>
          </w:rPr>
          <w:t>Peig &amp; Green, 2009</w:t>
        </w:r>
      </w:hyperlink>
      <w:r w:rsidR="00347486" w:rsidRPr="00792FE1">
        <w:rPr>
          <w:rFonts w:cstheme="minorHAnsi"/>
          <w:noProof/>
          <w:color w:val="000000"/>
          <w:sz w:val="24"/>
          <w:szCs w:val="24"/>
        </w:rPr>
        <w:t>)</w:t>
      </w:r>
      <w:r w:rsidR="00056BB5" w:rsidRPr="00792FE1">
        <w:rPr>
          <w:rFonts w:cstheme="minorHAnsi"/>
          <w:color w:val="000000"/>
          <w:sz w:val="24"/>
          <w:szCs w:val="24"/>
        </w:rPr>
        <w:fldChar w:fldCharType="end"/>
      </w:r>
      <w:r w:rsidR="00056BB5" w:rsidRPr="00792FE1">
        <w:rPr>
          <w:rFonts w:cstheme="minorHAnsi"/>
          <w:color w:val="000000"/>
          <w:sz w:val="24"/>
          <w:szCs w:val="24"/>
        </w:rPr>
        <w:t>.</w:t>
      </w:r>
      <w:r w:rsidR="00AE5E12" w:rsidRPr="00792FE1">
        <w:rPr>
          <w:rFonts w:cstheme="minorHAnsi"/>
          <w:color w:val="000000"/>
          <w:sz w:val="24"/>
          <w:szCs w:val="24"/>
        </w:rPr>
        <w:t xml:space="preserve"> </w:t>
      </w:r>
    </w:p>
    <w:p w14:paraId="00C70F49" w14:textId="77777777" w:rsidR="00837781" w:rsidRPr="00792FE1" w:rsidRDefault="00837781" w:rsidP="00792FE1">
      <w:pPr>
        <w:spacing w:after="0" w:line="240" w:lineRule="auto"/>
        <w:rPr>
          <w:rFonts w:cstheme="minorHAnsi"/>
          <w:color w:val="000000"/>
          <w:sz w:val="24"/>
          <w:szCs w:val="24"/>
        </w:rPr>
      </w:pPr>
    </w:p>
    <w:p w14:paraId="5174A33A" w14:textId="77777777" w:rsidR="00166797" w:rsidRPr="00792FE1" w:rsidRDefault="008E7039" w:rsidP="00792FE1">
      <w:pPr>
        <w:pStyle w:val="Heading3"/>
        <w:rPr>
          <w:sz w:val="24"/>
          <w:szCs w:val="24"/>
        </w:rPr>
      </w:pPr>
      <w:bookmarkStart w:id="33" w:name="_Toc47083635"/>
      <w:r w:rsidRPr="00792FE1">
        <w:rPr>
          <w:sz w:val="24"/>
          <w:szCs w:val="24"/>
        </w:rPr>
        <w:t>Estimates of o</w:t>
      </w:r>
      <w:r w:rsidR="00837781" w:rsidRPr="00792FE1">
        <w:rPr>
          <w:sz w:val="24"/>
          <w:szCs w:val="24"/>
        </w:rPr>
        <w:t>ccupancy</w:t>
      </w:r>
      <w:r w:rsidR="009C3634" w:rsidRPr="00792FE1">
        <w:rPr>
          <w:sz w:val="24"/>
          <w:szCs w:val="24"/>
        </w:rPr>
        <w:t xml:space="preserve"> and abundance.</w:t>
      </w:r>
      <w:bookmarkEnd w:id="33"/>
      <w:r w:rsidR="000F5A88" w:rsidRPr="00792FE1">
        <w:rPr>
          <w:sz w:val="24"/>
          <w:szCs w:val="24"/>
        </w:rPr>
        <w:t xml:space="preserve"> </w:t>
      </w:r>
    </w:p>
    <w:p w14:paraId="02796091" w14:textId="00A83E8F" w:rsidR="00794279" w:rsidRPr="00792FE1" w:rsidRDefault="00012D90" w:rsidP="00792FE1">
      <w:pPr>
        <w:spacing w:after="0" w:line="240" w:lineRule="auto"/>
        <w:jc w:val="both"/>
        <w:rPr>
          <w:rFonts w:cstheme="minorHAnsi"/>
          <w:color w:val="000000"/>
          <w:sz w:val="24"/>
          <w:szCs w:val="24"/>
        </w:rPr>
      </w:pPr>
      <w:r w:rsidRPr="00792FE1">
        <w:rPr>
          <w:rFonts w:cstheme="minorHAnsi"/>
          <w:color w:val="000000"/>
          <w:sz w:val="24"/>
          <w:szCs w:val="24"/>
        </w:rPr>
        <w:t xml:space="preserve">A site was considered occupied if at least one individual from either species was captured during </w:t>
      </w:r>
      <w:r w:rsidR="00EB342F" w:rsidRPr="00792FE1">
        <w:rPr>
          <w:rFonts w:cstheme="minorHAnsi"/>
          <w:color w:val="000000"/>
          <w:sz w:val="24"/>
          <w:szCs w:val="24"/>
        </w:rPr>
        <w:t xml:space="preserve">a </w:t>
      </w:r>
      <w:r w:rsidRPr="00792FE1">
        <w:rPr>
          <w:rFonts w:cstheme="minorHAnsi"/>
          <w:color w:val="000000"/>
          <w:sz w:val="24"/>
          <w:szCs w:val="24"/>
        </w:rPr>
        <w:t xml:space="preserve">sampling period. </w:t>
      </w:r>
      <w:r w:rsidR="002259F3" w:rsidRPr="00792FE1">
        <w:rPr>
          <w:rFonts w:cstheme="minorHAnsi"/>
          <w:color w:val="000000"/>
          <w:sz w:val="24"/>
          <w:szCs w:val="24"/>
        </w:rPr>
        <w:t>Because m</w:t>
      </w:r>
      <w:r w:rsidR="000F5A88" w:rsidRPr="00792FE1">
        <w:rPr>
          <w:rFonts w:cstheme="minorHAnsi"/>
          <w:color w:val="000000"/>
          <w:sz w:val="24"/>
          <w:szCs w:val="24"/>
        </w:rPr>
        <w:t xml:space="preserve">easuring absolute abundance </w:t>
      </w:r>
      <w:r w:rsidR="002259F3" w:rsidRPr="00792FE1">
        <w:rPr>
          <w:rFonts w:cstheme="minorHAnsi"/>
          <w:color w:val="000000"/>
          <w:sz w:val="24"/>
          <w:szCs w:val="24"/>
        </w:rPr>
        <w:t>was</w:t>
      </w:r>
      <w:r w:rsidR="008E7039" w:rsidRPr="00792FE1">
        <w:rPr>
          <w:rFonts w:cstheme="minorHAnsi"/>
          <w:color w:val="000000"/>
          <w:sz w:val="24"/>
          <w:szCs w:val="24"/>
        </w:rPr>
        <w:t xml:space="preserve"> not feasible </w:t>
      </w:r>
      <w:r w:rsidR="000F5A88" w:rsidRPr="00792FE1">
        <w:rPr>
          <w:rFonts w:cstheme="minorHAnsi"/>
          <w:color w:val="000000"/>
          <w:sz w:val="24"/>
          <w:szCs w:val="24"/>
        </w:rPr>
        <w:fldChar w:fldCharType="begin"/>
      </w:r>
      <w:r w:rsidR="00347486" w:rsidRPr="00792FE1">
        <w:rPr>
          <w:rFonts w:cstheme="minorHAnsi"/>
          <w:color w:val="000000"/>
          <w:sz w:val="24"/>
          <w:szCs w:val="24"/>
        </w:rPr>
        <w:instrText xml:space="preserve"> ADDIN EN.CITE &lt;EndNote&gt;&lt;Cite&gt;&lt;Author&gt;Blackwell&lt;/Author&gt;&lt;Year&gt;2002&lt;/Year&gt;&lt;RecNum&gt;1485&lt;/RecNum&gt;&lt;DisplayText&gt;(Blackwell, Potter, &amp;amp; McLennan, 2002)&lt;/DisplayText&gt;&lt;record&gt;&lt;rec-number&gt;1485&lt;/rec-number&gt;&lt;foreign-keys&gt;&lt;key app="EN" db-id="2wz9rved2vpst6efdflp2f5epdxpeep0rt90"&gt;1485&lt;/key&gt;&lt;/foreign-keys&gt;&lt;ref-type name="Journal Article"&gt;17&lt;/ref-type&gt;&lt;contributors&gt;&lt;authors&gt;&lt;author&gt;Blackwell, G. L.&lt;/author&gt;&lt;author&gt;Potter, M. A.&lt;/author&gt;&lt;author&gt;McLennan, J. A.&lt;/author&gt;&lt;/authors&gt;&lt;/contributors&gt;&lt;auth-address&gt;Univ Sydney, Sch Biol Sci, Inst Wildlife Res, Sydney, NSW 2006, Australia&amp;#xD;Massey Univ, Inst Nat Resources, Ecol Grp, Palmerston North, New Zealand&amp;#xD;Manaaki Whenua Landcare Res, Havelock N, New Zealand&lt;/auth-address&gt;&lt;titles&gt;&lt;title&gt;Rodent density indices from tracking tunnels, snap-traps and Fenn traps: do they tell the same story?&lt;/title&gt;&lt;secondary-title&gt;New Zealand Journal of Ecology&lt;/secondary-title&gt;&lt;alt-title&gt;New Zeal J Ecol&amp;#xD;New Zeal J Ecol&lt;/alt-title&gt;&lt;/titles&gt;&lt;periodical&gt;&lt;full-title&gt;New Zealand Journal of Ecology&lt;/full-title&gt;&lt;abbr-1&gt;New Zeal J Ecol&lt;/abbr-1&gt;&lt;/periodical&gt;&lt;pages&gt;43-51&lt;/pages&gt;&lt;volume&gt;26&lt;/volume&gt;&lt;number&gt;1&lt;/number&gt;&lt;keywords&gt;&lt;keyword&gt;calibration&lt;/keyword&gt;&lt;keyword&gt;density indices&lt;/keyword&gt;&lt;keyword&gt;fenn trap&lt;/keyword&gt;&lt;keyword&gt;rattus rattus&lt;/keyword&gt;&lt;keyword&gt;snap-trap&lt;/keyword&gt;&lt;keyword&gt;tracking tunnel&lt;/keyword&gt;&lt;keyword&gt;rats rattus-rattus&lt;/keyword&gt;&lt;keyword&gt;new-zealand forest&lt;/keyword&gt;&lt;keyword&gt;ship rats&lt;/keyword&gt;&lt;keyword&gt;abundance&lt;/keyword&gt;&lt;keyword&gt;system&lt;/keyword&gt;&lt;/keywords&gt;&lt;dates&gt;&lt;year&gt;2002&lt;/year&gt;&lt;/dates&gt;&lt;isbn&gt;0110-6465&lt;/isbn&gt;&lt;accession-num&gt;WOS:000180865300005&lt;/accession-num&gt;&lt;urls&gt;&lt;related-urls&gt;&lt;url&gt;&amp;lt;Go to ISI&amp;gt;://WOS:000180865300005&lt;/url&gt;&lt;/related-urls&gt;&lt;/urls&gt;&lt;language&gt;English&lt;/language&gt;&lt;/record&gt;&lt;/Cite&gt;&lt;/EndNote&gt;</w:instrText>
      </w:r>
      <w:r w:rsidR="000F5A88" w:rsidRPr="00792FE1">
        <w:rPr>
          <w:rFonts w:cstheme="minorHAnsi"/>
          <w:color w:val="000000"/>
          <w:sz w:val="24"/>
          <w:szCs w:val="24"/>
        </w:rPr>
        <w:fldChar w:fldCharType="separate"/>
      </w:r>
      <w:r w:rsidR="00347486" w:rsidRPr="00792FE1">
        <w:rPr>
          <w:rFonts w:cstheme="minorHAnsi"/>
          <w:noProof/>
          <w:color w:val="000000"/>
          <w:sz w:val="24"/>
          <w:szCs w:val="24"/>
        </w:rPr>
        <w:t>(</w:t>
      </w:r>
      <w:hyperlink w:anchor="_ENREF_6" w:tooltip="Blackwell, 2002 #1485" w:history="1">
        <w:r w:rsidR="00347486" w:rsidRPr="00792FE1">
          <w:rPr>
            <w:rFonts w:cstheme="minorHAnsi"/>
            <w:noProof/>
            <w:color w:val="000000"/>
            <w:sz w:val="24"/>
            <w:szCs w:val="24"/>
          </w:rPr>
          <w:t>Blackwell, Potter, &amp; McLennan, 2002</w:t>
        </w:r>
      </w:hyperlink>
      <w:r w:rsidR="00347486" w:rsidRPr="00792FE1">
        <w:rPr>
          <w:rFonts w:cstheme="minorHAnsi"/>
          <w:noProof/>
          <w:color w:val="000000"/>
          <w:sz w:val="24"/>
          <w:szCs w:val="24"/>
        </w:rPr>
        <w:t>)</w:t>
      </w:r>
      <w:r w:rsidR="000F5A88" w:rsidRPr="00792FE1">
        <w:rPr>
          <w:rFonts w:cstheme="minorHAnsi"/>
          <w:color w:val="000000"/>
          <w:sz w:val="24"/>
          <w:szCs w:val="24"/>
        </w:rPr>
        <w:fldChar w:fldCharType="end"/>
      </w:r>
      <w:r w:rsidR="000F5A88" w:rsidRPr="00792FE1">
        <w:rPr>
          <w:rFonts w:cstheme="minorHAnsi"/>
          <w:color w:val="000000"/>
          <w:sz w:val="24"/>
          <w:szCs w:val="24"/>
        </w:rPr>
        <w:t>, we relied on two methods to estimate</w:t>
      </w:r>
      <w:r w:rsidR="008E7039" w:rsidRPr="00792FE1">
        <w:rPr>
          <w:rFonts w:cstheme="minorHAnsi"/>
          <w:color w:val="000000"/>
          <w:sz w:val="24"/>
          <w:szCs w:val="24"/>
        </w:rPr>
        <w:t xml:space="preserve"> </w:t>
      </w:r>
      <w:r w:rsidR="0087695E" w:rsidRPr="00792FE1">
        <w:rPr>
          <w:rFonts w:cstheme="minorHAnsi"/>
          <w:color w:val="000000"/>
          <w:sz w:val="24"/>
          <w:szCs w:val="24"/>
        </w:rPr>
        <w:t xml:space="preserve">relative </w:t>
      </w:r>
      <w:r w:rsidR="000F5A88" w:rsidRPr="00792FE1">
        <w:rPr>
          <w:rFonts w:cstheme="minorHAnsi"/>
          <w:color w:val="000000"/>
          <w:sz w:val="24"/>
          <w:szCs w:val="24"/>
        </w:rPr>
        <w:t xml:space="preserve">abundance: (1) trap success; and (2) </w:t>
      </w:r>
      <w:r w:rsidR="00EA7610" w:rsidRPr="00792FE1">
        <w:rPr>
          <w:rFonts w:cstheme="minorHAnsi"/>
          <w:color w:val="000000"/>
          <w:sz w:val="24"/>
          <w:szCs w:val="24"/>
        </w:rPr>
        <w:t>hierarchical models based on removal counts</w:t>
      </w:r>
      <w:r w:rsidR="000F5A88" w:rsidRPr="00792FE1">
        <w:rPr>
          <w:rFonts w:cstheme="minorHAnsi"/>
          <w:color w:val="000000"/>
          <w:sz w:val="24"/>
          <w:szCs w:val="24"/>
        </w:rPr>
        <w:t xml:space="preserve">. Trap success </w:t>
      </w:r>
      <w:r w:rsidR="003D4C15" w:rsidRPr="00792FE1">
        <w:rPr>
          <w:rFonts w:cstheme="minorHAnsi"/>
          <w:color w:val="000000"/>
          <w:sz w:val="24"/>
          <w:szCs w:val="24"/>
        </w:rPr>
        <w:t>was</w:t>
      </w:r>
      <w:r w:rsidR="000F5A88" w:rsidRPr="00792FE1">
        <w:rPr>
          <w:rFonts w:cstheme="minorHAnsi"/>
          <w:color w:val="000000"/>
          <w:sz w:val="24"/>
          <w:szCs w:val="24"/>
        </w:rPr>
        <w:t xml:space="preserve"> inferred from the number of animals caught per unit of sampling effort (</w:t>
      </w:r>
      <w:r w:rsidR="008E7039" w:rsidRPr="00792FE1">
        <w:rPr>
          <w:rFonts w:cstheme="minorHAnsi"/>
          <w:color w:val="000000"/>
          <w:sz w:val="24"/>
          <w:szCs w:val="24"/>
        </w:rPr>
        <w:t xml:space="preserve">i.e., </w:t>
      </w:r>
      <w:r w:rsidR="000F5A88" w:rsidRPr="00792FE1">
        <w:rPr>
          <w:rFonts w:cstheme="minorHAnsi"/>
          <w:color w:val="000000"/>
          <w:sz w:val="24"/>
          <w:szCs w:val="24"/>
        </w:rPr>
        <w:t xml:space="preserve">trap-nights), correcting for sprung but empty traps and non-target species </w:t>
      </w:r>
      <w:r w:rsidR="000F5A88" w:rsidRPr="00792FE1">
        <w:rPr>
          <w:rFonts w:cstheme="minorHAnsi"/>
          <w:color w:val="000000"/>
          <w:sz w:val="24"/>
          <w:szCs w:val="24"/>
        </w:rPr>
        <w:fldChar w:fldCharType="begin"/>
      </w:r>
      <w:r w:rsidR="00347486" w:rsidRPr="00792FE1">
        <w:rPr>
          <w:rFonts w:cstheme="minorHAnsi"/>
          <w:color w:val="000000"/>
          <w:sz w:val="24"/>
          <w:szCs w:val="24"/>
        </w:rPr>
        <w:instrText xml:space="preserve"> ADDIN EN.CITE &lt;EndNote&gt;&lt;Cite&gt;&lt;Author&gt;Beauvais&lt;/Author&gt;&lt;Year&gt;1999&lt;/Year&gt;&lt;RecNum&gt;1480&lt;/RecNum&gt;&lt;DisplayText&gt;(Beauvais &amp;amp; Buskirk, 1999)&lt;/DisplayText&gt;&lt;record&gt;&lt;rec-number&gt;1480&lt;/rec-number&gt;&lt;foreign-keys&gt;&lt;key app="EN" db-id="2wz9rved2vpst6efdflp2f5epdxpeep0rt90"&gt;1480&lt;/key&gt;&lt;/foreign-keys&gt;&lt;ref-type name="Journal Article"&gt;17&lt;/ref-type&gt;&lt;contributors&gt;&lt;authors&gt;&lt;author&gt;Beauvais, G. P.&lt;/author&gt;&lt;author&gt;Buskirk, S. W.&lt;/author&gt;&lt;/authors&gt;&lt;/contributors&gt;&lt;auth-address&gt;Univ Wyoming, Dept Zool &amp;amp; Physiol, Laramie, WY 82071 USA&lt;/auth-address&gt;&lt;titles&gt;&lt;title&gt;Modifying estimates of sampling effort to account for sprung traps&lt;/title&gt;&lt;secondary-title&gt;Wildlife Society Bulletin&lt;/secondary-title&gt;&lt;alt-title&gt;Wildlife Soc B&amp;#xD;Wildlife Soc B&lt;/alt-title&gt;&lt;/titles&gt;&lt;periodical&gt;&lt;full-title&gt;Wildlife Society Bulletin&lt;/full-title&gt;&lt;abbr-1&gt;Wildlife Soc B&lt;/abbr-1&gt;&lt;/periodical&gt;&lt;pages&gt;39-43&lt;/pages&gt;&lt;volume&gt;27&lt;/volume&gt;&lt;number&gt;1&lt;/number&gt;&lt;keywords&gt;&lt;keyword&gt;capture&lt;/keyword&gt;&lt;keyword&gt;museum special&lt;/keyword&gt;&lt;keyword&gt;sampling effort&lt;/keyword&gt;&lt;keyword&gt;sherman&lt;/keyword&gt;&lt;keyword&gt;small mammals&lt;/keyword&gt;&lt;keyword&gt;trapping&lt;/keyword&gt;&lt;keyword&gt;small mammals&lt;/keyword&gt;&lt;keyword&gt;abundance&lt;/keyword&gt;&lt;keyword&gt;baits&lt;/keyword&gt;&lt;/keywords&gt;&lt;dates&gt;&lt;year&gt;1999&lt;/year&gt;&lt;pub-dates&gt;&lt;date&gt;Spr&lt;/date&gt;&lt;/pub-dates&gt;&lt;/dates&gt;&lt;isbn&gt;0091-7648&lt;/isbn&gt;&lt;accession-num&gt;WOS:000081736800009&lt;/accession-num&gt;&lt;urls&gt;&lt;related-urls&gt;&lt;url&gt;&amp;lt;Go to ISI&amp;gt;://WOS:000081736800009&lt;/url&gt;&lt;/related-urls&gt;&lt;/urls&gt;&lt;language&gt;English&lt;/language&gt;&lt;/record&gt;&lt;/Cite&gt;&lt;/EndNote&gt;</w:instrText>
      </w:r>
      <w:r w:rsidR="000F5A88" w:rsidRPr="00792FE1">
        <w:rPr>
          <w:rFonts w:cstheme="minorHAnsi"/>
          <w:color w:val="000000"/>
          <w:sz w:val="24"/>
          <w:szCs w:val="24"/>
        </w:rPr>
        <w:fldChar w:fldCharType="separate"/>
      </w:r>
      <w:r w:rsidR="00347486" w:rsidRPr="00792FE1">
        <w:rPr>
          <w:rFonts w:cstheme="minorHAnsi"/>
          <w:noProof/>
          <w:color w:val="000000"/>
          <w:sz w:val="24"/>
          <w:szCs w:val="24"/>
        </w:rPr>
        <w:t>(</w:t>
      </w:r>
      <w:hyperlink w:anchor="_ENREF_5" w:tooltip="Beauvais, 1999 #1480" w:history="1">
        <w:r w:rsidR="00347486" w:rsidRPr="00792FE1">
          <w:rPr>
            <w:rFonts w:cstheme="minorHAnsi"/>
            <w:noProof/>
            <w:color w:val="000000"/>
            <w:sz w:val="24"/>
            <w:szCs w:val="24"/>
          </w:rPr>
          <w:t>Beauvais &amp; Buskirk, 1999</w:t>
        </w:r>
      </w:hyperlink>
      <w:r w:rsidR="00347486" w:rsidRPr="00792FE1">
        <w:rPr>
          <w:rFonts w:cstheme="minorHAnsi"/>
          <w:noProof/>
          <w:color w:val="000000"/>
          <w:sz w:val="24"/>
          <w:szCs w:val="24"/>
        </w:rPr>
        <w:t>)</w:t>
      </w:r>
      <w:r w:rsidR="000F5A88" w:rsidRPr="00792FE1">
        <w:rPr>
          <w:rFonts w:cstheme="minorHAnsi"/>
          <w:color w:val="000000"/>
          <w:sz w:val="24"/>
          <w:szCs w:val="24"/>
        </w:rPr>
        <w:fldChar w:fldCharType="end"/>
      </w:r>
      <w:r w:rsidR="000F5A88" w:rsidRPr="00792FE1">
        <w:rPr>
          <w:rFonts w:cstheme="minorHAnsi"/>
          <w:color w:val="000000"/>
          <w:sz w:val="24"/>
          <w:szCs w:val="24"/>
        </w:rPr>
        <w:t xml:space="preserve">. </w:t>
      </w:r>
      <w:r w:rsidR="002D7E54" w:rsidRPr="00792FE1">
        <w:rPr>
          <w:rFonts w:cstheme="minorHAnsi"/>
          <w:color w:val="000000"/>
          <w:sz w:val="24"/>
          <w:szCs w:val="24"/>
        </w:rPr>
        <w:t xml:space="preserve">Relative </w:t>
      </w:r>
      <w:r w:rsidR="000F5A88" w:rsidRPr="00792FE1">
        <w:rPr>
          <w:rFonts w:cstheme="minorHAnsi"/>
          <w:color w:val="000000"/>
          <w:sz w:val="24"/>
          <w:szCs w:val="24"/>
        </w:rPr>
        <w:t xml:space="preserve">abundance </w:t>
      </w:r>
      <w:r w:rsidR="002D7E54" w:rsidRPr="00792FE1">
        <w:rPr>
          <w:rFonts w:cstheme="minorHAnsi"/>
          <w:color w:val="000000"/>
          <w:sz w:val="24"/>
          <w:szCs w:val="24"/>
        </w:rPr>
        <w:t xml:space="preserve">also </w:t>
      </w:r>
      <w:r w:rsidR="000F5A88" w:rsidRPr="00792FE1">
        <w:rPr>
          <w:rFonts w:cstheme="minorHAnsi"/>
          <w:color w:val="000000"/>
          <w:sz w:val="24"/>
          <w:szCs w:val="24"/>
        </w:rPr>
        <w:t xml:space="preserve">was </w:t>
      </w:r>
      <w:r w:rsidR="002D7E54" w:rsidRPr="00792FE1">
        <w:rPr>
          <w:rFonts w:cstheme="minorHAnsi"/>
          <w:color w:val="000000"/>
          <w:sz w:val="24"/>
          <w:szCs w:val="24"/>
        </w:rPr>
        <w:t xml:space="preserve">determined from removal counts </w:t>
      </w:r>
      <w:r w:rsidR="000F5A88" w:rsidRPr="00792FE1">
        <w:rPr>
          <w:rFonts w:cstheme="minorHAnsi"/>
          <w:color w:val="000000"/>
          <w:sz w:val="24"/>
          <w:szCs w:val="24"/>
        </w:rPr>
        <w:t xml:space="preserve">using the functions “gmultmix” and “multinomPois” in the Unmarked </w:t>
      </w:r>
      <w:r w:rsidR="008E7039" w:rsidRPr="00792FE1">
        <w:rPr>
          <w:rFonts w:cstheme="minorHAnsi"/>
          <w:color w:val="000000"/>
          <w:sz w:val="24"/>
          <w:szCs w:val="24"/>
        </w:rPr>
        <w:t>package of</w:t>
      </w:r>
      <w:r w:rsidR="000F5A88" w:rsidRPr="00792FE1">
        <w:rPr>
          <w:rFonts w:cstheme="minorHAnsi"/>
          <w:color w:val="000000"/>
          <w:sz w:val="24"/>
          <w:szCs w:val="24"/>
        </w:rPr>
        <w:t xml:space="preserve"> R, which estimates the </w:t>
      </w:r>
      <w:r w:rsidR="00842A09" w:rsidRPr="00792FE1">
        <w:rPr>
          <w:rFonts w:cstheme="minorHAnsi"/>
          <w:color w:val="000000"/>
          <w:sz w:val="24"/>
          <w:szCs w:val="24"/>
        </w:rPr>
        <w:t xml:space="preserve">super population size at a </w:t>
      </w:r>
      <w:r w:rsidR="000F5A88" w:rsidRPr="00792FE1">
        <w:rPr>
          <w:rFonts w:cstheme="minorHAnsi"/>
          <w:color w:val="000000"/>
          <w:sz w:val="24"/>
          <w:szCs w:val="24"/>
        </w:rPr>
        <w:t>site despite imperfect detection by fitting hierarchical models</w:t>
      </w:r>
      <w:r w:rsidR="00440416" w:rsidRPr="00792FE1">
        <w:rPr>
          <w:rFonts w:cstheme="minorHAnsi"/>
          <w:color w:val="000000"/>
          <w:sz w:val="24"/>
          <w:szCs w:val="24"/>
        </w:rPr>
        <w:t xml:space="preserve"> </w:t>
      </w:r>
      <w:r w:rsidR="006E68B5" w:rsidRPr="00792FE1">
        <w:rPr>
          <w:rFonts w:cstheme="minorHAnsi"/>
          <w:color w:val="000000"/>
          <w:sz w:val="24"/>
          <w:szCs w:val="24"/>
        </w:rPr>
        <w:fldChar w:fldCharType="begin">
          <w:fldData xml:space="preserve">PEVuZE5vdGU+PENpdGU+PEF1dGhvcj5Ew6luZXM8L0F1dGhvcj48WWVhcj4yMDE1PC9ZZWFyPjxS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</w:fldData>
        </w:fldChar>
      </w:r>
      <w:r w:rsidR="00347486" w:rsidRPr="00792FE1">
        <w:rPr>
          <w:rFonts w:cstheme="minorHAnsi"/>
          <w:color w:val="000000"/>
          <w:sz w:val="24"/>
          <w:szCs w:val="24"/>
        </w:rPr>
        <w:instrText xml:space="preserve"> ADDIN EN.CITE </w:instrText>
      </w:r>
      <w:r w:rsidR="00347486" w:rsidRPr="00792FE1">
        <w:rPr>
          <w:rFonts w:cstheme="minorHAnsi"/>
          <w:color w:val="000000"/>
          <w:sz w:val="24"/>
          <w:szCs w:val="24"/>
        </w:rPr>
        <w:fldChar w:fldCharType="begin">
          <w:fldData xml:space="preserve">PEVuZE5vdGU+PENpdGU+PEF1dGhvcj5Ew6luZXM8L0F1dGhvcj48WWVhcj4yMDE1PC9ZZWFyPjxS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</w:fldData>
        </w:fldChar>
      </w:r>
      <w:r w:rsidR="00347486" w:rsidRPr="00792FE1">
        <w:rPr>
          <w:rFonts w:cstheme="minorHAnsi"/>
          <w:color w:val="000000"/>
          <w:sz w:val="24"/>
          <w:szCs w:val="24"/>
        </w:rPr>
        <w:instrText xml:space="preserve"> ADDIN EN.CITE.DATA </w:instrText>
      </w:r>
      <w:r w:rsidR="00347486" w:rsidRPr="00792FE1">
        <w:rPr>
          <w:rFonts w:cstheme="minorHAnsi"/>
          <w:color w:val="000000"/>
          <w:sz w:val="24"/>
          <w:szCs w:val="24"/>
        </w:rPr>
      </w:r>
      <w:r w:rsidR="00347486" w:rsidRPr="00792FE1">
        <w:rPr>
          <w:rFonts w:cstheme="minorHAnsi"/>
          <w:color w:val="000000"/>
          <w:sz w:val="24"/>
          <w:szCs w:val="24"/>
        </w:rPr>
        <w:fldChar w:fldCharType="end"/>
      </w:r>
      <w:r w:rsidR="006E68B5" w:rsidRPr="00792FE1">
        <w:rPr>
          <w:rFonts w:cstheme="minorHAnsi"/>
          <w:color w:val="000000"/>
          <w:sz w:val="24"/>
          <w:szCs w:val="24"/>
        </w:rPr>
      </w:r>
      <w:r w:rsidR="006E68B5" w:rsidRPr="00792FE1">
        <w:rPr>
          <w:rFonts w:cstheme="minorHAnsi"/>
          <w:color w:val="000000"/>
          <w:sz w:val="24"/>
          <w:szCs w:val="24"/>
        </w:rPr>
        <w:fldChar w:fldCharType="separate"/>
      </w:r>
      <w:r w:rsidR="00347486" w:rsidRPr="00792FE1">
        <w:rPr>
          <w:rFonts w:cstheme="minorHAnsi"/>
          <w:noProof/>
          <w:color w:val="000000"/>
          <w:sz w:val="24"/>
          <w:szCs w:val="24"/>
        </w:rPr>
        <w:t>(</w:t>
      </w:r>
      <w:hyperlink w:anchor="_ENREF_15" w:tooltip="Dénes, 2015 #1677" w:history="1">
        <w:r w:rsidR="00347486" w:rsidRPr="00792FE1">
          <w:rPr>
            <w:rFonts w:cstheme="minorHAnsi"/>
            <w:noProof/>
            <w:color w:val="000000"/>
            <w:sz w:val="24"/>
            <w:szCs w:val="24"/>
          </w:rPr>
          <w:t>Dénes, Silveira, &amp; Beissinger, 2015</w:t>
        </w:r>
      </w:hyperlink>
      <w:r w:rsidR="00347486" w:rsidRPr="00792FE1">
        <w:rPr>
          <w:rFonts w:cstheme="minorHAnsi"/>
          <w:noProof/>
          <w:color w:val="000000"/>
          <w:sz w:val="24"/>
          <w:szCs w:val="24"/>
        </w:rPr>
        <w:t xml:space="preserve">; </w:t>
      </w:r>
      <w:hyperlink w:anchor="_ENREF_19" w:tooltip="Fiske, 2011 #1681" w:history="1">
        <w:r w:rsidR="00347486" w:rsidRPr="00792FE1">
          <w:rPr>
            <w:rFonts w:cstheme="minorHAnsi"/>
            <w:noProof/>
            <w:color w:val="000000"/>
            <w:sz w:val="24"/>
            <w:szCs w:val="24"/>
          </w:rPr>
          <w:t>Fiske &amp; Chandler, 2011</w:t>
        </w:r>
      </w:hyperlink>
      <w:r w:rsidR="00347486" w:rsidRPr="00792FE1">
        <w:rPr>
          <w:rFonts w:cstheme="minorHAnsi"/>
          <w:noProof/>
          <w:color w:val="000000"/>
          <w:sz w:val="24"/>
          <w:szCs w:val="24"/>
        </w:rPr>
        <w:t>)</w:t>
      </w:r>
      <w:r w:rsidR="006E68B5" w:rsidRPr="00792FE1">
        <w:rPr>
          <w:rFonts w:cstheme="minorHAnsi"/>
          <w:color w:val="000000"/>
          <w:sz w:val="24"/>
          <w:szCs w:val="24"/>
        </w:rPr>
        <w:fldChar w:fldCharType="end"/>
      </w:r>
      <w:r w:rsidR="000F5A88" w:rsidRPr="00792FE1">
        <w:rPr>
          <w:rFonts w:cstheme="minorHAnsi"/>
          <w:color w:val="000000"/>
          <w:sz w:val="24"/>
          <w:szCs w:val="24"/>
        </w:rPr>
        <w:t>.</w:t>
      </w:r>
      <w:r w:rsidR="00F73CAE" w:rsidRPr="00792FE1">
        <w:rPr>
          <w:rFonts w:cstheme="minorHAnsi"/>
          <w:color w:val="000000"/>
          <w:sz w:val="24"/>
          <w:szCs w:val="24"/>
        </w:rPr>
        <w:t xml:space="preserve"> </w:t>
      </w:r>
      <w:r w:rsidR="0087695E" w:rsidRPr="00792FE1">
        <w:rPr>
          <w:rFonts w:cstheme="minorHAnsi"/>
          <w:sz w:val="24"/>
          <w:szCs w:val="24"/>
        </w:rPr>
        <w:t>We used a generalized mix</w:t>
      </w:r>
      <w:r w:rsidR="00495E34" w:rsidRPr="00792FE1">
        <w:rPr>
          <w:rFonts w:cstheme="minorHAnsi"/>
          <w:sz w:val="24"/>
          <w:szCs w:val="24"/>
        </w:rPr>
        <w:t>ed</w:t>
      </w:r>
      <w:r w:rsidR="0087695E" w:rsidRPr="00792FE1">
        <w:rPr>
          <w:rFonts w:cstheme="minorHAnsi"/>
          <w:sz w:val="24"/>
          <w:szCs w:val="24"/>
        </w:rPr>
        <w:t xml:space="preserve"> model with random effects</w:t>
      </w:r>
      <w:r w:rsidR="0087695E" w:rsidRPr="00792FE1" w:rsidDel="0087695E">
        <w:rPr>
          <w:rFonts w:cstheme="minorHAnsi"/>
          <w:sz w:val="24"/>
          <w:szCs w:val="24"/>
        </w:rPr>
        <w:t xml:space="preserve"> </w:t>
      </w:r>
      <w:r w:rsidR="0087695E" w:rsidRPr="00792FE1">
        <w:rPr>
          <w:rFonts w:cstheme="minorHAnsi"/>
          <w:sz w:val="24"/>
          <w:szCs w:val="24"/>
        </w:rPr>
        <w:t>to e</w:t>
      </w:r>
      <w:r w:rsidR="00F73CAE" w:rsidRPr="00792FE1">
        <w:rPr>
          <w:rFonts w:cstheme="minorHAnsi"/>
          <w:sz w:val="24"/>
          <w:szCs w:val="24"/>
        </w:rPr>
        <w:t xml:space="preserve">stimate site abundance for each species at each site based on capture-removal data </w:t>
      </w:r>
      <w:r w:rsidR="009371FB" w:rsidRPr="00792FE1">
        <w:rPr>
          <w:rFonts w:cstheme="minorHAnsi"/>
          <w:sz w:val="24"/>
          <w:szCs w:val="24"/>
        </w:rPr>
        <w:t xml:space="preserve">standardizing to </w:t>
      </w:r>
      <w:r w:rsidR="00F73CAE" w:rsidRPr="00792FE1">
        <w:rPr>
          <w:rFonts w:cstheme="minorHAnsi"/>
          <w:sz w:val="24"/>
          <w:szCs w:val="24"/>
        </w:rPr>
        <w:t>the first four days of trapping</w:t>
      </w:r>
      <w:r w:rsidR="00251B01" w:rsidRPr="00792FE1">
        <w:rPr>
          <w:rFonts w:cstheme="minorHAnsi"/>
          <w:sz w:val="24"/>
          <w:szCs w:val="24"/>
        </w:rPr>
        <w:t xml:space="preserve"> </w:t>
      </w:r>
      <w:r w:rsidR="00634E42" w:rsidRPr="00792FE1">
        <w:rPr>
          <w:rFonts w:cstheme="minorHAnsi"/>
          <w:sz w:val="24"/>
          <w:szCs w:val="24"/>
        </w:rPr>
        <w:fldChar w:fldCharType="begin"/>
      </w:r>
      <w:r w:rsidR="00347486" w:rsidRPr="00792FE1">
        <w:rPr>
          <w:rFonts w:cstheme="minorHAnsi"/>
          <w:sz w:val="24"/>
          <w:szCs w:val="24"/>
        </w:rPr>
        <w:instrText xml:space="preserve"> ADDIN EN.CITE &lt;EndNote&gt;&lt;Cite&gt;&lt;Author&gt;Peterson&lt;/Author&gt;&lt;Year&gt;2020&lt;/Year&gt;&lt;RecNum&gt;1707&lt;/RecNum&gt;&lt;DisplayText&gt;(Peterson et al., 2020)&lt;/DisplayText&gt;&lt;record&gt;&lt;rec-number&gt;1707&lt;/rec-number&gt;&lt;foreign-keys&gt;&lt;key app="EN" db-id="2wz9rved2vpst6efdflp2f5epdxpeep0rt90"&gt;1707&lt;/key&gt;&lt;/foreign-keys&gt;&lt;ref-type name="Journal Article"&gt;17&lt;/ref-type&gt;&lt;contributors&gt;&lt;authors&gt;&lt;author&gt;Peterson, Anna C.&lt;/author&gt;&lt;author&gt;Ghersi, Bruno M.&lt;/author&gt;&lt;author&gt;Campanella, Richard&lt;/author&gt;&lt;author&gt;Riegel, Claudia&lt;/author&gt;&lt;author&gt;Lewis, Joshua A.&lt;/author&gt;&lt;author&gt;Blum, Michael J.&lt;/author&gt;&lt;/authors&gt;&lt;/contributors&gt;&lt;titles&gt;&lt;title&gt;Rodent assemblage structure reflects socioecological mosaics of counter-urbanization across post-Hurricane Katrina New Orleans&lt;/title&gt;&lt;secondary-title&gt;Landscape and Urban Planning&lt;/secondary-title&gt;&lt;/titles&gt;&lt;periodical&gt;&lt;full-title&gt;Landscape and Urban Planning&lt;/full-title&gt;&lt;/periodical&gt;&lt;pages&gt;103710&lt;/pages&gt;&lt;volume&gt;195&lt;/volume&gt;&lt;dates&gt;&lt;year&gt;2020&lt;/year&gt;&lt;pub-dates&gt;&lt;date&gt;2020/03/01/&lt;/date&gt;&lt;/pub-dates&gt;&lt;/dates&gt;&lt;isbn&gt;0169-2046&lt;/isbn&gt;&lt;urls&gt;&lt;related-urls&gt;&lt;url&gt;http://www.sciencedirect.com/science/article/pii/S0169204618313240&lt;/url&gt;&lt;/related-urls&gt;&lt;/urls&gt;&lt;electronic-resource-num&gt;https://doi.org/10.1016/j.landurbplan.2019.103710&lt;/electronic-resource-num&gt;&lt;/record&gt;&lt;/Cite&gt;&lt;/EndNote&gt;</w:instrText>
      </w:r>
      <w:r w:rsidR="00634E42" w:rsidRPr="00792FE1">
        <w:rPr>
          <w:rFonts w:cstheme="minorHAnsi"/>
          <w:sz w:val="24"/>
          <w:szCs w:val="24"/>
        </w:rPr>
        <w:fldChar w:fldCharType="separate"/>
      </w:r>
      <w:r w:rsidR="00347486" w:rsidRPr="00792FE1">
        <w:rPr>
          <w:rFonts w:cstheme="minorHAnsi"/>
          <w:noProof/>
          <w:sz w:val="24"/>
          <w:szCs w:val="24"/>
        </w:rPr>
        <w:t>(</w:t>
      </w:r>
      <w:hyperlink w:anchor="_ENREF_49" w:tooltip="Peterson, 2020 #1707" w:history="1">
        <w:r w:rsidR="00347486" w:rsidRPr="00792FE1">
          <w:rPr>
            <w:rFonts w:cstheme="minorHAnsi"/>
            <w:noProof/>
            <w:sz w:val="24"/>
            <w:szCs w:val="24"/>
          </w:rPr>
          <w:t>Peterson et al., 2020</w:t>
        </w:r>
      </w:hyperlink>
      <w:r w:rsidR="00347486" w:rsidRPr="00792FE1">
        <w:rPr>
          <w:rFonts w:cstheme="minorHAnsi"/>
          <w:noProof/>
          <w:sz w:val="24"/>
          <w:szCs w:val="24"/>
        </w:rPr>
        <w:t>)</w:t>
      </w:r>
      <w:r w:rsidR="00634E42" w:rsidRPr="00792FE1">
        <w:rPr>
          <w:rFonts w:cstheme="minorHAnsi"/>
          <w:sz w:val="24"/>
          <w:szCs w:val="24"/>
        </w:rPr>
        <w:fldChar w:fldCharType="end"/>
      </w:r>
      <w:r w:rsidR="00F73CAE" w:rsidRPr="00792FE1">
        <w:rPr>
          <w:rFonts w:cstheme="minorHAnsi"/>
          <w:sz w:val="24"/>
          <w:szCs w:val="24"/>
        </w:rPr>
        <w:t>.</w:t>
      </w:r>
      <w:r w:rsidR="009659B4" w:rsidRPr="00792FE1">
        <w:rPr>
          <w:rFonts w:cstheme="minorHAnsi"/>
          <w:sz w:val="24"/>
          <w:szCs w:val="24"/>
        </w:rPr>
        <w:t xml:space="preserve"> Unmarked</w:t>
      </w:r>
      <w:r w:rsidR="009659B4" w:rsidRPr="00792FE1" w:rsidDel="009659B4">
        <w:rPr>
          <w:rFonts w:cstheme="minorHAnsi"/>
          <w:sz w:val="24"/>
          <w:szCs w:val="24"/>
        </w:rPr>
        <w:t xml:space="preserve"> </w:t>
      </w:r>
      <w:r w:rsidR="009659B4" w:rsidRPr="00792FE1">
        <w:rPr>
          <w:rFonts w:cstheme="minorHAnsi"/>
          <w:sz w:val="24"/>
          <w:szCs w:val="24"/>
        </w:rPr>
        <w:t xml:space="preserve">also was used to assess </w:t>
      </w:r>
      <w:r w:rsidR="00251B01" w:rsidRPr="00792FE1">
        <w:rPr>
          <w:rFonts w:cstheme="minorHAnsi"/>
          <w:sz w:val="24"/>
          <w:szCs w:val="24"/>
        </w:rPr>
        <w:t>with</w:t>
      </w:r>
      <w:r w:rsidR="009659B4" w:rsidRPr="00792FE1">
        <w:rPr>
          <w:rFonts w:cstheme="minorHAnsi"/>
          <w:sz w:val="24"/>
          <w:szCs w:val="24"/>
        </w:rPr>
        <w:t>in</w:t>
      </w:r>
      <w:r w:rsidR="00251B01" w:rsidRPr="00792FE1">
        <w:rPr>
          <w:rFonts w:cstheme="minorHAnsi"/>
          <w:sz w:val="24"/>
          <w:szCs w:val="24"/>
        </w:rPr>
        <w:t>-</w:t>
      </w:r>
      <w:r w:rsidR="009659B4" w:rsidRPr="00792FE1">
        <w:rPr>
          <w:rFonts w:cstheme="minorHAnsi"/>
          <w:sz w:val="24"/>
          <w:szCs w:val="24"/>
        </w:rPr>
        <w:t xml:space="preserve">site abundance </w:t>
      </w:r>
      <w:r w:rsidR="00FF13DD" w:rsidRPr="00792FE1">
        <w:rPr>
          <w:rFonts w:cstheme="minorHAnsi"/>
          <w:sz w:val="24"/>
          <w:szCs w:val="24"/>
        </w:rPr>
        <w:t xml:space="preserve">by </w:t>
      </w:r>
      <w:r w:rsidR="009659B4" w:rsidRPr="00792FE1">
        <w:rPr>
          <w:rFonts w:cstheme="minorHAnsi"/>
          <w:sz w:val="24"/>
          <w:szCs w:val="24"/>
        </w:rPr>
        <w:t>season and year using a Poisson model with random effects.</w:t>
      </w:r>
      <w:r w:rsidR="00794279" w:rsidRPr="00792FE1">
        <w:rPr>
          <w:rFonts w:cstheme="minorHAnsi"/>
          <w:color w:val="000000"/>
          <w:sz w:val="24"/>
          <w:szCs w:val="24"/>
        </w:rPr>
        <w:t xml:space="preserve"> </w:t>
      </w:r>
    </w:p>
    <w:p w14:paraId="007742BA" w14:textId="77777777" w:rsidR="00837781" w:rsidRPr="00792FE1" w:rsidRDefault="00837781" w:rsidP="00792FE1">
      <w:pPr>
        <w:spacing w:after="0" w:line="240" w:lineRule="auto"/>
        <w:rPr>
          <w:rFonts w:cstheme="minorHAnsi"/>
          <w:color w:val="000000"/>
          <w:sz w:val="24"/>
          <w:szCs w:val="24"/>
        </w:rPr>
      </w:pPr>
    </w:p>
    <w:p w14:paraId="55F35C0B" w14:textId="77777777" w:rsidR="00166797" w:rsidRPr="00792FE1" w:rsidRDefault="00103300" w:rsidP="00792FE1">
      <w:pPr>
        <w:pStyle w:val="Heading3"/>
        <w:rPr>
          <w:color w:val="000000"/>
          <w:sz w:val="24"/>
          <w:szCs w:val="24"/>
        </w:rPr>
      </w:pPr>
      <w:bookmarkStart w:id="34" w:name="_Toc47083636"/>
      <w:r w:rsidRPr="00792FE1">
        <w:rPr>
          <w:sz w:val="24"/>
          <w:szCs w:val="24"/>
        </w:rPr>
        <w:t>Characterization of s</w:t>
      </w:r>
      <w:r w:rsidR="009C3634" w:rsidRPr="00792FE1">
        <w:rPr>
          <w:sz w:val="24"/>
          <w:szCs w:val="24"/>
        </w:rPr>
        <w:t xml:space="preserve">ocio-environmental </w:t>
      </w:r>
      <w:r w:rsidRPr="00792FE1">
        <w:rPr>
          <w:sz w:val="24"/>
          <w:szCs w:val="24"/>
        </w:rPr>
        <w:t>conditions</w:t>
      </w:r>
      <w:r w:rsidR="009C3634" w:rsidRPr="00792FE1">
        <w:rPr>
          <w:color w:val="000000"/>
          <w:sz w:val="24"/>
          <w:szCs w:val="24"/>
        </w:rPr>
        <w:t>.</w:t>
      </w:r>
      <w:bookmarkEnd w:id="34"/>
      <w:r w:rsidR="000F5A88" w:rsidRPr="00792FE1">
        <w:rPr>
          <w:color w:val="000000"/>
          <w:sz w:val="24"/>
          <w:szCs w:val="24"/>
        </w:rPr>
        <w:t xml:space="preserve"> </w:t>
      </w:r>
    </w:p>
    <w:p w14:paraId="69B30520" w14:textId="02A6D984" w:rsidR="00215156" w:rsidRPr="00792FE1" w:rsidRDefault="00530737" w:rsidP="00792FE1">
      <w:pPr>
        <w:spacing w:after="0" w:line="240" w:lineRule="auto"/>
        <w:jc w:val="both"/>
        <w:rPr>
          <w:rFonts w:cstheme="minorHAnsi"/>
          <w:color w:val="000000"/>
          <w:sz w:val="24"/>
          <w:szCs w:val="24"/>
        </w:rPr>
      </w:pPr>
      <w:r w:rsidRPr="00792FE1">
        <w:rPr>
          <w:rFonts w:cstheme="minorHAnsi"/>
          <w:color w:val="000000"/>
          <w:sz w:val="24"/>
          <w:szCs w:val="24"/>
        </w:rPr>
        <w:t>Surface elevation – a proxy for f</w:t>
      </w:r>
      <w:r w:rsidR="006B5349" w:rsidRPr="00792FE1">
        <w:rPr>
          <w:rFonts w:cstheme="minorHAnsi"/>
          <w:color w:val="000000"/>
          <w:sz w:val="24"/>
          <w:szCs w:val="24"/>
        </w:rPr>
        <w:t>looding depth</w:t>
      </w:r>
      <w:r w:rsidRPr="00792FE1">
        <w:rPr>
          <w:rFonts w:cstheme="minorHAnsi"/>
          <w:color w:val="000000"/>
          <w:sz w:val="24"/>
          <w:szCs w:val="24"/>
        </w:rPr>
        <w:t xml:space="preserve"> -</w:t>
      </w:r>
      <w:r w:rsidR="006B5349" w:rsidRPr="00792FE1">
        <w:rPr>
          <w:rFonts w:cstheme="minorHAnsi"/>
          <w:color w:val="000000"/>
          <w:sz w:val="24"/>
          <w:szCs w:val="24"/>
        </w:rPr>
        <w:t xml:space="preserve"> was </w:t>
      </w:r>
      <w:r w:rsidR="00DA4114" w:rsidRPr="00792FE1">
        <w:rPr>
          <w:rFonts w:cstheme="minorHAnsi"/>
          <w:color w:val="000000"/>
          <w:sz w:val="24"/>
          <w:szCs w:val="24"/>
        </w:rPr>
        <w:t xml:space="preserve">estimated </w:t>
      </w:r>
      <w:r w:rsidR="006B5349" w:rsidRPr="00792FE1">
        <w:rPr>
          <w:rFonts w:cstheme="minorHAnsi"/>
          <w:color w:val="000000"/>
          <w:sz w:val="24"/>
          <w:szCs w:val="24"/>
        </w:rPr>
        <w:t>from LIDAR</w:t>
      </w:r>
      <w:r w:rsidR="00DA4114" w:rsidRPr="00792FE1">
        <w:rPr>
          <w:rFonts w:cstheme="minorHAnsi"/>
          <w:color w:val="000000"/>
          <w:sz w:val="24"/>
          <w:szCs w:val="24"/>
        </w:rPr>
        <w:t xml:space="preserve"> </w:t>
      </w:r>
      <w:r w:rsidR="001B4423" w:rsidRPr="00792FE1">
        <w:rPr>
          <w:rFonts w:cstheme="minorHAnsi"/>
          <w:color w:val="000000"/>
          <w:sz w:val="24"/>
          <w:szCs w:val="24"/>
        </w:rPr>
        <w:t xml:space="preserve">with reference to </w:t>
      </w:r>
      <w:r w:rsidR="00DA4114" w:rsidRPr="00792FE1">
        <w:rPr>
          <w:rFonts w:cstheme="minorHAnsi"/>
          <w:color w:val="000000"/>
          <w:sz w:val="24"/>
          <w:szCs w:val="24"/>
        </w:rPr>
        <w:t xml:space="preserve">water level data from </w:t>
      </w:r>
      <w:r w:rsidR="001B4423" w:rsidRPr="00792FE1">
        <w:rPr>
          <w:rFonts w:cstheme="minorHAnsi"/>
          <w:color w:val="000000"/>
          <w:sz w:val="24"/>
          <w:szCs w:val="24"/>
        </w:rPr>
        <w:t>L</w:t>
      </w:r>
      <w:r w:rsidR="00DA4114" w:rsidRPr="00792FE1">
        <w:rPr>
          <w:rFonts w:cstheme="minorHAnsi"/>
          <w:color w:val="000000"/>
          <w:sz w:val="24"/>
          <w:szCs w:val="24"/>
        </w:rPr>
        <w:t xml:space="preserve">ake </w:t>
      </w:r>
      <w:r w:rsidR="0016423B" w:rsidRPr="00792FE1">
        <w:rPr>
          <w:rFonts w:cstheme="minorHAnsi"/>
          <w:color w:val="000000"/>
          <w:sz w:val="24"/>
          <w:szCs w:val="24"/>
        </w:rPr>
        <w:t>Pon</w:t>
      </w:r>
      <w:r w:rsidR="001B4423" w:rsidRPr="00792FE1">
        <w:rPr>
          <w:rFonts w:cstheme="minorHAnsi"/>
          <w:color w:val="000000"/>
          <w:sz w:val="24"/>
          <w:szCs w:val="24"/>
        </w:rPr>
        <w:t>t</w:t>
      </w:r>
      <w:r w:rsidR="0016423B" w:rsidRPr="00792FE1">
        <w:rPr>
          <w:rFonts w:cstheme="minorHAnsi"/>
          <w:color w:val="000000"/>
          <w:sz w:val="24"/>
          <w:szCs w:val="24"/>
        </w:rPr>
        <w:t xml:space="preserve">chartrain </w:t>
      </w:r>
      <w:r w:rsidR="00907CE4" w:rsidRPr="00792FE1">
        <w:rPr>
          <w:rFonts w:cstheme="minorHAnsi"/>
          <w:color w:val="000000"/>
          <w:sz w:val="24"/>
          <w:szCs w:val="24"/>
        </w:rPr>
        <w:fldChar w:fldCharType="begin"/>
      </w:r>
      <w:r w:rsidR="00347486" w:rsidRPr="00792FE1">
        <w:rPr>
          <w:rFonts w:cstheme="minorHAnsi"/>
          <w:color w:val="000000"/>
          <w:sz w:val="24"/>
          <w:szCs w:val="24"/>
        </w:rPr>
        <w:instrText xml:space="preserve"> ADDIN EN.CITE &lt;EndNote&gt;&lt;Cite&gt;&lt;Author&gt;Gesch&lt;/Author&gt;&lt;Year&gt;2006&lt;/Year&gt;&lt;RecNum&gt;1682&lt;/RecNum&gt;&lt;DisplayText&gt;(Gesch, 2006)&lt;/DisplayText&gt;&lt;record&gt;&lt;rec-number&gt;1682&lt;/rec-number&gt;&lt;foreign-keys&gt;&lt;key app="EN" db-id="2wz9rved2vpst6efdflp2f5epdxpeep0rt90"&gt;1682&lt;/key&gt;&lt;/foreign-keys&gt;&lt;ref-type name="Book Section"&gt;5&lt;/ref-type&gt;&lt;contributors&gt;&lt;authors&gt;&lt;author&gt;Dean B Gesch&lt;/author&gt;&lt;/authors&gt;&lt;secondary-authors&gt;&lt;author&gt;GS Farris&lt;/author&gt;&lt;author&gt;GJ Smith&lt;/author&gt;&lt;author&gt;MP Crane&lt;/author&gt;&lt;author&gt;CR Demas&lt;/author&gt;&lt;author&gt;LL Robbins&lt;/author&gt;&lt;author&gt;DL Lavoie&lt;/author&gt;&lt;/secondary-authors&gt;&lt;/contributors&gt;&lt;titles&gt;&lt;title&gt;Topography-based Analysis of Hurricane Katrina Inundation of New Orleans&lt;/title&gt;&lt;secondary-title&gt;Science and the Storms: the USGS Response to the Hurricanes of 2005&lt;/secondary-title&gt;&lt;/titles&gt;&lt;dates&gt;&lt;year&gt;2006&lt;/year&gt;&lt;/dates&gt;&lt;publisher&gt;U.S. Geological Survey&lt;/publisher&gt;&lt;urls&gt;&lt;/urls&gt;&lt;/record&gt;&lt;/Cite&gt;&lt;/EndNote&gt;</w:instrText>
      </w:r>
      <w:r w:rsidR="00907CE4" w:rsidRPr="00792FE1">
        <w:rPr>
          <w:rFonts w:cstheme="minorHAnsi"/>
          <w:color w:val="000000"/>
          <w:sz w:val="24"/>
          <w:szCs w:val="24"/>
        </w:rPr>
        <w:fldChar w:fldCharType="separate"/>
      </w:r>
      <w:r w:rsidR="00347486" w:rsidRPr="00792FE1">
        <w:rPr>
          <w:rFonts w:cstheme="minorHAnsi"/>
          <w:noProof/>
          <w:color w:val="000000"/>
          <w:sz w:val="24"/>
          <w:szCs w:val="24"/>
        </w:rPr>
        <w:t>(</w:t>
      </w:r>
      <w:hyperlink w:anchor="_ENREF_21" w:tooltip="Gesch, 2006 #1682" w:history="1">
        <w:r w:rsidR="00347486" w:rsidRPr="00792FE1">
          <w:rPr>
            <w:rFonts w:cstheme="minorHAnsi"/>
            <w:noProof/>
            <w:color w:val="000000"/>
            <w:sz w:val="24"/>
            <w:szCs w:val="24"/>
          </w:rPr>
          <w:t>Gesch, 2006</w:t>
        </w:r>
      </w:hyperlink>
      <w:r w:rsidR="00347486" w:rsidRPr="00792FE1">
        <w:rPr>
          <w:rFonts w:cstheme="minorHAnsi"/>
          <w:noProof/>
          <w:color w:val="000000"/>
          <w:sz w:val="24"/>
          <w:szCs w:val="24"/>
        </w:rPr>
        <w:t>)</w:t>
      </w:r>
      <w:r w:rsidR="00907CE4" w:rsidRPr="00792FE1">
        <w:rPr>
          <w:rFonts w:cstheme="minorHAnsi"/>
          <w:color w:val="000000"/>
          <w:sz w:val="24"/>
          <w:szCs w:val="24"/>
        </w:rPr>
        <w:fldChar w:fldCharType="end"/>
      </w:r>
      <w:r w:rsidR="00B57494" w:rsidRPr="00792FE1">
        <w:rPr>
          <w:rFonts w:cstheme="minorHAnsi"/>
          <w:color w:val="000000"/>
          <w:sz w:val="24"/>
          <w:szCs w:val="24"/>
        </w:rPr>
        <w:t xml:space="preserve">. </w:t>
      </w:r>
      <w:r w:rsidRPr="00792FE1">
        <w:rPr>
          <w:rFonts w:cstheme="minorHAnsi"/>
          <w:color w:val="000000"/>
          <w:sz w:val="24"/>
          <w:szCs w:val="24"/>
        </w:rPr>
        <w:t xml:space="preserve">As described elsewhere </w:t>
      </w:r>
      <w:r w:rsidR="00634E42" w:rsidRPr="00792FE1">
        <w:rPr>
          <w:rFonts w:cstheme="minorHAnsi"/>
          <w:color w:val="000000"/>
          <w:sz w:val="24"/>
          <w:szCs w:val="24"/>
        </w:rPr>
        <w:fldChar w:fldCharType="begin">
          <w:fldData xml:space="preserve">PEVuZE5vdGU+PENpdGU+PEF1dGhvcj5Hb3RoYW08L0F1dGhvcj48WWVhcj4yMDE0PC9ZZWFyPjxS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</w:fldData>
        </w:fldChar>
      </w:r>
      <w:r w:rsidR="00347486" w:rsidRPr="00792FE1">
        <w:rPr>
          <w:rFonts w:cstheme="minorHAnsi"/>
          <w:color w:val="000000"/>
          <w:sz w:val="24"/>
          <w:szCs w:val="24"/>
        </w:rPr>
        <w:instrText xml:space="preserve"> ADDIN EN.CITE </w:instrText>
      </w:r>
      <w:r w:rsidR="00347486" w:rsidRPr="00792FE1">
        <w:rPr>
          <w:rFonts w:cstheme="minorHAnsi"/>
          <w:color w:val="000000"/>
          <w:sz w:val="24"/>
          <w:szCs w:val="24"/>
        </w:rPr>
        <w:fldChar w:fldCharType="begin">
          <w:fldData xml:space="preserve">PEVuZE5vdGU+PENpdGU+PEF1dGhvcj5Hb3RoYW08L0F1dGhvcj48WWVhcj4yMDE0PC9ZZWFyPjxS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</w:fldData>
        </w:fldChar>
      </w:r>
      <w:r w:rsidR="00347486" w:rsidRPr="00792FE1">
        <w:rPr>
          <w:rFonts w:cstheme="minorHAnsi"/>
          <w:color w:val="000000"/>
          <w:sz w:val="24"/>
          <w:szCs w:val="24"/>
        </w:rPr>
        <w:instrText xml:space="preserve"> ADDIN EN.CITE.DATA </w:instrText>
      </w:r>
      <w:r w:rsidR="00347486" w:rsidRPr="00792FE1">
        <w:rPr>
          <w:rFonts w:cstheme="minorHAnsi"/>
          <w:color w:val="000000"/>
          <w:sz w:val="24"/>
          <w:szCs w:val="24"/>
        </w:rPr>
      </w:r>
      <w:r w:rsidR="00347486" w:rsidRPr="00792FE1">
        <w:rPr>
          <w:rFonts w:cstheme="minorHAnsi"/>
          <w:color w:val="000000"/>
          <w:sz w:val="24"/>
          <w:szCs w:val="24"/>
        </w:rPr>
        <w:fldChar w:fldCharType="end"/>
      </w:r>
      <w:r w:rsidR="00634E42" w:rsidRPr="00792FE1">
        <w:rPr>
          <w:rFonts w:cstheme="minorHAnsi"/>
          <w:color w:val="000000"/>
          <w:sz w:val="24"/>
          <w:szCs w:val="24"/>
        </w:rPr>
      </w:r>
      <w:r w:rsidR="00634E42" w:rsidRPr="00792FE1">
        <w:rPr>
          <w:rFonts w:cstheme="minorHAnsi"/>
          <w:color w:val="000000"/>
          <w:sz w:val="24"/>
          <w:szCs w:val="24"/>
        </w:rPr>
        <w:fldChar w:fldCharType="separate"/>
      </w:r>
      <w:r w:rsidR="00347486" w:rsidRPr="00792FE1">
        <w:rPr>
          <w:rFonts w:cstheme="minorHAnsi"/>
          <w:noProof/>
          <w:color w:val="000000"/>
          <w:sz w:val="24"/>
          <w:szCs w:val="24"/>
        </w:rPr>
        <w:t>(</w:t>
      </w:r>
      <w:hyperlink w:anchor="_ENREF_22" w:tooltip="Gotham, 2014 #1509" w:history="1">
        <w:r w:rsidR="00347486" w:rsidRPr="00792FE1">
          <w:rPr>
            <w:rFonts w:cstheme="minorHAnsi"/>
            <w:noProof/>
            <w:color w:val="000000"/>
            <w:sz w:val="24"/>
            <w:szCs w:val="24"/>
          </w:rPr>
          <w:t>Gotham et al., 2014</w:t>
        </w:r>
      </w:hyperlink>
      <w:r w:rsidR="00347486" w:rsidRPr="00792FE1">
        <w:rPr>
          <w:rFonts w:cstheme="minorHAnsi"/>
          <w:noProof/>
          <w:color w:val="000000"/>
          <w:sz w:val="24"/>
          <w:szCs w:val="24"/>
        </w:rPr>
        <w:t xml:space="preserve">; </w:t>
      </w:r>
      <w:hyperlink w:anchor="_ENREF_38" w:tooltip="Lewis, 2017 #1540" w:history="1">
        <w:r w:rsidR="00347486" w:rsidRPr="00792FE1">
          <w:rPr>
            <w:rFonts w:cstheme="minorHAnsi"/>
            <w:noProof/>
            <w:color w:val="000000"/>
            <w:sz w:val="24"/>
            <w:szCs w:val="24"/>
          </w:rPr>
          <w:t>Lewis et al., 2017</w:t>
        </w:r>
      </w:hyperlink>
      <w:r w:rsidR="00347486" w:rsidRPr="00792FE1">
        <w:rPr>
          <w:rFonts w:cstheme="minorHAnsi"/>
          <w:noProof/>
          <w:color w:val="000000"/>
          <w:sz w:val="24"/>
          <w:szCs w:val="24"/>
        </w:rPr>
        <w:t xml:space="preserve">; </w:t>
      </w:r>
      <w:hyperlink w:anchor="_ENREF_49" w:tooltip="Peterson, 2020 #1707" w:history="1">
        <w:r w:rsidR="00347486" w:rsidRPr="00792FE1">
          <w:rPr>
            <w:rFonts w:cstheme="minorHAnsi"/>
            <w:noProof/>
            <w:color w:val="000000"/>
            <w:sz w:val="24"/>
            <w:szCs w:val="24"/>
          </w:rPr>
          <w:t>Peterson et al., 2020</w:t>
        </w:r>
      </w:hyperlink>
      <w:r w:rsidR="00347486" w:rsidRPr="00792FE1">
        <w:rPr>
          <w:rFonts w:cstheme="minorHAnsi"/>
          <w:noProof/>
          <w:color w:val="000000"/>
          <w:sz w:val="24"/>
          <w:szCs w:val="24"/>
        </w:rPr>
        <w:t>)</w:t>
      </w:r>
      <w:r w:rsidR="00634E42" w:rsidRPr="00792FE1">
        <w:rPr>
          <w:rFonts w:cstheme="minorHAnsi"/>
          <w:color w:val="000000"/>
          <w:sz w:val="24"/>
          <w:szCs w:val="24"/>
        </w:rPr>
        <w:fldChar w:fldCharType="end"/>
      </w:r>
      <w:r w:rsidRPr="00792FE1">
        <w:rPr>
          <w:rFonts w:cstheme="minorHAnsi"/>
          <w:color w:val="000000"/>
          <w:sz w:val="24"/>
          <w:szCs w:val="24"/>
        </w:rPr>
        <w:t>, l</w:t>
      </w:r>
      <w:r w:rsidR="00215156" w:rsidRPr="00792FE1">
        <w:rPr>
          <w:rFonts w:cstheme="minorHAnsi"/>
          <w:color w:val="000000"/>
          <w:sz w:val="24"/>
          <w:szCs w:val="24"/>
        </w:rPr>
        <w:t xml:space="preserve">and cover classification was performed on </w:t>
      </w:r>
      <w:r w:rsidRPr="00792FE1">
        <w:rPr>
          <w:rFonts w:cstheme="minorHAnsi"/>
          <w:color w:val="000000"/>
          <w:sz w:val="24"/>
          <w:szCs w:val="24"/>
        </w:rPr>
        <w:t>three</w:t>
      </w:r>
      <w:r w:rsidR="00215156" w:rsidRPr="00792FE1">
        <w:rPr>
          <w:rFonts w:cstheme="minorHAnsi"/>
          <w:color w:val="000000"/>
          <w:sz w:val="24"/>
          <w:szCs w:val="24"/>
        </w:rPr>
        <w:t xml:space="preserve"> multispectral 0.</w:t>
      </w:r>
      <w:r w:rsidR="007225F0" w:rsidRPr="00792FE1">
        <w:rPr>
          <w:rFonts w:cstheme="minorHAnsi"/>
          <w:color w:val="000000"/>
          <w:sz w:val="24"/>
          <w:szCs w:val="24"/>
        </w:rPr>
        <w:t>5-</w:t>
      </w:r>
      <w:r w:rsidR="00215156" w:rsidRPr="00792FE1">
        <w:rPr>
          <w:rFonts w:cstheme="minorHAnsi"/>
          <w:color w:val="000000"/>
          <w:sz w:val="24"/>
          <w:szCs w:val="24"/>
        </w:rPr>
        <w:t>m</w:t>
      </w:r>
      <w:r w:rsidR="004A6CC0" w:rsidRPr="00792FE1">
        <w:rPr>
          <w:rFonts w:cstheme="minorHAnsi"/>
          <w:color w:val="000000"/>
          <w:sz w:val="24"/>
          <w:szCs w:val="24"/>
        </w:rPr>
        <w:t xml:space="preserve"> resolution</w:t>
      </w:r>
      <w:r w:rsidR="00215156" w:rsidRPr="00792FE1">
        <w:rPr>
          <w:rFonts w:cstheme="minorHAnsi"/>
          <w:color w:val="000000"/>
          <w:sz w:val="24"/>
          <w:szCs w:val="24"/>
        </w:rPr>
        <w:t xml:space="preserve"> satellite images </w:t>
      </w:r>
      <w:r w:rsidRPr="00792FE1">
        <w:rPr>
          <w:rFonts w:cstheme="minorHAnsi"/>
          <w:color w:val="000000"/>
          <w:sz w:val="24"/>
          <w:szCs w:val="24"/>
        </w:rPr>
        <w:t>of the study area taken in</w:t>
      </w:r>
      <w:r w:rsidR="00215156" w:rsidRPr="00792FE1">
        <w:rPr>
          <w:rFonts w:cstheme="minorHAnsi"/>
          <w:color w:val="000000"/>
          <w:sz w:val="24"/>
          <w:szCs w:val="24"/>
        </w:rPr>
        <w:t xml:space="preserve"> </w:t>
      </w:r>
      <w:r w:rsidR="00F77FFA" w:rsidRPr="00792FE1">
        <w:rPr>
          <w:rFonts w:cstheme="minorHAnsi"/>
          <w:color w:val="000000"/>
          <w:sz w:val="24"/>
          <w:szCs w:val="24"/>
        </w:rPr>
        <w:t xml:space="preserve">mid-to-late March </w:t>
      </w:r>
      <w:r w:rsidR="00215156" w:rsidRPr="00792FE1">
        <w:rPr>
          <w:rFonts w:cstheme="minorHAnsi"/>
          <w:color w:val="000000"/>
          <w:sz w:val="24"/>
          <w:szCs w:val="24"/>
        </w:rPr>
        <w:t>2014, 2015 and 2016</w:t>
      </w:r>
      <w:r w:rsidRPr="00792FE1">
        <w:rPr>
          <w:rFonts w:cstheme="minorHAnsi"/>
          <w:color w:val="000000"/>
          <w:sz w:val="24"/>
          <w:szCs w:val="24"/>
        </w:rPr>
        <w:t xml:space="preserve">. </w:t>
      </w:r>
      <w:r w:rsidRPr="00792FE1">
        <w:rPr>
          <w:rFonts w:cstheme="minorHAnsi"/>
          <w:sz w:val="24"/>
          <w:szCs w:val="24"/>
        </w:rPr>
        <w:t>Using ESRI ArcGIS 10.3.1, we completed a supervised classification of five land cover categories</w:t>
      </w:r>
      <w:r w:rsidR="00215156" w:rsidRPr="00792FE1">
        <w:rPr>
          <w:rFonts w:cstheme="minorHAnsi"/>
          <w:color w:val="000000"/>
          <w:sz w:val="24"/>
          <w:szCs w:val="24"/>
        </w:rPr>
        <w:t>: mature trees, open grass, urban surface/bare soil, buildings, and open water</w:t>
      </w:r>
      <w:r w:rsidRPr="00792FE1">
        <w:rPr>
          <w:rFonts w:cstheme="minorHAnsi"/>
          <w:color w:val="000000"/>
          <w:sz w:val="24"/>
          <w:szCs w:val="24"/>
        </w:rPr>
        <w:t xml:space="preserve"> </w:t>
      </w:r>
      <w:r w:rsidR="00440416" w:rsidRPr="00792FE1">
        <w:rPr>
          <w:rFonts w:cstheme="minorHAnsi"/>
          <w:color w:val="000000"/>
          <w:sz w:val="24"/>
          <w:szCs w:val="24"/>
        </w:rPr>
        <w:fldChar w:fldCharType="begin">
          <w:fldData xml:space="preserve">PEVuZE5vdGU+PENpdGU+PEF1dGhvcj5Hb3RoYW08L0F1dGhvcj48WWVhcj4yMDE0PC9ZZWFyPjxS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</w:fldData>
        </w:fldChar>
      </w:r>
      <w:r w:rsidR="00347486" w:rsidRPr="00792FE1">
        <w:rPr>
          <w:rFonts w:cstheme="minorHAnsi"/>
          <w:color w:val="000000"/>
          <w:sz w:val="24"/>
          <w:szCs w:val="24"/>
        </w:rPr>
        <w:instrText xml:space="preserve"> ADDIN EN.CITE </w:instrText>
      </w:r>
      <w:r w:rsidR="00347486" w:rsidRPr="00792FE1">
        <w:rPr>
          <w:rFonts w:cstheme="minorHAnsi"/>
          <w:color w:val="000000"/>
          <w:sz w:val="24"/>
          <w:szCs w:val="24"/>
        </w:rPr>
        <w:fldChar w:fldCharType="begin">
          <w:fldData xml:space="preserve">PEVuZE5vdGU+PENpdGU+PEF1dGhvcj5Hb3RoYW08L0F1dGhvcj48WWVhcj4yMDE0PC9ZZWFyPjxS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</w:fldData>
        </w:fldChar>
      </w:r>
      <w:r w:rsidR="00347486" w:rsidRPr="00792FE1">
        <w:rPr>
          <w:rFonts w:cstheme="minorHAnsi"/>
          <w:color w:val="000000"/>
          <w:sz w:val="24"/>
          <w:szCs w:val="24"/>
        </w:rPr>
        <w:instrText xml:space="preserve"> ADDIN EN.CITE.DATA </w:instrText>
      </w:r>
      <w:r w:rsidR="00347486" w:rsidRPr="00792FE1">
        <w:rPr>
          <w:rFonts w:cstheme="minorHAnsi"/>
          <w:color w:val="000000"/>
          <w:sz w:val="24"/>
          <w:szCs w:val="24"/>
        </w:rPr>
      </w:r>
      <w:r w:rsidR="00347486" w:rsidRPr="00792FE1">
        <w:rPr>
          <w:rFonts w:cstheme="minorHAnsi"/>
          <w:color w:val="000000"/>
          <w:sz w:val="24"/>
          <w:szCs w:val="24"/>
        </w:rPr>
        <w:fldChar w:fldCharType="end"/>
      </w:r>
      <w:r w:rsidR="00440416" w:rsidRPr="00792FE1">
        <w:rPr>
          <w:rFonts w:cstheme="minorHAnsi"/>
          <w:color w:val="000000"/>
          <w:sz w:val="24"/>
          <w:szCs w:val="24"/>
        </w:rPr>
      </w:r>
      <w:r w:rsidR="00440416" w:rsidRPr="00792FE1">
        <w:rPr>
          <w:rFonts w:cstheme="minorHAnsi"/>
          <w:color w:val="000000"/>
          <w:sz w:val="24"/>
          <w:szCs w:val="24"/>
        </w:rPr>
        <w:fldChar w:fldCharType="separate"/>
      </w:r>
      <w:r w:rsidR="00347486" w:rsidRPr="00792FE1">
        <w:rPr>
          <w:rFonts w:cstheme="minorHAnsi"/>
          <w:noProof/>
          <w:color w:val="000000"/>
          <w:sz w:val="24"/>
          <w:szCs w:val="24"/>
        </w:rPr>
        <w:t>(</w:t>
      </w:r>
      <w:hyperlink w:anchor="_ENREF_22" w:tooltip="Gotham, 2014 #1509" w:history="1">
        <w:r w:rsidR="00347486" w:rsidRPr="00792FE1">
          <w:rPr>
            <w:rFonts w:cstheme="minorHAnsi"/>
            <w:noProof/>
            <w:color w:val="000000"/>
            <w:sz w:val="24"/>
            <w:szCs w:val="24"/>
          </w:rPr>
          <w:t>Gotham et al., 2014</w:t>
        </w:r>
      </w:hyperlink>
      <w:r w:rsidR="00347486" w:rsidRPr="00792FE1">
        <w:rPr>
          <w:rFonts w:cstheme="minorHAnsi"/>
          <w:noProof/>
          <w:color w:val="000000"/>
          <w:sz w:val="24"/>
          <w:szCs w:val="24"/>
        </w:rPr>
        <w:t xml:space="preserve">; </w:t>
      </w:r>
      <w:hyperlink w:anchor="_ENREF_38" w:tooltip="Lewis, 2017 #1540" w:history="1">
        <w:r w:rsidR="00347486" w:rsidRPr="00792FE1">
          <w:rPr>
            <w:rFonts w:cstheme="minorHAnsi"/>
            <w:noProof/>
            <w:color w:val="000000"/>
            <w:sz w:val="24"/>
            <w:szCs w:val="24"/>
          </w:rPr>
          <w:t>Lewis et al., 2017</w:t>
        </w:r>
      </w:hyperlink>
      <w:r w:rsidR="00347486" w:rsidRPr="00792FE1">
        <w:rPr>
          <w:rFonts w:cstheme="minorHAnsi"/>
          <w:noProof/>
          <w:color w:val="000000"/>
          <w:sz w:val="24"/>
          <w:szCs w:val="24"/>
        </w:rPr>
        <w:t>)</w:t>
      </w:r>
      <w:r w:rsidR="00440416" w:rsidRPr="00792FE1">
        <w:rPr>
          <w:rFonts w:cstheme="minorHAnsi"/>
          <w:color w:val="000000"/>
          <w:sz w:val="24"/>
          <w:szCs w:val="24"/>
        </w:rPr>
        <w:fldChar w:fldCharType="end"/>
      </w:r>
      <w:r w:rsidR="00215156" w:rsidRPr="00792FE1">
        <w:rPr>
          <w:rFonts w:cstheme="minorHAnsi"/>
          <w:color w:val="000000"/>
          <w:sz w:val="24"/>
          <w:szCs w:val="24"/>
        </w:rPr>
        <w:t>.</w:t>
      </w:r>
      <w:r w:rsidRPr="00792FE1">
        <w:rPr>
          <w:rFonts w:cstheme="minorHAnsi"/>
          <w:color w:val="000000"/>
          <w:sz w:val="24"/>
          <w:szCs w:val="24"/>
        </w:rPr>
        <w:t xml:space="preserve"> </w:t>
      </w:r>
      <w:r w:rsidR="00F77FFA" w:rsidRPr="00792FE1">
        <w:rPr>
          <w:rFonts w:cstheme="minorHAnsi"/>
          <w:color w:val="000000"/>
          <w:sz w:val="24"/>
          <w:szCs w:val="24"/>
        </w:rPr>
        <w:t>Using US Census block boundaries for residential areas and 250</w:t>
      </w:r>
      <w:r w:rsidR="004234B3" w:rsidRPr="00792FE1">
        <w:rPr>
          <w:rFonts w:cstheme="minorHAnsi"/>
          <w:color w:val="000000"/>
          <w:sz w:val="24"/>
          <w:szCs w:val="24"/>
        </w:rPr>
        <w:t>-</w:t>
      </w:r>
      <w:r w:rsidR="00F77FFA" w:rsidRPr="00792FE1">
        <w:rPr>
          <w:rFonts w:cstheme="minorHAnsi"/>
          <w:color w:val="000000"/>
          <w:sz w:val="24"/>
          <w:szCs w:val="24"/>
        </w:rPr>
        <w:t xml:space="preserve"> x </w:t>
      </w:r>
      <w:r w:rsidR="004234B3" w:rsidRPr="00792FE1">
        <w:rPr>
          <w:rFonts w:cstheme="minorHAnsi"/>
          <w:color w:val="000000"/>
          <w:sz w:val="24"/>
          <w:szCs w:val="24"/>
        </w:rPr>
        <w:t>250-</w:t>
      </w:r>
      <w:r w:rsidR="00F77FFA" w:rsidRPr="00792FE1">
        <w:rPr>
          <w:rFonts w:cstheme="minorHAnsi"/>
          <w:color w:val="000000"/>
          <w:sz w:val="24"/>
          <w:szCs w:val="24"/>
        </w:rPr>
        <w:t>m polygons for the natural area, we validated and improved classifications for each trapping site through visual inspection and by referencing GIS layers delineating building footprints and open water bodies.  W</w:t>
      </w:r>
      <w:r w:rsidRPr="00792FE1">
        <w:rPr>
          <w:rFonts w:cstheme="minorHAnsi"/>
          <w:color w:val="000000"/>
          <w:sz w:val="24"/>
          <w:szCs w:val="24"/>
        </w:rPr>
        <w:t xml:space="preserve">e </w:t>
      </w:r>
      <w:r w:rsidR="00F77FFA" w:rsidRPr="00792FE1">
        <w:rPr>
          <w:rFonts w:cstheme="minorHAnsi"/>
          <w:color w:val="000000"/>
          <w:sz w:val="24"/>
          <w:szCs w:val="24"/>
        </w:rPr>
        <w:t xml:space="preserve">also referenced parcel boundaries </w:t>
      </w:r>
      <w:r w:rsidR="00F77FFA" w:rsidRPr="00792FE1">
        <w:rPr>
          <w:rFonts w:cstheme="minorHAnsi"/>
          <w:sz w:val="24"/>
          <w:szCs w:val="24"/>
        </w:rPr>
        <w:lastRenderedPageBreak/>
        <w:t>(htpps://www.gis.nola.gov</w:t>
      </w:r>
      <w:r w:rsidR="009371FB" w:rsidRPr="00792FE1">
        <w:rPr>
          <w:rFonts w:cstheme="minorHAnsi"/>
          <w:sz w:val="24"/>
          <w:szCs w:val="24"/>
        </w:rPr>
        <w:t xml:space="preserve"> and</w:t>
      </w:r>
      <w:r w:rsidR="00F77FFA" w:rsidRPr="00792FE1">
        <w:rPr>
          <w:rFonts w:cstheme="minorHAnsi"/>
          <w:sz w:val="24"/>
          <w:szCs w:val="24"/>
        </w:rPr>
        <w:t xml:space="preserve"> https://gis-stbernard.opendata.arcgis.com</w:t>
      </w:r>
      <w:r w:rsidR="00F77FFA" w:rsidRPr="00792FE1">
        <w:rPr>
          <w:rFonts w:cstheme="minorHAnsi"/>
          <w:color w:val="000000"/>
          <w:sz w:val="24"/>
          <w:szCs w:val="24"/>
        </w:rPr>
        <w:t>) and</w:t>
      </w:r>
      <w:r w:rsidRPr="00792FE1">
        <w:rPr>
          <w:rFonts w:cstheme="minorHAnsi"/>
          <w:color w:val="000000"/>
          <w:sz w:val="24"/>
          <w:szCs w:val="24"/>
        </w:rPr>
        <w:t xml:space="preserve"> </w:t>
      </w:r>
      <w:r w:rsidR="004A6CC0" w:rsidRPr="00792FE1">
        <w:rPr>
          <w:rFonts w:cstheme="minorHAnsi"/>
          <w:color w:val="000000"/>
          <w:sz w:val="24"/>
          <w:szCs w:val="24"/>
        </w:rPr>
        <w:t xml:space="preserve">a corresponding time-series of </w:t>
      </w:r>
      <w:r w:rsidR="00F77FFA" w:rsidRPr="00792FE1">
        <w:rPr>
          <w:rFonts w:cstheme="minorHAnsi"/>
          <w:color w:val="000000"/>
          <w:sz w:val="24"/>
          <w:szCs w:val="24"/>
        </w:rPr>
        <w:t>G</w:t>
      </w:r>
      <w:r w:rsidRPr="00792FE1">
        <w:rPr>
          <w:rFonts w:cstheme="minorHAnsi"/>
          <w:color w:val="000000"/>
          <w:sz w:val="24"/>
          <w:szCs w:val="24"/>
        </w:rPr>
        <w:t xml:space="preserve">oogle </w:t>
      </w:r>
      <w:r w:rsidR="00F77FFA" w:rsidRPr="00792FE1">
        <w:rPr>
          <w:rFonts w:cstheme="minorHAnsi"/>
          <w:color w:val="000000"/>
          <w:sz w:val="24"/>
          <w:szCs w:val="24"/>
        </w:rPr>
        <w:t>E</w:t>
      </w:r>
      <w:r w:rsidRPr="00792FE1">
        <w:rPr>
          <w:rFonts w:cstheme="minorHAnsi"/>
          <w:color w:val="000000"/>
          <w:sz w:val="24"/>
          <w:szCs w:val="24"/>
        </w:rPr>
        <w:t xml:space="preserve">arth images to </w:t>
      </w:r>
      <w:r w:rsidR="00503BA3" w:rsidRPr="00792FE1">
        <w:rPr>
          <w:rFonts w:cstheme="minorHAnsi"/>
          <w:color w:val="000000"/>
          <w:sz w:val="24"/>
          <w:szCs w:val="24"/>
        </w:rPr>
        <w:t>determine</w:t>
      </w:r>
      <w:r w:rsidRPr="00792FE1">
        <w:rPr>
          <w:rFonts w:cstheme="minorHAnsi"/>
          <w:color w:val="000000"/>
          <w:sz w:val="24"/>
          <w:szCs w:val="24"/>
        </w:rPr>
        <w:t xml:space="preserve"> </w:t>
      </w:r>
      <w:r w:rsidR="00F77FFA" w:rsidRPr="00792FE1">
        <w:rPr>
          <w:rFonts w:cstheme="minorHAnsi"/>
          <w:color w:val="000000"/>
          <w:sz w:val="24"/>
          <w:szCs w:val="24"/>
        </w:rPr>
        <w:t>the number and proportion of vacant</w:t>
      </w:r>
      <w:r w:rsidRPr="00792FE1">
        <w:rPr>
          <w:rFonts w:cstheme="minorHAnsi"/>
          <w:color w:val="000000"/>
          <w:sz w:val="24"/>
          <w:szCs w:val="24"/>
        </w:rPr>
        <w:t xml:space="preserve"> lots </w:t>
      </w:r>
      <w:r w:rsidR="00F77FFA" w:rsidRPr="00792FE1">
        <w:rPr>
          <w:rFonts w:cstheme="minorHAnsi"/>
          <w:color w:val="000000"/>
          <w:sz w:val="24"/>
          <w:szCs w:val="24"/>
        </w:rPr>
        <w:t xml:space="preserve">(i.e., a </w:t>
      </w:r>
      <w:r w:rsidRPr="00792FE1">
        <w:rPr>
          <w:rFonts w:cstheme="minorHAnsi"/>
          <w:color w:val="000000"/>
          <w:sz w:val="24"/>
          <w:szCs w:val="24"/>
        </w:rPr>
        <w:t xml:space="preserve">lot without </w:t>
      </w:r>
      <w:r w:rsidR="00F77FFA" w:rsidRPr="00792FE1">
        <w:rPr>
          <w:rFonts w:cstheme="minorHAnsi"/>
          <w:color w:val="000000"/>
          <w:sz w:val="24"/>
          <w:szCs w:val="24"/>
        </w:rPr>
        <w:t>a</w:t>
      </w:r>
      <w:r w:rsidRPr="00792FE1">
        <w:rPr>
          <w:rFonts w:cstheme="minorHAnsi"/>
          <w:color w:val="000000"/>
          <w:sz w:val="24"/>
          <w:szCs w:val="24"/>
        </w:rPr>
        <w:t xml:space="preserve"> built structure</w:t>
      </w:r>
      <w:r w:rsidR="00F77FFA" w:rsidRPr="00792FE1">
        <w:rPr>
          <w:rFonts w:cstheme="minorHAnsi"/>
          <w:color w:val="000000"/>
          <w:sz w:val="24"/>
          <w:szCs w:val="24"/>
        </w:rPr>
        <w:t>)</w:t>
      </w:r>
      <w:r w:rsidRPr="00792FE1">
        <w:rPr>
          <w:rFonts w:cstheme="minorHAnsi"/>
          <w:color w:val="000000"/>
          <w:sz w:val="24"/>
          <w:szCs w:val="24"/>
        </w:rPr>
        <w:t xml:space="preserve"> </w:t>
      </w:r>
      <w:r w:rsidR="00F77FFA" w:rsidRPr="00792FE1">
        <w:rPr>
          <w:rFonts w:cstheme="minorHAnsi"/>
          <w:color w:val="000000"/>
          <w:sz w:val="24"/>
          <w:szCs w:val="24"/>
        </w:rPr>
        <w:t>on</w:t>
      </w:r>
      <w:r w:rsidRPr="00792FE1">
        <w:rPr>
          <w:rFonts w:cstheme="minorHAnsi"/>
          <w:color w:val="000000"/>
          <w:sz w:val="24"/>
          <w:szCs w:val="24"/>
        </w:rPr>
        <w:t xml:space="preserve"> each </w:t>
      </w:r>
      <w:r w:rsidR="00F77FFA" w:rsidRPr="00792FE1">
        <w:rPr>
          <w:rFonts w:cstheme="minorHAnsi"/>
          <w:color w:val="000000"/>
          <w:sz w:val="24"/>
          <w:szCs w:val="24"/>
        </w:rPr>
        <w:t>residential trapping</w:t>
      </w:r>
      <w:r w:rsidRPr="00792FE1">
        <w:rPr>
          <w:rFonts w:cstheme="minorHAnsi"/>
          <w:color w:val="000000"/>
          <w:sz w:val="24"/>
          <w:szCs w:val="24"/>
        </w:rPr>
        <w:t xml:space="preserve"> block</w:t>
      </w:r>
      <w:r w:rsidR="00F77FFA" w:rsidRPr="00792FE1">
        <w:rPr>
          <w:rFonts w:cstheme="minorHAnsi"/>
          <w:color w:val="000000"/>
          <w:sz w:val="24"/>
          <w:szCs w:val="24"/>
        </w:rPr>
        <w:t xml:space="preserve">. All </w:t>
      </w:r>
      <w:r w:rsidR="004A6CC0" w:rsidRPr="00792FE1">
        <w:rPr>
          <w:rFonts w:cstheme="minorHAnsi"/>
          <w:color w:val="000000"/>
          <w:sz w:val="24"/>
          <w:szCs w:val="24"/>
        </w:rPr>
        <w:t xml:space="preserve">trapping </w:t>
      </w:r>
      <w:r w:rsidR="00F77FFA" w:rsidRPr="00792FE1">
        <w:rPr>
          <w:rFonts w:cstheme="minorHAnsi"/>
          <w:color w:val="000000"/>
          <w:sz w:val="24"/>
          <w:szCs w:val="24"/>
        </w:rPr>
        <w:t xml:space="preserve">sites outside of residential areas </w:t>
      </w:r>
      <w:r w:rsidR="00F77FFA" w:rsidRPr="00792FE1">
        <w:rPr>
          <w:rFonts w:cstheme="minorHAnsi"/>
          <w:sz w:val="24"/>
          <w:szCs w:val="24"/>
        </w:rPr>
        <w:t xml:space="preserve">(all sites in the natural area, one location within a city park, and one area fully located in a roadside) </w:t>
      </w:r>
      <w:r w:rsidR="004A6CC0" w:rsidRPr="00792FE1">
        <w:rPr>
          <w:rFonts w:cstheme="minorHAnsi"/>
          <w:sz w:val="24"/>
          <w:szCs w:val="24"/>
        </w:rPr>
        <w:t xml:space="preserve">were considered to be </w:t>
      </w:r>
      <w:r w:rsidR="00F77FFA" w:rsidRPr="00792FE1">
        <w:rPr>
          <w:rFonts w:cstheme="minorHAnsi"/>
          <w:sz w:val="24"/>
          <w:szCs w:val="24"/>
        </w:rPr>
        <w:t xml:space="preserve">100% vacant. </w:t>
      </w:r>
      <w:r w:rsidR="00D151FB" w:rsidRPr="00792FE1">
        <w:rPr>
          <w:rFonts w:cstheme="minorHAnsi"/>
          <w:sz w:val="24"/>
          <w:szCs w:val="24"/>
        </w:rPr>
        <w:t xml:space="preserve">Additionally, </w:t>
      </w:r>
      <w:r w:rsidR="00D76555" w:rsidRPr="00792FE1">
        <w:rPr>
          <w:rFonts w:cstheme="minorHAnsi"/>
          <w:sz w:val="24"/>
          <w:szCs w:val="24"/>
        </w:rPr>
        <w:t xml:space="preserve">during each trapping bout </w:t>
      </w:r>
      <w:r w:rsidR="00D151FB" w:rsidRPr="00792FE1">
        <w:rPr>
          <w:rFonts w:cstheme="minorHAnsi"/>
          <w:sz w:val="24"/>
          <w:szCs w:val="24"/>
        </w:rPr>
        <w:t xml:space="preserve">we </w:t>
      </w:r>
      <w:r w:rsidR="00815EE3" w:rsidRPr="00792FE1">
        <w:rPr>
          <w:rFonts w:cstheme="minorHAnsi"/>
          <w:sz w:val="24"/>
          <w:szCs w:val="24"/>
        </w:rPr>
        <w:t>counted the number of unmaintained buildings and debris piles</w:t>
      </w:r>
      <w:r w:rsidR="00503BA3" w:rsidRPr="00792FE1">
        <w:rPr>
          <w:rFonts w:cstheme="minorHAnsi"/>
          <w:sz w:val="24"/>
          <w:szCs w:val="24"/>
        </w:rPr>
        <w:t xml:space="preserve"> as well as</w:t>
      </w:r>
      <w:r w:rsidR="002259F3" w:rsidRPr="00792FE1">
        <w:rPr>
          <w:rFonts w:cstheme="minorHAnsi"/>
          <w:sz w:val="24"/>
          <w:szCs w:val="24"/>
        </w:rPr>
        <w:t xml:space="preserve"> estimated the proportion of coverage within each area that corresponded to unmaintained vegetation (grass &gt; 6 inches high and bushes &lt; 6 inches from the ground)</w:t>
      </w:r>
      <w:r w:rsidR="00503BA3" w:rsidRPr="00792FE1">
        <w:rPr>
          <w:rFonts w:cstheme="minorHAnsi"/>
          <w:sz w:val="24"/>
          <w:szCs w:val="24"/>
        </w:rPr>
        <w:t xml:space="preserve"> at each site</w:t>
      </w:r>
      <w:r w:rsidR="00815EE3" w:rsidRPr="00792FE1">
        <w:rPr>
          <w:rFonts w:cstheme="minorHAnsi"/>
          <w:sz w:val="24"/>
          <w:szCs w:val="24"/>
        </w:rPr>
        <w:t>.</w:t>
      </w:r>
      <w:r w:rsidR="005B5D35" w:rsidRPr="00792FE1">
        <w:rPr>
          <w:rFonts w:cstheme="minorHAnsi"/>
          <w:sz w:val="24"/>
          <w:szCs w:val="24"/>
        </w:rPr>
        <w:t xml:space="preserve"> </w:t>
      </w:r>
      <w:r w:rsidR="004A6CC0" w:rsidRPr="00792FE1">
        <w:rPr>
          <w:rFonts w:cstheme="minorHAnsi"/>
          <w:color w:val="000000"/>
          <w:sz w:val="24"/>
          <w:szCs w:val="24"/>
        </w:rPr>
        <w:t>Finally, w</w:t>
      </w:r>
      <w:r w:rsidRPr="00792FE1">
        <w:rPr>
          <w:rFonts w:cstheme="minorHAnsi"/>
          <w:color w:val="000000"/>
          <w:sz w:val="24"/>
          <w:szCs w:val="24"/>
        </w:rPr>
        <w:t xml:space="preserve">e used the 2010 decennial American </w:t>
      </w:r>
      <w:r w:rsidR="004A6CC0" w:rsidRPr="00792FE1">
        <w:rPr>
          <w:rFonts w:cstheme="minorHAnsi"/>
          <w:color w:val="000000"/>
          <w:sz w:val="24"/>
          <w:szCs w:val="24"/>
        </w:rPr>
        <w:t>C</w:t>
      </w:r>
      <w:r w:rsidRPr="00792FE1">
        <w:rPr>
          <w:rFonts w:cstheme="minorHAnsi"/>
          <w:color w:val="000000"/>
          <w:sz w:val="24"/>
          <w:szCs w:val="24"/>
        </w:rPr>
        <w:t xml:space="preserve">ommunity </w:t>
      </w:r>
      <w:r w:rsidR="004A6CC0" w:rsidRPr="00792FE1">
        <w:rPr>
          <w:rFonts w:cstheme="minorHAnsi"/>
          <w:color w:val="000000"/>
          <w:sz w:val="24"/>
          <w:szCs w:val="24"/>
        </w:rPr>
        <w:t>S</w:t>
      </w:r>
      <w:r w:rsidRPr="00792FE1">
        <w:rPr>
          <w:rFonts w:cstheme="minorHAnsi"/>
          <w:color w:val="000000"/>
          <w:sz w:val="24"/>
          <w:szCs w:val="24"/>
        </w:rPr>
        <w:t xml:space="preserve">urvey (ACS) data base </w:t>
      </w:r>
      <w:r w:rsidR="004A6CC0" w:rsidRPr="00792FE1">
        <w:rPr>
          <w:rFonts w:cstheme="minorHAnsi"/>
          <w:color w:val="000000"/>
          <w:sz w:val="24"/>
          <w:szCs w:val="24"/>
        </w:rPr>
        <w:t>as another source of</w:t>
      </w:r>
      <w:r w:rsidRPr="00792FE1">
        <w:rPr>
          <w:rFonts w:cstheme="minorHAnsi"/>
          <w:color w:val="000000"/>
          <w:sz w:val="24"/>
          <w:szCs w:val="24"/>
        </w:rPr>
        <w:t xml:space="preserve"> </w:t>
      </w:r>
      <w:r w:rsidR="00FD6592" w:rsidRPr="00792FE1">
        <w:rPr>
          <w:rFonts w:cstheme="minorHAnsi"/>
          <w:color w:val="000000"/>
          <w:sz w:val="24"/>
          <w:szCs w:val="24"/>
        </w:rPr>
        <w:t xml:space="preserve">block level </w:t>
      </w:r>
      <w:r w:rsidRPr="00792FE1">
        <w:rPr>
          <w:rFonts w:cstheme="minorHAnsi"/>
          <w:color w:val="000000"/>
          <w:sz w:val="24"/>
          <w:szCs w:val="24"/>
        </w:rPr>
        <w:t xml:space="preserve">information on </w:t>
      </w:r>
      <w:r w:rsidR="004A6CC0" w:rsidRPr="00792FE1">
        <w:rPr>
          <w:rFonts w:cstheme="minorHAnsi"/>
          <w:color w:val="000000"/>
          <w:sz w:val="24"/>
          <w:szCs w:val="24"/>
        </w:rPr>
        <w:t xml:space="preserve">vacancy </w:t>
      </w:r>
      <w:r w:rsidR="00FD6592" w:rsidRPr="00792FE1">
        <w:rPr>
          <w:rFonts w:cstheme="minorHAnsi"/>
          <w:color w:val="000000"/>
          <w:sz w:val="24"/>
          <w:szCs w:val="24"/>
        </w:rPr>
        <w:t>and</w:t>
      </w:r>
      <w:r w:rsidR="004A6CC0" w:rsidRPr="00792FE1">
        <w:rPr>
          <w:rFonts w:cstheme="minorHAnsi"/>
          <w:color w:val="000000"/>
          <w:sz w:val="24"/>
          <w:szCs w:val="24"/>
        </w:rPr>
        <w:t xml:space="preserve"> </w:t>
      </w:r>
      <w:r w:rsidR="008A41BB" w:rsidRPr="00792FE1">
        <w:rPr>
          <w:rFonts w:cstheme="minorHAnsi"/>
          <w:color w:val="000000"/>
          <w:sz w:val="24"/>
          <w:szCs w:val="24"/>
        </w:rPr>
        <w:t>the number of residents</w:t>
      </w:r>
      <w:r w:rsidR="004A6CC0" w:rsidRPr="00792FE1">
        <w:rPr>
          <w:rFonts w:cstheme="minorHAnsi"/>
          <w:color w:val="000000"/>
          <w:sz w:val="24"/>
          <w:szCs w:val="24"/>
        </w:rPr>
        <w:t xml:space="preserve">, </w:t>
      </w:r>
      <w:r w:rsidR="009371FB" w:rsidRPr="00792FE1">
        <w:rPr>
          <w:rFonts w:cstheme="minorHAnsi"/>
          <w:color w:val="000000"/>
          <w:sz w:val="24"/>
          <w:szCs w:val="24"/>
        </w:rPr>
        <w:t xml:space="preserve">and </w:t>
      </w:r>
      <w:r w:rsidR="004A6CC0" w:rsidRPr="00792FE1">
        <w:rPr>
          <w:rFonts w:cstheme="minorHAnsi"/>
          <w:color w:val="000000"/>
          <w:sz w:val="24"/>
          <w:szCs w:val="24"/>
        </w:rPr>
        <w:t xml:space="preserve">we </w:t>
      </w:r>
      <w:r w:rsidRPr="00792FE1">
        <w:rPr>
          <w:rFonts w:cstheme="minorHAnsi"/>
          <w:color w:val="000000"/>
          <w:sz w:val="24"/>
          <w:szCs w:val="24"/>
        </w:rPr>
        <w:t>us</w:t>
      </w:r>
      <w:r w:rsidR="004A6CC0" w:rsidRPr="00792FE1">
        <w:rPr>
          <w:rFonts w:cstheme="minorHAnsi"/>
          <w:color w:val="000000"/>
          <w:sz w:val="24"/>
          <w:szCs w:val="24"/>
        </w:rPr>
        <w:t>ed</w:t>
      </w:r>
      <w:r w:rsidRPr="00792FE1">
        <w:rPr>
          <w:rFonts w:cstheme="minorHAnsi"/>
          <w:color w:val="000000"/>
          <w:sz w:val="24"/>
          <w:szCs w:val="24"/>
        </w:rPr>
        <w:t xml:space="preserve"> the </w:t>
      </w:r>
      <w:r w:rsidR="00A76B79" w:rsidRPr="00792FE1">
        <w:rPr>
          <w:rFonts w:cstheme="minorHAnsi"/>
          <w:color w:val="000000"/>
          <w:sz w:val="24"/>
          <w:szCs w:val="24"/>
        </w:rPr>
        <w:t>5-year</w:t>
      </w:r>
      <w:r w:rsidR="004A6CC0" w:rsidRPr="00792FE1">
        <w:rPr>
          <w:rFonts w:cstheme="minorHAnsi"/>
          <w:color w:val="000000"/>
          <w:sz w:val="24"/>
          <w:szCs w:val="24"/>
        </w:rPr>
        <w:t xml:space="preserve"> block group projection of household income from the </w:t>
      </w:r>
      <w:r w:rsidRPr="00792FE1">
        <w:rPr>
          <w:rFonts w:cstheme="minorHAnsi"/>
          <w:color w:val="000000"/>
          <w:sz w:val="24"/>
          <w:szCs w:val="24"/>
        </w:rPr>
        <w:t>2011 ACS.</w:t>
      </w:r>
    </w:p>
    <w:p w14:paraId="60F41D4C" w14:textId="77777777" w:rsidR="00166797" w:rsidRPr="00792FE1" w:rsidRDefault="001B4423" w:rsidP="00792FE1">
      <w:pPr>
        <w:pStyle w:val="Heading3"/>
        <w:rPr>
          <w:sz w:val="24"/>
          <w:szCs w:val="24"/>
        </w:rPr>
      </w:pPr>
      <w:bookmarkStart w:id="35" w:name="_Toc47083637"/>
      <w:r w:rsidRPr="00792FE1">
        <w:rPr>
          <w:sz w:val="24"/>
          <w:szCs w:val="24"/>
        </w:rPr>
        <w:t>S</w:t>
      </w:r>
      <w:r w:rsidR="007B5DDA" w:rsidRPr="00792FE1">
        <w:rPr>
          <w:sz w:val="24"/>
          <w:szCs w:val="24"/>
        </w:rPr>
        <w:t>patiotemporal variation in individual attributes, occupancy and abundance</w:t>
      </w:r>
      <w:r w:rsidRPr="00792FE1">
        <w:rPr>
          <w:sz w:val="24"/>
          <w:szCs w:val="24"/>
        </w:rPr>
        <w:t>.</w:t>
      </w:r>
      <w:bookmarkEnd w:id="35"/>
      <w:r w:rsidRPr="00792FE1">
        <w:rPr>
          <w:sz w:val="24"/>
          <w:szCs w:val="24"/>
        </w:rPr>
        <w:t xml:space="preserve"> </w:t>
      </w:r>
    </w:p>
    <w:p w14:paraId="31D63094" w14:textId="741EE996" w:rsidR="007B5DDA" w:rsidRPr="00792FE1" w:rsidRDefault="00C65E96" w:rsidP="00792FE1">
      <w:pPr>
        <w:spacing w:after="0" w:line="240" w:lineRule="auto"/>
        <w:jc w:val="both"/>
        <w:rPr>
          <w:rFonts w:cstheme="minorHAnsi"/>
          <w:color w:val="000000"/>
          <w:sz w:val="24"/>
          <w:szCs w:val="24"/>
        </w:rPr>
      </w:pPr>
      <w:r w:rsidRPr="00792FE1">
        <w:rPr>
          <w:rFonts w:cstheme="minorHAnsi"/>
          <w:color w:val="000000"/>
          <w:sz w:val="24"/>
          <w:szCs w:val="24"/>
        </w:rPr>
        <w:t xml:space="preserve">We used chi-square tests to compare the proportion of individuals in each age class between seasons, whereas </w:t>
      </w:r>
      <w:r w:rsidR="00331D22" w:rsidRPr="00792FE1">
        <w:rPr>
          <w:rFonts w:cstheme="minorHAnsi"/>
          <w:color w:val="000000"/>
          <w:sz w:val="24"/>
          <w:szCs w:val="24"/>
        </w:rPr>
        <w:t xml:space="preserve">we used </w:t>
      </w:r>
      <w:r w:rsidRPr="00792FE1">
        <w:rPr>
          <w:rFonts w:cstheme="minorHAnsi"/>
          <w:color w:val="000000"/>
          <w:sz w:val="24"/>
          <w:szCs w:val="24"/>
        </w:rPr>
        <w:t xml:space="preserve">t-tests to </w:t>
      </w:r>
      <w:r w:rsidR="00331D22" w:rsidRPr="00792FE1">
        <w:rPr>
          <w:rFonts w:cstheme="minorHAnsi"/>
          <w:color w:val="000000"/>
          <w:sz w:val="24"/>
          <w:szCs w:val="24"/>
        </w:rPr>
        <w:t>determine whether</w:t>
      </w:r>
      <w:r w:rsidRPr="00792FE1">
        <w:rPr>
          <w:rFonts w:cstheme="minorHAnsi"/>
          <w:color w:val="000000"/>
          <w:sz w:val="24"/>
          <w:szCs w:val="24"/>
        </w:rPr>
        <w:t xml:space="preserve"> </w:t>
      </w:r>
      <w:r w:rsidR="0054129D" w:rsidRPr="00792FE1">
        <w:rPr>
          <w:rFonts w:cstheme="minorHAnsi"/>
          <w:color w:val="000000"/>
          <w:sz w:val="24"/>
          <w:szCs w:val="24"/>
        </w:rPr>
        <w:t xml:space="preserve">log transformed </w:t>
      </w:r>
      <w:r w:rsidRPr="00792FE1">
        <w:rPr>
          <w:rFonts w:cstheme="minorHAnsi"/>
          <w:color w:val="000000"/>
          <w:sz w:val="24"/>
          <w:szCs w:val="24"/>
        </w:rPr>
        <w:t xml:space="preserve">body mass and SMI </w:t>
      </w:r>
      <w:r w:rsidR="00331D22" w:rsidRPr="00792FE1">
        <w:rPr>
          <w:rFonts w:cstheme="minorHAnsi"/>
          <w:color w:val="000000"/>
          <w:sz w:val="24"/>
          <w:szCs w:val="24"/>
        </w:rPr>
        <w:t xml:space="preserve">differed </w:t>
      </w:r>
      <w:r w:rsidRPr="00792FE1">
        <w:rPr>
          <w:rFonts w:cstheme="minorHAnsi"/>
          <w:color w:val="000000"/>
          <w:sz w:val="24"/>
          <w:szCs w:val="24"/>
        </w:rPr>
        <w:t xml:space="preserve">between males and females for each species. We used chi-square tests to determine whether the proportion of </w:t>
      </w:r>
      <w:r w:rsidR="00331D22" w:rsidRPr="00792FE1">
        <w:rPr>
          <w:rFonts w:cstheme="minorHAnsi"/>
          <w:color w:val="000000"/>
          <w:sz w:val="24"/>
          <w:szCs w:val="24"/>
        </w:rPr>
        <w:t xml:space="preserve">occupied </w:t>
      </w:r>
      <w:r w:rsidRPr="00792FE1">
        <w:rPr>
          <w:rFonts w:cstheme="minorHAnsi"/>
          <w:color w:val="000000"/>
          <w:sz w:val="24"/>
          <w:szCs w:val="24"/>
        </w:rPr>
        <w:t xml:space="preserve">sites </w:t>
      </w:r>
      <w:r w:rsidR="00331D22" w:rsidRPr="00792FE1">
        <w:rPr>
          <w:rFonts w:cstheme="minorHAnsi"/>
          <w:color w:val="000000"/>
          <w:sz w:val="24"/>
          <w:szCs w:val="24"/>
        </w:rPr>
        <w:t xml:space="preserve">differed </w:t>
      </w:r>
      <w:r w:rsidRPr="00792FE1">
        <w:rPr>
          <w:rFonts w:cstheme="minorHAnsi"/>
          <w:color w:val="000000"/>
          <w:sz w:val="24"/>
          <w:szCs w:val="24"/>
        </w:rPr>
        <w:t xml:space="preserve">by each species and </w:t>
      </w:r>
      <w:r w:rsidR="00331D22" w:rsidRPr="00792FE1">
        <w:rPr>
          <w:rFonts w:cstheme="minorHAnsi"/>
          <w:color w:val="000000"/>
          <w:sz w:val="24"/>
          <w:szCs w:val="24"/>
        </w:rPr>
        <w:t xml:space="preserve">to determine </w:t>
      </w:r>
      <w:r w:rsidRPr="00792FE1">
        <w:rPr>
          <w:rFonts w:cstheme="minorHAnsi"/>
          <w:color w:val="000000"/>
          <w:sz w:val="24"/>
          <w:szCs w:val="24"/>
        </w:rPr>
        <w:t xml:space="preserve">which species exhibited a broader distribution across the study area. We also used </w:t>
      </w:r>
      <w:r w:rsidR="001B4423" w:rsidRPr="00792FE1">
        <w:rPr>
          <w:rFonts w:cstheme="minorHAnsi"/>
          <w:sz w:val="24"/>
          <w:szCs w:val="24"/>
        </w:rPr>
        <w:t>ArcGIS to visualize v</w:t>
      </w:r>
      <w:r w:rsidR="0096272C" w:rsidRPr="00792FE1">
        <w:rPr>
          <w:rFonts w:cstheme="minorHAnsi"/>
          <w:sz w:val="24"/>
          <w:szCs w:val="24"/>
        </w:rPr>
        <w:t xml:space="preserve">ariation in the </w:t>
      </w:r>
      <w:r w:rsidR="003E4E09" w:rsidRPr="00792FE1">
        <w:rPr>
          <w:rFonts w:cstheme="minorHAnsi"/>
          <w:sz w:val="24"/>
          <w:szCs w:val="24"/>
        </w:rPr>
        <w:t>overall</w:t>
      </w:r>
      <w:r w:rsidR="00991F45" w:rsidRPr="00792FE1">
        <w:rPr>
          <w:rFonts w:cstheme="minorHAnsi"/>
          <w:sz w:val="24"/>
          <w:szCs w:val="24"/>
        </w:rPr>
        <w:t xml:space="preserve"> </w:t>
      </w:r>
      <w:r w:rsidR="00FD6592" w:rsidRPr="00792FE1">
        <w:rPr>
          <w:rFonts w:cstheme="minorHAnsi"/>
          <w:sz w:val="24"/>
          <w:szCs w:val="24"/>
        </w:rPr>
        <w:t xml:space="preserve">estimated </w:t>
      </w:r>
      <w:r w:rsidR="0096272C" w:rsidRPr="00792FE1">
        <w:rPr>
          <w:rFonts w:cstheme="minorHAnsi"/>
          <w:sz w:val="24"/>
          <w:szCs w:val="24"/>
        </w:rPr>
        <w:t xml:space="preserve">number and distribution of rats across the study </w:t>
      </w:r>
      <w:r w:rsidR="001B4423" w:rsidRPr="00792FE1">
        <w:rPr>
          <w:rFonts w:cstheme="minorHAnsi"/>
          <w:sz w:val="24"/>
          <w:szCs w:val="24"/>
        </w:rPr>
        <w:t xml:space="preserve">area. </w:t>
      </w:r>
      <w:r w:rsidR="0096272C" w:rsidRPr="00792FE1">
        <w:rPr>
          <w:rFonts w:cstheme="minorHAnsi"/>
          <w:sz w:val="24"/>
          <w:szCs w:val="24"/>
        </w:rPr>
        <w:t xml:space="preserve">Getis-Ord </w:t>
      </w:r>
      <w:r w:rsidR="00BB22F0" w:rsidRPr="00792FE1">
        <w:rPr>
          <w:rFonts w:cstheme="minorHAnsi"/>
          <w:sz w:val="24"/>
          <w:szCs w:val="24"/>
        </w:rPr>
        <w:t xml:space="preserve">Gi* was used to identify clusters of high and low </w:t>
      </w:r>
      <w:r w:rsidR="001B4423" w:rsidRPr="00792FE1">
        <w:rPr>
          <w:rFonts w:cstheme="minorHAnsi"/>
          <w:sz w:val="24"/>
          <w:szCs w:val="24"/>
        </w:rPr>
        <w:t>estimates of</w:t>
      </w:r>
      <w:r w:rsidR="00BB22F0" w:rsidRPr="00792FE1">
        <w:rPr>
          <w:rFonts w:cstheme="minorHAnsi"/>
          <w:sz w:val="24"/>
          <w:szCs w:val="24"/>
        </w:rPr>
        <w:t xml:space="preserve"> rat </w:t>
      </w:r>
      <w:r w:rsidR="001B4423" w:rsidRPr="00792FE1">
        <w:rPr>
          <w:rFonts w:cstheme="minorHAnsi"/>
          <w:sz w:val="24"/>
          <w:szCs w:val="24"/>
        </w:rPr>
        <w:t>abundance</w:t>
      </w:r>
      <w:r w:rsidR="00BB22F0" w:rsidRPr="00792FE1">
        <w:rPr>
          <w:rFonts w:cstheme="minorHAnsi"/>
          <w:sz w:val="24"/>
          <w:szCs w:val="24"/>
        </w:rPr>
        <w:t xml:space="preserve"> </w:t>
      </w:r>
      <w:r w:rsidR="001B4423" w:rsidRPr="00792FE1">
        <w:rPr>
          <w:rFonts w:cstheme="minorHAnsi"/>
          <w:sz w:val="24"/>
          <w:szCs w:val="24"/>
        </w:rPr>
        <w:t xml:space="preserve">with trapping </w:t>
      </w:r>
      <w:r w:rsidR="00B767B9" w:rsidRPr="00792FE1">
        <w:rPr>
          <w:rFonts w:cstheme="minorHAnsi"/>
          <w:sz w:val="24"/>
          <w:szCs w:val="24"/>
        </w:rPr>
        <w:t>site</w:t>
      </w:r>
      <w:r w:rsidR="00BB22F0" w:rsidRPr="00792FE1">
        <w:rPr>
          <w:rFonts w:cstheme="minorHAnsi"/>
          <w:sz w:val="24"/>
          <w:szCs w:val="24"/>
        </w:rPr>
        <w:t xml:space="preserve"> </w:t>
      </w:r>
      <w:r w:rsidR="00B767B9" w:rsidRPr="00792FE1">
        <w:rPr>
          <w:rFonts w:cstheme="minorHAnsi"/>
          <w:sz w:val="24"/>
          <w:szCs w:val="24"/>
        </w:rPr>
        <w:t xml:space="preserve">(i.e., city block or equivalent) </w:t>
      </w:r>
      <w:r w:rsidR="001B4423" w:rsidRPr="00792FE1">
        <w:rPr>
          <w:rFonts w:cstheme="minorHAnsi"/>
          <w:sz w:val="24"/>
          <w:szCs w:val="24"/>
        </w:rPr>
        <w:t>serving</w:t>
      </w:r>
      <w:r w:rsidR="00BB22F0" w:rsidRPr="00792FE1">
        <w:rPr>
          <w:rFonts w:cstheme="minorHAnsi"/>
          <w:sz w:val="24"/>
          <w:szCs w:val="24"/>
        </w:rPr>
        <w:t xml:space="preserve"> as the unit of analysis.</w:t>
      </w:r>
      <w:r w:rsidR="001B4423" w:rsidRPr="00792FE1">
        <w:rPr>
          <w:rFonts w:cstheme="minorHAnsi"/>
          <w:sz w:val="24"/>
          <w:szCs w:val="24"/>
        </w:rPr>
        <w:t xml:space="preserve"> </w:t>
      </w:r>
      <w:r w:rsidR="006768BB" w:rsidRPr="00792FE1">
        <w:rPr>
          <w:rFonts w:cstheme="minorHAnsi"/>
          <w:sz w:val="24"/>
          <w:szCs w:val="24"/>
        </w:rPr>
        <w:t>Additionally, w</w:t>
      </w:r>
      <w:r w:rsidR="00B767B9" w:rsidRPr="00792FE1">
        <w:rPr>
          <w:rFonts w:cstheme="minorHAnsi"/>
          <w:sz w:val="24"/>
          <w:szCs w:val="24"/>
        </w:rPr>
        <w:t>e conducted ANOVAs with post-hoc Tukey tests to determine whether</w:t>
      </w:r>
      <w:r w:rsidR="000734F0" w:rsidRPr="00792FE1">
        <w:rPr>
          <w:rFonts w:cstheme="minorHAnsi"/>
          <w:sz w:val="24"/>
          <w:szCs w:val="24"/>
        </w:rPr>
        <w:t xml:space="preserve"> </w:t>
      </w:r>
      <w:r w:rsidR="00FD6592" w:rsidRPr="00792FE1">
        <w:rPr>
          <w:rFonts w:cstheme="minorHAnsi"/>
          <w:sz w:val="24"/>
          <w:szCs w:val="24"/>
        </w:rPr>
        <w:t xml:space="preserve">individual attributes (e.g., </w:t>
      </w:r>
      <w:r w:rsidR="0055326E" w:rsidRPr="00792FE1">
        <w:rPr>
          <w:rFonts w:cstheme="minorHAnsi"/>
          <w:sz w:val="24"/>
          <w:szCs w:val="24"/>
        </w:rPr>
        <w:t xml:space="preserve">age class, gender, </w:t>
      </w:r>
      <w:r w:rsidR="0054129D" w:rsidRPr="00792FE1">
        <w:rPr>
          <w:rFonts w:cstheme="minorHAnsi"/>
          <w:sz w:val="24"/>
          <w:szCs w:val="24"/>
        </w:rPr>
        <w:t xml:space="preserve">log transformed </w:t>
      </w:r>
      <w:r w:rsidR="00FD6592" w:rsidRPr="00792FE1">
        <w:rPr>
          <w:rFonts w:cstheme="minorHAnsi"/>
          <w:sz w:val="24"/>
          <w:szCs w:val="24"/>
        </w:rPr>
        <w:t>SMI values</w:t>
      </w:r>
      <w:r w:rsidR="0055326E" w:rsidRPr="00792FE1">
        <w:rPr>
          <w:rFonts w:cstheme="minorHAnsi"/>
          <w:sz w:val="24"/>
          <w:szCs w:val="24"/>
        </w:rPr>
        <w:t>, etc.</w:t>
      </w:r>
      <w:r w:rsidR="00FD6592" w:rsidRPr="00792FE1">
        <w:rPr>
          <w:rFonts w:cstheme="minorHAnsi"/>
          <w:sz w:val="24"/>
          <w:szCs w:val="24"/>
        </w:rPr>
        <w:t xml:space="preserve">), </w:t>
      </w:r>
      <w:r w:rsidR="00937574" w:rsidRPr="00792FE1">
        <w:rPr>
          <w:rFonts w:cstheme="minorHAnsi"/>
          <w:sz w:val="24"/>
          <w:szCs w:val="24"/>
        </w:rPr>
        <w:t xml:space="preserve">species occurrence, trapping rate and </w:t>
      </w:r>
      <w:r w:rsidR="006768BB" w:rsidRPr="00792FE1">
        <w:rPr>
          <w:rFonts w:cstheme="minorHAnsi"/>
          <w:sz w:val="24"/>
          <w:szCs w:val="24"/>
        </w:rPr>
        <w:t>relative</w:t>
      </w:r>
      <w:r w:rsidR="00937574" w:rsidRPr="00792FE1">
        <w:rPr>
          <w:rFonts w:cstheme="minorHAnsi"/>
          <w:sz w:val="24"/>
          <w:szCs w:val="24"/>
        </w:rPr>
        <w:t xml:space="preserve"> abundance </w:t>
      </w:r>
      <w:r w:rsidR="00B767B9" w:rsidRPr="00792FE1">
        <w:rPr>
          <w:rFonts w:cstheme="minorHAnsi"/>
          <w:sz w:val="24"/>
          <w:szCs w:val="24"/>
        </w:rPr>
        <w:t xml:space="preserve">differed among </w:t>
      </w:r>
      <w:r w:rsidR="006D1A56" w:rsidRPr="00792FE1">
        <w:rPr>
          <w:rFonts w:cstheme="minorHAnsi"/>
          <w:sz w:val="24"/>
          <w:szCs w:val="24"/>
        </w:rPr>
        <w:t xml:space="preserve">study </w:t>
      </w:r>
      <w:r w:rsidR="00B767B9" w:rsidRPr="00792FE1">
        <w:rPr>
          <w:rFonts w:cstheme="minorHAnsi"/>
          <w:sz w:val="24"/>
          <w:szCs w:val="24"/>
        </w:rPr>
        <w:t>areas</w:t>
      </w:r>
      <w:r w:rsidR="0054080C" w:rsidRPr="00792FE1">
        <w:rPr>
          <w:rFonts w:cstheme="minorHAnsi"/>
          <w:sz w:val="24"/>
          <w:szCs w:val="24"/>
        </w:rPr>
        <w:t>.</w:t>
      </w:r>
      <w:r w:rsidR="00A316D1" w:rsidRPr="00792FE1">
        <w:rPr>
          <w:rFonts w:cstheme="minorHAnsi"/>
          <w:sz w:val="24"/>
          <w:szCs w:val="24"/>
        </w:rPr>
        <w:t xml:space="preserve"> </w:t>
      </w:r>
      <w:r w:rsidR="00215CEF" w:rsidRPr="00792FE1">
        <w:rPr>
          <w:rFonts w:cstheme="minorHAnsi"/>
          <w:sz w:val="24"/>
          <w:szCs w:val="24"/>
        </w:rPr>
        <w:t xml:space="preserve">Paired t-tests </w:t>
      </w:r>
      <w:r w:rsidR="00937574" w:rsidRPr="00792FE1">
        <w:rPr>
          <w:rFonts w:cstheme="minorHAnsi"/>
          <w:sz w:val="24"/>
          <w:szCs w:val="24"/>
        </w:rPr>
        <w:t xml:space="preserve">also </w:t>
      </w:r>
      <w:r w:rsidR="00215CEF" w:rsidRPr="00792FE1">
        <w:rPr>
          <w:rFonts w:cstheme="minorHAnsi"/>
          <w:sz w:val="24"/>
          <w:szCs w:val="24"/>
        </w:rPr>
        <w:t xml:space="preserve">were conducted to assess whether </w:t>
      </w:r>
      <w:r w:rsidR="00937574" w:rsidRPr="00792FE1">
        <w:rPr>
          <w:rFonts w:cstheme="minorHAnsi"/>
          <w:sz w:val="24"/>
          <w:szCs w:val="24"/>
        </w:rPr>
        <w:t>each</w:t>
      </w:r>
      <w:r w:rsidR="00215CEF" w:rsidRPr="00792FE1">
        <w:rPr>
          <w:rFonts w:cstheme="minorHAnsi"/>
          <w:sz w:val="24"/>
          <w:szCs w:val="24"/>
        </w:rPr>
        <w:t xml:space="preserve"> parameter </w:t>
      </w:r>
      <w:r w:rsidR="00E12C04" w:rsidRPr="00792FE1">
        <w:rPr>
          <w:rFonts w:cstheme="minorHAnsi"/>
          <w:sz w:val="24"/>
          <w:szCs w:val="24"/>
        </w:rPr>
        <w:t xml:space="preserve">categorically </w:t>
      </w:r>
      <w:r w:rsidR="00215CEF" w:rsidRPr="00792FE1">
        <w:rPr>
          <w:rFonts w:cstheme="minorHAnsi"/>
          <w:sz w:val="24"/>
          <w:szCs w:val="24"/>
        </w:rPr>
        <w:t xml:space="preserve">differed according to </w:t>
      </w:r>
      <w:r w:rsidR="00FD6592" w:rsidRPr="00792FE1">
        <w:rPr>
          <w:rFonts w:cstheme="minorHAnsi"/>
          <w:sz w:val="24"/>
          <w:szCs w:val="24"/>
        </w:rPr>
        <w:t xml:space="preserve">mean household </w:t>
      </w:r>
      <w:r w:rsidR="00215CEF" w:rsidRPr="00792FE1">
        <w:rPr>
          <w:rFonts w:cstheme="minorHAnsi"/>
          <w:sz w:val="24"/>
          <w:szCs w:val="24"/>
        </w:rPr>
        <w:t>income (</w:t>
      </w:r>
      <w:r w:rsidR="00FD6592" w:rsidRPr="00792FE1">
        <w:rPr>
          <w:rFonts w:cstheme="minorHAnsi"/>
          <w:sz w:val="24"/>
          <w:szCs w:val="24"/>
        </w:rPr>
        <w:t>a</w:t>
      </w:r>
      <w:r w:rsidR="00166ED2" w:rsidRPr="00792FE1">
        <w:rPr>
          <w:rFonts w:cstheme="minorHAnsi"/>
          <w:sz w:val="24"/>
          <w:szCs w:val="24"/>
        </w:rPr>
        <w:t xml:space="preserve">bove or below </w:t>
      </w:r>
      <w:r w:rsidR="00FD6592" w:rsidRPr="00792FE1">
        <w:rPr>
          <w:rFonts w:cstheme="minorHAnsi"/>
          <w:sz w:val="24"/>
          <w:szCs w:val="24"/>
        </w:rPr>
        <w:t xml:space="preserve">the </w:t>
      </w:r>
      <w:r w:rsidR="00EF5AFD" w:rsidRPr="00792FE1">
        <w:rPr>
          <w:rFonts w:cstheme="minorHAnsi"/>
          <w:sz w:val="24"/>
          <w:szCs w:val="24"/>
        </w:rPr>
        <w:t xml:space="preserve">city </w:t>
      </w:r>
      <w:r w:rsidR="00F8786C" w:rsidRPr="00792FE1">
        <w:rPr>
          <w:rFonts w:cstheme="minorHAnsi"/>
          <w:sz w:val="24"/>
          <w:szCs w:val="24"/>
        </w:rPr>
        <w:t>average</w:t>
      </w:r>
      <w:r w:rsidR="00EF5AFD" w:rsidRPr="00792FE1">
        <w:rPr>
          <w:rFonts w:cstheme="minorHAnsi"/>
          <w:sz w:val="24"/>
          <w:szCs w:val="24"/>
        </w:rPr>
        <w:t>: US$42196</w:t>
      </w:r>
      <w:r w:rsidR="00215CEF" w:rsidRPr="00792FE1">
        <w:rPr>
          <w:rFonts w:cstheme="minorHAnsi"/>
          <w:sz w:val="24"/>
          <w:szCs w:val="24"/>
        </w:rPr>
        <w:t>), flooding (flooded versus unflooded), and species co-occurrence (one versus two species present).</w:t>
      </w:r>
      <w:r w:rsidR="0002212D" w:rsidRPr="00792FE1">
        <w:rPr>
          <w:rFonts w:cstheme="minorHAnsi"/>
          <w:color w:val="000000"/>
          <w:sz w:val="24"/>
          <w:szCs w:val="24"/>
        </w:rPr>
        <w:t xml:space="preserve"> </w:t>
      </w:r>
      <w:r w:rsidR="00F83D91" w:rsidRPr="00792FE1">
        <w:rPr>
          <w:rFonts w:cstheme="minorHAnsi"/>
          <w:sz w:val="24"/>
          <w:szCs w:val="24"/>
        </w:rPr>
        <w:t>For all tests, significance was determined when α was ≤0.05.</w:t>
      </w:r>
    </w:p>
    <w:p w14:paraId="03338BD3" w14:textId="77777777" w:rsidR="00500F6A" w:rsidRPr="00792FE1" w:rsidRDefault="00500F6A" w:rsidP="00792FE1">
      <w:pPr>
        <w:spacing w:after="0" w:line="240" w:lineRule="auto"/>
        <w:rPr>
          <w:rFonts w:cstheme="minorHAnsi"/>
          <w:sz w:val="24"/>
          <w:szCs w:val="24"/>
        </w:rPr>
      </w:pPr>
    </w:p>
    <w:p w14:paraId="07EB7D01" w14:textId="77777777" w:rsidR="00166797" w:rsidRPr="00792FE1" w:rsidRDefault="007B5DDA" w:rsidP="00792FE1">
      <w:pPr>
        <w:pStyle w:val="Heading3"/>
        <w:rPr>
          <w:sz w:val="24"/>
          <w:szCs w:val="24"/>
        </w:rPr>
      </w:pPr>
      <w:bookmarkStart w:id="36" w:name="_Toc47083638"/>
      <w:r w:rsidRPr="00792FE1">
        <w:rPr>
          <w:sz w:val="24"/>
          <w:szCs w:val="24"/>
        </w:rPr>
        <w:t>Predictors of individual attributes, occupancy and abundance</w:t>
      </w:r>
      <w:r w:rsidR="006768BB" w:rsidRPr="00792FE1">
        <w:rPr>
          <w:sz w:val="24"/>
          <w:szCs w:val="24"/>
        </w:rPr>
        <w:t>.</w:t>
      </w:r>
      <w:bookmarkEnd w:id="36"/>
      <w:r w:rsidR="006768BB" w:rsidRPr="00792FE1">
        <w:rPr>
          <w:sz w:val="24"/>
          <w:szCs w:val="24"/>
        </w:rPr>
        <w:t xml:space="preserve"> </w:t>
      </w:r>
    </w:p>
    <w:p w14:paraId="3937F4CD" w14:textId="1014C58D" w:rsidR="00744304" w:rsidRPr="00792FE1" w:rsidRDefault="00F73CAE" w:rsidP="00792FE1">
      <w:pPr>
        <w:spacing w:after="0" w:line="240" w:lineRule="auto"/>
        <w:jc w:val="both"/>
        <w:rPr>
          <w:rFonts w:cstheme="minorHAnsi"/>
          <w:sz w:val="24"/>
          <w:szCs w:val="24"/>
        </w:rPr>
      </w:pPr>
      <w:r w:rsidRPr="00792FE1">
        <w:rPr>
          <w:rFonts w:cstheme="minorHAnsi"/>
          <w:sz w:val="24"/>
          <w:szCs w:val="24"/>
        </w:rPr>
        <w:t>W</w:t>
      </w:r>
      <w:r w:rsidR="00BB22F0" w:rsidRPr="00792FE1">
        <w:rPr>
          <w:rFonts w:cstheme="minorHAnsi"/>
          <w:sz w:val="24"/>
          <w:szCs w:val="24"/>
        </w:rPr>
        <w:t>e u</w:t>
      </w:r>
      <w:r w:rsidR="00C74487" w:rsidRPr="00792FE1">
        <w:rPr>
          <w:rFonts w:cstheme="minorHAnsi"/>
          <w:sz w:val="24"/>
          <w:szCs w:val="24"/>
        </w:rPr>
        <w:t>sed</w:t>
      </w:r>
      <w:r w:rsidR="00BB22F0" w:rsidRPr="00792FE1">
        <w:rPr>
          <w:rFonts w:cstheme="minorHAnsi"/>
          <w:sz w:val="24"/>
          <w:szCs w:val="24"/>
        </w:rPr>
        <w:t xml:space="preserve"> </w:t>
      </w:r>
      <w:r w:rsidR="0095790A" w:rsidRPr="00792FE1">
        <w:rPr>
          <w:rFonts w:cstheme="minorHAnsi"/>
          <w:sz w:val="24"/>
          <w:szCs w:val="24"/>
        </w:rPr>
        <w:t>g</w:t>
      </w:r>
      <w:r w:rsidR="00B147CF" w:rsidRPr="00792FE1">
        <w:rPr>
          <w:rFonts w:cstheme="minorHAnsi"/>
          <w:sz w:val="24"/>
          <w:szCs w:val="24"/>
        </w:rPr>
        <w:t>eneralized linear mix</w:t>
      </w:r>
      <w:r w:rsidR="0095790A" w:rsidRPr="00792FE1">
        <w:rPr>
          <w:rFonts w:cstheme="minorHAnsi"/>
          <w:sz w:val="24"/>
          <w:szCs w:val="24"/>
        </w:rPr>
        <w:t>ed</w:t>
      </w:r>
      <w:r w:rsidR="00B147CF" w:rsidRPr="00792FE1">
        <w:rPr>
          <w:rFonts w:cstheme="minorHAnsi"/>
          <w:sz w:val="24"/>
          <w:szCs w:val="24"/>
        </w:rPr>
        <w:t xml:space="preserve"> model</w:t>
      </w:r>
      <w:r w:rsidR="00C74487" w:rsidRPr="00792FE1">
        <w:rPr>
          <w:rFonts w:cstheme="minorHAnsi"/>
          <w:sz w:val="24"/>
          <w:szCs w:val="24"/>
        </w:rPr>
        <w:t>ing</w:t>
      </w:r>
      <w:r w:rsidR="008A41BB" w:rsidRPr="00792FE1">
        <w:rPr>
          <w:rFonts w:cstheme="minorHAnsi"/>
          <w:sz w:val="24"/>
          <w:szCs w:val="24"/>
        </w:rPr>
        <w:t xml:space="preserve"> </w:t>
      </w:r>
      <w:r w:rsidR="00801288" w:rsidRPr="00792FE1">
        <w:rPr>
          <w:rFonts w:cstheme="minorHAnsi"/>
          <w:sz w:val="24"/>
          <w:szCs w:val="24"/>
        </w:rPr>
        <w:t>(</w:t>
      </w:r>
      <w:r w:rsidR="00B147CF" w:rsidRPr="00792FE1">
        <w:rPr>
          <w:rFonts w:cstheme="minorHAnsi"/>
          <w:sz w:val="24"/>
          <w:szCs w:val="24"/>
        </w:rPr>
        <w:t>glm</w:t>
      </w:r>
      <w:r w:rsidR="009F5511" w:rsidRPr="00792FE1">
        <w:rPr>
          <w:rFonts w:cstheme="minorHAnsi"/>
          <w:sz w:val="24"/>
          <w:szCs w:val="24"/>
        </w:rPr>
        <w:t>m</w:t>
      </w:r>
      <w:r w:rsidR="00801288" w:rsidRPr="00792FE1">
        <w:rPr>
          <w:rFonts w:cstheme="minorHAnsi"/>
          <w:sz w:val="24"/>
          <w:szCs w:val="24"/>
        </w:rPr>
        <w:t>)</w:t>
      </w:r>
      <w:r w:rsidR="00935F95" w:rsidRPr="00792FE1">
        <w:rPr>
          <w:rFonts w:cstheme="minorHAnsi"/>
          <w:sz w:val="24"/>
          <w:szCs w:val="24"/>
        </w:rPr>
        <w:t xml:space="preserve"> </w:t>
      </w:r>
      <w:r w:rsidR="00007AC5" w:rsidRPr="00792FE1">
        <w:rPr>
          <w:rFonts w:cstheme="minorHAnsi"/>
          <w:sz w:val="24"/>
          <w:szCs w:val="24"/>
        </w:rPr>
        <w:t xml:space="preserve">with a </w:t>
      </w:r>
      <w:r w:rsidR="00EB707B" w:rsidRPr="00792FE1">
        <w:rPr>
          <w:rFonts w:cstheme="minorHAnsi"/>
          <w:sz w:val="24"/>
          <w:szCs w:val="24"/>
        </w:rPr>
        <w:t>P</w:t>
      </w:r>
      <w:r w:rsidR="00007AC5" w:rsidRPr="00792FE1">
        <w:rPr>
          <w:rFonts w:cstheme="minorHAnsi"/>
          <w:sz w:val="24"/>
          <w:szCs w:val="24"/>
        </w:rPr>
        <w:t xml:space="preserve">oisson distribution </w:t>
      </w:r>
      <w:r w:rsidR="00BB22F0" w:rsidRPr="00792FE1">
        <w:rPr>
          <w:rFonts w:cstheme="minorHAnsi"/>
          <w:sz w:val="24"/>
          <w:szCs w:val="24"/>
        </w:rPr>
        <w:t xml:space="preserve">to </w:t>
      </w:r>
      <w:r w:rsidR="00C74487" w:rsidRPr="00792FE1">
        <w:rPr>
          <w:rFonts w:cstheme="minorHAnsi"/>
          <w:sz w:val="24"/>
          <w:szCs w:val="24"/>
        </w:rPr>
        <w:t xml:space="preserve">determine </w:t>
      </w:r>
      <w:r w:rsidR="00EB707B" w:rsidRPr="00792FE1">
        <w:rPr>
          <w:rFonts w:cstheme="minorHAnsi"/>
          <w:sz w:val="24"/>
          <w:szCs w:val="24"/>
        </w:rPr>
        <w:t>whether SMI</w:t>
      </w:r>
      <w:r w:rsidR="00BB22F0" w:rsidRPr="00792FE1">
        <w:rPr>
          <w:rFonts w:cstheme="minorHAnsi"/>
          <w:sz w:val="24"/>
          <w:szCs w:val="24"/>
        </w:rPr>
        <w:t xml:space="preserve"> </w:t>
      </w:r>
      <w:r w:rsidR="00AA4126" w:rsidRPr="00792FE1">
        <w:rPr>
          <w:rFonts w:cstheme="minorHAnsi"/>
          <w:sz w:val="24"/>
          <w:szCs w:val="24"/>
        </w:rPr>
        <w:t>and</w:t>
      </w:r>
      <w:r w:rsidR="00C74487" w:rsidRPr="00792FE1">
        <w:rPr>
          <w:rFonts w:cstheme="minorHAnsi"/>
          <w:sz w:val="24"/>
          <w:szCs w:val="24"/>
        </w:rPr>
        <w:t xml:space="preserve"> </w:t>
      </w:r>
      <w:r w:rsidR="00AA4126" w:rsidRPr="00792FE1">
        <w:rPr>
          <w:rFonts w:cstheme="minorHAnsi"/>
          <w:sz w:val="24"/>
          <w:szCs w:val="24"/>
        </w:rPr>
        <w:t>body mass</w:t>
      </w:r>
      <w:r w:rsidR="00C74487" w:rsidRPr="00792FE1">
        <w:rPr>
          <w:rFonts w:cstheme="minorHAnsi"/>
          <w:sz w:val="24"/>
          <w:szCs w:val="24"/>
        </w:rPr>
        <w:t xml:space="preserve"> (respectively)</w:t>
      </w:r>
      <w:r w:rsidR="00AA4126" w:rsidRPr="00792FE1">
        <w:rPr>
          <w:rFonts w:cstheme="minorHAnsi"/>
          <w:sz w:val="24"/>
          <w:szCs w:val="24"/>
        </w:rPr>
        <w:t xml:space="preserve"> </w:t>
      </w:r>
      <w:r w:rsidR="00C74487" w:rsidRPr="00792FE1">
        <w:rPr>
          <w:rFonts w:cstheme="minorHAnsi"/>
          <w:sz w:val="24"/>
          <w:szCs w:val="24"/>
        </w:rPr>
        <w:t xml:space="preserve">reflect </w:t>
      </w:r>
      <w:r w:rsidR="000E75E7" w:rsidRPr="00792FE1">
        <w:rPr>
          <w:rFonts w:cstheme="minorHAnsi"/>
          <w:sz w:val="24"/>
          <w:szCs w:val="24"/>
        </w:rPr>
        <w:fldChar w:fldCharType="begin"/>
      </w:r>
      <w:r w:rsidR="00347486" w:rsidRPr="00792FE1">
        <w:rPr>
          <w:rFonts w:cstheme="minorHAnsi"/>
          <w:sz w:val="24"/>
          <w:szCs w:val="24"/>
        </w:rPr>
        <w:instrText xml:space="preserve"> ADDIN EN.CITE &lt;EndNote&gt;&lt;Cite&gt;&lt;Author&gt;Jackson&lt;/Author&gt;&lt;Year&gt;2012&lt;/Year&gt;&lt;RecNum&gt;1697&lt;/RecNum&gt;&lt;DisplayText&gt;(Jackson, Turner, Pearson, &amp;amp; Ives, 2012)&lt;/DisplayText&gt;&lt;record&gt;&lt;rec-number&gt;1697&lt;/rec-number&gt;&lt;foreign-keys&gt;&lt;key app="EN" db-id="2wz9rved2vpst6efdflp2f5epdxpeep0rt90"&gt;1697&lt;/key&gt;&lt;/foreign-keys&gt;&lt;ref-type name="Journal Article"&gt;17&lt;/ref-type&gt;&lt;contributors&gt;&lt;authors&gt;&lt;author&gt;Jackson, Michelle M.&lt;/author&gt;&lt;author&gt;Turner, Monica G.&lt;/author&gt;&lt;author&gt;Pearson, Scott M.&lt;/author&gt;&lt;author&gt;Ives, Anthony R.&lt;/author&gt;&lt;/authors&gt;&lt;/contributors&gt;&lt;titles&gt;&lt;title&gt;Seeing the forest and the trees: multilevel models reveal both species and community patterns&lt;/title&gt;&lt;secondary-title&gt;Ecosphere&lt;/secondary-title&gt;&lt;/titles&gt;&lt;periodical&gt;&lt;full-title&gt;Ecosphere&lt;/full-title&gt;&lt;abbr-1&gt;Ecosphere&lt;/abbr-1&gt;&lt;/periodical&gt;&lt;pages&gt;art79&lt;/pages&gt;&lt;volume&gt;3&lt;/volume&gt;&lt;number&gt;9&lt;/number&gt;&lt;dates&gt;&lt;year&gt;2012&lt;/year&gt;&lt;/dates&gt;&lt;isbn&gt;2150-8925&lt;/isbn&gt;&lt;urls&gt;&lt;related-urls&gt;&lt;url&gt;https://esajournals.onlinelibrary.wiley.com/doi/abs/10.1890/ES12-00116.1&lt;/url&gt;&lt;/related-urls&gt;&lt;/urls&gt;&lt;electronic-resource-num&gt;10.1890/es12-00116.1&lt;/electronic-resource-num&gt;&lt;/record&gt;&lt;/Cite&gt;&lt;/EndNote&gt;</w:instrText>
      </w:r>
      <w:r w:rsidR="000E75E7" w:rsidRPr="00792FE1">
        <w:rPr>
          <w:rFonts w:cstheme="minorHAnsi"/>
          <w:sz w:val="24"/>
          <w:szCs w:val="24"/>
        </w:rPr>
        <w:fldChar w:fldCharType="separate"/>
      </w:r>
      <w:r w:rsidR="00347486" w:rsidRPr="00792FE1">
        <w:rPr>
          <w:rFonts w:cstheme="minorHAnsi"/>
          <w:noProof/>
          <w:sz w:val="24"/>
          <w:szCs w:val="24"/>
        </w:rPr>
        <w:t>(</w:t>
      </w:r>
      <w:hyperlink w:anchor="_ENREF_30" w:tooltip="Jackson, 2012 #1697" w:history="1">
        <w:r w:rsidR="00347486" w:rsidRPr="00792FE1">
          <w:rPr>
            <w:rFonts w:cstheme="minorHAnsi"/>
            <w:noProof/>
            <w:sz w:val="24"/>
            <w:szCs w:val="24"/>
          </w:rPr>
          <w:t>Jackson, Turner, Pearson, &amp; Ives, 2012</w:t>
        </w:r>
      </w:hyperlink>
      <w:r w:rsidR="00347486" w:rsidRPr="00792FE1">
        <w:rPr>
          <w:rFonts w:cstheme="minorHAnsi"/>
          <w:noProof/>
          <w:sz w:val="24"/>
          <w:szCs w:val="24"/>
        </w:rPr>
        <w:t>)</w:t>
      </w:r>
      <w:r w:rsidR="000E75E7" w:rsidRPr="00792FE1">
        <w:rPr>
          <w:rFonts w:cstheme="minorHAnsi"/>
          <w:sz w:val="24"/>
          <w:szCs w:val="24"/>
        </w:rPr>
        <w:fldChar w:fldCharType="end"/>
      </w:r>
      <w:r w:rsidR="00B74111" w:rsidRPr="00792FE1">
        <w:rPr>
          <w:rFonts w:cstheme="minorHAnsi"/>
          <w:sz w:val="24"/>
          <w:szCs w:val="24"/>
        </w:rPr>
        <w:t xml:space="preserve"> </w:t>
      </w:r>
      <w:r w:rsidR="00C74487" w:rsidRPr="00792FE1">
        <w:rPr>
          <w:rFonts w:cstheme="minorHAnsi"/>
          <w:sz w:val="24"/>
          <w:szCs w:val="24"/>
        </w:rPr>
        <w:t>a set of</w:t>
      </w:r>
      <w:r w:rsidRPr="00792FE1">
        <w:rPr>
          <w:rFonts w:cstheme="minorHAnsi"/>
          <w:sz w:val="24"/>
          <w:szCs w:val="24"/>
        </w:rPr>
        <w:t xml:space="preserve"> variables that have proven </w:t>
      </w:r>
      <w:r w:rsidR="00786EB4" w:rsidRPr="00792FE1">
        <w:rPr>
          <w:rFonts w:cstheme="minorHAnsi"/>
          <w:sz w:val="24"/>
          <w:szCs w:val="24"/>
        </w:rPr>
        <w:t xml:space="preserve">to be </w:t>
      </w:r>
      <w:r w:rsidRPr="00792FE1">
        <w:rPr>
          <w:rFonts w:cstheme="minorHAnsi"/>
          <w:sz w:val="24"/>
          <w:szCs w:val="24"/>
        </w:rPr>
        <w:t xml:space="preserve">informative in past studies of </w:t>
      </w:r>
      <w:r w:rsidR="00C74487" w:rsidRPr="00792FE1">
        <w:rPr>
          <w:rFonts w:cstheme="minorHAnsi"/>
          <w:sz w:val="24"/>
          <w:szCs w:val="24"/>
        </w:rPr>
        <w:t xml:space="preserve">urban </w:t>
      </w:r>
      <w:r w:rsidRPr="00792FE1">
        <w:rPr>
          <w:rFonts w:cstheme="minorHAnsi"/>
          <w:sz w:val="24"/>
          <w:szCs w:val="24"/>
        </w:rPr>
        <w:t>rat</w:t>
      </w:r>
      <w:r w:rsidR="00503BA3" w:rsidRPr="00792FE1">
        <w:rPr>
          <w:rFonts w:cstheme="minorHAnsi"/>
          <w:sz w:val="24"/>
          <w:szCs w:val="24"/>
        </w:rPr>
        <w:t>s</w:t>
      </w:r>
      <w:r w:rsidRPr="00792FE1">
        <w:rPr>
          <w:rFonts w:cstheme="minorHAnsi"/>
          <w:sz w:val="24"/>
          <w:szCs w:val="24"/>
        </w:rPr>
        <w:t xml:space="preserve"> (e.g., </w:t>
      </w:r>
      <w:r w:rsidR="000E75E7" w:rsidRPr="00792FE1">
        <w:rPr>
          <w:rFonts w:cstheme="minorHAnsi"/>
          <w:sz w:val="24"/>
          <w:szCs w:val="24"/>
        </w:rPr>
        <w:fldChar w:fldCharType="begin"/>
      </w:r>
      <w:r w:rsidR="00347486" w:rsidRPr="00792FE1">
        <w:rPr>
          <w:rFonts w:cstheme="minorHAnsi"/>
          <w:sz w:val="24"/>
          <w:szCs w:val="24"/>
        </w:rPr>
        <w:instrText xml:space="preserve"> ADDIN EN.CITE &lt;EndNote&gt;&lt;Cite&gt;&lt;Author&gt;Peterson&lt;/Author&gt;&lt;Year&gt;2020&lt;/Year&gt;&lt;RecNum&gt;1707&lt;/RecNum&gt;&lt;DisplayText&gt;(Peterson et al., 2020)&lt;/DisplayText&gt;&lt;record&gt;&lt;rec-number&gt;1707&lt;/rec-number&gt;&lt;foreign-keys&gt;&lt;key app="EN" db-id="2wz9rved2vpst6efdflp2f5epdxpeep0rt90"&gt;1707&lt;/key&gt;&lt;/foreign-keys&gt;&lt;ref-type name="Journal Article"&gt;17&lt;/ref-type&gt;&lt;contributors&gt;&lt;authors&gt;&lt;author&gt;Peterson, Anna C.&lt;/author&gt;&lt;author&gt;Ghersi, Bruno M.&lt;/author&gt;&lt;author&gt;Campanella, Richard&lt;/author&gt;&lt;author&gt;Riegel, Claudia&lt;/author&gt;&lt;author&gt;Lewis, Joshua A.&lt;/author&gt;&lt;author&gt;Blum, Michael J.&lt;/author&gt;&lt;/authors&gt;&lt;/contributors&gt;&lt;titles&gt;&lt;title&gt;Rodent assemblage structure reflects socioecological mosaics of counter-urbanization across post-Hurricane Katrina New Orleans&lt;/title&gt;&lt;secondary-title&gt;Landscape and Urban Planning&lt;/secondary-title&gt;&lt;/titles&gt;&lt;periodical&gt;&lt;full-title&gt;Landscape and Urban Planning&lt;/full-title&gt;&lt;/periodical&gt;&lt;pages&gt;103710&lt;/pages&gt;&lt;volume&gt;195&lt;/volume&gt;&lt;dates&gt;&lt;year&gt;2020&lt;/year&gt;&lt;pub-dates&gt;&lt;date&gt;2020/03/01/&lt;/date&gt;&lt;/pub-dates&gt;&lt;/dates&gt;&lt;isbn&gt;0169-2046&lt;/isbn&gt;&lt;urls&gt;&lt;related-urls&gt;&lt;url&gt;http://www.sciencedirect.com/science/article/pii/S0169204618313240&lt;/url&gt;&lt;/related-urls&gt;&lt;/urls&gt;&lt;electronic-resource-num&gt;https://doi.org/10.1016/j.landurbplan.2019.103710&lt;/electronic-resource-num&gt;&lt;/record&gt;&lt;/Cite&gt;&lt;/EndNote&gt;</w:instrText>
      </w:r>
      <w:r w:rsidR="000E75E7" w:rsidRPr="00792FE1">
        <w:rPr>
          <w:rFonts w:cstheme="minorHAnsi"/>
          <w:sz w:val="24"/>
          <w:szCs w:val="24"/>
        </w:rPr>
        <w:fldChar w:fldCharType="separate"/>
      </w:r>
      <w:hyperlink w:anchor="_ENREF_49" w:tooltip="Peterson, 2020 #1707" w:history="1">
        <w:r w:rsidR="00347486" w:rsidRPr="00792FE1">
          <w:rPr>
            <w:rFonts w:cstheme="minorHAnsi"/>
            <w:noProof/>
            <w:sz w:val="24"/>
            <w:szCs w:val="24"/>
          </w:rPr>
          <w:t>Peterson et al., 2020</w:t>
        </w:r>
      </w:hyperlink>
      <w:r w:rsidR="000E75E7" w:rsidRPr="00792FE1">
        <w:rPr>
          <w:rFonts w:cstheme="minorHAnsi"/>
          <w:sz w:val="24"/>
          <w:szCs w:val="24"/>
        </w:rPr>
        <w:fldChar w:fldCharType="end"/>
      </w:r>
      <w:r w:rsidRPr="00792FE1">
        <w:rPr>
          <w:rFonts w:cstheme="minorHAnsi"/>
          <w:sz w:val="24"/>
          <w:szCs w:val="24"/>
        </w:rPr>
        <w:t>)</w:t>
      </w:r>
      <w:r w:rsidR="009659B4" w:rsidRPr="00792FE1">
        <w:rPr>
          <w:rFonts w:cstheme="minorHAnsi"/>
          <w:sz w:val="24"/>
          <w:szCs w:val="24"/>
        </w:rPr>
        <w:t>.</w:t>
      </w:r>
      <w:r w:rsidR="00BB22F0" w:rsidRPr="00792FE1">
        <w:rPr>
          <w:rFonts w:cstheme="minorHAnsi"/>
          <w:sz w:val="24"/>
          <w:szCs w:val="24"/>
        </w:rPr>
        <w:t xml:space="preserve"> </w:t>
      </w:r>
      <w:r w:rsidR="00654348" w:rsidRPr="00792FE1">
        <w:rPr>
          <w:rFonts w:cstheme="minorHAnsi"/>
          <w:sz w:val="24"/>
          <w:szCs w:val="24"/>
        </w:rPr>
        <w:t>Prior to completing the analysis</w:t>
      </w:r>
      <w:r w:rsidR="00E22873" w:rsidRPr="00792FE1">
        <w:rPr>
          <w:rFonts w:cstheme="minorHAnsi"/>
          <w:sz w:val="24"/>
          <w:szCs w:val="24"/>
        </w:rPr>
        <w:t>,</w:t>
      </w:r>
      <w:r w:rsidR="00654348" w:rsidRPr="00792FE1">
        <w:rPr>
          <w:rFonts w:cstheme="minorHAnsi"/>
          <w:sz w:val="24"/>
          <w:szCs w:val="24"/>
        </w:rPr>
        <w:t xml:space="preserve"> we checked all potential predictors for collinearity. </w:t>
      </w:r>
      <w:r w:rsidR="007F4731" w:rsidRPr="00792FE1">
        <w:rPr>
          <w:rFonts w:cstheme="minorHAnsi"/>
          <w:sz w:val="24"/>
          <w:szCs w:val="24"/>
        </w:rPr>
        <w:t xml:space="preserve"> We removed the remote</w:t>
      </w:r>
      <w:r w:rsidR="008A41BB" w:rsidRPr="00792FE1">
        <w:rPr>
          <w:rFonts w:cstheme="minorHAnsi"/>
          <w:sz w:val="24"/>
          <w:szCs w:val="24"/>
        </w:rPr>
        <w:t>ly-</w:t>
      </w:r>
      <w:r w:rsidR="007F4731" w:rsidRPr="00792FE1">
        <w:rPr>
          <w:rFonts w:cstheme="minorHAnsi"/>
          <w:sz w:val="24"/>
          <w:szCs w:val="24"/>
        </w:rPr>
        <w:t xml:space="preserve">sensed estimates of grass cover and building cover as they were correlated with the proportion of vacant lots </w:t>
      </w:r>
      <w:r w:rsidR="00503BA3" w:rsidRPr="00792FE1">
        <w:rPr>
          <w:rFonts w:cstheme="minorHAnsi"/>
          <w:sz w:val="24"/>
          <w:szCs w:val="24"/>
        </w:rPr>
        <w:t>at a trapping site</w:t>
      </w:r>
      <w:r w:rsidR="007F4731" w:rsidRPr="00792FE1">
        <w:rPr>
          <w:rFonts w:cstheme="minorHAnsi"/>
          <w:sz w:val="24"/>
          <w:szCs w:val="24"/>
        </w:rPr>
        <w:t xml:space="preserve"> (</w:t>
      </w:r>
      <w:r w:rsidR="003C061D" w:rsidRPr="00792FE1">
        <w:rPr>
          <w:rFonts w:cstheme="minorHAnsi"/>
          <w:sz w:val="24"/>
          <w:szCs w:val="24"/>
        </w:rPr>
        <w:t>r</w:t>
      </w:r>
      <w:r w:rsidR="00C74487" w:rsidRPr="00792FE1">
        <w:rPr>
          <w:rFonts w:cstheme="minorHAnsi"/>
          <w:sz w:val="24"/>
          <w:szCs w:val="24"/>
        </w:rPr>
        <w:t xml:space="preserve"> </w:t>
      </w:r>
      <w:r w:rsidR="007F4731" w:rsidRPr="00792FE1">
        <w:rPr>
          <w:rFonts w:cstheme="minorHAnsi"/>
          <w:sz w:val="24"/>
          <w:szCs w:val="24"/>
        </w:rPr>
        <w:t>=</w:t>
      </w:r>
      <w:r w:rsidR="00C74487" w:rsidRPr="00792FE1">
        <w:rPr>
          <w:rFonts w:cstheme="minorHAnsi"/>
          <w:sz w:val="24"/>
          <w:szCs w:val="24"/>
        </w:rPr>
        <w:t xml:space="preserve"> </w:t>
      </w:r>
      <w:r w:rsidR="007F4731" w:rsidRPr="00792FE1">
        <w:rPr>
          <w:rFonts w:cstheme="minorHAnsi"/>
          <w:sz w:val="24"/>
          <w:szCs w:val="24"/>
        </w:rPr>
        <w:t>0.</w:t>
      </w:r>
      <w:r w:rsidR="005F7189" w:rsidRPr="00792FE1">
        <w:rPr>
          <w:rFonts w:cstheme="minorHAnsi"/>
          <w:sz w:val="24"/>
          <w:szCs w:val="24"/>
        </w:rPr>
        <w:t>48</w:t>
      </w:r>
      <w:r w:rsidR="007F4731" w:rsidRPr="00792FE1">
        <w:rPr>
          <w:rFonts w:cstheme="minorHAnsi"/>
          <w:sz w:val="24"/>
          <w:szCs w:val="24"/>
        </w:rPr>
        <w:t xml:space="preserve">, and </w:t>
      </w:r>
      <w:r w:rsidR="00004C94" w:rsidRPr="00792FE1">
        <w:rPr>
          <w:rFonts w:cstheme="minorHAnsi"/>
          <w:sz w:val="24"/>
          <w:szCs w:val="24"/>
        </w:rPr>
        <w:t>-</w:t>
      </w:r>
      <w:r w:rsidR="007F4731" w:rsidRPr="00792FE1">
        <w:rPr>
          <w:rFonts w:cstheme="minorHAnsi"/>
          <w:sz w:val="24"/>
          <w:szCs w:val="24"/>
        </w:rPr>
        <w:t>0.</w:t>
      </w:r>
      <w:r w:rsidR="00004C94" w:rsidRPr="00792FE1">
        <w:rPr>
          <w:rFonts w:cstheme="minorHAnsi"/>
          <w:sz w:val="24"/>
          <w:szCs w:val="24"/>
        </w:rPr>
        <w:t>6</w:t>
      </w:r>
      <w:r w:rsidR="009138C5" w:rsidRPr="00792FE1">
        <w:rPr>
          <w:rFonts w:cstheme="minorHAnsi"/>
          <w:sz w:val="24"/>
          <w:szCs w:val="24"/>
        </w:rPr>
        <w:t>1,</w:t>
      </w:r>
      <w:r w:rsidR="007F4731" w:rsidRPr="00792FE1">
        <w:rPr>
          <w:rFonts w:cstheme="minorHAnsi"/>
          <w:sz w:val="24"/>
          <w:szCs w:val="24"/>
        </w:rPr>
        <w:t xml:space="preserve"> </w:t>
      </w:r>
      <w:r w:rsidR="00C74487" w:rsidRPr="00792FE1">
        <w:rPr>
          <w:rFonts w:cstheme="minorHAnsi"/>
          <w:sz w:val="24"/>
          <w:szCs w:val="24"/>
        </w:rPr>
        <w:t>both p &lt; 0.05</w:t>
      </w:r>
      <w:r w:rsidR="007F4731" w:rsidRPr="00792FE1">
        <w:rPr>
          <w:rFonts w:cstheme="minorHAnsi"/>
          <w:sz w:val="24"/>
          <w:szCs w:val="24"/>
        </w:rPr>
        <w:t xml:space="preserve">). </w:t>
      </w:r>
      <w:r w:rsidR="00A07116" w:rsidRPr="00792FE1">
        <w:rPr>
          <w:rFonts w:cstheme="minorHAnsi"/>
          <w:sz w:val="24"/>
          <w:szCs w:val="24"/>
        </w:rPr>
        <w:t>We also removed the remote</w:t>
      </w:r>
      <w:r w:rsidR="00726573" w:rsidRPr="00792FE1">
        <w:rPr>
          <w:rFonts w:cstheme="minorHAnsi"/>
          <w:sz w:val="24"/>
          <w:szCs w:val="24"/>
        </w:rPr>
        <w:t>ly-</w:t>
      </w:r>
      <w:r w:rsidR="00A07116" w:rsidRPr="00792FE1">
        <w:rPr>
          <w:rFonts w:cstheme="minorHAnsi"/>
          <w:sz w:val="24"/>
          <w:szCs w:val="24"/>
        </w:rPr>
        <w:t>sensed measure of impervious surface cover as it was correlated with the remote</w:t>
      </w:r>
      <w:r w:rsidR="00726573" w:rsidRPr="00792FE1">
        <w:rPr>
          <w:rFonts w:cstheme="minorHAnsi"/>
          <w:sz w:val="24"/>
          <w:szCs w:val="24"/>
        </w:rPr>
        <w:t>ly-</w:t>
      </w:r>
      <w:r w:rsidR="00A07116" w:rsidRPr="00792FE1">
        <w:rPr>
          <w:rFonts w:cstheme="minorHAnsi"/>
          <w:sz w:val="24"/>
          <w:szCs w:val="24"/>
        </w:rPr>
        <w:t>sensed measure of tree cover (</w:t>
      </w:r>
      <w:r w:rsidR="003C061D" w:rsidRPr="00792FE1">
        <w:rPr>
          <w:rFonts w:cstheme="minorHAnsi"/>
          <w:sz w:val="24"/>
          <w:szCs w:val="24"/>
        </w:rPr>
        <w:t>r</w:t>
      </w:r>
      <w:r w:rsidR="00C74487" w:rsidRPr="00792FE1">
        <w:rPr>
          <w:rFonts w:cstheme="minorHAnsi"/>
          <w:sz w:val="24"/>
          <w:szCs w:val="24"/>
        </w:rPr>
        <w:t xml:space="preserve"> </w:t>
      </w:r>
      <w:r w:rsidR="00A07116" w:rsidRPr="00792FE1">
        <w:rPr>
          <w:rFonts w:cstheme="minorHAnsi"/>
          <w:sz w:val="24"/>
          <w:szCs w:val="24"/>
        </w:rPr>
        <w:t>=</w:t>
      </w:r>
      <w:r w:rsidR="00C74487" w:rsidRPr="00792FE1">
        <w:rPr>
          <w:rFonts w:cstheme="minorHAnsi"/>
          <w:sz w:val="24"/>
          <w:szCs w:val="24"/>
        </w:rPr>
        <w:t xml:space="preserve"> </w:t>
      </w:r>
      <w:r w:rsidR="00004C94" w:rsidRPr="00792FE1">
        <w:rPr>
          <w:rFonts w:cstheme="minorHAnsi"/>
          <w:sz w:val="24"/>
          <w:szCs w:val="24"/>
        </w:rPr>
        <w:t>-</w:t>
      </w:r>
      <w:r w:rsidR="00A07116" w:rsidRPr="00792FE1">
        <w:rPr>
          <w:rFonts w:cstheme="minorHAnsi"/>
          <w:sz w:val="24"/>
          <w:szCs w:val="24"/>
        </w:rPr>
        <w:t>0.</w:t>
      </w:r>
      <w:r w:rsidR="009138C5" w:rsidRPr="00792FE1">
        <w:rPr>
          <w:rFonts w:cstheme="minorHAnsi"/>
          <w:sz w:val="24"/>
          <w:szCs w:val="24"/>
        </w:rPr>
        <w:t>53</w:t>
      </w:r>
      <w:r w:rsidR="00C74487" w:rsidRPr="00792FE1">
        <w:rPr>
          <w:rFonts w:cstheme="minorHAnsi"/>
          <w:sz w:val="24"/>
          <w:szCs w:val="24"/>
        </w:rPr>
        <w:t>, p &lt; 0.05</w:t>
      </w:r>
      <w:r w:rsidR="009138C5" w:rsidRPr="00792FE1">
        <w:rPr>
          <w:rFonts w:cstheme="minorHAnsi"/>
          <w:sz w:val="24"/>
          <w:szCs w:val="24"/>
        </w:rPr>
        <w:t>)</w:t>
      </w:r>
      <w:r w:rsidR="00A07116" w:rsidRPr="00792FE1">
        <w:rPr>
          <w:rFonts w:cstheme="minorHAnsi"/>
          <w:sz w:val="24"/>
          <w:szCs w:val="24"/>
        </w:rPr>
        <w:t xml:space="preserve">. </w:t>
      </w:r>
      <w:r w:rsidR="0032036F" w:rsidRPr="00792FE1">
        <w:rPr>
          <w:rFonts w:cstheme="minorHAnsi"/>
          <w:sz w:val="24"/>
          <w:szCs w:val="24"/>
        </w:rPr>
        <w:t>Th</w:t>
      </w:r>
      <w:r w:rsidR="00937574" w:rsidRPr="00792FE1">
        <w:rPr>
          <w:rFonts w:cstheme="minorHAnsi"/>
          <w:sz w:val="24"/>
          <w:szCs w:val="24"/>
        </w:rPr>
        <w:t xml:space="preserve">us </w:t>
      </w:r>
      <w:r w:rsidR="009321F1" w:rsidRPr="00792FE1">
        <w:rPr>
          <w:rFonts w:cstheme="minorHAnsi"/>
          <w:sz w:val="24"/>
          <w:szCs w:val="24"/>
        </w:rPr>
        <w:t xml:space="preserve">for overall and species-level measures of SMI and body mass, </w:t>
      </w:r>
      <w:r w:rsidR="0032036F" w:rsidRPr="00792FE1">
        <w:rPr>
          <w:rFonts w:cstheme="minorHAnsi"/>
          <w:sz w:val="24"/>
          <w:szCs w:val="24"/>
        </w:rPr>
        <w:t>global model</w:t>
      </w:r>
      <w:r w:rsidR="009321F1" w:rsidRPr="00792FE1">
        <w:rPr>
          <w:rFonts w:cstheme="minorHAnsi"/>
          <w:sz w:val="24"/>
          <w:szCs w:val="24"/>
        </w:rPr>
        <w:t>s</w:t>
      </w:r>
      <w:r w:rsidR="0032036F" w:rsidRPr="00792FE1">
        <w:rPr>
          <w:rFonts w:cstheme="minorHAnsi"/>
          <w:sz w:val="24"/>
          <w:szCs w:val="24"/>
        </w:rPr>
        <w:t xml:space="preserve"> included measures of</w:t>
      </w:r>
      <w:r w:rsidR="00C854CA" w:rsidRPr="00792FE1">
        <w:rPr>
          <w:rFonts w:cstheme="minorHAnsi"/>
          <w:sz w:val="24"/>
          <w:szCs w:val="24"/>
        </w:rPr>
        <w:t xml:space="preserve"> </w:t>
      </w:r>
      <w:r w:rsidR="00503BA3" w:rsidRPr="00792FE1">
        <w:rPr>
          <w:rFonts w:cstheme="minorHAnsi"/>
          <w:sz w:val="24"/>
          <w:szCs w:val="24"/>
        </w:rPr>
        <w:t xml:space="preserve">year, </w:t>
      </w:r>
      <w:r w:rsidR="00C854CA" w:rsidRPr="00792FE1">
        <w:rPr>
          <w:rFonts w:cstheme="minorHAnsi"/>
          <w:sz w:val="24"/>
          <w:szCs w:val="24"/>
        </w:rPr>
        <w:t>flood</w:t>
      </w:r>
      <w:r w:rsidR="009E7BEC" w:rsidRPr="00792FE1">
        <w:rPr>
          <w:rFonts w:cstheme="minorHAnsi"/>
          <w:sz w:val="24"/>
          <w:szCs w:val="24"/>
        </w:rPr>
        <w:t>ing depth,</w:t>
      </w:r>
      <w:r w:rsidR="00A9262E" w:rsidRPr="00792FE1">
        <w:rPr>
          <w:rFonts w:cstheme="minorHAnsi"/>
          <w:sz w:val="24"/>
          <w:szCs w:val="24"/>
        </w:rPr>
        <w:t xml:space="preserve"> </w:t>
      </w:r>
      <w:r w:rsidR="0032036F" w:rsidRPr="00792FE1">
        <w:rPr>
          <w:rFonts w:cstheme="minorHAnsi"/>
          <w:sz w:val="24"/>
          <w:szCs w:val="24"/>
        </w:rPr>
        <w:t xml:space="preserve">median household income, </w:t>
      </w:r>
      <w:r w:rsidR="00937574" w:rsidRPr="00792FE1">
        <w:rPr>
          <w:rFonts w:cstheme="minorHAnsi"/>
          <w:sz w:val="24"/>
          <w:szCs w:val="24"/>
        </w:rPr>
        <w:t>number of residents</w:t>
      </w:r>
      <w:r w:rsidR="0032036F" w:rsidRPr="00792FE1">
        <w:rPr>
          <w:rFonts w:cstheme="minorHAnsi"/>
          <w:sz w:val="24"/>
          <w:szCs w:val="24"/>
        </w:rPr>
        <w:t>, remotely-sensed estimates of tree cover</w:t>
      </w:r>
      <w:r w:rsidR="00503BA3" w:rsidRPr="00792FE1">
        <w:rPr>
          <w:rFonts w:cstheme="minorHAnsi"/>
          <w:sz w:val="24"/>
          <w:szCs w:val="24"/>
        </w:rPr>
        <w:t xml:space="preserve"> and </w:t>
      </w:r>
      <w:r w:rsidR="00C4462B" w:rsidRPr="00792FE1">
        <w:rPr>
          <w:rFonts w:cstheme="minorHAnsi"/>
          <w:sz w:val="24"/>
          <w:szCs w:val="24"/>
        </w:rPr>
        <w:t xml:space="preserve">the </w:t>
      </w:r>
      <w:r w:rsidR="00DE78BA" w:rsidRPr="00792FE1">
        <w:rPr>
          <w:rFonts w:cstheme="minorHAnsi"/>
          <w:sz w:val="24"/>
          <w:szCs w:val="24"/>
        </w:rPr>
        <w:t>proportion</w:t>
      </w:r>
      <w:r w:rsidR="00C4462B" w:rsidRPr="00792FE1">
        <w:rPr>
          <w:rFonts w:cstheme="minorHAnsi"/>
          <w:sz w:val="24"/>
          <w:szCs w:val="24"/>
        </w:rPr>
        <w:t xml:space="preserve"> of vacant lots at each study site (hereafter ‘</w:t>
      </w:r>
      <w:r w:rsidR="00503BA3" w:rsidRPr="00792FE1">
        <w:rPr>
          <w:rFonts w:cstheme="minorHAnsi"/>
          <w:sz w:val="24"/>
          <w:szCs w:val="24"/>
        </w:rPr>
        <w:t>vacancy</w:t>
      </w:r>
      <w:r w:rsidR="00C4462B" w:rsidRPr="00792FE1">
        <w:rPr>
          <w:rFonts w:cstheme="minorHAnsi"/>
          <w:sz w:val="24"/>
          <w:szCs w:val="24"/>
        </w:rPr>
        <w:t>’)</w:t>
      </w:r>
      <w:r w:rsidR="0032036F" w:rsidRPr="00792FE1">
        <w:rPr>
          <w:rFonts w:cstheme="minorHAnsi"/>
          <w:sz w:val="24"/>
          <w:szCs w:val="24"/>
        </w:rPr>
        <w:t xml:space="preserve">, </w:t>
      </w:r>
      <w:r w:rsidR="00503BA3" w:rsidRPr="00792FE1">
        <w:rPr>
          <w:rFonts w:cstheme="minorHAnsi"/>
          <w:sz w:val="24"/>
          <w:szCs w:val="24"/>
        </w:rPr>
        <w:t>a</w:t>
      </w:r>
      <w:r w:rsidR="00C4462B" w:rsidRPr="00792FE1">
        <w:rPr>
          <w:rFonts w:cstheme="minorHAnsi"/>
          <w:sz w:val="24"/>
          <w:szCs w:val="24"/>
        </w:rPr>
        <w:t>s well as</w:t>
      </w:r>
      <w:r w:rsidR="00503BA3" w:rsidRPr="00792FE1">
        <w:rPr>
          <w:rFonts w:cstheme="minorHAnsi"/>
          <w:sz w:val="24"/>
          <w:szCs w:val="24"/>
        </w:rPr>
        <w:t xml:space="preserve"> </w:t>
      </w:r>
      <w:r w:rsidR="00937574" w:rsidRPr="00792FE1">
        <w:rPr>
          <w:rFonts w:cstheme="minorHAnsi"/>
          <w:sz w:val="24"/>
          <w:szCs w:val="24"/>
        </w:rPr>
        <w:t>survey-based</w:t>
      </w:r>
      <w:r w:rsidR="0032036F" w:rsidRPr="00792FE1">
        <w:rPr>
          <w:rFonts w:cstheme="minorHAnsi"/>
          <w:sz w:val="24"/>
          <w:szCs w:val="24"/>
        </w:rPr>
        <w:t xml:space="preserve"> estimates of unmaintained buildings, debris, unmaintained </w:t>
      </w:r>
      <w:r w:rsidR="00C74487" w:rsidRPr="00792FE1">
        <w:rPr>
          <w:rFonts w:cstheme="minorHAnsi"/>
          <w:sz w:val="24"/>
          <w:szCs w:val="24"/>
        </w:rPr>
        <w:t>vegetation,</w:t>
      </w:r>
      <w:r w:rsidR="0032036F" w:rsidRPr="00792FE1">
        <w:rPr>
          <w:rFonts w:cstheme="minorHAnsi"/>
          <w:sz w:val="24"/>
          <w:szCs w:val="24"/>
        </w:rPr>
        <w:t xml:space="preserve"> </w:t>
      </w:r>
      <w:r w:rsidR="00C854CA" w:rsidRPr="00792FE1">
        <w:rPr>
          <w:rFonts w:cstheme="minorHAnsi"/>
          <w:sz w:val="24"/>
          <w:szCs w:val="24"/>
        </w:rPr>
        <w:t xml:space="preserve">and the interactions of </w:t>
      </w:r>
      <w:r w:rsidR="0064539A" w:rsidRPr="00792FE1">
        <w:rPr>
          <w:rFonts w:cstheme="minorHAnsi"/>
          <w:sz w:val="24"/>
          <w:szCs w:val="24"/>
        </w:rPr>
        <w:t xml:space="preserve">household </w:t>
      </w:r>
      <w:r w:rsidR="00C854CA" w:rsidRPr="00792FE1">
        <w:rPr>
          <w:rFonts w:cstheme="minorHAnsi"/>
          <w:sz w:val="24"/>
          <w:szCs w:val="24"/>
        </w:rPr>
        <w:t xml:space="preserve">income </w:t>
      </w:r>
      <w:r w:rsidR="008A74D8" w:rsidRPr="00792FE1">
        <w:rPr>
          <w:rFonts w:cstheme="minorHAnsi"/>
          <w:sz w:val="24"/>
          <w:szCs w:val="24"/>
        </w:rPr>
        <w:t>x</w:t>
      </w:r>
      <w:r w:rsidR="00C854CA" w:rsidRPr="00792FE1">
        <w:rPr>
          <w:rFonts w:cstheme="minorHAnsi"/>
          <w:sz w:val="24"/>
          <w:szCs w:val="24"/>
        </w:rPr>
        <w:t xml:space="preserve"> flood</w:t>
      </w:r>
      <w:r w:rsidR="009E7BEC" w:rsidRPr="00792FE1">
        <w:rPr>
          <w:rFonts w:cstheme="minorHAnsi"/>
          <w:sz w:val="24"/>
          <w:szCs w:val="24"/>
        </w:rPr>
        <w:t>ing depth</w:t>
      </w:r>
      <w:r w:rsidR="00C854CA" w:rsidRPr="00792FE1">
        <w:rPr>
          <w:rFonts w:cstheme="minorHAnsi"/>
          <w:sz w:val="24"/>
          <w:szCs w:val="24"/>
        </w:rPr>
        <w:t xml:space="preserve">, unmaintained buildings </w:t>
      </w:r>
      <w:r w:rsidR="008A74D8" w:rsidRPr="00792FE1">
        <w:rPr>
          <w:rFonts w:cstheme="minorHAnsi"/>
          <w:sz w:val="24"/>
          <w:szCs w:val="24"/>
        </w:rPr>
        <w:t>x</w:t>
      </w:r>
      <w:r w:rsidR="00C854CA" w:rsidRPr="00792FE1">
        <w:rPr>
          <w:rFonts w:cstheme="minorHAnsi"/>
          <w:sz w:val="24"/>
          <w:szCs w:val="24"/>
        </w:rPr>
        <w:t xml:space="preserve"> flood</w:t>
      </w:r>
      <w:r w:rsidR="009E7BEC" w:rsidRPr="00792FE1">
        <w:rPr>
          <w:rFonts w:cstheme="minorHAnsi"/>
          <w:sz w:val="24"/>
          <w:szCs w:val="24"/>
        </w:rPr>
        <w:t>ing depth</w:t>
      </w:r>
      <w:r w:rsidR="00C854CA" w:rsidRPr="00792FE1">
        <w:rPr>
          <w:rFonts w:cstheme="minorHAnsi"/>
          <w:sz w:val="24"/>
          <w:szCs w:val="24"/>
        </w:rPr>
        <w:t>,</w:t>
      </w:r>
      <w:r w:rsidR="00797878" w:rsidRPr="00792FE1">
        <w:rPr>
          <w:rFonts w:cstheme="minorHAnsi"/>
          <w:sz w:val="24"/>
          <w:szCs w:val="24"/>
        </w:rPr>
        <w:t xml:space="preserve"> </w:t>
      </w:r>
      <w:r w:rsidR="00503BA3" w:rsidRPr="00792FE1">
        <w:rPr>
          <w:rFonts w:cstheme="minorHAnsi"/>
          <w:sz w:val="24"/>
          <w:szCs w:val="24"/>
        </w:rPr>
        <w:t xml:space="preserve">vacancy x flooding </w:t>
      </w:r>
      <w:r w:rsidR="00503BA3" w:rsidRPr="00792FE1">
        <w:rPr>
          <w:rFonts w:cstheme="minorHAnsi"/>
          <w:sz w:val="24"/>
          <w:szCs w:val="24"/>
        </w:rPr>
        <w:lastRenderedPageBreak/>
        <w:t xml:space="preserve">depth, </w:t>
      </w:r>
      <w:r w:rsidR="00797878" w:rsidRPr="00792FE1">
        <w:rPr>
          <w:rFonts w:cstheme="minorHAnsi"/>
          <w:sz w:val="24"/>
          <w:szCs w:val="24"/>
        </w:rPr>
        <w:t>vacan</w:t>
      </w:r>
      <w:r w:rsidR="00503BA3" w:rsidRPr="00792FE1">
        <w:rPr>
          <w:rFonts w:cstheme="minorHAnsi"/>
          <w:sz w:val="24"/>
          <w:szCs w:val="24"/>
        </w:rPr>
        <w:t>cy</w:t>
      </w:r>
      <w:r w:rsidR="00797878" w:rsidRPr="00792FE1">
        <w:rPr>
          <w:rFonts w:cstheme="minorHAnsi"/>
          <w:sz w:val="24"/>
          <w:szCs w:val="24"/>
        </w:rPr>
        <w:t xml:space="preserve"> x season, </w:t>
      </w:r>
      <w:r w:rsidR="00503BA3" w:rsidRPr="00792FE1">
        <w:rPr>
          <w:rFonts w:cstheme="minorHAnsi"/>
          <w:sz w:val="24"/>
          <w:szCs w:val="24"/>
        </w:rPr>
        <w:t xml:space="preserve">and </w:t>
      </w:r>
      <w:r w:rsidR="00797878" w:rsidRPr="00792FE1">
        <w:rPr>
          <w:rFonts w:cstheme="minorHAnsi"/>
          <w:sz w:val="24"/>
          <w:szCs w:val="24"/>
        </w:rPr>
        <w:t>vacan</w:t>
      </w:r>
      <w:r w:rsidR="00503BA3" w:rsidRPr="00792FE1">
        <w:rPr>
          <w:rFonts w:cstheme="minorHAnsi"/>
          <w:sz w:val="24"/>
          <w:szCs w:val="24"/>
        </w:rPr>
        <w:t>cy</w:t>
      </w:r>
      <w:r w:rsidR="00797878" w:rsidRPr="00792FE1">
        <w:rPr>
          <w:rFonts w:cstheme="minorHAnsi"/>
          <w:sz w:val="24"/>
          <w:szCs w:val="24"/>
        </w:rPr>
        <w:t xml:space="preserve"> x unmaintained vegetation</w:t>
      </w:r>
      <w:r w:rsidR="0032036F" w:rsidRPr="00792FE1">
        <w:rPr>
          <w:rFonts w:cstheme="minorHAnsi"/>
          <w:sz w:val="24"/>
          <w:szCs w:val="24"/>
        </w:rPr>
        <w:t xml:space="preserve"> as fixed effects.</w:t>
      </w:r>
      <w:r w:rsidR="00A9262E" w:rsidRPr="00792FE1">
        <w:rPr>
          <w:rFonts w:cstheme="minorHAnsi"/>
          <w:sz w:val="24"/>
          <w:szCs w:val="24"/>
        </w:rPr>
        <w:t xml:space="preserve"> </w:t>
      </w:r>
      <w:r w:rsidR="00967B31" w:rsidRPr="00792FE1">
        <w:rPr>
          <w:rFonts w:cstheme="minorHAnsi"/>
          <w:sz w:val="24"/>
          <w:szCs w:val="24"/>
        </w:rPr>
        <w:t xml:space="preserve">All predictor variables were standardized to a mean of 0 and a variance of 1, which allows for the assessment of effect size through direct comparison of coefficients </w:t>
      </w:r>
      <w:r w:rsidR="000E75E7" w:rsidRPr="00792FE1">
        <w:rPr>
          <w:rFonts w:cstheme="minorHAnsi"/>
          <w:sz w:val="24"/>
          <w:szCs w:val="24"/>
        </w:rPr>
        <w:fldChar w:fldCharType="begin"/>
      </w:r>
      <w:r w:rsidR="00347486" w:rsidRPr="00792FE1">
        <w:rPr>
          <w:rFonts w:cstheme="minorHAnsi"/>
          <w:sz w:val="24"/>
          <w:szCs w:val="24"/>
        </w:rPr>
        <w:instrText xml:space="preserve"> ADDIN EN.CITE &lt;EndNote&gt;&lt;Cite&gt;&lt;Author&gt;Jackson&lt;/Author&gt;&lt;Year&gt;2012&lt;/Year&gt;&lt;RecNum&gt;1697&lt;/RecNum&gt;&lt;DisplayText&gt;(Jackson et al., 2012)&lt;/DisplayText&gt;&lt;record&gt;&lt;rec-number&gt;1697&lt;/rec-number&gt;&lt;foreign-keys&gt;&lt;key app="EN" db-id="2wz9rved2vpst6efdflp2f5epdxpeep0rt90"&gt;1697&lt;/key&gt;&lt;/foreign-keys&gt;&lt;ref-type name="Journal Article"&gt;17&lt;/ref-type&gt;&lt;contributors&gt;&lt;authors&gt;&lt;author&gt;Jackson, Michelle M.&lt;/author&gt;&lt;author&gt;Turner, Monica G.&lt;/author&gt;&lt;author&gt;Pearson, Scott M.&lt;/author&gt;&lt;author&gt;Ives, Anthony R.&lt;/author&gt;&lt;/authors&gt;&lt;/contributors&gt;&lt;titles&gt;&lt;title&gt;Seeing the forest and the trees: multilevel models reveal both species and community patterns&lt;/title&gt;&lt;secondary-title&gt;Ecosphere&lt;/secondary-title&gt;&lt;/titles&gt;&lt;periodical&gt;&lt;full-title&gt;Ecosphere&lt;/full-title&gt;&lt;abbr-1&gt;Ecosphere&lt;/abbr-1&gt;&lt;/periodical&gt;&lt;pages&gt;art79&lt;/pages&gt;&lt;volume&gt;3&lt;/volume&gt;&lt;number&gt;9&lt;/number&gt;&lt;dates&gt;&lt;year&gt;2012&lt;/year&gt;&lt;/dates&gt;&lt;isbn&gt;2150-8925&lt;/isbn&gt;&lt;urls&gt;&lt;related-urls&gt;&lt;url&gt;https://esajournals.onlinelibrary.wiley.com/doi/abs/10.1890/ES12-00116.1&lt;/url&gt;&lt;/related-urls&gt;&lt;/urls&gt;&lt;electronic-resource-num&gt;10.1890/es12-00116.1&lt;/electronic-resource-num&gt;&lt;/record&gt;&lt;/Cite&gt;&lt;/EndNote&gt;</w:instrText>
      </w:r>
      <w:r w:rsidR="000E75E7" w:rsidRPr="00792FE1">
        <w:rPr>
          <w:rFonts w:cstheme="minorHAnsi"/>
          <w:sz w:val="24"/>
          <w:szCs w:val="24"/>
        </w:rPr>
        <w:fldChar w:fldCharType="separate"/>
      </w:r>
      <w:r w:rsidR="00347486" w:rsidRPr="00792FE1">
        <w:rPr>
          <w:rFonts w:cstheme="minorHAnsi"/>
          <w:noProof/>
          <w:sz w:val="24"/>
          <w:szCs w:val="24"/>
        </w:rPr>
        <w:t>(</w:t>
      </w:r>
      <w:hyperlink w:anchor="_ENREF_30" w:tooltip="Jackson, 2012 #1697" w:history="1">
        <w:r w:rsidR="00347486" w:rsidRPr="00792FE1">
          <w:rPr>
            <w:rFonts w:cstheme="minorHAnsi"/>
            <w:noProof/>
            <w:sz w:val="24"/>
            <w:szCs w:val="24"/>
          </w:rPr>
          <w:t>Jackson et al., 2012</w:t>
        </w:r>
      </w:hyperlink>
      <w:r w:rsidR="00347486" w:rsidRPr="00792FE1">
        <w:rPr>
          <w:rFonts w:cstheme="minorHAnsi"/>
          <w:noProof/>
          <w:sz w:val="24"/>
          <w:szCs w:val="24"/>
        </w:rPr>
        <w:t>)</w:t>
      </w:r>
      <w:r w:rsidR="000E75E7" w:rsidRPr="00792FE1">
        <w:rPr>
          <w:rFonts w:cstheme="minorHAnsi"/>
          <w:sz w:val="24"/>
          <w:szCs w:val="24"/>
        </w:rPr>
        <w:fldChar w:fldCharType="end"/>
      </w:r>
      <w:r w:rsidR="00967B31" w:rsidRPr="00792FE1">
        <w:rPr>
          <w:rFonts w:cstheme="minorHAnsi"/>
          <w:sz w:val="24"/>
          <w:szCs w:val="24"/>
        </w:rPr>
        <w:t xml:space="preserve">. </w:t>
      </w:r>
      <w:r w:rsidR="00A9262E" w:rsidRPr="00792FE1">
        <w:rPr>
          <w:rFonts w:cstheme="minorHAnsi"/>
          <w:sz w:val="24"/>
          <w:szCs w:val="24"/>
        </w:rPr>
        <w:t xml:space="preserve">We included site as a random effect to account for the uneven distribution of individuals. </w:t>
      </w:r>
      <w:r w:rsidR="00797878" w:rsidRPr="00792FE1">
        <w:rPr>
          <w:rFonts w:cstheme="minorHAnsi"/>
          <w:sz w:val="24"/>
          <w:szCs w:val="24"/>
        </w:rPr>
        <w:t>For each analysis, all possible models were generated and ranked according to AIC</w:t>
      </w:r>
      <w:r w:rsidR="00305023" w:rsidRPr="00792FE1">
        <w:rPr>
          <w:rFonts w:cstheme="minorHAnsi"/>
          <w:sz w:val="24"/>
          <w:szCs w:val="24"/>
        </w:rPr>
        <w:t>c</w:t>
      </w:r>
      <w:r w:rsidR="00797878" w:rsidRPr="00792FE1">
        <w:rPr>
          <w:rFonts w:cstheme="minorHAnsi"/>
          <w:sz w:val="24"/>
          <w:szCs w:val="24"/>
        </w:rPr>
        <w:t xml:space="preserve"> score using the package MuMin. The top-selected model was determined according to the lowest AIC</w:t>
      </w:r>
      <w:r w:rsidR="00305023" w:rsidRPr="00792FE1">
        <w:rPr>
          <w:rFonts w:cstheme="minorHAnsi"/>
          <w:sz w:val="24"/>
          <w:szCs w:val="24"/>
        </w:rPr>
        <w:t>c</w:t>
      </w:r>
      <w:r w:rsidR="00797878" w:rsidRPr="00792FE1">
        <w:rPr>
          <w:rFonts w:cstheme="minorHAnsi"/>
          <w:sz w:val="24"/>
          <w:szCs w:val="24"/>
        </w:rPr>
        <w:t xml:space="preserve"> score</w:t>
      </w:r>
      <w:r w:rsidR="00503BA3" w:rsidRPr="00792FE1">
        <w:rPr>
          <w:rFonts w:cstheme="minorHAnsi"/>
          <w:sz w:val="24"/>
          <w:szCs w:val="24"/>
        </w:rPr>
        <w:t xml:space="preserve">. Competitive models had a score </w:t>
      </w:r>
      <w:bookmarkStart w:id="37" w:name="_Hlk21773754"/>
      <w:r w:rsidR="00503BA3" w:rsidRPr="00792FE1">
        <w:rPr>
          <w:rFonts w:cstheme="minorHAnsi"/>
          <w:sz w:val="24"/>
          <w:szCs w:val="24"/>
        </w:rPr>
        <w:t xml:space="preserve">≤2 greater </w:t>
      </w:r>
      <w:bookmarkEnd w:id="37"/>
      <w:r w:rsidR="00503BA3" w:rsidRPr="00792FE1">
        <w:rPr>
          <w:rFonts w:cstheme="minorHAnsi"/>
          <w:sz w:val="24"/>
          <w:szCs w:val="24"/>
        </w:rPr>
        <w:t>than the top-selected model.</w:t>
      </w:r>
    </w:p>
    <w:p w14:paraId="08B8F623" w14:textId="7136A939" w:rsidR="00215CEF" w:rsidRPr="00792FE1" w:rsidRDefault="00D012D7" w:rsidP="00792FE1">
      <w:pPr>
        <w:spacing w:after="0" w:line="240" w:lineRule="auto"/>
        <w:jc w:val="both"/>
        <w:rPr>
          <w:rFonts w:cstheme="minorHAnsi"/>
          <w:sz w:val="24"/>
          <w:szCs w:val="24"/>
        </w:rPr>
      </w:pPr>
      <w:r w:rsidRPr="00792FE1">
        <w:rPr>
          <w:rFonts w:cstheme="minorHAnsi"/>
          <w:sz w:val="24"/>
          <w:szCs w:val="24"/>
        </w:rPr>
        <w:t xml:space="preserve"> </w:t>
      </w:r>
    </w:p>
    <w:p w14:paraId="5C9E7681" w14:textId="43CD9132" w:rsidR="00021DF1" w:rsidRPr="00792FE1" w:rsidRDefault="00214486" w:rsidP="00792FE1">
      <w:pPr>
        <w:spacing w:after="0" w:line="240" w:lineRule="auto"/>
        <w:jc w:val="both"/>
        <w:rPr>
          <w:rFonts w:cstheme="minorHAnsi"/>
          <w:sz w:val="24"/>
          <w:szCs w:val="24"/>
        </w:rPr>
      </w:pPr>
      <w:r w:rsidRPr="00792FE1">
        <w:rPr>
          <w:rFonts w:cstheme="minorHAnsi"/>
          <w:sz w:val="24"/>
          <w:szCs w:val="24"/>
        </w:rPr>
        <w:t>We</w:t>
      </w:r>
      <w:r w:rsidR="00884726" w:rsidRPr="00792FE1">
        <w:rPr>
          <w:rFonts w:cstheme="minorHAnsi"/>
          <w:sz w:val="24"/>
          <w:szCs w:val="24"/>
        </w:rPr>
        <w:t xml:space="preserve"> </w:t>
      </w:r>
      <w:r w:rsidR="008D1280" w:rsidRPr="00792FE1">
        <w:rPr>
          <w:rFonts w:cstheme="minorHAnsi"/>
          <w:sz w:val="24"/>
          <w:szCs w:val="24"/>
        </w:rPr>
        <w:t xml:space="preserve">also used a glm approach to </w:t>
      </w:r>
      <w:r w:rsidR="00884726" w:rsidRPr="00792FE1">
        <w:rPr>
          <w:rFonts w:cstheme="minorHAnsi"/>
          <w:sz w:val="24"/>
          <w:szCs w:val="24"/>
        </w:rPr>
        <w:t>determine predictors of</w:t>
      </w:r>
      <w:r w:rsidR="008D1280" w:rsidRPr="00792FE1">
        <w:rPr>
          <w:rFonts w:cstheme="minorHAnsi"/>
          <w:sz w:val="24"/>
          <w:szCs w:val="24"/>
        </w:rPr>
        <w:t xml:space="preserve"> overall, Norway rat, and roof rat </w:t>
      </w:r>
      <w:r w:rsidR="00495E34" w:rsidRPr="00792FE1">
        <w:rPr>
          <w:rFonts w:cstheme="minorHAnsi"/>
          <w:sz w:val="24"/>
          <w:szCs w:val="24"/>
        </w:rPr>
        <w:t xml:space="preserve">model-determined </w:t>
      </w:r>
      <w:r w:rsidR="009F5511" w:rsidRPr="00792FE1">
        <w:rPr>
          <w:rFonts w:cstheme="minorHAnsi"/>
          <w:sz w:val="24"/>
          <w:szCs w:val="24"/>
        </w:rPr>
        <w:t xml:space="preserve">occurrence </w:t>
      </w:r>
      <w:r w:rsidR="00884726" w:rsidRPr="00792FE1">
        <w:rPr>
          <w:rFonts w:cstheme="minorHAnsi"/>
          <w:sz w:val="24"/>
          <w:szCs w:val="24"/>
        </w:rPr>
        <w:t xml:space="preserve">and </w:t>
      </w:r>
      <w:r w:rsidR="00B74111" w:rsidRPr="00792FE1">
        <w:rPr>
          <w:rFonts w:cstheme="minorHAnsi"/>
          <w:sz w:val="24"/>
          <w:szCs w:val="24"/>
        </w:rPr>
        <w:t xml:space="preserve">relative </w:t>
      </w:r>
      <w:r w:rsidR="00884726" w:rsidRPr="00792FE1">
        <w:rPr>
          <w:rFonts w:cstheme="minorHAnsi"/>
          <w:sz w:val="24"/>
          <w:szCs w:val="24"/>
        </w:rPr>
        <w:t>abundance</w:t>
      </w:r>
      <w:r w:rsidRPr="00792FE1">
        <w:rPr>
          <w:rFonts w:cstheme="minorHAnsi"/>
          <w:sz w:val="24"/>
          <w:szCs w:val="24"/>
        </w:rPr>
        <w:t xml:space="preserve"> </w:t>
      </w:r>
      <w:r w:rsidR="00935F95" w:rsidRPr="00792FE1">
        <w:rPr>
          <w:rFonts w:cstheme="minorHAnsi"/>
          <w:sz w:val="24"/>
          <w:szCs w:val="24"/>
        </w:rPr>
        <w:t xml:space="preserve">with the </w:t>
      </w:r>
      <w:r w:rsidR="009371FB" w:rsidRPr="00792FE1">
        <w:rPr>
          <w:rFonts w:cstheme="minorHAnsi"/>
          <w:sz w:val="24"/>
          <w:szCs w:val="24"/>
        </w:rPr>
        <w:t xml:space="preserve">same </w:t>
      </w:r>
      <w:r w:rsidR="00935F95" w:rsidRPr="00792FE1">
        <w:rPr>
          <w:rFonts w:cstheme="minorHAnsi"/>
          <w:sz w:val="24"/>
          <w:szCs w:val="24"/>
        </w:rPr>
        <w:t xml:space="preserve">set of </w:t>
      </w:r>
      <w:r w:rsidR="00884726" w:rsidRPr="00792FE1">
        <w:rPr>
          <w:rFonts w:cstheme="minorHAnsi"/>
          <w:sz w:val="24"/>
          <w:szCs w:val="24"/>
        </w:rPr>
        <w:t xml:space="preserve">explanatory </w:t>
      </w:r>
      <w:r w:rsidR="00935F95" w:rsidRPr="00792FE1">
        <w:rPr>
          <w:rFonts w:cstheme="minorHAnsi"/>
          <w:sz w:val="24"/>
          <w:szCs w:val="24"/>
        </w:rPr>
        <w:t xml:space="preserve">variables </w:t>
      </w:r>
      <w:r w:rsidR="00F165E0" w:rsidRPr="00792FE1">
        <w:rPr>
          <w:rFonts w:cstheme="minorHAnsi"/>
          <w:sz w:val="24"/>
          <w:szCs w:val="24"/>
        </w:rPr>
        <w:t xml:space="preserve">used in </w:t>
      </w:r>
      <w:r w:rsidR="006D1A56" w:rsidRPr="00792FE1">
        <w:rPr>
          <w:rFonts w:cstheme="minorHAnsi"/>
          <w:sz w:val="24"/>
          <w:szCs w:val="24"/>
        </w:rPr>
        <w:t>glm</w:t>
      </w:r>
      <w:r w:rsidR="0067264D" w:rsidRPr="00792FE1">
        <w:rPr>
          <w:rFonts w:cstheme="minorHAnsi"/>
          <w:sz w:val="24"/>
          <w:szCs w:val="24"/>
        </w:rPr>
        <w:t xml:space="preserve">s of </w:t>
      </w:r>
      <w:r w:rsidR="00F165E0" w:rsidRPr="00792FE1">
        <w:rPr>
          <w:rFonts w:cstheme="minorHAnsi"/>
          <w:sz w:val="24"/>
          <w:szCs w:val="24"/>
        </w:rPr>
        <w:t>SMI and body mass</w:t>
      </w:r>
      <w:r w:rsidR="00935F95" w:rsidRPr="00792FE1">
        <w:rPr>
          <w:rFonts w:cstheme="minorHAnsi"/>
          <w:sz w:val="24"/>
          <w:szCs w:val="24"/>
        </w:rPr>
        <w:t xml:space="preserve">. </w:t>
      </w:r>
      <w:r w:rsidR="00915142" w:rsidRPr="00792FE1">
        <w:rPr>
          <w:rFonts w:cstheme="minorHAnsi"/>
          <w:color w:val="000000"/>
          <w:sz w:val="24"/>
          <w:szCs w:val="24"/>
        </w:rPr>
        <w:t>Due to a strong correlation between super population estimates and trapping rates per site (r</w:t>
      </w:r>
      <w:r w:rsidR="00F83D91" w:rsidRPr="00792FE1">
        <w:rPr>
          <w:rFonts w:cstheme="minorHAnsi"/>
          <w:color w:val="000000"/>
          <w:sz w:val="24"/>
          <w:szCs w:val="24"/>
        </w:rPr>
        <w:t xml:space="preserve"> </w:t>
      </w:r>
      <w:r w:rsidR="00915142" w:rsidRPr="00792FE1">
        <w:rPr>
          <w:rFonts w:cstheme="minorHAnsi"/>
          <w:color w:val="000000"/>
          <w:sz w:val="24"/>
          <w:szCs w:val="24"/>
        </w:rPr>
        <w:t>=</w:t>
      </w:r>
      <w:r w:rsidR="00F83D91" w:rsidRPr="00792FE1">
        <w:rPr>
          <w:rFonts w:cstheme="minorHAnsi"/>
          <w:color w:val="000000"/>
          <w:sz w:val="24"/>
          <w:szCs w:val="24"/>
        </w:rPr>
        <w:t xml:space="preserve"> </w:t>
      </w:r>
      <w:r w:rsidR="00915142" w:rsidRPr="00792FE1">
        <w:rPr>
          <w:rFonts w:cstheme="minorHAnsi"/>
          <w:color w:val="000000"/>
          <w:sz w:val="24"/>
          <w:szCs w:val="24"/>
        </w:rPr>
        <w:t>0.97 for roof rats and r</w:t>
      </w:r>
      <w:r w:rsidR="00F83D91" w:rsidRPr="00792FE1">
        <w:rPr>
          <w:rFonts w:cstheme="minorHAnsi"/>
          <w:color w:val="000000"/>
          <w:sz w:val="24"/>
          <w:szCs w:val="24"/>
        </w:rPr>
        <w:t xml:space="preserve"> </w:t>
      </w:r>
      <w:r w:rsidR="00915142" w:rsidRPr="00792FE1">
        <w:rPr>
          <w:rFonts w:cstheme="minorHAnsi"/>
          <w:color w:val="000000"/>
          <w:sz w:val="24"/>
          <w:szCs w:val="24"/>
        </w:rPr>
        <w:t>=</w:t>
      </w:r>
      <w:r w:rsidR="00F83D91" w:rsidRPr="00792FE1">
        <w:rPr>
          <w:rFonts w:cstheme="minorHAnsi"/>
          <w:color w:val="000000"/>
          <w:sz w:val="24"/>
          <w:szCs w:val="24"/>
        </w:rPr>
        <w:t xml:space="preserve"> </w:t>
      </w:r>
      <w:r w:rsidR="00915142" w:rsidRPr="00792FE1">
        <w:rPr>
          <w:rFonts w:cstheme="minorHAnsi"/>
          <w:color w:val="000000"/>
          <w:sz w:val="24"/>
          <w:szCs w:val="24"/>
        </w:rPr>
        <w:t>0.94 for Norway rats</w:t>
      </w:r>
      <w:r w:rsidR="00F83D91" w:rsidRPr="00792FE1">
        <w:rPr>
          <w:rFonts w:cstheme="minorHAnsi"/>
          <w:color w:val="000000"/>
          <w:sz w:val="24"/>
          <w:szCs w:val="24"/>
        </w:rPr>
        <w:t>, both p &lt; 0.05</w:t>
      </w:r>
      <w:r w:rsidR="00915142" w:rsidRPr="00792FE1">
        <w:rPr>
          <w:rFonts w:cstheme="minorHAnsi"/>
          <w:color w:val="000000"/>
          <w:sz w:val="24"/>
          <w:szCs w:val="24"/>
        </w:rPr>
        <w:t xml:space="preserve">), we </w:t>
      </w:r>
      <w:r w:rsidR="00F165E0" w:rsidRPr="00792FE1">
        <w:rPr>
          <w:rFonts w:cstheme="minorHAnsi"/>
          <w:color w:val="000000"/>
          <w:sz w:val="24"/>
          <w:szCs w:val="24"/>
        </w:rPr>
        <w:t>focused on</w:t>
      </w:r>
      <w:r w:rsidR="00915142" w:rsidRPr="00792FE1">
        <w:rPr>
          <w:rFonts w:cstheme="minorHAnsi"/>
          <w:color w:val="000000"/>
          <w:sz w:val="24"/>
          <w:szCs w:val="24"/>
        </w:rPr>
        <w:t xml:space="preserve"> estimated population sizes </w:t>
      </w:r>
      <w:r w:rsidR="00F165E0" w:rsidRPr="00792FE1">
        <w:rPr>
          <w:rFonts w:cstheme="minorHAnsi"/>
          <w:color w:val="000000"/>
          <w:sz w:val="24"/>
          <w:szCs w:val="24"/>
        </w:rPr>
        <w:t>in our</w:t>
      </w:r>
      <w:r w:rsidR="00915142" w:rsidRPr="00792FE1">
        <w:rPr>
          <w:rFonts w:cstheme="minorHAnsi"/>
          <w:color w:val="000000"/>
          <w:sz w:val="24"/>
          <w:szCs w:val="24"/>
        </w:rPr>
        <w:t xml:space="preserve"> regression analys</w:t>
      </w:r>
      <w:r w:rsidR="00F83D91" w:rsidRPr="00792FE1">
        <w:rPr>
          <w:rFonts w:cstheme="minorHAnsi"/>
          <w:color w:val="000000"/>
          <w:sz w:val="24"/>
          <w:szCs w:val="24"/>
        </w:rPr>
        <w:t>i</w:t>
      </w:r>
      <w:r w:rsidR="00915142" w:rsidRPr="00792FE1">
        <w:rPr>
          <w:rFonts w:cstheme="minorHAnsi"/>
          <w:color w:val="000000"/>
          <w:sz w:val="24"/>
          <w:szCs w:val="24"/>
        </w:rPr>
        <w:t>s</w:t>
      </w:r>
      <w:r w:rsidR="006D1A56" w:rsidRPr="00792FE1">
        <w:rPr>
          <w:rFonts w:cstheme="minorHAnsi"/>
          <w:color w:val="000000"/>
          <w:sz w:val="24"/>
          <w:szCs w:val="24"/>
        </w:rPr>
        <w:t xml:space="preserve"> of abundance</w:t>
      </w:r>
      <w:r w:rsidR="00915142" w:rsidRPr="00792FE1">
        <w:rPr>
          <w:rFonts w:cstheme="minorHAnsi"/>
          <w:color w:val="000000"/>
          <w:sz w:val="24"/>
          <w:szCs w:val="24"/>
        </w:rPr>
        <w:t xml:space="preserve">. </w:t>
      </w:r>
      <w:r w:rsidR="009B1AE2" w:rsidRPr="00792FE1">
        <w:rPr>
          <w:rFonts w:cstheme="minorHAnsi"/>
          <w:sz w:val="24"/>
          <w:szCs w:val="24"/>
        </w:rPr>
        <w:t>A</w:t>
      </w:r>
      <w:r w:rsidR="00685654" w:rsidRPr="00792FE1">
        <w:rPr>
          <w:rFonts w:cstheme="minorHAnsi"/>
          <w:sz w:val="24"/>
          <w:szCs w:val="24"/>
        </w:rPr>
        <w:t xml:space="preserve">ll predictor variables </w:t>
      </w:r>
      <w:r w:rsidR="009B1AE2" w:rsidRPr="00792FE1">
        <w:rPr>
          <w:rFonts w:cstheme="minorHAnsi"/>
          <w:sz w:val="24"/>
          <w:szCs w:val="24"/>
        </w:rPr>
        <w:t xml:space="preserve">were standardized </w:t>
      </w:r>
      <w:r w:rsidR="00685654" w:rsidRPr="00792FE1">
        <w:rPr>
          <w:rFonts w:cstheme="minorHAnsi"/>
          <w:sz w:val="24"/>
          <w:szCs w:val="24"/>
        </w:rPr>
        <w:t>to a mean of 0 and a variance of 1</w:t>
      </w:r>
      <w:r w:rsidR="00884726" w:rsidRPr="00792FE1">
        <w:rPr>
          <w:rFonts w:cstheme="minorHAnsi"/>
          <w:sz w:val="24"/>
          <w:szCs w:val="24"/>
        </w:rPr>
        <w:t xml:space="preserve"> </w:t>
      </w:r>
      <w:r w:rsidR="00685654" w:rsidRPr="00792FE1">
        <w:rPr>
          <w:rFonts w:cstheme="minorHAnsi"/>
          <w:sz w:val="24"/>
          <w:szCs w:val="24"/>
        </w:rPr>
        <w:t>(Jackson et al. 2012)</w:t>
      </w:r>
      <w:r w:rsidR="006D1A56" w:rsidRPr="00792FE1">
        <w:rPr>
          <w:rFonts w:cstheme="minorHAnsi"/>
          <w:sz w:val="24"/>
          <w:szCs w:val="24"/>
        </w:rPr>
        <w:t>, and while</w:t>
      </w:r>
      <w:r w:rsidR="00685654" w:rsidRPr="00792FE1">
        <w:rPr>
          <w:rFonts w:cstheme="minorHAnsi"/>
          <w:sz w:val="24"/>
          <w:szCs w:val="24"/>
        </w:rPr>
        <w:t xml:space="preserve"> </w:t>
      </w:r>
      <w:r w:rsidR="006D1A56" w:rsidRPr="00792FE1">
        <w:rPr>
          <w:rFonts w:cstheme="minorHAnsi"/>
          <w:sz w:val="24"/>
          <w:szCs w:val="24"/>
        </w:rPr>
        <w:t>t</w:t>
      </w:r>
      <w:r w:rsidR="009E7BEC" w:rsidRPr="00792FE1">
        <w:rPr>
          <w:rFonts w:cstheme="minorHAnsi"/>
          <w:sz w:val="24"/>
          <w:szCs w:val="24"/>
        </w:rPr>
        <w:t>he</w:t>
      </w:r>
      <w:r w:rsidR="008077CE" w:rsidRPr="00792FE1">
        <w:rPr>
          <w:rFonts w:cstheme="minorHAnsi"/>
          <w:sz w:val="24"/>
          <w:szCs w:val="24"/>
        </w:rPr>
        <w:t xml:space="preserve"> </w:t>
      </w:r>
      <w:r w:rsidR="009E7BEC" w:rsidRPr="00792FE1">
        <w:rPr>
          <w:rFonts w:cstheme="minorHAnsi"/>
          <w:sz w:val="24"/>
          <w:szCs w:val="24"/>
        </w:rPr>
        <w:t>glm</w:t>
      </w:r>
      <w:r w:rsidR="00531CBB" w:rsidRPr="00792FE1">
        <w:rPr>
          <w:rFonts w:cstheme="minorHAnsi"/>
          <w:sz w:val="24"/>
          <w:szCs w:val="24"/>
        </w:rPr>
        <w:t>s</w:t>
      </w:r>
      <w:r w:rsidR="009E7BEC" w:rsidRPr="00792FE1">
        <w:rPr>
          <w:rFonts w:cstheme="minorHAnsi"/>
          <w:sz w:val="24"/>
          <w:szCs w:val="24"/>
        </w:rPr>
        <w:t xml:space="preserve"> for occupancy had a binomial error distribution</w:t>
      </w:r>
      <w:r w:rsidR="006D1A56" w:rsidRPr="00792FE1">
        <w:rPr>
          <w:rFonts w:cstheme="minorHAnsi"/>
          <w:sz w:val="24"/>
          <w:szCs w:val="24"/>
        </w:rPr>
        <w:t>,</w:t>
      </w:r>
      <w:r w:rsidR="009E7BEC" w:rsidRPr="00792FE1">
        <w:rPr>
          <w:rFonts w:cstheme="minorHAnsi"/>
          <w:sz w:val="24"/>
          <w:szCs w:val="24"/>
        </w:rPr>
        <w:t xml:space="preserve"> the </w:t>
      </w:r>
      <w:r w:rsidR="00685654" w:rsidRPr="00792FE1">
        <w:rPr>
          <w:rFonts w:cstheme="minorHAnsi"/>
          <w:sz w:val="24"/>
          <w:szCs w:val="24"/>
        </w:rPr>
        <w:t>glm</w:t>
      </w:r>
      <w:r w:rsidR="00531CBB" w:rsidRPr="00792FE1">
        <w:rPr>
          <w:rFonts w:cstheme="minorHAnsi"/>
          <w:sz w:val="24"/>
          <w:szCs w:val="24"/>
        </w:rPr>
        <w:t>s</w:t>
      </w:r>
      <w:r w:rsidR="00685654" w:rsidRPr="00792FE1">
        <w:rPr>
          <w:rFonts w:cstheme="minorHAnsi"/>
          <w:sz w:val="24"/>
          <w:szCs w:val="24"/>
        </w:rPr>
        <w:t xml:space="preserve"> </w:t>
      </w:r>
      <w:r w:rsidR="009E7BEC" w:rsidRPr="00792FE1">
        <w:rPr>
          <w:rFonts w:cstheme="minorHAnsi"/>
          <w:sz w:val="24"/>
          <w:szCs w:val="24"/>
        </w:rPr>
        <w:t xml:space="preserve">for abundance had </w:t>
      </w:r>
      <w:r w:rsidR="00685654" w:rsidRPr="00792FE1">
        <w:rPr>
          <w:rFonts w:cstheme="minorHAnsi"/>
          <w:sz w:val="24"/>
          <w:szCs w:val="24"/>
        </w:rPr>
        <w:t xml:space="preserve">a </w:t>
      </w:r>
      <w:r w:rsidR="009F5E63" w:rsidRPr="00792FE1">
        <w:rPr>
          <w:rFonts w:cstheme="minorHAnsi"/>
          <w:sz w:val="24"/>
          <w:szCs w:val="24"/>
        </w:rPr>
        <w:t>negative binomial</w:t>
      </w:r>
      <w:r w:rsidR="00685654" w:rsidRPr="00792FE1">
        <w:rPr>
          <w:rFonts w:cstheme="minorHAnsi"/>
          <w:sz w:val="24"/>
          <w:szCs w:val="24"/>
        </w:rPr>
        <w:t xml:space="preserve"> error distribution</w:t>
      </w:r>
      <w:r w:rsidR="00031679" w:rsidRPr="00792FE1">
        <w:rPr>
          <w:rFonts w:cstheme="minorHAnsi"/>
          <w:sz w:val="24"/>
          <w:szCs w:val="24"/>
        </w:rPr>
        <w:t xml:space="preserve">. </w:t>
      </w:r>
      <w:r w:rsidR="00F165E0" w:rsidRPr="00792FE1">
        <w:rPr>
          <w:rFonts w:cstheme="minorHAnsi"/>
          <w:sz w:val="24"/>
          <w:szCs w:val="24"/>
        </w:rPr>
        <w:t>AIC</w:t>
      </w:r>
      <w:r w:rsidR="00305023" w:rsidRPr="00792FE1">
        <w:rPr>
          <w:rFonts w:cstheme="minorHAnsi"/>
          <w:sz w:val="24"/>
          <w:szCs w:val="24"/>
        </w:rPr>
        <w:t>c</w:t>
      </w:r>
      <w:r w:rsidR="00F165E0" w:rsidRPr="00792FE1">
        <w:rPr>
          <w:rFonts w:cstheme="minorHAnsi"/>
          <w:sz w:val="24"/>
          <w:szCs w:val="24"/>
        </w:rPr>
        <w:t xml:space="preserve"> model selection was </w:t>
      </w:r>
      <w:r w:rsidR="006D1A56" w:rsidRPr="00792FE1">
        <w:rPr>
          <w:rFonts w:cstheme="minorHAnsi"/>
          <w:sz w:val="24"/>
          <w:szCs w:val="24"/>
        </w:rPr>
        <w:t xml:space="preserve">then </w:t>
      </w:r>
      <w:r w:rsidR="00F165E0" w:rsidRPr="00792FE1">
        <w:rPr>
          <w:rFonts w:cstheme="minorHAnsi"/>
          <w:sz w:val="24"/>
          <w:szCs w:val="24"/>
        </w:rPr>
        <w:t>undertaken as described above</w:t>
      </w:r>
      <w:r w:rsidR="00503BA3" w:rsidRPr="00792FE1">
        <w:rPr>
          <w:rFonts w:cstheme="minorHAnsi"/>
          <w:sz w:val="24"/>
          <w:szCs w:val="24"/>
        </w:rPr>
        <w:t>.</w:t>
      </w:r>
      <w:r w:rsidR="007761EE" w:rsidRPr="00792FE1">
        <w:rPr>
          <w:rFonts w:cstheme="minorHAnsi"/>
          <w:sz w:val="24"/>
          <w:szCs w:val="24"/>
        </w:rPr>
        <w:t xml:space="preserve"> </w:t>
      </w:r>
    </w:p>
    <w:p w14:paraId="3D0D0F66" w14:textId="77777777" w:rsidR="00103300" w:rsidRPr="00792FE1" w:rsidRDefault="00103300" w:rsidP="00792FE1">
      <w:pPr>
        <w:spacing w:after="0" w:line="240" w:lineRule="auto"/>
        <w:rPr>
          <w:rFonts w:cstheme="minorHAnsi"/>
          <w:b/>
          <w:color w:val="000000"/>
          <w:sz w:val="24"/>
          <w:szCs w:val="24"/>
        </w:rPr>
      </w:pPr>
    </w:p>
    <w:p w14:paraId="0E69118C" w14:textId="70274D7A" w:rsidR="00103300" w:rsidRPr="00DA7F9C" w:rsidRDefault="009C3634" w:rsidP="00792FE1">
      <w:pPr>
        <w:pStyle w:val="Heading2"/>
        <w:jc w:val="center"/>
        <w:rPr>
          <w:rFonts w:asciiTheme="minorHAnsi" w:hAnsiTheme="minorHAnsi"/>
          <w:i/>
          <w:sz w:val="40"/>
        </w:rPr>
      </w:pPr>
      <w:bookmarkStart w:id="38" w:name="_Toc47083639"/>
      <w:r w:rsidRPr="00DA7F9C">
        <w:rPr>
          <w:rFonts w:asciiTheme="minorHAnsi" w:hAnsiTheme="minorHAnsi"/>
          <w:sz w:val="28"/>
        </w:rPr>
        <w:t>RESULTS</w:t>
      </w:r>
      <w:bookmarkEnd w:id="38"/>
    </w:p>
    <w:p w14:paraId="1D787F29" w14:textId="77777777" w:rsidR="00166797" w:rsidRPr="00792FE1" w:rsidRDefault="004D2041" w:rsidP="00792FE1">
      <w:pPr>
        <w:pStyle w:val="Heading3"/>
        <w:rPr>
          <w:sz w:val="24"/>
          <w:szCs w:val="24"/>
        </w:rPr>
      </w:pPr>
      <w:bookmarkStart w:id="39" w:name="_Toc47083640"/>
      <w:r w:rsidRPr="00792FE1">
        <w:rPr>
          <w:sz w:val="24"/>
          <w:szCs w:val="24"/>
        </w:rPr>
        <w:t>Trapping.</w:t>
      </w:r>
      <w:bookmarkEnd w:id="39"/>
      <w:r w:rsidRPr="00792FE1">
        <w:rPr>
          <w:sz w:val="24"/>
          <w:szCs w:val="24"/>
        </w:rPr>
        <w:t xml:space="preserve"> </w:t>
      </w:r>
      <w:bookmarkStart w:id="40" w:name="_Hlk523140583"/>
    </w:p>
    <w:p w14:paraId="0D3FD06D" w14:textId="2FC2D0F3" w:rsidR="00884DDF" w:rsidRPr="00792FE1" w:rsidRDefault="00C72E42" w:rsidP="00792FE1">
      <w:pPr>
        <w:spacing w:after="0" w:line="240" w:lineRule="auto"/>
        <w:jc w:val="both"/>
        <w:rPr>
          <w:rFonts w:cstheme="minorHAnsi"/>
          <w:color w:val="000000"/>
          <w:sz w:val="24"/>
          <w:szCs w:val="24"/>
        </w:rPr>
      </w:pPr>
      <w:r w:rsidRPr="00792FE1">
        <w:rPr>
          <w:rFonts w:cstheme="minorHAnsi"/>
          <w:color w:val="000000"/>
          <w:sz w:val="24"/>
          <w:szCs w:val="24"/>
        </w:rPr>
        <w:t>A</w:t>
      </w:r>
      <w:r w:rsidR="00F5368B" w:rsidRPr="00792FE1">
        <w:rPr>
          <w:rFonts w:cstheme="minorHAnsi"/>
          <w:color w:val="000000"/>
          <w:sz w:val="24"/>
          <w:szCs w:val="24"/>
        </w:rPr>
        <w:t xml:space="preserve"> total of </w:t>
      </w:r>
      <w:r w:rsidR="00B60374" w:rsidRPr="00792FE1">
        <w:rPr>
          <w:rFonts w:cstheme="minorHAnsi"/>
          <w:color w:val="000000"/>
          <w:sz w:val="24"/>
          <w:szCs w:val="24"/>
        </w:rPr>
        <w:t>94</w:t>
      </w:r>
      <w:r w:rsidRPr="00792FE1">
        <w:rPr>
          <w:rFonts w:cstheme="minorHAnsi"/>
          <w:color w:val="000000"/>
          <w:sz w:val="24"/>
          <w:szCs w:val="24"/>
        </w:rPr>
        <w:t>3</w:t>
      </w:r>
      <w:r w:rsidR="00B60374" w:rsidRPr="00792FE1">
        <w:rPr>
          <w:rFonts w:cstheme="minorHAnsi"/>
          <w:color w:val="000000"/>
          <w:sz w:val="24"/>
          <w:szCs w:val="24"/>
        </w:rPr>
        <w:t xml:space="preserve"> </w:t>
      </w:r>
      <w:r w:rsidR="004D2041" w:rsidRPr="00792FE1">
        <w:rPr>
          <w:rFonts w:cstheme="minorHAnsi"/>
          <w:color w:val="000000"/>
          <w:sz w:val="24"/>
          <w:szCs w:val="24"/>
        </w:rPr>
        <w:t xml:space="preserve">rats </w:t>
      </w:r>
      <w:r w:rsidRPr="00792FE1">
        <w:rPr>
          <w:rFonts w:cstheme="minorHAnsi"/>
          <w:color w:val="000000"/>
          <w:sz w:val="24"/>
          <w:szCs w:val="24"/>
        </w:rPr>
        <w:t xml:space="preserve">(Norway rats, n = 314; roof rats, n = 629) </w:t>
      </w:r>
      <w:r w:rsidR="004D2041" w:rsidRPr="00792FE1">
        <w:rPr>
          <w:rFonts w:cstheme="minorHAnsi"/>
          <w:color w:val="000000"/>
          <w:sz w:val="24"/>
          <w:szCs w:val="24"/>
        </w:rPr>
        <w:t>were trapped over 5</w:t>
      </w:r>
      <w:r w:rsidR="00B60374" w:rsidRPr="00792FE1">
        <w:rPr>
          <w:rFonts w:cstheme="minorHAnsi"/>
          <w:color w:val="000000"/>
          <w:sz w:val="24"/>
          <w:szCs w:val="24"/>
        </w:rPr>
        <w:t>0</w:t>
      </w:r>
      <w:r w:rsidR="00021DF1" w:rsidRPr="00792FE1">
        <w:rPr>
          <w:rFonts w:cstheme="minorHAnsi"/>
          <w:color w:val="000000"/>
          <w:sz w:val="24"/>
          <w:szCs w:val="24"/>
        </w:rPr>
        <w:t>,</w:t>
      </w:r>
      <w:r w:rsidR="004D2041" w:rsidRPr="00792FE1">
        <w:rPr>
          <w:rFonts w:cstheme="minorHAnsi"/>
          <w:color w:val="000000"/>
          <w:sz w:val="24"/>
          <w:szCs w:val="24"/>
        </w:rPr>
        <w:t>56</w:t>
      </w:r>
      <w:r w:rsidR="00021DF1" w:rsidRPr="00792FE1">
        <w:rPr>
          <w:rFonts w:cstheme="minorHAnsi"/>
          <w:color w:val="000000"/>
          <w:sz w:val="24"/>
          <w:szCs w:val="24"/>
        </w:rPr>
        <w:t>6</w:t>
      </w:r>
      <w:r w:rsidR="004D2041" w:rsidRPr="00792FE1">
        <w:rPr>
          <w:rFonts w:cstheme="minorHAnsi"/>
          <w:color w:val="000000"/>
          <w:sz w:val="24"/>
          <w:szCs w:val="24"/>
        </w:rPr>
        <w:t xml:space="preserve"> trap-nights</w:t>
      </w:r>
      <w:r w:rsidRPr="00792FE1">
        <w:rPr>
          <w:rFonts w:cstheme="minorHAnsi"/>
          <w:color w:val="000000"/>
          <w:sz w:val="24"/>
          <w:szCs w:val="24"/>
        </w:rPr>
        <w:t xml:space="preserve"> during the study period. </w:t>
      </w:r>
      <w:r w:rsidR="004D2041" w:rsidRPr="00792FE1">
        <w:rPr>
          <w:rFonts w:cstheme="minorHAnsi"/>
          <w:color w:val="000000"/>
          <w:sz w:val="24"/>
          <w:szCs w:val="24"/>
        </w:rPr>
        <w:t xml:space="preserve">Rats were captured in all </w:t>
      </w:r>
      <w:r w:rsidR="00F5368B" w:rsidRPr="00792FE1">
        <w:rPr>
          <w:rFonts w:cstheme="minorHAnsi"/>
          <w:color w:val="000000"/>
          <w:sz w:val="24"/>
          <w:szCs w:val="24"/>
        </w:rPr>
        <w:t xml:space="preserve">10 </w:t>
      </w:r>
      <w:r w:rsidR="004D2041" w:rsidRPr="00792FE1">
        <w:rPr>
          <w:rFonts w:cstheme="minorHAnsi"/>
          <w:color w:val="000000"/>
          <w:sz w:val="24"/>
          <w:szCs w:val="24"/>
        </w:rPr>
        <w:t>study areas</w:t>
      </w:r>
      <w:r w:rsidR="00F5368B" w:rsidRPr="00792FE1">
        <w:rPr>
          <w:rFonts w:cstheme="minorHAnsi"/>
          <w:color w:val="000000"/>
          <w:sz w:val="24"/>
          <w:szCs w:val="24"/>
        </w:rPr>
        <w:t xml:space="preserve"> and at</w:t>
      </w:r>
      <w:r w:rsidR="004D2041" w:rsidRPr="00792FE1">
        <w:rPr>
          <w:rFonts w:cstheme="minorHAnsi"/>
          <w:color w:val="000000"/>
          <w:sz w:val="24"/>
          <w:szCs w:val="24"/>
        </w:rPr>
        <w:t xml:space="preserve"> 7</w:t>
      </w:r>
      <w:r w:rsidR="00500398" w:rsidRPr="00792FE1">
        <w:rPr>
          <w:rFonts w:cstheme="minorHAnsi"/>
          <w:color w:val="000000"/>
          <w:sz w:val="24"/>
          <w:szCs w:val="24"/>
        </w:rPr>
        <w:t>7</w:t>
      </w:r>
      <w:r w:rsidR="004D2041" w:rsidRPr="00792FE1">
        <w:rPr>
          <w:rFonts w:cstheme="minorHAnsi"/>
          <w:color w:val="000000"/>
          <w:sz w:val="24"/>
          <w:szCs w:val="24"/>
        </w:rPr>
        <w:t xml:space="preserve"> of the 96 trapping sites (Figure </w:t>
      </w:r>
      <w:r w:rsidR="00610D41" w:rsidRPr="00792FE1">
        <w:rPr>
          <w:rFonts w:cstheme="minorHAnsi"/>
          <w:color w:val="000000"/>
          <w:sz w:val="24"/>
          <w:szCs w:val="24"/>
        </w:rPr>
        <w:t>1</w:t>
      </w:r>
      <w:r w:rsidR="0041365E">
        <w:rPr>
          <w:rFonts w:cstheme="minorHAnsi"/>
          <w:color w:val="000000"/>
          <w:sz w:val="24"/>
          <w:szCs w:val="24"/>
        </w:rPr>
        <w:t>.1</w:t>
      </w:r>
      <w:r w:rsidR="004D2041" w:rsidRPr="00792FE1">
        <w:rPr>
          <w:rFonts w:cstheme="minorHAnsi"/>
          <w:color w:val="000000"/>
          <w:sz w:val="24"/>
          <w:szCs w:val="24"/>
        </w:rPr>
        <w:t xml:space="preserve">). The overall trap success </w:t>
      </w:r>
      <w:r w:rsidR="00643EDF" w:rsidRPr="00792FE1">
        <w:rPr>
          <w:rFonts w:cstheme="minorHAnsi"/>
          <w:color w:val="000000"/>
          <w:sz w:val="24"/>
          <w:szCs w:val="24"/>
        </w:rPr>
        <w:t xml:space="preserve">rate </w:t>
      </w:r>
      <w:r w:rsidR="004D2041" w:rsidRPr="00792FE1">
        <w:rPr>
          <w:rFonts w:cstheme="minorHAnsi"/>
          <w:color w:val="000000"/>
          <w:sz w:val="24"/>
          <w:szCs w:val="24"/>
        </w:rPr>
        <w:t xml:space="preserve">was 1.9%, </w:t>
      </w:r>
      <w:r w:rsidR="00345870" w:rsidRPr="00792FE1">
        <w:rPr>
          <w:rFonts w:cstheme="minorHAnsi"/>
          <w:color w:val="000000"/>
          <w:sz w:val="24"/>
          <w:szCs w:val="24"/>
        </w:rPr>
        <w:t>al</w:t>
      </w:r>
      <w:r w:rsidR="004D2041" w:rsidRPr="00792FE1">
        <w:rPr>
          <w:rFonts w:cstheme="minorHAnsi"/>
          <w:color w:val="000000"/>
          <w:sz w:val="24"/>
          <w:szCs w:val="24"/>
        </w:rPr>
        <w:t>though rates varied between sites, study areas and seasons</w:t>
      </w:r>
      <w:r w:rsidR="00F65947" w:rsidRPr="00792FE1">
        <w:rPr>
          <w:rFonts w:cstheme="minorHAnsi"/>
          <w:color w:val="000000"/>
          <w:sz w:val="24"/>
          <w:szCs w:val="24"/>
        </w:rPr>
        <w:t xml:space="preserve"> (</w:t>
      </w:r>
      <w:r w:rsidR="00021DF1" w:rsidRPr="00792FE1">
        <w:rPr>
          <w:rFonts w:cstheme="minorHAnsi"/>
          <w:color w:val="000000"/>
          <w:sz w:val="24"/>
          <w:szCs w:val="24"/>
        </w:rPr>
        <w:t>T</w:t>
      </w:r>
      <w:r w:rsidR="00F65947" w:rsidRPr="00792FE1">
        <w:rPr>
          <w:rFonts w:cstheme="minorHAnsi"/>
          <w:color w:val="000000"/>
          <w:sz w:val="24"/>
          <w:szCs w:val="24"/>
        </w:rPr>
        <w:t>able</w:t>
      </w:r>
      <w:r w:rsidR="00021DF1" w:rsidRPr="00792FE1">
        <w:rPr>
          <w:rFonts w:cstheme="minorHAnsi"/>
          <w:color w:val="000000"/>
          <w:sz w:val="24"/>
          <w:szCs w:val="24"/>
        </w:rPr>
        <w:t xml:space="preserve"> </w:t>
      </w:r>
      <w:r w:rsidR="00F467D9" w:rsidRPr="00792FE1">
        <w:rPr>
          <w:rFonts w:cstheme="minorHAnsi"/>
          <w:color w:val="000000"/>
          <w:sz w:val="24"/>
          <w:szCs w:val="24"/>
        </w:rPr>
        <w:t>1</w:t>
      </w:r>
      <w:r w:rsidR="0041365E">
        <w:rPr>
          <w:rFonts w:cstheme="minorHAnsi"/>
          <w:color w:val="000000"/>
          <w:sz w:val="24"/>
          <w:szCs w:val="24"/>
        </w:rPr>
        <w:t>.1</w:t>
      </w:r>
      <w:r w:rsidR="00D25200" w:rsidRPr="00792FE1">
        <w:rPr>
          <w:rFonts w:cstheme="minorHAnsi"/>
          <w:color w:val="000000"/>
          <w:sz w:val="24"/>
          <w:szCs w:val="24"/>
        </w:rPr>
        <w:t>, Figure 1</w:t>
      </w:r>
      <w:r w:rsidR="0041365E">
        <w:rPr>
          <w:rFonts w:cstheme="minorHAnsi"/>
          <w:color w:val="000000"/>
          <w:sz w:val="24"/>
          <w:szCs w:val="24"/>
        </w:rPr>
        <w:t>.3</w:t>
      </w:r>
      <w:r w:rsidR="00F65947" w:rsidRPr="00792FE1">
        <w:rPr>
          <w:rFonts w:cstheme="minorHAnsi"/>
          <w:color w:val="000000"/>
          <w:sz w:val="24"/>
          <w:szCs w:val="24"/>
        </w:rPr>
        <w:t>)</w:t>
      </w:r>
      <w:r w:rsidR="004D2041" w:rsidRPr="00792FE1">
        <w:rPr>
          <w:rFonts w:cstheme="minorHAnsi"/>
          <w:color w:val="000000"/>
          <w:sz w:val="24"/>
          <w:szCs w:val="24"/>
        </w:rPr>
        <w:t xml:space="preserve">. </w:t>
      </w:r>
      <w:r w:rsidR="00D910A9" w:rsidRPr="00792FE1">
        <w:rPr>
          <w:rFonts w:cstheme="minorHAnsi"/>
          <w:color w:val="000000"/>
          <w:sz w:val="24"/>
          <w:szCs w:val="24"/>
        </w:rPr>
        <w:t xml:space="preserve">Besides </w:t>
      </w:r>
      <w:r w:rsidRPr="00792FE1">
        <w:rPr>
          <w:rFonts w:cstheme="minorHAnsi"/>
          <w:color w:val="000000"/>
          <w:sz w:val="24"/>
          <w:szCs w:val="24"/>
        </w:rPr>
        <w:t>captur</w:t>
      </w:r>
      <w:r w:rsidR="00D910A9" w:rsidRPr="00792FE1">
        <w:rPr>
          <w:rFonts w:cstheme="minorHAnsi"/>
          <w:color w:val="000000"/>
          <w:sz w:val="24"/>
          <w:szCs w:val="24"/>
        </w:rPr>
        <w:t>ing</w:t>
      </w:r>
      <w:r w:rsidRPr="00792FE1">
        <w:rPr>
          <w:rFonts w:cstheme="minorHAnsi"/>
          <w:color w:val="000000"/>
          <w:sz w:val="24"/>
          <w:szCs w:val="24"/>
        </w:rPr>
        <w:t xml:space="preserve"> </w:t>
      </w:r>
      <w:r w:rsidR="00610D41" w:rsidRPr="00792FE1">
        <w:rPr>
          <w:rFonts w:cstheme="minorHAnsi"/>
          <w:color w:val="000000"/>
          <w:sz w:val="24"/>
          <w:szCs w:val="24"/>
        </w:rPr>
        <w:t xml:space="preserve">Norway and roof rats, </w:t>
      </w:r>
      <w:r w:rsidR="00D910A9" w:rsidRPr="00792FE1">
        <w:rPr>
          <w:rFonts w:cstheme="minorHAnsi"/>
          <w:color w:val="000000"/>
          <w:sz w:val="24"/>
          <w:szCs w:val="24"/>
        </w:rPr>
        <w:t>we trapped a</w:t>
      </w:r>
      <w:r w:rsidR="00610D41" w:rsidRPr="00792FE1">
        <w:rPr>
          <w:rFonts w:cstheme="minorHAnsi"/>
          <w:color w:val="000000"/>
          <w:sz w:val="24"/>
          <w:szCs w:val="24"/>
        </w:rPr>
        <w:t xml:space="preserve"> number of</w:t>
      </w:r>
      <w:r w:rsidR="004D2041" w:rsidRPr="00792FE1">
        <w:rPr>
          <w:rFonts w:cstheme="minorHAnsi"/>
          <w:color w:val="000000"/>
          <w:sz w:val="24"/>
          <w:szCs w:val="24"/>
        </w:rPr>
        <w:t xml:space="preserve"> </w:t>
      </w:r>
      <w:r w:rsidR="00610D41" w:rsidRPr="00792FE1">
        <w:rPr>
          <w:rFonts w:cstheme="minorHAnsi"/>
          <w:color w:val="000000"/>
          <w:sz w:val="24"/>
          <w:szCs w:val="24"/>
        </w:rPr>
        <w:t>n</w:t>
      </w:r>
      <w:r w:rsidR="004D2041" w:rsidRPr="00792FE1">
        <w:rPr>
          <w:rFonts w:cstheme="minorHAnsi"/>
          <w:color w:val="000000"/>
          <w:sz w:val="24"/>
          <w:szCs w:val="24"/>
        </w:rPr>
        <w:t>on-target species</w:t>
      </w:r>
      <w:r w:rsidR="00610D41" w:rsidRPr="00792FE1">
        <w:rPr>
          <w:rFonts w:cstheme="minorHAnsi"/>
          <w:color w:val="000000"/>
          <w:sz w:val="24"/>
          <w:szCs w:val="24"/>
        </w:rPr>
        <w:t>,</w:t>
      </w:r>
      <w:r w:rsidR="004D2041" w:rsidRPr="00792FE1">
        <w:rPr>
          <w:rFonts w:cstheme="minorHAnsi"/>
          <w:color w:val="000000"/>
          <w:sz w:val="24"/>
          <w:szCs w:val="24"/>
        </w:rPr>
        <w:t xml:space="preserve"> includ</w:t>
      </w:r>
      <w:r w:rsidR="00610D41" w:rsidRPr="00792FE1">
        <w:rPr>
          <w:rFonts w:cstheme="minorHAnsi"/>
          <w:color w:val="000000"/>
          <w:sz w:val="24"/>
          <w:szCs w:val="24"/>
        </w:rPr>
        <w:t>ing:</w:t>
      </w:r>
      <w:r w:rsidR="004D2041" w:rsidRPr="00792FE1">
        <w:rPr>
          <w:rFonts w:cstheme="minorHAnsi"/>
          <w:color w:val="000000"/>
          <w:sz w:val="24"/>
          <w:szCs w:val="24"/>
        </w:rPr>
        <w:t xml:space="preserve"> cotton rats, rice rats, raccoons, opossums, </w:t>
      </w:r>
      <w:r w:rsidR="00021DF1" w:rsidRPr="00792FE1">
        <w:rPr>
          <w:rFonts w:cstheme="minorHAnsi"/>
          <w:color w:val="000000"/>
          <w:sz w:val="24"/>
          <w:szCs w:val="24"/>
        </w:rPr>
        <w:t xml:space="preserve">house cats, </w:t>
      </w:r>
      <w:r w:rsidR="00610D41" w:rsidRPr="00792FE1">
        <w:rPr>
          <w:rFonts w:cstheme="minorHAnsi"/>
          <w:color w:val="000000"/>
          <w:sz w:val="24"/>
          <w:szCs w:val="24"/>
        </w:rPr>
        <w:t>and an</w:t>
      </w:r>
      <w:r w:rsidR="00021DF1" w:rsidRPr="00792FE1">
        <w:rPr>
          <w:rFonts w:cstheme="minorHAnsi"/>
          <w:color w:val="000000"/>
          <w:sz w:val="24"/>
          <w:szCs w:val="24"/>
        </w:rPr>
        <w:t xml:space="preserve"> assortment of </w:t>
      </w:r>
      <w:r w:rsidR="004D2041" w:rsidRPr="00792FE1">
        <w:rPr>
          <w:rFonts w:cstheme="minorHAnsi"/>
          <w:color w:val="000000"/>
          <w:sz w:val="24"/>
          <w:szCs w:val="24"/>
        </w:rPr>
        <w:t xml:space="preserve">birds, toads, squirrels, </w:t>
      </w:r>
      <w:r w:rsidR="00A76B79" w:rsidRPr="00792FE1">
        <w:rPr>
          <w:rFonts w:cstheme="minorHAnsi"/>
          <w:color w:val="000000"/>
          <w:sz w:val="24"/>
          <w:szCs w:val="24"/>
        </w:rPr>
        <w:t xml:space="preserve">turtles, </w:t>
      </w:r>
      <w:r w:rsidR="004D2041" w:rsidRPr="00792FE1">
        <w:rPr>
          <w:rFonts w:cstheme="minorHAnsi"/>
          <w:color w:val="000000"/>
          <w:sz w:val="24"/>
          <w:szCs w:val="24"/>
        </w:rPr>
        <w:t xml:space="preserve">and snakes. </w:t>
      </w:r>
      <w:bookmarkEnd w:id="40"/>
    </w:p>
    <w:p w14:paraId="7067BF49" w14:textId="77777777" w:rsidR="00884DDF" w:rsidRPr="00792FE1" w:rsidRDefault="00884DDF" w:rsidP="00792FE1">
      <w:pPr>
        <w:spacing w:after="0" w:line="240" w:lineRule="auto"/>
        <w:jc w:val="both"/>
        <w:rPr>
          <w:rFonts w:cstheme="minorHAnsi"/>
          <w:color w:val="000000"/>
          <w:sz w:val="24"/>
          <w:szCs w:val="24"/>
        </w:rPr>
      </w:pPr>
    </w:p>
    <w:p w14:paraId="17DDD7A0" w14:textId="77777777" w:rsidR="00166797" w:rsidRPr="00792FE1" w:rsidRDefault="00884DDF" w:rsidP="00792FE1">
      <w:pPr>
        <w:pStyle w:val="Heading3"/>
        <w:rPr>
          <w:color w:val="000000"/>
          <w:sz w:val="24"/>
          <w:szCs w:val="24"/>
        </w:rPr>
      </w:pPr>
      <w:bookmarkStart w:id="41" w:name="_Toc47083641"/>
      <w:r w:rsidRPr="00792FE1">
        <w:rPr>
          <w:sz w:val="24"/>
          <w:szCs w:val="24"/>
        </w:rPr>
        <w:t>Estimates of individual attributes</w:t>
      </w:r>
      <w:r w:rsidRPr="00792FE1">
        <w:rPr>
          <w:color w:val="000000"/>
          <w:sz w:val="24"/>
          <w:szCs w:val="24"/>
        </w:rPr>
        <w:t>.</w:t>
      </w:r>
      <w:bookmarkEnd w:id="41"/>
      <w:r w:rsidRPr="00792FE1">
        <w:rPr>
          <w:color w:val="000000"/>
          <w:sz w:val="24"/>
          <w:szCs w:val="24"/>
        </w:rPr>
        <w:t xml:space="preserve"> </w:t>
      </w:r>
    </w:p>
    <w:p w14:paraId="64275D4B" w14:textId="736268A8" w:rsidR="00D25200" w:rsidRPr="00792FE1" w:rsidRDefault="008F4AD8" w:rsidP="00792FE1">
      <w:pPr>
        <w:spacing w:after="0" w:line="240" w:lineRule="auto"/>
        <w:jc w:val="both"/>
        <w:rPr>
          <w:rFonts w:cstheme="minorHAnsi"/>
          <w:sz w:val="24"/>
          <w:szCs w:val="24"/>
        </w:rPr>
      </w:pPr>
      <w:r w:rsidRPr="00792FE1">
        <w:rPr>
          <w:rFonts w:cstheme="minorHAnsi"/>
          <w:color w:val="000000"/>
          <w:sz w:val="24"/>
          <w:szCs w:val="24"/>
        </w:rPr>
        <w:t>Of the Norway rats trapped, 15</w:t>
      </w:r>
      <w:r w:rsidR="00B402FE" w:rsidRPr="00792FE1">
        <w:rPr>
          <w:rFonts w:cstheme="minorHAnsi"/>
          <w:color w:val="000000"/>
          <w:sz w:val="24"/>
          <w:szCs w:val="24"/>
        </w:rPr>
        <w:t>3</w:t>
      </w:r>
      <w:r w:rsidRPr="00792FE1">
        <w:rPr>
          <w:rFonts w:cstheme="minorHAnsi"/>
          <w:color w:val="000000"/>
          <w:sz w:val="24"/>
          <w:szCs w:val="24"/>
        </w:rPr>
        <w:t xml:space="preserve"> were discernibly male and 15</w:t>
      </w:r>
      <w:r w:rsidR="00B402FE" w:rsidRPr="00792FE1">
        <w:rPr>
          <w:rFonts w:cstheme="minorHAnsi"/>
          <w:color w:val="000000"/>
          <w:sz w:val="24"/>
          <w:szCs w:val="24"/>
        </w:rPr>
        <w:t>7</w:t>
      </w:r>
      <w:r w:rsidRPr="00792FE1">
        <w:rPr>
          <w:rFonts w:cstheme="minorHAnsi"/>
          <w:color w:val="000000"/>
          <w:sz w:val="24"/>
          <w:szCs w:val="24"/>
        </w:rPr>
        <w:t xml:space="preserve"> were discernibly females</w:t>
      </w:r>
      <w:r w:rsidR="0018087E" w:rsidRPr="00792FE1">
        <w:rPr>
          <w:rFonts w:cstheme="minorHAnsi"/>
          <w:color w:val="000000"/>
          <w:sz w:val="24"/>
          <w:szCs w:val="24"/>
        </w:rPr>
        <w:t xml:space="preserve">. </w:t>
      </w:r>
      <w:r w:rsidR="00C22D4C" w:rsidRPr="00792FE1">
        <w:rPr>
          <w:rFonts w:cstheme="minorHAnsi"/>
          <w:color w:val="000000"/>
          <w:sz w:val="24"/>
          <w:szCs w:val="24"/>
        </w:rPr>
        <w:t xml:space="preserve">Of the roof rats trapped, 291 individuals were discernibly male and 330 were discernibly females. </w:t>
      </w:r>
      <w:r w:rsidR="00D910A9" w:rsidRPr="00792FE1">
        <w:rPr>
          <w:rFonts w:cstheme="minorHAnsi"/>
          <w:color w:val="000000"/>
          <w:sz w:val="24"/>
          <w:szCs w:val="24"/>
        </w:rPr>
        <w:t>T</w:t>
      </w:r>
      <w:r w:rsidR="00C22D4C" w:rsidRPr="00792FE1">
        <w:rPr>
          <w:rFonts w:cstheme="minorHAnsi"/>
          <w:color w:val="000000"/>
          <w:sz w:val="24"/>
          <w:szCs w:val="24"/>
        </w:rPr>
        <w:t xml:space="preserve">he proportion of males and females did not differ by season, </w:t>
      </w:r>
      <w:r w:rsidR="006D1A56" w:rsidRPr="00792FE1">
        <w:rPr>
          <w:rFonts w:cstheme="minorHAnsi"/>
          <w:color w:val="000000"/>
          <w:sz w:val="24"/>
          <w:szCs w:val="24"/>
        </w:rPr>
        <w:t xml:space="preserve">study </w:t>
      </w:r>
      <w:r w:rsidR="00C22D4C" w:rsidRPr="00792FE1">
        <w:rPr>
          <w:rFonts w:cstheme="minorHAnsi"/>
          <w:color w:val="000000"/>
          <w:sz w:val="24"/>
          <w:szCs w:val="24"/>
        </w:rPr>
        <w:t>area</w:t>
      </w:r>
      <w:r w:rsidR="00C72E42" w:rsidRPr="00792FE1">
        <w:rPr>
          <w:rFonts w:cstheme="minorHAnsi"/>
          <w:color w:val="000000"/>
          <w:sz w:val="24"/>
          <w:szCs w:val="24"/>
        </w:rPr>
        <w:t>, or by species</w:t>
      </w:r>
      <w:r w:rsidR="00C22D4C" w:rsidRPr="00792FE1">
        <w:rPr>
          <w:rFonts w:cstheme="minorHAnsi"/>
          <w:color w:val="000000"/>
          <w:sz w:val="24"/>
          <w:szCs w:val="24"/>
        </w:rPr>
        <w:t xml:space="preserve"> (all, p &gt; 0.05). </w:t>
      </w:r>
      <w:r w:rsidR="00884DDF" w:rsidRPr="00792FE1">
        <w:rPr>
          <w:rFonts w:cstheme="minorHAnsi"/>
          <w:sz w:val="24"/>
          <w:szCs w:val="24"/>
        </w:rPr>
        <w:t>T</w:t>
      </w:r>
      <w:r w:rsidR="0018087E" w:rsidRPr="00792FE1">
        <w:rPr>
          <w:rFonts w:cstheme="minorHAnsi"/>
          <w:sz w:val="24"/>
          <w:szCs w:val="24"/>
        </w:rPr>
        <w:t xml:space="preserve">he mean </w:t>
      </w:r>
      <w:r w:rsidR="00D910A9" w:rsidRPr="00792FE1">
        <w:rPr>
          <w:rFonts w:cstheme="minorHAnsi"/>
          <w:sz w:val="24"/>
          <w:szCs w:val="24"/>
        </w:rPr>
        <w:t xml:space="preserve">body </w:t>
      </w:r>
      <w:r w:rsidR="0018087E" w:rsidRPr="00792FE1">
        <w:rPr>
          <w:rFonts w:cstheme="minorHAnsi"/>
          <w:sz w:val="24"/>
          <w:szCs w:val="24"/>
        </w:rPr>
        <w:t>mass of Norway rats was 226.1 g (se = 5.9</w:t>
      </w:r>
      <w:r w:rsidR="001D5566" w:rsidRPr="00792FE1">
        <w:rPr>
          <w:rFonts w:cstheme="minorHAnsi"/>
          <w:sz w:val="24"/>
          <w:szCs w:val="24"/>
        </w:rPr>
        <w:t xml:space="preserve">) </w:t>
      </w:r>
      <w:r w:rsidR="00884DDF" w:rsidRPr="00792FE1">
        <w:rPr>
          <w:rFonts w:cstheme="minorHAnsi"/>
          <w:sz w:val="24"/>
          <w:szCs w:val="24"/>
        </w:rPr>
        <w:t>and</w:t>
      </w:r>
      <w:r w:rsidR="005F26B5" w:rsidRPr="00792FE1">
        <w:rPr>
          <w:rFonts w:cstheme="minorHAnsi"/>
          <w:sz w:val="24"/>
          <w:szCs w:val="24"/>
        </w:rPr>
        <w:t xml:space="preserve"> </w:t>
      </w:r>
      <w:r w:rsidR="00884DDF" w:rsidRPr="00792FE1">
        <w:rPr>
          <w:rFonts w:cstheme="minorHAnsi"/>
          <w:sz w:val="24"/>
          <w:szCs w:val="24"/>
        </w:rPr>
        <w:t>the</w:t>
      </w:r>
      <w:r w:rsidR="005F26B5" w:rsidRPr="00792FE1">
        <w:rPr>
          <w:rFonts w:cstheme="minorHAnsi"/>
          <w:sz w:val="24"/>
          <w:szCs w:val="24"/>
        </w:rPr>
        <w:t xml:space="preserve"> mean SMI </w:t>
      </w:r>
      <w:r w:rsidR="00884DDF" w:rsidRPr="00792FE1">
        <w:rPr>
          <w:rFonts w:cstheme="minorHAnsi"/>
          <w:sz w:val="24"/>
          <w:szCs w:val="24"/>
        </w:rPr>
        <w:t>was</w:t>
      </w:r>
      <w:r w:rsidR="005F26B5" w:rsidRPr="00792FE1">
        <w:rPr>
          <w:rFonts w:cstheme="minorHAnsi"/>
          <w:sz w:val="24"/>
          <w:szCs w:val="24"/>
        </w:rPr>
        <w:t xml:space="preserve"> 214</w:t>
      </w:r>
      <w:r w:rsidR="003664B0" w:rsidRPr="00792FE1">
        <w:rPr>
          <w:rFonts w:cstheme="minorHAnsi"/>
          <w:sz w:val="24"/>
          <w:szCs w:val="24"/>
        </w:rPr>
        <w:t xml:space="preserve"> (</w:t>
      </w:r>
      <w:r w:rsidR="00EB707B" w:rsidRPr="00792FE1">
        <w:rPr>
          <w:rFonts w:cstheme="minorHAnsi"/>
          <w:sz w:val="24"/>
          <w:szCs w:val="24"/>
        </w:rPr>
        <w:t xml:space="preserve">se = </w:t>
      </w:r>
      <w:r w:rsidR="00127F2C" w:rsidRPr="00792FE1">
        <w:rPr>
          <w:rFonts w:cstheme="minorHAnsi"/>
          <w:sz w:val="24"/>
          <w:szCs w:val="24"/>
        </w:rPr>
        <w:t>5.19</w:t>
      </w:r>
      <w:r w:rsidR="00EB707B" w:rsidRPr="00792FE1">
        <w:rPr>
          <w:rFonts w:cstheme="minorHAnsi"/>
          <w:sz w:val="24"/>
          <w:szCs w:val="24"/>
        </w:rPr>
        <w:t>) (</w:t>
      </w:r>
      <w:r w:rsidR="003664B0" w:rsidRPr="00792FE1">
        <w:rPr>
          <w:rFonts w:cstheme="minorHAnsi"/>
          <w:sz w:val="24"/>
          <w:szCs w:val="24"/>
        </w:rPr>
        <w:t xml:space="preserve">Figure </w:t>
      </w:r>
      <w:r w:rsidR="0041365E">
        <w:rPr>
          <w:rFonts w:cstheme="minorHAnsi"/>
          <w:sz w:val="24"/>
          <w:szCs w:val="24"/>
        </w:rPr>
        <w:t>1.4</w:t>
      </w:r>
      <w:r w:rsidR="003664B0" w:rsidRPr="00792FE1">
        <w:rPr>
          <w:rFonts w:cstheme="minorHAnsi"/>
          <w:sz w:val="24"/>
          <w:szCs w:val="24"/>
        </w:rPr>
        <w:t>)</w:t>
      </w:r>
      <w:r w:rsidR="005F26B5" w:rsidRPr="00792FE1">
        <w:rPr>
          <w:rFonts w:cstheme="minorHAnsi"/>
          <w:sz w:val="24"/>
          <w:szCs w:val="24"/>
        </w:rPr>
        <w:t>.</w:t>
      </w:r>
      <w:r w:rsidR="00C46C97" w:rsidRPr="00792FE1">
        <w:rPr>
          <w:rFonts w:cstheme="minorHAnsi"/>
          <w:color w:val="000000"/>
          <w:sz w:val="24"/>
          <w:szCs w:val="24"/>
        </w:rPr>
        <w:t xml:space="preserve"> </w:t>
      </w:r>
      <w:r w:rsidR="005F26B5" w:rsidRPr="00792FE1">
        <w:rPr>
          <w:rFonts w:cstheme="minorHAnsi"/>
          <w:sz w:val="24"/>
          <w:szCs w:val="24"/>
        </w:rPr>
        <w:t>T</w:t>
      </w:r>
      <w:r w:rsidR="00022C63" w:rsidRPr="00792FE1">
        <w:rPr>
          <w:rFonts w:cstheme="minorHAnsi"/>
          <w:sz w:val="24"/>
          <w:szCs w:val="24"/>
        </w:rPr>
        <w:t xml:space="preserve">he mean </w:t>
      </w:r>
      <w:r w:rsidR="005F26B5" w:rsidRPr="00792FE1">
        <w:rPr>
          <w:rFonts w:cstheme="minorHAnsi"/>
          <w:sz w:val="24"/>
          <w:szCs w:val="24"/>
        </w:rPr>
        <w:t xml:space="preserve">body </w:t>
      </w:r>
      <w:r w:rsidR="00022C63" w:rsidRPr="00792FE1">
        <w:rPr>
          <w:rFonts w:cstheme="minorHAnsi"/>
          <w:sz w:val="24"/>
          <w:szCs w:val="24"/>
        </w:rPr>
        <w:t>mass of roof rats was 117.</w:t>
      </w:r>
      <w:r w:rsidR="00B402FE" w:rsidRPr="00792FE1">
        <w:rPr>
          <w:rFonts w:cstheme="minorHAnsi"/>
          <w:sz w:val="24"/>
          <w:szCs w:val="24"/>
        </w:rPr>
        <w:t>3</w:t>
      </w:r>
      <w:r w:rsidR="00022C63" w:rsidRPr="00792FE1">
        <w:rPr>
          <w:rFonts w:cstheme="minorHAnsi"/>
          <w:sz w:val="24"/>
          <w:szCs w:val="24"/>
        </w:rPr>
        <w:t xml:space="preserve"> g (se = 1.9)</w:t>
      </w:r>
      <w:r w:rsidR="00AE782D" w:rsidRPr="00792FE1">
        <w:rPr>
          <w:rFonts w:cstheme="minorHAnsi"/>
          <w:sz w:val="24"/>
          <w:szCs w:val="24"/>
        </w:rPr>
        <w:t>,</w:t>
      </w:r>
      <w:r w:rsidR="004F7118" w:rsidRPr="00792FE1">
        <w:rPr>
          <w:rFonts w:cstheme="minorHAnsi"/>
          <w:sz w:val="24"/>
          <w:szCs w:val="24"/>
        </w:rPr>
        <w:t xml:space="preserve"> </w:t>
      </w:r>
      <w:r w:rsidR="00AE782D" w:rsidRPr="00792FE1">
        <w:rPr>
          <w:rFonts w:cstheme="minorHAnsi"/>
          <w:sz w:val="24"/>
          <w:szCs w:val="24"/>
        </w:rPr>
        <w:t xml:space="preserve">and the </w:t>
      </w:r>
      <w:r w:rsidR="00C72E42" w:rsidRPr="00792FE1">
        <w:rPr>
          <w:rFonts w:cstheme="minorHAnsi"/>
          <w:sz w:val="24"/>
          <w:szCs w:val="24"/>
        </w:rPr>
        <w:t xml:space="preserve">corresponding </w:t>
      </w:r>
      <w:r w:rsidR="00C46C97" w:rsidRPr="00792FE1">
        <w:rPr>
          <w:rFonts w:cstheme="minorHAnsi"/>
          <w:sz w:val="24"/>
          <w:szCs w:val="24"/>
        </w:rPr>
        <w:t xml:space="preserve">mean SMI </w:t>
      </w:r>
      <w:r w:rsidR="00C72E42" w:rsidRPr="00792FE1">
        <w:rPr>
          <w:rFonts w:cstheme="minorHAnsi"/>
          <w:sz w:val="24"/>
          <w:szCs w:val="24"/>
        </w:rPr>
        <w:t>was</w:t>
      </w:r>
      <w:r w:rsidR="00C46C97" w:rsidRPr="00792FE1">
        <w:rPr>
          <w:rFonts w:cstheme="minorHAnsi"/>
          <w:sz w:val="24"/>
          <w:szCs w:val="24"/>
        </w:rPr>
        <w:t xml:space="preserve"> </w:t>
      </w:r>
      <w:r w:rsidR="00B67B1F" w:rsidRPr="00792FE1">
        <w:rPr>
          <w:rFonts w:cstheme="minorHAnsi"/>
          <w:sz w:val="24"/>
          <w:szCs w:val="24"/>
        </w:rPr>
        <w:t>114.1</w:t>
      </w:r>
      <w:r w:rsidR="003664B0" w:rsidRPr="00792FE1">
        <w:rPr>
          <w:rFonts w:cstheme="minorHAnsi"/>
          <w:sz w:val="24"/>
          <w:szCs w:val="24"/>
        </w:rPr>
        <w:t xml:space="preserve"> </w:t>
      </w:r>
      <w:r w:rsidR="00EB707B" w:rsidRPr="00792FE1">
        <w:rPr>
          <w:rFonts w:cstheme="minorHAnsi"/>
          <w:sz w:val="24"/>
          <w:szCs w:val="24"/>
        </w:rPr>
        <w:t xml:space="preserve">(se = </w:t>
      </w:r>
      <w:r w:rsidR="00127F2C" w:rsidRPr="00792FE1">
        <w:rPr>
          <w:rFonts w:cstheme="minorHAnsi"/>
          <w:sz w:val="24"/>
          <w:szCs w:val="24"/>
        </w:rPr>
        <w:t>1.48</w:t>
      </w:r>
      <w:r w:rsidR="00EB707B" w:rsidRPr="00792FE1">
        <w:rPr>
          <w:rFonts w:cstheme="minorHAnsi"/>
          <w:sz w:val="24"/>
          <w:szCs w:val="24"/>
        </w:rPr>
        <w:t xml:space="preserve">) </w:t>
      </w:r>
      <w:r w:rsidR="003664B0" w:rsidRPr="00792FE1">
        <w:rPr>
          <w:rFonts w:cstheme="minorHAnsi"/>
          <w:sz w:val="24"/>
          <w:szCs w:val="24"/>
        </w:rPr>
        <w:t xml:space="preserve">(Figure </w:t>
      </w:r>
      <w:r w:rsidR="0041365E">
        <w:rPr>
          <w:rFonts w:cstheme="minorHAnsi"/>
          <w:sz w:val="24"/>
          <w:szCs w:val="24"/>
        </w:rPr>
        <w:t>1.5</w:t>
      </w:r>
      <w:r w:rsidR="003664B0" w:rsidRPr="00792FE1">
        <w:rPr>
          <w:rFonts w:cstheme="minorHAnsi"/>
          <w:sz w:val="24"/>
          <w:szCs w:val="24"/>
        </w:rPr>
        <w:t>)</w:t>
      </w:r>
      <w:r w:rsidR="00942932" w:rsidRPr="00792FE1">
        <w:rPr>
          <w:rFonts w:cstheme="minorHAnsi"/>
          <w:sz w:val="24"/>
          <w:szCs w:val="24"/>
        </w:rPr>
        <w:t>.</w:t>
      </w:r>
      <w:r w:rsidR="00AE782D" w:rsidRPr="00792FE1">
        <w:rPr>
          <w:rFonts w:cstheme="minorHAnsi"/>
          <w:sz w:val="24"/>
          <w:szCs w:val="24"/>
        </w:rPr>
        <w:t xml:space="preserve"> </w:t>
      </w:r>
      <w:r w:rsidR="00C22D4C" w:rsidRPr="00792FE1">
        <w:rPr>
          <w:rFonts w:cstheme="minorHAnsi"/>
          <w:sz w:val="24"/>
          <w:szCs w:val="24"/>
        </w:rPr>
        <w:t xml:space="preserve">While there were no significant differences in the average body mass of Norway rats among </w:t>
      </w:r>
      <w:r w:rsidR="006D1A56" w:rsidRPr="00792FE1">
        <w:rPr>
          <w:rFonts w:cstheme="minorHAnsi"/>
          <w:sz w:val="24"/>
          <w:szCs w:val="24"/>
        </w:rPr>
        <w:t xml:space="preserve">study </w:t>
      </w:r>
      <w:r w:rsidR="00C22D4C" w:rsidRPr="00792FE1">
        <w:rPr>
          <w:rFonts w:cstheme="minorHAnsi"/>
          <w:sz w:val="24"/>
          <w:szCs w:val="24"/>
        </w:rPr>
        <w:t>areas (all</w:t>
      </w:r>
      <w:r w:rsidR="0048354C" w:rsidRPr="00792FE1">
        <w:rPr>
          <w:rFonts w:cstheme="minorHAnsi"/>
          <w:sz w:val="24"/>
          <w:szCs w:val="24"/>
        </w:rPr>
        <w:t xml:space="preserve">, </w:t>
      </w:r>
      <w:r w:rsidR="00F103DE">
        <w:rPr>
          <w:rFonts w:cstheme="minorHAnsi"/>
          <w:sz w:val="24"/>
          <w:szCs w:val="24"/>
        </w:rPr>
        <w:t>f= 1.5</w:t>
      </w:r>
      <w:r w:rsidR="00C22D4C" w:rsidRPr="00792FE1">
        <w:rPr>
          <w:rFonts w:cstheme="minorHAnsi"/>
          <w:sz w:val="24"/>
          <w:szCs w:val="24"/>
        </w:rPr>
        <w:t xml:space="preserve">, p &gt; 0.05), the average body mass of roof rats captured in the </w:t>
      </w:r>
      <w:r w:rsidR="00C72E42" w:rsidRPr="00792FE1">
        <w:rPr>
          <w:rFonts w:cstheme="minorHAnsi"/>
          <w:sz w:val="24"/>
          <w:szCs w:val="24"/>
        </w:rPr>
        <w:t>n</w:t>
      </w:r>
      <w:r w:rsidR="00C22D4C" w:rsidRPr="00792FE1">
        <w:rPr>
          <w:rFonts w:cstheme="minorHAnsi"/>
          <w:sz w:val="24"/>
          <w:szCs w:val="24"/>
        </w:rPr>
        <w:t xml:space="preserve">atural </w:t>
      </w:r>
      <w:r w:rsidR="00C72E42" w:rsidRPr="00792FE1">
        <w:rPr>
          <w:rFonts w:cstheme="minorHAnsi"/>
          <w:sz w:val="24"/>
          <w:szCs w:val="24"/>
        </w:rPr>
        <w:t>a</w:t>
      </w:r>
      <w:r w:rsidR="00C22D4C" w:rsidRPr="00792FE1">
        <w:rPr>
          <w:rFonts w:cstheme="minorHAnsi"/>
          <w:sz w:val="24"/>
          <w:szCs w:val="24"/>
        </w:rPr>
        <w:t xml:space="preserve">rea </w:t>
      </w:r>
      <w:r w:rsidR="00CA5C56" w:rsidRPr="00792FE1">
        <w:rPr>
          <w:rFonts w:cstheme="minorHAnsi"/>
          <w:sz w:val="24"/>
          <w:szCs w:val="24"/>
        </w:rPr>
        <w:t xml:space="preserve">was higher </w:t>
      </w:r>
      <w:r w:rsidR="006D1A56" w:rsidRPr="00792FE1">
        <w:rPr>
          <w:rFonts w:cstheme="minorHAnsi"/>
          <w:sz w:val="24"/>
          <w:szCs w:val="24"/>
        </w:rPr>
        <w:t xml:space="preserve">than for </w:t>
      </w:r>
      <w:r w:rsidR="00C22D4C" w:rsidRPr="00792FE1">
        <w:rPr>
          <w:rFonts w:cstheme="minorHAnsi"/>
          <w:sz w:val="24"/>
          <w:szCs w:val="24"/>
        </w:rPr>
        <w:t>those trapped in the Lower 9</w:t>
      </w:r>
      <w:r w:rsidR="00C22D4C" w:rsidRPr="00792FE1">
        <w:rPr>
          <w:rFonts w:cstheme="minorHAnsi"/>
          <w:sz w:val="24"/>
          <w:szCs w:val="24"/>
          <w:vertAlign w:val="superscript"/>
        </w:rPr>
        <w:t>th</w:t>
      </w:r>
      <w:r w:rsidR="00C22D4C" w:rsidRPr="00792FE1">
        <w:rPr>
          <w:rFonts w:cstheme="minorHAnsi"/>
          <w:sz w:val="24"/>
          <w:szCs w:val="24"/>
        </w:rPr>
        <w:t xml:space="preserve"> Ward</w:t>
      </w:r>
      <w:r w:rsidR="00A310C1" w:rsidRPr="00792FE1">
        <w:rPr>
          <w:rFonts w:cstheme="minorHAnsi"/>
          <w:sz w:val="24"/>
          <w:szCs w:val="24"/>
        </w:rPr>
        <w:t>, Lakeshore</w:t>
      </w:r>
      <w:r w:rsidR="00C22D4C" w:rsidRPr="00792FE1">
        <w:rPr>
          <w:rFonts w:cstheme="minorHAnsi"/>
          <w:sz w:val="24"/>
          <w:szCs w:val="24"/>
        </w:rPr>
        <w:t xml:space="preserve"> and Lakeview</w:t>
      </w:r>
      <w:r w:rsidR="003664B0" w:rsidRPr="00792FE1">
        <w:rPr>
          <w:rFonts w:cstheme="minorHAnsi"/>
          <w:sz w:val="24"/>
          <w:szCs w:val="24"/>
        </w:rPr>
        <w:t xml:space="preserve"> </w:t>
      </w:r>
      <w:r w:rsidR="00C3099E" w:rsidRPr="00792FE1">
        <w:rPr>
          <w:rFonts w:cstheme="minorHAnsi"/>
          <w:sz w:val="24"/>
          <w:szCs w:val="24"/>
        </w:rPr>
        <w:t>(</w:t>
      </w:r>
      <w:r w:rsidR="00F103DE">
        <w:rPr>
          <w:rFonts w:cstheme="minorHAnsi"/>
          <w:sz w:val="24"/>
          <w:szCs w:val="24"/>
        </w:rPr>
        <w:t>f = 3.5</w:t>
      </w:r>
      <w:r w:rsidR="0048354C" w:rsidRPr="00792FE1">
        <w:rPr>
          <w:rFonts w:cstheme="minorHAnsi"/>
          <w:sz w:val="24"/>
          <w:szCs w:val="24"/>
        </w:rPr>
        <w:t xml:space="preserve">, </w:t>
      </w:r>
      <w:r w:rsidR="00C3099E" w:rsidRPr="00792FE1">
        <w:rPr>
          <w:rFonts w:cstheme="minorHAnsi"/>
          <w:sz w:val="24"/>
          <w:szCs w:val="24"/>
        </w:rPr>
        <w:t xml:space="preserve">p </w:t>
      </w:r>
      <w:r w:rsidR="00A310C1" w:rsidRPr="00792FE1">
        <w:rPr>
          <w:rFonts w:cstheme="minorHAnsi"/>
          <w:sz w:val="24"/>
          <w:szCs w:val="24"/>
        </w:rPr>
        <w:t>&lt; 0.01</w:t>
      </w:r>
      <w:r w:rsidR="00C3099E" w:rsidRPr="00792FE1">
        <w:rPr>
          <w:rFonts w:cstheme="minorHAnsi"/>
          <w:sz w:val="24"/>
          <w:szCs w:val="24"/>
        </w:rPr>
        <w:t xml:space="preserve"> ) </w:t>
      </w:r>
      <w:r w:rsidR="003664B0" w:rsidRPr="00792FE1">
        <w:rPr>
          <w:rFonts w:cstheme="minorHAnsi"/>
          <w:sz w:val="24"/>
          <w:szCs w:val="24"/>
        </w:rPr>
        <w:t xml:space="preserve">(Figure </w:t>
      </w:r>
      <w:r w:rsidR="0041365E">
        <w:rPr>
          <w:rFonts w:cstheme="minorHAnsi"/>
          <w:sz w:val="24"/>
          <w:szCs w:val="24"/>
        </w:rPr>
        <w:t>1.6</w:t>
      </w:r>
      <w:r w:rsidR="003664B0" w:rsidRPr="00792FE1">
        <w:rPr>
          <w:rFonts w:cstheme="minorHAnsi"/>
          <w:sz w:val="24"/>
          <w:szCs w:val="24"/>
        </w:rPr>
        <w:t>)</w:t>
      </w:r>
      <w:r w:rsidR="00C22D4C" w:rsidRPr="00792FE1">
        <w:rPr>
          <w:rFonts w:cstheme="minorHAnsi"/>
          <w:sz w:val="24"/>
          <w:szCs w:val="24"/>
        </w:rPr>
        <w:t xml:space="preserve">. </w:t>
      </w:r>
      <w:r w:rsidR="00D25200" w:rsidRPr="00792FE1">
        <w:rPr>
          <w:rFonts w:cstheme="minorHAnsi"/>
          <w:sz w:val="24"/>
          <w:szCs w:val="24"/>
        </w:rPr>
        <w:t xml:space="preserve">Consistent with this, </w:t>
      </w:r>
      <w:r w:rsidR="00D25200" w:rsidRPr="00792FE1">
        <w:rPr>
          <w:rFonts w:cstheme="minorHAnsi"/>
          <w:color w:val="000000"/>
          <w:sz w:val="24"/>
          <w:szCs w:val="24"/>
        </w:rPr>
        <w:t xml:space="preserve">body mass did not </w:t>
      </w:r>
      <w:r w:rsidR="00104863" w:rsidRPr="00792FE1">
        <w:rPr>
          <w:rFonts w:cstheme="minorHAnsi"/>
          <w:color w:val="000000"/>
          <w:sz w:val="24"/>
          <w:szCs w:val="24"/>
        </w:rPr>
        <w:t xml:space="preserve">categorically </w:t>
      </w:r>
      <w:r w:rsidR="00D25200" w:rsidRPr="00792FE1">
        <w:rPr>
          <w:rFonts w:cstheme="minorHAnsi"/>
          <w:color w:val="000000"/>
          <w:sz w:val="24"/>
          <w:szCs w:val="24"/>
        </w:rPr>
        <w:t>differ by income</w:t>
      </w:r>
      <w:r w:rsidR="000669B4">
        <w:rPr>
          <w:rFonts w:cstheme="minorHAnsi"/>
          <w:color w:val="000000"/>
          <w:sz w:val="24"/>
          <w:szCs w:val="24"/>
        </w:rPr>
        <w:t xml:space="preserve"> (t= -0.8, p = 0.4; t = - 0.3, p = 0.8)</w:t>
      </w:r>
      <w:r w:rsidR="00D25200" w:rsidRPr="00792FE1">
        <w:rPr>
          <w:rFonts w:cstheme="minorHAnsi"/>
          <w:color w:val="000000"/>
          <w:sz w:val="24"/>
          <w:szCs w:val="24"/>
        </w:rPr>
        <w:t xml:space="preserve">, flooding </w:t>
      </w:r>
      <w:r w:rsidR="000669B4">
        <w:rPr>
          <w:rFonts w:cstheme="minorHAnsi"/>
          <w:color w:val="000000"/>
          <w:sz w:val="24"/>
          <w:szCs w:val="24"/>
        </w:rPr>
        <w:t xml:space="preserve">(t = -0.2, p = 0.8; t = -0.7, p = 0.5) </w:t>
      </w:r>
      <w:r w:rsidR="00D25200" w:rsidRPr="00792FE1">
        <w:rPr>
          <w:rFonts w:cstheme="minorHAnsi"/>
          <w:color w:val="000000"/>
          <w:sz w:val="24"/>
          <w:szCs w:val="24"/>
        </w:rPr>
        <w:t xml:space="preserve">or species co-occurrence </w:t>
      </w:r>
      <w:r w:rsidR="00225922">
        <w:rPr>
          <w:rFonts w:cstheme="minorHAnsi"/>
          <w:color w:val="000000"/>
          <w:sz w:val="24"/>
          <w:szCs w:val="24"/>
        </w:rPr>
        <w:t xml:space="preserve">(t = 1, p = 0.3; t = -1.2, p = 0.2) </w:t>
      </w:r>
      <w:r w:rsidR="00D25200" w:rsidRPr="00792FE1">
        <w:rPr>
          <w:rFonts w:cstheme="minorHAnsi"/>
          <w:color w:val="000000"/>
          <w:sz w:val="24"/>
          <w:szCs w:val="24"/>
        </w:rPr>
        <w:t>for either species (</w:t>
      </w:r>
      <w:r w:rsidR="00225922">
        <w:rPr>
          <w:rFonts w:cstheme="minorHAnsi"/>
          <w:color w:val="000000"/>
          <w:sz w:val="24"/>
          <w:szCs w:val="24"/>
        </w:rPr>
        <w:t>roof rats and Norway rats respectively</w:t>
      </w:r>
      <w:r w:rsidR="00D25200" w:rsidRPr="00792FE1">
        <w:rPr>
          <w:rFonts w:cstheme="minorHAnsi"/>
          <w:color w:val="000000"/>
          <w:sz w:val="24"/>
          <w:szCs w:val="24"/>
        </w:rPr>
        <w:t>).</w:t>
      </w:r>
      <w:r w:rsidR="00D25200" w:rsidRPr="00792FE1">
        <w:rPr>
          <w:rFonts w:cstheme="minorHAnsi"/>
          <w:sz w:val="24"/>
          <w:szCs w:val="24"/>
        </w:rPr>
        <w:t xml:space="preserve"> </w:t>
      </w:r>
      <w:r w:rsidR="00D25200" w:rsidRPr="00792FE1">
        <w:rPr>
          <w:rFonts w:cstheme="minorHAnsi"/>
          <w:color w:val="000000"/>
          <w:sz w:val="24"/>
          <w:szCs w:val="24"/>
        </w:rPr>
        <w:t>Likewise,</w:t>
      </w:r>
      <w:r w:rsidR="00936D86" w:rsidRPr="00792FE1">
        <w:rPr>
          <w:rFonts w:cstheme="minorHAnsi"/>
          <w:color w:val="000000"/>
          <w:sz w:val="24"/>
          <w:szCs w:val="24"/>
        </w:rPr>
        <w:t xml:space="preserve"> there were no significant differences in </w:t>
      </w:r>
      <w:r w:rsidR="00EC54D1" w:rsidRPr="00792FE1">
        <w:rPr>
          <w:rFonts w:cstheme="minorHAnsi"/>
          <w:color w:val="000000"/>
          <w:sz w:val="24"/>
          <w:szCs w:val="24"/>
        </w:rPr>
        <w:t>mean</w:t>
      </w:r>
      <w:r w:rsidR="00936D86" w:rsidRPr="00792FE1">
        <w:rPr>
          <w:rFonts w:cstheme="minorHAnsi"/>
          <w:color w:val="000000"/>
          <w:sz w:val="24"/>
          <w:szCs w:val="24"/>
        </w:rPr>
        <w:t xml:space="preserve"> SMI of Norway rats among </w:t>
      </w:r>
      <w:r w:rsidR="006D1A56" w:rsidRPr="00792FE1">
        <w:rPr>
          <w:rFonts w:cstheme="minorHAnsi"/>
          <w:color w:val="000000"/>
          <w:sz w:val="24"/>
          <w:szCs w:val="24"/>
        </w:rPr>
        <w:t xml:space="preserve">study </w:t>
      </w:r>
      <w:r w:rsidR="00936D86" w:rsidRPr="00792FE1">
        <w:rPr>
          <w:rFonts w:cstheme="minorHAnsi"/>
          <w:color w:val="000000"/>
          <w:sz w:val="24"/>
          <w:szCs w:val="24"/>
        </w:rPr>
        <w:t>areas (</w:t>
      </w:r>
      <w:r w:rsidR="0051007D">
        <w:rPr>
          <w:rFonts w:cstheme="minorHAnsi"/>
          <w:color w:val="000000"/>
          <w:sz w:val="24"/>
          <w:szCs w:val="24"/>
        </w:rPr>
        <w:t>f = 0.8</w:t>
      </w:r>
      <w:r w:rsidR="00936D86" w:rsidRPr="00792FE1">
        <w:rPr>
          <w:rFonts w:cstheme="minorHAnsi"/>
          <w:color w:val="000000"/>
          <w:sz w:val="24"/>
          <w:szCs w:val="24"/>
        </w:rPr>
        <w:t>, p &gt; 0</w:t>
      </w:r>
      <w:r w:rsidR="006D1A56" w:rsidRPr="00792FE1">
        <w:rPr>
          <w:rFonts w:cstheme="minorHAnsi"/>
          <w:color w:val="000000"/>
          <w:sz w:val="24"/>
          <w:szCs w:val="24"/>
        </w:rPr>
        <w:t>.</w:t>
      </w:r>
      <w:r w:rsidR="00936D86" w:rsidRPr="00792FE1">
        <w:rPr>
          <w:rFonts w:cstheme="minorHAnsi"/>
          <w:color w:val="000000"/>
          <w:sz w:val="24"/>
          <w:szCs w:val="24"/>
        </w:rPr>
        <w:t xml:space="preserve">05), </w:t>
      </w:r>
      <w:r w:rsidR="00D910A9" w:rsidRPr="00792FE1">
        <w:rPr>
          <w:rFonts w:cstheme="minorHAnsi"/>
          <w:color w:val="000000"/>
          <w:sz w:val="24"/>
          <w:szCs w:val="24"/>
        </w:rPr>
        <w:t>but</w:t>
      </w:r>
      <w:r w:rsidR="00D25200" w:rsidRPr="00792FE1">
        <w:rPr>
          <w:rFonts w:cstheme="minorHAnsi"/>
          <w:color w:val="000000"/>
          <w:sz w:val="24"/>
          <w:szCs w:val="24"/>
        </w:rPr>
        <w:t xml:space="preserve"> </w:t>
      </w:r>
      <w:r w:rsidR="00936D86" w:rsidRPr="00792FE1">
        <w:rPr>
          <w:rFonts w:cstheme="minorHAnsi"/>
          <w:color w:val="000000"/>
          <w:sz w:val="24"/>
          <w:szCs w:val="24"/>
        </w:rPr>
        <w:t xml:space="preserve">the </w:t>
      </w:r>
      <w:r w:rsidR="00EC54D1" w:rsidRPr="00792FE1">
        <w:rPr>
          <w:rFonts w:cstheme="minorHAnsi"/>
          <w:color w:val="000000"/>
          <w:sz w:val="24"/>
          <w:szCs w:val="24"/>
        </w:rPr>
        <w:t xml:space="preserve">mean </w:t>
      </w:r>
      <w:r w:rsidR="00936D86" w:rsidRPr="00792FE1">
        <w:rPr>
          <w:rFonts w:cstheme="minorHAnsi"/>
          <w:color w:val="000000"/>
          <w:sz w:val="24"/>
          <w:szCs w:val="24"/>
        </w:rPr>
        <w:t xml:space="preserve">SMI of roof rats captured in Gentilly </w:t>
      </w:r>
      <w:r w:rsidR="00C63806" w:rsidRPr="00792FE1">
        <w:rPr>
          <w:rFonts w:cstheme="minorHAnsi"/>
          <w:color w:val="000000"/>
          <w:sz w:val="24"/>
          <w:szCs w:val="24"/>
        </w:rPr>
        <w:t xml:space="preserve">was </w:t>
      </w:r>
      <w:r w:rsidR="00C63806" w:rsidRPr="00792FE1">
        <w:rPr>
          <w:rFonts w:cstheme="minorHAnsi"/>
          <w:color w:val="000000"/>
          <w:sz w:val="24"/>
          <w:szCs w:val="24"/>
        </w:rPr>
        <w:lastRenderedPageBreak/>
        <w:t xml:space="preserve">higher </w:t>
      </w:r>
      <w:r w:rsidR="00D25200" w:rsidRPr="00792FE1">
        <w:rPr>
          <w:rFonts w:cstheme="minorHAnsi"/>
          <w:color w:val="000000"/>
          <w:sz w:val="24"/>
          <w:szCs w:val="24"/>
        </w:rPr>
        <w:t xml:space="preserve">than for </w:t>
      </w:r>
      <w:r w:rsidR="00936D86" w:rsidRPr="00792FE1">
        <w:rPr>
          <w:rFonts w:cstheme="minorHAnsi"/>
          <w:color w:val="000000"/>
          <w:sz w:val="24"/>
          <w:szCs w:val="24"/>
        </w:rPr>
        <w:t>those trapped in Lakeshore (</w:t>
      </w:r>
      <w:r w:rsidR="0051007D">
        <w:rPr>
          <w:rFonts w:cstheme="minorHAnsi"/>
          <w:color w:val="000000"/>
          <w:sz w:val="24"/>
          <w:szCs w:val="24"/>
        </w:rPr>
        <w:t xml:space="preserve">f = 2.1, </w:t>
      </w:r>
      <w:r w:rsidR="00936D86" w:rsidRPr="00792FE1">
        <w:rPr>
          <w:rFonts w:cstheme="minorHAnsi"/>
          <w:color w:val="000000"/>
          <w:sz w:val="24"/>
          <w:szCs w:val="24"/>
        </w:rPr>
        <w:t>p &lt; 0.05)</w:t>
      </w:r>
      <w:r w:rsidR="003664B0" w:rsidRPr="00792FE1">
        <w:rPr>
          <w:rFonts w:cstheme="minorHAnsi"/>
          <w:color w:val="000000"/>
          <w:sz w:val="24"/>
          <w:szCs w:val="24"/>
        </w:rPr>
        <w:t xml:space="preserve"> (Figure </w:t>
      </w:r>
      <w:r w:rsidR="0041365E">
        <w:rPr>
          <w:rFonts w:cstheme="minorHAnsi"/>
          <w:color w:val="000000"/>
          <w:sz w:val="24"/>
          <w:szCs w:val="24"/>
        </w:rPr>
        <w:t>1.7</w:t>
      </w:r>
      <w:r w:rsidR="003664B0" w:rsidRPr="00792FE1">
        <w:rPr>
          <w:rFonts w:cstheme="minorHAnsi"/>
          <w:color w:val="000000"/>
          <w:sz w:val="24"/>
          <w:szCs w:val="24"/>
        </w:rPr>
        <w:t>)</w:t>
      </w:r>
      <w:r w:rsidR="00936D86" w:rsidRPr="00792FE1">
        <w:rPr>
          <w:rFonts w:cstheme="minorHAnsi"/>
          <w:color w:val="000000"/>
          <w:sz w:val="24"/>
          <w:szCs w:val="24"/>
        </w:rPr>
        <w:t>.</w:t>
      </w:r>
      <w:r w:rsidR="00D25200" w:rsidRPr="00792FE1">
        <w:rPr>
          <w:rFonts w:cstheme="minorHAnsi"/>
          <w:color w:val="000000"/>
          <w:sz w:val="24"/>
          <w:szCs w:val="24"/>
        </w:rPr>
        <w:t xml:space="preserve"> </w:t>
      </w:r>
      <w:r w:rsidR="00D910A9" w:rsidRPr="00792FE1">
        <w:rPr>
          <w:rFonts w:cstheme="minorHAnsi"/>
          <w:color w:val="000000"/>
          <w:sz w:val="24"/>
          <w:szCs w:val="24"/>
        </w:rPr>
        <w:t>R</w:t>
      </w:r>
      <w:r w:rsidR="00D25200" w:rsidRPr="00792FE1">
        <w:rPr>
          <w:rFonts w:cstheme="minorHAnsi"/>
          <w:color w:val="000000"/>
          <w:sz w:val="24"/>
          <w:szCs w:val="24"/>
        </w:rPr>
        <w:t xml:space="preserve">oof rats </w:t>
      </w:r>
      <w:r w:rsidR="00D910A9" w:rsidRPr="00792FE1">
        <w:rPr>
          <w:rFonts w:cstheme="minorHAnsi"/>
          <w:color w:val="000000"/>
          <w:sz w:val="24"/>
          <w:szCs w:val="24"/>
        </w:rPr>
        <w:t xml:space="preserve">also </w:t>
      </w:r>
      <w:r w:rsidR="00D25200" w:rsidRPr="00792FE1">
        <w:rPr>
          <w:rFonts w:cstheme="minorHAnsi"/>
          <w:color w:val="000000"/>
          <w:sz w:val="24"/>
          <w:szCs w:val="24"/>
        </w:rPr>
        <w:t>categorically exhibited a higher SMI at flooded sites (mean = 117.5, se = 1.91) than at non-flooded sites (mean = 105.1, se = 1.39)</w:t>
      </w:r>
      <w:r w:rsidR="00D910A9" w:rsidRPr="00792FE1">
        <w:rPr>
          <w:rFonts w:cstheme="minorHAnsi"/>
          <w:color w:val="000000"/>
          <w:sz w:val="24"/>
          <w:szCs w:val="24"/>
        </w:rPr>
        <w:t xml:space="preserve"> (</w:t>
      </w:r>
      <w:r w:rsidR="0051007D">
        <w:rPr>
          <w:rFonts w:cstheme="minorHAnsi"/>
          <w:color w:val="000000"/>
          <w:sz w:val="24"/>
          <w:szCs w:val="24"/>
        </w:rPr>
        <w:t xml:space="preserve">t = -5.4, </w:t>
      </w:r>
      <w:r w:rsidR="00D910A9" w:rsidRPr="00792FE1">
        <w:rPr>
          <w:rFonts w:cstheme="minorHAnsi"/>
          <w:color w:val="000000"/>
          <w:sz w:val="24"/>
          <w:szCs w:val="24"/>
        </w:rPr>
        <w:t>p &lt; 0.001)</w:t>
      </w:r>
      <w:r w:rsidR="00D25200" w:rsidRPr="00792FE1">
        <w:rPr>
          <w:rFonts w:cstheme="minorHAnsi"/>
          <w:color w:val="000000"/>
          <w:sz w:val="24"/>
          <w:szCs w:val="24"/>
        </w:rPr>
        <w:t>, while Norway rats exhibited a higher SMI at lower income sites (mean = 220.97, se = 7.73) than at higher income sites (mean = 203.3, se = 3.53)</w:t>
      </w:r>
      <w:r w:rsidR="00C3099E" w:rsidRPr="00792FE1">
        <w:rPr>
          <w:rFonts w:cstheme="minorHAnsi"/>
          <w:color w:val="000000"/>
          <w:sz w:val="24"/>
          <w:szCs w:val="24"/>
        </w:rPr>
        <w:t xml:space="preserve"> (</w:t>
      </w:r>
      <w:r w:rsidR="0051007D">
        <w:rPr>
          <w:rFonts w:cstheme="minorHAnsi"/>
          <w:color w:val="000000"/>
          <w:sz w:val="24"/>
          <w:szCs w:val="24"/>
        </w:rPr>
        <w:t xml:space="preserve">t = -2.1, </w:t>
      </w:r>
      <w:r w:rsidR="00C3099E" w:rsidRPr="00792FE1">
        <w:rPr>
          <w:rFonts w:cstheme="minorHAnsi"/>
          <w:color w:val="000000"/>
          <w:sz w:val="24"/>
          <w:szCs w:val="24"/>
        </w:rPr>
        <w:t>p</w:t>
      </w:r>
      <w:r w:rsidR="00A435E4" w:rsidRPr="00792FE1">
        <w:rPr>
          <w:rFonts w:cstheme="minorHAnsi"/>
          <w:color w:val="000000"/>
          <w:sz w:val="24"/>
          <w:szCs w:val="24"/>
        </w:rPr>
        <w:t xml:space="preserve"> </w:t>
      </w:r>
      <w:r w:rsidR="00C3099E" w:rsidRPr="00792FE1">
        <w:rPr>
          <w:rFonts w:cstheme="minorHAnsi"/>
          <w:color w:val="000000"/>
          <w:sz w:val="24"/>
          <w:szCs w:val="24"/>
        </w:rPr>
        <w:t>&lt;</w:t>
      </w:r>
      <w:r w:rsidR="00A435E4" w:rsidRPr="00792FE1">
        <w:rPr>
          <w:rFonts w:cstheme="minorHAnsi"/>
          <w:color w:val="000000"/>
          <w:sz w:val="24"/>
          <w:szCs w:val="24"/>
        </w:rPr>
        <w:t xml:space="preserve"> 0.0</w:t>
      </w:r>
      <w:r w:rsidR="0051007D">
        <w:rPr>
          <w:rFonts w:cstheme="minorHAnsi"/>
          <w:color w:val="000000"/>
          <w:sz w:val="24"/>
          <w:szCs w:val="24"/>
        </w:rPr>
        <w:t>5</w:t>
      </w:r>
      <w:r w:rsidR="00A435E4" w:rsidRPr="00792FE1">
        <w:rPr>
          <w:rFonts w:cstheme="minorHAnsi"/>
          <w:color w:val="000000"/>
          <w:sz w:val="24"/>
          <w:szCs w:val="24"/>
        </w:rPr>
        <w:t>)</w:t>
      </w:r>
      <w:r w:rsidR="00D25200" w:rsidRPr="00792FE1">
        <w:rPr>
          <w:rFonts w:cstheme="minorHAnsi"/>
          <w:color w:val="000000"/>
          <w:sz w:val="24"/>
          <w:szCs w:val="24"/>
        </w:rPr>
        <w:t xml:space="preserve">.  </w:t>
      </w:r>
    </w:p>
    <w:p w14:paraId="662BA6B0" w14:textId="77777777" w:rsidR="00D25200" w:rsidRPr="00792FE1" w:rsidRDefault="00D25200" w:rsidP="00792FE1">
      <w:pPr>
        <w:spacing w:after="0" w:line="240" w:lineRule="auto"/>
        <w:jc w:val="both"/>
        <w:rPr>
          <w:rFonts w:cstheme="minorHAnsi"/>
          <w:color w:val="000000"/>
          <w:sz w:val="24"/>
          <w:szCs w:val="24"/>
        </w:rPr>
      </w:pPr>
    </w:p>
    <w:p w14:paraId="60005CAD" w14:textId="0497F84C" w:rsidR="00D25200" w:rsidRPr="00792FE1" w:rsidRDefault="00884DDF" w:rsidP="00792FE1">
      <w:pPr>
        <w:spacing w:after="0" w:line="240" w:lineRule="auto"/>
        <w:jc w:val="both"/>
        <w:rPr>
          <w:rFonts w:cstheme="minorHAnsi"/>
          <w:color w:val="000000"/>
          <w:sz w:val="24"/>
          <w:szCs w:val="24"/>
        </w:rPr>
      </w:pPr>
      <w:r w:rsidRPr="00792FE1">
        <w:rPr>
          <w:rFonts w:cstheme="minorHAnsi"/>
          <w:color w:val="000000"/>
          <w:sz w:val="24"/>
          <w:szCs w:val="24"/>
        </w:rPr>
        <w:t xml:space="preserve">According to </w:t>
      </w:r>
      <w:r w:rsidR="00A435E4" w:rsidRPr="00792FE1">
        <w:rPr>
          <w:rFonts w:cstheme="minorHAnsi"/>
          <w:color w:val="000000"/>
          <w:sz w:val="24"/>
          <w:szCs w:val="24"/>
        </w:rPr>
        <w:t xml:space="preserve">sex and </w:t>
      </w:r>
      <w:r w:rsidRPr="00792FE1">
        <w:rPr>
          <w:rFonts w:cstheme="minorHAnsi"/>
          <w:color w:val="000000"/>
          <w:sz w:val="24"/>
          <w:szCs w:val="24"/>
        </w:rPr>
        <w:t>body mass measurements, 8.7% of the trapped Norway rats were juveniles, 26.8% were subadults and 64.5% were adults</w:t>
      </w:r>
      <w:r w:rsidR="003664B0" w:rsidRPr="00792FE1">
        <w:rPr>
          <w:rFonts w:cstheme="minorHAnsi"/>
          <w:color w:val="000000"/>
          <w:sz w:val="24"/>
          <w:szCs w:val="24"/>
        </w:rPr>
        <w:t xml:space="preserve"> (Figure </w:t>
      </w:r>
      <w:r w:rsidR="0041365E">
        <w:rPr>
          <w:rFonts w:cstheme="minorHAnsi"/>
          <w:color w:val="000000"/>
          <w:sz w:val="24"/>
          <w:szCs w:val="24"/>
        </w:rPr>
        <w:t>1.8</w:t>
      </w:r>
      <w:r w:rsidR="003664B0" w:rsidRPr="00792FE1">
        <w:rPr>
          <w:rFonts w:cstheme="minorHAnsi"/>
          <w:color w:val="000000"/>
          <w:sz w:val="24"/>
          <w:szCs w:val="24"/>
        </w:rPr>
        <w:t>)</w:t>
      </w:r>
      <w:r w:rsidRPr="00792FE1">
        <w:rPr>
          <w:rFonts w:cstheme="minorHAnsi"/>
          <w:color w:val="000000"/>
          <w:sz w:val="24"/>
          <w:szCs w:val="24"/>
        </w:rPr>
        <w:t>.</w:t>
      </w:r>
      <w:r w:rsidRPr="00792FE1">
        <w:rPr>
          <w:rFonts w:cstheme="minorHAnsi"/>
          <w:sz w:val="24"/>
          <w:szCs w:val="24"/>
        </w:rPr>
        <w:t xml:space="preserve"> </w:t>
      </w:r>
      <w:r w:rsidR="00D25200" w:rsidRPr="00792FE1">
        <w:rPr>
          <w:rFonts w:cstheme="minorHAnsi"/>
          <w:color w:val="000000"/>
          <w:sz w:val="24"/>
          <w:szCs w:val="24"/>
        </w:rPr>
        <w:t>T</w:t>
      </w:r>
      <w:r w:rsidRPr="00792FE1">
        <w:rPr>
          <w:rFonts w:cstheme="minorHAnsi"/>
          <w:color w:val="000000"/>
          <w:sz w:val="24"/>
          <w:szCs w:val="24"/>
        </w:rPr>
        <w:t>here was no difference in the proportion of Norway rats in each age class between summer and winter trapping bouts (all,</w:t>
      </w:r>
      <w:r w:rsidR="007747EE" w:rsidRPr="00DA7F9C">
        <w:rPr>
          <w:color w:val="211D1E"/>
          <w:sz w:val="24"/>
        </w:rPr>
        <w:t xml:space="preserve"> </w:t>
      </w:r>
      <w:r w:rsidR="007747EE" w:rsidRPr="00792FE1">
        <w:rPr>
          <w:rFonts w:cstheme="minorHAnsi"/>
          <w:color w:val="211D1E"/>
          <w:sz w:val="24"/>
          <w:szCs w:val="24"/>
        </w:rPr>
        <w:t>χ</w:t>
      </w:r>
      <w:r w:rsidR="007747EE" w:rsidRPr="00792FE1">
        <w:rPr>
          <w:rStyle w:val="A6"/>
          <w:rFonts w:cstheme="minorHAnsi"/>
          <w:sz w:val="24"/>
          <w:szCs w:val="24"/>
          <w:vertAlign w:val="superscript"/>
        </w:rPr>
        <w:t>2</w:t>
      </w:r>
      <w:r w:rsidR="001C1CAB">
        <w:rPr>
          <w:rFonts w:cstheme="minorHAnsi"/>
          <w:color w:val="000000"/>
          <w:sz w:val="24"/>
          <w:szCs w:val="24"/>
        </w:rPr>
        <w:t xml:space="preserve"> &lt;0.13, </w:t>
      </w:r>
      <w:r w:rsidRPr="00792FE1">
        <w:rPr>
          <w:rFonts w:cstheme="minorHAnsi"/>
          <w:color w:val="000000"/>
          <w:sz w:val="24"/>
          <w:szCs w:val="24"/>
        </w:rPr>
        <w:t xml:space="preserve"> p &gt; 0.05), </w:t>
      </w:r>
      <w:r w:rsidR="00D25200" w:rsidRPr="00792FE1">
        <w:rPr>
          <w:rFonts w:cstheme="minorHAnsi"/>
          <w:color w:val="000000"/>
          <w:sz w:val="24"/>
          <w:szCs w:val="24"/>
        </w:rPr>
        <w:t xml:space="preserve">but </w:t>
      </w:r>
      <w:r w:rsidR="0001293F" w:rsidRPr="00792FE1">
        <w:rPr>
          <w:rFonts w:cstheme="minorHAnsi"/>
          <w:color w:val="000000"/>
          <w:sz w:val="24"/>
          <w:szCs w:val="24"/>
        </w:rPr>
        <w:t>the proportion of</w:t>
      </w:r>
      <w:r w:rsidRPr="00792FE1">
        <w:rPr>
          <w:rFonts w:cstheme="minorHAnsi"/>
          <w:color w:val="000000"/>
          <w:sz w:val="24"/>
          <w:szCs w:val="24"/>
        </w:rPr>
        <w:t xml:space="preserve"> juvenile Norway rats in the Upper 9</w:t>
      </w:r>
      <w:r w:rsidRPr="00792FE1">
        <w:rPr>
          <w:rFonts w:cstheme="minorHAnsi"/>
          <w:color w:val="000000"/>
          <w:sz w:val="24"/>
          <w:szCs w:val="24"/>
          <w:vertAlign w:val="superscript"/>
        </w:rPr>
        <w:t>th</w:t>
      </w:r>
      <w:r w:rsidRPr="00792FE1">
        <w:rPr>
          <w:rFonts w:cstheme="minorHAnsi"/>
          <w:color w:val="000000"/>
          <w:sz w:val="24"/>
          <w:szCs w:val="24"/>
        </w:rPr>
        <w:t xml:space="preserve"> Ward </w:t>
      </w:r>
      <w:r w:rsidR="0001293F" w:rsidRPr="00792FE1">
        <w:rPr>
          <w:rFonts w:cstheme="minorHAnsi"/>
          <w:color w:val="000000"/>
          <w:sz w:val="24"/>
          <w:szCs w:val="24"/>
        </w:rPr>
        <w:t xml:space="preserve">was higher </w:t>
      </w:r>
      <w:r w:rsidR="008B4BEA" w:rsidRPr="00792FE1">
        <w:rPr>
          <w:rFonts w:cstheme="minorHAnsi"/>
          <w:color w:val="000000"/>
          <w:sz w:val="24"/>
          <w:szCs w:val="24"/>
        </w:rPr>
        <w:t>than</w:t>
      </w:r>
      <w:r w:rsidR="00EC54D1" w:rsidRPr="00792FE1">
        <w:rPr>
          <w:rFonts w:cstheme="minorHAnsi"/>
          <w:color w:val="000000"/>
          <w:sz w:val="24"/>
          <w:szCs w:val="24"/>
        </w:rPr>
        <w:t xml:space="preserve"> in</w:t>
      </w:r>
      <w:r w:rsidR="008B4BEA" w:rsidRPr="00792FE1">
        <w:rPr>
          <w:rFonts w:cstheme="minorHAnsi"/>
          <w:color w:val="000000"/>
          <w:sz w:val="24"/>
          <w:szCs w:val="24"/>
        </w:rPr>
        <w:t xml:space="preserve"> </w:t>
      </w:r>
      <w:r w:rsidRPr="00792FE1">
        <w:rPr>
          <w:rFonts w:cstheme="minorHAnsi"/>
          <w:color w:val="000000"/>
          <w:sz w:val="24"/>
          <w:szCs w:val="24"/>
        </w:rPr>
        <w:t>the Lower 9</w:t>
      </w:r>
      <w:r w:rsidRPr="00792FE1">
        <w:rPr>
          <w:rFonts w:cstheme="minorHAnsi"/>
          <w:color w:val="000000"/>
          <w:sz w:val="24"/>
          <w:szCs w:val="24"/>
          <w:vertAlign w:val="superscript"/>
        </w:rPr>
        <w:t>th</w:t>
      </w:r>
      <w:r w:rsidRPr="00792FE1">
        <w:rPr>
          <w:rFonts w:cstheme="minorHAnsi"/>
          <w:color w:val="000000"/>
          <w:sz w:val="24"/>
          <w:szCs w:val="24"/>
        </w:rPr>
        <w:t xml:space="preserve"> Ward</w:t>
      </w:r>
      <w:r w:rsidR="0001293F" w:rsidRPr="00792FE1">
        <w:rPr>
          <w:rFonts w:cstheme="minorHAnsi"/>
          <w:color w:val="000000"/>
          <w:sz w:val="24"/>
          <w:szCs w:val="24"/>
        </w:rPr>
        <w:t xml:space="preserve"> (</w:t>
      </w:r>
      <w:r w:rsidR="007747EE" w:rsidRPr="00792FE1">
        <w:rPr>
          <w:rFonts w:cstheme="minorHAnsi"/>
          <w:color w:val="211D1E"/>
          <w:sz w:val="24"/>
          <w:szCs w:val="24"/>
        </w:rPr>
        <w:t>χ</w:t>
      </w:r>
      <w:r w:rsidR="007747EE" w:rsidRPr="00792FE1">
        <w:rPr>
          <w:rStyle w:val="A6"/>
          <w:rFonts w:cstheme="minorHAnsi"/>
          <w:sz w:val="24"/>
          <w:szCs w:val="24"/>
          <w:vertAlign w:val="superscript"/>
        </w:rPr>
        <w:t>2</w:t>
      </w:r>
      <w:r w:rsidR="007747EE">
        <w:rPr>
          <w:rStyle w:val="A6"/>
          <w:rFonts w:cstheme="minorHAnsi"/>
          <w:sz w:val="24"/>
          <w:szCs w:val="24"/>
          <w:vertAlign w:val="superscript"/>
        </w:rPr>
        <w:t xml:space="preserve"> </w:t>
      </w:r>
      <w:r w:rsidR="001C1CAB">
        <w:rPr>
          <w:rFonts w:cstheme="minorHAnsi"/>
          <w:color w:val="000000"/>
          <w:sz w:val="24"/>
          <w:szCs w:val="24"/>
        </w:rPr>
        <w:t xml:space="preserve">= 28.2, </w:t>
      </w:r>
      <w:r w:rsidR="0001293F" w:rsidRPr="00792FE1">
        <w:rPr>
          <w:rFonts w:cstheme="minorHAnsi"/>
          <w:color w:val="000000"/>
          <w:sz w:val="24"/>
          <w:szCs w:val="24"/>
        </w:rPr>
        <w:t>p</w:t>
      </w:r>
      <w:r w:rsidR="00EC54D1" w:rsidRPr="00792FE1">
        <w:rPr>
          <w:rFonts w:cstheme="minorHAnsi"/>
          <w:color w:val="000000"/>
          <w:sz w:val="24"/>
          <w:szCs w:val="24"/>
        </w:rPr>
        <w:t xml:space="preserve"> </w:t>
      </w:r>
      <w:r w:rsidR="0001293F" w:rsidRPr="00792FE1">
        <w:rPr>
          <w:rFonts w:cstheme="minorHAnsi"/>
          <w:color w:val="000000"/>
          <w:sz w:val="24"/>
          <w:szCs w:val="24"/>
        </w:rPr>
        <w:t>&lt;</w:t>
      </w:r>
      <w:r w:rsidR="00EC54D1" w:rsidRPr="00792FE1">
        <w:rPr>
          <w:rFonts w:cstheme="minorHAnsi"/>
          <w:color w:val="000000"/>
          <w:sz w:val="24"/>
          <w:szCs w:val="24"/>
        </w:rPr>
        <w:t xml:space="preserve"> </w:t>
      </w:r>
      <w:r w:rsidR="0001293F" w:rsidRPr="00792FE1">
        <w:rPr>
          <w:rFonts w:cstheme="minorHAnsi"/>
          <w:color w:val="000000"/>
          <w:sz w:val="24"/>
          <w:szCs w:val="24"/>
        </w:rPr>
        <w:t>0.02)</w:t>
      </w:r>
      <w:r w:rsidR="003664B0" w:rsidRPr="00792FE1">
        <w:rPr>
          <w:rFonts w:cstheme="minorHAnsi"/>
          <w:color w:val="000000"/>
          <w:sz w:val="24"/>
          <w:szCs w:val="24"/>
        </w:rPr>
        <w:t xml:space="preserve"> (Figure </w:t>
      </w:r>
      <w:r w:rsidR="0041365E">
        <w:rPr>
          <w:rFonts w:cstheme="minorHAnsi"/>
          <w:color w:val="000000"/>
          <w:sz w:val="24"/>
          <w:szCs w:val="24"/>
        </w:rPr>
        <w:t>1.8</w:t>
      </w:r>
      <w:r w:rsidR="003664B0" w:rsidRPr="00792FE1">
        <w:rPr>
          <w:rFonts w:cstheme="minorHAnsi"/>
          <w:color w:val="000000"/>
          <w:sz w:val="24"/>
          <w:szCs w:val="24"/>
        </w:rPr>
        <w:t>)</w:t>
      </w:r>
      <w:r w:rsidRPr="00792FE1">
        <w:rPr>
          <w:rFonts w:cstheme="minorHAnsi"/>
          <w:color w:val="000000"/>
          <w:sz w:val="24"/>
          <w:szCs w:val="24"/>
        </w:rPr>
        <w:t xml:space="preserve">.  </w:t>
      </w:r>
      <w:r w:rsidR="00A435E4" w:rsidRPr="00792FE1">
        <w:rPr>
          <w:rFonts w:cstheme="minorHAnsi"/>
          <w:color w:val="000000"/>
          <w:sz w:val="24"/>
          <w:szCs w:val="24"/>
        </w:rPr>
        <w:t xml:space="preserve">Sex and </w:t>
      </w:r>
      <w:r w:rsidR="00A435E4" w:rsidRPr="00792FE1">
        <w:rPr>
          <w:rFonts w:cstheme="minorHAnsi"/>
          <w:sz w:val="24"/>
          <w:szCs w:val="24"/>
        </w:rPr>
        <w:t>b</w:t>
      </w:r>
      <w:r w:rsidRPr="00792FE1">
        <w:rPr>
          <w:rFonts w:cstheme="minorHAnsi"/>
          <w:sz w:val="24"/>
          <w:szCs w:val="24"/>
        </w:rPr>
        <w:t xml:space="preserve">ody mass measurements indicated that </w:t>
      </w:r>
      <w:r w:rsidRPr="00792FE1">
        <w:rPr>
          <w:rFonts w:cstheme="minorHAnsi"/>
          <w:color w:val="000000"/>
          <w:sz w:val="24"/>
          <w:szCs w:val="24"/>
        </w:rPr>
        <w:t>34% of roof rats were juveniles, 25.6% were subadults and 40% were adults</w:t>
      </w:r>
      <w:r w:rsidR="003664B0" w:rsidRPr="00792FE1">
        <w:rPr>
          <w:rFonts w:cstheme="minorHAnsi"/>
          <w:color w:val="000000"/>
          <w:sz w:val="24"/>
          <w:szCs w:val="24"/>
        </w:rPr>
        <w:t xml:space="preserve"> (Figure </w:t>
      </w:r>
      <w:r w:rsidR="0041365E">
        <w:rPr>
          <w:rFonts w:cstheme="minorHAnsi"/>
          <w:color w:val="000000"/>
          <w:sz w:val="24"/>
          <w:szCs w:val="24"/>
        </w:rPr>
        <w:t>1.8</w:t>
      </w:r>
      <w:r w:rsidR="003664B0" w:rsidRPr="00792FE1">
        <w:rPr>
          <w:rFonts w:cstheme="minorHAnsi"/>
          <w:color w:val="000000"/>
          <w:sz w:val="24"/>
          <w:szCs w:val="24"/>
        </w:rPr>
        <w:t>)</w:t>
      </w:r>
      <w:r w:rsidRPr="00792FE1">
        <w:rPr>
          <w:rFonts w:cstheme="minorHAnsi"/>
          <w:color w:val="000000"/>
          <w:sz w:val="24"/>
          <w:szCs w:val="24"/>
        </w:rPr>
        <w:t>. While juvenile and adult individuals were evenly sampled in summer and winter (both, p &gt; 0.05), there was a greater proportion of subadult</w:t>
      </w:r>
      <w:r w:rsidR="00D910A9" w:rsidRPr="00792FE1">
        <w:rPr>
          <w:rFonts w:cstheme="minorHAnsi"/>
          <w:color w:val="000000"/>
          <w:sz w:val="24"/>
          <w:szCs w:val="24"/>
        </w:rPr>
        <w:t xml:space="preserve"> roof rats</w:t>
      </w:r>
      <w:r w:rsidRPr="00792FE1">
        <w:rPr>
          <w:rFonts w:cstheme="minorHAnsi"/>
          <w:color w:val="000000"/>
          <w:sz w:val="24"/>
          <w:szCs w:val="24"/>
        </w:rPr>
        <w:t xml:space="preserve"> trapped during winter (</w:t>
      </w:r>
      <w:r w:rsidR="007747EE" w:rsidRPr="00792FE1">
        <w:rPr>
          <w:rFonts w:cstheme="minorHAnsi"/>
          <w:color w:val="211D1E"/>
          <w:sz w:val="24"/>
          <w:szCs w:val="24"/>
        </w:rPr>
        <w:t>χ</w:t>
      </w:r>
      <w:r w:rsidR="007747EE" w:rsidRPr="00792FE1">
        <w:rPr>
          <w:rStyle w:val="A6"/>
          <w:rFonts w:cstheme="minorHAnsi"/>
          <w:sz w:val="24"/>
          <w:szCs w:val="24"/>
          <w:vertAlign w:val="superscript"/>
        </w:rPr>
        <w:t>2</w:t>
      </w:r>
      <w:r w:rsidR="007747EE">
        <w:rPr>
          <w:rStyle w:val="A6"/>
          <w:rFonts w:cstheme="minorHAnsi"/>
          <w:sz w:val="24"/>
          <w:szCs w:val="24"/>
          <w:vertAlign w:val="superscript"/>
        </w:rPr>
        <w:t xml:space="preserve"> </w:t>
      </w:r>
      <w:r w:rsidR="001C1CAB">
        <w:rPr>
          <w:rFonts w:cstheme="minorHAnsi"/>
          <w:color w:val="000000"/>
          <w:sz w:val="24"/>
          <w:szCs w:val="24"/>
        </w:rPr>
        <w:t xml:space="preserve">= 8.3, </w:t>
      </w:r>
      <w:r w:rsidRPr="00792FE1">
        <w:rPr>
          <w:rFonts w:cstheme="minorHAnsi"/>
          <w:color w:val="000000"/>
          <w:sz w:val="24"/>
          <w:szCs w:val="24"/>
        </w:rPr>
        <w:t>p</w:t>
      </w:r>
      <w:r w:rsidR="00EC54D1" w:rsidRPr="00792FE1">
        <w:rPr>
          <w:rFonts w:cstheme="minorHAnsi"/>
          <w:color w:val="000000"/>
          <w:sz w:val="24"/>
          <w:szCs w:val="24"/>
        </w:rPr>
        <w:t xml:space="preserve"> </w:t>
      </w:r>
      <w:r w:rsidRPr="00792FE1">
        <w:rPr>
          <w:rFonts w:cstheme="minorHAnsi"/>
          <w:color w:val="000000"/>
          <w:sz w:val="24"/>
          <w:szCs w:val="24"/>
        </w:rPr>
        <w:t>=</w:t>
      </w:r>
      <w:r w:rsidR="00EC54D1" w:rsidRPr="00792FE1">
        <w:rPr>
          <w:rFonts w:cstheme="minorHAnsi"/>
          <w:color w:val="000000"/>
          <w:sz w:val="24"/>
          <w:szCs w:val="24"/>
        </w:rPr>
        <w:t xml:space="preserve"> </w:t>
      </w:r>
      <w:r w:rsidRPr="00792FE1">
        <w:rPr>
          <w:rFonts w:cstheme="minorHAnsi"/>
          <w:color w:val="000000"/>
          <w:sz w:val="24"/>
          <w:szCs w:val="24"/>
        </w:rPr>
        <w:t>0.0</w:t>
      </w:r>
      <w:r w:rsidR="008B4BEA" w:rsidRPr="00792FE1">
        <w:rPr>
          <w:rFonts w:cstheme="minorHAnsi"/>
          <w:color w:val="000000"/>
          <w:sz w:val="24"/>
          <w:szCs w:val="24"/>
        </w:rPr>
        <w:t>04)</w:t>
      </w:r>
      <w:r w:rsidR="003664B0" w:rsidRPr="00792FE1">
        <w:rPr>
          <w:rFonts w:cstheme="minorHAnsi"/>
          <w:color w:val="000000"/>
          <w:sz w:val="24"/>
          <w:szCs w:val="24"/>
        </w:rPr>
        <w:t xml:space="preserve"> (Figure </w:t>
      </w:r>
      <w:r w:rsidR="0041365E">
        <w:rPr>
          <w:rFonts w:cstheme="minorHAnsi"/>
          <w:color w:val="000000"/>
          <w:sz w:val="24"/>
          <w:szCs w:val="24"/>
        </w:rPr>
        <w:t>1.8</w:t>
      </w:r>
      <w:r w:rsidR="003664B0" w:rsidRPr="00792FE1">
        <w:rPr>
          <w:rFonts w:cstheme="minorHAnsi"/>
          <w:color w:val="000000"/>
          <w:sz w:val="24"/>
          <w:szCs w:val="24"/>
        </w:rPr>
        <w:t>)</w:t>
      </w:r>
      <w:r w:rsidR="008B4BEA" w:rsidRPr="00792FE1">
        <w:rPr>
          <w:rFonts w:cstheme="minorHAnsi"/>
          <w:color w:val="000000"/>
          <w:sz w:val="24"/>
          <w:szCs w:val="24"/>
        </w:rPr>
        <w:t>.</w:t>
      </w:r>
      <w:r w:rsidR="00564F70" w:rsidRPr="00792FE1">
        <w:rPr>
          <w:rFonts w:cstheme="minorHAnsi"/>
          <w:color w:val="000000"/>
          <w:sz w:val="24"/>
          <w:szCs w:val="24"/>
        </w:rPr>
        <w:t xml:space="preserve"> </w:t>
      </w:r>
      <w:r w:rsidR="0001293F" w:rsidRPr="00792FE1">
        <w:rPr>
          <w:rFonts w:cstheme="minorHAnsi"/>
          <w:color w:val="000000"/>
          <w:sz w:val="24"/>
          <w:szCs w:val="24"/>
        </w:rPr>
        <w:t>We did not observe any difference in the proportion of age class</w:t>
      </w:r>
      <w:r w:rsidR="00D910A9" w:rsidRPr="00792FE1">
        <w:rPr>
          <w:rFonts w:cstheme="minorHAnsi"/>
          <w:color w:val="000000"/>
          <w:sz w:val="24"/>
          <w:szCs w:val="24"/>
        </w:rPr>
        <w:t>es for roof rats</w:t>
      </w:r>
      <w:r w:rsidR="0001293F" w:rsidRPr="00792FE1">
        <w:rPr>
          <w:rFonts w:cstheme="minorHAnsi"/>
          <w:color w:val="000000"/>
          <w:sz w:val="24"/>
          <w:szCs w:val="24"/>
        </w:rPr>
        <w:t xml:space="preserve"> </w:t>
      </w:r>
      <w:r w:rsidR="00EC54D1" w:rsidRPr="00792FE1">
        <w:rPr>
          <w:rFonts w:cstheme="minorHAnsi"/>
          <w:color w:val="000000"/>
          <w:sz w:val="24"/>
          <w:szCs w:val="24"/>
        </w:rPr>
        <w:t xml:space="preserve">among </w:t>
      </w:r>
      <w:r w:rsidR="00D25200" w:rsidRPr="00792FE1">
        <w:rPr>
          <w:rFonts w:cstheme="minorHAnsi"/>
          <w:color w:val="000000"/>
          <w:sz w:val="24"/>
          <w:szCs w:val="24"/>
        </w:rPr>
        <w:t xml:space="preserve">study </w:t>
      </w:r>
      <w:r w:rsidR="0001293F" w:rsidRPr="00792FE1">
        <w:rPr>
          <w:rFonts w:cstheme="minorHAnsi"/>
          <w:color w:val="000000"/>
          <w:sz w:val="24"/>
          <w:szCs w:val="24"/>
        </w:rPr>
        <w:t>areas (</w:t>
      </w:r>
      <w:r w:rsidR="007747EE" w:rsidRPr="00792FE1">
        <w:rPr>
          <w:rFonts w:cstheme="minorHAnsi"/>
          <w:color w:val="211D1E"/>
          <w:sz w:val="24"/>
          <w:szCs w:val="24"/>
        </w:rPr>
        <w:t>χ</w:t>
      </w:r>
      <w:r w:rsidR="007747EE" w:rsidRPr="00792FE1">
        <w:rPr>
          <w:rStyle w:val="A6"/>
          <w:rFonts w:cstheme="minorHAnsi"/>
          <w:sz w:val="24"/>
          <w:szCs w:val="24"/>
          <w:vertAlign w:val="superscript"/>
        </w:rPr>
        <w:t>2</w:t>
      </w:r>
      <w:r w:rsidR="001C1CAB">
        <w:rPr>
          <w:rFonts w:cstheme="minorHAnsi"/>
          <w:color w:val="000000"/>
          <w:sz w:val="24"/>
          <w:szCs w:val="24"/>
        </w:rPr>
        <w:t xml:space="preserve"> &gt; 14, </w:t>
      </w:r>
      <w:r w:rsidR="0001293F" w:rsidRPr="00792FE1">
        <w:rPr>
          <w:rFonts w:cstheme="minorHAnsi"/>
          <w:color w:val="000000"/>
          <w:sz w:val="24"/>
          <w:szCs w:val="24"/>
        </w:rPr>
        <w:t>p</w:t>
      </w:r>
      <w:r w:rsidR="00EC54D1" w:rsidRPr="00792FE1">
        <w:rPr>
          <w:rFonts w:cstheme="minorHAnsi"/>
          <w:color w:val="000000"/>
          <w:sz w:val="24"/>
          <w:szCs w:val="24"/>
        </w:rPr>
        <w:t xml:space="preserve"> </w:t>
      </w:r>
      <w:r w:rsidR="0001293F" w:rsidRPr="00792FE1">
        <w:rPr>
          <w:rFonts w:cstheme="minorHAnsi"/>
          <w:color w:val="000000"/>
          <w:sz w:val="24"/>
          <w:szCs w:val="24"/>
        </w:rPr>
        <w:t>&gt;</w:t>
      </w:r>
      <w:r w:rsidR="00EC54D1" w:rsidRPr="00792FE1">
        <w:rPr>
          <w:rFonts w:cstheme="minorHAnsi"/>
          <w:color w:val="000000"/>
          <w:sz w:val="24"/>
          <w:szCs w:val="24"/>
        </w:rPr>
        <w:t xml:space="preserve"> </w:t>
      </w:r>
      <w:r w:rsidR="0001293F" w:rsidRPr="00792FE1">
        <w:rPr>
          <w:rFonts w:cstheme="minorHAnsi"/>
          <w:color w:val="000000"/>
          <w:sz w:val="24"/>
          <w:szCs w:val="24"/>
        </w:rPr>
        <w:t>0.05)</w:t>
      </w:r>
      <w:r w:rsidR="00C674D0" w:rsidRPr="00792FE1">
        <w:rPr>
          <w:rFonts w:cstheme="minorHAnsi"/>
          <w:color w:val="000000"/>
          <w:sz w:val="24"/>
          <w:szCs w:val="24"/>
        </w:rPr>
        <w:t xml:space="preserve"> or in categorical comparisons (all p &gt; 0.05)</w:t>
      </w:r>
      <w:r w:rsidR="0001293F" w:rsidRPr="00792FE1">
        <w:rPr>
          <w:rFonts w:cstheme="minorHAnsi"/>
          <w:color w:val="000000"/>
          <w:sz w:val="24"/>
          <w:szCs w:val="24"/>
        </w:rPr>
        <w:t>.</w:t>
      </w:r>
      <w:r w:rsidR="00D25200" w:rsidRPr="00792FE1">
        <w:rPr>
          <w:rFonts w:cstheme="minorHAnsi"/>
          <w:color w:val="000000"/>
          <w:sz w:val="24"/>
          <w:szCs w:val="24"/>
        </w:rPr>
        <w:t xml:space="preserve"> </w:t>
      </w:r>
    </w:p>
    <w:p w14:paraId="2652D980" w14:textId="77777777" w:rsidR="00CD6B7B" w:rsidRPr="00792FE1" w:rsidRDefault="00CD6B7B" w:rsidP="00792FE1">
      <w:pPr>
        <w:spacing w:after="0" w:line="240" w:lineRule="auto"/>
        <w:jc w:val="both"/>
        <w:rPr>
          <w:rFonts w:cstheme="minorHAnsi"/>
          <w:color w:val="000000"/>
          <w:sz w:val="24"/>
          <w:szCs w:val="24"/>
        </w:rPr>
      </w:pPr>
    </w:p>
    <w:p w14:paraId="592CD52C" w14:textId="77777777" w:rsidR="00166797" w:rsidRPr="00792FE1" w:rsidRDefault="00CD6B7B" w:rsidP="00792FE1">
      <w:pPr>
        <w:pStyle w:val="Heading3"/>
        <w:rPr>
          <w:sz w:val="24"/>
          <w:szCs w:val="24"/>
        </w:rPr>
      </w:pPr>
      <w:bookmarkStart w:id="42" w:name="_Toc47083642"/>
      <w:r w:rsidRPr="00792FE1">
        <w:rPr>
          <w:sz w:val="24"/>
          <w:szCs w:val="24"/>
        </w:rPr>
        <w:t>Estimates of occupancy and abundance.</w:t>
      </w:r>
      <w:bookmarkEnd w:id="42"/>
      <w:r w:rsidRPr="00792FE1">
        <w:rPr>
          <w:sz w:val="24"/>
          <w:szCs w:val="24"/>
        </w:rPr>
        <w:t xml:space="preserve"> </w:t>
      </w:r>
    </w:p>
    <w:p w14:paraId="0AD05A04" w14:textId="551D21D2" w:rsidR="00CD6B7B" w:rsidRPr="00792FE1" w:rsidRDefault="00CD6B7B" w:rsidP="00792FE1">
      <w:pPr>
        <w:spacing w:after="0" w:line="240" w:lineRule="auto"/>
        <w:jc w:val="both"/>
        <w:rPr>
          <w:rFonts w:cstheme="minorHAnsi"/>
          <w:color w:val="000000"/>
          <w:sz w:val="24"/>
          <w:szCs w:val="24"/>
        </w:rPr>
      </w:pPr>
      <w:r w:rsidRPr="00792FE1">
        <w:rPr>
          <w:rFonts w:cstheme="minorHAnsi"/>
          <w:color w:val="000000"/>
          <w:sz w:val="24"/>
          <w:szCs w:val="24"/>
        </w:rPr>
        <w:t xml:space="preserve">Contrary to expectation, roof rats were far more prevalent than Norway rats across the study </w:t>
      </w:r>
      <w:r w:rsidR="00415D64" w:rsidRPr="00792FE1">
        <w:rPr>
          <w:rFonts w:cstheme="minorHAnsi"/>
          <w:color w:val="000000"/>
          <w:sz w:val="24"/>
          <w:szCs w:val="24"/>
        </w:rPr>
        <w:t>region</w:t>
      </w:r>
      <w:r w:rsidR="001E0DCB" w:rsidRPr="00792FE1">
        <w:rPr>
          <w:rFonts w:cstheme="minorHAnsi"/>
          <w:color w:val="000000"/>
          <w:sz w:val="24"/>
          <w:szCs w:val="24"/>
        </w:rPr>
        <w:t xml:space="preserve"> (Figure 1</w:t>
      </w:r>
      <w:r w:rsidR="0041365E">
        <w:rPr>
          <w:rFonts w:cstheme="minorHAnsi"/>
          <w:color w:val="000000"/>
          <w:sz w:val="24"/>
          <w:szCs w:val="24"/>
        </w:rPr>
        <w:t>.1</w:t>
      </w:r>
      <w:r w:rsidR="001E0DCB" w:rsidRPr="00792FE1">
        <w:rPr>
          <w:rFonts w:cstheme="minorHAnsi"/>
          <w:color w:val="000000"/>
          <w:sz w:val="24"/>
          <w:szCs w:val="24"/>
        </w:rPr>
        <w:t>)</w:t>
      </w:r>
      <w:r w:rsidRPr="00792FE1">
        <w:rPr>
          <w:rFonts w:cstheme="minorHAnsi"/>
          <w:color w:val="000000"/>
          <w:sz w:val="24"/>
          <w:szCs w:val="24"/>
        </w:rPr>
        <w:t>. Roof rats also were trapped at more sites (71 of 96</w:t>
      </w:r>
      <w:r w:rsidR="00DA79AF" w:rsidRPr="00792FE1">
        <w:rPr>
          <w:rFonts w:cstheme="minorHAnsi"/>
          <w:color w:val="000000"/>
          <w:sz w:val="24"/>
          <w:szCs w:val="24"/>
        </w:rPr>
        <w:t xml:space="preserve">; </w:t>
      </w:r>
      <w:r w:rsidR="00A44064" w:rsidRPr="00792FE1">
        <w:rPr>
          <w:rFonts w:cstheme="minorHAnsi"/>
          <w:color w:val="000000"/>
          <w:sz w:val="24"/>
          <w:szCs w:val="24"/>
        </w:rPr>
        <w:t xml:space="preserve">74% </w:t>
      </w:r>
      <w:r w:rsidRPr="00792FE1">
        <w:rPr>
          <w:rFonts w:cstheme="minorHAnsi"/>
          <w:color w:val="000000"/>
          <w:sz w:val="24"/>
          <w:szCs w:val="24"/>
        </w:rPr>
        <w:t>sites) than Norway rats (38 of 96</w:t>
      </w:r>
      <w:r w:rsidR="00DA79AF" w:rsidRPr="00792FE1">
        <w:rPr>
          <w:rFonts w:cstheme="minorHAnsi"/>
          <w:color w:val="000000"/>
          <w:sz w:val="24"/>
          <w:szCs w:val="24"/>
        </w:rPr>
        <w:t xml:space="preserve">; </w:t>
      </w:r>
      <w:r w:rsidR="00A44064" w:rsidRPr="00792FE1">
        <w:rPr>
          <w:rFonts w:cstheme="minorHAnsi"/>
          <w:color w:val="000000"/>
          <w:sz w:val="24"/>
          <w:szCs w:val="24"/>
        </w:rPr>
        <w:t xml:space="preserve">40% </w:t>
      </w:r>
      <w:r w:rsidRPr="00792FE1">
        <w:rPr>
          <w:rFonts w:cstheme="minorHAnsi"/>
          <w:color w:val="000000"/>
          <w:sz w:val="24"/>
          <w:szCs w:val="24"/>
        </w:rPr>
        <w:t>sites) (</w:t>
      </w:r>
      <w:r w:rsidR="007747EE" w:rsidRPr="00792FE1">
        <w:rPr>
          <w:rFonts w:cstheme="minorHAnsi"/>
          <w:color w:val="211D1E"/>
          <w:sz w:val="24"/>
          <w:szCs w:val="24"/>
        </w:rPr>
        <w:t>χ</w:t>
      </w:r>
      <w:r w:rsidR="007747EE" w:rsidRPr="00792FE1">
        <w:rPr>
          <w:rStyle w:val="A6"/>
          <w:rFonts w:cstheme="minorHAnsi"/>
          <w:sz w:val="24"/>
          <w:szCs w:val="24"/>
          <w:vertAlign w:val="superscript"/>
        </w:rPr>
        <w:t>2</w:t>
      </w:r>
      <w:r w:rsidR="007747EE">
        <w:rPr>
          <w:rStyle w:val="A6"/>
          <w:rFonts w:cstheme="minorHAnsi"/>
          <w:sz w:val="24"/>
          <w:szCs w:val="24"/>
          <w:vertAlign w:val="superscript"/>
        </w:rPr>
        <w:t xml:space="preserve"> </w:t>
      </w:r>
      <w:r w:rsidR="005122BC">
        <w:rPr>
          <w:rFonts w:cstheme="minorHAnsi"/>
          <w:color w:val="000000"/>
          <w:sz w:val="24"/>
          <w:szCs w:val="24"/>
        </w:rPr>
        <w:t xml:space="preserve">= 21.7, </w:t>
      </w:r>
      <w:r w:rsidR="00305023" w:rsidRPr="00792FE1">
        <w:rPr>
          <w:rFonts w:cstheme="minorHAnsi"/>
          <w:color w:val="000000"/>
          <w:sz w:val="24"/>
          <w:szCs w:val="24"/>
        </w:rPr>
        <w:t xml:space="preserve">df = 1, </w:t>
      </w:r>
      <w:r w:rsidRPr="00792FE1">
        <w:rPr>
          <w:rFonts w:cstheme="minorHAnsi"/>
          <w:color w:val="000000"/>
          <w:sz w:val="24"/>
          <w:szCs w:val="24"/>
        </w:rPr>
        <w:t>p</w:t>
      </w:r>
      <w:r w:rsidR="00870A47" w:rsidRPr="00792FE1">
        <w:rPr>
          <w:rFonts w:cstheme="minorHAnsi"/>
          <w:color w:val="000000"/>
          <w:sz w:val="24"/>
          <w:szCs w:val="24"/>
        </w:rPr>
        <w:t xml:space="preserve"> </w:t>
      </w:r>
      <w:r w:rsidRPr="00792FE1">
        <w:rPr>
          <w:rFonts w:cstheme="minorHAnsi"/>
          <w:color w:val="000000"/>
          <w:sz w:val="24"/>
          <w:szCs w:val="24"/>
        </w:rPr>
        <w:t>&lt;</w:t>
      </w:r>
      <w:r w:rsidR="00870A47" w:rsidRPr="00792FE1">
        <w:rPr>
          <w:rFonts w:cstheme="minorHAnsi"/>
          <w:color w:val="000000"/>
          <w:sz w:val="24"/>
          <w:szCs w:val="24"/>
        </w:rPr>
        <w:t xml:space="preserve"> </w:t>
      </w:r>
      <w:r w:rsidRPr="00792FE1">
        <w:rPr>
          <w:rFonts w:cstheme="minorHAnsi"/>
          <w:color w:val="000000"/>
          <w:sz w:val="24"/>
          <w:szCs w:val="24"/>
        </w:rPr>
        <w:t>0.001).</w:t>
      </w:r>
      <w:r w:rsidR="00FF73FB" w:rsidRPr="00792FE1">
        <w:rPr>
          <w:rFonts w:cstheme="minorHAnsi"/>
          <w:color w:val="000000"/>
          <w:sz w:val="24"/>
          <w:szCs w:val="24"/>
        </w:rPr>
        <w:t xml:space="preserve"> Consistent with this,</w:t>
      </w:r>
      <w:r w:rsidRPr="00792FE1">
        <w:rPr>
          <w:rFonts w:cstheme="minorHAnsi"/>
          <w:color w:val="000000"/>
          <w:sz w:val="24"/>
          <w:szCs w:val="24"/>
        </w:rPr>
        <w:t xml:space="preserve"> </w:t>
      </w:r>
      <w:r w:rsidR="00FF73FB" w:rsidRPr="00792FE1">
        <w:rPr>
          <w:rFonts w:cstheme="minorHAnsi"/>
          <w:color w:val="000000"/>
          <w:sz w:val="24"/>
          <w:szCs w:val="24"/>
        </w:rPr>
        <w:t>r</w:t>
      </w:r>
      <w:r w:rsidRPr="00792FE1">
        <w:rPr>
          <w:rFonts w:cstheme="minorHAnsi"/>
          <w:color w:val="000000"/>
          <w:sz w:val="24"/>
          <w:szCs w:val="24"/>
        </w:rPr>
        <w:t>oof rats were more broadly distributed across the study region</w:t>
      </w:r>
      <w:r w:rsidR="00A35DAA" w:rsidRPr="00792FE1">
        <w:rPr>
          <w:rFonts w:cstheme="minorHAnsi"/>
          <w:color w:val="000000"/>
          <w:sz w:val="24"/>
          <w:szCs w:val="24"/>
        </w:rPr>
        <w:t xml:space="preserve"> (Figure 1</w:t>
      </w:r>
      <w:r w:rsidR="0041365E">
        <w:rPr>
          <w:rFonts w:cstheme="minorHAnsi"/>
          <w:color w:val="000000"/>
          <w:sz w:val="24"/>
          <w:szCs w:val="24"/>
        </w:rPr>
        <w:t>.1</w:t>
      </w:r>
      <w:r w:rsidR="00A35DAA" w:rsidRPr="00792FE1">
        <w:rPr>
          <w:rFonts w:cstheme="minorHAnsi"/>
          <w:color w:val="000000"/>
          <w:sz w:val="24"/>
          <w:szCs w:val="24"/>
        </w:rPr>
        <w:t>)</w:t>
      </w:r>
      <w:r w:rsidRPr="00792FE1">
        <w:rPr>
          <w:rFonts w:cstheme="minorHAnsi"/>
          <w:color w:val="000000"/>
          <w:sz w:val="24"/>
          <w:szCs w:val="24"/>
        </w:rPr>
        <w:t xml:space="preserve">; </w:t>
      </w:r>
      <w:r w:rsidR="00A44064" w:rsidRPr="00792FE1">
        <w:rPr>
          <w:rFonts w:cstheme="minorHAnsi"/>
          <w:color w:val="000000"/>
          <w:sz w:val="24"/>
          <w:szCs w:val="24"/>
        </w:rPr>
        <w:t>they</w:t>
      </w:r>
      <w:r w:rsidR="00DF320C" w:rsidRPr="00792FE1">
        <w:rPr>
          <w:rFonts w:cstheme="minorHAnsi"/>
          <w:color w:val="000000"/>
          <w:sz w:val="24"/>
          <w:szCs w:val="24"/>
        </w:rPr>
        <w:t xml:space="preserve"> </w:t>
      </w:r>
      <w:r w:rsidRPr="00792FE1">
        <w:rPr>
          <w:rFonts w:cstheme="minorHAnsi"/>
          <w:color w:val="000000"/>
          <w:sz w:val="24"/>
          <w:szCs w:val="24"/>
        </w:rPr>
        <w:t xml:space="preserve">were </w:t>
      </w:r>
      <w:r w:rsidR="00DF320C" w:rsidRPr="00792FE1">
        <w:rPr>
          <w:rFonts w:cstheme="minorHAnsi"/>
          <w:color w:val="000000"/>
          <w:sz w:val="24"/>
          <w:szCs w:val="24"/>
        </w:rPr>
        <w:t xml:space="preserve">captured </w:t>
      </w:r>
      <w:r w:rsidRPr="00792FE1">
        <w:rPr>
          <w:rFonts w:cstheme="minorHAnsi"/>
          <w:color w:val="000000"/>
          <w:sz w:val="24"/>
          <w:szCs w:val="24"/>
        </w:rPr>
        <w:t xml:space="preserve">at more sites across all </w:t>
      </w:r>
      <w:r w:rsidR="001E0DCB" w:rsidRPr="00792FE1">
        <w:rPr>
          <w:rFonts w:cstheme="minorHAnsi"/>
          <w:color w:val="000000"/>
          <w:sz w:val="24"/>
          <w:szCs w:val="24"/>
        </w:rPr>
        <w:t xml:space="preserve">study </w:t>
      </w:r>
      <w:r w:rsidRPr="00792FE1">
        <w:rPr>
          <w:rFonts w:cstheme="minorHAnsi"/>
          <w:color w:val="000000"/>
          <w:sz w:val="24"/>
          <w:szCs w:val="24"/>
        </w:rPr>
        <w:t>area</w:t>
      </w:r>
      <w:r w:rsidR="00DF320C" w:rsidRPr="00792FE1">
        <w:rPr>
          <w:rFonts w:cstheme="minorHAnsi"/>
          <w:color w:val="000000"/>
          <w:sz w:val="24"/>
          <w:szCs w:val="24"/>
        </w:rPr>
        <w:t>s</w:t>
      </w:r>
      <w:r w:rsidRPr="00792FE1">
        <w:rPr>
          <w:rFonts w:cstheme="minorHAnsi"/>
          <w:color w:val="000000"/>
          <w:sz w:val="24"/>
          <w:szCs w:val="24"/>
        </w:rPr>
        <w:t xml:space="preserve"> </w:t>
      </w:r>
      <w:r w:rsidR="00DF320C" w:rsidRPr="00792FE1">
        <w:rPr>
          <w:rFonts w:cstheme="minorHAnsi"/>
          <w:color w:val="000000"/>
          <w:sz w:val="24"/>
          <w:szCs w:val="24"/>
        </w:rPr>
        <w:t>except in the French Quarter</w:t>
      </w:r>
      <w:r w:rsidR="00FF73FB" w:rsidRPr="00792FE1">
        <w:rPr>
          <w:rFonts w:cstheme="minorHAnsi"/>
          <w:color w:val="000000"/>
          <w:sz w:val="24"/>
          <w:szCs w:val="24"/>
        </w:rPr>
        <w:t xml:space="preserve"> (p &lt; 0.05)</w:t>
      </w:r>
      <w:r w:rsidR="00DF320C" w:rsidRPr="00792FE1">
        <w:rPr>
          <w:rFonts w:cstheme="minorHAnsi"/>
          <w:color w:val="000000"/>
          <w:sz w:val="24"/>
          <w:szCs w:val="24"/>
        </w:rPr>
        <w:t xml:space="preserve">. </w:t>
      </w:r>
      <w:r w:rsidRPr="00792FE1">
        <w:rPr>
          <w:rFonts w:cstheme="minorHAnsi"/>
          <w:color w:val="000000"/>
          <w:sz w:val="24"/>
          <w:szCs w:val="24"/>
        </w:rPr>
        <w:t xml:space="preserve">Though Norway rats were present in all </w:t>
      </w:r>
      <w:r w:rsidR="001E0DCB" w:rsidRPr="00792FE1">
        <w:rPr>
          <w:rFonts w:cstheme="minorHAnsi"/>
          <w:color w:val="000000"/>
          <w:sz w:val="24"/>
          <w:szCs w:val="24"/>
        </w:rPr>
        <w:t xml:space="preserve">study </w:t>
      </w:r>
      <w:r w:rsidRPr="00792FE1">
        <w:rPr>
          <w:rFonts w:cstheme="minorHAnsi"/>
          <w:color w:val="000000"/>
          <w:sz w:val="24"/>
          <w:szCs w:val="24"/>
        </w:rPr>
        <w:t xml:space="preserve">areas, they were </w:t>
      </w:r>
      <w:r w:rsidR="00E2382B" w:rsidRPr="00792FE1">
        <w:rPr>
          <w:rFonts w:cstheme="minorHAnsi"/>
          <w:color w:val="000000"/>
          <w:sz w:val="24"/>
          <w:szCs w:val="24"/>
        </w:rPr>
        <w:t>only</w:t>
      </w:r>
      <w:r w:rsidR="00415D64" w:rsidRPr="00792FE1">
        <w:rPr>
          <w:rFonts w:cstheme="minorHAnsi"/>
          <w:color w:val="000000"/>
          <w:sz w:val="24"/>
          <w:szCs w:val="24"/>
        </w:rPr>
        <w:t xml:space="preserve"> </w:t>
      </w:r>
      <w:r w:rsidRPr="00792FE1">
        <w:rPr>
          <w:rFonts w:cstheme="minorHAnsi"/>
          <w:color w:val="000000"/>
          <w:sz w:val="24"/>
          <w:szCs w:val="24"/>
        </w:rPr>
        <w:t xml:space="preserve">abundant in three residential neighborhoods: the French Quarter, a tourist area with high concentrations of restaurants, bars, stores and residents; the Upper 9th Ward, an area that sustained extensive Katrina-related flooding and that exhibits a relatively high </w:t>
      </w:r>
      <w:r w:rsidR="00415D64" w:rsidRPr="00792FE1">
        <w:rPr>
          <w:rFonts w:cstheme="minorHAnsi"/>
          <w:color w:val="000000"/>
          <w:sz w:val="24"/>
          <w:szCs w:val="24"/>
        </w:rPr>
        <w:t xml:space="preserve">amount </w:t>
      </w:r>
      <w:r w:rsidRPr="00792FE1">
        <w:rPr>
          <w:rFonts w:cstheme="minorHAnsi"/>
          <w:color w:val="000000"/>
          <w:sz w:val="24"/>
          <w:szCs w:val="24"/>
        </w:rPr>
        <w:t xml:space="preserve">of abandonment; and the Lower 9th Ward, which also sustained heavy flooding and which exhibits a higher </w:t>
      </w:r>
      <w:r w:rsidR="00415D64" w:rsidRPr="00792FE1">
        <w:rPr>
          <w:rFonts w:cstheme="minorHAnsi"/>
          <w:color w:val="000000"/>
          <w:sz w:val="24"/>
          <w:szCs w:val="24"/>
        </w:rPr>
        <w:t xml:space="preserve">amount </w:t>
      </w:r>
      <w:r w:rsidRPr="00792FE1">
        <w:rPr>
          <w:rFonts w:cstheme="minorHAnsi"/>
          <w:color w:val="000000"/>
          <w:sz w:val="24"/>
          <w:szCs w:val="24"/>
        </w:rPr>
        <w:t>of abandonment than the Upper 9th Ward</w:t>
      </w:r>
      <w:r w:rsidR="00CE253A" w:rsidRPr="00792FE1">
        <w:rPr>
          <w:rFonts w:cstheme="minorHAnsi"/>
          <w:color w:val="000000"/>
          <w:sz w:val="24"/>
          <w:szCs w:val="24"/>
        </w:rPr>
        <w:t xml:space="preserve"> </w:t>
      </w:r>
      <w:r w:rsidR="000E75E7" w:rsidRPr="00792FE1">
        <w:rPr>
          <w:rFonts w:cstheme="minorHAnsi"/>
          <w:color w:val="000000"/>
          <w:sz w:val="24"/>
          <w:szCs w:val="24"/>
        </w:rPr>
        <w:fldChar w:fldCharType="begin"/>
      </w:r>
      <w:r w:rsidR="00347486" w:rsidRPr="00792FE1">
        <w:rPr>
          <w:rFonts w:cstheme="minorHAnsi"/>
          <w:color w:val="000000"/>
          <w:sz w:val="24"/>
          <w:szCs w:val="24"/>
        </w:rPr>
        <w:instrText xml:space="preserve"> ADDIN EN.CITE &lt;EndNote&gt;&lt;Cite&gt;&lt;Author&gt;Peterson&lt;/Author&gt;&lt;Year&gt;2020&lt;/Year&gt;&lt;RecNum&gt;1707&lt;/RecNum&gt;&lt;DisplayText&gt;(Peterson et al., 2020)&lt;/DisplayText&gt;&lt;record&gt;&lt;rec-number&gt;1707&lt;/rec-number&gt;&lt;foreign-keys&gt;&lt;key app="EN" db-id="2wz9rved2vpst6efdflp2f5epdxpeep0rt90"&gt;1707&lt;/key&gt;&lt;/foreign-keys&gt;&lt;ref-type name="Journal Article"&gt;17&lt;/ref-type&gt;&lt;contributors&gt;&lt;authors&gt;&lt;author&gt;Peterson, Anna C.&lt;/author&gt;&lt;author&gt;Ghersi, Bruno M.&lt;/author&gt;&lt;author&gt;Campanella, Richard&lt;/author&gt;&lt;author&gt;Riegel, Claudia&lt;/author&gt;&lt;author&gt;Lewis, Joshua A.&lt;/author&gt;&lt;author&gt;Blum, Michael J.&lt;/author&gt;&lt;/authors&gt;&lt;/contributors&gt;&lt;titles&gt;&lt;title&gt;Rodent assemblage structure reflects socioecological mosaics of counter-urbanization across post-Hurricane Katrina New Orleans&lt;/title&gt;&lt;secondary-title&gt;Landscape and Urban Planning&lt;/secondary-title&gt;&lt;/titles&gt;&lt;periodical&gt;&lt;full-title&gt;Landscape and Urban Planning&lt;/full-title&gt;&lt;/periodical&gt;&lt;pages&gt;103710&lt;/pages&gt;&lt;volume&gt;195&lt;/volume&gt;&lt;dates&gt;&lt;year&gt;2020&lt;/year&gt;&lt;pub-dates&gt;&lt;date&gt;2020/03/01/&lt;/date&gt;&lt;/pub-dates&gt;&lt;/dates&gt;&lt;isbn&gt;0169-2046&lt;/isbn&gt;&lt;urls&gt;&lt;related-urls&gt;&lt;url&gt;http://www.sciencedirect.com/science/article/pii/S0169204618313240&lt;/url&gt;&lt;/related-urls&gt;&lt;/urls&gt;&lt;electronic-resource-num&gt;https://doi.org/10.1016/j.landurbplan.2019.103710&lt;/electronic-resource-num&gt;&lt;/record&gt;&lt;/Cite&gt;&lt;/EndNote&gt;</w:instrText>
      </w:r>
      <w:r w:rsidR="000E75E7" w:rsidRPr="00792FE1">
        <w:rPr>
          <w:rFonts w:cstheme="minorHAnsi"/>
          <w:color w:val="000000"/>
          <w:sz w:val="24"/>
          <w:szCs w:val="24"/>
        </w:rPr>
        <w:fldChar w:fldCharType="separate"/>
      </w:r>
      <w:r w:rsidR="00347486" w:rsidRPr="00792FE1">
        <w:rPr>
          <w:rFonts w:cstheme="minorHAnsi"/>
          <w:noProof/>
          <w:color w:val="000000"/>
          <w:sz w:val="24"/>
          <w:szCs w:val="24"/>
        </w:rPr>
        <w:t>(</w:t>
      </w:r>
      <w:hyperlink w:anchor="_ENREF_49" w:tooltip="Peterson, 2020 #1707" w:history="1">
        <w:r w:rsidR="00347486" w:rsidRPr="00792FE1">
          <w:rPr>
            <w:rFonts w:cstheme="minorHAnsi"/>
            <w:noProof/>
            <w:color w:val="000000"/>
            <w:sz w:val="24"/>
            <w:szCs w:val="24"/>
          </w:rPr>
          <w:t>Peterson et al., 2020</w:t>
        </w:r>
      </w:hyperlink>
      <w:r w:rsidR="00347486" w:rsidRPr="00792FE1">
        <w:rPr>
          <w:rFonts w:cstheme="minorHAnsi"/>
          <w:noProof/>
          <w:color w:val="000000"/>
          <w:sz w:val="24"/>
          <w:szCs w:val="24"/>
        </w:rPr>
        <w:t>)</w:t>
      </w:r>
      <w:r w:rsidR="000E75E7" w:rsidRPr="00792FE1">
        <w:rPr>
          <w:rFonts w:cstheme="minorHAnsi"/>
          <w:color w:val="000000"/>
          <w:sz w:val="24"/>
          <w:szCs w:val="24"/>
        </w:rPr>
        <w:fldChar w:fldCharType="end"/>
      </w:r>
      <w:r w:rsidRPr="00792FE1">
        <w:rPr>
          <w:rFonts w:cstheme="minorHAnsi"/>
          <w:color w:val="000000"/>
          <w:sz w:val="24"/>
          <w:szCs w:val="24"/>
        </w:rPr>
        <w:t xml:space="preserve">. </w:t>
      </w:r>
      <w:r w:rsidRPr="00792FE1">
        <w:rPr>
          <w:rFonts w:cstheme="minorHAnsi"/>
          <w:sz w:val="24"/>
          <w:szCs w:val="24"/>
        </w:rPr>
        <w:t xml:space="preserve">Despite prior work suggesting that Norway rats outcompete roof rats when in syntopy, both species were </w:t>
      </w:r>
      <w:r w:rsidR="00415D64" w:rsidRPr="00792FE1">
        <w:rPr>
          <w:rFonts w:cstheme="minorHAnsi"/>
          <w:sz w:val="24"/>
          <w:szCs w:val="24"/>
        </w:rPr>
        <w:t xml:space="preserve">found at 34 sites and were </w:t>
      </w:r>
      <w:r w:rsidRPr="00792FE1">
        <w:rPr>
          <w:rFonts w:cstheme="minorHAnsi"/>
          <w:sz w:val="24"/>
          <w:szCs w:val="24"/>
        </w:rPr>
        <w:t xml:space="preserve">consistently trapped </w:t>
      </w:r>
      <w:r w:rsidR="00FF73FB" w:rsidRPr="00792FE1">
        <w:rPr>
          <w:rFonts w:cstheme="minorHAnsi"/>
          <w:sz w:val="24"/>
          <w:szCs w:val="24"/>
        </w:rPr>
        <w:t xml:space="preserve">(i.e., </w:t>
      </w:r>
      <w:r w:rsidR="00D910A9" w:rsidRPr="00792FE1">
        <w:rPr>
          <w:rFonts w:cstheme="minorHAnsi"/>
          <w:sz w:val="24"/>
          <w:szCs w:val="24"/>
        </w:rPr>
        <w:t>over at</w:t>
      </w:r>
      <w:r w:rsidR="00FF73FB" w:rsidRPr="00792FE1">
        <w:rPr>
          <w:rFonts w:cstheme="minorHAnsi"/>
          <w:sz w:val="24"/>
          <w:szCs w:val="24"/>
        </w:rPr>
        <w:t xml:space="preserve"> least three seasons) </w:t>
      </w:r>
      <w:r w:rsidRPr="00792FE1">
        <w:rPr>
          <w:rFonts w:cstheme="minorHAnsi"/>
          <w:sz w:val="24"/>
          <w:szCs w:val="24"/>
        </w:rPr>
        <w:t xml:space="preserve">at ten sites </w:t>
      </w:r>
      <w:r w:rsidR="00DF320C" w:rsidRPr="00792FE1">
        <w:rPr>
          <w:rFonts w:cstheme="minorHAnsi"/>
          <w:sz w:val="24"/>
          <w:szCs w:val="24"/>
        </w:rPr>
        <w:t xml:space="preserve">across the study area </w:t>
      </w:r>
      <w:r w:rsidRPr="00792FE1">
        <w:rPr>
          <w:rFonts w:cstheme="minorHAnsi"/>
          <w:sz w:val="24"/>
          <w:szCs w:val="24"/>
        </w:rPr>
        <w:t xml:space="preserve">(Figure </w:t>
      </w:r>
      <w:r w:rsidR="0041365E">
        <w:rPr>
          <w:rFonts w:cstheme="minorHAnsi"/>
          <w:sz w:val="24"/>
          <w:szCs w:val="24"/>
        </w:rPr>
        <w:t>1.</w:t>
      </w:r>
      <w:r w:rsidR="00DF320C" w:rsidRPr="00792FE1">
        <w:rPr>
          <w:rFonts w:cstheme="minorHAnsi"/>
          <w:sz w:val="24"/>
          <w:szCs w:val="24"/>
        </w:rPr>
        <w:t>1</w:t>
      </w:r>
      <w:r w:rsidRPr="00792FE1">
        <w:rPr>
          <w:rFonts w:cstheme="minorHAnsi"/>
          <w:sz w:val="24"/>
          <w:szCs w:val="24"/>
        </w:rPr>
        <w:t>).</w:t>
      </w:r>
      <w:r w:rsidR="001E0DCB" w:rsidRPr="00792FE1">
        <w:rPr>
          <w:rFonts w:cstheme="minorHAnsi"/>
          <w:sz w:val="24"/>
          <w:szCs w:val="24"/>
        </w:rPr>
        <w:t xml:space="preserve"> </w:t>
      </w:r>
      <w:r w:rsidR="00D910A9" w:rsidRPr="00792FE1">
        <w:rPr>
          <w:rFonts w:cstheme="minorHAnsi"/>
          <w:color w:val="000000"/>
          <w:sz w:val="24"/>
          <w:szCs w:val="24"/>
        </w:rPr>
        <w:t>Overall r</w:t>
      </w:r>
      <w:r w:rsidR="001E0DCB" w:rsidRPr="00792FE1">
        <w:rPr>
          <w:rFonts w:cstheme="minorHAnsi"/>
          <w:color w:val="000000"/>
          <w:sz w:val="24"/>
          <w:szCs w:val="24"/>
        </w:rPr>
        <w:t xml:space="preserve">at occurrence was </w:t>
      </w:r>
      <w:r w:rsidR="00CE253A" w:rsidRPr="00792FE1">
        <w:rPr>
          <w:rFonts w:cstheme="minorHAnsi"/>
          <w:color w:val="000000"/>
          <w:sz w:val="24"/>
          <w:szCs w:val="24"/>
        </w:rPr>
        <w:t xml:space="preserve">categorically </w:t>
      </w:r>
      <w:r w:rsidR="001E0DCB" w:rsidRPr="00792FE1">
        <w:rPr>
          <w:rFonts w:cstheme="minorHAnsi"/>
          <w:color w:val="000000"/>
          <w:sz w:val="24"/>
          <w:szCs w:val="24"/>
        </w:rPr>
        <w:t>greater at sites that did not flood than site</w:t>
      </w:r>
      <w:r w:rsidR="00DA79AF" w:rsidRPr="00792FE1">
        <w:rPr>
          <w:rFonts w:cstheme="minorHAnsi"/>
          <w:color w:val="000000"/>
          <w:sz w:val="24"/>
          <w:szCs w:val="24"/>
        </w:rPr>
        <w:t>s</w:t>
      </w:r>
      <w:r w:rsidR="001E0DCB" w:rsidRPr="00792FE1">
        <w:rPr>
          <w:rFonts w:cstheme="minorHAnsi"/>
          <w:color w:val="000000"/>
          <w:sz w:val="24"/>
          <w:szCs w:val="24"/>
        </w:rPr>
        <w:t xml:space="preserve"> that did (</w:t>
      </w:r>
      <w:r w:rsidR="007747EE" w:rsidRPr="00792FE1">
        <w:rPr>
          <w:rFonts w:cstheme="minorHAnsi"/>
          <w:color w:val="211D1E"/>
          <w:sz w:val="24"/>
          <w:szCs w:val="24"/>
        </w:rPr>
        <w:t>χ</w:t>
      </w:r>
      <w:r w:rsidR="007747EE" w:rsidRPr="00792FE1">
        <w:rPr>
          <w:rStyle w:val="A6"/>
          <w:rFonts w:cstheme="minorHAnsi"/>
          <w:sz w:val="24"/>
          <w:szCs w:val="24"/>
          <w:vertAlign w:val="superscript"/>
        </w:rPr>
        <w:t>2</w:t>
      </w:r>
      <w:r w:rsidR="005122BC">
        <w:rPr>
          <w:rFonts w:cstheme="minorHAnsi"/>
          <w:color w:val="000000"/>
          <w:sz w:val="24"/>
          <w:szCs w:val="24"/>
        </w:rPr>
        <w:t xml:space="preserve"> =4.4, </w:t>
      </w:r>
      <w:r w:rsidR="001E0DCB" w:rsidRPr="00792FE1">
        <w:rPr>
          <w:rFonts w:cstheme="minorHAnsi"/>
          <w:color w:val="000000"/>
          <w:sz w:val="24"/>
          <w:szCs w:val="24"/>
        </w:rPr>
        <w:t xml:space="preserve">p &lt; 0.04), </w:t>
      </w:r>
      <w:r w:rsidR="00D910A9" w:rsidRPr="00792FE1">
        <w:rPr>
          <w:rFonts w:cstheme="minorHAnsi"/>
          <w:color w:val="000000"/>
          <w:sz w:val="24"/>
          <w:szCs w:val="24"/>
        </w:rPr>
        <w:t>al</w:t>
      </w:r>
      <w:r w:rsidR="001E0DCB" w:rsidRPr="00792FE1">
        <w:rPr>
          <w:rFonts w:cstheme="minorHAnsi"/>
          <w:color w:val="000000"/>
          <w:sz w:val="24"/>
          <w:szCs w:val="24"/>
        </w:rPr>
        <w:t>though no differences were found for species-level comparisons (</w:t>
      </w:r>
      <w:r w:rsidR="007747EE" w:rsidRPr="00792FE1">
        <w:rPr>
          <w:rFonts w:cstheme="minorHAnsi"/>
          <w:color w:val="211D1E"/>
          <w:sz w:val="24"/>
          <w:szCs w:val="24"/>
        </w:rPr>
        <w:t>χ</w:t>
      </w:r>
      <w:r w:rsidR="007747EE" w:rsidRPr="00792FE1">
        <w:rPr>
          <w:rStyle w:val="A6"/>
          <w:rFonts w:cstheme="minorHAnsi"/>
          <w:sz w:val="24"/>
          <w:szCs w:val="24"/>
          <w:vertAlign w:val="superscript"/>
        </w:rPr>
        <w:t>2</w:t>
      </w:r>
      <w:r w:rsidR="005122BC">
        <w:rPr>
          <w:rFonts w:cstheme="minorHAnsi"/>
          <w:color w:val="000000"/>
          <w:sz w:val="24"/>
          <w:szCs w:val="24"/>
        </w:rPr>
        <w:t xml:space="preserve"> = 1.3 &amp; 9.6 </w:t>
      </w:r>
      <w:r w:rsidR="001E0DCB" w:rsidRPr="00792FE1">
        <w:rPr>
          <w:rFonts w:cstheme="minorHAnsi"/>
          <w:color w:val="000000"/>
          <w:sz w:val="24"/>
          <w:szCs w:val="24"/>
        </w:rPr>
        <w:t>, p &gt; 0.05), or according to mean household income (</w:t>
      </w:r>
      <w:r w:rsidR="007747EE" w:rsidRPr="00792FE1">
        <w:rPr>
          <w:rFonts w:cstheme="minorHAnsi"/>
          <w:color w:val="211D1E"/>
          <w:sz w:val="24"/>
          <w:szCs w:val="24"/>
        </w:rPr>
        <w:t>χ</w:t>
      </w:r>
      <w:r w:rsidR="007747EE" w:rsidRPr="00792FE1">
        <w:rPr>
          <w:rStyle w:val="A6"/>
          <w:rFonts w:cstheme="minorHAnsi"/>
          <w:sz w:val="24"/>
          <w:szCs w:val="24"/>
          <w:vertAlign w:val="superscript"/>
        </w:rPr>
        <w:t>2</w:t>
      </w:r>
      <w:r w:rsidR="005122BC" w:rsidRPr="00792FE1">
        <w:rPr>
          <w:rFonts w:cstheme="minorHAnsi"/>
          <w:color w:val="000000"/>
          <w:sz w:val="24"/>
          <w:szCs w:val="24"/>
        </w:rPr>
        <w:t xml:space="preserve"> </w:t>
      </w:r>
      <w:r w:rsidR="005122BC">
        <w:rPr>
          <w:rFonts w:cstheme="minorHAnsi"/>
          <w:color w:val="000000"/>
          <w:sz w:val="24"/>
          <w:szCs w:val="24"/>
        </w:rPr>
        <w:t xml:space="preserve">= 2.5, </w:t>
      </w:r>
      <w:r w:rsidR="001E0DCB" w:rsidRPr="00792FE1">
        <w:rPr>
          <w:rFonts w:cstheme="minorHAnsi"/>
          <w:color w:val="000000"/>
          <w:sz w:val="24"/>
          <w:szCs w:val="24"/>
        </w:rPr>
        <w:t>p &gt; 0.05).</w:t>
      </w:r>
    </w:p>
    <w:p w14:paraId="26BE6C85" w14:textId="750D502D" w:rsidR="00CD6B7B" w:rsidRPr="00792FE1" w:rsidRDefault="00CD6B7B" w:rsidP="00792FE1">
      <w:pPr>
        <w:spacing w:after="0" w:line="240" w:lineRule="auto"/>
        <w:jc w:val="both"/>
        <w:rPr>
          <w:rFonts w:cstheme="minorHAnsi"/>
          <w:color w:val="000000"/>
          <w:sz w:val="24"/>
          <w:szCs w:val="24"/>
        </w:rPr>
      </w:pPr>
    </w:p>
    <w:p w14:paraId="1AC9BA52" w14:textId="063C8C81" w:rsidR="00A46445" w:rsidRPr="00792FE1" w:rsidRDefault="00915142" w:rsidP="00792FE1">
      <w:pPr>
        <w:spacing w:after="0" w:line="240" w:lineRule="auto"/>
        <w:jc w:val="both"/>
        <w:rPr>
          <w:rFonts w:cstheme="minorHAnsi"/>
          <w:color w:val="000000"/>
          <w:sz w:val="24"/>
          <w:szCs w:val="24"/>
        </w:rPr>
      </w:pPr>
      <w:r w:rsidRPr="00792FE1">
        <w:rPr>
          <w:rFonts w:cstheme="minorHAnsi"/>
          <w:color w:val="000000"/>
          <w:sz w:val="24"/>
          <w:szCs w:val="24"/>
        </w:rPr>
        <w:t xml:space="preserve">Roof rats also were more locally abundant than were Norway rats. </w:t>
      </w:r>
      <w:r w:rsidR="001E0DCB" w:rsidRPr="00792FE1">
        <w:rPr>
          <w:rFonts w:cstheme="minorHAnsi"/>
          <w:color w:val="000000"/>
          <w:sz w:val="24"/>
          <w:szCs w:val="24"/>
        </w:rPr>
        <w:t xml:space="preserve"> Estimated population sizes for roof rats ranged from 5 to 30 individuals (mean = 9.18, mode = 7), while e</w:t>
      </w:r>
      <w:r w:rsidR="00A46445" w:rsidRPr="00792FE1">
        <w:rPr>
          <w:rFonts w:cstheme="minorHAnsi"/>
          <w:color w:val="000000"/>
          <w:sz w:val="24"/>
          <w:szCs w:val="24"/>
        </w:rPr>
        <w:t>stimated population size</w:t>
      </w:r>
      <w:r w:rsidRPr="00792FE1">
        <w:rPr>
          <w:rFonts w:cstheme="minorHAnsi"/>
          <w:color w:val="000000"/>
          <w:sz w:val="24"/>
          <w:szCs w:val="24"/>
        </w:rPr>
        <w:t>s</w:t>
      </w:r>
      <w:r w:rsidR="00A46445" w:rsidRPr="00792FE1">
        <w:rPr>
          <w:rFonts w:cstheme="minorHAnsi"/>
          <w:color w:val="000000"/>
          <w:sz w:val="24"/>
          <w:szCs w:val="24"/>
        </w:rPr>
        <w:t xml:space="preserve"> for Norway rats ranged from 0 to 16 individuals</w:t>
      </w:r>
      <w:r w:rsidRPr="00792FE1">
        <w:rPr>
          <w:rFonts w:cstheme="minorHAnsi"/>
          <w:color w:val="000000"/>
          <w:sz w:val="24"/>
          <w:szCs w:val="24"/>
        </w:rPr>
        <w:t xml:space="preserve"> at a site (mean = </w:t>
      </w:r>
      <w:r w:rsidR="00D626B6" w:rsidRPr="00792FE1">
        <w:rPr>
          <w:rFonts w:cstheme="minorHAnsi"/>
          <w:color w:val="000000"/>
          <w:sz w:val="24"/>
          <w:szCs w:val="24"/>
        </w:rPr>
        <w:t>1.78</w:t>
      </w:r>
      <w:r w:rsidRPr="00792FE1">
        <w:rPr>
          <w:rFonts w:cstheme="minorHAnsi"/>
          <w:color w:val="000000"/>
          <w:sz w:val="24"/>
          <w:szCs w:val="24"/>
        </w:rPr>
        <w:t xml:space="preserve">, </w:t>
      </w:r>
      <w:r w:rsidR="00F353B7" w:rsidRPr="00792FE1">
        <w:rPr>
          <w:rFonts w:cstheme="minorHAnsi"/>
          <w:color w:val="000000"/>
          <w:sz w:val="24"/>
          <w:szCs w:val="24"/>
        </w:rPr>
        <w:t xml:space="preserve">mode </w:t>
      </w:r>
      <w:r w:rsidRPr="00792FE1">
        <w:rPr>
          <w:rFonts w:cstheme="minorHAnsi"/>
          <w:color w:val="000000"/>
          <w:sz w:val="24"/>
          <w:szCs w:val="24"/>
        </w:rPr>
        <w:t>=</w:t>
      </w:r>
      <w:r w:rsidR="00F353B7" w:rsidRPr="00792FE1">
        <w:rPr>
          <w:rFonts w:cstheme="minorHAnsi"/>
          <w:color w:val="000000"/>
          <w:sz w:val="24"/>
          <w:szCs w:val="24"/>
        </w:rPr>
        <w:t xml:space="preserve"> 0</w:t>
      </w:r>
      <w:r w:rsidRPr="00792FE1">
        <w:rPr>
          <w:rFonts w:cstheme="minorHAnsi"/>
          <w:color w:val="000000"/>
          <w:sz w:val="24"/>
          <w:szCs w:val="24"/>
        </w:rPr>
        <w:t>)</w:t>
      </w:r>
      <w:r w:rsidR="00A46445" w:rsidRPr="00792FE1">
        <w:rPr>
          <w:rFonts w:cstheme="minorHAnsi"/>
          <w:color w:val="000000"/>
          <w:sz w:val="24"/>
          <w:szCs w:val="24"/>
        </w:rPr>
        <w:t>.</w:t>
      </w:r>
      <w:r w:rsidR="007C59F5" w:rsidRPr="00792FE1">
        <w:rPr>
          <w:rFonts w:cstheme="minorHAnsi"/>
          <w:sz w:val="24"/>
          <w:szCs w:val="24"/>
        </w:rPr>
        <w:t xml:space="preserve"> </w:t>
      </w:r>
      <w:r w:rsidR="00A46445" w:rsidRPr="00792FE1">
        <w:rPr>
          <w:rFonts w:cstheme="minorHAnsi"/>
          <w:color w:val="000000"/>
          <w:sz w:val="24"/>
          <w:szCs w:val="24"/>
        </w:rPr>
        <w:t>Geographic clusters of high and low population densities were observed for both species (</w:t>
      </w:r>
      <w:r w:rsidRPr="00792FE1">
        <w:rPr>
          <w:rFonts w:cstheme="minorHAnsi"/>
          <w:color w:val="000000"/>
          <w:sz w:val="24"/>
          <w:szCs w:val="24"/>
        </w:rPr>
        <w:t xml:space="preserve">Figure </w:t>
      </w:r>
      <w:r w:rsidR="0041365E">
        <w:rPr>
          <w:rFonts w:cstheme="minorHAnsi"/>
          <w:color w:val="000000"/>
          <w:sz w:val="24"/>
          <w:szCs w:val="24"/>
        </w:rPr>
        <w:t>1.</w:t>
      </w:r>
      <w:r w:rsidRPr="00792FE1">
        <w:rPr>
          <w:rFonts w:cstheme="minorHAnsi"/>
          <w:color w:val="000000"/>
          <w:sz w:val="24"/>
          <w:szCs w:val="24"/>
        </w:rPr>
        <w:t>1</w:t>
      </w:r>
      <w:r w:rsidR="00A46445" w:rsidRPr="00792FE1">
        <w:rPr>
          <w:rFonts w:cstheme="minorHAnsi"/>
          <w:color w:val="000000"/>
          <w:sz w:val="24"/>
          <w:szCs w:val="24"/>
        </w:rPr>
        <w:t>), with Norway rats</w:t>
      </w:r>
      <w:r w:rsidRPr="00792FE1">
        <w:rPr>
          <w:rFonts w:cstheme="minorHAnsi"/>
          <w:color w:val="000000"/>
          <w:sz w:val="24"/>
          <w:szCs w:val="24"/>
        </w:rPr>
        <w:t xml:space="preserve"> exhibiting</w:t>
      </w:r>
      <w:r w:rsidR="00A46445" w:rsidRPr="00792FE1">
        <w:rPr>
          <w:rFonts w:cstheme="minorHAnsi"/>
          <w:color w:val="000000"/>
          <w:sz w:val="24"/>
          <w:szCs w:val="24"/>
        </w:rPr>
        <w:t xml:space="preserve"> </w:t>
      </w:r>
      <w:r w:rsidRPr="00792FE1">
        <w:rPr>
          <w:rFonts w:cstheme="minorHAnsi"/>
          <w:color w:val="000000"/>
          <w:sz w:val="24"/>
          <w:szCs w:val="24"/>
        </w:rPr>
        <w:t>fewer and smaller clusters</w:t>
      </w:r>
      <w:r w:rsidR="00A46445" w:rsidRPr="00792FE1">
        <w:rPr>
          <w:rFonts w:cstheme="minorHAnsi"/>
          <w:color w:val="000000"/>
          <w:sz w:val="24"/>
          <w:szCs w:val="24"/>
        </w:rPr>
        <w:t>.</w:t>
      </w:r>
      <w:r w:rsidR="009A4877" w:rsidRPr="00792FE1">
        <w:rPr>
          <w:rFonts w:cstheme="minorHAnsi"/>
          <w:color w:val="000000"/>
          <w:sz w:val="24"/>
          <w:szCs w:val="24"/>
        </w:rPr>
        <w:t xml:space="preserve"> Roof rats </w:t>
      </w:r>
      <w:r w:rsidR="001D4414" w:rsidRPr="00792FE1">
        <w:rPr>
          <w:rFonts w:cstheme="minorHAnsi"/>
          <w:color w:val="000000"/>
          <w:sz w:val="24"/>
          <w:szCs w:val="24"/>
        </w:rPr>
        <w:t>were more abundant</w:t>
      </w:r>
      <w:r w:rsidR="009A4877" w:rsidRPr="00792FE1">
        <w:rPr>
          <w:rFonts w:cstheme="minorHAnsi"/>
          <w:color w:val="000000"/>
          <w:sz w:val="24"/>
          <w:szCs w:val="24"/>
        </w:rPr>
        <w:t xml:space="preserve"> in the Lower 9</w:t>
      </w:r>
      <w:r w:rsidR="009A4877" w:rsidRPr="00792FE1">
        <w:rPr>
          <w:rFonts w:cstheme="minorHAnsi"/>
          <w:color w:val="000000"/>
          <w:sz w:val="24"/>
          <w:szCs w:val="24"/>
          <w:vertAlign w:val="superscript"/>
        </w:rPr>
        <w:t>th</w:t>
      </w:r>
      <w:r w:rsidR="009A4877" w:rsidRPr="00792FE1">
        <w:rPr>
          <w:rFonts w:cstheme="minorHAnsi"/>
          <w:color w:val="000000"/>
          <w:sz w:val="24"/>
          <w:szCs w:val="24"/>
        </w:rPr>
        <w:t xml:space="preserve"> ward than in </w:t>
      </w:r>
      <w:r w:rsidR="001D4414" w:rsidRPr="00792FE1">
        <w:rPr>
          <w:rFonts w:cstheme="minorHAnsi"/>
          <w:color w:val="000000"/>
          <w:sz w:val="24"/>
          <w:szCs w:val="24"/>
        </w:rPr>
        <w:t xml:space="preserve">the </w:t>
      </w:r>
      <w:r w:rsidR="009A4877" w:rsidRPr="00792FE1">
        <w:rPr>
          <w:rFonts w:cstheme="minorHAnsi"/>
          <w:color w:val="000000"/>
          <w:sz w:val="24"/>
          <w:szCs w:val="24"/>
        </w:rPr>
        <w:t>Bywater, French Quarter, Lakeview, Uptown,</w:t>
      </w:r>
      <w:r w:rsidR="001D1416" w:rsidRPr="00792FE1">
        <w:rPr>
          <w:rFonts w:cstheme="minorHAnsi"/>
          <w:color w:val="000000"/>
          <w:sz w:val="24"/>
          <w:szCs w:val="24"/>
        </w:rPr>
        <w:t xml:space="preserve"> and</w:t>
      </w:r>
      <w:r w:rsidR="009A4877" w:rsidRPr="00792FE1">
        <w:rPr>
          <w:rFonts w:cstheme="minorHAnsi"/>
          <w:color w:val="000000"/>
          <w:sz w:val="24"/>
          <w:szCs w:val="24"/>
        </w:rPr>
        <w:t xml:space="preserve"> St Bernard</w:t>
      </w:r>
      <w:r w:rsidR="001D1416" w:rsidRPr="00792FE1">
        <w:rPr>
          <w:rFonts w:cstheme="minorHAnsi"/>
          <w:color w:val="000000"/>
          <w:sz w:val="24"/>
          <w:szCs w:val="24"/>
        </w:rPr>
        <w:t xml:space="preserve"> neighborhoods</w:t>
      </w:r>
      <w:r w:rsidR="001D4414" w:rsidRPr="00792FE1">
        <w:rPr>
          <w:rFonts w:cstheme="minorHAnsi"/>
          <w:color w:val="000000"/>
          <w:sz w:val="24"/>
          <w:szCs w:val="24"/>
        </w:rPr>
        <w:t>, a</w:t>
      </w:r>
      <w:r w:rsidR="001D1416" w:rsidRPr="00792FE1">
        <w:rPr>
          <w:rFonts w:cstheme="minorHAnsi"/>
          <w:color w:val="000000"/>
          <w:sz w:val="24"/>
          <w:szCs w:val="24"/>
        </w:rPr>
        <w:t>s well as</w:t>
      </w:r>
      <w:r w:rsidR="001D4414" w:rsidRPr="00792FE1">
        <w:rPr>
          <w:rFonts w:cstheme="minorHAnsi"/>
          <w:color w:val="000000"/>
          <w:sz w:val="24"/>
          <w:szCs w:val="24"/>
        </w:rPr>
        <w:t xml:space="preserve"> the </w:t>
      </w:r>
      <w:r w:rsidR="00D42E01" w:rsidRPr="00792FE1">
        <w:rPr>
          <w:rFonts w:cstheme="minorHAnsi"/>
          <w:color w:val="000000"/>
          <w:sz w:val="24"/>
          <w:szCs w:val="24"/>
        </w:rPr>
        <w:t>n</w:t>
      </w:r>
      <w:r w:rsidR="001D4414" w:rsidRPr="00792FE1">
        <w:rPr>
          <w:rFonts w:cstheme="minorHAnsi"/>
          <w:color w:val="000000"/>
          <w:sz w:val="24"/>
          <w:szCs w:val="24"/>
        </w:rPr>
        <w:t>atural</w:t>
      </w:r>
      <w:r w:rsidR="00D42E01" w:rsidRPr="00792FE1">
        <w:rPr>
          <w:rFonts w:cstheme="minorHAnsi"/>
          <w:color w:val="000000"/>
          <w:sz w:val="24"/>
          <w:szCs w:val="24"/>
        </w:rPr>
        <w:t xml:space="preserve"> a</w:t>
      </w:r>
      <w:r w:rsidR="001D4414" w:rsidRPr="00792FE1">
        <w:rPr>
          <w:rFonts w:cstheme="minorHAnsi"/>
          <w:color w:val="000000"/>
          <w:sz w:val="24"/>
          <w:szCs w:val="24"/>
        </w:rPr>
        <w:t>rea (</w:t>
      </w:r>
      <w:r w:rsidR="00591429">
        <w:rPr>
          <w:rFonts w:cstheme="minorHAnsi"/>
          <w:color w:val="000000"/>
          <w:sz w:val="24"/>
          <w:szCs w:val="24"/>
        </w:rPr>
        <w:t xml:space="preserve">f = 5.4, </w:t>
      </w:r>
      <w:r w:rsidR="001D4414" w:rsidRPr="00792FE1">
        <w:rPr>
          <w:rFonts w:cstheme="minorHAnsi"/>
          <w:color w:val="000000"/>
          <w:sz w:val="24"/>
          <w:szCs w:val="24"/>
        </w:rPr>
        <w:t>p &lt; 0.05). Roof rats also were more abundant</w:t>
      </w:r>
      <w:r w:rsidR="009A4877" w:rsidRPr="00792FE1">
        <w:rPr>
          <w:rFonts w:cstheme="minorHAnsi"/>
          <w:color w:val="000000"/>
          <w:sz w:val="24"/>
          <w:szCs w:val="24"/>
        </w:rPr>
        <w:t xml:space="preserve"> </w:t>
      </w:r>
      <w:r w:rsidR="001D4414" w:rsidRPr="00792FE1">
        <w:rPr>
          <w:rFonts w:cstheme="minorHAnsi"/>
          <w:color w:val="000000"/>
          <w:sz w:val="24"/>
          <w:szCs w:val="24"/>
        </w:rPr>
        <w:lastRenderedPageBreak/>
        <w:t>in</w:t>
      </w:r>
      <w:r w:rsidR="009A4877" w:rsidRPr="00792FE1">
        <w:rPr>
          <w:rFonts w:cstheme="minorHAnsi"/>
          <w:color w:val="000000"/>
          <w:sz w:val="24"/>
          <w:szCs w:val="24"/>
        </w:rPr>
        <w:t xml:space="preserve"> the Upper 9</w:t>
      </w:r>
      <w:r w:rsidR="009A4877" w:rsidRPr="00792FE1">
        <w:rPr>
          <w:rFonts w:cstheme="minorHAnsi"/>
          <w:color w:val="000000"/>
          <w:sz w:val="24"/>
          <w:szCs w:val="24"/>
          <w:vertAlign w:val="superscript"/>
        </w:rPr>
        <w:t>th</w:t>
      </w:r>
      <w:r w:rsidR="009A4877" w:rsidRPr="00792FE1">
        <w:rPr>
          <w:rFonts w:cstheme="minorHAnsi"/>
          <w:color w:val="000000"/>
          <w:sz w:val="24"/>
          <w:szCs w:val="24"/>
        </w:rPr>
        <w:t xml:space="preserve"> </w:t>
      </w:r>
      <w:r w:rsidR="00A35DAA" w:rsidRPr="00792FE1">
        <w:rPr>
          <w:rFonts w:cstheme="minorHAnsi"/>
          <w:color w:val="000000"/>
          <w:sz w:val="24"/>
          <w:szCs w:val="24"/>
        </w:rPr>
        <w:t>W</w:t>
      </w:r>
      <w:r w:rsidR="009A4877" w:rsidRPr="00792FE1">
        <w:rPr>
          <w:rFonts w:cstheme="minorHAnsi"/>
          <w:color w:val="000000"/>
          <w:sz w:val="24"/>
          <w:szCs w:val="24"/>
        </w:rPr>
        <w:t>ard than</w:t>
      </w:r>
      <w:r w:rsidR="001D4414" w:rsidRPr="00792FE1">
        <w:rPr>
          <w:rFonts w:cstheme="minorHAnsi"/>
          <w:color w:val="000000"/>
          <w:sz w:val="24"/>
          <w:szCs w:val="24"/>
        </w:rPr>
        <w:t xml:space="preserve"> in</w:t>
      </w:r>
      <w:r w:rsidR="009A4877" w:rsidRPr="00792FE1">
        <w:rPr>
          <w:rFonts w:cstheme="minorHAnsi"/>
          <w:color w:val="000000"/>
          <w:sz w:val="24"/>
          <w:szCs w:val="24"/>
        </w:rPr>
        <w:t xml:space="preserve"> the French Quarter. </w:t>
      </w:r>
      <w:r w:rsidR="00571385" w:rsidRPr="00792FE1" w:rsidDel="001E0DCB">
        <w:rPr>
          <w:rFonts w:cstheme="minorHAnsi"/>
          <w:color w:val="000000"/>
          <w:sz w:val="24"/>
          <w:szCs w:val="24"/>
        </w:rPr>
        <w:t xml:space="preserve">Norway rats </w:t>
      </w:r>
      <w:r w:rsidR="001D4414" w:rsidRPr="00792FE1" w:rsidDel="001E0DCB">
        <w:rPr>
          <w:rFonts w:cstheme="minorHAnsi"/>
          <w:color w:val="000000"/>
          <w:sz w:val="24"/>
          <w:szCs w:val="24"/>
        </w:rPr>
        <w:t xml:space="preserve">were more abundant </w:t>
      </w:r>
      <w:r w:rsidR="00571385" w:rsidRPr="00792FE1" w:rsidDel="001E0DCB">
        <w:rPr>
          <w:rFonts w:cstheme="minorHAnsi"/>
          <w:color w:val="000000"/>
          <w:sz w:val="24"/>
          <w:szCs w:val="24"/>
        </w:rPr>
        <w:t>in the Lower 9</w:t>
      </w:r>
      <w:r w:rsidR="00571385" w:rsidRPr="00792FE1" w:rsidDel="001E0DCB">
        <w:rPr>
          <w:rFonts w:cstheme="minorHAnsi"/>
          <w:color w:val="000000"/>
          <w:sz w:val="24"/>
          <w:szCs w:val="24"/>
          <w:vertAlign w:val="superscript"/>
        </w:rPr>
        <w:t>th</w:t>
      </w:r>
      <w:r w:rsidR="00571385" w:rsidRPr="00792FE1" w:rsidDel="001E0DCB">
        <w:rPr>
          <w:rFonts w:cstheme="minorHAnsi"/>
          <w:color w:val="000000"/>
          <w:sz w:val="24"/>
          <w:szCs w:val="24"/>
        </w:rPr>
        <w:t xml:space="preserve"> </w:t>
      </w:r>
      <w:r w:rsidR="001D1416" w:rsidRPr="00792FE1" w:rsidDel="001E0DCB">
        <w:rPr>
          <w:rFonts w:cstheme="minorHAnsi"/>
          <w:color w:val="000000"/>
          <w:sz w:val="24"/>
          <w:szCs w:val="24"/>
        </w:rPr>
        <w:t>and Upper 9</w:t>
      </w:r>
      <w:r w:rsidR="001D1416" w:rsidRPr="00792FE1" w:rsidDel="001E0DCB">
        <w:rPr>
          <w:rFonts w:cstheme="minorHAnsi"/>
          <w:color w:val="000000"/>
          <w:sz w:val="24"/>
          <w:szCs w:val="24"/>
          <w:vertAlign w:val="superscript"/>
        </w:rPr>
        <w:t>th</w:t>
      </w:r>
      <w:r w:rsidR="001D1416" w:rsidRPr="00792FE1" w:rsidDel="001E0DCB">
        <w:rPr>
          <w:rFonts w:cstheme="minorHAnsi"/>
          <w:color w:val="000000"/>
          <w:sz w:val="24"/>
          <w:szCs w:val="24"/>
        </w:rPr>
        <w:t xml:space="preserve"> </w:t>
      </w:r>
      <w:r w:rsidR="00571385" w:rsidRPr="00792FE1" w:rsidDel="001E0DCB">
        <w:rPr>
          <w:rFonts w:cstheme="minorHAnsi"/>
          <w:color w:val="000000"/>
          <w:sz w:val="24"/>
          <w:szCs w:val="24"/>
        </w:rPr>
        <w:t>ward</w:t>
      </w:r>
      <w:r w:rsidR="001D1416" w:rsidRPr="00792FE1" w:rsidDel="001E0DCB">
        <w:rPr>
          <w:rFonts w:cstheme="minorHAnsi"/>
          <w:color w:val="000000"/>
          <w:sz w:val="24"/>
          <w:szCs w:val="24"/>
        </w:rPr>
        <w:t>s</w:t>
      </w:r>
      <w:r w:rsidR="00571385" w:rsidRPr="00792FE1" w:rsidDel="001E0DCB">
        <w:rPr>
          <w:rFonts w:cstheme="minorHAnsi"/>
          <w:color w:val="000000"/>
          <w:sz w:val="24"/>
          <w:szCs w:val="24"/>
        </w:rPr>
        <w:t xml:space="preserve"> than </w:t>
      </w:r>
      <w:r w:rsidR="001D4414" w:rsidRPr="00792FE1" w:rsidDel="001E0DCB">
        <w:rPr>
          <w:rFonts w:cstheme="minorHAnsi"/>
          <w:color w:val="000000"/>
          <w:sz w:val="24"/>
          <w:szCs w:val="24"/>
        </w:rPr>
        <w:t xml:space="preserve">in </w:t>
      </w:r>
      <w:r w:rsidR="00571385" w:rsidRPr="00792FE1" w:rsidDel="001E0DCB">
        <w:rPr>
          <w:rFonts w:cstheme="minorHAnsi"/>
          <w:color w:val="000000"/>
          <w:sz w:val="24"/>
          <w:szCs w:val="24"/>
        </w:rPr>
        <w:t>any other neighborhood but the French Quarter</w:t>
      </w:r>
      <w:r w:rsidR="001D1416" w:rsidRPr="00792FE1" w:rsidDel="001E0DCB">
        <w:rPr>
          <w:rFonts w:cstheme="minorHAnsi"/>
          <w:color w:val="000000"/>
          <w:sz w:val="24"/>
          <w:szCs w:val="24"/>
        </w:rPr>
        <w:t xml:space="preserve"> (</w:t>
      </w:r>
      <w:r w:rsidR="00591429">
        <w:rPr>
          <w:rFonts w:cstheme="minorHAnsi"/>
          <w:color w:val="000000"/>
          <w:sz w:val="24"/>
          <w:szCs w:val="24"/>
        </w:rPr>
        <w:t>f = 14.8</w:t>
      </w:r>
      <w:r w:rsidR="001D1416" w:rsidRPr="00792FE1" w:rsidDel="001E0DCB">
        <w:rPr>
          <w:rFonts w:cstheme="minorHAnsi"/>
          <w:color w:val="000000"/>
          <w:sz w:val="24"/>
          <w:szCs w:val="24"/>
        </w:rPr>
        <w:t>, p &lt; 0.05).</w:t>
      </w:r>
      <w:r w:rsidR="001E0DCB" w:rsidRPr="00792FE1">
        <w:rPr>
          <w:rFonts w:cstheme="minorHAnsi"/>
          <w:color w:val="000000"/>
          <w:sz w:val="24"/>
          <w:szCs w:val="24"/>
        </w:rPr>
        <w:t xml:space="preserve"> </w:t>
      </w:r>
      <w:r w:rsidR="00B1089A" w:rsidRPr="00792FE1">
        <w:rPr>
          <w:rFonts w:cstheme="minorHAnsi"/>
          <w:color w:val="000000"/>
          <w:sz w:val="24"/>
          <w:szCs w:val="24"/>
        </w:rPr>
        <w:t xml:space="preserve">Overall </w:t>
      </w:r>
      <w:r w:rsidR="003C6AC5" w:rsidRPr="00792FE1">
        <w:rPr>
          <w:rFonts w:cstheme="minorHAnsi"/>
          <w:color w:val="000000"/>
          <w:sz w:val="24"/>
          <w:szCs w:val="24"/>
        </w:rPr>
        <w:t xml:space="preserve">trap rate was higher at sites that flooded </w:t>
      </w:r>
      <w:r w:rsidR="00912947" w:rsidRPr="00792FE1">
        <w:rPr>
          <w:rFonts w:cstheme="minorHAnsi"/>
          <w:color w:val="000000"/>
          <w:sz w:val="24"/>
          <w:szCs w:val="24"/>
        </w:rPr>
        <w:t>(2.4</w:t>
      </w:r>
      <w:r w:rsidR="00C46C2F" w:rsidRPr="00792FE1">
        <w:rPr>
          <w:rFonts w:cstheme="minorHAnsi"/>
          <w:color w:val="000000"/>
          <w:sz w:val="24"/>
          <w:szCs w:val="24"/>
        </w:rPr>
        <w:t xml:space="preserve">%) </w:t>
      </w:r>
      <w:r w:rsidR="003C6AC5" w:rsidRPr="00792FE1">
        <w:rPr>
          <w:rFonts w:cstheme="minorHAnsi"/>
          <w:color w:val="000000"/>
          <w:sz w:val="24"/>
          <w:szCs w:val="24"/>
        </w:rPr>
        <w:t>than sites that did not</w:t>
      </w:r>
      <w:r w:rsidR="00C46C2F" w:rsidRPr="00792FE1">
        <w:rPr>
          <w:rFonts w:cstheme="minorHAnsi"/>
          <w:color w:val="000000"/>
          <w:sz w:val="24"/>
          <w:szCs w:val="24"/>
        </w:rPr>
        <w:t xml:space="preserve"> (1.1%)</w:t>
      </w:r>
      <w:r w:rsidR="003C6AC5" w:rsidRPr="00792FE1">
        <w:rPr>
          <w:rFonts w:cstheme="minorHAnsi"/>
          <w:color w:val="000000"/>
          <w:sz w:val="24"/>
          <w:szCs w:val="24"/>
        </w:rPr>
        <w:t xml:space="preserve"> (</w:t>
      </w:r>
      <w:r w:rsidR="007747EE" w:rsidRPr="00792FE1">
        <w:rPr>
          <w:rFonts w:cstheme="minorHAnsi"/>
          <w:color w:val="211D1E"/>
          <w:sz w:val="24"/>
          <w:szCs w:val="24"/>
        </w:rPr>
        <w:t>χ</w:t>
      </w:r>
      <w:r w:rsidR="007747EE" w:rsidRPr="00792FE1">
        <w:rPr>
          <w:rStyle w:val="A6"/>
          <w:rFonts w:cstheme="minorHAnsi"/>
          <w:sz w:val="24"/>
          <w:szCs w:val="24"/>
          <w:vertAlign w:val="superscript"/>
        </w:rPr>
        <w:t>2</w:t>
      </w:r>
      <w:r w:rsidR="007747EE">
        <w:rPr>
          <w:rStyle w:val="A6"/>
          <w:rFonts w:cstheme="minorHAnsi"/>
          <w:sz w:val="24"/>
          <w:szCs w:val="24"/>
          <w:vertAlign w:val="superscript"/>
        </w:rPr>
        <w:t xml:space="preserve"> </w:t>
      </w:r>
      <w:r w:rsidR="00ED18A1">
        <w:rPr>
          <w:rFonts w:cstheme="minorHAnsi"/>
          <w:color w:val="000000"/>
          <w:sz w:val="24"/>
          <w:szCs w:val="24"/>
        </w:rPr>
        <w:t>=</w:t>
      </w:r>
      <w:r w:rsidR="007747EE">
        <w:rPr>
          <w:rFonts w:cstheme="minorHAnsi"/>
          <w:color w:val="000000"/>
          <w:sz w:val="24"/>
          <w:szCs w:val="24"/>
        </w:rPr>
        <w:t xml:space="preserve"> </w:t>
      </w:r>
      <w:r w:rsidR="00ED18A1">
        <w:rPr>
          <w:rFonts w:cstheme="minorHAnsi"/>
          <w:color w:val="000000"/>
          <w:sz w:val="24"/>
          <w:szCs w:val="24"/>
        </w:rPr>
        <w:t xml:space="preserve">99.1, </w:t>
      </w:r>
      <w:r w:rsidR="003C6AC5" w:rsidRPr="00792FE1">
        <w:rPr>
          <w:rFonts w:cstheme="minorHAnsi"/>
          <w:color w:val="000000"/>
          <w:sz w:val="24"/>
          <w:szCs w:val="24"/>
        </w:rPr>
        <w:t>p</w:t>
      </w:r>
      <w:r w:rsidR="00B1089A" w:rsidRPr="00792FE1">
        <w:rPr>
          <w:rFonts w:cstheme="minorHAnsi"/>
          <w:color w:val="000000"/>
          <w:sz w:val="24"/>
          <w:szCs w:val="24"/>
        </w:rPr>
        <w:t xml:space="preserve"> </w:t>
      </w:r>
      <w:r w:rsidR="003C6AC5" w:rsidRPr="00792FE1">
        <w:rPr>
          <w:rFonts w:cstheme="minorHAnsi"/>
          <w:color w:val="000000"/>
          <w:sz w:val="24"/>
          <w:szCs w:val="24"/>
        </w:rPr>
        <w:t>&lt;</w:t>
      </w:r>
      <w:r w:rsidR="00B1089A" w:rsidRPr="00792FE1">
        <w:rPr>
          <w:rFonts w:cstheme="minorHAnsi"/>
          <w:color w:val="000000"/>
          <w:sz w:val="24"/>
          <w:szCs w:val="24"/>
        </w:rPr>
        <w:t xml:space="preserve"> </w:t>
      </w:r>
      <w:r w:rsidR="003C6AC5" w:rsidRPr="00792FE1">
        <w:rPr>
          <w:rFonts w:cstheme="minorHAnsi"/>
          <w:color w:val="000000"/>
          <w:sz w:val="24"/>
          <w:szCs w:val="24"/>
        </w:rPr>
        <w:t>0.01)</w:t>
      </w:r>
      <w:r w:rsidR="00B12E47" w:rsidRPr="00792FE1">
        <w:rPr>
          <w:rFonts w:cstheme="minorHAnsi"/>
          <w:color w:val="000000"/>
          <w:sz w:val="24"/>
          <w:szCs w:val="24"/>
        </w:rPr>
        <w:t xml:space="preserve">. </w:t>
      </w:r>
      <w:r w:rsidR="00B1089A" w:rsidRPr="00792FE1">
        <w:rPr>
          <w:rFonts w:cstheme="minorHAnsi"/>
          <w:color w:val="000000"/>
          <w:sz w:val="24"/>
          <w:szCs w:val="24"/>
        </w:rPr>
        <w:t>Overall trap rate also was higher at low</w:t>
      </w:r>
      <w:r w:rsidR="003E59B7" w:rsidRPr="00792FE1">
        <w:rPr>
          <w:rFonts w:cstheme="minorHAnsi"/>
          <w:color w:val="000000"/>
          <w:sz w:val="24"/>
          <w:szCs w:val="24"/>
        </w:rPr>
        <w:t>er</w:t>
      </w:r>
      <w:r w:rsidR="00B1089A" w:rsidRPr="00792FE1">
        <w:rPr>
          <w:rFonts w:cstheme="minorHAnsi"/>
          <w:color w:val="000000"/>
          <w:sz w:val="24"/>
          <w:szCs w:val="24"/>
        </w:rPr>
        <w:t>-income sites (2.5%) than high</w:t>
      </w:r>
      <w:r w:rsidR="003E59B7" w:rsidRPr="00792FE1">
        <w:rPr>
          <w:rFonts w:cstheme="minorHAnsi"/>
          <w:color w:val="000000"/>
          <w:sz w:val="24"/>
          <w:szCs w:val="24"/>
        </w:rPr>
        <w:t>er</w:t>
      </w:r>
      <w:r w:rsidR="00B1089A" w:rsidRPr="00792FE1">
        <w:rPr>
          <w:rFonts w:cstheme="minorHAnsi"/>
          <w:color w:val="000000"/>
          <w:sz w:val="24"/>
          <w:szCs w:val="24"/>
        </w:rPr>
        <w:t>-income sites (1.3%) (</w:t>
      </w:r>
      <w:r w:rsidR="007747EE" w:rsidRPr="00792FE1">
        <w:rPr>
          <w:rFonts w:cstheme="minorHAnsi"/>
          <w:color w:val="211D1E"/>
          <w:sz w:val="24"/>
          <w:szCs w:val="24"/>
        </w:rPr>
        <w:t>χ</w:t>
      </w:r>
      <w:r w:rsidR="007747EE" w:rsidRPr="00792FE1">
        <w:rPr>
          <w:rStyle w:val="A6"/>
          <w:rFonts w:cstheme="minorHAnsi"/>
          <w:sz w:val="24"/>
          <w:szCs w:val="24"/>
          <w:vertAlign w:val="superscript"/>
        </w:rPr>
        <w:t>2</w:t>
      </w:r>
      <w:r w:rsidR="007747EE">
        <w:rPr>
          <w:rFonts w:cstheme="minorHAnsi"/>
          <w:color w:val="000000"/>
          <w:sz w:val="24"/>
          <w:szCs w:val="24"/>
        </w:rPr>
        <w:t xml:space="preserve"> </w:t>
      </w:r>
      <w:r w:rsidR="00ED18A1">
        <w:rPr>
          <w:rFonts w:cstheme="minorHAnsi"/>
          <w:color w:val="000000"/>
          <w:sz w:val="24"/>
          <w:szCs w:val="24"/>
        </w:rPr>
        <w:t xml:space="preserve">= 105, </w:t>
      </w:r>
      <w:r w:rsidR="00B1089A" w:rsidRPr="00792FE1">
        <w:rPr>
          <w:rFonts w:cstheme="minorHAnsi"/>
          <w:color w:val="000000"/>
          <w:sz w:val="24"/>
          <w:szCs w:val="24"/>
        </w:rPr>
        <w:t xml:space="preserve">p &lt; 0.01). </w:t>
      </w:r>
      <w:r w:rsidR="003E59B7" w:rsidRPr="00792FE1">
        <w:rPr>
          <w:rFonts w:cstheme="minorHAnsi"/>
          <w:color w:val="000000"/>
          <w:sz w:val="24"/>
          <w:szCs w:val="24"/>
        </w:rPr>
        <w:t>Similarly, e</w:t>
      </w:r>
      <w:r w:rsidR="00B1089A" w:rsidRPr="00792FE1">
        <w:rPr>
          <w:rFonts w:cstheme="minorHAnsi"/>
          <w:color w:val="000000"/>
          <w:sz w:val="24"/>
          <w:szCs w:val="24"/>
        </w:rPr>
        <w:t xml:space="preserve">stimated </w:t>
      </w:r>
      <w:r w:rsidR="00D77192" w:rsidRPr="00792FE1">
        <w:rPr>
          <w:rFonts w:cstheme="minorHAnsi"/>
          <w:color w:val="000000"/>
          <w:sz w:val="24"/>
          <w:szCs w:val="24"/>
        </w:rPr>
        <w:t xml:space="preserve">per sampling period </w:t>
      </w:r>
      <w:r w:rsidR="00B1089A" w:rsidRPr="00792FE1">
        <w:rPr>
          <w:rFonts w:cstheme="minorHAnsi"/>
          <w:color w:val="000000"/>
          <w:sz w:val="24"/>
          <w:szCs w:val="24"/>
        </w:rPr>
        <w:t xml:space="preserve">population sizes of </w:t>
      </w:r>
      <w:r w:rsidR="009C324C" w:rsidRPr="00792FE1">
        <w:rPr>
          <w:rFonts w:cstheme="minorHAnsi"/>
          <w:color w:val="000000"/>
          <w:sz w:val="24"/>
          <w:szCs w:val="24"/>
        </w:rPr>
        <w:t xml:space="preserve">Norway and </w:t>
      </w:r>
      <w:r w:rsidR="00B1089A" w:rsidRPr="00792FE1">
        <w:rPr>
          <w:rFonts w:cstheme="minorHAnsi"/>
          <w:color w:val="000000"/>
          <w:sz w:val="24"/>
          <w:szCs w:val="24"/>
        </w:rPr>
        <w:t xml:space="preserve">roof rats were </w:t>
      </w:r>
      <w:r w:rsidR="009C324C" w:rsidRPr="00792FE1">
        <w:rPr>
          <w:rFonts w:cstheme="minorHAnsi"/>
          <w:color w:val="000000"/>
          <w:sz w:val="24"/>
          <w:szCs w:val="24"/>
        </w:rPr>
        <w:t>higher at sites that flooded</w:t>
      </w:r>
      <w:r w:rsidR="00117045" w:rsidRPr="00792FE1">
        <w:rPr>
          <w:rFonts w:cstheme="minorHAnsi"/>
          <w:color w:val="000000"/>
          <w:sz w:val="24"/>
          <w:szCs w:val="24"/>
        </w:rPr>
        <w:t xml:space="preserve"> (0.58, 1.14</w:t>
      </w:r>
      <w:r w:rsidR="00A35DAA" w:rsidRPr="00792FE1">
        <w:rPr>
          <w:rFonts w:cstheme="minorHAnsi"/>
          <w:color w:val="000000"/>
          <w:sz w:val="24"/>
          <w:szCs w:val="24"/>
        </w:rPr>
        <w:t xml:space="preserve"> respectively</w:t>
      </w:r>
      <w:r w:rsidR="00117045" w:rsidRPr="00792FE1">
        <w:rPr>
          <w:rFonts w:cstheme="minorHAnsi"/>
          <w:color w:val="000000"/>
          <w:sz w:val="24"/>
          <w:szCs w:val="24"/>
        </w:rPr>
        <w:t>)</w:t>
      </w:r>
      <w:r w:rsidR="009C324C" w:rsidRPr="00792FE1">
        <w:rPr>
          <w:rFonts w:cstheme="minorHAnsi"/>
          <w:color w:val="000000"/>
          <w:sz w:val="24"/>
          <w:szCs w:val="24"/>
        </w:rPr>
        <w:t xml:space="preserve"> than sites that did not </w:t>
      </w:r>
      <w:r w:rsidR="00117045" w:rsidRPr="00792FE1">
        <w:rPr>
          <w:rFonts w:cstheme="minorHAnsi"/>
          <w:color w:val="000000"/>
          <w:sz w:val="24"/>
          <w:szCs w:val="24"/>
        </w:rPr>
        <w:t>(0.33, 0.70</w:t>
      </w:r>
      <w:r w:rsidR="00A35DAA" w:rsidRPr="00792FE1">
        <w:rPr>
          <w:rFonts w:cstheme="minorHAnsi"/>
          <w:color w:val="000000"/>
          <w:sz w:val="24"/>
          <w:szCs w:val="24"/>
        </w:rPr>
        <w:t xml:space="preserve"> respectively</w:t>
      </w:r>
      <w:r w:rsidR="00117045" w:rsidRPr="00792FE1">
        <w:rPr>
          <w:rFonts w:cstheme="minorHAnsi"/>
          <w:color w:val="000000"/>
          <w:sz w:val="24"/>
          <w:szCs w:val="24"/>
        </w:rPr>
        <w:t xml:space="preserve">) </w:t>
      </w:r>
      <w:r w:rsidR="009C324C" w:rsidRPr="00792FE1">
        <w:rPr>
          <w:rFonts w:cstheme="minorHAnsi"/>
          <w:color w:val="000000"/>
          <w:sz w:val="24"/>
          <w:szCs w:val="24"/>
        </w:rPr>
        <w:t>(p</w:t>
      </w:r>
      <w:r w:rsidR="002038E3" w:rsidRPr="00792FE1">
        <w:rPr>
          <w:rFonts w:cstheme="minorHAnsi"/>
          <w:color w:val="000000"/>
          <w:sz w:val="24"/>
          <w:szCs w:val="24"/>
        </w:rPr>
        <w:t xml:space="preserve"> </w:t>
      </w:r>
      <w:r w:rsidR="009C324C" w:rsidRPr="00792FE1">
        <w:rPr>
          <w:rFonts w:cstheme="minorHAnsi"/>
          <w:color w:val="000000"/>
          <w:sz w:val="24"/>
          <w:szCs w:val="24"/>
        </w:rPr>
        <w:t>&lt;</w:t>
      </w:r>
      <w:r w:rsidR="002038E3" w:rsidRPr="00792FE1">
        <w:rPr>
          <w:rFonts w:cstheme="minorHAnsi"/>
          <w:color w:val="000000"/>
          <w:sz w:val="24"/>
          <w:szCs w:val="24"/>
        </w:rPr>
        <w:t xml:space="preserve"> </w:t>
      </w:r>
      <w:r w:rsidR="009C324C" w:rsidRPr="00792FE1">
        <w:rPr>
          <w:rFonts w:cstheme="minorHAnsi"/>
          <w:color w:val="000000"/>
          <w:sz w:val="24"/>
          <w:szCs w:val="24"/>
        </w:rPr>
        <w:t>0.05, p</w:t>
      </w:r>
      <w:r w:rsidR="002038E3" w:rsidRPr="00792FE1">
        <w:rPr>
          <w:rFonts w:cstheme="minorHAnsi"/>
          <w:color w:val="000000"/>
          <w:sz w:val="24"/>
          <w:szCs w:val="24"/>
        </w:rPr>
        <w:t xml:space="preserve"> </w:t>
      </w:r>
      <w:r w:rsidR="009C324C" w:rsidRPr="00792FE1">
        <w:rPr>
          <w:rFonts w:cstheme="minorHAnsi"/>
          <w:color w:val="000000"/>
          <w:sz w:val="24"/>
          <w:szCs w:val="24"/>
        </w:rPr>
        <w:t>&lt;</w:t>
      </w:r>
      <w:r w:rsidR="002038E3" w:rsidRPr="00792FE1">
        <w:rPr>
          <w:rFonts w:cstheme="minorHAnsi"/>
          <w:color w:val="000000"/>
          <w:sz w:val="24"/>
          <w:szCs w:val="24"/>
        </w:rPr>
        <w:t xml:space="preserve"> </w:t>
      </w:r>
      <w:r w:rsidR="009C324C" w:rsidRPr="00792FE1">
        <w:rPr>
          <w:rFonts w:cstheme="minorHAnsi"/>
          <w:color w:val="000000"/>
          <w:sz w:val="24"/>
          <w:szCs w:val="24"/>
        </w:rPr>
        <w:t xml:space="preserve">0.005), </w:t>
      </w:r>
      <w:r w:rsidR="00B1089A" w:rsidRPr="00792FE1">
        <w:rPr>
          <w:rFonts w:cstheme="minorHAnsi"/>
          <w:color w:val="000000"/>
          <w:sz w:val="24"/>
          <w:szCs w:val="24"/>
        </w:rPr>
        <w:t xml:space="preserve">and </w:t>
      </w:r>
      <w:r w:rsidR="003E59B7" w:rsidRPr="00792FE1">
        <w:rPr>
          <w:rFonts w:cstheme="minorHAnsi"/>
          <w:color w:val="000000"/>
          <w:sz w:val="24"/>
          <w:szCs w:val="24"/>
        </w:rPr>
        <w:t xml:space="preserve">were higher at </w:t>
      </w:r>
      <w:r w:rsidR="00117045" w:rsidRPr="00792FE1">
        <w:rPr>
          <w:rFonts w:cstheme="minorHAnsi"/>
          <w:color w:val="000000"/>
          <w:sz w:val="24"/>
          <w:szCs w:val="24"/>
        </w:rPr>
        <w:t>low</w:t>
      </w:r>
      <w:r w:rsidR="003E59B7" w:rsidRPr="00792FE1">
        <w:rPr>
          <w:rFonts w:cstheme="minorHAnsi"/>
          <w:color w:val="000000"/>
          <w:sz w:val="24"/>
          <w:szCs w:val="24"/>
        </w:rPr>
        <w:t>er</w:t>
      </w:r>
      <w:r w:rsidR="00EA7610" w:rsidRPr="00792FE1">
        <w:rPr>
          <w:rFonts w:cstheme="minorHAnsi"/>
          <w:color w:val="000000"/>
          <w:sz w:val="24"/>
          <w:szCs w:val="24"/>
        </w:rPr>
        <w:t>-</w:t>
      </w:r>
      <w:r w:rsidR="00117045" w:rsidRPr="00792FE1">
        <w:rPr>
          <w:rFonts w:cstheme="minorHAnsi"/>
          <w:color w:val="000000"/>
          <w:sz w:val="24"/>
          <w:szCs w:val="24"/>
        </w:rPr>
        <w:t>income sites (0.79, 1.23</w:t>
      </w:r>
      <w:r w:rsidR="00A35DAA" w:rsidRPr="00792FE1">
        <w:rPr>
          <w:rFonts w:cstheme="minorHAnsi"/>
          <w:color w:val="000000"/>
          <w:sz w:val="24"/>
          <w:szCs w:val="24"/>
        </w:rPr>
        <w:t xml:space="preserve"> respectively</w:t>
      </w:r>
      <w:r w:rsidR="00117045" w:rsidRPr="00792FE1">
        <w:rPr>
          <w:rFonts w:cstheme="minorHAnsi"/>
          <w:color w:val="000000"/>
          <w:sz w:val="24"/>
          <w:szCs w:val="24"/>
        </w:rPr>
        <w:t>) than high</w:t>
      </w:r>
      <w:r w:rsidR="003E59B7" w:rsidRPr="00792FE1">
        <w:rPr>
          <w:rFonts w:cstheme="minorHAnsi"/>
          <w:color w:val="000000"/>
          <w:sz w:val="24"/>
          <w:szCs w:val="24"/>
        </w:rPr>
        <w:t>er-</w:t>
      </w:r>
      <w:r w:rsidR="00117045" w:rsidRPr="00792FE1">
        <w:rPr>
          <w:rFonts w:cstheme="minorHAnsi"/>
          <w:color w:val="000000"/>
          <w:sz w:val="24"/>
          <w:szCs w:val="24"/>
        </w:rPr>
        <w:t>income sites (0.25, 0.76</w:t>
      </w:r>
      <w:r w:rsidR="00A35DAA" w:rsidRPr="00792FE1">
        <w:rPr>
          <w:rFonts w:cstheme="minorHAnsi"/>
          <w:color w:val="000000"/>
          <w:sz w:val="24"/>
          <w:szCs w:val="24"/>
        </w:rPr>
        <w:t xml:space="preserve"> respectively</w:t>
      </w:r>
      <w:r w:rsidR="00117045" w:rsidRPr="00792FE1">
        <w:rPr>
          <w:rFonts w:cstheme="minorHAnsi"/>
          <w:color w:val="000000"/>
          <w:sz w:val="24"/>
          <w:szCs w:val="24"/>
        </w:rPr>
        <w:t>) (p</w:t>
      </w:r>
      <w:r w:rsidR="002038E3" w:rsidRPr="00792FE1">
        <w:rPr>
          <w:rFonts w:cstheme="minorHAnsi"/>
          <w:color w:val="000000"/>
          <w:sz w:val="24"/>
          <w:szCs w:val="24"/>
        </w:rPr>
        <w:t xml:space="preserve"> &lt; </w:t>
      </w:r>
      <w:r w:rsidR="00117045" w:rsidRPr="00792FE1">
        <w:rPr>
          <w:rFonts w:cstheme="minorHAnsi"/>
          <w:color w:val="000000"/>
          <w:sz w:val="24"/>
          <w:szCs w:val="24"/>
        </w:rPr>
        <w:t>0</w:t>
      </w:r>
      <w:r w:rsidR="002038E3" w:rsidRPr="00792FE1">
        <w:rPr>
          <w:rFonts w:cstheme="minorHAnsi"/>
          <w:color w:val="000000"/>
          <w:sz w:val="24"/>
          <w:szCs w:val="24"/>
        </w:rPr>
        <w:t>.001</w:t>
      </w:r>
      <w:r w:rsidR="00117045" w:rsidRPr="00792FE1">
        <w:rPr>
          <w:rFonts w:cstheme="minorHAnsi"/>
          <w:color w:val="000000"/>
          <w:sz w:val="24"/>
          <w:szCs w:val="24"/>
        </w:rPr>
        <w:t>, p</w:t>
      </w:r>
      <w:r w:rsidR="002038E3" w:rsidRPr="00792FE1">
        <w:rPr>
          <w:rFonts w:cstheme="minorHAnsi"/>
          <w:color w:val="000000"/>
          <w:sz w:val="24"/>
          <w:szCs w:val="24"/>
        </w:rPr>
        <w:t xml:space="preserve"> </w:t>
      </w:r>
      <w:r w:rsidR="00117045" w:rsidRPr="00792FE1">
        <w:rPr>
          <w:rFonts w:cstheme="minorHAnsi"/>
          <w:color w:val="000000"/>
          <w:sz w:val="24"/>
          <w:szCs w:val="24"/>
        </w:rPr>
        <w:t>&lt;</w:t>
      </w:r>
      <w:r w:rsidR="002038E3" w:rsidRPr="00792FE1">
        <w:rPr>
          <w:rFonts w:cstheme="minorHAnsi"/>
          <w:color w:val="000000"/>
          <w:sz w:val="24"/>
          <w:szCs w:val="24"/>
        </w:rPr>
        <w:t xml:space="preserve"> </w:t>
      </w:r>
      <w:r w:rsidR="00117045" w:rsidRPr="00792FE1">
        <w:rPr>
          <w:rFonts w:cstheme="minorHAnsi"/>
          <w:color w:val="000000"/>
          <w:sz w:val="24"/>
          <w:szCs w:val="24"/>
        </w:rPr>
        <w:t>0.01)</w:t>
      </w:r>
      <w:r w:rsidR="00B1089A" w:rsidRPr="00792FE1">
        <w:rPr>
          <w:rFonts w:cstheme="minorHAnsi"/>
          <w:color w:val="000000"/>
          <w:sz w:val="24"/>
          <w:szCs w:val="24"/>
        </w:rPr>
        <w:t>.</w:t>
      </w:r>
    </w:p>
    <w:p w14:paraId="74549324" w14:textId="77777777" w:rsidR="00345870" w:rsidRPr="00792FE1" w:rsidRDefault="00345870" w:rsidP="00792FE1">
      <w:pPr>
        <w:spacing w:after="0" w:line="240" w:lineRule="auto"/>
        <w:rPr>
          <w:rFonts w:cstheme="minorHAnsi"/>
          <w:sz w:val="24"/>
          <w:szCs w:val="24"/>
        </w:rPr>
      </w:pPr>
    </w:p>
    <w:p w14:paraId="6067ACEE" w14:textId="77777777" w:rsidR="00166797" w:rsidRPr="00792FE1" w:rsidRDefault="00CD6B7B" w:rsidP="00792FE1">
      <w:pPr>
        <w:pStyle w:val="Heading3"/>
        <w:rPr>
          <w:sz w:val="24"/>
          <w:szCs w:val="24"/>
        </w:rPr>
      </w:pPr>
      <w:bookmarkStart w:id="43" w:name="_Toc47083643"/>
      <w:r w:rsidRPr="00792FE1">
        <w:rPr>
          <w:sz w:val="24"/>
          <w:szCs w:val="24"/>
        </w:rPr>
        <w:t>Socio-environmental predictors of individual attributes, occupancy and abundance.</w:t>
      </w:r>
      <w:bookmarkEnd w:id="43"/>
      <w:r w:rsidRPr="00792FE1">
        <w:rPr>
          <w:sz w:val="24"/>
          <w:szCs w:val="24"/>
        </w:rPr>
        <w:t xml:space="preserve"> </w:t>
      </w:r>
    </w:p>
    <w:p w14:paraId="0F993DF4" w14:textId="5BE6E324" w:rsidR="00B21240" w:rsidRPr="00792FE1" w:rsidRDefault="00B21240" w:rsidP="00792FE1">
      <w:pPr>
        <w:spacing w:after="0" w:line="240" w:lineRule="auto"/>
        <w:jc w:val="both"/>
        <w:rPr>
          <w:rFonts w:cstheme="minorHAnsi"/>
          <w:sz w:val="24"/>
          <w:szCs w:val="24"/>
        </w:rPr>
      </w:pPr>
      <w:r w:rsidRPr="00792FE1">
        <w:rPr>
          <w:rFonts w:cstheme="minorHAnsi"/>
          <w:sz w:val="24"/>
          <w:szCs w:val="24"/>
        </w:rPr>
        <w:t>The top selected models for body mass, SMI, occurrence and abundance were &gt;2 ΔAIC</w:t>
      </w:r>
      <w:r w:rsidR="00305023" w:rsidRPr="00792FE1">
        <w:rPr>
          <w:rFonts w:cstheme="minorHAnsi"/>
          <w:sz w:val="24"/>
          <w:szCs w:val="24"/>
        </w:rPr>
        <w:t>c</w:t>
      </w:r>
      <w:r w:rsidRPr="00792FE1">
        <w:rPr>
          <w:rFonts w:cstheme="minorHAnsi"/>
          <w:sz w:val="24"/>
          <w:szCs w:val="24"/>
        </w:rPr>
        <w:t xml:space="preserve"> than the next best models, and thus are the only models for which results are presented</w:t>
      </w:r>
      <w:r w:rsidR="00222250">
        <w:rPr>
          <w:rFonts w:cstheme="minorHAnsi"/>
          <w:sz w:val="24"/>
          <w:szCs w:val="24"/>
        </w:rPr>
        <w:t xml:space="preserve"> (Tables 1.2 -1.8)</w:t>
      </w:r>
      <w:r w:rsidRPr="00792FE1">
        <w:rPr>
          <w:rFonts w:cstheme="minorHAnsi"/>
          <w:sz w:val="24"/>
          <w:szCs w:val="24"/>
        </w:rPr>
        <w:t xml:space="preserve">. </w:t>
      </w:r>
    </w:p>
    <w:p w14:paraId="3E40D4EE" w14:textId="77777777" w:rsidR="00B21240" w:rsidRPr="00792FE1" w:rsidRDefault="00B21240" w:rsidP="00792FE1">
      <w:pPr>
        <w:spacing w:after="0" w:line="240" w:lineRule="auto"/>
        <w:jc w:val="both"/>
        <w:rPr>
          <w:rFonts w:cstheme="minorHAnsi"/>
          <w:sz w:val="24"/>
          <w:szCs w:val="24"/>
        </w:rPr>
      </w:pPr>
    </w:p>
    <w:p w14:paraId="69777523" w14:textId="43A4B159" w:rsidR="00345870" w:rsidRPr="00792FE1" w:rsidRDefault="00111626" w:rsidP="00792FE1">
      <w:pPr>
        <w:spacing w:after="0" w:line="240" w:lineRule="auto"/>
        <w:jc w:val="both"/>
        <w:rPr>
          <w:rFonts w:cstheme="minorHAnsi"/>
          <w:sz w:val="24"/>
          <w:szCs w:val="24"/>
        </w:rPr>
      </w:pPr>
      <w:r w:rsidRPr="00792FE1">
        <w:rPr>
          <w:rFonts w:cstheme="minorHAnsi"/>
          <w:sz w:val="24"/>
          <w:szCs w:val="24"/>
        </w:rPr>
        <w:t>Tree cover (coef. =-0.08, p &lt; 0.01), unmaintained vegetation (coef. = -0.08, p &lt;</w:t>
      </w:r>
      <w:r w:rsidR="00AE7386" w:rsidRPr="00792FE1">
        <w:rPr>
          <w:rFonts w:cstheme="minorHAnsi"/>
          <w:sz w:val="24"/>
          <w:szCs w:val="24"/>
        </w:rPr>
        <w:t xml:space="preserve"> </w:t>
      </w:r>
      <w:r w:rsidRPr="00792FE1">
        <w:rPr>
          <w:rFonts w:cstheme="minorHAnsi"/>
          <w:sz w:val="24"/>
          <w:szCs w:val="24"/>
        </w:rPr>
        <w:t xml:space="preserve">0.001), </w:t>
      </w:r>
      <w:r w:rsidR="00B21240" w:rsidRPr="00792FE1">
        <w:rPr>
          <w:rFonts w:cstheme="minorHAnsi"/>
          <w:sz w:val="24"/>
          <w:szCs w:val="24"/>
        </w:rPr>
        <w:t>vacancy (coef. = 0.07, p &lt; 0.0</w:t>
      </w:r>
      <w:r w:rsidRPr="00792FE1">
        <w:rPr>
          <w:rFonts w:cstheme="minorHAnsi"/>
          <w:sz w:val="24"/>
          <w:szCs w:val="24"/>
        </w:rPr>
        <w:t>1</w:t>
      </w:r>
      <w:r w:rsidR="00B21240" w:rsidRPr="00792FE1">
        <w:rPr>
          <w:rFonts w:cstheme="minorHAnsi"/>
          <w:sz w:val="24"/>
          <w:szCs w:val="24"/>
        </w:rPr>
        <w:t xml:space="preserve">) </w:t>
      </w:r>
      <w:r w:rsidRPr="00792FE1">
        <w:rPr>
          <w:rFonts w:cstheme="minorHAnsi"/>
          <w:sz w:val="24"/>
          <w:szCs w:val="24"/>
        </w:rPr>
        <w:t xml:space="preserve">and the interactions of vacancy x season (coef. = 0.02, p&lt;0.01) and vacancy x unmaintained vegetation (coef. = -0.04, p &lt; 0.01) </w:t>
      </w:r>
      <w:r w:rsidR="00B21240" w:rsidRPr="00792FE1">
        <w:rPr>
          <w:rFonts w:cstheme="minorHAnsi"/>
          <w:sz w:val="24"/>
          <w:szCs w:val="24"/>
        </w:rPr>
        <w:t>were significant predictors of overall body mass, whereas v</w:t>
      </w:r>
      <w:r w:rsidR="00E760E4" w:rsidRPr="00792FE1">
        <w:rPr>
          <w:rFonts w:cstheme="minorHAnsi"/>
          <w:sz w:val="24"/>
          <w:szCs w:val="24"/>
        </w:rPr>
        <w:t>acan</w:t>
      </w:r>
      <w:r w:rsidR="009321F1" w:rsidRPr="00792FE1">
        <w:rPr>
          <w:rFonts w:cstheme="minorHAnsi"/>
          <w:sz w:val="24"/>
          <w:szCs w:val="24"/>
        </w:rPr>
        <w:t>cy</w:t>
      </w:r>
      <w:r w:rsidR="00E760E4" w:rsidRPr="00792FE1">
        <w:rPr>
          <w:rFonts w:cstheme="minorHAnsi"/>
          <w:sz w:val="24"/>
          <w:szCs w:val="24"/>
        </w:rPr>
        <w:t xml:space="preserve"> </w:t>
      </w:r>
      <w:r w:rsidR="00BC3B83" w:rsidRPr="00792FE1">
        <w:rPr>
          <w:rFonts w:cstheme="minorHAnsi"/>
          <w:sz w:val="24"/>
          <w:szCs w:val="24"/>
        </w:rPr>
        <w:t xml:space="preserve">(coef. = </w:t>
      </w:r>
      <w:r w:rsidR="00E760E4" w:rsidRPr="00792FE1">
        <w:rPr>
          <w:rFonts w:cstheme="minorHAnsi"/>
          <w:sz w:val="24"/>
          <w:szCs w:val="24"/>
        </w:rPr>
        <w:t>0.</w:t>
      </w:r>
      <w:r w:rsidR="00652538" w:rsidRPr="00792FE1">
        <w:rPr>
          <w:rFonts w:cstheme="minorHAnsi"/>
          <w:sz w:val="24"/>
          <w:szCs w:val="24"/>
        </w:rPr>
        <w:t>09</w:t>
      </w:r>
      <w:r w:rsidR="00BC3B83" w:rsidRPr="00792FE1">
        <w:rPr>
          <w:rFonts w:cstheme="minorHAnsi"/>
          <w:sz w:val="24"/>
          <w:szCs w:val="24"/>
        </w:rPr>
        <w:t>, p</w:t>
      </w:r>
      <w:r w:rsidR="002038E3" w:rsidRPr="00792FE1">
        <w:rPr>
          <w:rFonts w:cstheme="minorHAnsi"/>
          <w:sz w:val="24"/>
          <w:szCs w:val="24"/>
        </w:rPr>
        <w:t xml:space="preserve"> </w:t>
      </w:r>
      <w:r w:rsidR="00BC3B83" w:rsidRPr="00792FE1">
        <w:rPr>
          <w:rFonts w:cstheme="minorHAnsi"/>
          <w:sz w:val="24"/>
          <w:szCs w:val="24"/>
        </w:rPr>
        <w:t>&lt; 0.001)</w:t>
      </w:r>
      <w:r w:rsidR="004F7118" w:rsidRPr="00792FE1">
        <w:rPr>
          <w:rFonts w:cstheme="minorHAnsi"/>
          <w:sz w:val="24"/>
          <w:szCs w:val="24"/>
        </w:rPr>
        <w:t xml:space="preserve">, </w:t>
      </w:r>
      <w:r w:rsidR="00652538" w:rsidRPr="00792FE1">
        <w:rPr>
          <w:rFonts w:cstheme="minorHAnsi"/>
          <w:sz w:val="24"/>
          <w:szCs w:val="24"/>
        </w:rPr>
        <w:t>unmaintained vegetation (coef. =-0.07, p&lt;0.01), season (winter</w:t>
      </w:r>
      <w:r w:rsidR="00C820B5" w:rsidRPr="00792FE1">
        <w:rPr>
          <w:rFonts w:cstheme="minorHAnsi"/>
          <w:sz w:val="24"/>
          <w:szCs w:val="24"/>
        </w:rPr>
        <w:t>;</w:t>
      </w:r>
      <w:r w:rsidR="00652538" w:rsidRPr="00792FE1">
        <w:rPr>
          <w:rFonts w:cstheme="minorHAnsi"/>
          <w:sz w:val="24"/>
          <w:szCs w:val="24"/>
        </w:rPr>
        <w:t xml:space="preserve"> coef. = -0.05, p &lt; 0.01)</w:t>
      </w:r>
      <w:r w:rsidR="00C820B5" w:rsidRPr="00792FE1">
        <w:rPr>
          <w:rFonts w:cstheme="minorHAnsi"/>
          <w:sz w:val="24"/>
          <w:szCs w:val="24"/>
        </w:rPr>
        <w:t xml:space="preserve"> </w:t>
      </w:r>
      <w:r w:rsidR="004F7118" w:rsidRPr="00792FE1">
        <w:rPr>
          <w:rFonts w:cstheme="minorHAnsi"/>
          <w:sz w:val="24"/>
          <w:szCs w:val="24"/>
        </w:rPr>
        <w:t xml:space="preserve">and </w:t>
      </w:r>
      <w:r w:rsidR="00E760E4" w:rsidRPr="00792FE1">
        <w:rPr>
          <w:rFonts w:cstheme="minorHAnsi"/>
          <w:sz w:val="24"/>
          <w:szCs w:val="24"/>
        </w:rPr>
        <w:t xml:space="preserve">unmaintained buildings </w:t>
      </w:r>
      <w:r w:rsidR="00BC3B83" w:rsidRPr="00792FE1">
        <w:rPr>
          <w:rFonts w:cstheme="minorHAnsi"/>
          <w:sz w:val="24"/>
          <w:szCs w:val="24"/>
        </w:rPr>
        <w:t>(coef. = 0.0</w:t>
      </w:r>
      <w:r w:rsidR="00967B31" w:rsidRPr="00792FE1">
        <w:rPr>
          <w:rFonts w:cstheme="minorHAnsi"/>
          <w:sz w:val="24"/>
          <w:szCs w:val="24"/>
        </w:rPr>
        <w:t>3</w:t>
      </w:r>
      <w:r w:rsidR="00BC3B83" w:rsidRPr="00792FE1">
        <w:rPr>
          <w:rFonts w:cstheme="minorHAnsi"/>
          <w:sz w:val="24"/>
          <w:szCs w:val="24"/>
        </w:rPr>
        <w:t>, p</w:t>
      </w:r>
      <w:r w:rsidR="002038E3" w:rsidRPr="00792FE1">
        <w:rPr>
          <w:rFonts w:cstheme="minorHAnsi"/>
          <w:sz w:val="24"/>
          <w:szCs w:val="24"/>
        </w:rPr>
        <w:t xml:space="preserve"> </w:t>
      </w:r>
      <w:r w:rsidR="00BC3B83" w:rsidRPr="00792FE1">
        <w:rPr>
          <w:rFonts w:cstheme="minorHAnsi"/>
          <w:sz w:val="24"/>
          <w:szCs w:val="24"/>
        </w:rPr>
        <w:t>&lt;</w:t>
      </w:r>
      <w:r w:rsidR="002038E3" w:rsidRPr="00792FE1">
        <w:rPr>
          <w:rFonts w:cstheme="minorHAnsi"/>
          <w:sz w:val="24"/>
          <w:szCs w:val="24"/>
        </w:rPr>
        <w:t xml:space="preserve"> </w:t>
      </w:r>
      <w:r w:rsidR="00BC3B83" w:rsidRPr="00792FE1">
        <w:rPr>
          <w:rFonts w:cstheme="minorHAnsi"/>
          <w:sz w:val="24"/>
          <w:szCs w:val="24"/>
        </w:rPr>
        <w:t>0.0</w:t>
      </w:r>
      <w:r w:rsidR="00652538" w:rsidRPr="00792FE1">
        <w:rPr>
          <w:rFonts w:cstheme="minorHAnsi"/>
          <w:sz w:val="24"/>
          <w:szCs w:val="24"/>
        </w:rPr>
        <w:t>1</w:t>
      </w:r>
      <w:r w:rsidR="00BC3B83" w:rsidRPr="00792FE1">
        <w:rPr>
          <w:rFonts w:cstheme="minorHAnsi"/>
          <w:sz w:val="24"/>
          <w:szCs w:val="24"/>
        </w:rPr>
        <w:t>)</w:t>
      </w:r>
      <w:r w:rsidR="00B1089A" w:rsidRPr="00792FE1">
        <w:rPr>
          <w:rFonts w:cstheme="minorHAnsi"/>
          <w:sz w:val="24"/>
          <w:szCs w:val="24"/>
        </w:rPr>
        <w:t xml:space="preserve"> were significant predictors of overall SMI</w:t>
      </w:r>
      <w:r w:rsidR="004F7118" w:rsidRPr="00792FE1">
        <w:rPr>
          <w:rFonts w:cstheme="minorHAnsi"/>
          <w:sz w:val="24"/>
          <w:szCs w:val="24"/>
        </w:rPr>
        <w:t xml:space="preserve">. </w:t>
      </w:r>
      <w:r w:rsidR="00B21240" w:rsidRPr="00792FE1">
        <w:rPr>
          <w:rFonts w:cstheme="minorHAnsi"/>
          <w:sz w:val="24"/>
          <w:szCs w:val="24"/>
        </w:rPr>
        <w:t xml:space="preserve">Vacancy (coef. = 0.03, p &lt; 0.01) was a predictor of roof rat body mass, </w:t>
      </w:r>
      <w:r w:rsidR="009051D4" w:rsidRPr="00792FE1">
        <w:rPr>
          <w:rFonts w:cstheme="minorHAnsi"/>
          <w:sz w:val="24"/>
          <w:szCs w:val="24"/>
        </w:rPr>
        <w:t xml:space="preserve">whereas </w:t>
      </w:r>
      <w:r w:rsidR="00B21240" w:rsidRPr="00792FE1">
        <w:rPr>
          <w:rFonts w:cstheme="minorHAnsi"/>
          <w:sz w:val="24"/>
          <w:szCs w:val="24"/>
        </w:rPr>
        <w:t>number of residents (coef. = -0.47, p &lt; 0.001) was a predictor of Norway rat body mass. Similarly, v</w:t>
      </w:r>
      <w:r w:rsidR="005F3FB0" w:rsidRPr="00792FE1">
        <w:rPr>
          <w:rFonts w:cstheme="minorHAnsi"/>
          <w:sz w:val="24"/>
          <w:szCs w:val="24"/>
        </w:rPr>
        <w:t>acancy (coef. =</w:t>
      </w:r>
      <w:r w:rsidR="009051D4" w:rsidRPr="00792FE1">
        <w:rPr>
          <w:rFonts w:cstheme="minorHAnsi"/>
          <w:sz w:val="24"/>
          <w:szCs w:val="24"/>
        </w:rPr>
        <w:t xml:space="preserve"> </w:t>
      </w:r>
      <w:r w:rsidR="005F3FB0" w:rsidRPr="00792FE1">
        <w:rPr>
          <w:rFonts w:cstheme="minorHAnsi"/>
          <w:sz w:val="24"/>
          <w:szCs w:val="24"/>
        </w:rPr>
        <w:t>0.03, p</w:t>
      </w:r>
      <w:r w:rsidR="002038E3" w:rsidRPr="00792FE1">
        <w:rPr>
          <w:rFonts w:cstheme="minorHAnsi"/>
          <w:sz w:val="24"/>
          <w:szCs w:val="24"/>
        </w:rPr>
        <w:t xml:space="preserve"> </w:t>
      </w:r>
      <w:r w:rsidR="005F3FB0" w:rsidRPr="00792FE1">
        <w:rPr>
          <w:rFonts w:cstheme="minorHAnsi"/>
          <w:sz w:val="24"/>
          <w:szCs w:val="24"/>
        </w:rPr>
        <w:t>&lt;</w:t>
      </w:r>
      <w:r w:rsidR="002038E3" w:rsidRPr="00792FE1">
        <w:rPr>
          <w:rFonts w:cstheme="minorHAnsi"/>
          <w:sz w:val="24"/>
          <w:szCs w:val="24"/>
        </w:rPr>
        <w:t xml:space="preserve"> </w:t>
      </w:r>
      <w:r w:rsidR="005F3FB0" w:rsidRPr="00792FE1">
        <w:rPr>
          <w:rFonts w:cstheme="minorHAnsi"/>
          <w:sz w:val="24"/>
          <w:szCs w:val="24"/>
        </w:rPr>
        <w:t>0.01)</w:t>
      </w:r>
      <w:r w:rsidR="00B1089A" w:rsidRPr="00792FE1">
        <w:rPr>
          <w:rFonts w:cstheme="minorHAnsi"/>
          <w:sz w:val="24"/>
          <w:szCs w:val="24"/>
        </w:rPr>
        <w:t xml:space="preserve"> </w:t>
      </w:r>
      <w:r w:rsidR="005F3FB0" w:rsidRPr="00792FE1">
        <w:rPr>
          <w:rFonts w:cstheme="minorHAnsi"/>
          <w:sz w:val="24"/>
          <w:szCs w:val="24"/>
        </w:rPr>
        <w:t xml:space="preserve">was </w:t>
      </w:r>
      <w:r w:rsidR="002038E3" w:rsidRPr="00792FE1">
        <w:rPr>
          <w:rFonts w:cstheme="minorHAnsi"/>
          <w:sz w:val="24"/>
          <w:szCs w:val="24"/>
        </w:rPr>
        <w:t xml:space="preserve">a </w:t>
      </w:r>
      <w:r w:rsidR="00B1089A" w:rsidRPr="00792FE1">
        <w:rPr>
          <w:rFonts w:cstheme="minorHAnsi"/>
          <w:sz w:val="24"/>
          <w:szCs w:val="24"/>
        </w:rPr>
        <w:t xml:space="preserve">predictor of </w:t>
      </w:r>
      <w:r w:rsidR="009321F1" w:rsidRPr="00792FE1">
        <w:rPr>
          <w:rFonts w:cstheme="minorHAnsi"/>
          <w:sz w:val="24"/>
          <w:szCs w:val="24"/>
        </w:rPr>
        <w:t>roof rat SMI</w:t>
      </w:r>
      <w:r w:rsidR="00CF1200">
        <w:rPr>
          <w:rFonts w:cstheme="minorHAnsi"/>
          <w:sz w:val="24"/>
          <w:szCs w:val="24"/>
        </w:rPr>
        <w:t xml:space="preserve"> (Table 1.10)</w:t>
      </w:r>
      <w:r w:rsidR="009321F1" w:rsidRPr="00792FE1">
        <w:rPr>
          <w:rFonts w:cstheme="minorHAnsi"/>
          <w:sz w:val="24"/>
          <w:szCs w:val="24"/>
        </w:rPr>
        <w:t>, wh</w:t>
      </w:r>
      <w:r w:rsidR="00B21240" w:rsidRPr="00792FE1">
        <w:rPr>
          <w:rFonts w:cstheme="minorHAnsi"/>
          <w:sz w:val="24"/>
          <w:szCs w:val="24"/>
        </w:rPr>
        <w:t>ile</w:t>
      </w:r>
      <w:r w:rsidR="009321F1" w:rsidRPr="00792FE1">
        <w:rPr>
          <w:rFonts w:cstheme="minorHAnsi"/>
          <w:sz w:val="24"/>
          <w:szCs w:val="24"/>
        </w:rPr>
        <w:t xml:space="preserve"> </w:t>
      </w:r>
      <w:r w:rsidR="005F3FB0" w:rsidRPr="00792FE1">
        <w:rPr>
          <w:rFonts w:cstheme="minorHAnsi"/>
          <w:sz w:val="24"/>
          <w:szCs w:val="24"/>
        </w:rPr>
        <w:t>flood depth (coef. =</w:t>
      </w:r>
      <w:r w:rsidR="002038E3" w:rsidRPr="00792FE1">
        <w:rPr>
          <w:rFonts w:cstheme="minorHAnsi"/>
          <w:sz w:val="24"/>
          <w:szCs w:val="24"/>
        </w:rPr>
        <w:t xml:space="preserve"> </w:t>
      </w:r>
      <w:r w:rsidR="005F3FB0" w:rsidRPr="00792FE1">
        <w:rPr>
          <w:rFonts w:cstheme="minorHAnsi"/>
          <w:sz w:val="24"/>
          <w:szCs w:val="24"/>
        </w:rPr>
        <w:t>-0.04, p</w:t>
      </w:r>
      <w:r w:rsidR="002038E3" w:rsidRPr="00792FE1">
        <w:rPr>
          <w:rFonts w:cstheme="minorHAnsi"/>
          <w:sz w:val="24"/>
          <w:szCs w:val="24"/>
        </w:rPr>
        <w:t xml:space="preserve"> </w:t>
      </w:r>
      <w:r w:rsidR="005F3FB0" w:rsidRPr="00792FE1">
        <w:rPr>
          <w:rFonts w:cstheme="minorHAnsi"/>
          <w:sz w:val="24"/>
          <w:szCs w:val="24"/>
        </w:rPr>
        <w:t>&lt;</w:t>
      </w:r>
      <w:r w:rsidR="002038E3" w:rsidRPr="00792FE1">
        <w:rPr>
          <w:rFonts w:cstheme="minorHAnsi"/>
          <w:sz w:val="24"/>
          <w:szCs w:val="24"/>
        </w:rPr>
        <w:t xml:space="preserve"> </w:t>
      </w:r>
      <w:r w:rsidR="005F3FB0" w:rsidRPr="00792FE1">
        <w:rPr>
          <w:rFonts w:cstheme="minorHAnsi"/>
          <w:sz w:val="24"/>
          <w:szCs w:val="24"/>
        </w:rPr>
        <w:t>0.05), tree cover (coef. =</w:t>
      </w:r>
      <w:r w:rsidR="002038E3" w:rsidRPr="00792FE1">
        <w:rPr>
          <w:rFonts w:cstheme="minorHAnsi"/>
          <w:sz w:val="24"/>
          <w:szCs w:val="24"/>
        </w:rPr>
        <w:t xml:space="preserve"> </w:t>
      </w:r>
      <w:r w:rsidR="005F3FB0" w:rsidRPr="00792FE1">
        <w:rPr>
          <w:rFonts w:cstheme="minorHAnsi"/>
          <w:sz w:val="24"/>
          <w:szCs w:val="24"/>
        </w:rPr>
        <w:t>0.03, p</w:t>
      </w:r>
      <w:r w:rsidR="002038E3" w:rsidRPr="00792FE1">
        <w:rPr>
          <w:rFonts w:cstheme="minorHAnsi"/>
          <w:sz w:val="24"/>
          <w:szCs w:val="24"/>
        </w:rPr>
        <w:t xml:space="preserve"> </w:t>
      </w:r>
      <w:r w:rsidR="005F3FB0" w:rsidRPr="00792FE1">
        <w:rPr>
          <w:rFonts w:cstheme="minorHAnsi"/>
          <w:sz w:val="24"/>
          <w:szCs w:val="24"/>
        </w:rPr>
        <w:t>&lt;</w:t>
      </w:r>
      <w:r w:rsidR="002038E3" w:rsidRPr="00792FE1">
        <w:rPr>
          <w:rFonts w:cstheme="minorHAnsi"/>
          <w:sz w:val="24"/>
          <w:szCs w:val="24"/>
        </w:rPr>
        <w:t xml:space="preserve"> </w:t>
      </w:r>
      <w:r w:rsidR="005F3FB0" w:rsidRPr="00792FE1">
        <w:rPr>
          <w:rFonts w:cstheme="minorHAnsi"/>
          <w:sz w:val="24"/>
          <w:szCs w:val="24"/>
        </w:rPr>
        <w:t>0.05), and income (coef. = -0.002, p</w:t>
      </w:r>
      <w:r w:rsidR="002038E3" w:rsidRPr="00792FE1">
        <w:rPr>
          <w:rFonts w:cstheme="minorHAnsi"/>
          <w:sz w:val="24"/>
          <w:szCs w:val="24"/>
        </w:rPr>
        <w:t xml:space="preserve"> </w:t>
      </w:r>
      <w:r w:rsidR="005F3FB0" w:rsidRPr="00792FE1">
        <w:rPr>
          <w:rFonts w:cstheme="minorHAnsi"/>
          <w:sz w:val="24"/>
          <w:szCs w:val="24"/>
        </w:rPr>
        <w:t>&lt;</w:t>
      </w:r>
      <w:r w:rsidR="002038E3" w:rsidRPr="00792FE1">
        <w:rPr>
          <w:rFonts w:cstheme="minorHAnsi"/>
          <w:sz w:val="24"/>
          <w:szCs w:val="24"/>
        </w:rPr>
        <w:t xml:space="preserve"> </w:t>
      </w:r>
      <w:r w:rsidR="005F3FB0" w:rsidRPr="00792FE1">
        <w:rPr>
          <w:rFonts w:cstheme="minorHAnsi"/>
          <w:sz w:val="24"/>
          <w:szCs w:val="24"/>
        </w:rPr>
        <w:t xml:space="preserve">0.05) </w:t>
      </w:r>
      <w:r w:rsidR="009321F1" w:rsidRPr="00792FE1">
        <w:rPr>
          <w:rFonts w:cstheme="minorHAnsi"/>
          <w:sz w:val="24"/>
          <w:szCs w:val="24"/>
        </w:rPr>
        <w:t>were predictors of Norway rat SMI</w:t>
      </w:r>
      <w:r w:rsidR="00817C4E">
        <w:rPr>
          <w:rFonts w:cstheme="minorHAnsi"/>
          <w:sz w:val="24"/>
          <w:szCs w:val="24"/>
        </w:rPr>
        <w:t xml:space="preserve"> (</w:t>
      </w:r>
      <w:r w:rsidR="00CF1200">
        <w:rPr>
          <w:rFonts w:cstheme="minorHAnsi"/>
          <w:sz w:val="24"/>
          <w:szCs w:val="24"/>
        </w:rPr>
        <w:t>T</w:t>
      </w:r>
      <w:r w:rsidR="00817C4E">
        <w:rPr>
          <w:rFonts w:cstheme="minorHAnsi"/>
          <w:sz w:val="24"/>
          <w:szCs w:val="24"/>
        </w:rPr>
        <w:t>able 1.</w:t>
      </w:r>
      <w:r w:rsidR="00CF1200">
        <w:rPr>
          <w:rFonts w:cstheme="minorHAnsi"/>
          <w:sz w:val="24"/>
          <w:szCs w:val="24"/>
        </w:rPr>
        <w:t>9</w:t>
      </w:r>
      <w:r w:rsidR="00817C4E">
        <w:rPr>
          <w:rFonts w:cstheme="minorHAnsi"/>
          <w:sz w:val="24"/>
          <w:szCs w:val="24"/>
        </w:rPr>
        <w:t>)</w:t>
      </w:r>
      <w:r w:rsidR="002038E3" w:rsidRPr="00792FE1">
        <w:rPr>
          <w:rFonts w:cstheme="minorHAnsi"/>
          <w:sz w:val="24"/>
          <w:szCs w:val="24"/>
        </w:rPr>
        <w:t>.</w:t>
      </w:r>
      <w:r w:rsidR="009321F1" w:rsidRPr="00792FE1">
        <w:rPr>
          <w:rFonts w:cstheme="minorHAnsi"/>
          <w:sz w:val="24"/>
          <w:szCs w:val="24"/>
        </w:rPr>
        <w:t xml:space="preserve">  </w:t>
      </w:r>
    </w:p>
    <w:p w14:paraId="4ED4817C" w14:textId="4C37420D" w:rsidR="000E34B7" w:rsidRPr="00792FE1" w:rsidRDefault="000E34B7" w:rsidP="00792FE1">
      <w:pPr>
        <w:spacing w:after="0" w:line="240" w:lineRule="auto"/>
        <w:jc w:val="both"/>
        <w:rPr>
          <w:rFonts w:cstheme="minorHAnsi"/>
          <w:color w:val="000000"/>
          <w:sz w:val="24"/>
          <w:szCs w:val="24"/>
        </w:rPr>
      </w:pPr>
    </w:p>
    <w:p w14:paraId="7EEDBCD1" w14:textId="781215D2" w:rsidR="000E34B7" w:rsidRPr="00792FE1" w:rsidRDefault="000E34B7" w:rsidP="00792FE1">
      <w:pPr>
        <w:spacing w:after="0" w:line="240" w:lineRule="auto"/>
        <w:jc w:val="both"/>
        <w:rPr>
          <w:rFonts w:cstheme="minorHAnsi"/>
          <w:sz w:val="24"/>
          <w:szCs w:val="24"/>
        </w:rPr>
      </w:pPr>
      <w:r w:rsidRPr="00792FE1">
        <w:rPr>
          <w:rFonts w:cstheme="minorHAnsi"/>
          <w:sz w:val="24"/>
          <w:szCs w:val="24"/>
        </w:rPr>
        <w:t xml:space="preserve">The fixed effects variables included in the top selected model for </w:t>
      </w:r>
      <w:r w:rsidR="0001293F" w:rsidRPr="00792FE1">
        <w:rPr>
          <w:rFonts w:cstheme="minorHAnsi"/>
          <w:sz w:val="24"/>
          <w:szCs w:val="24"/>
        </w:rPr>
        <w:t xml:space="preserve">rat </w:t>
      </w:r>
      <w:r w:rsidRPr="00792FE1">
        <w:rPr>
          <w:rFonts w:cstheme="minorHAnsi"/>
          <w:sz w:val="24"/>
          <w:szCs w:val="24"/>
        </w:rPr>
        <w:t xml:space="preserve">occurrence were: </w:t>
      </w:r>
      <w:r w:rsidR="005161CF" w:rsidRPr="00792FE1">
        <w:rPr>
          <w:rFonts w:cstheme="minorHAnsi"/>
          <w:sz w:val="24"/>
          <w:szCs w:val="24"/>
        </w:rPr>
        <w:t xml:space="preserve">season, </w:t>
      </w:r>
      <w:r w:rsidR="007C10E7" w:rsidRPr="00792FE1">
        <w:rPr>
          <w:rFonts w:cstheme="minorHAnsi"/>
          <w:sz w:val="24"/>
          <w:szCs w:val="24"/>
        </w:rPr>
        <w:t xml:space="preserve">flood depth, </w:t>
      </w:r>
      <w:r w:rsidR="005161CF" w:rsidRPr="00792FE1">
        <w:rPr>
          <w:rFonts w:cstheme="minorHAnsi"/>
          <w:sz w:val="24"/>
          <w:szCs w:val="24"/>
        </w:rPr>
        <w:t xml:space="preserve">vacancy, </w:t>
      </w:r>
      <w:r w:rsidR="007C10E7" w:rsidRPr="00792FE1">
        <w:rPr>
          <w:rFonts w:cstheme="minorHAnsi"/>
          <w:sz w:val="24"/>
          <w:szCs w:val="24"/>
        </w:rPr>
        <w:t>debris, and the interaction</w:t>
      </w:r>
      <w:r w:rsidR="00E30330" w:rsidRPr="00792FE1">
        <w:rPr>
          <w:rFonts w:cstheme="minorHAnsi"/>
          <w:sz w:val="24"/>
          <w:szCs w:val="24"/>
        </w:rPr>
        <w:t>s</w:t>
      </w:r>
      <w:r w:rsidR="007C10E7" w:rsidRPr="00792FE1">
        <w:rPr>
          <w:rFonts w:cstheme="minorHAnsi"/>
          <w:sz w:val="24"/>
          <w:szCs w:val="24"/>
        </w:rPr>
        <w:t xml:space="preserve"> of </w:t>
      </w:r>
      <w:r w:rsidR="005161CF" w:rsidRPr="00792FE1">
        <w:rPr>
          <w:rFonts w:cstheme="minorHAnsi"/>
          <w:sz w:val="24"/>
          <w:szCs w:val="24"/>
        </w:rPr>
        <w:t xml:space="preserve">vacancy x </w:t>
      </w:r>
      <w:r w:rsidR="007C10E7" w:rsidRPr="00792FE1">
        <w:rPr>
          <w:rFonts w:cstheme="minorHAnsi"/>
          <w:sz w:val="24"/>
          <w:szCs w:val="24"/>
        </w:rPr>
        <w:t>flood depth</w:t>
      </w:r>
      <w:r w:rsidR="00E30330" w:rsidRPr="00792FE1">
        <w:rPr>
          <w:rFonts w:cstheme="minorHAnsi"/>
          <w:sz w:val="24"/>
          <w:szCs w:val="24"/>
        </w:rPr>
        <w:t>, and vacan</w:t>
      </w:r>
      <w:r w:rsidR="005161CF" w:rsidRPr="00792FE1">
        <w:rPr>
          <w:rFonts w:cstheme="minorHAnsi"/>
          <w:sz w:val="24"/>
          <w:szCs w:val="24"/>
        </w:rPr>
        <w:t>cy</w:t>
      </w:r>
      <w:r w:rsidR="00E30330" w:rsidRPr="00792FE1">
        <w:rPr>
          <w:rFonts w:cstheme="minorHAnsi"/>
          <w:sz w:val="24"/>
          <w:szCs w:val="24"/>
        </w:rPr>
        <w:t xml:space="preserve"> </w:t>
      </w:r>
      <w:r w:rsidR="005161CF" w:rsidRPr="00792FE1">
        <w:rPr>
          <w:rFonts w:cstheme="minorHAnsi"/>
          <w:sz w:val="24"/>
          <w:szCs w:val="24"/>
        </w:rPr>
        <w:t>x</w:t>
      </w:r>
      <w:r w:rsidR="00E30330" w:rsidRPr="00792FE1">
        <w:rPr>
          <w:rFonts w:cstheme="minorHAnsi"/>
          <w:sz w:val="24"/>
          <w:szCs w:val="24"/>
        </w:rPr>
        <w:t xml:space="preserve"> season</w:t>
      </w:r>
      <w:r w:rsidRPr="00792FE1">
        <w:rPr>
          <w:rFonts w:cstheme="minorHAnsi"/>
          <w:sz w:val="24"/>
          <w:szCs w:val="24"/>
        </w:rPr>
        <w:t xml:space="preserve"> (Table </w:t>
      </w:r>
      <w:r w:rsidR="00890CC0">
        <w:rPr>
          <w:rFonts w:cstheme="minorHAnsi"/>
          <w:sz w:val="24"/>
          <w:szCs w:val="24"/>
        </w:rPr>
        <w:t>1.2</w:t>
      </w:r>
      <w:r w:rsidRPr="00792FE1">
        <w:rPr>
          <w:rFonts w:cstheme="minorHAnsi"/>
          <w:sz w:val="24"/>
          <w:szCs w:val="24"/>
        </w:rPr>
        <w:t xml:space="preserve">). </w:t>
      </w:r>
      <w:r w:rsidR="00E30330" w:rsidRPr="00792FE1">
        <w:rPr>
          <w:rFonts w:cstheme="minorHAnsi"/>
          <w:sz w:val="24"/>
          <w:szCs w:val="24"/>
        </w:rPr>
        <w:t xml:space="preserve">Season </w:t>
      </w:r>
      <w:r w:rsidRPr="00792FE1">
        <w:rPr>
          <w:rFonts w:cstheme="minorHAnsi"/>
          <w:sz w:val="24"/>
          <w:szCs w:val="24"/>
        </w:rPr>
        <w:t>was the strongest predictor of overall rat occurrence</w:t>
      </w:r>
      <w:r w:rsidR="00E30330" w:rsidRPr="00792FE1">
        <w:rPr>
          <w:rFonts w:cstheme="minorHAnsi"/>
          <w:sz w:val="24"/>
          <w:szCs w:val="24"/>
        </w:rPr>
        <w:t xml:space="preserve"> (coef. = -0.51, p = 0.01)</w:t>
      </w:r>
      <w:r w:rsidR="00CE253A" w:rsidRPr="00792FE1">
        <w:rPr>
          <w:rFonts w:cstheme="minorHAnsi"/>
          <w:sz w:val="24"/>
          <w:szCs w:val="24"/>
        </w:rPr>
        <w:t xml:space="preserve">- though there was some variability among neighborhoods (Figure </w:t>
      </w:r>
      <w:r w:rsidR="00896A16">
        <w:rPr>
          <w:rFonts w:cstheme="minorHAnsi"/>
          <w:sz w:val="24"/>
          <w:szCs w:val="24"/>
        </w:rPr>
        <w:t>1.2</w:t>
      </w:r>
      <w:r w:rsidR="00CE253A" w:rsidRPr="00792FE1">
        <w:rPr>
          <w:rFonts w:cstheme="minorHAnsi"/>
          <w:sz w:val="24"/>
          <w:szCs w:val="24"/>
        </w:rPr>
        <w:t xml:space="preserve">), total rat, Norway rat, and roof rat occurrences were lower in winter (Table </w:t>
      </w:r>
      <w:r w:rsidR="00890CC0">
        <w:rPr>
          <w:rFonts w:cstheme="minorHAnsi"/>
          <w:sz w:val="24"/>
          <w:szCs w:val="24"/>
        </w:rPr>
        <w:t>1.1</w:t>
      </w:r>
      <w:r w:rsidR="00CE253A" w:rsidRPr="00792FE1">
        <w:rPr>
          <w:rFonts w:cstheme="minorHAnsi"/>
          <w:sz w:val="24"/>
          <w:szCs w:val="24"/>
        </w:rPr>
        <w:t xml:space="preserve">)- which was </w:t>
      </w:r>
      <w:r w:rsidR="006E7274" w:rsidRPr="00792FE1">
        <w:rPr>
          <w:rFonts w:cstheme="minorHAnsi"/>
          <w:sz w:val="24"/>
          <w:szCs w:val="24"/>
        </w:rPr>
        <w:t>followed by</w:t>
      </w:r>
      <w:r w:rsidRPr="00792FE1">
        <w:rPr>
          <w:rFonts w:cstheme="minorHAnsi"/>
          <w:sz w:val="24"/>
          <w:szCs w:val="24"/>
        </w:rPr>
        <w:t xml:space="preserve"> </w:t>
      </w:r>
      <w:r w:rsidR="00E30330" w:rsidRPr="00792FE1">
        <w:rPr>
          <w:rFonts w:cstheme="minorHAnsi"/>
          <w:sz w:val="24"/>
          <w:szCs w:val="24"/>
        </w:rPr>
        <w:t>the vacan</w:t>
      </w:r>
      <w:r w:rsidR="005161CF" w:rsidRPr="00792FE1">
        <w:rPr>
          <w:rFonts w:cstheme="minorHAnsi"/>
          <w:sz w:val="24"/>
          <w:szCs w:val="24"/>
        </w:rPr>
        <w:t>cy</w:t>
      </w:r>
      <w:r w:rsidR="00E30330" w:rsidRPr="00792FE1">
        <w:rPr>
          <w:rFonts w:cstheme="minorHAnsi"/>
          <w:sz w:val="24"/>
          <w:szCs w:val="24"/>
        </w:rPr>
        <w:t xml:space="preserve"> x flood depth interaction term (coef. = 0.44, p = 0.01)</w:t>
      </w:r>
      <w:r w:rsidR="00A37A20" w:rsidRPr="00792FE1">
        <w:rPr>
          <w:rFonts w:cstheme="minorHAnsi"/>
          <w:sz w:val="24"/>
          <w:szCs w:val="24"/>
        </w:rPr>
        <w:t xml:space="preserve"> (Table </w:t>
      </w:r>
      <w:r w:rsidR="00890CC0">
        <w:rPr>
          <w:rFonts w:cstheme="minorHAnsi"/>
          <w:sz w:val="24"/>
          <w:szCs w:val="24"/>
        </w:rPr>
        <w:t>1.2</w:t>
      </w:r>
      <w:r w:rsidR="00A37A20" w:rsidRPr="00792FE1">
        <w:rPr>
          <w:rFonts w:cstheme="minorHAnsi"/>
          <w:sz w:val="24"/>
          <w:szCs w:val="24"/>
        </w:rPr>
        <w:t>)</w:t>
      </w:r>
      <w:r w:rsidR="00445B2D" w:rsidRPr="00792FE1">
        <w:rPr>
          <w:rFonts w:cstheme="minorHAnsi"/>
          <w:sz w:val="24"/>
          <w:szCs w:val="24"/>
        </w:rPr>
        <w:t xml:space="preserve">. </w:t>
      </w:r>
      <w:r w:rsidRPr="00792FE1">
        <w:rPr>
          <w:rFonts w:cstheme="minorHAnsi"/>
          <w:sz w:val="24"/>
          <w:szCs w:val="24"/>
        </w:rPr>
        <w:t xml:space="preserve">Different socio-environmental variables predicted individual species occurrence (Table </w:t>
      </w:r>
      <w:r w:rsidR="00890CC0">
        <w:rPr>
          <w:rFonts w:cstheme="minorHAnsi"/>
          <w:sz w:val="24"/>
          <w:szCs w:val="24"/>
        </w:rPr>
        <w:t>1.3 and 1.4</w:t>
      </w:r>
      <w:r w:rsidRPr="00792FE1">
        <w:rPr>
          <w:rFonts w:cstheme="minorHAnsi"/>
          <w:sz w:val="24"/>
          <w:szCs w:val="24"/>
        </w:rPr>
        <w:t xml:space="preserve">). </w:t>
      </w:r>
      <w:r w:rsidR="00564F70" w:rsidRPr="00792FE1">
        <w:rPr>
          <w:rFonts w:cstheme="minorHAnsi"/>
          <w:sz w:val="24"/>
          <w:szCs w:val="24"/>
        </w:rPr>
        <w:t>The vacan</w:t>
      </w:r>
      <w:r w:rsidR="005161CF" w:rsidRPr="00792FE1">
        <w:rPr>
          <w:rFonts w:cstheme="minorHAnsi"/>
          <w:sz w:val="24"/>
          <w:szCs w:val="24"/>
        </w:rPr>
        <w:t>cy</w:t>
      </w:r>
      <w:r w:rsidR="00564F70" w:rsidRPr="00792FE1">
        <w:rPr>
          <w:rFonts w:cstheme="minorHAnsi"/>
          <w:sz w:val="24"/>
          <w:szCs w:val="24"/>
        </w:rPr>
        <w:t xml:space="preserve"> x f</w:t>
      </w:r>
      <w:r w:rsidR="00153E55" w:rsidRPr="00792FE1">
        <w:rPr>
          <w:rFonts w:cstheme="minorHAnsi"/>
          <w:sz w:val="24"/>
          <w:szCs w:val="24"/>
        </w:rPr>
        <w:t>lood depth interaction</w:t>
      </w:r>
      <w:r w:rsidRPr="00792FE1">
        <w:rPr>
          <w:rFonts w:cstheme="minorHAnsi"/>
          <w:sz w:val="24"/>
          <w:szCs w:val="24"/>
        </w:rPr>
        <w:t xml:space="preserve"> </w:t>
      </w:r>
      <w:r w:rsidR="00564F70" w:rsidRPr="00792FE1">
        <w:rPr>
          <w:rFonts w:cstheme="minorHAnsi"/>
          <w:sz w:val="24"/>
          <w:szCs w:val="24"/>
        </w:rPr>
        <w:t xml:space="preserve">term </w:t>
      </w:r>
      <w:r w:rsidRPr="00792FE1">
        <w:rPr>
          <w:rFonts w:cstheme="minorHAnsi"/>
          <w:sz w:val="24"/>
          <w:szCs w:val="24"/>
        </w:rPr>
        <w:t xml:space="preserve">was the strongest predictor of roof rat occurrence (coef. = </w:t>
      </w:r>
      <w:r w:rsidR="00153E55" w:rsidRPr="00792FE1">
        <w:rPr>
          <w:rFonts w:cstheme="minorHAnsi"/>
          <w:sz w:val="24"/>
          <w:szCs w:val="24"/>
        </w:rPr>
        <w:t>0.5</w:t>
      </w:r>
      <w:r w:rsidR="00E30330" w:rsidRPr="00792FE1">
        <w:rPr>
          <w:rFonts w:cstheme="minorHAnsi"/>
          <w:sz w:val="24"/>
          <w:szCs w:val="24"/>
        </w:rPr>
        <w:t>3</w:t>
      </w:r>
      <w:r w:rsidRPr="00792FE1">
        <w:rPr>
          <w:rFonts w:cstheme="minorHAnsi"/>
          <w:sz w:val="24"/>
          <w:szCs w:val="24"/>
        </w:rPr>
        <w:t xml:space="preserve">, p &lt; </w:t>
      </w:r>
      <w:r w:rsidR="00650D6B" w:rsidRPr="00792FE1">
        <w:rPr>
          <w:rFonts w:cstheme="minorHAnsi"/>
          <w:sz w:val="24"/>
          <w:szCs w:val="24"/>
        </w:rPr>
        <w:t>0.003</w:t>
      </w:r>
      <w:r w:rsidRPr="00792FE1">
        <w:rPr>
          <w:rFonts w:cstheme="minorHAnsi"/>
          <w:sz w:val="24"/>
          <w:szCs w:val="24"/>
        </w:rPr>
        <w:t>),</w:t>
      </w:r>
      <w:r w:rsidR="00153E55" w:rsidRPr="00792FE1">
        <w:rPr>
          <w:rFonts w:cstheme="minorHAnsi"/>
          <w:sz w:val="24"/>
          <w:szCs w:val="24"/>
        </w:rPr>
        <w:t xml:space="preserve"> followed by </w:t>
      </w:r>
      <w:r w:rsidR="005161CF" w:rsidRPr="00792FE1">
        <w:rPr>
          <w:rFonts w:cstheme="minorHAnsi"/>
          <w:sz w:val="24"/>
          <w:szCs w:val="24"/>
        </w:rPr>
        <w:t xml:space="preserve">the </w:t>
      </w:r>
      <w:r w:rsidR="00E30330" w:rsidRPr="00792FE1">
        <w:rPr>
          <w:rFonts w:cstheme="minorHAnsi"/>
          <w:sz w:val="24"/>
          <w:szCs w:val="24"/>
        </w:rPr>
        <w:t>vacan</w:t>
      </w:r>
      <w:r w:rsidR="005161CF" w:rsidRPr="00792FE1">
        <w:rPr>
          <w:rFonts w:cstheme="minorHAnsi"/>
          <w:sz w:val="24"/>
          <w:szCs w:val="24"/>
        </w:rPr>
        <w:t>cy</w:t>
      </w:r>
      <w:r w:rsidR="00E30330" w:rsidRPr="00792FE1">
        <w:rPr>
          <w:rFonts w:cstheme="minorHAnsi"/>
          <w:sz w:val="24"/>
          <w:szCs w:val="24"/>
        </w:rPr>
        <w:t xml:space="preserve"> x season interaction</w:t>
      </w:r>
      <w:r w:rsidR="005161CF" w:rsidRPr="00792FE1">
        <w:rPr>
          <w:rFonts w:cstheme="minorHAnsi"/>
          <w:sz w:val="24"/>
          <w:szCs w:val="24"/>
        </w:rPr>
        <w:t xml:space="preserve"> term</w:t>
      </w:r>
      <w:r w:rsidR="00E30330" w:rsidRPr="00792FE1">
        <w:rPr>
          <w:rFonts w:cstheme="minorHAnsi"/>
          <w:sz w:val="24"/>
          <w:szCs w:val="24"/>
        </w:rPr>
        <w:t xml:space="preserve"> </w:t>
      </w:r>
      <w:r w:rsidR="00153E55" w:rsidRPr="00792FE1">
        <w:rPr>
          <w:rFonts w:cstheme="minorHAnsi"/>
          <w:sz w:val="24"/>
          <w:szCs w:val="24"/>
        </w:rPr>
        <w:t>(coef.</w:t>
      </w:r>
      <w:r w:rsidR="006E7274" w:rsidRPr="00792FE1">
        <w:rPr>
          <w:rFonts w:cstheme="minorHAnsi"/>
          <w:sz w:val="24"/>
          <w:szCs w:val="24"/>
        </w:rPr>
        <w:t xml:space="preserve"> </w:t>
      </w:r>
      <w:r w:rsidR="00153E55" w:rsidRPr="00792FE1">
        <w:rPr>
          <w:rFonts w:cstheme="minorHAnsi"/>
          <w:sz w:val="24"/>
          <w:szCs w:val="24"/>
        </w:rPr>
        <w:t>=</w:t>
      </w:r>
      <w:r w:rsidR="006E7274" w:rsidRPr="00792FE1">
        <w:rPr>
          <w:rFonts w:cstheme="minorHAnsi"/>
          <w:sz w:val="24"/>
          <w:szCs w:val="24"/>
        </w:rPr>
        <w:t xml:space="preserve"> </w:t>
      </w:r>
      <w:r w:rsidR="00153E55" w:rsidRPr="00792FE1">
        <w:rPr>
          <w:rFonts w:cstheme="minorHAnsi"/>
          <w:sz w:val="24"/>
          <w:szCs w:val="24"/>
        </w:rPr>
        <w:t>0.</w:t>
      </w:r>
      <w:r w:rsidR="00E30330" w:rsidRPr="00792FE1">
        <w:rPr>
          <w:rFonts w:cstheme="minorHAnsi"/>
          <w:sz w:val="24"/>
          <w:szCs w:val="24"/>
        </w:rPr>
        <w:t>44</w:t>
      </w:r>
      <w:r w:rsidR="00153E55" w:rsidRPr="00792FE1">
        <w:rPr>
          <w:rFonts w:cstheme="minorHAnsi"/>
          <w:sz w:val="24"/>
          <w:szCs w:val="24"/>
        </w:rPr>
        <w:t>, p</w:t>
      </w:r>
      <w:r w:rsidR="005161CF" w:rsidRPr="00792FE1">
        <w:rPr>
          <w:rFonts w:cstheme="minorHAnsi"/>
          <w:sz w:val="24"/>
          <w:szCs w:val="24"/>
        </w:rPr>
        <w:t xml:space="preserve"> </w:t>
      </w:r>
      <w:r w:rsidR="00153E55" w:rsidRPr="00792FE1">
        <w:rPr>
          <w:rFonts w:cstheme="minorHAnsi"/>
          <w:sz w:val="24"/>
          <w:szCs w:val="24"/>
        </w:rPr>
        <w:t xml:space="preserve">&lt; </w:t>
      </w:r>
      <w:r w:rsidR="00650D6B" w:rsidRPr="00792FE1">
        <w:rPr>
          <w:rFonts w:cstheme="minorHAnsi"/>
          <w:sz w:val="24"/>
          <w:szCs w:val="24"/>
        </w:rPr>
        <w:t>0.04</w:t>
      </w:r>
      <w:r w:rsidR="00153E55" w:rsidRPr="00792FE1">
        <w:rPr>
          <w:rFonts w:cstheme="minorHAnsi"/>
          <w:sz w:val="24"/>
          <w:szCs w:val="24"/>
        </w:rPr>
        <w:t>)</w:t>
      </w:r>
      <w:r w:rsidR="00E30330" w:rsidRPr="00792FE1">
        <w:rPr>
          <w:rFonts w:cstheme="minorHAnsi"/>
          <w:sz w:val="24"/>
          <w:szCs w:val="24"/>
        </w:rPr>
        <w:t xml:space="preserve"> and tree cover (coef. = 0.37, p &lt; 0.05)</w:t>
      </w:r>
      <w:r w:rsidR="008C1FEA" w:rsidRPr="00792FE1">
        <w:rPr>
          <w:rFonts w:cstheme="minorHAnsi"/>
          <w:sz w:val="24"/>
          <w:szCs w:val="24"/>
        </w:rPr>
        <w:t>. The</w:t>
      </w:r>
      <w:r w:rsidRPr="00792FE1">
        <w:rPr>
          <w:rFonts w:cstheme="minorHAnsi"/>
          <w:sz w:val="24"/>
          <w:szCs w:val="24"/>
        </w:rPr>
        <w:t xml:space="preserve"> </w:t>
      </w:r>
      <w:r w:rsidR="00650D6B" w:rsidRPr="00792FE1">
        <w:rPr>
          <w:rFonts w:cstheme="minorHAnsi"/>
          <w:sz w:val="24"/>
          <w:szCs w:val="24"/>
        </w:rPr>
        <w:t>number of residents</w:t>
      </w:r>
      <w:r w:rsidRPr="00792FE1">
        <w:rPr>
          <w:rFonts w:cstheme="minorHAnsi"/>
          <w:sz w:val="24"/>
          <w:szCs w:val="24"/>
        </w:rPr>
        <w:t xml:space="preserve"> was the strongest predictor of Norway rat occurrence (coef. = </w:t>
      </w:r>
      <w:r w:rsidR="00650D6B" w:rsidRPr="00792FE1">
        <w:rPr>
          <w:rFonts w:cstheme="minorHAnsi"/>
          <w:sz w:val="24"/>
          <w:szCs w:val="24"/>
        </w:rPr>
        <w:t>-</w:t>
      </w:r>
      <w:r w:rsidR="00334245" w:rsidRPr="00792FE1">
        <w:rPr>
          <w:rFonts w:cstheme="minorHAnsi"/>
          <w:sz w:val="24"/>
          <w:szCs w:val="24"/>
        </w:rPr>
        <w:t>3.90</w:t>
      </w:r>
      <w:r w:rsidRPr="00792FE1">
        <w:rPr>
          <w:rFonts w:cstheme="minorHAnsi"/>
          <w:sz w:val="24"/>
          <w:szCs w:val="24"/>
        </w:rPr>
        <w:t xml:space="preserve">, p &lt; </w:t>
      </w:r>
      <w:r w:rsidR="006E7274" w:rsidRPr="00792FE1">
        <w:rPr>
          <w:rFonts w:cstheme="minorHAnsi"/>
          <w:sz w:val="24"/>
          <w:szCs w:val="24"/>
        </w:rPr>
        <w:t>0.00</w:t>
      </w:r>
      <w:r w:rsidRPr="00792FE1">
        <w:rPr>
          <w:rFonts w:cstheme="minorHAnsi"/>
          <w:sz w:val="24"/>
          <w:szCs w:val="24"/>
        </w:rPr>
        <w:t>)</w:t>
      </w:r>
      <w:r w:rsidR="00025EAF" w:rsidRPr="00792FE1">
        <w:rPr>
          <w:rFonts w:cstheme="minorHAnsi"/>
          <w:sz w:val="24"/>
          <w:szCs w:val="24"/>
        </w:rPr>
        <w:t xml:space="preserve"> </w:t>
      </w:r>
      <w:r w:rsidR="00564F70" w:rsidRPr="00792FE1">
        <w:rPr>
          <w:rFonts w:cstheme="minorHAnsi"/>
          <w:sz w:val="24"/>
          <w:szCs w:val="24"/>
        </w:rPr>
        <w:t xml:space="preserve">followed by </w:t>
      </w:r>
      <w:r w:rsidR="00334245" w:rsidRPr="00792FE1">
        <w:rPr>
          <w:rFonts w:cstheme="minorHAnsi"/>
          <w:sz w:val="24"/>
          <w:szCs w:val="24"/>
        </w:rPr>
        <w:t>flood depth (coef. =</w:t>
      </w:r>
      <w:r w:rsidR="005161CF" w:rsidRPr="00792FE1">
        <w:rPr>
          <w:rFonts w:cstheme="minorHAnsi"/>
          <w:sz w:val="24"/>
          <w:szCs w:val="24"/>
        </w:rPr>
        <w:t xml:space="preserve"> </w:t>
      </w:r>
      <w:r w:rsidR="00334245" w:rsidRPr="00792FE1">
        <w:rPr>
          <w:rFonts w:cstheme="minorHAnsi"/>
          <w:sz w:val="24"/>
          <w:szCs w:val="24"/>
        </w:rPr>
        <w:t xml:space="preserve">1.17, p &lt; 0.05) </w:t>
      </w:r>
      <w:r w:rsidR="00564F70" w:rsidRPr="00792FE1">
        <w:rPr>
          <w:rFonts w:cstheme="minorHAnsi"/>
          <w:sz w:val="24"/>
          <w:szCs w:val="24"/>
        </w:rPr>
        <w:t xml:space="preserve">and </w:t>
      </w:r>
      <w:r w:rsidR="00334245" w:rsidRPr="00792FE1">
        <w:rPr>
          <w:rFonts w:cstheme="minorHAnsi"/>
          <w:sz w:val="24"/>
          <w:szCs w:val="24"/>
        </w:rPr>
        <w:t>season (coef. =</w:t>
      </w:r>
      <w:r w:rsidR="0017700F" w:rsidRPr="00792FE1">
        <w:rPr>
          <w:rFonts w:cstheme="minorHAnsi"/>
          <w:sz w:val="24"/>
          <w:szCs w:val="24"/>
        </w:rPr>
        <w:t xml:space="preserve"> </w:t>
      </w:r>
      <w:r w:rsidR="00334245" w:rsidRPr="00792FE1">
        <w:rPr>
          <w:rFonts w:cstheme="minorHAnsi"/>
          <w:sz w:val="24"/>
          <w:szCs w:val="24"/>
        </w:rPr>
        <w:t>-0.63, p</w:t>
      </w:r>
      <w:r w:rsidR="0017700F" w:rsidRPr="00792FE1">
        <w:rPr>
          <w:rFonts w:cstheme="minorHAnsi"/>
          <w:sz w:val="24"/>
          <w:szCs w:val="24"/>
        </w:rPr>
        <w:t xml:space="preserve"> </w:t>
      </w:r>
      <w:r w:rsidR="00334245" w:rsidRPr="00792FE1">
        <w:rPr>
          <w:rFonts w:cstheme="minorHAnsi"/>
          <w:sz w:val="24"/>
          <w:szCs w:val="24"/>
        </w:rPr>
        <w:t>&lt; 0.05)</w:t>
      </w:r>
      <w:r w:rsidR="00564F70" w:rsidRPr="00792FE1">
        <w:rPr>
          <w:rFonts w:cstheme="minorHAnsi"/>
          <w:sz w:val="24"/>
          <w:szCs w:val="24"/>
        </w:rPr>
        <w:t xml:space="preserve"> </w:t>
      </w:r>
      <w:r w:rsidR="00025EAF" w:rsidRPr="00792FE1">
        <w:rPr>
          <w:rFonts w:cstheme="minorHAnsi"/>
          <w:sz w:val="24"/>
          <w:szCs w:val="24"/>
        </w:rPr>
        <w:t xml:space="preserve">(Table </w:t>
      </w:r>
      <w:r w:rsidR="00890CC0">
        <w:rPr>
          <w:rFonts w:cstheme="minorHAnsi"/>
          <w:sz w:val="24"/>
          <w:szCs w:val="24"/>
        </w:rPr>
        <w:t>1.3</w:t>
      </w:r>
      <w:r w:rsidR="00025EAF" w:rsidRPr="00792FE1">
        <w:rPr>
          <w:rFonts w:cstheme="minorHAnsi"/>
          <w:sz w:val="24"/>
          <w:szCs w:val="24"/>
        </w:rPr>
        <w:t>)</w:t>
      </w:r>
      <w:r w:rsidRPr="00792FE1">
        <w:rPr>
          <w:rFonts w:cstheme="minorHAnsi"/>
          <w:sz w:val="24"/>
          <w:szCs w:val="24"/>
        </w:rPr>
        <w:t>.</w:t>
      </w:r>
      <w:r w:rsidR="003570B5" w:rsidRPr="00792FE1">
        <w:rPr>
          <w:rFonts w:cstheme="minorHAnsi"/>
          <w:sz w:val="24"/>
          <w:szCs w:val="24"/>
        </w:rPr>
        <w:t xml:space="preserve"> </w:t>
      </w:r>
      <w:r w:rsidR="008036FF" w:rsidRPr="00792FE1">
        <w:rPr>
          <w:rFonts w:cstheme="minorHAnsi"/>
          <w:sz w:val="24"/>
          <w:szCs w:val="24"/>
        </w:rPr>
        <w:t xml:space="preserve">This indicates that roof rats were </w:t>
      </w:r>
      <w:r w:rsidR="00D875AF" w:rsidRPr="00792FE1">
        <w:rPr>
          <w:rFonts w:cstheme="minorHAnsi"/>
          <w:sz w:val="24"/>
          <w:szCs w:val="24"/>
        </w:rPr>
        <w:t xml:space="preserve">more than twice as </w:t>
      </w:r>
      <w:r w:rsidR="008036FF" w:rsidRPr="00792FE1">
        <w:rPr>
          <w:rFonts w:cstheme="minorHAnsi"/>
          <w:sz w:val="24"/>
          <w:szCs w:val="24"/>
        </w:rPr>
        <w:t>likely to be detected in vacant flood</w:t>
      </w:r>
      <w:r w:rsidR="00414EFA" w:rsidRPr="00792FE1">
        <w:rPr>
          <w:rFonts w:cstheme="minorHAnsi"/>
          <w:sz w:val="24"/>
          <w:szCs w:val="24"/>
        </w:rPr>
        <w:t>-affect</w:t>
      </w:r>
      <w:r w:rsidR="008036FF" w:rsidRPr="00792FE1">
        <w:rPr>
          <w:rFonts w:cstheme="minorHAnsi"/>
          <w:sz w:val="24"/>
          <w:szCs w:val="24"/>
        </w:rPr>
        <w:t xml:space="preserve">ed areas, and Norway rats were </w:t>
      </w:r>
      <w:r w:rsidR="00D875AF" w:rsidRPr="00792FE1">
        <w:rPr>
          <w:rFonts w:cstheme="minorHAnsi"/>
          <w:sz w:val="24"/>
          <w:szCs w:val="24"/>
        </w:rPr>
        <w:t>six</w:t>
      </w:r>
      <w:r w:rsidR="008036FF" w:rsidRPr="00792FE1">
        <w:rPr>
          <w:rFonts w:cstheme="minorHAnsi"/>
          <w:sz w:val="24"/>
          <w:szCs w:val="24"/>
        </w:rPr>
        <w:t xml:space="preserve"> times more likely to be detected in </w:t>
      </w:r>
      <w:r w:rsidR="00414EFA" w:rsidRPr="00792FE1">
        <w:rPr>
          <w:rFonts w:cstheme="minorHAnsi"/>
          <w:sz w:val="24"/>
          <w:szCs w:val="24"/>
        </w:rPr>
        <w:t xml:space="preserve">less populated flood-affected </w:t>
      </w:r>
      <w:r w:rsidR="008036FF" w:rsidRPr="00792FE1">
        <w:rPr>
          <w:rFonts w:cstheme="minorHAnsi"/>
          <w:sz w:val="24"/>
          <w:szCs w:val="24"/>
        </w:rPr>
        <w:t xml:space="preserve">areas during the summer. </w:t>
      </w:r>
    </w:p>
    <w:p w14:paraId="14286E67" w14:textId="77777777" w:rsidR="00345870" w:rsidRPr="00792FE1" w:rsidRDefault="00345870" w:rsidP="00792FE1">
      <w:pPr>
        <w:spacing w:after="0" w:line="240" w:lineRule="auto"/>
        <w:rPr>
          <w:rFonts w:cstheme="minorHAnsi"/>
          <w:color w:val="000000"/>
          <w:sz w:val="24"/>
          <w:szCs w:val="24"/>
        </w:rPr>
      </w:pPr>
    </w:p>
    <w:p w14:paraId="5C3FD881" w14:textId="5A12C8D6" w:rsidR="007236C8" w:rsidRPr="00792FE1" w:rsidRDefault="000175E6" w:rsidP="00792FE1">
      <w:pPr>
        <w:spacing w:after="0" w:line="240" w:lineRule="auto"/>
        <w:jc w:val="both"/>
        <w:rPr>
          <w:rFonts w:cstheme="minorHAnsi"/>
          <w:sz w:val="24"/>
          <w:szCs w:val="24"/>
        </w:rPr>
      </w:pPr>
      <w:r w:rsidRPr="00792FE1">
        <w:rPr>
          <w:rFonts w:cstheme="minorHAnsi"/>
          <w:sz w:val="24"/>
          <w:szCs w:val="24"/>
        </w:rPr>
        <w:t>The fixed effects variables included in the top selected model for total r</w:t>
      </w:r>
      <w:r w:rsidR="008D1280" w:rsidRPr="00792FE1">
        <w:rPr>
          <w:rFonts w:cstheme="minorHAnsi"/>
          <w:sz w:val="24"/>
          <w:szCs w:val="24"/>
        </w:rPr>
        <w:t>at</w:t>
      </w:r>
      <w:r w:rsidRPr="00792FE1">
        <w:rPr>
          <w:rFonts w:cstheme="minorHAnsi"/>
          <w:sz w:val="24"/>
          <w:szCs w:val="24"/>
        </w:rPr>
        <w:t xml:space="preserve"> abundance were: </w:t>
      </w:r>
      <w:r w:rsidR="00981BF8" w:rsidRPr="00792FE1">
        <w:rPr>
          <w:rFonts w:cstheme="minorHAnsi"/>
          <w:sz w:val="24"/>
          <w:szCs w:val="24"/>
        </w:rPr>
        <w:t xml:space="preserve">season, </w:t>
      </w:r>
      <w:r w:rsidR="000C637C" w:rsidRPr="00792FE1">
        <w:rPr>
          <w:rFonts w:cstheme="minorHAnsi"/>
          <w:sz w:val="24"/>
          <w:szCs w:val="24"/>
        </w:rPr>
        <w:t>flood depth</w:t>
      </w:r>
      <w:r w:rsidRPr="00792FE1">
        <w:rPr>
          <w:rFonts w:cstheme="minorHAnsi"/>
          <w:sz w:val="24"/>
          <w:szCs w:val="24"/>
        </w:rPr>
        <w:t xml:space="preserve">, </w:t>
      </w:r>
      <w:r w:rsidR="000C637C" w:rsidRPr="00792FE1">
        <w:rPr>
          <w:rFonts w:cstheme="minorHAnsi"/>
          <w:sz w:val="24"/>
          <w:szCs w:val="24"/>
        </w:rPr>
        <w:t>vacan</w:t>
      </w:r>
      <w:r w:rsidR="00B442FA" w:rsidRPr="00792FE1">
        <w:rPr>
          <w:rFonts w:cstheme="minorHAnsi"/>
          <w:sz w:val="24"/>
          <w:szCs w:val="24"/>
        </w:rPr>
        <w:t>cy</w:t>
      </w:r>
      <w:r w:rsidR="000C637C" w:rsidRPr="00792FE1">
        <w:rPr>
          <w:rFonts w:cstheme="minorHAnsi"/>
          <w:sz w:val="24"/>
          <w:szCs w:val="24"/>
        </w:rPr>
        <w:t xml:space="preserve">, </w:t>
      </w:r>
      <w:r w:rsidR="00981BF8" w:rsidRPr="00792FE1">
        <w:rPr>
          <w:rFonts w:cstheme="minorHAnsi"/>
          <w:sz w:val="24"/>
          <w:szCs w:val="24"/>
        </w:rPr>
        <w:t>debris</w:t>
      </w:r>
      <w:r w:rsidR="000C637C" w:rsidRPr="00792FE1">
        <w:rPr>
          <w:rFonts w:cstheme="minorHAnsi"/>
          <w:sz w:val="24"/>
          <w:szCs w:val="24"/>
        </w:rPr>
        <w:t>, unmaintained vegetation</w:t>
      </w:r>
      <w:r w:rsidR="005E444B" w:rsidRPr="00792FE1">
        <w:rPr>
          <w:rFonts w:cstheme="minorHAnsi"/>
          <w:sz w:val="24"/>
          <w:szCs w:val="24"/>
        </w:rPr>
        <w:t>, unmaintained buildings</w:t>
      </w:r>
      <w:r w:rsidR="000C637C" w:rsidRPr="00792FE1">
        <w:rPr>
          <w:rFonts w:cstheme="minorHAnsi"/>
          <w:sz w:val="24"/>
          <w:szCs w:val="24"/>
        </w:rPr>
        <w:t xml:space="preserve"> and the interaction of vacan</w:t>
      </w:r>
      <w:r w:rsidR="00B442FA" w:rsidRPr="00792FE1">
        <w:rPr>
          <w:rFonts w:cstheme="minorHAnsi"/>
          <w:sz w:val="24"/>
          <w:szCs w:val="24"/>
        </w:rPr>
        <w:t>cy</w:t>
      </w:r>
      <w:r w:rsidR="000C637C" w:rsidRPr="00792FE1">
        <w:rPr>
          <w:rFonts w:cstheme="minorHAnsi"/>
          <w:sz w:val="24"/>
          <w:szCs w:val="24"/>
        </w:rPr>
        <w:t xml:space="preserve"> </w:t>
      </w:r>
      <w:r w:rsidR="00B442FA" w:rsidRPr="00792FE1">
        <w:rPr>
          <w:rFonts w:cstheme="minorHAnsi"/>
          <w:sz w:val="24"/>
          <w:szCs w:val="24"/>
        </w:rPr>
        <w:t>x</w:t>
      </w:r>
      <w:r w:rsidR="000C637C" w:rsidRPr="00792FE1">
        <w:rPr>
          <w:rFonts w:cstheme="minorHAnsi"/>
          <w:sz w:val="24"/>
          <w:szCs w:val="24"/>
        </w:rPr>
        <w:t xml:space="preserve"> flood depth</w:t>
      </w:r>
      <w:r w:rsidR="005E444B" w:rsidRPr="00792FE1">
        <w:rPr>
          <w:rFonts w:cstheme="minorHAnsi"/>
          <w:sz w:val="24"/>
          <w:szCs w:val="24"/>
        </w:rPr>
        <w:t>, and vacan</w:t>
      </w:r>
      <w:r w:rsidR="00B442FA" w:rsidRPr="00792FE1">
        <w:rPr>
          <w:rFonts w:cstheme="minorHAnsi"/>
          <w:sz w:val="24"/>
          <w:szCs w:val="24"/>
        </w:rPr>
        <w:t>cy x</w:t>
      </w:r>
      <w:r w:rsidR="005E444B" w:rsidRPr="00792FE1">
        <w:rPr>
          <w:rFonts w:cstheme="minorHAnsi"/>
          <w:sz w:val="24"/>
          <w:szCs w:val="24"/>
        </w:rPr>
        <w:t xml:space="preserve"> season</w:t>
      </w:r>
      <w:r w:rsidRPr="00792FE1">
        <w:rPr>
          <w:rFonts w:cstheme="minorHAnsi"/>
          <w:sz w:val="24"/>
          <w:szCs w:val="24"/>
        </w:rPr>
        <w:t xml:space="preserve"> (Table </w:t>
      </w:r>
      <w:r w:rsidR="00890CC0">
        <w:rPr>
          <w:rFonts w:cstheme="minorHAnsi"/>
          <w:sz w:val="24"/>
          <w:szCs w:val="24"/>
        </w:rPr>
        <w:t>1.5</w:t>
      </w:r>
      <w:r w:rsidRPr="00792FE1">
        <w:rPr>
          <w:rFonts w:cstheme="minorHAnsi"/>
          <w:sz w:val="24"/>
          <w:szCs w:val="24"/>
        </w:rPr>
        <w:t xml:space="preserve">). </w:t>
      </w:r>
      <w:r w:rsidR="0098351B" w:rsidRPr="00792FE1">
        <w:rPr>
          <w:rFonts w:cstheme="minorHAnsi"/>
          <w:sz w:val="24"/>
          <w:szCs w:val="24"/>
        </w:rPr>
        <w:t>Season</w:t>
      </w:r>
      <w:r w:rsidR="00685CEE" w:rsidRPr="00792FE1">
        <w:rPr>
          <w:rFonts w:cstheme="minorHAnsi"/>
          <w:sz w:val="24"/>
          <w:szCs w:val="24"/>
        </w:rPr>
        <w:t xml:space="preserve"> </w:t>
      </w:r>
      <w:r w:rsidR="000C637C" w:rsidRPr="00792FE1">
        <w:rPr>
          <w:rFonts w:cstheme="minorHAnsi"/>
          <w:sz w:val="24"/>
          <w:szCs w:val="24"/>
        </w:rPr>
        <w:t>was</w:t>
      </w:r>
      <w:r w:rsidR="00685CEE" w:rsidRPr="00792FE1">
        <w:rPr>
          <w:rFonts w:cstheme="minorHAnsi"/>
          <w:sz w:val="24"/>
          <w:szCs w:val="24"/>
        </w:rPr>
        <w:t xml:space="preserve"> the strongest </w:t>
      </w:r>
      <w:r w:rsidR="00685CEE" w:rsidRPr="00792FE1">
        <w:rPr>
          <w:rFonts w:cstheme="minorHAnsi"/>
          <w:sz w:val="24"/>
          <w:szCs w:val="24"/>
        </w:rPr>
        <w:lastRenderedPageBreak/>
        <w:t xml:space="preserve">predictor of </w:t>
      </w:r>
      <w:r w:rsidRPr="00792FE1">
        <w:rPr>
          <w:rFonts w:cstheme="minorHAnsi"/>
          <w:sz w:val="24"/>
          <w:szCs w:val="24"/>
        </w:rPr>
        <w:t xml:space="preserve">overall </w:t>
      </w:r>
      <w:r w:rsidR="00685CEE" w:rsidRPr="00792FE1">
        <w:rPr>
          <w:rFonts w:cstheme="minorHAnsi"/>
          <w:sz w:val="24"/>
          <w:szCs w:val="24"/>
        </w:rPr>
        <w:t>rat abundance</w:t>
      </w:r>
      <w:r w:rsidR="000C637C" w:rsidRPr="00792FE1">
        <w:rPr>
          <w:rFonts w:cstheme="minorHAnsi"/>
          <w:sz w:val="24"/>
          <w:szCs w:val="24"/>
        </w:rPr>
        <w:t xml:space="preserve"> (coef. = </w:t>
      </w:r>
      <w:r w:rsidR="0098351B" w:rsidRPr="00792FE1">
        <w:rPr>
          <w:rFonts w:cstheme="minorHAnsi"/>
          <w:sz w:val="24"/>
          <w:szCs w:val="24"/>
        </w:rPr>
        <w:t>-</w:t>
      </w:r>
      <w:r w:rsidR="000C637C" w:rsidRPr="00792FE1">
        <w:rPr>
          <w:rFonts w:cstheme="minorHAnsi"/>
          <w:sz w:val="24"/>
          <w:szCs w:val="24"/>
        </w:rPr>
        <w:t>0.</w:t>
      </w:r>
      <w:r w:rsidR="0098351B" w:rsidRPr="00792FE1">
        <w:rPr>
          <w:rFonts w:cstheme="minorHAnsi"/>
          <w:sz w:val="24"/>
          <w:szCs w:val="24"/>
        </w:rPr>
        <w:t>41</w:t>
      </w:r>
      <w:r w:rsidR="000C637C" w:rsidRPr="00792FE1">
        <w:rPr>
          <w:rFonts w:cstheme="minorHAnsi"/>
          <w:sz w:val="24"/>
          <w:szCs w:val="24"/>
        </w:rPr>
        <w:t>, p &lt; 0.01)</w:t>
      </w:r>
      <w:r w:rsidRPr="00792FE1">
        <w:rPr>
          <w:rFonts w:cstheme="minorHAnsi"/>
          <w:sz w:val="24"/>
          <w:szCs w:val="24"/>
        </w:rPr>
        <w:t xml:space="preserve"> (Table </w:t>
      </w:r>
      <w:r w:rsidR="00890CC0">
        <w:rPr>
          <w:rFonts w:cstheme="minorHAnsi"/>
          <w:sz w:val="24"/>
          <w:szCs w:val="24"/>
        </w:rPr>
        <w:t>1.5</w:t>
      </w:r>
      <w:r w:rsidRPr="00792FE1">
        <w:rPr>
          <w:rFonts w:cstheme="minorHAnsi"/>
          <w:sz w:val="24"/>
          <w:szCs w:val="24"/>
        </w:rPr>
        <w:t>)</w:t>
      </w:r>
      <w:r w:rsidR="00D875AF" w:rsidRPr="00792FE1">
        <w:rPr>
          <w:rFonts w:cstheme="minorHAnsi"/>
          <w:sz w:val="24"/>
          <w:szCs w:val="24"/>
        </w:rPr>
        <w:t xml:space="preserve">- though there was some variability among neighborhoods (Table </w:t>
      </w:r>
      <w:r w:rsidR="00890CC0">
        <w:rPr>
          <w:rFonts w:cstheme="minorHAnsi"/>
          <w:sz w:val="24"/>
          <w:szCs w:val="24"/>
        </w:rPr>
        <w:t>1.5</w:t>
      </w:r>
      <w:r w:rsidR="00D875AF" w:rsidRPr="00792FE1">
        <w:rPr>
          <w:rFonts w:cstheme="minorHAnsi"/>
          <w:sz w:val="24"/>
          <w:szCs w:val="24"/>
        </w:rPr>
        <w:t xml:space="preserve">), total rat, Norway rat, and roof rat abundances were lower in winter (Table </w:t>
      </w:r>
      <w:r w:rsidR="00890CC0">
        <w:rPr>
          <w:rFonts w:cstheme="minorHAnsi"/>
          <w:sz w:val="24"/>
          <w:szCs w:val="24"/>
        </w:rPr>
        <w:t>1.5, 1.6 and 1.7</w:t>
      </w:r>
      <w:r w:rsidR="00D875AF" w:rsidRPr="00792FE1">
        <w:rPr>
          <w:rFonts w:cstheme="minorHAnsi"/>
          <w:sz w:val="24"/>
          <w:szCs w:val="24"/>
        </w:rPr>
        <w:t>)- which was</w:t>
      </w:r>
      <w:r w:rsidR="009A5AC1" w:rsidRPr="00792FE1">
        <w:rPr>
          <w:rFonts w:cstheme="minorHAnsi"/>
          <w:sz w:val="24"/>
          <w:szCs w:val="24"/>
        </w:rPr>
        <w:t xml:space="preserve"> followed by </w:t>
      </w:r>
      <w:r w:rsidR="00B442FA" w:rsidRPr="00792FE1">
        <w:rPr>
          <w:rFonts w:cstheme="minorHAnsi"/>
          <w:sz w:val="24"/>
          <w:szCs w:val="24"/>
        </w:rPr>
        <w:t xml:space="preserve">the </w:t>
      </w:r>
      <w:r w:rsidR="009A5AC1" w:rsidRPr="00792FE1">
        <w:rPr>
          <w:rFonts w:cstheme="minorHAnsi"/>
          <w:sz w:val="24"/>
          <w:szCs w:val="24"/>
        </w:rPr>
        <w:t>vacan</w:t>
      </w:r>
      <w:r w:rsidR="00B442FA" w:rsidRPr="00792FE1">
        <w:rPr>
          <w:rFonts w:cstheme="minorHAnsi"/>
          <w:sz w:val="24"/>
          <w:szCs w:val="24"/>
        </w:rPr>
        <w:t>cy</w:t>
      </w:r>
      <w:r w:rsidR="009A5AC1" w:rsidRPr="00792FE1">
        <w:rPr>
          <w:rFonts w:cstheme="minorHAnsi"/>
          <w:sz w:val="24"/>
          <w:szCs w:val="24"/>
        </w:rPr>
        <w:t xml:space="preserve"> x season</w:t>
      </w:r>
      <w:r w:rsidR="00A37A20" w:rsidRPr="00792FE1">
        <w:rPr>
          <w:rFonts w:cstheme="minorHAnsi"/>
          <w:sz w:val="24"/>
          <w:szCs w:val="24"/>
        </w:rPr>
        <w:t xml:space="preserve"> </w:t>
      </w:r>
      <w:r w:rsidR="009A5AC1" w:rsidRPr="00792FE1">
        <w:rPr>
          <w:rFonts w:cstheme="minorHAnsi"/>
          <w:sz w:val="24"/>
          <w:szCs w:val="24"/>
        </w:rPr>
        <w:t>(coef. = 0.35, p</w:t>
      </w:r>
      <w:r w:rsidR="004332F7" w:rsidRPr="00792FE1">
        <w:rPr>
          <w:rFonts w:cstheme="minorHAnsi"/>
          <w:sz w:val="24"/>
          <w:szCs w:val="24"/>
        </w:rPr>
        <w:t xml:space="preserve"> </w:t>
      </w:r>
      <w:r w:rsidR="009A5AC1" w:rsidRPr="00792FE1">
        <w:rPr>
          <w:rFonts w:cstheme="minorHAnsi"/>
          <w:sz w:val="24"/>
          <w:szCs w:val="24"/>
        </w:rPr>
        <w:t>&lt;</w:t>
      </w:r>
      <w:r w:rsidR="004332F7" w:rsidRPr="00792FE1">
        <w:rPr>
          <w:rFonts w:cstheme="minorHAnsi"/>
          <w:sz w:val="24"/>
          <w:szCs w:val="24"/>
        </w:rPr>
        <w:t xml:space="preserve"> </w:t>
      </w:r>
      <w:r w:rsidR="009A5AC1" w:rsidRPr="00792FE1">
        <w:rPr>
          <w:rFonts w:cstheme="minorHAnsi"/>
          <w:sz w:val="24"/>
          <w:szCs w:val="24"/>
        </w:rPr>
        <w:t>0</w:t>
      </w:r>
      <w:r w:rsidR="00A30CD4" w:rsidRPr="00792FE1">
        <w:rPr>
          <w:rFonts w:cstheme="minorHAnsi"/>
          <w:sz w:val="24"/>
          <w:szCs w:val="24"/>
        </w:rPr>
        <w:t>.</w:t>
      </w:r>
      <w:r w:rsidR="009A5AC1" w:rsidRPr="00792FE1">
        <w:rPr>
          <w:rFonts w:cstheme="minorHAnsi"/>
          <w:sz w:val="24"/>
          <w:szCs w:val="24"/>
        </w:rPr>
        <w:t>05)</w:t>
      </w:r>
      <w:r w:rsidR="00845FB1" w:rsidRPr="00792FE1">
        <w:rPr>
          <w:rFonts w:cstheme="minorHAnsi"/>
          <w:sz w:val="24"/>
          <w:szCs w:val="24"/>
        </w:rPr>
        <w:t xml:space="preserve"> </w:t>
      </w:r>
      <w:r w:rsidR="004332F7" w:rsidRPr="00792FE1">
        <w:rPr>
          <w:rFonts w:cstheme="minorHAnsi"/>
          <w:sz w:val="24"/>
          <w:szCs w:val="24"/>
        </w:rPr>
        <w:t xml:space="preserve">and </w:t>
      </w:r>
      <w:r w:rsidR="00B442FA" w:rsidRPr="00792FE1">
        <w:rPr>
          <w:rFonts w:cstheme="minorHAnsi"/>
          <w:sz w:val="24"/>
          <w:szCs w:val="24"/>
        </w:rPr>
        <w:t xml:space="preserve">the </w:t>
      </w:r>
      <w:r w:rsidR="004332F7" w:rsidRPr="00792FE1">
        <w:rPr>
          <w:rFonts w:cstheme="minorHAnsi"/>
          <w:sz w:val="24"/>
          <w:szCs w:val="24"/>
        </w:rPr>
        <w:t>vacan</w:t>
      </w:r>
      <w:r w:rsidR="00B442FA" w:rsidRPr="00792FE1">
        <w:rPr>
          <w:rFonts w:cstheme="minorHAnsi"/>
          <w:sz w:val="24"/>
          <w:szCs w:val="24"/>
        </w:rPr>
        <w:t>cy</w:t>
      </w:r>
      <w:r w:rsidR="004332F7" w:rsidRPr="00792FE1">
        <w:rPr>
          <w:rFonts w:cstheme="minorHAnsi"/>
          <w:sz w:val="24"/>
          <w:szCs w:val="24"/>
        </w:rPr>
        <w:t xml:space="preserve"> x flood depth (coef. = 0.32, p &lt;</w:t>
      </w:r>
      <w:r w:rsidR="00A37A20" w:rsidRPr="00792FE1">
        <w:rPr>
          <w:rFonts w:cstheme="minorHAnsi"/>
          <w:sz w:val="24"/>
          <w:szCs w:val="24"/>
        </w:rPr>
        <w:t xml:space="preserve"> </w:t>
      </w:r>
      <w:r w:rsidR="004332F7" w:rsidRPr="00792FE1">
        <w:rPr>
          <w:rFonts w:cstheme="minorHAnsi"/>
          <w:sz w:val="24"/>
          <w:szCs w:val="24"/>
        </w:rPr>
        <w:t>0.05)</w:t>
      </w:r>
      <w:r w:rsidR="00B442FA" w:rsidRPr="00792FE1">
        <w:rPr>
          <w:rFonts w:cstheme="minorHAnsi"/>
          <w:sz w:val="24"/>
          <w:szCs w:val="24"/>
        </w:rPr>
        <w:t xml:space="preserve"> interaction terms</w:t>
      </w:r>
      <w:r w:rsidR="00685CEE" w:rsidRPr="00792FE1">
        <w:rPr>
          <w:rFonts w:cstheme="minorHAnsi"/>
          <w:sz w:val="24"/>
          <w:szCs w:val="24"/>
        </w:rPr>
        <w:t xml:space="preserve">. </w:t>
      </w:r>
      <w:r w:rsidR="003679B4" w:rsidRPr="00792FE1">
        <w:rPr>
          <w:rFonts w:cstheme="minorHAnsi"/>
          <w:sz w:val="24"/>
          <w:szCs w:val="24"/>
        </w:rPr>
        <w:t>Different socio-environmental variables predicted individual species abundance</w:t>
      </w:r>
      <w:r w:rsidR="00D16047" w:rsidRPr="00792FE1">
        <w:rPr>
          <w:rFonts w:cstheme="minorHAnsi"/>
          <w:sz w:val="24"/>
          <w:szCs w:val="24"/>
        </w:rPr>
        <w:t>s</w:t>
      </w:r>
      <w:r w:rsidR="003679B4" w:rsidRPr="00792FE1">
        <w:rPr>
          <w:rFonts w:cstheme="minorHAnsi"/>
          <w:sz w:val="24"/>
          <w:szCs w:val="24"/>
        </w:rPr>
        <w:t xml:space="preserve"> (Table </w:t>
      </w:r>
      <w:r w:rsidR="00890CC0">
        <w:rPr>
          <w:rFonts w:cstheme="minorHAnsi"/>
          <w:sz w:val="24"/>
          <w:szCs w:val="24"/>
        </w:rPr>
        <w:t>1.6 and 1.7</w:t>
      </w:r>
      <w:r w:rsidR="003679B4" w:rsidRPr="00792FE1">
        <w:rPr>
          <w:rFonts w:cstheme="minorHAnsi"/>
          <w:sz w:val="24"/>
          <w:szCs w:val="24"/>
        </w:rPr>
        <w:t xml:space="preserve">). </w:t>
      </w:r>
      <w:r w:rsidR="00E72935" w:rsidRPr="00792FE1">
        <w:rPr>
          <w:rFonts w:cstheme="minorHAnsi"/>
          <w:sz w:val="24"/>
          <w:szCs w:val="24"/>
        </w:rPr>
        <w:t>R</w:t>
      </w:r>
      <w:r w:rsidR="003679B4" w:rsidRPr="00792FE1">
        <w:rPr>
          <w:rFonts w:cstheme="minorHAnsi"/>
          <w:sz w:val="24"/>
          <w:szCs w:val="24"/>
        </w:rPr>
        <w:t xml:space="preserve">oof rat abundance was higher </w:t>
      </w:r>
      <w:r w:rsidR="00D16047" w:rsidRPr="00792FE1">
        <w:rPr>
          <w:rFonts w:cstheme="minorHAnsi"/>
          <w:sz w:val="24"/>
          <w:szCs w:val="24"/>
        </w:rPr>
        <w:t xml:space="preserve">in areas </w:t>
      </w:r>
      <w:r w:rsidR="003679B4" w:rsidRPr="00792FE1">
        <w:rPr>
          <w:rFonts w:cstheme="minorHAnsi"/>
          <w:sz w:val="24"/>
          <w:szCs w:val="24"/>
        </w:rPr>
        <w:t xml:space="preserve">with greater </w:t>
      </w:r>
      <w:r w:rsidR="00025EAF" w:rsidRPr="00792FE1">
        <w:rPr>
          <w:rFonts w:cstheme="minorHAnsi"/>
          <w:sz w:val="24"/>
          <w:szCs w:val="24"/>
        </w:rPr>
        <w:t>flood depth (coef. = 0.</w:t>
      </w:r>
      <w:r w:rsidR="00E72935" w:rsidRPr="00792FE1">
        <w:rPr>
          <w:rFonts w:cstheme="minorHAnsi"/>
          <w:sz w:val="24"/>
          <w:szCs w:val="24"/>
        </w:rPr>
        <w:t>59</w:t>
      </w:r>
      <w:r w:rsidR="00025EAF" w:rsidRPr="00792FE1">
        <w:rPr>
          <w:rFonts w:cstheme="minorHAnsi"/>
          <w:sz w:val="24"/>
          <w:szCs w:val="24"/>
        </w:rPr>
        <w:t>, p</w:t>
      </w:r>
      <w:r w:rsidR="008D1280" w:rsidRPr="00792FE1">
        <w:rPr>
          <w:rFonts w:cstheme="minorHAnsi"/>
          <w:sz w:val="24"/>
          <w:szCs w:val="24"/>
        </w:rPr>
        <w:t xml:space="preserve"> </w:t>
      </w:r>
      <w:r w:rsidR="00025EAF" w:rsidRPr="00792FE1">
        <w:rPr>
          <w:rFonts w:cstheme="minorHAnsi"/>
          <w:sz w:val="24"/>
          <w:szCs w:val="24"/>
        </w:rPr>
        <w:t>&lt;</w:t>
      </w:r>
      <w:r w:rsidR="008D1280" w:rsidRPr="00792FE1">
        <w:rPr>
          <w:rFonts w:cstheme="minorHAnsi"/>
          <w:sz w:val="24"/>
          <w:szCs w:val="24"/>
        </w:rPr>
        <w:t xml:space="preserve"> </w:t>
      </w:r>
      <w:r w:rsidR="00025EAF" w:rsidRPr="00792FE1">
        <w:rPr>
          <w:rFonts w:cstheme="minorHAnsi"/>
          <w:sz w:val="24"/>
          <w:szCs w:val="24"/>
        </w:rPr>
        <w:t>0.01</w:t>
      </w:r>
      <w:r w:rsidR="00E72935" w:rsidRPr="00792FE1">
        <w:rPr>
          <w:rFonts w:cstheme="minorHAnsi"/>
          <w:sz w:val="24"/>
          <w:szCs w:val="24"/>
        </w:rPr>
        <w:t>)</w:t>
      </w:r>
      <w:r w:rsidR="00C314FB" w:rsidRPr="00792FE1">
        <w:rPr>
          <w:rFonts w:cstheme="minorHAnsi"/>
          <w:sz w:val="24"/>
          <w:szCs w:val="24"/>
        </w:rPr>
        <w:t xml:space="preserve"> and unmaintained vegetation (coef. = 0.27, p</w:t>
      </w:r>
      <w:r w:rsidR="00A37A20" w:rsidRPr="00792FE1">
        <w:rPr>
          <w:rFonts w:cstheme="minorHAnsi"/>
          <w:sz w:val="24"/>
          <w:szCs w:val="24"/>
        </w:rPr>
        <w:t xml:space="preserve"> </w:t>
      </w:r>
      <w:r w:rsidR="00C314FB" w:rsidRPr="00792FE1">
        <w:rPr>
          <w:rFonts w:cstheme="minorHAnsi"/>
          <w:sz w:val="24"/>
          <w:szCs w:val="24"/>
        </w:rPr>
        <w:t>&lt;</w:t>
      </w:r>
      <w:r w:rsidR="00A37A20" w:rsidRPr="00792FE1">
        <w:rPr>
          <w:rFonts w:cstheme="minorHAnsi"/>
          <w:sz w:val="24"/>
          <w:szCs w:val="24"/>
        </w:rPr>
        <w:t xml:space="preserve"> </w:t>
      </w:r>
      <w:r w:rsidR="00C314FB" w:rsidRPr="00792FE1">
        <w:rPr>
          <w:rFonts w:cstheme="minorHAnsi"/>
          <w:sz w:val="24"/>
          <w:szCs w:val="24"/>
        </w:rPr>
        <w:t>0.05)</w:t>
      </w:r>
      <w:r w:rsidR="00E72935" w:rsidRPr="00792FE1">
        <w:rPr>
          <w:rFonts w:cstheme="minorHAnsi"/>
          <w:sz w:val="24"/>
          <w:szCs w:val="24"/>
        </w:rPr>
        <w:t xml:space="preserve">, </w:t>
      </w:r>
      <w:r w:rsidR="009051D4" w:rsidRPr="00792FE1">
        <w:rPr>
          <w:rFonts w:cstheme="minorHAnsi"/>
          <w:sz w:val="24"/>
          <w:szCs w:val="24"/>
        </w:rPr>
        <w:t xml:space="preserve">whereas </w:t>
      </w:r>
      <w:r w:rsidR="00E72935" w:rsidRPr="00792FE1">
        <w:rPr>
          <w:rFonts w:cstheme="minorHAnsi"/>
          <w:sz w:val="24"/>
          <w:szCs w:val="24"/>
        </w:rPr>
        <w:t>Norway rat abundance</w:t>
      </w:r>
      <w:r w:rsidR="004332F7" w:rsidRPr="00792FE1">
        <w:rPr>
          <w:rFonts w:cstheme="minorHAnsi"/>
          <w:sz w:val="24"/>
          <w:szCs w:val="24"/>
        </w:rPr>
        <w:t xml:space="preserve"> decreased with </w:t>
      </w:r>
      <w:r w:rsidR="00A37A20" w:rsidRPr="00792FE1">
        <w:rPr>
          <w:rFonts w:cstheme="minorHAnsi"/>
          <w:sz w:val="24"/>
          <w:szCs w:val="24"/>
        </w:rPr>
        <w:t xml:space="preserve">increasing </w:t>
      </w:r>
      <w:r w:rsidR="004332F7" w:rsidRPr="00792FE1">
        <w:rPr>
          <w:rFonts w:cstheme="minorHAnsi"/>
          <w:sz w:val="24"/>
          <w:szCs w:val="24"/>
        </w:rPr>
        <w:t>number</w:t>
      </w:r>
      <w:r w:rsidR="00D16047" w:rsidRPr="00792FE1">
        <w:rPr>
          <w:rFonts w:cstheme="minorHAnsi"/>
          <w:sz w:val="24"/>
          <w:szCs w:val="24"/>
        </w:rPr>
        <w:t>s</w:t>
      </w:r>
      <w:r w:rsidR="004332F7" w:rsidRPr="00792FE1">
        <w:rPr>
          <w:rFonts w:cstheme="minorHAnsi"/>
          <w:sz w:val="24"/>
          <w:szCs w:val="24"/>
        </w:rPr>
        <w:t xml:space="preserve"> of </w:t>
      </w:r>
      <w:r w:rsidR="008A7439" w:rsidRPr="00792FE1">
        <w:rPr>
          <w:rFonts w:cstheme="minorHAnsi"/>
          <w:sz w:val="24"/>
          <w:szCs w:val="24"/>
        </w:rPr>
        <w:t xml:space="preserve">human </w:t>
      </w:r>
      <w:r w:rsidR="004332F7" w:rsidRPr="00792FE1">
        <w:rPr>
          <w:rFonts w:cstheme="minorHAnsi"/>
          <w:sz w:val="24"/>
          <w:szCs w:val="24"/>
        </w:rPr>
        <w:t>residents (coef. =-2.3,</w:t>
      </w:r>
      <w:r w:rsidR="00A37A20" w:rsidRPr="00792FE1">
        <w:rPr>
          <w:rFonts w:cstheme="minorHAnsi"/>
          <w:sz w:val="24"/>
          <w:szCs w:val="24"/>
        </w:rPr>
        <w:t xml:space="preserve"> </w:t>
      </w:r>
      <w:r w:rsidR="004332F7" w:rsidRPr="00792FE1">
        <w:rPr>
          <w:rFonts w:cstheme="minorHAnsi"/>
          <w:sz w:val="24"/>
          <w:szCs w:val="24"/>
        </w:rPr>
        <w:t>p</w:t>
      </w:r>
      <w:r w:rsidR="00A37A20" w:rsidRPr="00792FE1">
        <w:rPr>
          <w:rFonts w:cstheme="minorHAnsi"/>
          <w:sz w:val="24"/>
          <w:szCs w:val="24"/>
        </w:rPr>
        <w:t xml:space="preserve"> </w:t>
      </w:r>
      <w:r w:rsidR="004332F7" w:rsidRPr="00792FE1">
        <w:rPr>
          <w:rFonts w:cstheme="minorHAnsi"/>
          <w:sz w:val="24"/>
          <w:szCs w:val="24"/>
        </w:rPr>
        <w:t>&lt;</w:t>
      </w:r>
      <w:r w:rsidR="00A37A20" w:rsidRPr="00792FE1">
        <w:rPr>
          <w:rFonts w:cstheme="minorHAnsi"/>
          <w:sz w:val="24"/>
          <w:szCs w:val="24"/>
        </w:rPr>
        <w:t xml:space="preserve"> </w:t>
      </w:r>
      <w:r w:rsidR="004332F7" w:rsidRPr="00792FE1">
        <w:rPr>
          <w:rFonts w:cstheme="minorHAnsi"/>
          <w:sz w:val="24"/>
          <w:szCs w:val="24"/>
        </w:rPr>
        <w:t xml:space="preserve">0.05), </w:t>
      </w:r>
      <w:r w:rsidR="00B442FA" w:rsidRPr="00792FE1">
        <w:rPr>
          <w:rFonts w:cstheme="minorHAnsi"/>
          <w:sz w:val="24"/>
          <w:szCs w:val="24"/>
        </w:rPr>
        <w:t>but was positively associated</w:t>
      </w:r>
      <w:r w:rsidR="00E72935" w:rsidRPr="00792FE1">
        <w:rPr>
          <w:rFonts w:cstheme="minorHAnsi"/>
          <w:sz w:val="24"/>
          <w:szCs w:val="24"/>
        </w:rPr>
        <w:t xml:space="preserve"> with </w:t>
      </w:r>
      <w:r w:rsidR="00D16047" w:rsidRPr="00792FE1">
        <w:rPr>
          <w:rFonts w:cstheme="minorHAnsi"/>
          <w:sz w:val="24"/>
          <w:szCs w:val="24"/>
        </w:rPr>
        <w:t xml:space="preserve">the </w:t>
      </w:r>
      <w:r w:rsidR="00E72935" w:rsidRPr="00792FE1">
        <w:rPr>
          <w:rFonts w:cstheme="minorHAnsi"/>
          <w:sz w:val="24"/>
          <w:szCs w:val="24"/>
        </w:rPr>
        <w:t>vacan</w:t>
      </w:r>
      <w:r w:rsidR="00B442FA" w:rsidRPr="00792FE1">
        <w:rPr>
          <w:rFonts w:cstheme="minorHAnsi"/>
          <w:sz w:val="24"/>
          <w:szCs w:val="24"/>
        </w:rPr>
        <w:t>cy x</w:t>
      </w:r>
      <w:r w:rsidR="00E72935" w:rsidRPr="00792FE1">
        <w:rPr>
          <w:rFonts w:cstheme="minorHAnsi"/>
          <w:sz w:val="24"/>
          <w:szCs w:val="24"/>
        </w:rPr>
        <w:t xml:space="preserve"> </w:t>
      </w:r>
      <w:r w:rsidR="004332F7" w:rsidRPr="00792FE1">
        <w:rPr>
          <w:rFonts w:cstheme="minorHAnsi"/>
          <w:sz w:val="24"/>
          <w:szCs w:val="24"/>
        </w:rPr>
        <w:t>flood depth interaction</w:t>
      </w:r>
      <w:r w:rsidR="00D16047" w:rsidRPr="00792FE1">
        <w:rPr>
          <w:rFonts w:cstheme="minorHAnsi"/>
          <w:sz w:val="24"/>
          <w:szCs w:val="24"/>
        </w:rPr>
        <w:t xml:space="preserve"> term</w:t>
      </w:r>
      <w:r w:rsidR="004332F7" w:rsidRPr="00792FE1">
        <w:rPr>
          <w:rFonts w:cstheme="minorHAnsi"/>
          <w:sz w:val="24"/>
          <w:szCs w:val="24"/>
        </w:rPr>
        <w:t xml:space="preserve"> </w:t>
      </w:r>
      <w:r w:rsidR="00E72935" w:rsidRPr="00792FE1">
        <w:rPr>
          <w:rFonts w:cstheme="minorHAnsi"/>
          <w:sz w:val="24"/>
          <w:szCs w:val="24"/>
        </w:rPr>
        <w:t>(</w:t>
      </w:r>
      <w:r w:rsidR="00025EAF" w:rsidRPr="00792FE1">
        <w:rPr>
          <w:rFonts w:cstheme="minorHAnsi"/>
          <w:sz w:val="24"/>
          <w:szCs w:val="24"/>
        </w:rPr>
        <w:t>coef. = 0.</w:t>
      </w:r>
      <w:r w:rsidR="00E72935" w:rsidRPr="00792FE1">
        <w:rPr>
          <w:rFonts w:cstheme="minorHAnsi"/>
          <w:sz w:val="24"/>
          <w:szCs w:val="24"/>
        </w:rPr>
        <w:t>78</w:t>
      </w:r>
      <w:r w:rsidR="00025EAF" w:rsidRPr="00792FE1">
        <w:rPr>
          <w:rFonts w:cstheme="minorHAnsi"/>
          <w:sz w:val="24"/>
          <w:szCs w:val="24"/>
        </w:rPr>
        <w:t>, p &lt; 0.05)</w:t>
      </w:r>
      <w:r w:rsidR="00025EAF" w:rsidRPr="00792FE1" w:rsidDel="00025EAF">
        <w:rPr>
          <w:rFonts w:cstheme="minorHAnsi"/>
          <w:sz w:val="24"/>
          <w:szCs w:val="24"/>
        </w:rPr>
        <w:t xml:space="preserve"> </w:t>
      </w:r>
      <w:r w:rsidRPr="00792FE1">
        <w:rPr>
          <w:rFonts w:cstheme="minorHAnsi"/>
          <w:sz w:val="24"/>
          <w:szCs w:val="24"/>
        </w:rPr>
        <w:t xml:space="preserve">(Table </w:t>
      </w:r>
      <w:r w:rsidR="00890CC0">
        <w:rPr>
          <w:rFonts w:cstheme="minorHAnsi"/>
          <w:sz w:val="24"/>
          <w:szCs w:val="24"/>
        </w:rPr>
        <w:t>1.7)</w:t>
      </w:r>
      <w:r w:rsidR="00C314FB" w:rsidRPr="00792FE1">
        <w:rPr>
          <w:rFonts w:cstheme="minorHAnsi"/>
          <w:sz w:val="24"/>
          <w:szCs w:val="24"/>
        </w:rPr>
        <w:t xml:space="preserve"> and unmaintained buildings (coef. = 0.15, p</w:t>
      </w:r>
      <w:r w:rsidR="00A37A20" w:rsidRPr="00792FE1">
        <w:rPr>
          <w:rFonts w:cstheme="minorHAnsi"/>
          <w:sz w:val="24"/>
          <w:szCs w:val="24"/>
        </w:rPr>
        <w:t xml:space="preserve"> </w:t>
      </w:r>
      <w:r w:rsidR="00C314FB" w:rsidRPr="00792FE1">
        <w:rPr>
          <w:rFonts w:cstheme="minorHAnsi"/>
          <w:sz w:val="24"/>
          <w:szCs w:val="24"/>
        </w:rPr>
        <w:t>&lt;</w:t>
      </w:r>
      <w:r w:rsidR="00A37A20" w:rsidRPr="00792FE1">
        <w:rPr>
          <w:rFonts w:cstheme="minorHAnsi"/>
          <w:sz w:val="24"/>
          <w:szCs w:val="24"/>
        </w:rPr>
        <w:t xml:space="preserve"> </w:t>
      </w:r>
      <w:r w:rsidR="00C314FB" w:rsidRPr="00792FE1">
        <w:rPr>
          <w:rFonts w:cstheme="minorHAnsi"/>
          <w:sz w:val="24"/>
          <w:szCs w:val="24"/>
        </w:rPr>
        <w:t>0.05)</w:t>
      </w:r>
      <w:r w:rsidR="007236C8" w:rsidRPr="00792FE1">
        <w:rPr>
          <w:rFonts w:cstheme="minorHAnsi"/>
          <w:sz w:val="24"/>
          <w:szCs w:val="24"/>
        </w:rPr>
        <w:t>.</w:t>
      </w:r>
      <w:r w:rsidR="00DA0136" w:rsidRPr="00792FE1">
        <w:rPr>
          <w:rFonts w:cstheme="minorHAnsi"/>
          <w:sz w:val="24"/>
          <w:szCs w:val="24"/>
        </w:rPr>
        <w:t xml:space="preserve"> This indicates that roof rats were </w:t>
      </w:r>
      <w:r w:rsidR="00D875AF" w:rsidRPr="00792FE1">
        <w:rPr>
          <w:rFonts w:cstheme="minorHAnsi"/>
          <w:sz w:val="24"/>
          <w:szCs w:val="24"/>
        </w:rPr>
        <w:t>about twice</w:t>
      </w:r>
      <w:r w:rsidR="00414EFA" w:rsidRPr="00792FE1">
        <w:rPr>
          <w:rFonts w:cstheme="minorHAnsi"/>
          <w:sz w:val="24"/>
          <w:szCs w:val="24"/>
        </w:rPr>
        <w:t xml:space="preserve"> </w:t>
      </w:r>
      <w:r w:rsidR="00D875AF" w:rsidRPr="00792FE1">
        <w:rPr>
          <w:rFonts w:cstheme="minorHAnsi"/>
          <w:sz w:val="24"/>
          <w:szCs w:val="24"/>
        </w:rPr>
        <w:t>as</w:t>
      </w:r>
      <w:r w:rsidR="00DA0136" w:rsidRPr="00792FE1">
        <w:rPr>
          <w:rFonts w:cstheme="minorHAnsi"/>
          <w:sz w:val="24"/>
          <w:szCs w:val="24"/>
        </w:rPr>
        <w:t xml:space="preserve"> abundant in flooded areas with more unmaintained vegetation, wh</w:t>
      </w:r>
      <w:r w:rsidR="00D875AF" w:rsidRPr="00792FE1">
        <w:rPr>
          <w:rFonts w:cstheme="minorHAnsi"/>
          <w:sz w:val="24"/>
          <w:szCs w:val="24"/>
        </w:rPr>
        <w:t>ile</w:t>
      </w:r>
      <w:r w:rsidR="00DA0136" w:rsidRPr="00792FE1">
        <w:rPr>
          <w:rFonts w:cstheme="minorHAnsi"/>
          <w:sz w:val="24"/>
          <w:szCs w:val="24"/>
        </w:rPr>
        <w:t xml:space="preserve"> Norway rats were </w:t>
      </w:r>
      <w:r w:rsidR="00D875AF" w:rsidRPr="00792FE1">
        <w:rPr>
          <w:rFonts w:cstheme="minorHAnsi"/>
          <w:sz w:val="24"/>
          <w:szCs w:val="24"/>
        </w:rPr>
        <w:t>as much as five</w:t>
      </w:r>
      <w:r w:rsidR="0092576B" w:rsidRPr="00792FE1">
        <w:rPr>
          <w:rFonts w:cstheme="minorHAnsi"/>
          <w:sz w:val="24"/>
          <w:szCs w:val="24"/>
        </w:rPr>
        <w:t xml:space="preserve"> </w:t>
      </w:r>
      <w:r w:rsidR="00DA0136" w:rsidRPr="00792FE1">
        <w:rPr>
          <w:rFonts w:cstheme="minorHAnsi"/>
          <w:sz w:val="24"/>
          <w:szCs w:val="24"/>
        </w:rPr>
        <w:t>times more abundant in flooded areas with more vacancy</w:t>
      </w:r>
      <w:r w:rsidR="00D875AF" w:rsidRPr="00792FE1">
        <w:rPr>
          <w:rFonts w:cstheme="minorHAnsi"/>
          <w:sz w:val="24"/>
          <w:szCs w:val="24"/>
        </w:rPr>
        <w:t xml:space="preserve"> and fewer residents</w:t>
      </w:r>
      <w:r w:rsidR="00DA0136" w:rsidRPr="00792FE1">
        <w:rPr>
          <w:rFonts w:cstheme="minorHAnsi"/>
          <w:sz w:val="24"/>
          <w:szCs w:val="24"/>
        </w:rPr>
        <w:t>.</w:t>
      </w:r>
      <w:r w:rsidR="007236C8" w:rsidRPr="00792FE1">
        <w:rPr>
          <w:rFonts w:cstheme="minorHAnsi"/>
          <w:sz w:val="24"/>
          <w:szCs w:val="24"/>
        </w:rPr>
        <w:t xml:space="preserve"> </w:t>
      </w:r>
    </w:p>
    <w:p w14:paraId="17B8DC17" w14:textId="213D2AE2" w:rsidR="000D0F9F" w:rsidRPr="00792FE1" w:rsidRDefault="007236C8" w:rsidP="00792FE1">
      <w:pPr>
        <w:spacing w:after="0" w:line="240" w:lineRule="auto"/>
        <w:jc w:val="both"/>
        <w:rPr>
          <w:rFonts w:cstheme="minorHAnsi"/>
          <w:color w:val="000000"/>
          <w:sz w:val="24"/>
          <w:szCs w:val="24"/>
        </w:rPr>
      </w:pPr>
      <w:r w:rsidRPr="00792FE1">
        <w:rPr>
          <w:rFonts w:cstheme="minorHAnsi"/>
          <w:sz w:val="24"/>
          <w:szCs w:val="24"/>
        </w:rPr>
        <w:t xml:space="preserve">  </w:t>
      </w:r>
    </w:p>
    <w:p w14:paraId="091F4035" w14:textId="0AA37E3B" w:rsidR="00D5331D" w:rsidRPr="00DA7F9C" w:rsidRDefault="009C3634" w:rsidP="00792FE1">
      <w:pPr>
        <w:pStyle w:val="Heading2"/>
        <w:jc w:val="center"/>
        <w:rPr>
          <w:rFonts w:asciiTheme="minorHAnsi" w:hAnsiTheme="minorHAnsi"/>
          <w:sz w:val="28"/>
        </w:rPr>
      </w:pPr>
      <w:bookmarkStart w:id="44" w:name="_Toc47083644"/>
      <w:r w:rsidRPr="00DA7F9C">
        <w:rPr>
          <w:rFonts w:asciiTheme="minorHAnsi" w:hAnsiTheme="minorHAnsi"/>
          <w:sz w:val="28"/>
        </w:rPr>
        <w:t>DISCUSSION</w:t>
      </w:r>
      <w:bookmarkEnd w:id="44"/>
    </w:p>
    <w:p w14:paraId="43E35A24" w14:textId="02B4B951" w:rsidR="00222250" w:rsidRDefault="00F77D09" w:rsidP="00222250">
      <w:pPr>
        <w:autoSpaceDE w:val="0"/>
        <w:autoSpaceDN w:val="0"/>
        <w:adjustRightInd w:val="0"/>
        <w:spacing w:after="0" w:line="240" w:lineRule="auto"/>
        <w:jc w:val="both"/>
        <w:rPr>
          <w:rFonts w:cstheme="minorHAnsi"/>
          <w:sz w:val="24"/>
          <w:szCs w:val="24"/>
        </w:rPr>
      </w:pPr>
      <w:r w:rsidRPr="00792FE1">
        <w:rPr>
          <w:rFonts w:cstheme="minorHAnsi"/>
          <w:sz w:val="24"/>
          <w:szCs w:val="24"/>
        </w:rPr>
        <w:t>It is becoming clear that d</w:t>
      </w:r>
      <w:r w:rsidR="00ED097D" w:rsidRPr="00792FE1">
        <w:rPr>
          <w:rFonts w:cstheme="minorHAnsi"/>
          <w:sz w:val="24"/>
          <w:szCs w:val="24"/>
        </w:rPr>
        <w:t xml:space="preserve">isaster response and recovery </w:t>
      </w:r>
      <w:r w:rsidRPr="00792FE1">
        <w:rPr>
          <w:rFonts w:cstheme="minorHAnsi"/>
          <w:sz w:val="24"/>
          <w:szCs w:val="24"/>
        </w:rPr>
        <w:t xml:space="preserve">can inadvertently create conditions that </w:t>
      </w:r>
      <w:r w:rsidR="00CC3440" w:rsidRPr="00792FE1">
        <w:rPr>
          <w:rFonts w:cstheme="minorHAnsi"/>
          <w:sz w:val="24"/>
          <w:szCs w:val="24"/>
        </w:rPr>
        <w:t xml:space="preserve">reinforce or </w:t>
      </w:r>
      <w:r w:rsidRPr="00792FE1">
        <w:rPr>
          <w:rFonts w:cstheme="minorHAnsi"/>
          <w:sz w:val="24"/>
          <w:szCs w:val="24"/>
        </w:rPr>
        <w:t>inflate public health risks</w:t>
      </w:r>
      <w:r w:rsidR="00CC3440" w:rsidRPr="00792FE1">
        <w:rPr>
          <w:rFonts w:cstheme="minorHAnsi"/>
          <w:sz w:val="24"/>
          <w:szCs w:val="24"/>
        </w:rPr>
        <w:t xml:space="preserve">, particularly in historically underserved communities </w:t>
      </w:r>
      <w:r w:rsidR="000E75E7" w:rsidRPr="00792FE1">
        <w:rPr>
          <w:rFonts w:cstheme="minorHAnsi"/>
          <w:sz w:val="24"/>
          <w:szCs w:val="24"/>
        </w:rPr>
        <w:fldChar w:fldCharType="begin">
          <w:fldData xml:space="preserve">PEVuZE5vdGU+PENpdGU+PEF1dGhvcj5TaHVsdHo8L0F1dGhvcj48WWVhcj4yMDE0PC9ZZWFyPjxS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=
</w:fldData>
        </w:fldChar>
      </w:r>
      <w:r w:rsidR="00347486" w:rsidRPr="00792FE1">
        <w:rPr>
          <w:rFonts w:cstheme="minorHAnsi"/>
          <w:sz w:val="24"/>
          <w:szCs w:val="24"/>
        </w:rPr>
        <w:instrText xml:space="preserve"> ADDIN EN.CITE </w:instrText>
      </w:r>
      <w:r w:rsidR="00347486" w:rsidRPr="00792FE1">
        <w:rPr>
          <w:rFonts w:cstheme="minorHAnsi"/>
          <w:sz w:val="24"/>
          <w:szCs w:val="24"/>
        </w:rPr>
        <w:fldChar w:fldCharType="begin">
          <w:fldData xml:space="preserve">PEVuZE5vdGU+PENpdGU+PEF1dGhvcj5TaHVsdHo8L0F1dGhvcj48WWVhcj4yMDE0PC9ZZWFyPjxS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=
</w:fldData>
        </w:fldChar>
      </w:r>
      <w:r w:rsidR="00347486" w:rsidRPr="00792FE1">
        <w:rPr>
          <w:rFonts w:cstheme="minorHAnsi"/>
          <w:sz w:val="24"/>
          <w:szCs w:val="24"/>
        </w:rPr>
        <w:instrText xml:space="preserve"> ADDIN EN.CITE.DATA </w:instrText>
      </w:r>
      <w:r w:rsidR="00347486" w:rsidRPr="00792FE1">
        <w:rPr>
          <w:rFonts w:cstheme="minorHAnsi"/>
          <w:sz w:val="24"/>
          <w:szCs w:val="24"/>
        </w:rPr>
      </w:r>
      <w:r w:rsidR="00347486" w:rsidRPr="00792FE1">
        <w:rPr>
          <w:rFonts w:cstheme="minorHAnsi"/>
          <w:sz w:val="24"/>
          <w:szCs w:val="24"/>
        </w:rPr>
        <w:fldChar w:fldCharType="end"/>
      </w:r>
      <w:r w:rsidR="000E75E7" w:rsidRPr="00792FE1">
        <w:rPr>
          <w:rFonts w:cstheme="minorHAnsi"/>
          <w:sz w:val="24"/>
          <w:szCs w:val="24"/>
        </w:rPr>
      </w:r>
      <w:r w:rsidR="000E75E7" w:rsidRPr="00792FE1">
        <w:rPr>
          <w:rFonts w:cstheme="minorHAnsi"/>
          <w:sz w:val="24"/>
          <w:szCs w:val="24"/>
        </w:rPr>
        <w:fldChar w:fldCharType="separate"/>
      </w:r>
      <w:r w:rsidR="00347486" w:rsidRPr="00792FE1">
        <w:rPr>
          <w:rFonts w:cstheme="minorHAnsi"/>
          <w:noProof/>
          <w:sz w:val="24"/>
          <w:szCs w:val="24"/>
        </w:rPr>
        <w:t>(</w:t>
      </w:r>
      <w:hyperlink w:anchor="_ENREF_38" w:tooltip="Lewis, 2017 #1540" w:history="1">
        <w:r w:rsidR="00347486" w:rsidRPr="00792FE1">
          <w:rPr>
            <w:rFonts w:cstheme="minorHAnsi"/>
            <w:noProof/>
            <w:sz w:val="24"/>
            <w:szCs w:val="24"/>
          </w:rPr>
          <w:t>Lewis et al., 2017</w:t>
        </w:r>
      </w:hyperlink>
      <w:r w:rsidR="00347486" w:rsidRPr="00792FE1">
        <w:rPr>
          <w:rFonts w:cstheme="minorHAnsi"/>
          <w:noProof/>
          <w:sz w:val="24"/>
          <w:szCs w:val="24"/>
        </w:rPr>
        <w:t xml:space="preserve">; </w:t>
      </w:r>
      <w:hyperlink w:anchor="_ENREF_53" w:tooltip="Rael, 2016 #1507" w:history="1">
        <w:r w:rsidR="00347486" w:rsidRPr="00792FE1">
          <w:rPr>
            <w:rFonts w:cstheme="minorHAnsi"/>
            <w:noProof/>
            <w:sz w:val="24"/>
            <w:szCs w:val="24"/>
          </w:rPr>
          <w:t>R. C. Rael et al., 2016</w:t>
        </w:r>
      </w:hyperlink>
      <w:r w:rsidR="00347486" w:rsidRPr="00792FE1">
        <w:rPr>
          <w:rFonts w:cstheme="minorHAnsi"/>
          <w:noProof/>
          <w:sz w:val="24"/>
          <w:szCs w:val="24"/>
        </w:rPr>
        <w:t xml:space="preserve">; </w:t>
      </w:r>
      <w:hyperlink w:anchor="_ENREF_57" w:tooltip="Shultz, 2014 #1501" w:history="1">
        <w:r w:rsidR="00347486" w:rsidRPr="00792FE1">
          <w:rPr>
            <w:rFonts w:cstheme="minorHAnsi"/>
            <w:noProof/>
            <w:sz w:val="24"/>
            <w:szCs w:val="24"/>
          </w:rPr>
          <w:t>Shultz, 2014</w:t>
        </w:r>
      </w:hyperlink>
      <w:r w:rsidR="00347486" w:rsidRPr="00792FE1">
        <w:rPr>
          <w:rFonts w:cstheme="minorHAnsi"/>
          <w:noProof/>
          <w:sz w:val="24"/>
          <w:szCs w:val="24"/>
        </w:rPr>
        <w:t>)</w:t>
      </w:r>
      <w:r w:rsidR="000E75E7" w:rsidRPr="00792FE1">
        <w:rPr>
          <w:rFonts w:cstheme="minorHAnsi"/>
          <w:sz w:val="24"/>
          <w:szCs w:val="24"/>
        </w:rPr>
        <w:fldChar w:fldCharType="end"/>
      </w:r>
      <w:r w:rsidR="00CC3440" w:rsidRPr="00792FE1">
        <w:rPr>
          <w:rFonts w:cstheme="minorHAnsi"/>
          <w:sz w:val="24"/>
          <w:szCs w:val="24"/>
        </w:rPr>
        <w:t xml:space="preserve">. Here we examined whether </w:t>
      </w:r>
      <w:r w:rsidR="00414EFA" w:rsidRPr="00792FE1">
        <w:rPr>
          <w:rFonts w:cstheme="minorHAnsi"/>
          <w:sz w:val="24"/>
          <w:szCs w:val="24"/>
        </w:rPr>
        <w:t>flooding disturbance from</w:t>
      </w:r>
      <w:r w:rsidR="00CC3440" w:rsidRPr="00792FE1">
        <w:rPr>
          <w:rFonts w:cstheme="minorHAnsi"/>
          <w:sz w:val="24"/>
          <w:szCs w:val="24"/>
        </w:rPr>
        <w:t xml:space="preserve"> </w:t>
      </w:r>
      <w:r w:rsidR="00AD0D5B" w:rsidRPr="00792FE1">
        <w:rPr>
          <w:rFonts w:cstheme="minorHAnsi"/>
          <w:sz w:val="24"/>
          <w:szCs w:val="24"/>
        </w:rPr>
        <w:t>Hurricane Katrina</w:t>
      </w:r>
      <w:r w:rsidR="00CC3440" w:rsidRPr="00792FE1">
        <w:rPr>
          <w:rFonts w:cstheme="minorHAnsi"/>
          <w:sz w:val="24"/>
          <w:szCs w:val="24"/>
        </w:rPr>
        <w:t xml:space="preserve"> ha</w:t>
      </w:r>
      <w:r w:rsidR="00414EFA" w:rsidRPr="00792FE1">
        <w:rPr>
          <w:rFonts w:cstheme="minorHAnsi"/>
          <w:sz w:val="24"/>
          <w:szCs w:val="24"/>
        </w:rPr>
        <w:t>s</w:t>
      </w:r>
      <w:r w:rsidR="00CC3440" w:rsidRPr="00792FE1">
        <w:rPr>
          <w:rFonts w:cstheme="minorHAnsi"/>
          <w:sz w:val="24"/>
          <w:szCs w:val="24"/>
        </w:rPr>
        <w:t xml:space="preserve"> been mediated by </w:t>
      </w:r>
      <w:r w:rsidR="000D69F0" w:rsidRPr="00792FE1">
        <w:rPr>
          <w:rFonts w:cstheme="minorHAnsi"/>
          <w:sz w:val="24"/>
          <w:szCs w:val="24"/>
        </w:rPr>
        <w:t>uneven</w:t>
      </w:r>
      <w:r w:rsidR="00CC3440" w:rsidRPr="00792FE1">
        <w:rPr>
          <w:rFonts w:cstheme="minorHAnsi"/>
          <w:sz w:val="24"/>
          <w:szCs w:val="24"/>
        </w:rPr>
        <w:t xml:space="preserve"> resettlement and post-disaster landscape management</w:t>
      </w:r>
      <w:r w:rsidR="00AD0D5B" w:rsidRPr="00792FE1">
        <w:rPr>
          <w:rFonts w:cstheme="minorHAnsi"/>
          <w:sz w:val="24"/>
          <w:szCs w:val="24"/>
        </w:rPr>
        <w:t xml:space="preserve"> across New Orleans</w:t>
      </w:r>
      <w:r w:rsidR="00CC3440" w:rsidRPr="00792FE1">
        <w:rPr>
          <w:rFonts w:cstheme="minorHAnsi"/>
          <w:sz w:val="24"/>
          <w:szCs w:val="24"/>
        </w:rPr>
        <w:t xml:space="preserve">. We hypothesized that a combination of Katrina-related flooding and </w:t>
      </w:r>
      <w:r w:rsidR="000D69F0" w:rsidRPr="00792FE1">
        <w:rPr>
          <w:rFonts w:cstheme="minorHAnsi"/>
          <w:sz w:val="24"/>
          <w:szCs w:val="24"/>
        </w:rPr>
        <w:t>policy-driven disparities in a</w:t>
      </w:r>
      <w:r w:rsidR="00CC3440" w:rsidRPr="00792FE1">
        <w:rPr>
          <w:rFonts w:cstheme="minorHAnsi"/>
          <w:sz w:val="24"/>
          <w:szCs w:val="24"/>
        </w:rPr>
        <w:t>bandonmen</w:t>
      </w:r>
      <w:r w:rsidR="000D69F0" w:rsidRPr="00792FE1">
        <w:rPr>
          <w:rFonts w:cstheme="minorHAnsi"/>
          <w:sz w:val="24"/>
          <w:szCs w:val="24"/>
        </w:rPr>
        <w:t xml:space="preserve">t </w:t>
      </w:r>
      <w:r w:rsidR="00CC3440" w:rsidRPr="00792FE1">
        <w:rPr>
          <w:rFonts w:cstheme="minorHAnsi"/>
          <w:sz w:val="24"/>
          <w:szCs w:val="24"/>
        </w:rPr>
        <w:t xml:space="preserve">of affected areas </w:t>
      </w:r>
      <w:r w:rsidR="000E75E7" w:rsidRPr="00792FE1">
        <w:rPr>
          <w:rFonts w:cstheme="minorHAnsi"/>
          <w:sz w:val="24"/>
          <w:szCs w:val="24"/>
        </w:rPr>
        <w:fldChar w:fldCharType="begin">
          <w:fldData xml:space="preserve">PEVuZE5vdGU+PENpdGU+PEF1dGhvcj5MZXdpczwvQXV0aG9yPjxZZWFyPjIwMTc8L1llYXI+PFJl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</w:fldData>
        </w:fldChar>
      </w:r>
      <w:r w:rsidR="00347486" w:rsidRPr="00792FE1">
        <w:rPr>
          <w:rFonts w:cstheme="minorHAnsi"/>
          <w:sz w:val="24"/>
          <w:szCs w:val="24"/>
        </w:rPr>
        <w:instrText xml:space="preserve"> ADDIN EN.CITE </w:instrText>
      </w:r>
      <w:r w:rsidR="00347486" w:rsidRPr="00792FE1">
        <w:rPr>
          <w:rFonts w:cstheme="minorHAnsi"/>
          <w:sz w:val="24"/>
          <w:szCs w:val="24"/>
        </w:rPr>
        <w:fldChar w:fldCharType="begin">
          <w:fldData xml:space="preserve">PEVuZE5vdGU+PENpdGU+PEF1dGhvcj5MZXdpczwvQXV0aG9yPjxZZWFyPjIwMTc8L1llYXI+PFJl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</w:fldData>
        </w:fldChar>
      </w:r>
      <w:r w:rsidR="00347486" w:rsidRPr="00792FE1">
        <w:rPr>
          <w:rFonts w:cstheme="minorHAnsi"/>
          <w:sz w:val="24"/>
          <w:szCs w:val="24"/>
        </w:rPr>
        <w:instrText xml:space="preserve"> ADDIN EN.CITE.DATA </w:instrText>
      </w:r>
      <w:r w:rsidR="00347486" w:rsidRPr="00792FE1">
        <w:rPr>
          <w:rFonts w:cstheme="minorHAnsi"/>
          <w:sz w:val="24"/>
          <w:szCs w:val="24"/>
        </w:rPr>
      </w:r>
      <w:r w:rsidR="00347486" w:rsidRPr="00792FE1">
        <w:rPr>
          <w:rFonts w:cstheme="minorHAnsi"/>
          <w:sz w:val="24"/>
          <w:szCs w:val="24"/>
        </w:rPr>
        <w:fldChar w:fldCharType="end"/>
      </w:r>
      <w:r w:rsidR="000E75E7" w:rsidRPr="00792FE1">
        <w:rPr>
          <w:rFonts w:cstheme="minorHAnsi"/>
          <w:sz w:val="24"/>
          <w:szCs w:val="24"/>
        </w:rPr>
      </w:r>
      <w:r w:rsidR="000E75E7" w:rsidRPr="00792FE1">
        <w:rPr>
          <w:rFonts w:cstheme="minorHAnsi"/>
          <w:sz w:val="24"/>
          <w:szCs w:val="24"/>
        </w:rPr>
        <w:fldChar w:fldCharType="separate"/>
      </w:r>
      <w:r w:rsidR="00347486" w:rsidRPr="00792FE1">
        <w:rPr>
          <w:rFonts w:cstheme="minorHAnsi"/>
          <w:noProof/>
          <w:sz w:val="24"/>
          <w:szCs w:val="24"/>
        </w:rPr>
        <w:t>(</w:t>
      </w:r>
      <w:hyperlink w:anchor="_ENREF_38" w:tooltip="Lewis, 2017 #1540" w:history="1">
        <w:r w:rsidR="00347486" w:rsidRPr="00792FE1">
          <w:rPr>
            <w:rFonts w:cstheme="minorHAnsi"/>
            <w:noProof/>
            <w:sz w:val="24"/>
            <w:szCs w:val="24"/>
          </w:rPr>
          <w:t>Lewis et al., 2017</w:t>
        </w:r>
      </w:hyperlink>
      <w:r w:rsidR="00347486" w:rsidRPr="00792FE1">
        <w:rPr>
          <w:rFonts w:cstheme="minorHAnsi"/>
          <w:noProof/>
          <w:sz w:val="24"/>
          <w:szCs w:val="24"/>
        </w:rPr>
        <w:t>)</w:t>
      </w:r>
      <w:r w:rsidR="000E75E7" w:rsidRPr="00792FE1">
        <w:rPr>
          <w:rFonts w:cstheme="minorHAnsi"/>
          <w:sz w:val="24"/>
          <w:szCs w:val="24"/>
        </w:rPr>
        <w:fldChar w:fldCharType="end"/>
      </w:r>
      <w:r w:rsidR="00AD0D5B" w:rsidRPr="00792FE1">
        <w:rPr>
          <w:rFonts w:cstheme="minorHAnsi"/>
          <w:noProof/>
          <w:sz w:val="24"/>
          <w:szCs w:val="24"/>
        </w:rPr>
        <w:t xml:space="preserve"> </w:t>
      </w:r>
      <w:r w:rsidR="00CC3440" w:rsidRPr="00792FE1">
        <w:rPr>
          <w:rFonts w:cstheme="minorHAnsi"/>
          <w:sz w:val="24"/>
          <w:szCs w:val="24"/>
        </w:rPr>
        <w:t>has</w:t>
      </w:r>
      <w:r w:rsidR="000D69F0" w:rsidRPr="00792FE1">
        <w:rPr>
          <w:rFonts w:cstheme="minorHAnsi"/>
          <w:sz w:val="24"/>
          <w:szCs w:val="24"/>
        </w:rPr>
        <w:t xml:space="preserve"> augmented harborage </w:t>
      </w:r>
      <w:r w:rsidR="00AD15AE" w:rsidRPr="00792FE1">
        <w:rPr>
          <w:rFonts w:cstheme="minorHAnsi"/>
          <w:sz w:val="24"/>
          <w:szCs w:val="24"/>
        </w:rPr>
        <w:t>for</w:t>
      </w:r>
      <w:r w:rsidR="000D69F0" w:rsidRPr="00792FE1">
        <w:rPr>
          <w:rFonts w:cstheme="minorHAnsi"/>
          <w:sz w:val="24"/>
          <w:szCs w:val="24"/>
        </w:rPr>
        <w:t xml:space="preserve"> </w:t>
      </w:r>
      <w:r w:rsidR="00AD15AE" w:rsidRPr="00792FE1">
        <w:rPr>
          <w:rFonts w:cstheme="minorHAnsi"/>
          <w:sz w:val="24"/>
          <w:szCs w:val="24"/>
        </w:rPr>
        <w:t xml:space="preserve">commensal rats that can host </w:t>
      </w:r>
      <w:r w:rsidR="000D69F0" w:rsidRPr="00792FE1">
        <w:rPr>
          <w:rFonts w:cstheme="minorHAnsi"/>
          <w:sz w:val="24"/>
          <w:szCs w:val="24"/>
        </w:rPr>
        <w:t>pathogens</w:t>
      </w:r>
      <w:r w:rsidR="00AD15AE" w:rsidRPr="00792FE1">
        <w:rPr>
          <w:rFonts w:cstheme="minorHAnsi"/>
          <w:sz w:val="24"/>
          <w:szCs w:val="24"/>
        </w:rPr>
        <w:t xml:space="preserve"> of human concern</w:t>
      </w:r>
      <w:r w:rsidR="000D69F0" w:rsidRPr="00792FE1">
        <w:rPr>
          <w:rFonts w:cstheme="minorHAnsi"/>
          <w:sz w:val="24"/>
          <w:szCs w:val="24"/>
        </w:rPr>
        <w:t xml:space="preserve"> </w:t>
      </w:r>
      <w:r w:rsidR="000D69F0" w:rsidRPr="00792FE1">
        <w:rPr>
          <w:rFonts w:cstheme="minorHAnsi"/>
          <w:sz w:val="24"/>
          <w:szCs w:val="24"/>
        </w:rPr>
        <w:fldChar w:fldCharType="begin">
          <w:fldData xml:space="preserve">PEVuZE5vdGU+PENpdGU+PEF1dGhvcj5MaWdvbjwvQXV0aG9yPjxZZWFyPjIwMDY8L1llYXI+PFJl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</w:fldData>
        </w:fldChar>
      </w:r>
      <w:r w:rsidR="00347486" w:rsidRPr="00792FE1">
        <w:rPr>
          <w:rFonts w:cstheme="minorHAnsi"/>
          <w:sz w:val="24"/>
          <w:szCs w:val="24"/>
        </w:rPr>
        <w:instrText xml:space="preserve"> ADDIN EN.CITE </w:instrText>
      </w:r>
      <w:r w:rsidR="00347486" w:rsidRPr="00792FE1">
        <w:rPr>
          <w:rFonts w:cstheme="minorHAnsi"/>
          <w:sz w:val="24"/>
          <w:szCs w:val="24"/>
        </w:rPr>
        <w:fldChar w:fldCharType="begin">
          <w:fldData xml:space="preserve">PEVuZE5vdGU+PENpdGU+PEF1dGhvcj5MaWdvbjwvQXV0aG9yPjxZZWFyPjIwMDY8L1llYXI+PFJl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</w:fldData>
        </w:fldChar>
      </w:r>
      <w:r w:rsidR="00347486" w:rsidRPr="00792FE1">
        <w:rPr>
          <w:rFonts w:cstheme="minorHAnsi"/>
          <w:sz w:val="24"/>
          <w:szCs w:val="24"/>
        </w:rPr>
        <w:instrText xml:space="preserve"> ADDIN EN.CITE.DATA </w:instrText>
      </w:r>
      <w:r w:rsidR="00347486" w:rsidRPr="00792FE1">
        <w:rPr>
          <w:rFonts w:cstheme="minorHAnsi"/>
          <w:sz w:val="24"/>
          <w:szCs w:val="24"/>
        </w:rPr>
      </w:r>
      <w:r w:rsidR="00347486" w:rsidRPr="00792FE1">
        <w:rPr>
          <w:rFonts w:cstheme="minorHAnsi"/>
          <w:sz w:val="24"/>
          <w:szCs w:val="24"/>
        </w:rPr>
        <w:fldChar w:fldCharType="end"/>
      </w:r>
      <w:r w:rsidR="000D69F0" w:rsidRPr="00792FE1">
        <w:rPr>
          <w:rFonts w:cstheme="minorHAnsi"/>
          <w:sz w:val="24"/>
          <w:szCs w:val="24"/>
        </w:rPr>
      </w:r>
      <w:r w:rsidR="000D69F0" w:rsidRPr="00792FE1">
        <w:rPr>
          <w:rFonts w:cstheme="minorHAnsi"/>
          <w:sz w:val="24"/>
          <w:szCs w:val="24"/>
        </w:rPr>
        <w:fldChar w:fldCharType="separate"/>
      </w:r>
      <w:r w:rsidR="00347486" w:rsidRPr="00792FE1">
        <w:rPr>
          <w:rFonts w:cstheme="minorHAnsi"/>
          <w:noProof/>
          <w:sz w:val="24"/>
          <w:szCs w:val="24"/>
        </w:rPr>
        <w:t>(</w:t>
      </w:r>
      <w:hyperlink w:anchor="_ENREF_34" w:tooltip="Kumari, 2009 #1673" w:history="1">
        <w:r w:rsidR="00347486" w:rsidRPr="00792FE1">
          <w:rPr>
            <w:rFonts w:cstheme="minorHAnsi"/>
            <w:noProof/>
            <w:sz w:val="24"/>
            <w:szCs w:val="24"/>
          </w:rPr>
          <w:t>Kumari et al., 2009</w:t>
        </w:r>
      </w:hyperlink>
      <w:r w:rsidR="00347486" w:rsidRPr="00792FE1">
        <w:rPr>
          <w:rFonts w:cstheme="minorHAnsi"/>
          <w:noProof/>
          <w:sz w:val="24"/>
          <w:szCs w:val="24"/>
        </w:rPr>
        <w:t xml:space="preserve">; </w:t>
      </w:r>
      <w:hyperlink w:anchor="_ENREF_39" w:tooltip="Ligon, 2006 #1671" w:history="1">
        <w:r w:rsidR="00347486" w:rsidRPr="00792FE1">
          <w:rPr>
            <w:rFonts w:cstheme="minorHAnsi"/>
            <w:noProof/>
            <w:sz w:val="24"/>
            <w:szCs w:val="24"/>
          </w:rPr>
          <w:t>Ligon, 2006</w:t>
        </w:r>
      </w:hyperlink>
      <w:r w:rsidR="00347486" w:rsidRPr="00792FE1">
        <w:rPr>
          <w:rFonts w:cstheme="minorHAnsi"/>
          <w:noProof/>
          <w:sz w:val="24"/>
          <w:szCs w:val="24"/>
        </w:rPr>
        <w:t xml:space="preserve">; </w:t>
      </w:r>
      <w:hyperlink w:anchor="_ENREF_40" w:tooltip="Linscott, 2007 #1672" w:history="1">
        <w:r w:rsidR="00347486" w:rsidRPr="00792FE1">
          <w:rPr>
            <w:rFonts w:cstheme="minorHAnsi"/>
            <w:noProof/>
            <w:sz w:val="24"/>
            <w:szCs w:val="24"/>
          </w:rPr>
          <w:t>Linscott, 2007</w:t>
        </w:r>
      </w:hyperlink>
      <w:r w:rsidR="00347486" w:rsidRPr="00792FE1">
        <w:rPr>
          <w:rFonts w:cstheme="minorHAnsi"/>
          <w:noProof/>
          <w:sz w:val="24"/>
          <w:szCs w:val="24"/>
        </w:rPr>
        <w:t xml:space="preserve">; </w:t>
      </w:r>
      <w:hyperlink w:anchor="_ENREF_49" w:tooltip="Peterson, 2020 #1707" w:history="1">
        <w:r w:rsidR="00347486" w:rsidRPr="00792FE1">
          <w:rPr>
            <w:rFonts w:cstheme="minorHAnsi"/>
            <w:noProof/>
            <w:sz w:val="24"/>
            <w:szCs w:val="24"/>
          </w:rPr>
          <w:t>Peterson et al., 2020</w:t>
        </w:r>
      </w:hyperlink>
      <w:r w:rsidR="00347486" w:rsidRPr="00792FE1">
        <w:rPr>
          <w:rFonts w:cstheme="minorHAnsi"/>
          <w:noProof/>
          <w:sz w:val="24"/>
          <w:szCs w:val="24"/>
        </w:rPr>
        <w:t>)</w:t>
      </w:r>
      <w:r w:rsidR="000D69F0" w:rsidRPr="00792FE1">
        <w:rPr>
          <w:rFonts w:cstheme="minorHAnsi"/>
          <w:sz w:val="24"/>
          <w:szCs w:val="24"/>
        </w:rPr>
        <w:fldChar w:fldCharType="end"/>
      </w:r>
      <w:r w:rsidR="000D69F0" w:rsidRPr="00792FE1">
        <w:rPr>
          <w:rFonts w:cstheme="minorHAnsi"/>
          <w:sz w:val="24"/>
          <w:szCs w:val="24"/>
        </w:rPr>
        <w:t>.</w:t>
      </w:r>
      <w:r w:rsidR="00AD15AE" w:rsidRPr="00792FE1">
        <w:rPr>
          <w:rFonts w:cstheme="minorHAnsi"/>
          <w:sz w:val="24"/>
          <w:szCs w:val="24"/>
        </w:rPr>
        <w:t xml:space="preserve"> </w:t>
      </w:r>
      <w:r w:rsidR="00222250">
        <w:rPr>
          <w:rFonts w:cstheme="minorHAnsi"/>
          <w:sz w:val="24"/>
          <w:szCs w:val="24"/>
        </w:rPr>
        <w:t xml:space="preserve">While we cannot fully discount the possibility that there were comparable disparities in the prevalence and distributions of rats prior to Katrina (in part because records of pre-Katrina rodent abundance are unavailable), our findings suggest that this is an unlikely possibility. Interviews of neighborhood residents also indicate that the abundance of rats has increased in flood-affected areas since the storm </w:t>
      </w:r>
      <w:r w:rsidR="00222250">
        <w:rPr>
          <w:rFonts w:cstheme="minorHAnsi"/>
          <w:sz w:val="24"/>
          <w:szCs w:val="24"/>
        </w:rPr>
        <w:fldChar w:fldCharType="begin">
          <w:fldData xml:space="preserve">PEVuZE5vdGU+PENpdGU+PEF1dGhvcj5MZXdpczwvQXV0aG9yPjxZZWFyPjIwMTc8L1llYXI+PFJl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</w:fldData>
        </w:fldChar>
      </w:r>
      <w:r w:rsidR="00222250">
        <w:rPr>
          <w:rFonts w:cstheme="minorHAnsi"/>
          <w:sz w:val="24"/>
          <w:szCs w:val="24"/>
        </w:rPr>
        <w:instrText xml:space="preserve"> ADDIN EN.CITE </w:instrText>
      </w:r>
      <w:r w:rsidR="00222250">
        <w:rPr>
          <w:rFonts w:cstheme="minorHAnsi"/>
          <w:sz w:val="24"/>
          <w:szCs w:val="24"/>
        </w:rPr>
        <w:fldChar w:fldCharType="begin">
          <w:fldData xml:space="preserve">PEVuZE5vdGU+PENpdGU+PEF1dGhvcj5MZXdpczwvQXV0aG9yPjxZZWFyPjIwMTc8L1llYXI+PFJl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</w:fldData>
        </w:fldChar>
      </w:r>
      <w:r w:rsidR="00222250">
        <w:rPr>
          <w:rFonts w:cstheme="minorHAnsi"/>
          <w:sz w:val="24"/>
          <w:szCs w:val="24"/>
        </w:rPr>
        <w:instrText xml:space="preserve"> ADDIN EN.CITE.DATA </w:instrText>
      </w:r>
      <w:r w:rsidR="00222250">
        <w:rPr>
          <w:rFonts w:cstheme="minorHAnsi"/>
          <w:sz w:val="24"/>
          <w:szCs w:val="24"/>
        </w:rPr>
      </w:r>
      <w:r w:rsidR="00222250">
        <w:rPr>
          <w:rFonts w:cstheme="minorHAnsi"/>
          <w:sz w:val="24"/>
          <w:szCs w:val="24"/>
        </w:rPr>
        <w:fldChar w:fldCharType="end"/>
      </w:r>
      <w:r w:rsidR="00222250">
        <w:rPr>
          <w:rFonts w:cstheme="minorHAnsi"/>
          <w:sz w:val="24"/>
          <w:szCs w:val="24"/>
        </w:rPr>
      </w:r>
      <w:r w:rsidR="00222250">
        <w:rPr>
          <w:rFonts w:cstheme="minorHAnsi"/>
          <w:sz w:val="24"/>
          <w:szCs w:val="24"/>
        </w:rPr>
        <w:fldChar w:fldCharType="separate"/>
      </w:r>
      <w:r w:rsidR="00222250">
        <w:rPr>
          <w:rFonts w:cstheme="minorHAnsi"/>
          <w:noProof/>
          <w:sz w:val="24"/>
          <w:szCs w:val="24"/>
        </w:rPr>
        <w:t>(</w:t>
      </w:r>
      <w:hyperlink r:id="rId24" w:anchor="_ENREF_38" w:tooltip="Lewis, 2017 #1540" w:history="1">
        <w:r w:rsidR="00222250">
          <w:rPr>
            <w:rStyle w:val="Hyperlink"/>
            <w:rFonts w:cstheme="minorHAnsi"/>
            <w:noProof/>
            <w:sz w:val="24"/>
            <w:szCs w:val="24"/>
          </w:rPr>
          <w:t>Lewis et al., 2017</w:t>
        </w:r>
      </w:hyperlink>
      <w:r w:rsidR="00222250">
        <w:rPr>
          <w:rFonts w:cstheme="minorHAnsi"/>
          <w:noProof/>
          <w:sz w:val="24"/>
          <w:szCs w:val="24"/>
        </w:rPr>
        <w:t>)</w:t>
      </w:r>
      <w:r w:rsidR="00222250">
        <w:rPr>
          <w:rFonts w:cstheme="minorHAnsi"/>
          <w:sz w:val="24"/>
          <w:szCs w:val="24"/>
        </w:rPr>
        <w:fldChar w:fldCharType="end"/>
      </w:r>
      <w:r w:rsidR="00222250">
        <w:rPr>
          <w:rFonts w:cstheme="minorHAnsi"/>
          <w:sz w:val="24"/>
          <w:szCs w:val="24"/>
        </w:rPr>
        <w:t>.</w:t>
      </w:r>
    </w:p>
    <w:p w14:paraId="433E1306" w14:textId="42283284" w:rsidR="002264D7" w:rsidRPr="00792FE1" w:rsidRDefault="00222250" w:rsidP="00792FE1">
      <w:pPr>
        <w:autoSpaceDE w:val="0"/>
        <w:autoSpaceDN w:val="0"/>
        <w:adjustRightInd w:val="0"/>
        <w:spacing w:after="0" w:line="240" w:lineRule="auto"/>
        <w:jc w:val="both"/>
        <w:rPr>
          <w:rFonts w:cstheme="minorHAnsi"/>
          <w:sz w:val="24"/>
          <w:szCs w:val="24"/>
        </w:rPr>
      </w:pPr>
      <w:r>
        <w:rPr>
          <w:rFonts w:cstheme="minorHAnsi"/>
          <w:sz w:val="24"/>
          <w:szCs w:val="24"/>
        </w:rPr>
        <w:t>C</w:t>
      </w:r>
      <w:r w:rsidR="00477C98">
        <w:rPr>
          <w:rFonts w:cstheme="minorHAnsi"/>
          <w:sz w:val="24"/>
          <w:szCs w:val="24"/>
        </w:rPr>
        <w:t>on</w:t>
      </w:r>
      <w:r>
        <w:rPr>
          <w:rFonts w:cstheme="minorHAnsi"/>
          <w:sz w:val="24"/>
          <w:szCs w:val="24"/>
        </w:rPr>
        <w:t>sistent with this</w:t>
      </w:r>
      <w:r w:rsidR="00B062EA" w:rsidRPr="00792FE1">
        <w:rPr>
          <w:rFonts w:cstheme="minorHAnsi"/>
          <w:sz w:val="24"/>
          <w:szCs w:val="24"/>
        </w:rPr>
        <w:t>,</w:t>
      </w:r>
      <w:r w:rsidR="00AD0D5B" w:rsidRPr="00792FE1">
        <w:rPr>
          <w:rFonts w:cstheme="minorHAnsi"/>
          <w:sz w:val="24"/>
          <w:szCs w:val="24"/>
        </w:rPr>
        <w:t xml:space="preserve"> city-wide trapping </w:t>
      </w:r>
      <w:r w:rsidR="00D875AF" w:rsidRPr="00792FE1">
        <w:rPr>
          <w:rFonts w:cstheme="minorHAnsi"/>
          <w:sz w:val="24"/>
          <w:szCs w:val="24"/>
        </w:rPr>
        <w:t xml:space="preserve">recovered evidence </w:t>
      </w:r>
      <w:r w:rsidR="00AD0D5B" w:rsidRPr="00792FE1">
        <w:rPr>
          <w:rFonts w:cstheme="minorHAnsi"/>
          <w:sz w:val="24"/>
          <w:szCs w:val="24"/>
        </w:rPr>
        <w:t xml:space="preserve">that </w:t>
      </w:r>
      <w:r w:rsidR="00AD15AE" w:rsidRPr="00792FE1">
        <w:rPr>
          <w:rFonts w:cstheme="minorHAnsi"/>
          <w:sz w:val="24"/>
          <w:szCs w:val="24"/>
        </w:rPr>
        <w:t>rats</w:t>
      </w:r>
      <w:r w:rsidR="00AD0D5B" w:rsidRPr="00792FE1">
        <w:rPr>
          <w:rFonts w:cstheme="minorHAnsi"/>
          <w:sz w:val="24"/>
          <w:szCs w:val="24"/>
        </w:rPr>
        <w:t xml:space="preserve"> a</w:t>
      </w:r>
      <w:r w:rsidR="00AD15AE" w:rsidRPr="00792FE1">
        <w:rPr>
          <w:rFonts w:cstheme="minorHAnsi"/>
          <w:sz w:val="24"/>
          <w:szCs w:val="24"/>
        </w:rPr>
        <w:t xml:space="preserve">re more abundant and in better condition in </w:t>
      </w:r>
      <w:r w:rsidR="00AD0D5B" w:rsidRPr="00792FE1">
        <w:rPr>
          <w:rFonts w:cstheme="minorHAnsi"/>
          <w:sz w:val="24"/>
          <w:szCs w:val="24"/>
        </w:rPr>
        <w:t xml:space="preserve">flood-affected </w:t>
      </w:r>
      <w:r w:rsidR="00AD15AE" w:rsidRPr="00792FE1">
        <w:rPr>
          <w:rFonts w:cstheme="minorHAnsi"/>
          <w:sz w:val="24"/>
          <w:szCs w:val="24"/>
        </w:rPr>
        <w:t xml:space="preserve">areas </w:t>
      </w:r>
      <w:r w:rsidR="00B47BB5" w:rsidRPr="00792FE1">
        <w:rPr>
          <w:rFonts w:cstheme="minorHAnsi"/>
          <w:sz w:val="24"/>
          <w:szCs w:val="24"/>
        </w:rPr>
        <w:t>burdened with</w:t>
      </w:r>
      <w:r w:rsidR="00AD15AE" w:rsidRPr="00792FE1">
        <w:rPr>
          <w:rFonts w:cstheme="minorHAnsi"/>
          <w:sz w:val="24"/>
          <w:szCs w:val="24"/>
        </w:rPr>
        <w:t xml:space="preserve"> more abandonment</w:t>
      </w:r>
      <w:r w:rsidR="00D03307" w:rsidRPr="00792FE1">
        <w:rPr>
          <w:rFonts w:cstheme="minorHAnsi"/>
          <w:sz w:val="24"/>
          <w:szCs w:val="24"/>
        </w:rPr>
        <w:t xml:space="preserve">, </w:t>
      </w:r>
      <w:r w:rsidR="00B47BB5" w:rsidRPr="00792FE1">
        <w:rPr>
          <w:rFonts w:cstheme="minorHAnsi"/>
          <w:sz w:val="24"/>
          <w:szCs w:val="24"/>
        </w:rPr>
        <w:t>substantiated</w:t>
      </w:r>
      <w:r w:rsidR="00D03307" w:rsidRPr="00792FE1">
        <w:rPr>
          <w:rFonts w:cstheme="minorHAnsi"/>
          <w:sz w:val="24"/>
          <w:szCs w:val="24"/>
        </w:rPr>
        <w:t xml:space="preserve"> by </w:t>
      </w:r>
      <w:r w:rsidR="00AD0D5B" w:rsidRPr="00792FE1">
        <w:rPr>
          <w:rFonts w:cstheme="minorHAnsi"/>
          <w:sz w:val="24"/>
          <w:szCs w:val="24"/>
        </w:rPr>
        <w:t>greater</w:t>
      </w:r>
      <w:r w:rsidR="00D03307" w:rsidRPr="00792FE1">
        <w:rPr>
          <w:rFonts w:cstheme="minorHAnsi"/>
          <w:sz w:val="24"/>
          <w:szCs w:val="24"/>
        </w:rPr>
        <w:t xml:space="preserve"> prevalence of vacant</w:t>
      </w:r>
      <w:r w:rsidR="006D55DE" w:rsidRPr="00792FE1">
        <w:rPr>
          <w:rFonts w:cstheme="minorHAnsi"/>
          <w:sz w:val="24"/>
          <w:szCs w:val="24"/>
        </w:rPr>
        <w:t xml:space="preserve"> lots, </w:t>
      </w:r>
      <w:r w:rsidR="00D03307" w:rsidRPr="00792FE1">
        <w:rPr>
          <w:rFonts w:cstheme="minorHAnsi"/>
          <w:sz w:val="24"/>
          <w:szCs w:val="24"/>
        </w:rPr>
        <w:t xml:space="preserve">debris, and </w:t>
      </w:r>
      <w:r w:rsidR="006D55DE" w:rsidRPr="00792FE1">
        <w:rPr>
          <w:rFonts w:cstheme="minorHAnsi"/>
          <w:sz w:val="24"/>
          <w:szCs w:val="24"/>
        </w:rPr>
        <w:t>unma</w:t>
      </w:r>
      <w:r w:rsidR="00D03307" w:rsidRPr="00792FE1">
        <w:rPr>
          <w:rFonts w:cstheme="minorHAnsi"/>
          <w:sz w:val="24"/>
          <w:szCs w:val="24"/>
        </w:rPr>
        <w:t>intained</w:t>
      </w:r>
      <w:r w:rsidR="006D55DE" w:rsidRPr="00792FE1">
        <w:rPr>
          <w:rFonts w:cstheme="minorHAnsi"/>
          <w:sz w:val="24"/>
          <w:szCs w:val="24"/>
        </w:rPr>
        <w:t xml:space="preserve"> vegetation. </w:t>
      </w:r>
      <w:r w:rsidR="00B47BB5" w:rsidRPr="00792FE1">
        <w:rPr>
          <w:rFonts w:cstheme="minorHAnsi"/>
          <w:sz w:val="24"/>
          <w:szCs w:val="24"/>
        </w:rPr>
        <w:t>This, along with e</w:t>
      </w:r>
      <w:r w:rsidR="002264D7" w:rsidRPr="00792FE1">
        <w:rPr>
          <w:rFonts w:cstheme="minorHAnsi"/>
          <w:sz w:val="24"/>
          <w:szCs w:val="24"/>
        </w:rPr>
        <w:t>vidence that abandonment is disproportionately concentrated in lower income</w:t>
      </w:r>
      <w:r w:rsidR="00DA79AF" w:rsidRPr="00792FE1">
        <w:rPr>
          <w:rFonts w:cstheme="minorHAnsi"/>
          <w:sz w:val="24"/>
          <w:szCs w:val="24"/>
        </w:rPr>
        <w:t>,</w:t>
      </w:r>
      <w:r w:rsidR="002264D7" w:rsidRPr="00792FE1">
        <w:rPr>
          <w:rFonts w:cstheme="minorHAnsi"/>
          <w:sz w:val="24"/>
          <w:szCs w:val="24"/>
        </w:rPr>
        <w:t xml:space="preserve"> historically marginalized communities </w:t>
      </w:r>
      <w:r w:rsidR="000E75E7" w:rsidRPr="00792FE1">
        <w:rPr>
          <w:rFonts w:cstheme="minorHAnsi"/>
          <w:sz w:val="24"/>
          <w:szCs w:val="24"/>
        </w:rPr>
        <w:fldChar w:fldCharType="begin">
          <w:fldData xml:space="preserve">PEVuZE5vdGU+PENpdGU+PEF1dGhvcj5MZXdpczwvQXV0aG9yPjxZZWFyPjIwMTc8L1llYXI+PFJl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</w:fldData>
        </w:fldChar>
      </w:r>
      <w:r w:rsidR="00347486" w:rsidRPr="00792FE1">
        <w:rPr>
          <w:rFonts w:cstheme="minorHAnsi"/>
          <w:sz w:val="24"/>
          <w:szCs w:val="24"/>
        </w:rPr>
        <w:instrText xml:space="preserve"> ADDIN EN.CITE </w:instrText>
      </w:r>
      <w:r w:rsidR="00347486" w:rsidRPr="00792FE1">
        <w:rPr>
          <w:rFonts w:cstheme="minorHAnsi"/>
          <w:sz w:val="24"/>
          <w:szCs w:val="24"/>
        </w:rPr>
        <w:fldChar w:fldCharType="begin">
          <w:fldData xml:space="preserve">PEVuZE5vdGU+PENpdGU+PEF1dGhvcj5MZXdpczwvQXV0aG9yPjxZZWFyPjIwMTc8L1llYXI+PFJl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</w:fldData>
        </w:fldChar>
      </w:r>
      <w:r w:rsidR="00347486" w:rsidRPr="00792FE1">
        <w:rPr>
          <w:rFonts w:cstheme="minorHAnsi"/>
          <w:sz w:val="24"/>
          <w:szCs w:val="24"/>
        </w:rPr>
        <w:instrText xml:space="preserve"> ADDIN EN.CITE.DATA </w:instrText>
      </w:r>
      <w:r w:rsidR="00347486" w:rsidRPr="00792FE1">
        <w:rPr>
          <w:rFonts w:cstheme="minorHAnsi"/>
          <w:sz w:val="24"/>
          <w:szCs w:val="24"/>
        </w:rPr>
      </w:r>
      <w:r w:rsidR="00347486" w:rsidRPr="00792FE1">
        <w:rPr>
          <w:rFonts w:cstheme="minorHAnsi"/>
          <w:sz w:val="24"/>
          <w:szCs w:val="24"/>
        </w:rPr>
        <w:fldChar w:fldCharType="end"/>
      </w:r>
      <w:r w:rsidR="000E75E7" w:rsidRPr="00792FE1">
        <w:rPr>
          <w:rFonts w:cstheme="minorHAnsi"/>
          <w:sz w:val="24"/>
          <w:szCs w:val="24"/>
        </w:rPr>
      </w:r>
      <w:r w:rsidR="000E75E7" w:rsidRPr="00792FE1">
        <w:rPr>
          <w:rFonts w:cstheme="minorHAnsi"/>
          <w:sz w:val="24"/>
          <w:szCs w:val="24"/>
        </w:rPr>
        <w:fldChar w:fldCharType="separate"/>
      </w:r>
      <w:r w:rsidR="00347486" w:rsidRPr="00792FE1">
        <w:rPr>
          <w:rFonts w:cstheme="minorHAnsi"/>
          <w:noProof/>
          <w:sz w:val="24"/>
          <w:szCs w:val="24"/>
        </w:rPr>
        <w:t>(</w:t>
      </w:r>
      <w:hyperlink w:anchor="_ENREF_25" w:tooltip="Gulachenski, 2016 #1603" w:history="1">
        <w:r w:rsidR="00347486" w:rsidRPr="00792FE1">
          <w:rPr>
            <w:rFonts w:cstheme="minorHAnsi"/>
            <w:noProof/>
            <w:sz w:val="24"/>
            <w:szCs w:val="24"/>
          </w:rPr>
          <w:t>Gulachenski, Ghersi, Lesen, &amp; Blum, 2016</w:t>
        </w:r>
      </w:hyperlink>
      <w:r w:rsidR="00347486" w:rsidRPr="00792FE1">
        <w:rPr>
          <w:rFonts w:cstheme="minorHAnsi"/>
          <w:noProof/>
          <w:sz w:val="24"/>
          <w:szCs w:val="24"/>
        </w:rPr>
        <w:t xml:space="preserve">; </w:t>
      </w:r>
      <w:hyperlink w:anchor="_ENREF_38" w:tooltip="Lewis, 2017 #1540" w:history="1">
        <w:r w:rsidR="00347486" w:rsidRPr="00792FE1">
          <w:rPr>
            <w:rFonts w:cstheme="minorHAnsi"/>
            <w:noProof/>
            <w:sz w:val="24"/>
            <w:szCs w:val="24"/>
          </w:rPr>
          <w:t>Lewis et al., 2017</w:t>
        </w:r>
      </w:hyperlink>
      <w:r w:rsidR="00347486" w:rsidRPr="00792FE1">
        <w:rPr>
          <w:rFonts w:cstheme="minorHAnsi"/>
          <w:noProof/>
          <w:sz w:val="24"/>
          <w:szCs w:val="24"/>
        </w:rPr>
        <w:t>)</w:t>
      </w:r>
      <w:r w:rsidR="000E75E7" w:rsidRPr="00792FE1">
        <w:rPr>
          <w:rFonts w:cstheme="minorHAnsi"/>
          <w:sz w:val="24"/>
          <w:szCs w:val="24"/>
        </w:rPr>
        <w:fldChar w:fldCharType="end"/>
      </w:r>
      <w:r w:rsidR="00B47BB5" w:rsidRPr="00792FE1">
        <w:rPr>
          <w:rFonts w:cstheme="minorHAnsi"/>
          <w:sz w:val="24"/>
          <w:szCs w:val="24"/>
        </w:rPr>
        <w:t>,</w:t>
      </w:r>
      <w:r w:rsidR="002264D7" w:rsidRPr="00792FE1">
        <w:rPr>
          <w:rFonts w:cstheme="minorHAnsi"/>
          <w:sz w:val="24"/>
          <w:szCs w:val="24"/>
        </w:rPr>
        <w:t xml:space="preserve"> illustrates that disparities in post-disaster resettlement and response can reinforce legacies of environmental injustice.</w:t>
      </w:r>
      <w:r w:rsidR="00423BAA" w:rsidRPr="00792FE1">
        <w:rPr>
          <w:rFonts w:cstheme="minorHAnsi"/>
          <w:sz w:val="24"/>
          <w:szCs w:val="24"/>
        </w:rPr>
        <w:t xml:space="preserve"> </w:t>
      </w:r>
      <w:r w:rsidR="00643186" w:rsidRPr="00792FE1">
        <w:rPr>
          <w:rFonts w:cstheme="minorHAnsi"/>
          <w:sz w:val="24"/>
          <w:szCs w:val="24"/>
        </w:rPr>
        <w:t>Global</w:t>
      </w:r>
      <w:r w:rsidR="006A7F16" w:rsidRPr="00792FE1">
        <w:rPr>
          <w:rFonts w:cstheme="minorHAnsi"/>
          <w:sz w:val="24"/>
          <w:szCs w:val="24"/>
        </w:rPr>
        <w:t xml:space="preserve"> parallels in social geography (</w:t>
      </w:r>
      <w:r w:rsidR="00643186" w:rsidRPr="00792FE1">
        <w:rPr>
          <w:rFonts w:cstheme="minorHAnsi"/>
          <w:sz w:val="24"/>
          <w:szCs w:val="24"/>
        </w:rPr>
        <w:t xml:space="preserve">e.g., </w:t>
      </w:r>
      <w:r w:rsidR="00956DB9" w:rsidRPr="00792FE1">
        <w:rPr>
          <w:rFonts w:cstheme="minorHAnsi"/>
          <w:sz w:val="24"/>
          <w:szCs w:val="24"/>
        </w:rPr>
        <w:fldChar w:fldCharType="begin">
          <w:fldData xml:space="preserve">PEVuZE5vdGU+PENpdGU+PEF1dGhvcj5HdWxhY2hlbnNraTwvQXV0aG9yPjxZZWFyPjIwMTY8L1ll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</w:fldData>
        </w:fldChar>
      </w:r>
      <w:r w:rsidR="00347486" w:rsidRPr="00792FE1">
        <w:rPr>
          <w:rFonts w:cstheme="minorHAnsi"/>
          <w:sz w:val="24"/>
          <w:szCs w:val="24"/>
        </w:rPr>
        <w:instrText xml:space="preserve"> ADDIN EN.CITE </w:instrText>
      </w:r>
      <w:r w:rsidR="00347486" w:rsidRPr="00792FE1">
        <w:rPr>
          <w:rFonts w:cstheme="minorHAnsi"/>
          <w:sz w:val="24"/>
          <w:szCs w:val="24"/>
        </w:rPr>
        <w:fldChar w:fldCharType="begin">
          <w:fldData xml:space="preserve">PEVuZE5vdGU+PENpdGU+PEF1dGhvcj5HdWxhY2hlbnNraTwvQXV0aG9yPjxZZWFyPjIwMTY8L1ll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</w:fldData>
        </w:fldChar>
      </w:r>
      <w:r w:rsidR="00347486" w:rsidRPr="00792FE1">
        <w:rPr>
          <w:rFonts w:cstheme="minorHAnsi"/>
          <w:sz w:val="24"/>
          <w:szCs w:val="24"/>
        </w:rPr>
        <w:instrText xml:space="preserve"> ADDIN EN.CITE.DATA </w:instrText>
      </w:r>
      <w:r w:rsidR="00347486" w:rsidRPr="00792FE1">
        <w:rPr>
          <w:rFonts w:cstheme="minorHAnsi"/>
          <w:sz w:val="24"/>
          <w:szCs w:val="24"/>
        </w:rPr>
      </w:r>
      <w:r w:rsidR="00347486" w:rsidRPr="00792FE1">
        <w:rPr>
          <w:rFonts w:cstheme="minorHAnsi"/>
          <w:sz w:val="24"/>
          <w:szCs w:val="24"/>
        </w:rPr>
        <w:fldChar w:fldCharType="end"/>
      </w:r>
      <w:r w:rsidR="00956DB9" w:rsidRPr="00792FE1">
        <w:rPr>
          <w:rFonts w:cstheme="minorHAnsi"/>
          <w:sz w:val="24"/>
          <w:szCs w:val="24"/>
        </w:rPr>
      </w:r>
      <w:r w:rsidR="00956DB9" w:rsidRPr="00792FE1">
        <w:rPr>
          <w:rFonts w:cstheme="minorHAnsi"/>
          <w:sz w:val="24"/>
          <w:szCs w:val="24"/>
        </w:rPr>
        <w:fldChar w:fldCharType="separate"/>
      </w:r>
      <w:r w:rsidR="00347486" w:rsidRPr="00792FE1">
        <w:rPr>
          <w:rFonts w:cstheme="minorHAnsi"/>
          <w:noProof/>
          <w:sz w:val="24"/>
          <w:szCs w:val="24"/>
        </w:rPr>
        <w:t>(</w:t>
      </w:r>
      <w:hyperlink w:anchor="_ENREF_1" w:tooltip="Anderson, 2020 #1689" w:history="1">
        <w:r w:rsidR="00347486" w:rsidRPr="00792FE1">
          <w:rPr>
            <w:rFonts w:cstheme="minorHAnsi"/>
            <w:noProof/>
            <w:sz w:val="24"/>
            <w:szCs w:val="24"/>
          </w:rPr>
          <w:t>Anderson et al., 2020</w:t>
        </w:r>
      </w:hyperlink>
      <w:r w:rsidR="00347486" w:rsidRPr="00792FE1">
        <w:rPr>
          <w:rFonts w:cstheme="minorHAnsi"/>
          <w:noProof/>
          <w:sz w:val="24"/>
          <w:szCs w:val="24"/>
        </w:rPr>
        <w:t xml:space="preserve">; </w:t>
      </w:r>
      <w:hyperlink w:anchor="_ENREF_25" w:tooltip="Gulachenski, 2016 #1603" w:history="1">
        <w:r w:rsidR="00347486" w:rsidRPr="00792FE1">
          <w:rPr>
            <w:rFonts w:cstheme="minorHAnsi"/>
            <w:noProof/>
            <w:sz w:val="24"/>
            <w:szCs w:val="24"/>
          </w:rPr>
          <w:t>Gulachenski et al., 2016</w:t>
        </w:r>
      </w:hyperlink>
      <w:r w:rsidR="00347486" w:rsidRPr="00792FE1">
        <w:rPr>
          <w:rFonts w:cstheme="minorHAnsi"/>
          <w:noProof/>
          <w:sz w:val="24"/>
          <w:szCs w:val="24"/>
        </w:rPr>
        <w:t>)</w:t>
      </w:r>
      <w:r w:rsidR="00956DB9" w:rsidRPr="00792FE1">
        <w:rPr>
          <w:rFonts w:cstheme="minorHAnsi"/>
          <w:sz w:val="24"/>
          <w:szCs w:val="24"/>
        </w:rPr>
        <w:fldChar w:fldCharType="end"/>
      </w:r>
      <w:r w:rsidR="006A7F16" w:rsidRPr="00792FE1">
        <w:rPr>
          <w:rFonts w:cstheme="minorHAnsi"/>
          <w:sz w:val="24"/>
          <w:szCs w:val="24"/>
        </w:rPr>
        <w:t xml:space="preserve"> suggest that </w:t>
      </w:r>
      <w:r w:rsidR="00643186" w:rsidRPr="00792FE1">
        <w:rPr>
          <w:rFonts w:cstheme="minorHAnsi"/>
          <w:sz w:val="24"/>
          <w:szCs w:val="24"/>
        </w:rPr>
        <w:t>these</w:t>
      </w:r>
      <w:r w:rsidR="006A7F16" w:rsidRPr="00792FE1">
        <w:rPr>
          <w:rFonts w:cstheme="minorHAnsi"/>
          <w:sz w:val="24"/>
          <w:szCs w:val="24"/>
        </w:rPr>
        <w:t xml:space="preserve"> findings </w:t>
      </w:r>
      <w:r w:rsidR="00643186" w:rsidRPr="00792FE1">
        <w:rPr>
          <w:rFonts w:cstheme="minorHAnsi"/>
          <w:sz w:val="24"/>
          <w:szCs w:val="24"/>
        </w:rPr>
        <w:t xml:space="preserve">can be instructive for other cities and regions </w:t>
      </w:r>
      <w:r w:rsidR="006A7F16" w:rsidRPr="00792FE1">
        <w:rPr>
          <w:rFonts w:cstheme="minorHAnsi"/>
          <w:sz w:val="24"/>
          <w:szCs w:val="24"/>
        </w:rPr>
        <w:t>that are recovering from catastrophic</w:t>
      </w:r>
      <w:r w:rsidR="00643186" w:rsidRPr="00792FE1">
        <w:rPr>
          <w:rFonts w:cstheme="minorHAnsi"/>
          <w:sz w:val="24"/>
          <w:szCs w:val="24"/>
        </w:rPr>
        <w:t xml:space="preserve"> natural </w:t>
      </w:r>
      <w:r w:rsidR="00B47BB5" w:rsidRPr="00792FE1">
        <w:rPr>
          <w:rFonts w:cstheme="minorHAnsi"/>
          <w:sz w:val="24"/>
          <w:szCs w:val="24"/>
        </w:rPr>
        <w:t>and</w:t>
      </w:r>
      <w:r w:rsidR="00643186" w:rsidRPr="00792FE1">
        <w:rPr>
          <w:rFonts w:cstheme="minorHAnsi"/>
          <w:sz w:val="24"/>
          <w:szCs w:val="24"/>
        </w:rPr>
        <w:t xml:space="preserve"> technical</w:t>
      </w:r>
      <w:r w:rsidR="006A7F16" w:rsidRPr="00792FE1">
        <w:rPr>
          <w:rFonts w:cstheme="minorHAnsi"/>
          <w:sz w:val="24"/>
          <w:szCs w:val="24"/>
        </w:rPr>
        <w:t xml:space="preserve"> </w:t>
      </w:r>
      <w:r w:rsidR="00643186" w:rsidRPr="00792FE1">
        <w:rPr>
          <w:rFonts w:cstheme="minorHAnsi"/>
          <w:sz w:val="24"/>
          <w:szCs w:val="24"/>
        </w:rPr>
        <w:t>disasters (e.g., Fukushima Prefecture, Japan)</w:t>
      </w:r>
      <w:r w:rsidR="00B47BB5" w:rsidRPr="00792FE1">
        <w:rPr>
          <w:rFonts w:cstheme="minorHAnsi"/>
          <w:sz w:val="24"/>
          <w:szCs w:val="24"/>
        </w:rPr>
        <w:t>,</w:t>
      </w:r>
      <w:r w:rsidR="00643186" w:rsidRPr="00792FE1">
        <w:rPr>
          <w:rFonts w:cstheme="minorHAnsi"/>
          <w:sz w:val="24"/>
          <w:szCs w:val="24"/>
        </w:rPr>
        <w:t xml:space="preserve"> and perhaps socio-economic trauma</w:t>
      </w:r>
      <w:r w:rsidR="00B47BB5" w:rsidRPr="00792FE1">
        <w:rPr>
          <w:rFonts w:cstheme="minorHAnsi"/>
          <w:sz w:val="24"/>
          <w:szCs w:val="24"/>
        </w:rPr>
        <w:t xml:space="preserve"> (e.g., economic decline)</w:t>
      </w:r>
      <w:r w:rsidR="00643186" w:rsidRPr="00792FE1">
        <w:rPr>
          <w:rFonts w:cstheme="minorHAnsi"/>
          <w:sz w:val="24"/>
          <w:szCs w:val="24"/>
        </w:rPr>
        <w:t xml:space="preserve"> that</w:t>
      </w:r>
      <w:r w:rsidR="00B47BB5" w:rsidRPr="00792FE1">
        <w:rPr>
          <w:rFonts w:cstheme="minorHAnsi"/>
          <w:sz w:val="24"/>
          <w:szCs w:val="24"/>
        </w:rPr>
        <w:t xml:space="preserve"> </w:t>
      </w:r>
      <w:r w:rsidR="006C343F" w:rsidRPr="00792FE1">
        <w:rPr>
          <w:rFonts w:cstheme="minorHAnsi"/>
          <w:sz w:val="24"/>
          <w:szCs w:val="24"/>
        </w:rPr>
        <w:t xml:space="preserve">can </w:t>
      </w:r>
      <w:r w:rsidR="00643186" w:rsidRPr="00792FE1">
        <w:rPr>
          <w:rFonts w:cstheme="minorHAnsi"/>
          <w:sz w:val="24"/>
          <w:szCs w:val="24"/>
        </w:rPr>
        <w:t>elici</w:t>
      </w:r>
      <w:r w:rsidR="006C343F" w:rsidRPr="00792FE1">
        <w:rPr>
          <w:rFonts w:cstheme="minorHAnsi"/>
          <w:sz w:val="24"/>
          <w:szCs w:val="24"/>
        </w:rPr>
        <w:t>t</w:t>
      </w:r>
      <w:r w:rsidR="00643186" w:rsidRPr="00792FE1">
        <w:rPr>
          <w:rFonts w:cstheme="minorHAnsi"/>
          <w:sz w:val="24"/>
          <w:szCs w:val="24"/>
        </w:rPr>
        <w:t xml:space="preserve"> counter-urbanization </w:t>
      </w:r>
      <w:r w:rsidR="004360DD" w:rsidRPr="00792FE1">
        <w:rPr>
          <w:rFonts w:cstheme="minorHAnsi"/>
          <w:sz w:val="24"/>
          <w:szCs w:val="24"/>
        </w:rPr>
        <w:fldChar w:fldCharType="begin">
          <w:fldData xml:space="preserve">PEVuZE5vdGU+PENpdGU+PEF1dGhvcj5MYURlYXU8L0F1dGhvcj48WWVhcj4yMDEzPC9ZZWFyPjxS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</w:fldData>
        </w:fldChar>
      </w:r>
      <w:r w:rsidR="00347486" w:rsidRPr="00792FE1">
        <w:rPr>
          <w:rFonts w:cstheme="minorHAnsi"/>
          <w:sz w:val="24"/>
          <w:szCs w:val="24"/>
        </w:rPr>
        <w:instrText xml:space="preserve"> ADDIN EN.CITE </w:instrText>
      </w:r>
      <w:r w:rsidR="00347486" w:rsidRPr="00792FE1">
        <w:rPr>
          <w:rFonts w:cstheme="minorHAnsi"/>
          <w:sz w:val="24"/>
          <w:szCs w:val="24"/>
        </w:rPr>
        <w:fldChar w:fldCharType="begin">
          <w:fldData xml:space="preserve">PEVuZE5vdGU+PENpdGU+PEF1dGhvcj5MYURlYXU8L0F1dGhvcj48WWVhcj4yMDEzPC9ZZWFyPjxS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</w:fldData>
        </w:fldChar>
      </w:r>
      <w:r w:rsidR="00347486" w:rsidRPr="00792FE1">
        <w:rPr>
          <w:rFonts w:cstheme="minorHAnsi"/>
          <w:sz w:val="24"/>
          <w:szCs w:val="24"/>
        </w:rPr>
        <w:instrText xml:space="preserve"> ADDIN EN.CITE.DATA </w:instrText>
      </w:r>
      <w:r w:rsidR="00347486" w:rsidRPr="00792FE1">
        <w:rPr>
          <w:rFonts w:cstheme="minorHAnsi"/>
          <w:sz w:val="24"/>
          <w:szCs w:val="24"/>
        </w:rPr>
      </w:r>
      <w:r w:rsidR="00347486" w:rsidRPr="00792FE1">
        <w:rPr>
          <w:rFonts w:cstheme="minorHAnsi"/>
          <w:sz w:val="24"/>
          <w:szCs w:val="24"/>
        </w:rPr>
        <w:fldChar w:fldCharType="end"/>
      </w:r>
      <w:r w:rsidR="004360DD" w:rsidRPr="00792FE1">
        <w:rPr>
          <w:rFonts w:cstheme="minorHAnsi"/>
          <w:sz w:val="24"/>
          <w:szCs w:val="24"/>
        </w:rPr>
      </w:r>
      <w:r w:rsidR="004360DD" w:rsidRPr="00792FE1">
        <w:rPr>
          <w:rFonts w:cstheme="minorHAnsi"/>
          <w:sz w:val="24"/>
          <w:szCs w:val="24"/>
        </w:rPr>
        <w:fldChar w:fldCharType="separate"/>
      </w:r>
      <w:r w:rsidR="00347486" w:rsidRPr="00792FE1">
        <w:rPr>
          <w:rFonts w:cstheme="minorHAnsi"/>
          <w:noProof/>
          <w:sz w:val="24"/>
          <w:szCs w:val="24"/>
        </w:rPr>
        <w:t>(</w:t>
      </w:r>
      <w:hyperlink w:anchor="_ENREF_18" w:tooltip="Eskew, 2018 #1686" w:history="1">
        <w:r w:rsidR="00347486" w:rsidRPr="00792FE1">
          <w:rPr>
            <w:rFonts w:cstheme="minorHAnsi"/>
            <w:noProof/>
            <w:sz w:val="24"/>
            <w:szCs w:val="24"/>
          </w:rPr>
          <w:t>Eskew &amp; Olival, 2018</w:t>
        </w:r>
      </w:hyperlink>
      <w:r w:rsidR="00347486" w:rsidRPr="00792FE1">
        <w:rPr>
          <w:rFonts w:cstheme="minorHAnsi"/>
          <w:noProof/>
          <w:sz w:val="24"/>
          <w:szCs w:val="24"/>
        </w:rPr>
        <w:t xml:space="preserve">; </w:t>
      </w:r>
      <w:hyperlink w:anchor="_ENREF_35" w:tooltip="LaDeau, 2013 #1690" w:history="1">
        <w:r w:rsidR="00347486" w:rsidRPr="00792FE1">
          <w:rPr>
            <w:rFonts w:cstheme="minorHAnsi"/>
            <w:noProof/>
            <w:sz w:val="24"/>
            <w:szCs w:val="24"/>
          </w:rPr>
          <w:t>LaDeau et al., 2013</w:t>
        </w:r>
      </w:hyperlink>
      <w:r w:rsidR="00347486" w:rsidRPr="00792FE1">
        <w:rPr>
          <w:rFonts w:cstheme="minorHAnsi"/>
          <w:noProof/>
          <w:sz w:val="24"/>
          <w:szCs w:val="24"/>
        </w:rPr>
        <w:t xml:space="preserve">; </w:t>
      </w:r>
      <w:hyperlink w:anchor="_ENREF_53" w:tooltip="Rael, 2016 #1507" w:history="1">
        <w:r w:rsidR="00347486" w:rsidRPr="00792FE1">
          <w:rPr>
            <w:rFonts w:cstheme="minorHAnsi"/>
            <w:noProof/>
            <w:sz w:val="24"/>
            <w:szCs w:val="24"/>
          </w:rPr>
          <w:t>R. C. Rael et al., 2016</w:t>
        </w:r>
      </w:hyperlink>
      <w:r w:rsidR="00347486" w:rsidRPr="00792FE1">
        <w:rPr>
          <w:rFonts w:cstheme="minorHAnsi"/>
          <w:noProof/>
          <w:sz w:val="24"/>
          <w:szCs w:val="24"/>
        </w:rPr>
        <w:t>)</w:t>
      </w:r>
      <w:r w:rsidR="004360DD" w:rsidRPr="00792FE1">
        <w:rPr>
          <w:rFonts w:cstheme="minorHAnsi"/>
          <w:sz w:val="24"/>
          <w:szCs w:val="24"/>
        </w:rPr>
        <w:fldChar w:fldCharType="end"/>
      </w:r>
      <w:r w:rsidR="006A7F16" w:rsidRPr="00792FE1">
        <w:rPr>
          <w:rFonts w:cstheme="minorHAnsi"/>
          <w:sz w:val="24"/>
          <w:szCs w:val="24"/>
        </w:rPr>
        <w:t>.</w:t>
      </w:r>
    </w:p>
    <w:p w14:paraId="772488B2" w14:textId="77777777" w:rsidR="006A7F16" w:rsidRPr="00792FE1" w:rsidRDefault="006A7F16" w:rsidP="00792FE1">
      <w:pPr>
        <w:autoSpaceDE w:val="0"/>
        <w:autoSpaceDN w:val="0"/>
        <w:adjustRightInd w:val="0"/>
        <w:spacing w:after="0" w:line="240" w:lineRule="auto"/>
        <w:jc w:val="both"/>
        <w:rPr>
          <w:rFonts w:cstheme="minorHAnsi"/>
          <w:sz w:val="24"/>
          <w:szCs w:val="24"/>
        </w:rPr>
      </w:pPr>
    </w:p>
    <w:p w14:paraId="2FC4677F" w14:textId="75559AFC" w:rsidR="008A6E03" w:rsidRPr="00792FE1" w:rsidRDefault="0076489A" w:rsidP="00792FE1">
      <w:pPr>
        <w:spacing w:after="0" w:line="240" w:lineRule="auto"/>
        <w:jc w:val="both"/>
        <w:rPr>
          <w:rFonts w:eastAsia="Calibri" w:cstheme="minorHAnsi"/>
          <w:color w:val="000000"/>
          <w:sz w:val="24"/>
          <w:szCs w:val="24"/>
        </w:rPr>
      </w:pPr>
      <w:r w:rsidRPr="00792FE1">
        <w:rPr>
          <w:rFonts w:cstheme="minorHAnsi"/>
          <w:sz w:val="24"/>
          <w:szCs w:val="24"/>
        </w:rPr>
        <w:t>Surveying</w:t>
      </w:r>
      <w:r w:rsidR="00EA738D" w:rsidRPr="00792FE1">
        <w:rPr>
          <w:rFonts w:cstheme="minorHAnsi"/>
          <w:sz w:val="24"/>
          <w:szCs w:val="24"/>
        </w:rPr>
        <w:t xml:space="preserve"> conditions across post-Katrina New Orleans offered valuable perspective</w:t>
      </w:r>
      <w:r w:rsidR="00257B78" w:rsidRPr="00792FE1">
        <w:rPr>
          <w:rFonts w:cstheme="minorHAnsi"/>
          <w:sz w:val="24"/>
          <w:szCs w:val="24"/>
        </w:rPr>
        <w:t>s</w:t>
      </w:r>
      <w:r w:rsidR="00EA738D" w:rsidRPr="00792FE1">
        <w:rPr>
          <w:rFonts w:cstheme="minorHAnsi"/>
          <w:sz w:val="24"/>
          <w:szCs w:val="24"/>
        </w:rPr>
        <w:t xml:space="preserve"> on urban </w:t>
      </w:r>
      <w:r w:rsidR="002A50FE" w:rsidRPr="00792FE1">
        <w:rPr>
          <w:rFonts w:cstheme="minorHAnsi"/>
          <w:sz w:val="24"/>
          <w:szCs w:val="24"/>
        </w:rPr>
        <w:t xml:space="preserve">populations </w:t>
      </w:r>
      <w:r w:rsidR="00EA738D" w:rsidRPr="00792FE1">
        <w:rPr>
          <w:rFonts w:cstheme="minorHAnsi"/>
          <w:sz w:val="24"/>
          <w:szCs w:val="24"/>
        </w:rPr>
        <w:t xml:space="preserve">of commensal rats. To our knowledge, we </w:t>
      </w:r>
      <w:r w:rsidR="00281FC2" w:rsidRPr="00792FE1">
        <w:rPr>
          <w:rFonts w:cstheme="minorHAnsi"/>
          <w:sz w:val="24"/>
          <w:szCs w:val="24"/>
        </w:rPr>
        <w:t xml:space="preserve">have </w:t>
      </w:r>
      <w:r w:rsidR="00EA738D" w:rsidRPr="00792FE1">
        <w:rPr>
          <w:rFonts w:cstheme="minorHAnsi"/>
          <w:sz w:val="24"/>
          <w:szCs w:val="24"/>
        </w:rPr>
        <w:t xml:space="preserve">completed </w:t>
      </w:r>
      <w:r w:rsidR="00B350C4" w:rsidRPr="00792FE1">
        <w:rPr>
          <w:rFonts w:cstheme="minorHAnsi"/>
          <w:sz w:val="24"/>
          <w:szCs w:val="24"/>
        </w:rPr>
        <w:t xml:space="preserve">one of </w:t>
      </w:r>
      <w:r w:rsidR="00EA738D" w:rsidRPr="00792FE1">
        <w:rPr>
          <w:rFonts w:cstheme="minorHAnsi"/>
          <w:sz w:val="24"/>
          <w:szCs w:val="24"/>
        </w:rPr>
        <w:t xml:space="preserve">the most comprehensive quantitative trap-based </w:t>
      </w:r>
      <w:r w:rsidRPr="00792FE1">
        <w:rPr>
          <w:rFonts w:cstheme="minorHAnsi"/>
          <w:sz w:val="24"/>
          <w:szCs w:val="24"/>
        </w:rPr>
        <w:t>stud</w:t>
      </w:r>
      <w:r w:rsidR="00281FC2" w:rsidRPr="00792FE1">
        <w:rPr>
          <w:rFonts w:cstheme="minorHAnsi"/>
          <w:sz w:val="24"/>
          <w:szCs w:val="24"/>
        </w:rPr>
        <w:t>ies</w:t>
      </w:r>
      <w:r w:rsidR="00EA738D" w:rsidRPr="00792FE1">
        <w:rPr>
          <w:rFonts w:cstheme="minorHAnsi"/>
          <w:sz w:val="24"/>
          <w:szCs w:val="24"/>
        </w:rPr>
        <w:t xml:space="preserve"> of urban rat demography that has ever been attempted</w:t>
      </w:r>
      <w:r w:rsidR="003A729A" w:rsidRPr="00792FE1">
        <w:rPr>
          <w:rFonts w:cstheme="minorHAnsi"/>
          <w:sz w:val="24"/>
          <w:szCs w:val="24"/>
        </w:rPr>
        <w:t xml:space="preserve">. This effort yielded unexpected findings, such as evidence that roof rats are more </w:t>
      </w:r>
      <w:r w:rsidR="003A729A" w:rsidRPr="00792FE1">
        <w:rPr>
          <w:rFonts w:cstheme="minorHAnsi"/>
          <w:sz w:val="24"/>
          <w:szCs w:val="24"/>
        </w:rPr>
        <w:lastRenderedPageBreak/>
        <w:t xml:space="preserve">widely distributed and more abundant than Norway rats in New Orleans. </w:t>
      </w:r>
      <w:r w:rsidR="008A7439" w:rsidRPr="00792FE1">
        <w:rPr>
          <w:rFonts w:cstheme="minorHAnsi"/>
          <w:sz w:val="24"/>
          <w:szCs w:val="24"/>
        </w:rPr>
        <w:t xml:space="preserve">Roof </w:t>
      </w:r>
      <w:r w:rsidR="003A729A" w:rsidRPr="00792FE1">
        <w:rPr>
          <w:rFonts w:cstheme="minorHAnsi"/>
          <w:sz w:val="24"/>
          <w:szCs w:val="24"/>
        </w:rPr>
        <w:t xml:space="preserve">rats were trapped at more sites and were more abundant in </w:t>
      </w:r>
      <w:r w:rsidR="00D875AF" w:rsidRPr="00792FE1">
        <w:rPr>
          <w:rFonts w:cstheme="minorHAnsi"/>
          <w:sz w:val="24"/>
          <w:szCs w:val="24"/>
        </w:rPr>
        <w:t xml:space="preserve">every </w:t>
      </w:r>
      <w:r w:rsidR="003A729A" w:rsidRPr="00792FE1">
        <w:rPr>
          <w:rFonts w:cstheme="minorHAnsi"/>
          <w:sz w:val="24"/>
          <w:szCs w:val="24"/>
        </w:rPr>
        <w:t>study area</w:t>
      </w:r>
      <w:r w:rsidR="008A7439" w:rsidRPr="00792FE1">
        <w:rPr>
          <w:rFonts w:cstheme="minorHAnsi"/>
          <w:sz w:val="24"/>
          <w:szCs w:val="24"/>
        </w:rPr>
        <w:t xml:space="preserve"> excepting the French Quarter</w:t>
      </w:r>
      <w:r w:rsidR="003A729A" w:rsidRPr="00792FE1">
        <w:rPr>
          <w:rFonts w:cstheme="minorHAnsi"/>
          <w:sz w:val="24"/>
          <w:szCs w:val="24"/>
        </w:rPr>
        <w:t>.</w:t>
      </w:r>
      <w:r w:rsidR="00977E02" w:rsidRPr="00792FE1">
        <w:rPr>
          <w:rFonts w:cstheme="minorHAnsi"/>
          <w:sz w:val="24"/>
          <w:szCs w:val="24"/>
        </w:rPr>
        <w:t xml:space="preserve"> And, while it has long been assumed that </w:t>
      </w:r>
      <w:r w:rsidR="008F145E" w:rsidRPr="00792FE1">
        <w:rPr>
          <w:rFonts w:cstheme="minorHAnsi"/>
          <w:bCs/>
          <w:color w:val="000000"/>
          <w:sz w:val="24"/>
          <w:szCs w:val="24"/>
        </w:rPr>
        <w:t xml:space="preserve">Norway rats outcompete </w:t>
      </w:r>
      <w:r w:rsidR="00977E02" w:rsidRPr="00792FE1">
        <w:rPr>
          <w:rFonts w:cstheme="minorHAnsi"/>
          <w:bCs/>
          <w:color w:val="000000"/>
          <w:sz w:val="24"/>
          <w:szCs w:val="24"/>
        </w:rPr>
        <w:t xml:space="preserve">and displace </w:t>
      </w:r>
      <w:r w:rsidR="008F145E" w:rsidRPr="00792FE1">
        <w:rPr>
          <w:rFonts w:cstheme="minorHAnsi"/>
          <w:bCs/>
          <w:color w:val="000000"/>
          <w:sz w:val="24"/>
          <w:szCs w:val="24"/>
        </w:rPr>
        <w:t xml:space="preserve">roof rats </w:t>
      </w:r>
      <w:r w:rsidR="008F145E" w:rsidRPr="00792FE1">
        <w:rPr>
          <w:rFonts w:cstheme="minorHAnsi"/>
          <w:sz w:val="24"/>
          <w:szCs w:val="24"/>
        </w:rPr>
        <w:fldChar w:fldCharType="begin"/>
      </w:r>
      <w:r w:rsidR="00347486" w:rsidRPr="00792FE1">
        <w:rPr>
          <w:rFonts w:cstheme="minorHAnsi"/>
          <w:sz w:val="24"/>
          <w:szCs w:val="24"/>
        </w:rPr>
        <w:instrText xml:space="preserve"> ADDIN EN.CITE &lt;EndNote&gt;&lt;Cite&gt;&lt;Author&gt;Barnett&lt;/Author&gt;&lt;Year&gt;1951&lt;/Year&gt;&lt;RecNum&gt;61&lt;/RecNum&gt;&lt;DisplayText&gt;(Barnett &amp;amp; Spencer, 1951)&lt;/DisplayText&gt;&lt;record&gt;&lt;rec-number&gt;61&lt;/rec-number&gt;&lt;foreign-keys&gt;&lt;key app="EN" db-id="2wz9rved2vpst6efdflp2f5epdxpeep0rt90"&gt;61&lt;/key&gt;&lt;/foreign-keys&gt;&lt;ref-type name="Journal Article"&gt;17&lt;/ref-type&gt;&lt;contributors&gt;&lt;authors&gt;&lt;author&gt;Barnett, S. A.&lt;/author&gt;&lt;author&gt;Spencer, Mary M.&lt;/author&gt;&lt;/authors&gt;&lt;/contributors&gt;&lt;titles&gt;&lt;title&gt;Feeding, Social Behaviour and Interspecific Competition in Wild Rats&lt;/title&gt;&lt;secondary-title&gt;Behaviour&lt;/secondary-title&gt;&lt;short-title&gt;Feeding, Social Behaviour and Interspecific Competition in Wild Rats&lt;/short-title&gt;&lt;/titles&gt;&lt;periodical&gt;&lt;full-title&gt;Behaviour&lt;/full-title&gt;&lt;/periodical&gt;&lt;pages&gt;229-242&lt;/pages&gt;&lt;volume&gt;3&lt;/volume&gt;&lt;number&gt;3&lt;/number&gt;&lt;dates&gt;&lt;year&gt;1951&lt;/year&gt;&lt;/dates&gt;&lt;isbn&gt;00057959&lt;/isbn&gt;&lt;urls&gt;&lt;related-urls&gt;&lt;url&gt;http://www.jstor.org/stable/4532728&lt;/url&gt;&lt;/related-urls&gt;&lt;/urls&gt;&lt;electronic-resource-num&gt;10.2307/4532728&lt;/electronic-resource-num&gt;&lt;/record&gt;&lt;/Cite&gt;&lt;/EndNote&gt;</w:instrText>
      </w:r>
      <w:r w:rsidR="008F145E" w:rsidRPr="00792FE1">
        <w:rPr>
          <w:rFonts w:cstheme="minorHAnsi"/>
          <w:sz w:val="24"/>
          <w:szCs w:val="24"/>
        </w:rPr>
        <w:fldChar w:fldCharType="separate"/>
      </w:r>
      <w:r w:rsidR="00347486" w:rsidRPr="00792FE1">
        <w:rPr>
          <w:rFonts w:cstheme="minorHAnsi"/>
          <w:noProof/>
          <w:sz w:val="24"/>
          <w:szCs w:val="24"/>
        </w:rPr>
        <w:t>(</w:t>
      </w:r>
      <w:hyperlink w:anchor="_ENREF_3" w:tooltip="Barnett, 1951 #61" w:history="1">
        <w:r w:rsidR="00347486" w:rsidRPr="00792FE1">
          <w:rPr>
            <w:rFonts w:cstheme="minorHAnsi"/>
            <w:noProof/>
            <w:sz w:val="24"/>
            <w:szCs w:val="24"/>
          </w:rPr>
          <w:t>Barnett &amp; Spencer, 1951</w:t>
        </w:r>
      </w:hyperlink>
      <w:r w:rsidR="00347486" w:rsidRPr="00792FE1">
        <w:rPr>
          <w:rFonts w:cstheme="minorHAnsi"/>
          <w:noProof/>
          <w:sz w:val="24"/>
          <w:szCs w:val="24"/>
        </w:rPr>
        <w:t>)</w:t>
      </w:r>
      <w:r w:rsidR="008F145E" w:rsidRPr="00792FE1">
        <w:rPr>
          <w:rFonts w:cstheme="minorHAnsi"/>
          <w:sz w:val="24"/>
          <w:szCs w:val="24"/>
        </w:rPr>
        <w:fldChar w:fldCharType="end"/>
      </w:r>
      <w:r w:rsidR="008F145E" w:rsidRPr="00792FE1">
        <w:rPr>
          <w:rFonts w:cstheme="minorHAnsi"/>
          <w:bCs/>
          <w:color w:val="000000"/>
          <w:sz w:val="24"/>
          <w:szCs w:val="24"/>
        </w:rPr>
        <w:t xml:space="preserve">, we </w:t>
      </w:r>
      <w:r w:rsidR="00FA66EF" w:rsidRPr="00792FE1">
        <w:rPr>
          <w:rFonts w:cstheme="minorHAnsi"/>
          <w:bCs/>
          <w:color w:val="000000"/>
          <w:sz w:val="24"/>
          <w:szCs w:val="24"/>
        </w:rPr>
        <w:t>found clear evidence of co-occurrence</w:t>
      </w:r>
      <w:r w:rsidR="008F145E" w:rsidRPr="00792FE1">
        <w:rPr>
          <w:rFonts w:cstheme="minorHAnsi"/>
          <w:bCs/>
          <w:color w:val="000000"/>
          <w:sz w:val="24"/>
          <w:szCs w:val="24"/>
        </w:rPr>
        <w:t xml:space="preserve">. </w:t>
      </w:r>
      <w:r w:rsidR="0059541D" w:rsidRPr="00792FE1">
        <w:rPr>
          <w:rFonts w:cstheme="minorHAnsi"/>
          <w:bCs/>
          <w:color w:val="000000"/>
          <w:sz w:val="24"/>
          <w:szCs w:val="24"/>
        </w:rPr>
        <w:t xml:space="preserve">This finding is consistent with </w:t>
      </w:r>
      <w:r w:rsidR="000221CA" w:rsidRPr="00792FE1">
        <w:rPr>
          <w:rFonts w:cstheme="minorHAnsi"/>
          <w:bCs/>
          <w:color w:val="000000"/>
          <w:sz w:val="24"/>
          <w:szCs w:val="24"/>
        </w:rPr>
        <w:t>the results of</w:t>
      </w:r>
      <w:r w:rsidR="0059541D" w:rsidRPr="00792FE1">
        <w:rPr>
          <w:rFonts w:cstheme="minorHAnsi"/>
          <w:bCs/>
          <w:color w:val="000000"/>
          <w:sz w:val="24"/>
          <w:szCs w:val="24"/>
        </w:rPr>
        <w:t xml:space="preserve"> a trap-based study </w:t>
      </w:r>
      <w:r w:rsidR="00917776" w:rsidRPr="00792FE1">
        <w:rPr>
          <w:rFonts w:cstheme="minorHAnsi"/>
          <w:bCs/>
          <w:color w:val="000000"/>
          <w:sz w:val="24"/>
          <w:szCs w:val="24"/>
        </w:rPr>
        <w:fldChar w:fldCharType="begin"/>
      </w:r>
      <w:r w:rsidR="00347486" w:rsidRPr="00792FE1">
        <w:rPr>
          <w:rFonts w:cstheme="minorHAnsi"/>
          <w:bCs/>
          <w:color w:val="000000"/>
          <w:sz w:val="24"/>
          <w:szCs w:val="24"/>
        </w:rPr>
        <w:instrText xml:space="preserve"> ADDIN EN.CITE &lt;EndNote&gt;&lt;Cite&gt;&lt;Author&gt;Peterson&lt;/Author&gt;&lt;Year&gt;2020&lt;/Year&gt;&lt;RecNum&gt;1707&lt;/RecNum&gt;&lt;DisplayText&gt;(Peterson et al., 2020)&lt;/DisplayText&gt;&lt;record&gt;&lt;rec-number&gt;1707&lt;/rec-number&gt;&lt;foreign-keys&gt;&lt;key app="EN" db-id="2wz9rved2vpst6efdflp2f5epdxpeep0rt90"&gt;1707&lt;/key&gt;&lt;/foreign-keys&gt;&lt;ref-type name="Journal Article"&gt;17&lt;/ref-type&gt;&lt;contributors&gt;&lt;authors&gt;&lt;author&gt;Peterson, Anna C.&lt;/author&gt;&lt;author&gt;Ghersi, Bruno M.&lt;/author&gt;&lt;author&gt;Campanella, Richard&lt;/author&gt;&lt;author&gt;Riegel, Claudia&lt;/author&gt;&lt;author&gt;Lewis, Joshua A.&lt;/author&gt;&lt;author&gt;Blum, Michael J.&lt;/author&gt;&lt;/authors&gt;&lt;/contributors&gt;&lt;titles&gt;&lt;title&gt;Rodent assemblage structure reflects socioecological mosaics of counter-urbanization across post-Hurricane Katrina New Orleans&lt;/title&gt;&lt;secondary-title&gt;Landscape and Urban Planning&lt;/secondary-title&gt;&lt;/titles&gt;&lt;periodical&gt;&lt;full-title&gt;Landscape and Urban Planning&lt;/full-title&gt;&lt;/periodical&gt;&lt;pages&gt;103710&lt;/pages&gt;&lt;volume&gt;195&lt;/volume&gt;&lt;dates&gt;&lt;year&gt;2020&lt;/year&gt;&lt;pub-dates&gt;&lt;date&gt;2020/03/01/&lt;/date&gt;&lt;/pub-dates&gt;&lt;/dates&gt;&lt;isbn&gt;0169-2046&lt;/isbn&gt;&lt;urls&gt;&lt;related-urls&gt;&lt;url&gt;http://www.sciencedirect.com/science/article/pii/S0169204618313240&lt;/url&gt;&lt;/related-urls&gt;&lt;/urls&gt;&lt;electronic-resource-num&gt;https://doi.org/10.1016/j.landurbplan.2019.103710&lt;/electronic-resource-num&gt;&lt;/record&gt;&lt;/Cite&gt;&lt;/EndNote&gt;</w:instrText>
      </w:r>
      <w:r w:rsidR="00917776" w:rsidRPr="00792FE1">
        <w:rPr>
          <w:rFonts w:cstheme="minorHAnsi"/>
          <w:bCs/>
          <w:color w:val="000000"/>
          <w:sz w:val="24"/>
          <w:szCs w:val="24"/>
        </w:rPr>
        <w:fldChar w:fldCharType="separate"/>
      </w:r>
      <w:r w:rsidR="00347486" w:rsidRPr="00792FE1">
        <w:rPr>
          <w:rFonts w:cstheme="minorHAnsi"/>
          <w:bCs/>
          <w:noProof/>
          <w:color w:val="000000"/>
          <w:sz w:val="24"/>
          <w:szCs w:val="24"/>
        </w:rPr>
        <w:t>(</w:t>
      </w:r>
      <w:hyperlink w:anchor="_ENREF_49" w:tooltip="Peterson, 2020 #1707" w:history="1">
        <w:r w:rsidR="00347486" w:rsidRPr="00792FE1">
          <w:rPr>
            <w:rFonts w:cstheme="minorHAnsi"/>
            <w:bCs/>
            <w:noProof/>
            <w:color w:val="000000"/>
            <w:sz w:val="24"/>
            <w:szCs w:val="24"/>
          </w:rPr>
          <w:t>Peterson et al., 2020</w:t>
        </w:r>
      </w:hyperlink>
      <w:r w:rsidR="00347486" w:rsidRPr="00792FE1">
        <w:rPr>
          <w:rFonts w:cstheme="minorHAnsi"/>
          <w:bCs/>
          <w:noProof/>
          <w:color w:val="000000"/>
          <w:sz w:val="24"/>
          <w:szCs w:val="24"/>
        </w:rPr>
        <w:t>)</w:t>
      </w:r>
      <w:r w:rsidR="00917776" w:rsidRPr="00792FE1">
        <w:rPr>
          <w:rFonts w:cstheme="minorHAnsi"/>
          <w:bCs/>
          <w:color w:val="000000"/>
          <w:sz w:val="24"/>
          <w:szCs w:val="24"/>
        </w:rPr>
        <w:fldChar w:fldCharType="end"/>
      </w:r>
      <w:r w:rsidR="00281FC2" w:rsidRPr="00792FE1">
        <w:rPr>
          <w:rFonts w:cstheme="minorHAnsi"/>
          <w:bCs/>
          <w:color w:val="000000"/>
          <w:sz w:val="24"/>
          <w:szCs w:val="24"/>
        </w:rPr>
        <w:t xml:space="preserve"> </w:t>
      </w:r>
      <w:r w:rsidR="0059541D" w:rsidRPr="00792FE1">
        <w:rPr>
          <w:rFonts w:cstheme="minorHAnsi"/>
          <w:bCs/>
          <w:color w:val="000000"/>
          <w:sz w:val="24"/>
          <w:szCs w:val="24"/>
        </w:rPr>
        <w:t>of rodent assemblage structure in New Orleans indicating that there is n</w:t>
      </w:r>
      <w:r w:rsidR="00EF374B" w:rsidRPr="00792FE1">
        <w:rPr>
          <w:rFonts w:cstheme="minorHAnsi"/>
          <w:bCs/>
          <w:color w:val="000000"/>
          <w:sz w:val="24"/>
          <w:szCs w:val="24"/>
        </w:rPr>
        <w:t>o</w:t>
      </w:r>
      <w:r w:rsidR="0059541D" w:rsidRPr="00792FE1">
        <w:rPr>
          <w:rFonts w:cstheme="minorHAnsi"/>
          <w:bCs/>
          <w:color w:val="000000"/>
          <w:sz w:val="24"/>
          <w:szCs w:val="24"/>
        </w:rPr>
        <w:t xml:space="preserve"> negative association between the two species. </w:t>
      </w:r>
      <w:r w:rsidR="00EF374B" w:rsidRPr="00792FE1">
        <w:rPr>
          <w:rFonts w:cstheme="minorHAnsi"/>
          <w:bCs/>
          <w:color w:val="000000"/>
          <w:sz w:val="24"/>
          <w:szCs w:val="24"/>
        </w:rPr>
        <w:t>I</w:t>
      </w:r>
      <w:r w:rsidR="003F5006" w:rsidRPr="00792FE1">
        <w:rPr>
          <w:rFonts w:cstheme="minorHAnsi"/>
          <w:bCs/>
          <w:color w:val="000000"/>
          <w:sz w:val="24"/>
          <w:szCs w:val="24"/>
        </w:rPr>
        <w:t>t</w:t>
      </w:r>
      <w:r w:rsidR="0059541D" w:rsidRPr="00792FE1">
        <w:rPr>
          <w:rFonts w:cstheme="minorHAnsi"/>
          <w:bCs/>
          <w:color w:val="000000"/>
          <w:sz w:val="24"/>
          <w:szCs w:val="24"/>
        </w:rPr>
        <w:t xml:space="preserve"> is also consistent with a </w:t>
      </w:r>
      <w:r w:rsidR="003F5006" w:rsidRPr="00792FE1">
        <w:rPr>
          <w:rFonts w:cstheme="minorHAnsi"/>
          <w:bCs/>
          <w:color w:val="000000"/>
          <w:sz w:val="24"/>
          <w:szCs w:val="24"/>
        </w:rPr>
        <w:t xml:space="preserve">recent </w:t>
      </w:r>
      <w:r w:rsidR="0059541D" w:rsidRPr="00792FE1">
        <w:rPr>
          <w:rFonts w:cstheme="minorHAnsi"/>
          <w:bCs/>
          <w:color w:val="000000"/>
          <w:sz w:val="24"/>
          <w:szCs w:val="24"/>
        </w:rPr>
        <w:t xml:space="preserve">report suggesting that temporal and dietary niche partitioning </w:t>
      </w:r>
      <w:r w:rsidR="0049122D" w:rsidRPr="00792FE1">
        <w:rPr>
          <w:rFonts w:cstheme="minorHAnsi"/>
          <w:bCs/>
          <w:color w:val="000000"/>
          <w:sz w:val="24"/>
          <w:szCs w:val="24"/>
        </w:rPr>
        <w:t xml:space="preserve">allows for species co-occurrence </w:t>
      </w:r>
      <w:r w:rsidR="00EF374B" w:rsidRPr="00792FE1">
        <w:rPr>
          <w:rFonts w:cstheme="minorHAnsi"/>
          <w:bCs/>
          <w:color w:val="000000"/>
          <w:sz w:val="24"/>
          <w:szCs w:val="24"/>
        </w:rPr>
        <w:t xml:space="preserve">in a peri-urban greenway </w:t>
      </w:r>
      <w:r w:rsidR="00917776" w:rsidRPr="00792FE1">
        <w:rPr>
          <w:rFonts w:cstheme="minorHAnsi"/>
          <w:bCs/>
          <w:color w:val="000000"/>
          <w:sz w:val="24"/>
          <w:szCs w:val="24"/>
        </w:rPr>
        <w:fldChar w:fldCharType="begin"/>
      </w:r>
      <w:r w:rsidR="00347486" w:rsidRPr="00792FE1">
        <w:rPr>
          <w:rFonts w:cstheme="minorHAnsi"/>
          <w:bCs/>
          <w:color w:val="000000"/>
          <w:sz w:val="24"/>
          <w:szCs w:val="24"/>
        </w:rPr>
        <w:instrText xml:space="preserve"> ADDIN EN.CITE &lt;EndNote&gt;&lt;Cite&gt;&lt;Author&gt;Mori&lt;/Author&gt;&lt;Year&gt;2019&lt;/Year&gt;&lt;RecNum&gt;1691&lt;/RecNum&gt;&lt;DisplayText&gt;(Mori, Ferretti, &amp;amp; Fattorini, 2019)&lt;/DisplayText&gt;&lt;record&gt;&lt;rec-number&gt;1691&lt;/rec-number&gt;&lt;foreign-keys&gt;&lt;key app="EN" db-id="2wz9rved2vpst6efdflp2f5epdxpeep0rt90"&gt;1691&lt;/key&gt;&lt;/foreign-keys&gt;&lt;ref-type name="Journal Article"&gt;17&lt;/ref-type&gt;&lt;contributors&gt;&lt;authors&gt;&lt;author&gt;Mori, Emiliano&lt;/author&gt;&lt;author&gt;Ferretti, F.&lt;/author&gt;&lt;author&gt;Fattorini, N.&lt;/author&gt;&lt;/authors&gt;&lt;/contributors&gt;&lt;titles&gt;&lt;title&gt;Alien war: ectoparasite load, diet and temporal niche partitioning in a multi-species assembly of small rodents&lt;/title&gt;&lt;secondary-title&gt;Biological Invasions&lt;/secondary-title&gt;&lt;/titles&gt;&lt;periodical&gt;&lt;full-title&gt;Biological Invasions&lt;/full-title&gt;&lt;abbr-1&gt;Biol Invasions&lt;/abbr-1&gt;&lt;/periodical&gt;&lt;pages&gt;3305-3318&lt;/pages&gt;&lt;volume&gt;21&lt;/volume&gt;&lt;number&gt;11&lt;/number&gt;&lt;dates&gt;&lt;year&gt;2019&lt;/year&gt;&lt;pub-dates&gt;&lt;date&gt;2019/11/01&lt;/date&gt;&lt;/pub-dates&gt;&lt;/dates&gt;&lt;isbn&gt;1573-1464&lt;/isbn&gt;&lt;urls&gt;&lt;related-urls&gt;&lt;url&gt;https://doi.org/10.1007/s10530-019-02048-z&lt;/url&gt;&lt;/related-urls&gt;&lt;/urls&gt;&lt;electronic-resource-num&gt;10.1007/s10530-019-02048-z&lt;/electronic-resource-num&gt;&lt;/record&gt;&lt;/Cite&gt;&lt;/EndNote&gt;</w:instrText>
      </w:r>
      <w:r w:rsidR="00917776" w:rsidRPr="00792FE1">
        <w:rPr>
          <w:rFonts w:cstheme="minorHAnsi"/>
          <w:bCs/>
          <w:color w:val="000000"/>
          <w:sz w:val="24"/>
          <w:szCs w:val="24"/>
        </w:rPr>
        <w:fldChar w:fldCharType="separate"/>
      </w:r>
      <w:r w:rsidR="00347486" w:rsidRPr="00792FE1">
        <w:rPr>
          <w:rFonts w:cstheme="minorHAnsi"/>
          <w:bCs/>
          <w:noProof/>
          <w:color w:val="000000"/>
          <w:sz w:val="24"/>
          <w:szCs w:val="24"/>
        </w:rPr>
        <w:t>(</w:t>
      </w:r>
      <w:hyperlink w:anchor="_ENREF_43" w:tooltip="Mori, 2019 #1691" w:history="1">
        <w:r w:rsidR="00347486" w:rsidRPr="00792FE1">
          <w:rPr>
            <w:rFonts w:cstheme="minorHAnsi"/>
            <w:bCs/>
            <w:noProof/>
            <w:color w:val="000000"/>
            <w:sz w:val="24"/>
            <w:szCs w:val="24"/>
          </w:rPr>
          <w:t>Mori, Ferretti, &amp; Fattorini, 2019</w:t>
        </w:r>
      </w:hyperlink>
      <w:r w:rsidR="00347486" w:rsidRPr="00792FE1">
        <w:rPr>
          <w:rFonts w:cstheme="minorHAnsi"/>
          <w:bCs/>
          <w:noProof/>
          <w:color w:val="000000"/>
          <w:sz w:val="24"/>
          <w:szCs w:val="24"/>
        </w:rPr>
        <w:t>)</w:t>
      </w:r>
      <w:r w:rsidR="00917776" w:rsidRPr="00792FE1">
        <w:rPr>
          <w:rFonts w:cstheme="minorHAnsi"/>
          <w:bCs/>
          <w:color w:val="000000"/>
          <w:sz w:val="24"/>
          <w:szCs w:val="24"/>
        </w:rPr>
        <w:fldChar w:fldCharType="end"/>
      </w:r>
      <w:r w:rsidR="003F5006" w:rsidRPr="00792FE1">
        <w:rPr>
          <w:rFonts w:cstheme="minorHAnsi"/>
          <w:sz w:val="24"/>
          <w:szCs w:val="24"/>
        </w:rPr>
        <w:t xml:space="preserve">, </w:t>
      </w:r>
      <w:r w:rsidR="00281FC2" w:rsidRPr="00792FE1">
        <w:rPr>
          <w:rFonts w:cstheme="minorHAnsi"/>
          <w:sz w:val="24"/>
          <w:szCs w:val="24"/>
        </w:rPr>
        <w:t>though</w:t>
      </w:r>
      <w:r w:rsidR="00EF374B" w:rsidRPr="00792FE1">
        <w:rPr>
          <w:rFonts w:cstheme="minorHAnsi"/>
          <w:sz w:val="24"/>
          <w:szCs w:val="24"/>
        </w:rPr>
        <w:t xml:space="preserve"> </w:t>
      </w:r>
      <w:r w:rsidR="003F5006" w:rsidRPr="00792FE1">
        <w:rPr>
          <w:rFonts w:cstheme="minorHAnsi"/>
          <w:sz w:val="24"/>
          <w:szCs w:val="24"/>
        </w:rPr>
        <w:t>evidence that co-occurrence is concentrated in areas with more abandonment (</w:t>
      </w:r>
      <w:r w:rsidR="00EF374B" w:rsidRPr="00792FE1">
        <w:rPr>
          <w:rFonts w:cstheme="minorHAnsi"/>
          <w:sz w:val="24"/>
          <w:szCs w:val="24"/>
        </w:rPr>
        <w:t>i.e</w:t>
      </w:r>
      <w:r w:rsidR="003F5006" w:rsidRPr="00792FE1">
        <w:rPr>
          <w:rFonts w:cstheme="minorHAnsi"/>
          <w:sz w:val="24"/>
          <w:szCs w:val="24"/>
        </w:rPr>
        <w:t>., the Upper and Lower 9</w:t>
      </w:r>
      <w:r w:rsidR="003F5006" w:rsidRPr="00792FE1">
        <w:rPr>
          <w:rFonts w:cstheme="minorHAnsi"/>
          <w:sz w:val="24"/>
          <w:szCs w:val="24"/>
          <w:vertAlign w:val="superscript"/>
        </w:rPr>
        <w:t>th</w:t>
      </w:r>
      <w:r w:rsidR="003F5006" w:rsidRPr="00792FE1">
        <w:rPr>
          <w:rFonts w:cstheme="minorHAnsi"/>
          <w:sz w:val="24"/>
          <w:szCs w:val="24"/>
        </w:rPr>
        <w:t xml:space="preserve"> wards) support</w:t>
      </w:r>
      <w:r w:rsidR="00586AA0" w:rsidRPr="00792FE1">
        <w:rPr>
          <w:rFonts w:cstheme="minorHAnsi"/>
          <w:sz w:val="24"/>
          <w:szCs w:val="24"/>
        </w:rPr>
        <w:t>s</w:t>
      </w:r>
      <w:r w:rsidR="003F5006" w:rsidRPr="00792FE1">
        <w:rPr>
          <w:rFonts w:cstheme="minorHAnsi"/>
          <w:sz w:val="24"/>
          <w:szCs w:val="24"/>
        </w:rPr>
        <w:t xml:space="preserve"> the premise </w:t>
      </w:r>
      <w:r w:rsidR="00586AA0" w:rsidRPr="00792FE1">
        <w:rPr>
          <w:rFonts w:cstheme="minorHAnsi"/>
          <w:sz w:val="24"/>
          <w:szCs w:val="24"/>
        </w:rPr>
        <w:t xml:space="preserve">that unmanaged green spaces (i.e., green blight) </w:t>
      </w:r>
      <w:r w:rsidR="00586AA0" w:rsidRPr="00792FE1">
        <w:rPr>
          <w:rFonts w:eastAsia="Calibri" w:cstheme="minorHAnsi"/>
          <w:color w:val="000000"/>
          <w:sz w:val="24"/>
          <w:szCs w:val="24"/>
        </w:rPr>
        <w:t xml:space="preserve">offer sufficient habitat and resources to allow for species co-existence </w:t>
      </w:r>
      <w:r w:rsidR="00917776" w:rsidRPr="00792FE1">
        <w:rPr>
          <w:rFonts w:eastAsia="Calibri" w:cstheme="minorHAnsi"/>
          <w:color w:val="000000"/>
          <w:sz w:val="24"/>
          <w:szCs w:val="24"/>
        </w:rPr>
        <w:fldChar w:fldCharType="begin"/>
      </w:r>
      <w:r w:rsidR="00347486" w:rsidRPr="00792FE1">
        <w:rPr>
          <w:rFonts w:eastAsia="Calibri" w:cstheme="minorHAnsi"/>
          <w:color w:val="000000"/>
          <w:sz w:val="24"/>
          <w:szCs w:val="24"/>
        </w:rPr>
        <w:instrText xml:space="preserve"> ADDIN EN.CITE &lt;EndNote&gt;&lt;Cite&gt;&lt;Author&gt;Peterson&lt;/Author&gt;&lt;Year&gt;2020&lt;/Year&gt;&lt;RecNum&gt;1707&lt;/RecNum&gt;&lt;DisplayText&gt;(Cavia et al., 2009; Peterson et al., 2020)&lt;/DisplayText&gt;&lt;record&gt;&lt;rec-number&gt;1707&lt;/rec-number&gt;&lt;foreign-keys&gt;&lt;key app="EN" db-id="2wz9rved2vpst6efdflp2f5epdxpeep0rt90"&gt;1707&lt;/key&gt;&lt;/foreign-keys&gt;&lt;ref-type name="Journal Article"&gt;17&lt;/ref-type&gt;&lt;contributors&gt;&lt;authors&gt;&lt;author&gt;Peterson, Anna C.&lt;/author&gt;&lt;author&gt;Ghersi, Bruno M.&lt;/author&gt;&lt;author&gt;Campanella, Richard&lt;/author&gt;&lt;author&gt;Riegel, Claudia&lt;/author&gt;&lt;author&gt;Lewis, Joshua A.&lt;/author&gt;&lt;author&gt;Blum, Michael J.&lt;/author&gt;&lt;/authors&gt;&lt;/contributors&gt;&lt;titles&gt;&lt;title&gt;Rodent assemblage structure reflects socioecological mosaics of counter-urbanization across post-Hurricane Katrina New Orleans&lt;/title&gt;&lt;secondary-title&gt;Landscape and Urban Planning&lt;/secondary-title&gt;&lt;/titles&gt;&lt;periodical&gt;&lt;full-title&gt;Landscape and Urban Planning&lt;/full-title&gt;&lt;/periodical&gt;&lt;pages&gt;103710&lt;/pages&gt;&lt;volume&gt;195&lt;/volume&gt;&lt;dates&gt;&lt;year&gt;2020&lt;/year&gt;&lt;pub-dates&gt;&lt;date&gt;2020/03/01/&lt;/date&gt;&lt;/pub-dates&gt;&lt;/dates&gt;&lt;isbn&gt;0169-2046&lt;/isbn&gt;&lt;urls&gt;&lt;related-urls&gt;&lt;url&gt;http://www.sciencedirect.com/science/article/pii/S0169204618313240&lt;/url&gt;&lt;/related-urls&gt;&lt;/urls&gt;&lt;electronic-resource-num&gt;https://doi.org/10.1016/j.landurbplan.2019.103710&lt;/electronic-resource-num&gt;&lt;/record&gt;&lt;/Cite&gt;&lt;Cite&gt;&lt;Author&gt;Cavia&lt;/Author&gt;&lt;Year&gt;2009&lt;/Year&gt;&lt;RecNum&gt;1362&lt;/RecNum&gt;&lt;record&gt;&lt;rec-number&gt;1362&lt;/rec-number&gt;&lt;foreign-keys&gt;&lt;key app="EN" db-id="2wz9rved2vpst6efdflp2f5epdxpeep0rt90"&gt;1362&lt;/key&gt;&lt;/foreign-keys&gt;&lt;ref-type name="Journal Article"&gt;17&lt;/ref-type&gt;&lt;contributors&gt;&lt;authors&gt;&lt;author&gt;Cavia, R.&lt;/author&gt;&lt;author&gt;Cueto, G. R.&lt;/author&gt;&lt;author&gt;Suarez, O. V.&lt;/author&gt;&lt;/authors&gt;&lt;/contributors&gt;&lt;titles&gt;&lt;title&gt;Changes in rodent communities according to the landscape structure in an urban ecosystem&lt;/title&gt;&lt;secondary-title&gt;Landscape Urb Plan&lt;/secondary-title&gt;&lt;/titles&gt;&lt;periodical&gt;&lt;full-title&gt;Landscape Urb Plan&lt;/full-title&gt;&lt;/periodical&gt;&lt;pages&gt;11&lt;/pages&gt;&lt;volume&gt;90&lt;/volume&gt;&lt;number&gt;null&lt;/number&gt;&lt;dates&gt;&lt;year&gt;2009&lt;/year&gt;&lt;/dates&gt;&lt;isbn&gt;null&lt;/isbn&gt;&lt;urls&gt;&lt;/urls&gt;&lt;/record&gt;&lt;/Cite&gt;&lt;/EndNote&gt;</w:instrText>
      </w:r>
      <w:r w:rsidR="00917776" w:rsidRPr="00792FE1">
        <w:rPr>
          <w:rFonts w:eastAsia="Calibri" w:cstheme="minorHAnsi"/>
          <w:color w:val="000000"/>
          <w:sz w:val="24"/>
          <w:szCs w:val="24"/>
        </w:rPr>
        <w:fldChar w:fldCharType="separate"/>
      </w:r>
      <w:r w:rsidR="00347486" w:rsidRPr="00792FE1">
        <w:rPr>
          <w:rFonts w:eastAsia="Calibri" w:cstheme="minorHAnsi"/>
          <w:noProof/>
          <w:color w:val="000000"/>
          <w:sz w:val="24"/>
          <w:szCs w:val="24"/>
        </w:rPr>
        <w:t>(</w:t>
      </w:r>
      <w:hyperlink w:anchor="_ENREF_10" w:tooltip="Cavia, 2009 #1362" w:history="1">
        <w:r w:rsidR="00347486" w:rsidRPr="00792FE1">
          <w:rPr>
            <w:rFonts w:eastAsia="Calibri" w:cstheme="minorHAnsi"/>
            <w:noProof/>
            <w:color w:val="000000"/>
            <w:sz w:val="24"/>
            <w:szCs w:val="24"/>
          </w:rPr>
          <w:t>Cavia et al., 2009</w:t>
        </w:r>
      </w:hyperlink>
      <w:r w:rsidR="00347486" w:rsidRPr="00792FE1">
        <w:rPr>
          <w:rFonts w:eastAsia="Calibri" w:cstheme="minorHAnsi"/>
          <w:noProof/>
          <w:color w:val="000000"/>
          <w:sz w:val="24"/>
          <w:szCs w:val="24"/>
        </w:rPr>
        <w:t xml:space="preserve">; </w:t>
      </w:r>
      <w:hyperlink w:anchor="_ENREF_49" w:tooltip="Peterson, 2020 #1707" w:history="1">
        <w:r w:rsidR="00347486" w:rsidRPr="00792FE1">
          <w:rPr>
            <w:rFonts w:eastAsia="Calibri" w:cstheme="minorHAnsi"/>
            <w:noProof/>
            <w:color w:val="000000"/>
            <w:sz w:val="24"/>
            <w:szCs w:val="24"/>
          </w:rPr>
          <w:t>Peterson et al., 2020</w:t>
        </w:r>
      </w:hyperlink>
      <w:r w:rsidR="00347486" w:rsidRPr="00792FE1">
        <w:rPr>
          <w:rFonts w:eastAsia="Calibri" w:cstheme="minorHAnsi"/>
          <w:noProof/>
          <w:color w:val="000000"/>
          <w:sz w:val="24"/>
          <w:szCs w:val="24"/>
        </w:rPr>
        <w:t>)</w:t>
      </w:r>
      <w:r w:rsidR="00917776" w:rsidRPr="00792FE1">
        <w:rPr>
          <w:rFonts w:eastAsia="Calibri" w:cstheme="minorHAnsi"/>
          <w:color w:val="000000"/>
          <w:sz w:val="24"/>
          <w:szCs w:val="24"/>
        </w:rPr>
        <w:fldChar w:fldCharType="end"/>
      </w:r>
      <w:r w:rsidR="00586AA0" w:rsidRPr="00792FE1">
        <w:rPr>
          <w:rFonts w:eastAsia="Calibri" w:cstheme="minorHAnsi"/>
          <w:color w:val="000000"/>
          <w:sz w:val="24"/>
          <w:szCs w:val="24"/>
        </w:rPr>
        <w:t xml:space="preserve">. </w:t>
      </w:r>
      <w:r w:rsidR="008A6E03" w:rsidRPr="00792FE1">
        <w:rPr>
          <w:rFonts w:cstheme="minorHAnsi"/>
          <w:sz w:val="24"/>
          <w:szCs w:val="24"/>
        </w:rPr>
        <w:t xml:space="preserve">This is well illustrated by the finding that debris </w:t>
      </w:r>
      <w:r w:rsidR="00586AA0" w:rsidRPr="00792FE1">
        <w:rPr>
          <w:rFonts w:cstheme="minorHAnsi"/>
          <w:sz w:val="24"/>
          <w:szCs w:val="24"/>
        </w:rPr>
        <w:t>and unmaintained vegetation were</w:t>
      </w:r>
      <w:r w:rsidR="008A6E03" w:rsidRPr="00792FE1">
        <w:rPr>
          <w:rFonts w:cstheme="minorHAnsi"/>
          <w:sz w:val="24"/>
          <w:szCs w:val="24"/>
        </w:rPr>
        <w:t xml:space="preserve"> predictor</w:t>
      </w:r>
      <w:r w:rsidR="00586AA0" w:rsidRPr="00792FE1">
        <w:rPr>
          <w:rFonts w:cstheme="minorHAnsi"/>
          <w:sz w:val="24"/>
          <w:szCs w:val="24"/>
        </w:rPr>
        <w:t>s</w:t>
      </w:r>
      <w:r w:rsidR="008A6E03" w:rsidRPr="00792FE1">
        <w:rPr>
          <w:rFonts w:cstheme="minorHAnsi"/>
          <w:sz w:val="24"/>
          <w:szCs w:val="24"/>
        </w:rPr>
        <w:t xml:space="preserve"> of </w:t>
      </w:r>
      <w:r w:rsidR="00586AA0" w:rsidRPr="00792FE1">
        <w:rPr>
          <w:rFonts w:cstheme="minorHAnsi"/>
          <w:sz w:val="24"/>
          <w:szCs w:val="24"/>
        </w:rPr>
        <w:t>rat</w:t>
      </w:r>
      <w:r w:rsidR="008A6E03" w:rsidRPr="00792FE1">
        <w:rPr>
          <w:rFonts w:cstheme="minorHAnsi"/>
          <w:sz w:val="24"/>
          <w:szCs w:val="24"/>
        </w:rPr>
        <w:t xml:space="preserve"> </w:t>
      </w:r>
      <w:r w:rsidR="009C0012" w:rsidRPr="00792FE1">
        <w:rPr>
          <w:rFonts w:cstheme="minorHAnsi"/>
          <w:sz w:val="24"/>
          <w:szCs w:val="24"/>
        </w:rPr>
        <w:t xml:space="preserve">occurrence and </w:t>
      </w:r>
      <w:r w:rsidR="008A6E03" w:rsidRPr="00792FE1">
        <w:rPr>
          <w:rFonts w:cstheme="minorHAnsi"/>
          <w:sz w:val="24"/>
          <w:szCs w:val="24"/>
        </w:rPr>
        <w:t xml:space="preserve">abundance, particularly </w:t>
      </w:r>
      <w:r w:rsidR="00586AA0" w:rsidRPr="00792FE1">
        <w:rPr>
          <w:rFonts w:cstheme="minorHAnsi"/>
          <w:sz w:val="24"/>
          <w:szCs w:val="24"/>
        </w:rPr>
        <w:t>during</w:t>
      </w:r>
      <w:r w:rsidR="008A6E03" w:rsidRPr="00792FE1">
        <w:rPr>
          <w:rFonts w:cstheme="minorHAnsi"/>
          <w:sz w:val="24"/>
          <w:szCs w:val="24"/>
        </w:rPr>
        <w:t xml:space="preserve"> winter when resource</w:t>
      </w:r>
      <w:r w:rsidR="008D183C" w:rsidRPr="00792FE1">
        <w:rPr>
          <w:rFonts w:cstheme="minorHAnsi"/>
          <w:sz w:val="24"/>
          <w:szCs w:val="24"/>
        </w:rPr>
        <w:t xml:space="preserve">s are </w:t>
      </w:r>
      <w:r w:rsidR="00EF374B" w:rsidRPr="00792FE1">
        <w:rPr>
          <w:rFonts w:cstheme="minorHAnsi"/>
          <w:sz w:val="24"/>
          <w:szCs w:val="24"/>
        </w:rPr>
        <w:t>more limited</w:t>
      </w:r>
      <w:r w:rsidR="008D183C" w:rsidRPr="00792FE1">
        <w:rPr>
          <w:rFonts w:cstheme="minorHAnsi"/>
          <w:sz w:val="24"/>
          <w:szCs w:val="24"/>
        </w:rPr>
        <w:t xml:space="preserve"> </w:t>
      </w:r>
      <w:r w:rsidR="008A6E03" w:rsidRPr="00792FE1">
        <w:rPr>
          <w:rFonts w:cstheme="minorHAnsi"/>
          <w:sz w:val="24"/>
          <w:szCs w:val="24"/>
        </w:rPr>
        <w:t>(Table</w:t>
      </w:r>
      <w:r w:rsidR="00F20251" w:rsidRPr="00792FE1">
        <w:rPr>
          <w:rFonts w:cstheme="minorHAnsi"/>
          <w:sz w:val="24"/>
          <w:szCs w:val="24"/>
        </w:rPr>
        <w:t>s</w:t>
      </w:r>
      <w:r w:rsidR="008A6E03" w:rsidRPr="00792FE1">
        <w:rPr>
          <w:rFonts w:cstheme="minorHAnsi"/>
          <w:sz w:val="24"/>
          <w:szCs w:val="24"/>
        </w:rPr>
        <w:t xml:space="preserve"> </w:t>
      </w:r>
      <w:r w:rsidR="00E3369D">
        <w:rPr>
          <w:rFonts w:cstheme="minorHAnsi"/>
          <w:sz w:val="24"/>
          <w:szCs w:val="24"/>
        </w:rPr>
        <w:t>1.</w:t>
      </w:r>
      <w:r w:rsidR="004F7BB2" w:rsidRPr="00792FE1">
        <w:rPr>
          <w:rFonts w:cstheme="minorHAnsi"/>
          <w:sz w:val="24"/>
          <w:szCs w:val="24"/>
        </w:rPr>
        <w:t>2</w:t>
      </w:r>
      <w:r w:rsidR="00F20251" w:rsidRPr="00792FE1">
        <w:rPr>
          <w:rFonts w:cstheme="minorHAnsi"/>
          <w:sz w:val="24"/>
          <w:szCs w:val="24"/>
        </w:rPr>
        <w:t xml:space="preserve"> &amp; </w:t>
      </w:r>
      <w:r w:rsidR="00E3369D">
        <w:rPr>
          <w:rFonts w:cstheme="minorHAnsi"/>
          <w:sz w:val="24"/>
          <w:szCs w:val="24"/>
        </w:rPr>
        <w:t>1.5</w:t>
      </w:r>
      <w:r w:rsidR="008A6E03" w:rsidRPr="00792FE1">
        <w:rPr>
          <w:rFonts w:cstheme="minorHAnsi"/>
          <w:sz w:val="24"/>
          <w:szCs w:val="24"/>
        </w:rPr>
        <w:t>, Fig</w:t>
      </w:r>
      <w:r w:rsidR="00BC471C" w:rsidRPr="00792FE1">
        <w:rPr>
          <w:rFonts w:cstheme="minorHAnsi"/>
          <w:sz w:val="24"/>
          <w:szCs w:val="24"/>
        </w:rPr>
        <w:t>ure</w:t>
      </w:r>
      <w:r w:rsidR="00F20251" w:rsidRPr="00792FE1">
        <w:rPr>
          <w:rFonts w:cstheme="minorHAnsi"/>
          <w:sz w:val="24"/>
          <w:szCs w:val="24"/>
        </w:rPr>
        <w:t xml:space="preserve"> </w:t>
      </w:r>
      <w:r w:rsidR="00896A16">
        <w:rPr>
          <w:rFonts w:cstheme="minorHAnsi"/>
          <w:sz w:val="24"/>
          <w:szCs w:val="24"/>
        </w:rPr>
        <w:t>1.</w:t>
      </w:r>
      <w:r w:rsidR="006C343F" w:rsidRPr="00792FE1">
        <w:rPr>
          <w:rFonts w:cstheme="minorHAnsi"/>
          <w:sz w:val="24"/>
          <w:szCs w:val="24"/>
        </w:rPr>
        <w:t>2</w:t>
      </w:r>
      <w:r w:rsidR="008A6E03" w:rsidRPr="00792FE1">
        <w:rPr>
          <w:rFonts w:cstheme="minorHAnsi"/>
          <w:sz w:val="24"/>
          <w:szCs w:val="24"/>
        </w:rPr>
        <w:t xml:space="preserve">) </w:t>
      </w:r>
      <w:r w:rsidR="00917776" w:rsidRPr="00792FE1">
        <w:rPr>
          <w:rFonts w:cstheme="minorHAnsi"/>
          <w:sz w:val="24"/>
          <w:szCs w:val="24"/>
        </w:rPr>
        <w:fldChar w:fldCharType="begin">
          <w:fldData xml:space="preserve">PEVuZE5vdGU+PENpdGU+PEF1dGhvcj5QZXRlcnNvbjwvQXV0aG9yPjxZZWFyPjIwMjA8L1llYXI+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</w:fldData>
        </w:fldChar>
      </w:r>
      <w:r w:rsidR="00347486" w:rsidRPr="00792FE1">
        <w:rPr>
          <w:rFonts w:cstheme="minorHAnsi"/>
          <w:sz w:val="24"/>
          <w:szCs w:val="24"/>
        </w:rPr>
        <w:instrText xml:space="preserve"> ADDIN EN.CITE </w:instrText>
      </w:r>
      <w:r w:rsidR="00347486" w:rsidRPr="00792FE1">
        <w:rPr>
          <w:rFonts w:cstheme="minorHAnsi"/>
          <w:sz w:val="24"/>
          <w:szCs w:val="24"/>
        </w:rPr>
        <w:fldChar w:fldCharType="begin">
          <w:fldData xml:space="preserve">PEVuZE5vdGU+PENpdGU+PEF1dGhvcj5QZXRlcnNvbjwvQXV0aG9yPjxZZWFyPjIwMjA8L1llYXI+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</w:fldData>
        </w:fldChar>
      </w:r>
      <w:r w:rsidR="00347486" w:rsidRPr="00792FE1">
        <w:rPr>
          <w:rFonts w:cstheme="minorHAnsi"/>
          <w:sz w:val="24"/>
          <w:szCs w:val="24"/>
        </w:rPr>
        <w:instrText xml:space="preserve"> ADDIN EN.CITE.DATA </w:instrText>
      </w:r>
      <w:r w:rsidR="00347486" w:rsidRPr="00792FE1">
        <w:rPr>
          <w:rFonts w:cstheme="minorHAnsi"/>
          <w:sz w:val="24"/>
          <w:szCs w:val="24"/>
        </w:rPr>
      </w:r>
      <w:r w:rsidR="00347486" w:rsidRPr="00792FE1">
        <w:rPr>
          <w:rFonts w:cstheme="minorHAnsi"/>
          <w:sz w:val="24"/>
          <w:szCs w:val="24"/>
        </w:rPr>
        <w:fldChar w:fldCharType="end"/>
      </w:r>
      <w:r w:rsidR="00917776" w:rsidRPr="00792FE1">
        <w:rPr>
          <w:rFonts w:cstheme="minorHAnsi"/>
          <w:sz w:val="24"/>
          <w:szCs w:val="24"/>
        </w:rPr>
      </w:r>
      <w:r w:rsidR="00917776" w:rsidRPr="00792FE1">
        <w:rPr>
          <w:rFonts w:cstheme="minorHAnsi"/>
          <w:sz w:val="24"/>
          <w:szCs w:val="24"/>
        </w:rPr>
        <w:fldChar w:fldCharType="separate"/>
      </w:r>
      <w:r w:rsidR="00347486" w:rsidRPr="00792FE1">
        <w:rPr>
          <w:rFonts w:cstheme="minorHAnsi"/>
          <w:noProof/>
          <w:sz w:val="24"/>
          <w:szCs w:val="24"/>
        </w:rPr>
        <w:t>(</w:t>
      </w:r>
      <w:hyperlink w:anchor="_ENREF_41" w:tooltip="Masi, 2010 #1383" w:history="1">
        <w:r w:rsidR="00347486" w:rsidRPr="00792FE1">
          <w:rPr>
            <w:rFonts w:cstheme="minorHAnsi"/>
            <w:noProof/>
            <w:sz w:val="24"/>
            <w:szCs w:val="24"/>
          </w:rPr>
          <w:t>Masi et al., 2010</w:t>
        </w:r>
      </w:hyperlink>
      <w:r w:rsidR="00347486" w:rsidRPr="00792FE1">
        <w:rPr>
          <w:rFonts w:cstheme="minorHAnsi"/>
          <w:noProof/>
          <w:sz w:val="24"/>
          <w:szCs w:val="24"/>
        </w:rPr>
        <w:t xml:space="preserve">; </w:t>
      </w:r>
      <w:hyperlink w:anchor="_ENREF_49" w:tooltip="Peterson, 2020 #1707" w:history="1">
        <w:r w:rsidR="00347486" w:rsidRPr="00792FE1">
          <w:rPr>
            <w:rFonts w:cstheme="minorHAnsi"/>
            <w:noProof/>
            <w:sz w:val="24"/>
            <w:szCs w:val="24"/>
          </w:rPr>
          <w:t>Peterson et al., 2020</w:t>
        </w:r>
      </w:hyperlink>
      <w:r w:rsidR="00347486" w:rsidRPr="00792FE1">
        <w:rPr>
          <w:rFonts w:cstheme="minorHAnsi"/>
          <w:noProof/>
          <w:sz w:val="24"/>
          <w:szCs w:val="24"/>
        </w:rPr>
        <w:t>)</w:t>
      </w:r>
      <w:r w:rsidR="00917776" w:rsidRPr="00792FE1">
        <w:rPr>
          <w:rFonts w:cstheme="minorHAnsi"/>
          <w:sz w:val="24"/>
          <w:szCs w:val="24"/>
        </w:rPr>
        <w:fldChar w:fldCharType="end"/>
      </w:r>
      <w:r w:rsidR="008A6E03" w:rsidRPr="00792FE1">
        <w:rPr>
          <w:rFonts w:cstheme="minorHAnsi"/>
          <w:sz w:val="24"/>
          <w:szCs w:val="24"/>
        </w:rPr>
        <w:t>.</w:t>
      </w:r>
    </w:p>
    <w:p w14:paraId="759386F3" w14:textId="77777777" w:rsidR="008F145E" w:rsidRPr="00792FE1" w:rsidRDefault="008F145E" w:rsidP="00792FE1">
      <w:pPr>
        <w:autoSpaceDE w:val="0"/>
        <w:autoSpaceDN w:val="0"/>
        <w:adjustRightInd w:val="0"/>
        <w:spacing w:after="0" w:line="240" w:lineRule="auto"/>
        <w:jc w:val="both"/>
        <w:rPr>
          <w:rFonts w:cstheme="minorHAnsi"/>
          <w:bCs/>
          <w:color w:val="000000"/>
          <w:sz w:val="24"/>
          <w:szCs w:val="24"/>
        </w:rPr>
      </w:pPr>
    </w:p>
    <w:p w14:paraId="72612C05" w14:textId="6461C741" w:rsidR="008721A6" w:rsidRPr="00792FE1" w:rsidRDefault="00396A4F" w:rsidP="00792FE1">
      <w:pPr>
        <w:autoSpaceDE w:val="0"/>
        <w:autoSpaceDN w:val="0"/>
        <w:adjustRightInd w:val="0"/>
        <w:spacing w:after="0" w:line="240" w:lineRule="auto"/>
        <w:jc w:val="both"/>
        <w:rPr>
          <w:rFonts w:cstheme="minorHAnsi"/>
          <w:sz w:val="24"/>
          <w:szCs w:val="24"/>
        </w:rPr>
      </w:pPr>
      <w:r w:rsidRPr="00792FE1">
        <w:rPr>
          <w:rFonts w:cstheme="minorHAnsi"/>
          <w:color w:val="000000"/>
          <w:sz w:val="24"/>
          <w:szCs w:val="24"/>
        </w:rPr>
        <w:t xml:space="preserve">We found indelible signatures of demographic responses to Katrina-related flooding across New Orleans. </w:t>
      </w:r>
      <w:r w:rsidR="00B754BE" w:rsidRPr="00792FE1">
        <w:rPr>
          <w:rFonts w:cstheme="minorHAnsi"/>
          <w:color w:val="000000"/>
          <w:sz w:val="24"/>
          <w:szCs w:val="24"/>
        </w:rPr>
        <w:t>While t</w:t>
      </w:r>
      <w:r w:rsidRPr="00792FE1">
        <w:rPr>
          <w:rFonts w:cstheme="minorHAnsi"/>
          <w:color w:val="000000"/>
          <w:sz w:val="24"/>
          <w:szCs w:val="24"/>
        </w:rPr>
        <w:t xml:space="preserve">his finding is not especially surprising, as prior studies of New Orleans and elsewhere (e.g., New York City) have </w:t>
      </w:r>
      <w:r w:rsidR="00B754BE" w:rsidRPr="00792FE1">
        <w:rPr>
          <w:rFonts w:cstheme="minorHAnsi"/>
          <w:color w:val="000000"/>
          <w:sz w:val="24"/>
          <w:szCs w:val="24"/>
        </w:rPr>
        <w:t xml:space="preserve">found that catastrophic flooding can reshape ecological communities in affected areas </w:t>
      </w:r>
      <w:r w:rsidR="00893A9F" w:rsidRPr="00792FE1">
        <w:rPr>
          <w:rFonts w:cstheme="minorHAnsi"/>
          <w:color w:val="000000"/>
          <w:sz w:val="24"/>
          <w:szCs w:val="24"/>
        </w:rPr>
        <w:fldChar w:fldCharType="begin">
          <w:fldData xml:space="preserve">PEVuZE5vdGU+PENpdGU+PEF1dGhvcj5ZYXVrZXk8L0F1dGhvcj48WWVhcj4yMDEyPC9ZZWFyPjxS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</w:fldData>
        </w:fldChar>
      </w:r>
      <w:r w:rsidR="00347486" w:rsidRPr="00792FE1">
        <w:rPr>
          <w:rFonts w:cstheme="minorHAnsi"/>
          <w:color w:val="000000"/>
          <w:sz w:val="24"/>
          <w:szCs w:val="24"/>
        </w:rPr>
        <w:instrText xml:space="preserve"> ADDIN EN.CITE </w:instrText>
      </w:r>
      <w:r w:rsidR="00347486" w:rsidRPr="00792FE1">
        <w:rPr>
          <w:rFonts w:cstheme="minorHAnsi"/>
          <w:color w:val="000000"/>
          <w:sz w:val="24"/>
          <w:szCs w:val="24"/>
        </w:rPr>
        <w:fldChar w:fldCharType="begin">
          <w:fldData xml:space="preserve">PEVuZE5vdGU+PENpdGU+PEF1dGhvcj5ZYXVrZXk8L0F1dGhvcj48WWVhcj4yMDEyPC9ZZWFyPjxS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</w:fldData>
        </w:fldChar>
      </w:r>
      <w:r w:rsidR="00347486" w:rsidRPr="00792FE1">
        <w:rPr>
          <w:rFonts w:cstheme="minorHAnsi"/>
          <w:color w:val="000000"/>
          <w:sz w:val="24"/>
          <w:szCs w:val="24"/>
        </w:rPr>
        <w:instrText xml:space="preserve"> ADDIN EN.CITE.DATA </w:instrText>
      </w:r>
      <w:r w:rsidR="00347486" w:rsidRPr="00792FE1">
        <w:rPr>
          <w:rFonts w:cstheme="minorHAnsi"/>
          <w:color w:val="000000"/>
          <w:sz w:val="24"/>
          <w:szCs w:val="24"/>
        </w:rPr>
      </w:r>
      <w:r w:rsidR="00347486" w:rsidRPr="00792FE1">
        <w:rPr>
          <w:rFonts w:cstheme="minorHAnsi"/>
          <w:color w:val="000000"/>
          <w:sz w:val="24"/>
          <w:szCs w:val="24"/>
        </w:rPr>
        <w:fldChar w:fldCharType="end"/>
      </w:r>
      <w:r w:rsidR="00893A9F" w:rsidRPr="00792FE1">
        <w:rPr>
          <w:rFonts w:cstheme="minorHAnsi"/>
          <w:color w:val="000000"/>
          <w:sz w:val="24"/>
          <w:szCs w:val="24"/>
        </w:rPr>
      </w:r>
      <w:r w:rsidR="00893A9F" w:rsidRPr="00792FE1">
        <w:rPr>
          <w:rFonts w:cstheme="minorHAnsi"/>
          <w:color w:val="000000"/>
          <w:sz w:val="24"/>
          <w:szCs w:val="24"/>
        </w:rPr>
        <w:fldChar w:fldCharType="separate"/>
      </w:r>
      <w:r w:rsidR="00347486" w:rsidRPr="00792FE1">
        <w:rPr>
          <w:rFonts w:cstheme="minorHAnsi"/>
          <w:noProof/>
          <w:color w:val="000000"/>
          <w:sz w:val="24"/>
          <w:szCs w:val="24"/>
        </w:rPr>
        <w:t>(</w:t>
      </w:r>
      <w:hyperlink w:anchor="_ENREF_38" w:tooltip="Lewis, 2017 #1540" w:history="1">
        <w:r w:rsidR="00347486" w:rsidRPr="00792FE1">
          <w:rPr>
            <w:rFonts w:cstheme="minorHAnsi"/>
            <w:noProof/>
            <w:color w:val="000000"/>
            <w:sz w:val="24"/>
            <w:szCs w:val="24"/>
          </w:rPr>
          <w:t>Lewis et al., 2017</w:t>
        </w:r>
      </w:hyperlink>
      <w:r w:rsidR="00347486" w:rsidRPr="00792FE1">
        <w:rPr>
          <w:rFonts w:cstheme="minorHAnsi"/>
          <w:noProof/>
          <w:color w:val="000000"/>
          <w:sz w:val="24"/>
          <w:szCs w:val="24"/>
        </w:rPr>
        <w:t xml:space="preserve">; </w:t>
      </w:r>
      <w:hyperlink w:anchor="_ENREF_56" w:tooltip="Savage, 2018 #1679" w:history="1">
        <w:r w:rsidR="00347486" w:rsidRPr="00792FE1">
          <w:rPr>
            <w:rFonts w:cstheme="minorHAnsi"/>
            <w:noProof/>
            <w:color w:val="000000"/>
            <w:sz w:val="24"/>
            <w:szCs w:val="24"/>
          </w:rPr>
          <w:t>Savage et al., 2018</w:t>
        </w:r>
      </w:hyperlink>
      <w:r w:rsidR="00347486" w:rsidRPr="00792FE1">
        <w:rPr>
          <w:rFonts w:cstheme="minorHAnsi"/>
          <w:noProof/>
          <w:color w:val="000000"/>
          <w:sz w:val="24"/>
          <w:szCs w:val="24"/>
        </w:rPr>
        <w:t xml:space="preserve">; </w:t>
      </w:r>
      <w:hyperlink w:anchor="_ENREF_67" w:tooltip="Yaukey, 2012 #1678" w:history="1">
        <w:r w:rsidR="00347486" w:rsidRPr="00792FE1">
          <w:rPr>
            <w:rFonts w:cstheme="minorHAnsi"/>
            <w:noProof/>
            <w:color w:val="000000"/>
            <w:sz w:val="24"/>
            <w:szCs w:val="24"/>
          </w:rPr>
          <w:t>P. Yaukey, 2012</w:t>
        </w:r>
      </w:hyperlink>
      <w:r w:rsidR="00347486" w:rsidRPr="00792FE1">
        <w:rPr>
          <w:rFonts w:cstheme="minorHAnsi"/>
          <w:noProof/>
          <w:color w:val="000000"/>
          <w:sz w:val="24"/>
          <w:szCs w:val="24"/>
        </w:rPr>
        <w:t>)</w:t>
      </w:r>
      <w:r w:rsidR="00893A9F" w:rsidRPr="00792FE1">
        <w:rPr>
          <w:rFonts w:cstheme="minorHAnsi"/>
          <w:color w:val="000000"/>
          <w:sz w:val="24"/>
          <w:szCs w:val="24"/>
        </w:rPr>
        <w:fldChar w:fldCharType="end"/>
      </w:r>
      <w:r w:rsidR="00B754BE" w:rsidRPr="00792FE1">
        <w:rPr>
          <w:rFonts w:cstheme="minorHAnsi"/>
          <w:color w:val="000000"/>
          <w:sz w:val="24"/>
          <w:szCs w:val="24"/>
        </w:rPr>
        <w:t xml:space="preserve">, we did not expect to find more </w:t>
      </w:r>
      <w:r w:rsidR="008721A6" w:rsidRPr="00792FE1">
        <w:rPr>
          <w:rFonts w:cstheme="minorHAnsi"/>
          <w:color w:val="000000"/>
          <w:sz w:val="24"/>
          <w:szCs w:val="24"/>
        </w:rPr>
        <w:t>rats</w:t>
      </w:r>
      <w:r w:rsidR="00B754BE" w:rsidRPr="00792FE1">
        <w:rPr>
          <w:rFonts w:cstheme="minorHAnsi"/>
          <w:color w:val="000000"/>
          <w:sz w:val="24"/>
          <w:szCs w:val="24"/>
        </w:rPr>
        <w:t xml:space="preserve"> in flood-affected areas.</w:t>
      </w:r>
      <w:r w:rsidR="008721A6" w:rsidRPr="00792FE1">
        <w:rPr>
          <w:rFonts w:cstheme="minorHAnsi"/>
          <w:color w:val="000000"/>
          <w:sz w:val="24"/>
          <w:szCs w:val="24"/>
        </w:rPr>
        <w:t xml:space="preserve"> </w:t>
      </w:r>
      <w:r w:rsidR="00A47975" w:rsidRPr="00792FE1">
        <w:rPr>
          <w:rFonts w:cstheme="minorHAnsi"/>
          <w:color w:val="000000"/>
          <w:sz w:val="24"/>
          <w:szCs w:val="24"/>
        </w:rPr>
        <w:t>C</w:t>
      </w:r>
      <w:r w:rsidR="008721A6" w:rsidRPr="00792FE1">
        <w:rPr>
          <w:rFonts w:cstheme="minorHAnsi"/>
          <w:color w:val="000000"/>
          <w:sz w:val="24"/>
          <w:szCs w:val="24"/>
        </w:rPr>
        <w:t xml:space="preserve">atastrophic flooding </w:t>
      </w:r>
      <w:r w:rsidR="00A47975" w:rsidRPr="00792FE1">
        <w:rPr>
          <w:rFonts w:cstheme="minorHAnsi"/>
          <w:color w:val="000000"/>
          <w:sz w:val="24"/>
          <w:szCs w:val="24"/>
        </w:rPr>
        <w:t>can decimate</w:t>
      </w:r>
      <w:r w:rsidR="008721A6" w:rsidRPr="00792FE1">
        <w:rPr>
          <w:rFonts w:cstheme="minorHAnsi"/>
          <w:color w:val="000000"/>
          <w:sz w:val="24"/>
          <w:szCs w:val="24"/>
        </w:rPr>
        <w:t xml:space="preserve"> rodent populations, </w:t>
      </w:r>
      <w:r w:rsidR="00A47975" w:rsidRPr="00792FE1">
        <w:rPr>
          <w:rFonts w:cstheme="minorHAnsi"/>
          <w:color w:val="000000"/>
          <w:sz w:val="24"/>
          <w:szCs w:val="24"/>
        </w:rPr>
        <w:t>with</w:t>
      </w:r>
      <w:r w:rsidR="008721A6" w:rsidRPr="00792FE1">
        <w:rPr>
          <w:rFonts w:cstheme="minorHAnsi"/>
          <w:color w:val="000000"/>
          <w:sz w:val="24"/>
          <w:szCs w:val="24"/>
        </w:rPr>
        <w:t xml:space="preserve"> </w:t>
      </w:r>
      <w:r w:rsidR="00C068CC" w:rsidRPr="00792FE1">
        <w:rPr>
          <w:rFonts w:cstheme="minorHAnsi"/>
          <w:color w:val="000000"/>
          <w:sz w:val="24"/>
          <w:szCs w:val="24"/>
        </w:rPr>
        <w:t xml:space="preserve">the magnitude of loss and </w:t>
      </w:r>
      <w:r w:rsidR="008721A6" w:rsidRPr="00792FE1">
        <w:rPr>
          <w:rFonts w:cstheme="minorHAnsi"/>
          <w:color w:val="000000"/>
          <w:sz w:val="24"/>
          <w:szCs w:val="24"/>
        </w:rPr>
        <w:t xml:space="preserve">time to recovery contingent on </w:t>
      </w:r>
      <w:r w:rsidR="00C068CC" w:rsidRPr="00792FE1">
        <w:rPr>
          <w:rFonts w:cstheme="minorHAnsi"/>
          <w:color w:val="000000"/>
          <w:sz w:val="24"/>
          <w:szCs w:val="24"/>
        </w:rPr>
        <w:t>flooding</w:t>
      </w:r>
      <w:r w:rsidR="00A47975" w:rsidRPr="00792FE1">
        <w:rPr>
          <w:rFonts w:cstheme="minorHAnsi"/>
          <w:color w:val="000000"/>
          <w:sz w:val="24"/>
          <w:szCs w:val="24"/>
        </w:rPr>
        <w:t xml:space="preserve"> severity </w:t>
      </w:r>
      <w:r w:rsidR="008721A6" w:rsidRPr="00792FE1" w:rsidDel="00533404">
        <w:rPr>
          <w:rFonts w:cstheme="minorHAnsi"/>
          <w:sz w:val="24"/>
          <w:szCs w:val="24"/>
        </w:rPr>
        <w:fldChar w:fldCharType="begin">
          <w:fldData xml:space="preserve">PEVuZE5vdGU+PENpdGU+PEF1dGhvcj5aaGFuZzwvQXV0aG9yPjxZZWFyPjIwMDc8L1llYXI+PFJl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</w:fldData>
        </w:fldChar>
      </w:r>
      <w:r w:rsidR="00347486" w:rsidRPr="00792FE1">
        <w:rPr>
          <w:rFonts w:cstheme="minorHAnsi"/>
          <w:sz w:val="24"/>
          <w:szCs w:val="24"/>
        </w:rPr>
        <w:instrText xml:space="preserve"> ADDIN EN.CITE </w:instrText>
      </w:r>
      <w:r w:rsidR="00347486" w:rsidRPr="00792FE1">
        <w:rPr>
          <w:rFonts w:cstheme="minorHAnsi"/>
          <w:sz w:val="24"/>
          <w:szCs w:val="24"/>
        </w:rPr>
        <w:fldChar w:fldCharType="begin">
          <w:fldData xml:space="preserve">PEVuZE5vdGU+PENpdGU+PEF1dGhvcj5aaGFuZzwvQXV0aG9yPjxZZWFyPjIwMDc8L1llYXI+PFJl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</w:fldData>
        </w:fldChar>
      </w:r>
      <w:r w:rsidR="00347486" w:rsidRPr="00792FE1">
        <w:rPr>
          <w:rFonts w:cstheme="minorHAnsi"/>
          <w:sz w:val="24"/>
          <w:szCs w:val="24"/>
        </w:rPr>
        <w:instrText xml:space="preserve"> ADDIN EN.CITE.DATA </w:instrText>
      </w:r>
      <w:r w:rsidR="00347486" w:rsidRPr="00792FE1">
        <w:rPr>
          <w:rFonts w:cstheme="minorHAnsi"/>
          <w:sz w:val="24"/>
          <w:szCs w:val="24"/>
        </w:rPr>
      </w:r>
      <w:r w:rsidR="00347486" w:rsidRPr="00792FE1">
        <w:rPr>
          <w:rFonts w:cstheme="minorHAnsi"/>
          <w:sz w:val="24"/>
          <w:szCs w:val="24"/>
        </w:rPr>
        <w:fldChar w:fldCharType="end"/>
      </w:r>
      <w:r w:rsidR="008721A6" w:rsidRPr="00792FE1" w:rsidDel="00533404">
        <w:rPr>
          <w:rFonts w:cstheme="minorHAnsi"/>
          <w:sz w:val="24"/>
          <w:szCs w:val="24"/>
        </w:rPr>
      </w:r>
      <w:r w:rsidR="008721A6" w:rsidRPr="00792FE1" w:rsidDel="00533404">
        <w:rPr>
          <w:rFonts w:cstheme="minorHAnsi"/>
          <w:sz w:val="24"/>
          <w:szCs w:val="24"/>
        </w:rPr>
        <w:fldChar w:fldCharType="separate"/>
      </w:r>
      <w:r w:rsidR="00347486" w:rsidRPr="00792FE1">
        <w:rPr>
          <w:rFonts w:cstheme="minorHAnsi"/>
          <w:noProof/>
          <w:sz w:val="24"/>
          <w:szCs w:val="24"/>
        </w:rPr>
        <w:t>(</w:t>
      </w:r>
      <w:hyperlink w:anchor="_ENREF_69" w:tooltip="Zhang, 2007 #1105" w:history="1">
        <w:r w:rsidR="00347486" w:rsidRPr="00792FE1">
          <w:rPr>
            <w:rFonts w:cstheme="minorHAnsi"/>
            <w:noProof/>
            <w:sz w:val="24"/>
            <w:szCs w:val="24"/>
          </w:rPr>
          <w:t>Zhang et al., 2007</w:t>
        </w:r>
      </w:hyperlink>
      <w:r w:rsidR="00347486" w:rsidRPr="00792FE1">
        <w:rPr>
          <w:rFonts w:cstheme="minorHAnsi"/>
          <w:noProof/>
          <w:sz w:val="24"/>
          <w:szCs w:val="24"/>
        </w:rPr>
        <w:t>)</w:t>
      </w:r>
      <w:r w:rsidR="008721A6" w:rsidRPr="00792FE1" w:rsidDel="00533404">
        <w:rPr>
          <w:rFonts w:cstheme="minorHAnsi"/>
          <w:sz w:val="24"/>
          <w:szCs w:val="24"/>
        </w:rPr>
        <w:fldChar w:fldCharType="end"/>
      </w:r>
      <w:r w:rsidR="008721A6" w:rsidRPr="00792FE1" w:rsidDel="00533404">
        <w:rPr>
          <w:rFonts w:cstheme="minorHAnsi"/>
          <w:sz w:val="24"/>
          <w:szCs w:val="24"/>
        </w:rPr>
        <w:t>.</w:t>
      </w:r>
      <w:r w:rsidR="00A47975" w:rsidRPr="00792FE1">
        <w:rPr>
          <w:rFonts w:cstheme="minorHAnsi"/>
          <w:sz w:val="24"/>
          <w:szCs w:val="24"/>
        </w:rPr>
        <w:t xml:space="preserve"> Thus </w:t>
      </w:r>
      <w:r w:rsidR="008721A6" w:rsidRPr="00792FE1">
        <w:rPr>
          <w:rFonts w:cstheme="minorHAnsi"/>
          <w:sz w:val="24"/>
          <w:szCs w:val="24"/>
        </w:rPr>
        <w:t xml:space="preserve">we expected that commensal rats would be less abundant in neighborhoods </w:t>
      </w:r>
      <w:r w:rsidR="00A47975" w:rsidRPr="00792FE1">
        <w:rPr>
          <w:rFonts w:cstheme="minorHAnsi"/>
          <w:sz w:val="24"/>
          <w:szCs w:val="24"/>
        </w:rPr>
        <w:t>at</w:t>
      </w:r>
      <w:r w:rsidR="008721A6" w:rsidRPr="00792FE1">
        <w:rPr>
          <w:rFonts w:cstheme="minorHAnsi"/>
          <w:sz w:val="24"/>
          <w:szCs w:val="24"/>
        </w:rPr>
        <w:t xml:space="preserve"> the lowest elevations and nearest to levee breaches that exhibit the highest rates of Katrina-related flooding disturbance</w:t>
      </w:r>
      <w:r w:rsidR="00A47975" w:rsidRPr="00792FE1">
        <w:rPr>
          <w:rFonts w:cstheme="minorHAnsi"/>
          <w:sz w:val="24"/>
          <w:szCs w:val="24"/>
        </w:rPr>
        <w:t xml:space="preserve"> </w:t>
      </w:r>
      <w:r w:rsidR="001C72D2" w:rsidRPr="00792FE1">
        <w:rPr>
          <w:rFonts w:cstheme="minorHAnsi"/>
          <w:sz w:val="24"/>
          <w:szCs w:val="24"/>
        </w:rPr>
        <w:fldChar w:fldCharType="begin">
          <w:fldData xml:space="preserve">PEVuZE5vdGU+PENpdGU+PEF1dGhvcj5MZXdpczwvQXV0aG9yPjxZZWFyPjIwMTc8L1llYXI+PFJl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</w:fldData>
        </w:fldChar>
      </w:r>
      <w:r w:rsidR="00347486" w:rsidRPr="00792FE1">
        <w:rPr>
          <w:rFonts w:cstheme="minorHAnsi"/>
          <w:sz w:val="24"/>
          <w:szCs w:val="24"/>
        </w:rPr>
        <w:instrText xml:space="preserve"> ADDIN EN.CITE </w:instrText>
      </w:r>
      <w:r w:rsidR="00347486" w:rsidRPr="00792FE1">
        <w:rPr>
          <w:rFonts w:cstheme="minorHAnsi"/>
          <w:sz w:val="24"/>
          <w:szCs w:val="24"/>
        </w:rPr>
        <w:fldChar w:fldCharType="begin">
          <w:fldData xml:space="preserve">PEVuZE5vdGU+PENpdGU+PEF1dGhvcj5MZXdpczwvQXV0aG9yPjxZZWFyPjIwMTc8L1llYXI+PFJl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</w:fldData>
        </w:fldChar>
      </w:r>
      <w:r w:rsidR="00347486" w:rsidRPr="00792FE1">
        <w:rPr>
          <w:rFonts w:cstheme="minorHAnsi"/>
          <w:sz w:val="24"/>
          <w:szCs w:val="24"/>
        </w:rPr>
        <w:instrText xml:space="preserve"> ADDIN EN.CITE.DATA </w:instrText>
      </w:r>
      <w:r w:rsidR="00347486" w:rsidRPr="00792FE1">
        <w:rPr>
          <w:rFonts w:cstheme="minorHAnsi"/>
          <w:sz w:val="24"/>
          <w:szCs w:val="24"/>
        </w:rPr>
      </w:r>
      <w:r w:rsidR="00347486" w:rsidRPr="00792FE1">
        <w:rPr>
          <w:rFonts w:cstheme="minorHAnsi"/>
          <w:sz w:val="24"/>
          <w:szCs w:val="24"/>
        </w:rPr>
        <w:fldChar w:fldCharType="end"/>
      </w:r>
      <w:r w:rsidR="001C72D2" w:rsidRPr="00792FE1">
        <w:rPr>
          <w:rFonts w:cstheme="minorHAnsi"/>
          <w:sz w:val="24"/>
          <w:szCs w:val="24"/>
        </w:rPr>
      </w:r>
      <w:r w:rsidR="001C72D2" w:rsidRPr="00792FE1">
        <w:rPr>
          <w:rFonts w:cstheme="minorHAnsi"/>
          <w:sz w:val="24"/>
          <w:szCs w:val="24"/>
        </w:rPr>
        <w:fldChar w:fldCharType="separate"/>
      </w:r>
      <w:r w:rsidR="00347486" w:rsidRPr="00792FE1">
        <w:rPr>
          <w:rFonts w:cstheme="minorHAnsi"/>
          <w:noProof/>
          <w:sz w:val="24"/>
          <w:szCs w:val="24"/>
        </w:rPr>
        <w:t>(</w:t>
      </w:r>
      <w:hyperlink w:anchor="_ENREF_22" w:tooltip="Gotham, 2014 #1509" w:history="1">
        <w:r w:rsidR="00347486" w:rsidRPr="00792FE1">
          <w:rPr>
            <w:rFonts w:cstheme="minorHAnsi"/>
            <w:noProof/>
            <w:sz w:val="24"/>
            <w:szCs w:val="24"/>
          </w:rPr>
          <w:t>Gotham et al., 2014</w:t>
        </w:r>
      </w:hyperlink>
      <w:r w:rsidR="00347486" w:rsidRPr="00792FE1">
        <w:rPr>
          <w:rFonts w:cstheme="minorHAnsi"/>
          <w:noProof/>
          <w:sz w:val="24"/>
          <w:szCs w:val="24"/>
        </w:rPr>
        <w:t xml:space="preserve">; </w:t>
      </w:r>
      <w:hyperlink w:anchor="_ENREF_38" w:tooltip="Lewis, 2017 #1540" w:history="1">
        <w:r w:rsidR="00347486" w:rsidRPr="00792FE1">
          <w:rPr>
            <w:rFonts w:cstheme="minorHAnsi"/>
            <w:noProof/>
            <w:sz w:val="24"/>
            <w:szCs w:val="24"/>
          </w:rPr>
          <w:t>Lewis et al., 2017</w:t>
        </w:r>
      </w:hyperlink>
      <w:r w:rsidR="00347486" w:rsidRPr="00792FE1">
        <w:rPr>
          <w:rFonts w:cstheme="minorHAnsi"/>
          <w:noProof/>
          <w:sz w:val="24"/>
          <w:szCs w:val="24"/>
        </w:rPr>
        <w:t>)</w:t>
      </w:r>
      <w:r w:rsidR="001C72D2" w:rsidRPr="00792FE1">
        <w:rPr>
          <w:rFonts w:cstheme="minorHAnsi"/>
          <w:sz w:val="24"/>
          <w:szCs w:val="24"/>
        </w:rPr>
        <w:fldChar w:fldCharType="end"/>
      </w:r>
      <w:r w:rsidR="008721A6" w:rsidRPr="00792FE1">
        <w:rPr>
          <w:rFonts w:cstheme="minorHAnsi"/>
          <w:sz w:val="24"/>
          <w:szCs w:val="24"/>
        </w:rPr>
        <w:t xml:space="preserve">. </w:t>
      </w:r>
      <w:r w:rsidR="00A47975" w:rsidRPr="00792FE1">
        <w:rPr>
          <w:rFonts w:cstheme="minorHAnsi"/>
          <w:sz w:val="24"/>
          <w:szCs w:val="24"/>
        </w:rPr>
        <w:t>To the contrary, o</w:t>
      </w:r>
      <w:r w:rsidR="008721A6" w:rsidRPr="00792FE1">
        <w:rPr>
          <w:rFonts w:cstheme="minorHAnsi"/>
          <w:sz w:val="24"/>
          <w:szCs w:val="24"/>
        </w:rPr>
        <w:t xml:space="preserve">ur results indicate that </w:t>
      </w:r>
      <w:r w:rsidR="0007219A" w:rsidRPr="00792FE1">
        <w:rPr>
          <w:rFonts w:cstheme="minorHAnsi"/>
          <w:sz w:val="24"/>
          <w:szCs w:val="24"/>
        </w:rPr>
        <w:t>both Norway and roof</w:t>
      </w:r>
      <w:r w:rsidR="008721A6" w:rsidRPr="00792FE1">
        <w:rPr>
          <w:rFonts w:cstheme="minorHAnsi"/>
          <w:sz w:val="24"/>
          <w:szCs w:val="24"/>
        </w:rPr>
        <w:t xml:space="preserve"> rats have instead been flourishing in</w:t>
      </w:r>
      <w:r w:rsidR="00A47975" w:rsidRPr="00792FE1">
        <w:rPr>
          <w:rFonts w:cstheme="minorHAnsi"/>
          <w:sz w:val="24"/>
          <w:szCs w:val="24"/>
        </w:rPr>
        <w:t xml:space="preserve"> </w:t>
      </w:r>
      <w:r w:rsidR="00C860F1" w:rsidRPr="00792FE1">
        <w:rPr>
          <w:rFonts w:cstheme="minorHAnsi"/>
          <w:sz w:val="24"/>
          <w:szCs w:val="24"/>
        </w:rPr>
        <w:t xml:space="preserve">some </w:t>
      </w:r>
      <w:r w:rsidR="00A47975" w:rsidRPr="00792FE1">
        <w:rPr>
          <w:rFonts w:cstheme="minorHAnsi"/>
          <w:sz w:val="24"/>
          <w:szCs w:val="24"/>
        </w:rPr>
        <w:t>of the most severely</w:t>
      </w:r>
      <w:r w:rsidR="008721A6" w:rsidRPr="00792FE1">
        <w:rPr>
          <w:rFonts w:cstheme="minorHAnsi"/>
          <w:sz w:val="24"/>
          <w:szCs w:val="24"/>
        </w:rPr>
        <w:t xml:space="preserve"> flood</w:t>
      </w:r>
      <w:r w:rsidR="00A47975" w:rsidRPr="00792FE1">
        <w:rPr>
          <w:rFonts w:cstheme="minorHAnsi"/>
          <w:sz w:val="24"/>
          <w:szCs w:val="24"/>
        </w:rPr>
        <w:t>ed</w:t>
      </w:r>
      <w:r w:rsidR="008721A6" w:rsidRPr="00792FE1">
        <w:rPr>
          <w:rFonts w:cstheme="minorHAnsi"/>
          <w:sz w:val="24"/>
          <w:szCs w:val="24"/>
        </w:rPr>
        <w:t xml:space="preserve"> areas</w:t>
      </w:r>
      <w:r w:rsidR="00A47975" w:rsidRPr="00792FE1">
        <w:rPr>
          <w:rFonts w:cstheme="minorHAnsi"/>
          <w:sz w:val="24"/>
          <w:szCs w:val="24"/>
        </w:rPr>
        <w:t xml:space="preserve"> of the city</w:t>
      </w:r>
      <w:r w:rsidR="008721A6" w:rsidRPr="00792FE1">
        <w:rPr>
          <w:rFonts w:cstheme="minorHAnsi"/>
          <w:sz w:val="24"/>
          <w:szCs w:val="24"/>
        </w:rPr>
        <w:t>,</w:t>
      </w:r>
      <w:r w:rsidR="00A47975" w:rsidRPr="00792FE1">
        <w:rPr>
          <w:rFonts w:cstheme="minorHAnsi"/>
          <w:sz w:val="24"/>
          <w:szCs w:val="24"/>
        </w:rPr>
        <w:t xml:space="preserve"> </w:t>
      </w:r>
      <w:r w:rsidR="00C860F1" w:rsidRPr="00792FE1">
        <w:rPr>
          <w:rFonts w:cstheme="minorHAnsi"/>
          <w:sz w:val="24"/>
          <w:szCs w:val="24"/>
        </w:rPr>
        <w:t xml:space="preserve">including </w:t>
      </w:r>
      <w:r w:rsidR="00A47975" w:rsidRPr="00792FE1">
        <w:rPr>
          <w:rFonts w:cstheme="minorHAnsi"/>
          <w:sz w:val="24"/>
          <w:szCs w:val="24"/>
        </w:rPr>
        <w:t>the Upper and Lower 9</w:t>
      </w:r>
      <w:r w:rsidR="00A47975" w:rsidRPr="00792FE1">
        <w:rPr>
          <w:rFonts w:cstheme="minorHAnsi"/>
          <w:sz w:val="24"/>
          <w:szCs w:val="24"/>
          <w:vertAlign w:val="superscript"/>
        </w:rPr>
        <w:t>th</w:t>
      </w:r>
      <w:r w:rsidR="00A47975" w:rsidRPr="00792FE1">
        <w:rPr>
          <w:rFonts w:cstheme="minorHAnsi"/>
          <w:sz w:val="24"/>
          <w:szCs w:val="24"/>
        </w:rPr>
        <w:t xml:space="preserve"> Wards</w:t>
      </w:r>
      <w:r w:rsidR="00D26BD3" w:rsidRPr="00792FE1">
        <w:rPr>
          <w:rFonts w:cstheme="minorHAnsi"/>
          <w:sz w:val="24"/>
          <w:szCs w:val="24"/>
        </w:rPr>
        <w:t xml:space="preserve"> (Fig</w:t>
      </w:r>
      <w:r w:rsidR="00BC471C" w:rsidRPr="00792FE1">
        <w:rPr>
          <w:rFonts w:cstheme="minorHAnsi"/>
          <w:sz w:val="24"/>
          <w:szCs w:val="24"/>
        </w:rPr>
        <w:t>ures</w:t>
      </w:r>
      <w:r w:rsidR="00D26BD3" w:rsidRPr="00792FE1">
        <w:rPr>
          <w:rFonts w:cstheme="minorHAnsi"/>
          <w:sz w:val="24"/>
          <w:szCs w:val="24"/>
        </w:rPr>
        <w:t xml:space="preserve"> </w:t>
      </w:r>
      <w:r w:rsidR="00890CC0">
        <w:rPr>
          <w:rFonts w:cstheme="minorHAnsi"/>
          <w:sz w:val="24"/>
          <w:szCs w:val="24"/>
        </w:rPr>
        <w:t>1.</w:t>
      </w:r>
      <w:r w:rsidR="00D26BD3" w:rsidRPr="00792FE1">
        <w:rPr>
          <w:rFonts w:cstheme="minorHAnsi"/>
          <w:sz w:val="24"/>
          <w:szCs w:val="24"/>
        </w:rPr>
        <w:t>1</w:t>
      </w:r>
      <w:r w:rsidR="00BC471C" w:rsidRPr="00792FE1">
        <w:rPr>
          <w:rFonts w:cstheme="minorHAnsi"/>
          <w:sz w:val="24"/>
          <w:szCs w:val="24"/>
        </w:rPr>
        <w:t xml:space="preserve"> &amp; </w:t>
      </w:r>
      <w:r w:rsidR="00890CC0">
        <w:rPr>
          <w:rFonts w:cstheme="minorHAnsi"/>
          <w:sz w:val="24"/>
          <w:szCs w:val="24"/>
        </w:rPr>
        <w:t>1.</w:t>
      </w:r>
      <w:r w:rsidR="009C0012" w:rsidRPr="00792FE1">
        <w:rPr>
          <w:rFonts w:cstheme="minorHAnsi"/>
          <w:sz w:val="24"/>
          <w:szCs w:val="24"/>
        </w:rPr>
        <w:t>2</w:t>
      </w:r>
      <w:r w:rsidR="00D26BD3" w:rsidRPr="00792FE1">
        <w:rPr>
          <w:rFonts w:cstheme="minorHAnsi"/>
          <w:sz w:val="24"/>
          <w:szCs w:val="24"/>
        </w:rPr>
        <w:t>)</w:t>
      </w:r>
      <w:r w:rsidR="00A47975" w:rsidRPr="00792FE1">
        <w:rPr>
          <w:rFonts w:cstheme="minorHAnsi"/>
          <w:sz w:val="24"/>
          <w:szCs w:val="24"/>
        </w:rPr>
        <w:t>.</w:t>
      </w:r>
      <w:r w:rsidR="008721A6" w:rsidRPr="00792FE1">
        <w:rPr>
          <w:rFonts w:cstheme="minorHAnsi"/>
          <w:sz w:val="24"/>
          <w:szCs w:val="24"/>
        </w:rPr>
        <w:t xml:space="preserve"> </w:t>
      </w:r>
    </w:p>
    <w:p w14:paraId="3587C082" w14:textId="375E78E3" w:rsidR="00513849" w:rsidRPr="00792FE1" w:rsidRDefault="00513849" w:rsidP="00792FE1">
      <w:pPr>
        <w:autoSpaceDE w:val="0"/>
        <w:autoSpaceDN w:val="0"/>
        <w:adjustRightInd w:val="0"/>
        <w:spacing w:after="0" w:line="240" w:lineRule="auto"/>
        <w:rPr>
          <w:rFonts w:cstheme="minorHAnsi"/>
          <w:color w:val="000000"/>
          <w:sz w:val="24"/>
          <w:szCs w:val="24"/>
        </w:rPr>
      </w:pPr>
    </w:p>
    <w:p w14:paraId="1FC62F0A" w14:textId="565CE0FE" w:rsidR="004A7687" w:rsidRPr="00792FE1" w:rsidRDefault="00BC471C" w:rsidP="00792FE1">
      <w:pPr>
        <w:autoSpaceDE w:val="0"/>
        <w:autoSpaceDN w:val="0"/>
        <w:adjustRightInd w:val="0"/>
        <w:spacing w:after="0" w:line="240" w:lineRule="auto"/>
        <w:jc w:val="both"/>
        <w:rPr>
          <w:rFonts w:cstheme="minorHAnsi"/>
          <w:sz w:val="24"/>
          <w:szCs w:val="24"/>
        </w:rPr>
      </w:pPr>
      <w:r w:rsidRPr="00792FE1">
        <w:rPr>
          <w:rFonts w:cstheme="minorHAnsi"/>
          <w:color w:val="000000"/>
          <w:sz w:val="24"/>
          <w:szCs w:val="24"/>
        </w:rPr>
        <w:t xml:space="preserve">The unexpected finding of </w:t>
      </w:r>
      <w:r w:rsidR="00F96569" w:rsidRPr="00792FE1">
        <w:rPr>
          <w:rFonts w:cstheme="minorHAnsi"/>
          <w:color w:val="000000"/>
          <w:sz w:val="24"/>
          <w:szCs w:val="24"/>
        </w:rPr>
        <w:t xml:space="preserve">more and fitter </w:t>
      </w:r>
      <w:r w:rsidR="00106918" w:rsidRPr="00792FE1">
        <w:rPr>
          <w:rFonts w:cstheme="minorHAnsi"/>
          <w:color w:val="000000"/>
          <w:sz w:val="24"/>
          <w:szCs w:val="24"/>
        </w:rPr>
        <w:t xml:space="preserve">(i.e., in better condition) </w:t>
      </w:r>
      <w:r w:rsidR="00F96569" w:rsidRPr="00792FE1">
        <w:rPr>
          <w:rFonts w:cstheme="minorHAnsi"/>
          <w:color w:val="000000"/>
          <w:sz w:val="24"/>
          <w:szCs w:val="24"/>
        </w:rPr>
        <w:t>rats</w:t>
      </w:r>
      <w:r w:rsidRPr="00792FE1">
        <w:rPr>
          <w:rFonts w:cstheme="minorHAnsi"/>
          <w:color w:val="000000"/>
          <w:sz w:val="24"/>
          <w:szCs w:val="24"/>
        </w:rPr>
        <w:t xml:space="preserve"> in </w:t>
      </w:r>
      <w:r w:rsidR="00281FC2" w:rsidRPr="00792FE1">
        <w:rPr>
          <w:rFonts w:cstheme="minorHAnsi"/>
          <w:color w:val="000000"/>
          <w:sz w:val="24"/>
          <w:szCs w:val="24"/>
        </w:rPr>
        <w:t>a particular subset of</w:t>
      </w:r>
      <w:r w:rsidR="002A1249" w:rsidRPr="00792FE1">
        <w:rPr>
          <w:rFonts w:cstheme="minorHAnsi"/>
          <w:color w:val="000000"/>
          <w:sz w:val="24"/>
          <w:szCs w:val="24"/>
        </w:rPr>
        <w:t xml:space="preserve"> </w:t>
      </w:r>
      <w:r w:rsidRPr="00792FE1">
        <w:rPr>
          <w:rFonts w:cstheme="minorHAnsi"/>
          <w:color w:val="000000"/>
          <w:sz w:val="24"/>
          <w:szCs w:val="24"/>
        </w:rPr>
        <w:t xml:space="preserve">flood-affected areas parallels evidence from vegetation surveys that </w:t>
      </w:r>
      <w:r w:rsidR="00EF3B96" w:rsidRPr="00792FE1">
        <w:rPr>
          <w:rFonts w:cstheme="minorHAnsi"/>
          <w:sz w:val="24"/>
          <w:szCs w:val="24"/>
        </w:rPr>
        <w:t>vacancy</w:t>
      </w:r>
      <w:r w:rsidRPr="00792FE1">
        <w:rPr>
          <w:rFonts w:cstheme="minorHAnsi"/>
          <w:sz w:val="24"/>
          <w:szCs w:val="24"/>
        </w:rPr>
        <w:t xml:space="preserve"> and landscape management </w:t>
      </w:r>
      <w:r w:rsidR="00C860F1" w:rsidRPr="00792FE1">
        <w:rPr>
          <w:rFonts w:cstheme="minorHAnsi"/>
          <w:sz w:val="24"/>
          <w:szCs w:val="24"/>
        </w:rPr>
        <w:t xml:space="preserve">have shaped the ecology of the city </w:t>
      </w:r>
      <w:r w:rsidR="00414046" w:rsidRPr="00792FE1">
        <w:rPr>
          <w:rFonts w:cstheme="minorHAnsi"/>
          <w:sz w:val="24"/>
          <w:szCs w:val="24"/>
        </w:rPr>
        <w:t xml:space="preserve">as much or </w:t>
      </w:r>
      <w:r w:rsidRPr="00792FE1">
        <w:rPr>
          <w:rFonts w:cstheme="minorHAnsi"/>
          <w:sz w:val="24"/>
          <w:szCs w:val="24"/>
        </w:rPr>
        <w:t xml:space="preserve">more so than flooding disturbance </w:t>
      </w:r>
      <w:r w:rsidR="001C72D2" w:rsidRPr="00792FE1">
        <w:rPr>
          <w:rFonts w:cstheme="minorHAnsi"/>
          <w:sz w:val="24"/>
          <w:szCs w:val="24"/>
        </w:rPr>
        <w:fldChar w:fldCharType="begin">
          <w:fldData xml:space="preserve">PEVuZE5vdGU+PENpdGU+PEF1dGhvcj5MZXdpczwvQXV0aG9yPjxZZWFyPjIwMTc8L1llYXI+PFJl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</w:fldData>
        </w:fldChar>
      </w:r>
      <w:r w:rsidR="00347486" w:rsidRPr="00792FE1">
        <w:rPr>
          <w:rFonts w:cstheme="minorHAnsi"/>
          <w:sz w:val="24"/>
          <w:szCs w:val="24"/>
        </w:rPr>
        <w:instrText xml:space="preserve"> ADDIN EN.CITE </w:instrText>
      </w:r>
      <w:r w:rsidR="00347486" w:rsidRPr="00792FE1">
        <w:rPr>
          <w:rFonts w:cstheme="minorHAnsi"/>
          <w:sz w:val="24"/>
          <w:szCs w:val="24"/>
        </w:rPr>
        <w:fldChar w:fldCharType="begin">
          <w:fldData xml:space="preserve">PEVuZE5vdGU+PENpdGU+PEF1dGhvcj5MZXdpczwvQXV0aG9yPjxZZWFyPjIwMTc8L1llYXI+PFJl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</w:fldData>
        </w:fldChar>
      </w:r>
      <w:r w:rsidR="00347486" w:rsidRPr="00792FE1">
        <w:rPr>
          <w:rFonts w:cstheme="minorHAnsi"/>
          <w:sz w:val="24"/>
          <w:szCs w:val="24"/>
        </w:rPr>
        <w:instrText xml:space="preserve"> ADDIN EN.CITE.DATA </w:instrText>
      </w:r>
      <w:r w:rsidR="00347486" w:rsidRPr="00792FE1">
        <w:rPr>
          <w:rFonts w:cstheme="minorHAnsi"/>
          <w:sz w:val="24"/>
          <w:szCs w:val="24"/>
        </w:rPr>
      </w:r>
      <w:r w:rsidR="00347486" w:rsidRPr="00792FE1">
        <w:rPr>
          <w:rFonts w:cstheme="minorHAnsi"/>
          <w:sz w:val="24"/>
          <w:szCs w:val="24"/>
        </w:rPr>
        <w:fldChar w:fldCharType="end"/>
      </w:r>
      <w:r w:rsidR="001C72D2" w:rsidRPr="00792FE1">
        <w:rPr>
          <w:rFonts w:cstheme="minorHAnsi"/>
          <w:sz w:val="24"/>
          <w:szCs w:val="24"/>
        </w:rPr>
      </w:r>
      <w:r w:rsidR="001C72D2" w:rsidRPr="00792FE1">
        <w:rPr>
          <w:rFonts w:cstheme="minorHAnsi"/>
          <w:sz w:val="24"/>
          <w:szCs w:val="24"/>
        </w:rPr>
        <w:fldChar w:fldCharType="separate"/>
      </w:r>
      <w:r w:rsidR="00347486" w:rsidRPr="00792FE1">
        <w:rPr>
          <w:rFonts w:cstheme="minorHAnsi"/>
          <w:noProof/>
          <w:sz w:val="24"/>
          <w:szCs w:val="24"/>
        </w:rPr>
        <w:t>(</w:t>
      </w:r>
      <w:hyperlink w:anchor="_ENREF_38" w:tooltip="Lewis, 2017 #1540" w:history="1">
        <w:r w:rsidR="00347486" w:rsidRPr="00792FE1">
          <w:rPr>
            <w:rFonts w:cstheme="minorHAnsi"/>
            <w:noProof/>
            <w:sz w:val="24"/>
            <w:szCs w:val="24"/>
          </w:rPr>
          <w:t>Lewis et al., 2017</w:t>
        </w:r>
      </w:hyperlink>
      <w:r w:rsidR="00347486" w:rsidRPr="00792FE1">
        <w:rPr>
          <w:rFonts w:cstheme="minorHAnsi"/>
          <w:noProof/>
          <w:sz w:val="24"/>
          <w:szCs w:val="24"/>
        </w:rPr>
        <w:t>)</w:t>
      </w:r>
      <w:r w:rsidR="001C72D2" w:rsidRPr="00792FE1">
        <w:rPr>
          <w:rFonts w:cstheme="minorHAnsi"/>
          <w:sz w:val="24"/>
          <w:szCs w:val="24"/>
        </w:rPr>
        <w:fldChar w:fldCharType="end"/>
      </w:r>
      <w:r w:rsidRPr="00792FE1">
        <w:rPr>
          <w:rFonts w:cstheme="minorHAnsi"/>
          <w:sz w:val="24"/>
          <w:szCs w:val="24"/>
        </w:rPr>
        <w:t xml:space="preserve">. </w:t>
      </w:r>
      <w:r w:rsidR="002A1249" w:rsidRPr="00792FE1">
        <w:rPr>
          <w:rFonts w:cstheme="minorHAnsi"/>
          <w:sz w:val="24"/>
          <w:szCs w:val="24"/>
        </w:rPr>
        <w:t>Our results indicate that c</w:t>
      </w:r>
      <w:r w:rsidR="00414046" w:rsidRPr="00792FE1">
        <w:rPr>
          <w:rFonts w:cstheme="minorHAnsi"/>
          <w:sz w:val="24"/>
          <w:szCs w:val="24"/>
        </w:rPr>
        <w:t xml:space="preserve">ommensal rat </w:t>
      </w:r>
      <w:r w:rsidR="004065A4" w:rsidRPr="00792FE1">
        <w:rPr>
          <w:rFonts w:cstheme="minorHAnsi"/>
          <w:sz w:val="24"/>
          <w:szCs w:val="24"/>
        </w:rPr>
        <w:t xml:space="preserve">condition, occurrence and abundance </w:t>
      </w:r>
      <w:r w:rsidR="00414046" w:rsidRPr="00792FE1">
        <w:rPr>
          <w:rFonts w:cstheme="minorHAnsi"/>
          <w:sz w:val="24"/>
          <w:szCs w:val="24"/>
        </w:rPr>
        <w:t>correspond to the prevalence of vacant unmaintained properties</w:t>
      </w:r>
      <w:r w:rsidR="009C0012" w:rsidRPr="00792FE1">
        <w:rPr>
          <w:rFonts w:cstheme="minorHAnsi"/>
          <w:sz w:val="24"/>
          <w:szCs w:val="24"/>
        </w:rPr>
        <w:t xml:space="preserve"> (Figures </w:t>
      </w:r>
      <w:r w:rsidR="001072B7">
        <w:rPr>
          <w:rFonts w:cstheme="minorHAnsi"/>
          <w:sz w:val="24"/>
          <w:szCs w:val="24"/>
        </w:rPr>
        <w:t>1.</w:t>
      </w:r>
      <w:r w:rsidR="009C0012" w:rsidRPr="00792FE1">
        <w:rPr>
          <w:rFonts w:cstheme="minorHAnsi"/>
          <w:sz w:val="24"/>
          <w:szCs w:val="24"/>
        </w:rPr>
        <w:t>1</w:t>
      </w:r>
      <w:r w:rsidR="001072B7">
        <w:rPr>
          <w:rFonts w:cstheme="minorHAnsi"/>
          <w:sz w:val="24"/>
          <w:szCs w:val="24"/>
        </w:rPr>
        <w:t xml:space="preserve"> &amp;1.</w:t>
      </w:r>
      <w:r w:rsidR="004F7BB2" w:rsidRPr="00792FE1">
        <w:rPr>
          <w:rFonts w:cstheme="minorHAnsi"/>
          <w:sz w:val="24"/>
          <w:szCs w:val="24"/>
        </w:rPr>
        <w:t>2</w:t>
      </w:r>
      <w:r w:rsidR="009C0012" w:rsidRPr="00792FE1">
        <w:rPr>
          <w:rFonts w:cstheme="minorHAnsi"/>
          <w:sz w:val="24"/>
          <w:szCs w:val="24"/>
        </w:rPr>
        <w:t>)</w:t>
      </w:r>
      <w:r w:rsidR="002A1249" w:rsidRPr="00792FE1">
        <w:rPr>
          <w:rFonts w:cstheme="minorHAnsi"/>
          <w:sz w:val="24"/>
          <w:szCs w:val="24"/>
        </w:rPr>
        <w:t>, which are unevenly distributed</w:t>
      </w:r>
      <w:r w:rsidR="00414046" w:rsidRPr="00792FE1">
        <w:rPr>
          <w:rFonts w:cstheme="minorHAnsi"/>
          <w:sz w:val="24"/>
          <w:szCs w:val="24"/>
        </w:rPr>
        <w:t xml:space="preserve"> </w:t>
      </w:r>
      <w:r w:rsidR="00105031" w:rsidRPr="00792FE1">
        <w:rPr>
          <w:rFonts w:cstheme="minorHAnsi"/>
          <w:sz w:val="24"/>
          <w:szCs w:val="24"/>
        </w:rPr>
        <w:t>across flood-affected areas of the city</w:t>
      </w:r>
      <w:r w:rsidR="002A50FE" w:rsidRPr="00792FE1">
        <w:rPr>
          <w:rFonts w:cstheme="minorHAnsi"/>
          <w:sz w:val="24"/>
          <w:szCs w:val="24"/>
        </w:rPr>
        <w:t xml:space="preserve"> </w:t>
      </w:r>
      <w:r w:rsidR="001C72D2" w:rsidRPr="00792FE1">
        <w:rPr>
          <w:rFonts w:cstheme="minorHAnsi"/>
          <w:sz w:val="24"/>
          <w:szCs w:val="24"/>
        </w:rPr>
        <w:fldChar w:fldCharType="begin">
          <w:fldData xml:space="preserve">PEVuZE5vdGU+PENpdGU+PEF1dGhvcj5HdWxhY2hlbnNraTwvQXV0aG9yPjxZZWFyPjIwMTY8L1ll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</w:fldData>
        </w:fldChar>
      </w:r>
      <w:r w:rsidR="00347486" w:rsidRPr="00792FE1">
        <w:rPr>
          <w:rFonts w:cstheme="minorHAnsi"/>
          <w:sz w:val="24"/>
          <w:szCs w:val="24"/>
        </w:rPr>
        <w:instrText xml:space="preserve"> ADDIN EN.CITE </w:instrText>
      </w:r>
      <w:r w:rsidR="00347486" w:rsidRPr="00792FE1">
        <w:rPr>
          <w:rFonts w:cstheme="minorHAnsi"/>
          <w:sz w:val="24"/>
          <w:szCs w:val="24"/>
        </w:rPr>
        <w:fldChar w:fldCharType="begin">
          <w:fldData xml:space="preserve">PEVuZE5vdGU+PENpdGU+PEF1dGhvcj5HdWxhY2hlbnNraTwvQXV0aG9yPjxZZWFyPjIwMTY8L1ll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</w:fldData>
        </w:fldChar>
      </w:r>
      <w:r w:rsidR="00347486" w:rsidRPr="00792FE1">
        <w:rPr>
          <w:rFonts w:cstheme="minorHAnsi"/>
          <w:sz w:val="24"/>
          <w:szCs w:val="24"/>
        </w:rPr>
        <w:instrText xml:space="preserve"> ADDIN EN.CITE.DATA </w:instrText>
      </w:r>
      <w:r w:rsidR="00347486" w:rsidRPr="00792FE1">
        <w:rPr>
          <w:rFonts w:cstheme="minorHAnsi"/>
          <w:sz w:val="24"/>
          <w:szCs w:val="24"/>
        </w:rPr>
      </w:r>
      <w:r w:rsidR="00347486" w:rsidRPr="00792FE1">
        <w:rPr>
          <w:rFonts w:cstheme="minorHAnsi"/>
          <w:sz w:val="24"/>
          <w:szCs w:val="24"/>
        </w:rPr>
        <w:fldChar w:fldCharType="end"/>
      </w:r>
      <w:r w:rsidR="001C72D2" w:rsidRPr="00792FE1">
        <w:rPr>
          <w:rFonts w:cstheme="minorHAnsi"/>
          <w:sz w:val="24"/>
          <w:szCs w:val="24"/>
        </w:rPr>
      </w:r>
      <w:r w:rsidR="001C72D2" w:rsidRPr="00792FE1">
        <w:rPr>
          <w:rFonts w:cstheme="minorHAnsi"/>
          <w:sz w:val="24"/>
          <w:szCs w:val="24"/>
        </w:rPr>
        <w:fldChar w:fldCharType="separate"/>
      </w:r>
      <w:r w:rsidR="00347486" w:rsidRPr="00792FE1">
        <w:rPr>
          <w:rFonts w:cstheme="minorHAnsi"/>
          <w:noProof/>
          <w:sz w:val="24"/>
          <w:szCs w:val="24"/>
        </w:rPr>
        <w:t>(</w:t>
      </w:r>
      <w:hyperlink w:anchor="_ENREF_25" w:tooltip="Gulachenski, 2016 #1603" w:history="1">
        <w:r w:rsidR="00347486" w:rsidRPr="00792FE1">
          <w:rPr>
            <w:rFonts w:cstheme="minorHAnsi"/>
            <w:noProof/>
            <w:sz w:val="24"/>
            <w:szCs w:val="24"/>
          </w:rPr>
          <w:t>Gulachenski et al., 2016</w:t>
        </w:r>
      </w:hyperlink>
      <w:r w:rsidR="00347486" w:rsidRPr="00792FE1">
        <w:rPr>
          <w:rFonts w:cstheme="minorHAnsi"/>
          <w:noProof/>
          <w:sz w:val="24"/>
          <w:szCs w:val="24"/>
        </w:rPr>
        <w:t xml:space="preserve">; </w:t>
      </w:r>
      <w:hyperlink w:anchor="_ENREF_49" w:tooltip="Peterson, 2020 #1707" w:history="1">
        <w:r w:rsidR="00347486" w:rsidRPr="00792FE1">
          <w:rPr>
            <w:rFonts w:cstheme="minorHAnsi"/>
            <w:noProof/>
            <w:sz w:val="24"/>
            <w:szCs w:val="24"/>
          </w:rPr>
          <w:t>Peterson et al., 2020</w:t>
        </w:r>
      </w:hyperlink>
      <w:r w:rsidR="00347486" w:rsidRPr="00792FE1">
        <w:rPr>
          <w:rFonts w:cstheme="minorHAnsi"/>
          <w:noProof/>
          <w:sz w:val="24"/>
          <w:szCs w:val="24"/>
        </w:rPr>
        <w:t>)</w:t>
      </w:r>
      <w:r w:rsidR="001C72D2" w:rsidRPr="00792FE1">
        <w:rPr>
          <w:rFonts w:cstheme="minorHAnsi"/>
          <w:sz w:val="24"/>
          <w:szCs w:val="24"/>
        </w:rPr>
        <w:fldChar w:fldCharType="end"/>
      </w:r>
      <w:r w:rsidR="00105031" w:rsidRPr="00792FE1">
        <w:rPr>
          <w:rFonts w:cstheme="minorHAnsi"/>
          <w:sz w:val="24"/>
          <w:szCs w:val="24"/>
        </w:rPr>
        <w:t>.</w:t>
      </w:r>
      <w:r w:rsidR="00B94D32" w:rsidRPr="00792FE1">
        <w:rPr>
          <w:rFonts w:cstheme="minorHAnsi"/>
          <w:sz w:val="24"/>
          <w:szCs w:val="24"/>
        </w:rPr>
        <w:t xml:space="preserve"> Notably,</w:t>
      </w:r>
      <w:r w:rsidR="00105031" w:rsidRPr="00792FE1">
        <w:rPr>
          <w:rFonts w:cstheme="minorHAnsi"/>
          <w:sz w:val="24"/>
          <w:szCs w:val="24"/>
        </w:rPr>
        <w:t xml:space="preserve"> Lewis et al. (2017) showed that severe and prolonged flooding did not </w:t>
      </w:r>
      <w:r w:rsidR="00B27FA8" w:rsidRPr="00792FE1">
        <w:rPr>
          <w:rFonts w:cstheme="minorHAnsi"/>
          <w:sz w:val="24"/>
          <w:szCs w:val="24"/>
        </w:rPr>
        <w:t xml:space="preserve">always </w:t>
      </w:r>
      <w:r w:rsidR="00105031" w:rsidRPr="00792FE1">
        <w:rPr>
          <w:rFonts w:cstheme="minorHAnsi"/>
          <w:sz w:val="24"/>
          <w:szCs w:val="24"/>
        </w:rPr>
        <w:t xml:space="preserve">translate into higher rates of </w:t>
      </w:r>
      <w:r w:rsidR="00414046" w:rsidRPr="00792FE1">
        <w:rPr>
          <w:rFonts w:cstheme="minorHAnsi"/>
          <w:sz w:val="24"/>
          <w:szCs w:val="24"/>
        </w:rPr>
        <w:t xml:space="preserve">vacancy or </w:t>
      </w:r>
      <w:r w:rsidR="00105031" w:rsidRPr="00792FE1">
        <w:rPr>
          <w:rFonts w:cstheme="minorHAnsi"/>
          <w:sz w:val="24"/>
          <w:szCs w:val="24"/>
        </w:rPr>
        <w:t>abandonment</w:t>
      </w:r>
      <w:r w:rsidR="00B94D32" w:rsidRPr="00792FE1">
        <w:rPr>
          <w:rFonts w:cstheme="minorHAnsi"/>
          <w:sz w:val="24"/>
          <w:szCs w:val="24"/>
        </w:rPr>
        <w:t xml:space="preserve">. </w:t>
      </w:r>
      <w:r w:rsidR="00C860F1" w:rsidRPr="00792FE1">
        <w:rPr>
          <w:rFonts w:cstheme="minorHAnsi"/>
          <w:sz w:val="24"/>
          <w:szCs w:val="24"/>
        </w:rPr>
        <w:t>T</w:t>
      </w:r>
      <w:r w:rsidR="00B94D32" w:rsidRPr="00792FE1">
        <w:rPr>
          <w:rFonts w:cstheme="minorHAnsi"/>
          <w:sz w:val="24"/>
          <w:szCs w:val="24"/>
        </w:rPr>
        <w:t xml:space="preserve">he distribution of </w:t>
      </w:r>
      <w:r w:rsidR="00EF3B96" w:rsidRPr="00792FE1">
        <w:rPr>
          <w:rFonts w:cstheme="minorHAnsi"/>
          <w:sz w:val="24"/>
          <w:szCs w:val="24"/>
        </w:rPr>
        <w:t>vacancy</w:t>
      </w:r>
      <w:r w:rsidR="00B94D32" w:rsidRPr="00792FE1">
        <w:rPr>
          <w:rFonts w:cstheme="minorHAnsi"/>
          <w:sz w:val="24"/>
          <w:szCs w:val="24"/>
        </w:rPr>
        <w:t xml:space="preserve"> </w:t>
      </w:r>
      <w:r w:rsidR="00C860F1" w:rsidRPr="00792FE1">
        <w:rPr>
          <w:rFonts w:cstheme="minorHAnsi"/>
          <w:sz w:val="24"/>
          <w:szCs w:val="24"/>
        </w:rPr>
        <w:t xml:space="preserve">instead </w:t>
      </w:r>
      <w:r w:rsidR="00414046" w:rsidRPr="00792FE1">
        <w:rPr>
          <w:rFonts w:cstheme="minorHAnsi"/>
          <w:sz w:val="24"/>
          <w:szCs w:val="24"/>
        </w:rPr>
        <w:t>resulted from</w:t>
      </w:r>
      <w:r w:rsidR="00B94D32" w:rsidRPr="00792FE1">
        <w:rPr>
          <w:rFonts w:cstheme="minorHAnsi"/>
          <w:sz w:val="24"/>
          <w:szCs w:val="24"/>
        </w:rPr>
        <w:t xml:space="preserve"> </w:t>
      </w:r>
      <w:r w:rsidR="00744FD9" w:rsidRPr="00792FE1">
        <w:rPr>
          <w:rFonts w:cstheme="minorHAnsi"/>
          <w:sz w:val="24"/>
          <w:szCs w:val="24"/>
        </w:rPr>
        <w:t>discriminatory</w:t>
      </w:r>
      <w:r w:rsidR="00B94D32" w:rsidRPr="00792FE1">
        <w:rPr>
          <w:rFonts w:cstheme="minorHAnsi"/>
          <w:sz w:val="24"/>
          <w:szCs w:val="24"/>
        </w:rPr>
        <w:t xml:space="preserve"> implementation of resettlement and recovery programs that reinforced historically persistent </w:t>
      </w:r>
      <w:r w:rsidR="00EF3B96" w:rsidRPr="00792FE1">
        <w:rPr>
          <w:rFonts w:cstheme="minorHAnsi"/>
          <w:sz w:val="24"/>
          <w:szCs w:val="24"/>
        </w:rPr>
        <w:t xml:space="preserve">income </w:t>
      </w:r>
      <w:r w:rsidR="00B94D32" w:rsidRPr="00792FE1">
        <w:rPr>
          <w:rFonts w:cstheme="minorHAnsi"/>
          <w:sz w:val="24"/>
          <w:szCs w:val="24"/>
        </w:rPr>
        <w:t xml:space="preserve">and racial disparities across the city </w:t>
      </w:r>
      <w:r w:rsidR="001C72D2" w:rsidRPr="00792FE1">
        <w:rPr>
          <w:rFonts w:cstheme="minorHAnsi"/>
          <w:sz w:val="24"/>
          <w:szCs w:val="24"/>
        </w:rPr>
        <w:fldChar w:fldCharType="begin">
          <w:fldData xml:space="preserve">PEVuZE5vdGU+PENpdGU+PEF1dGhvcj5UYWxhcmNoZWs8L0F1dGhvcj48WWVhcj4xOTkwPC9ZZWFy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</w:fldData>
        </w:fldChar>
      </w:r>
      <w:r w:rsidR="00347486" w:rsidRPr="00792FE1">
        <w:rPr>
          <w:rFonts w:cstheme="minorHAnsi"/>
          <w:sz w:val="24"/>
          <w:szCs w:val="24"/>
        </w:rPr>
        <w:instrText xml:space="preserve"> ADDIN EN.CITE </w:instrText>
      </w:r>
      <w:r w:rsidR="00347486" w:rsidRPr="00792FE1">
        <w:rPr>
          <w:rFonts w:cstheme="minorHAnsi"/>
          <w:sz w:val="24"/>
          <w:szCs w:val="24"/>
        </w:rPr>
        <w:fldChar w:fldCharType="begin">
          <w:fldData xml:space="preserve">PEVuZE5vdGU+PENpdGU+PEF1dGhvcj5UYWxhcmNoZWs8L0F1dGhvcj48WWVhcj4xOTkwPC9ZZWFy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</w:fldData>
        </w:fldChar>
      </w:r>
      <w:r w:rsidR="00347486" w:rsidRPr="00792FE1">
        <w:rPr>
          <w:rFonts w:cstheme="minorHAnsi"/>
          <w:sz w:val="24"/>
          <w:szCs w:val="24"/>
        </w:rPr>
        <w:instrText xml:space="preserve"> ADDIN EN.CITE.DATA </w:instrText>
      </w:r>
      <w:r w:rsidR="00347486" w:rsidRPr="00792FE1">
        <w:rPr>
          <w:rFonts w:cstheme="minorHAnsi"/>
          <w:sz w:val="24"/>
          <w:szCs w:val="24"/>
        </w:rPr>
      </w:r>
      <w:r w:rsidR="00347486" w:rsidRPr="00792FE1">
        <w:rPr>
          <w:rFonts w:cstheme="minorHAnsi"/>
          <w:sz w:val="24"/>
          <w:szCs w:val="24"/>
        </w:rPr>
        <w:fldChar w:fldCharType="end"/>
      </w:r>
      <w:r w:rsidR="001C72D2" w:rsidRPr="00792FE1">
        <w:rPr>
          <w:rFonts w:cstheme="minorHAnsi"/>
          <w:sz w:val="24"/>
          <w:szCs w:val="24"/>
        </w:rPr>
      </w:r>
      <w:r w:rsidR="001C72D2" w:rsidRPr="00792FE1">
        <w:rPr>
          <w:rFonts w:cstheme="minorHAnsi"/>
          <w:sz w:val="24"/>
          <w:szCs w:val="24"/>
        </w:rPr>
        <w:fldChar w:fldCharType="separate"/>
      </w:r>
      <w:r w:rsidR="00347486" w:rsidRPr="00792FE1">
        <w:rPr>
          <w:rFonts w:cstheme="minorHAnsi"/>
          <w:noProof/>
          <w:sz w:val="24"/>
          <w:szCs w:val="24"/>
        </w:rPr>
        <w:t>(</w:t>
      </w:r>
      <w:hyperlink w:anchor="_ENREF_9" w:tooltip="Campanella, 2018 #1699" w:history="1">
        <w:r w:rsidR="00347486" w:rsidRPr="00792FE1">
          <w:rPr>
            <w:rFonts w:cstheme="minorHAnsi"/>
            <w:noProof/>
            <w:sz w:val="24"/>
            <w:szCs w:val="24"/>
          </w:rPr>
          <w:t>Campanella, 2018</w:t>
        </w:r>
      </w:hyperlink>
      <w:r w:rsidR="00347486" w:rsidRPr="00792FE1">
        <w:rPr>
          <w:rFonts w:cstheme="minorHAnsi"/>
          <w:noProof/>
          <w:sz w:val="24"/>
          <w:szCs w:val="24"/>
        </w:rPr>
        <w:t xml:space="preserve">; </w:t>
      </w:r>
      <w:hyperlink w:anchor="_ENREF_25" w:tooltip="Gulachenski, 2016 #1603" w:history="1">
        <w:r w:rsidR="00347486" w:rsidRPr="00792FE1">
          <w:rPr>
            <w:rFonts w:cstheme="minorHAnsi"/>
            <w:noProof/>
            <w:sz w:val="24"/>
            <w:szCs w:val="24"/>
          </w:rPr>
          <w:t>Gulachenski et al., 2016</w:t>
        </w:r>
      </w:hyperlink>
      <w:r w:rsidR="00347486" w:rsidRPr="00792FE1">
        <w:rPr>
          <w:rFonts w:cstheme="minorHAnsi"/>
          <w:noProof/>
          <w:sz w:val="24"/>
          <w:szCs w:val="24"/>
        </w:rPr>
        <w:t xml:space="preserve">; </w:t>
      </w:r>
      <w:hyperlink w:anchor="_ENREF_38" w:tooltip="Lewis, 2017 #1540" w:history="1">
        <w:r w:rsidR="00347486" w:rsidRPr="00792FE1">
          <w:rPr>
            <w:rFonts w:cstheme="minorHAnsi"/>
            <w:noProof/>
            <w:sz w:val="24"/>
            <w:szCs w:val="24"/>
          </w:rPr>
          <w:t>Lewis et al., 2017</w:t>
        </w:r>
      </w:hyperlink>
      <w:r w:rsidR="00347486" w:rsidRPr="00792FE1">
        <w:rPr>
          <w:rFonts w:cstheme="minorHAnsi"/>
          <w:noProof/>
          <w:sz w:val="24"/>
          <w:szCs w:val="24"/>
        </w:rPr>
        <w:t xml:space="preserve">; </w:t>
      </w:r>
      <w:hyperlink w:anchor="_ENREF_61" w:tooltip="Talarchek, 1990 #1698" w:history="1">
        <w:r w:rsidR="00347486" w:rsidRPr="00792FE1">
          <w:rPr>
            <w:rFonts w:cstheme="minorHAnsi"/>
            <w:noProof/>
            <w:sz w:val="24"/>
            <w:szCs w:val="24"/>
          </w:rPr>
          <w:t>Talarchek, 1990</w:t>
        </w:r>
      </w:hyperlink>
      <w:r w:rsidR="00347486" w:rsidRPr="00792FE1">
        <w:rPr>
          <w:rFonts w:cstheme="minorHAnsi"/>
          <w:noProof/>
          <w:sz w:val="24"/>
          <w:szCs w:val="24"/>
        </w:rPr>
        <w:t>)</w:t>
      </w:r>
      <w:r w:rsidR="001C72D2" w:rsidRPr="00792FE1">
        <w:rPr>
          <w:rFonts w:cstheme="minorHAnsi"/>
          <w:sz w:val="24"/>
          <w:szCs w:val="24"/>
        </w:rPr>
        <w:fldChar w:fldCharType="end"/>
      </w:r>
      <w:r w:rsidR="00B94D32" w:rsidRPr="00792FE1">
        <w:rPr>
          <w:rFonts w:cstheme="minorHAnsi"/>
          <w:sz w:val="24"/>
          <w:szCs w:val="24"/>
        </w:rPr>
        <w:t>.</w:t>
      </w:r>
      <w:r w:rsidR="00744FD9" w:rsidRPr="00792FE1">
        <w:rPr>
          <w:rFonts w:cstheme="minorHAnsi"/>
          <w:sz w:val="24"/>
          <w:szCs w:val="24"/>
        </w:rPr>
        <w:t xml:space="preserve"> Legacies of disinvestment combined with </w:t>
      </w:r>
      <w:r w:rsidR="00414046" w:rsidRPr="00792FE1">
        <w:rPr>
          <w:rFonts w:cstheme="minorHAnsi"/>
          <w:sz w:val="24"/>
          <w:szCs w:val="24"/>
        </w:rPr>
        <w:t xml:space="preserve">a </w:t>
      </w:r>
      <w:r w:rsidR="00744FD9" w:rsidRPr="00792FE1">
        <w:rPr>
          <w:rFonts w:cstheme="minorHAnsi"/>
          <w:sz w:val="24"/>
          <w:szCs w:val="24"/>
        </w:rPr>
        <w:t>polic</w:t>
      </w:r>
      <w:r w:rsidR="00414046" w:rsidRPr="00792FE1">
        <w:rPr>
          <w:rFonts w:cstheme="minorHAnsi"/>
          <w:sz w:val="24"/>
          <w:szCs w:val="24"/>
        </w:rPr>
        <w:t>y</w:t>
      </w:r>
      <w:r w:rsidR="00744FD9" w:rsidRPr="00792FE1">
        <w:rPr>
          <w:rFonts w:cstheme="minorHAnsi"/>
          <w:sz w:val="24"/>
          <w:szCs w:val="24"/>
        </w:rPr>
        <w:t xml:space="preserve"> of determining grants to homeowners based on pre-Katrina property value inhibited population return</w:t>
      </w:r>
      <w:r w:rsidR="00C860F1" w:rsidRPr="00792FE1">
        <w:rPr>
          <w:rFonts w:cstheme="minorHAnsi"/>
          <w:sz w:val="24"/>
          <w:szCs w:val="24"/>
        </w:rPr>
        <w:t xml:space="preserve"> </w:t>
      </w:r>
      <w:r w:rsidR="00B84A6E" w:rsidRPr="00792FE1">
        <w:rPr>
          <w:rFonts w:cstheme="minorHAnsi"/>
          <w:sz w:val="24"/>
          <w:szCs w:val="24"/>
        </w:rPr>
        <w:t>in</w:t>
      </w:r>
      <w:r w:rsidR="00744FD9" w:rsidRPr="00792FE1">
        <w:rPr>
          <w:rFonts w:cstheme="minorHAnsi"/>
          <w:sz w:val="24"/>
          <w:szCs w:val="24"/>
        </w:rPr>
        <w:t xml:space="preserve"> lower</w:t>
      </w:r>
      <w:r w:rsidR="0003128A" w:rsidRPr="00792FE1">
        <w:rPr>
          <w:rFonts w:cstheme="minorHAnsi"/>
          <w:sz w:val="24"/>
          <w:szCs w:val="24"/>
        </w:rPr>
        <w:t>-to-middle</w:t>
      </w:r>
      <w:r w:rsidR="00744FD9" w:rsidRPr="00792FE1">
        <w:rPr>
          <w:rFonts w:cstheme="minorHAnsi"/>
          <w:sz w:val="24"/>
          <w:szCs w:val="24"/>
        </w:rPr>
        <w:t xml:space="preserve"> income black-majority </w:t>
      </w:r>
      <w:r w:rsidR="0003128A" w:rsidRPr="00792FE1">
        <w:rPr>
          <w:rFonts w:cstheme="minorHAnsi"/>
          <w:sz w:val="24"/>
          <w:szCs w:val="24"/>
        </w:rPr>
        <w:t>areas of the city</w:t>
      </w:r>
      <w:r w:rsidR="00744FD9" w:rsidRPr="00792FE1">
        <w:rPr>
          <w:rFonts w:cstheme="minorHAnsi"/>
          <w:sz w:val="24"/>
          <w:szCs w:val="24"/>
        </w:rPr>
        <w:t xml:space="preserve">, even in neighborhoods with high levels of home ownership </w:t>
      </w:r>
      <w:r w:rsidR="00EF3B96" w:rsidRPr="00792FE1">
        <w:rPr>
          <w:rFonts w:cstheme="minorHAnsi"/>
          <w:sz w:val="24"/>
          <w:szCs w:val="24"/>
        </w:rPr>
        <w:t>before</w:t>
      </w:r>
      <w:r w:rsidR="00744FD9" w:rsidRPr="00792FE1">
        <w:rPr>
          <w:rFonts w:cstheme="minorHAnsi"/>
          <w:sz w:val="24"/>
          <w:szCs w:val="24"/>
        </w:rPr>
        <w:t xml:space="preserve"> </w:t>
      </w:r>
      <w:r w:rsidR="00EF3B96" w:rsidRPr="00792FE1">
        <w:rPr>
          <w:rFonts w:cstheme="minorHAnsi"/>
          <w:sz w:val="24"/>
          <w:szCs w:val="24"/>
        </w:rPr>
        <w:t>the storm</w:t>
      </w:r>
      <w:r w:rsidR="0003128A" w:rsidRPr="00792FE1">
        <w:rPr>
          <w:rFonts w:cstheme="minorHAnsi"/>
          <w:sz w:val="24"/>
          <w:szCs w:val="24"/>
        </w:rPr>
        <w:t xml:space="preserve"> </w:t>
      </w:r>
      <w:r w:rsidR="001C72D2" w:rsidRPr="00792FE1">
        <w:rPr>
          <w:rFonts w:cstheme="minorHAnsi"/>
          <w:sz w:val="24"/>
          <w:szCs w:val="24"/>
        </w:rPr>
        <w:fldChar w:fldCharType="begin">
          <w:fldData xml:space="preserve">PEVuZE5vdGU+PENpdGU+PEF1dGhvcj5DYW1wYW5lbGxhPC9BdXRob3I+PFllYXI+MjAxODwvWWVh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</w:fldData>
        </w:fldChar>
      </w:r>
      <w:r w:rsidR="00347486" w:rsidRPr="00792FE1">
        <w:rPr>
          <w:rFonts w:cstheme="minorHAnsi"/>
          <w:sz w:val="24"/>
          <w:szCs w:val="24"/>
        </w:rPr>
        <w:instrText xml:space="preserve"> ADDIN EN.CITE </w:instrText>
      </w:r>
      <w:r w:rsidR="00347486" w:rsidRPr="00792FE1">
        <w:rPr>
          <w:rFonts w:cstheme="minorHAnsi"/>
          <w:sz w:val="24"/>
          <w:szCs w:val="24"/>
        </w:rPr>
        <w:fldChar w:fldCharType="begin">
          <w:fldData xml:space="preserve">PEVuZE5vdGU+PENpdGU+PEF1dGhvcj5DYW1wYW5lbGxhPC9BdXRob3I+PFllYXI+MjAxODwvWWVh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</w:fldData>
        </w:fldChar>
      </w:r>
      <w:r w:rsidR="00347486" w:rsidRPr="00792FE1">
        <w:rPr>
          <w:rFonts w:cstheme="minorHAnsi"/>
          <w:sz w:val="24"/>
          <w:szCs w:val="24"/>
        </w:rPr>
        <w:instrText xml:space="preserve"> ADDIN EN.CITE.DATA </w:instrText>
      </w:r>
      <w:r w:rsidR="00347486" w:rsidRPr="00792FE1">
        <w:rPr>
          <w:rFonts w:cstheme="minorHAnsi"/>
          <w:sz w:val="24"/>
          <w:szCs w:val="24"/>
        </w:rPr>
      </w:r>
      <w:r w:rsidR="00347486" w:rsidRPr="00792FE1">
        <w:rPr>
          <w:rFonts w:cstheme="minorHAnsi"/>
          <w:sz w:val="24"/>
          <w:szCs w:val="24"/>
        </w:rPr>
        <w:fldChar w:fldCharType="end"/>
      </w:r>
      <w:r w:rsidR="001C72D2" w:rsidRPr="00792FE1">
        <w:rPr>
          <w:rFonts w:cstheme="minorHAnsi"/>
          <w:sz w:val="24"/>
          <w:szCs w:val="24"/>
        </w:rPr>
      </w:r>
      <w:r w:rsidR="001C72D2" w:rsidRPr="00792FE1">
        <w:rPr>
          <w:rFonts w:cstheme="minorHAnsi"/>
          <w:sz w:val="24"/>
          <w:szCs w:val="24"/>
        </w:rPr>
        <w:fldChar w:fldCharType="separate"/>
      </w:r>
      <w:r w:rsidR="00347486" w:rsidRPr="00792FE1">
        <w:rPr>
          <w:rFonts w:cstheme="minorHAnsi"/>
          <w:noProof/>
          <w:sz w:val="24"/>
          <w:szCs w:val="24"/>
        </w:rPr>
        <w:t>(</w:t>
      </w:r>
      <w:hyperlink w:anchor="_ENREF_8" w:tooltip="Campanella, 2007 #1700" w:history="1">
        <w:r w:rsidR="00347486" w:rsidRPr="00792FE1">
          <w:rPr>
            <w:rFonts w:cstheme="minorHAnsi"/>
            <w:noProof/>
            <w:sz w:val="24"/>
            <w:szCs w:val="24"/>
          </w:rPr>
          <w:t>Campanella, 2007</w:t>
        </w:r>
      </w:hyperlink>
      <w:r w:rsidR="00347486" w:rsidRPr="00792FE1">
        <w:rPr>
          <w:rFonts w:cstheme="minorHAnsi"/>
          <w:noProof/>
          <w:sz w:val="24"/>
          <w:szCs w:val="24"/>
        </w:rPr>
        <w:t xml:space="preserve">, </w:t>
      </w:r>
      <w:hyperlink w:anchor="_ENREF_9" w:tooltip="Campanella, 2018 #1699" w:history="1">
        <w:r w:rsidR="00347486" w:rsidRPr="00792FE1">
          <w:rPr>
            <w:rFonts w:cstheme="minorHAnsi"/>
            <w:noProof/>
            <w:sz w:val="24"/>
            <w:szCs w:val="24"/>
          </w:rPr>
          <w:t>2018</w:t>
        </w:r>
      </w:hyperlink>
      <w:r w:rsidR="00347486" w:rsidRPr="00792FE1">
        <w:rPr>
          <w:rFonts w:cstheme="minorHAnsi"/>
          <w:noProof/>
          <w:sz w:val="24"/>
          <w:szCs w:val="24"/>
        </w:rPr>
        <w:t xml:space="preserve">; </w:t>
      </w:r>
      <w:hyperlink w:anchor="_ENREF_22" w:tooltip="Gotham, 2014 #1509" w:history="1">
        <w:r w:rsidR="00347486" w:rsidRPr="00792FE1">
          <w:rPr>
            <w:rFonts w:cstheme="minorHAnsi"/>
            <w:noProof/>
            <w:sz w:val="24"/>
            <w:szCs w:val="24"/>
          </w:rPr>
          <w:t>Gotham et al., 2014</w:t>
        </w:r>
      </w:hyperlink>
      <w:r w:rsidR="00347486" w:rsidRPr="00792FE1">
        <w:rPr>
          <w:rFonts w:cstheme="minorHAnsi"/>
          <w:noProof/>
          <w:sz w:val="24"/>
          <w:szCs w:val="24"/>
        </w:rPr>
        <w:t xml:space="preserve">; </w:t>
      </w:r>
      <w:hyperlink w:anchor="_ENREF_23" w:tooltip="Gotham, 2011 #1701" w:history="1">
        <w:r w:rsidR="00347486" w:rsidRPr="00792FE1">
          <w:rPr>
            <w:rFonts w:cstheme="minorHAnsi"/>
            <w:noProof/>
            <w:sz w:val="24"/>
            <w:szCs w:val="24"/>
          </w:rPr>
          <w:t>Gotham &amp; Campanella, 2011</w:t>
        </w:r>
      </w:hyperlink>
      <w:r w:rsidR="00347486" w:rsidRPr="00792FE1">
        <w:rPr>
          <w:rFonts w:cstheme="minorHAnsi"/>
          <w:noProof/>
          <w:sz w:val="24"/>
          <w:szCs w:val="24"/>
        </w:rPr>
        <w:t xml:space="preserve">; </w:t>
      </w:r>
      <w:hyperlink w:anchor="_ENREF_24" w:tooltip="Gotham, 2014 #1702" w:history="1">
        <w:r w:rsidR="00347486" w:rsidRPr="00792FE1">
          <w:rPr>
            <w:rFonts w:cstheme="minorHAnsi"/>
            <w:noProof/>
            <w:sz w:val="24"/>
            <w:szCs w:val="24"/>
          </w:rPr>
          <w:t>Gotham &amp; Greenberg, 2014</w:t>
        </w:r>
      </w:hyperlink>
      <w:r w:rsidR="00347486" w:rsidRPr="00792FE1">
        <w:rPr>
          <w:rFonts w:cstheme="minorHAnsi"/>
          <w:noProof/>
          <w:sz w:val="24"/>
          <w:szCs w:val="24"/>
        </w:rPr>
        <w:t>)</w:t>
      </w:r>
      <w:r w:rsidR="001C72D2" w:rsidRPr="00792FE1">
        <w:rPr>
          <w:rFonts w:cstheme="minorHAnsi"/>
          <w:sz w:val="24"/>
          <w:szCs w:val="24"/>
        </w:rPr>
        <w:fldChar w:fldCharType="end"/>
      </w:r>
      <w:r w:rsidR="0003128A" w:rsidRPr="00792FE1">
        <w:rPr>
          <w:rFonts w:cstheme="minorHAnsi"/>
          <w:sz w:val="24"/>
          <w:szCs w:val="24"/>
        </w:rPr>
        <w:t>.</w:t>
      </w:r>
      <w:r w:rsidR="00EF3B96" w:rsidRPr="00792FE1">
        <w:rPr>
          <w:rFonts w:cstheme="minorHAnsi"/>
          <w:sz w:val="24"/>
          <w:szCs w:val="24"/>
        </w:rPr>
        <w:t xml:space="preserve"> </w:t>
      </w:r>
      <w:r w:rsidR="00C667D6" w:rsidRPr="00792FE1">
        <w:rPr>
          <w:rFonts w:cstheme="minorHAnsi"/>
          <w:sz w:val="24"/>
          <w:szCs w:val="24"/>
        </w:rPr>
        <w:t>Our findings indicate, however,</w:t>
      </w:r>
      <w:r w:rsidR="00B84A6E" w:rsidRPr="00792FE1">
        <w:rPr>
          <w:rFonts w:cstheme="minorHAnsi"/>
          <w:sz w:val="24"/>
          <w:szCs w:val="24"/>
        </w:rPr>
        <w:t xml:space="preserve"> that vacancy alon</w:t>
      </w:r>
      <w:r w:rsidR="00B41C21" w:rsidRPr="00792FE1">
        <w:rPr>
          <w:rFonts w:cstheme="minorHAnsi"/>
          <w:sz w:val="24"/>
          <w:szCs w:val="24"/>
        </w:rPr>
        <w:t>e is not</w:t>
      </w:r>
      <w:r w:rsidR="00B84A6E" w:rsidRPr="00792FE1">
        <w:rPr>
          <w:rFonts w:cstheme="minorHAnsi"/>
          <w:sz w:val="24"/>
          <w:szCs w:val="24"/>
        </w:rPr>
        <w:t xml:space="preserve"> sufficient to elevate rat abundance</w:t>
      </w:r>
      <w:r w:rsidR="00C860F1" w:rsidRPr="00792FE1">
        <w:rPr>
          <w:rFonts w:cstheme="minorHAnsi"/>
          <w:sz w:val="24"/>
          <w:szCs w:val="24"/>
        </w:rPr>
        <w:t>.</w:t>
      </w:r>
      <w:r w:rsidR="00C667D6" w:rsidRPr="00792FE1">
        <w:rPr>
          <w:rFonts w:cstheme="minorHAnsi"/>
          <w:sz w:val="24"/>
          <w:szCs w:val="24"/>
        </w:rPr>
        <w:t xml:space="preserve"> </w:t>
      </w:r>
      <w:r w:rsidR="00C860F1" w:rsidRPr="00792FE1">
        <w:rPr>
          <w:rFonts w:cstheme="minorHAnsi"/>
          <w:sz w:val="24"/>
          <w:szCs w:val="24"/>
        </w:rPr>
        <w:t xml:space="preserve">Rather, </w:t>
      </w:r>
      <w:r w:rsidR="00C860F1" w:rsidRPr="00792FE1">
        <w:rPr>
          <w:rFonts w:cstheme="minorHAnsi"/>
          <w:sz w:val="24"/>
          <w:szCs w:val="24"/>
        </w:rPr>
        <w:lastRenderedPageBreak/>
        <w:t xml:space="preserve">abundance appears to increase as a result of </w:t>
      </w:r>
      <w:r w:rsidR="00C667D6" w:rsidRPr="00792FE1">
        <w:rPr>
          <w:rFonts w:cstheme="minorHAnsi"/>
          <w:sz w:val="24"/>
          <w:szCs w:val="24"/>
        </w:rPr>
        <w:t xml:space="preserve">neglect or </w:t>
      </w:r>
      <w:r w:rsidR="00B27FA8" w:rsidRPr="00792FE1">
        <w:rPr>
          <w:rFonts w:cstheme="minorHAnsi"/>
          <w:sz w:val="24"/>
          <w:szCs w:val="24"/>
        </w:rPr>
        <w:t>limited maintenance of vacant lots</w:t>
      </w:r>
      <w:r w:rsidR="009C0012" w:rsidRPr="00792FE1">
        <w:rPr>
          <w:rFonts w:cstheme="minorHAnsi"/>
          <w:sz w:val="24"/>
          <w:szCs w:val="24"/>
        </w:rPr>
        <w:t xml:space="preserve"> (Figure </w:t>
      </w:r>
      <w:r w:rsidR="001072B7">
        <w:rPr>
          <w:rFonts w:cstheme="minorHAnsi"/>
          <w:sz w:val="24"/>
          <w:szCs w:val="24"/>
        </w:rPr>
        <w:t>1.</w:t>
      </w:r>
      <w:r w:rsidR="004F7BB2" w:rsidRPr="00792FE1">
        <w:rPr>
          <w:rFonts w:cstheme="minorHAnsi"/>
          <w:sz w:val="24"/>
          <w:szCs w:val="24"/>
        </w:rPr>
        <w:t>2</w:t>
      </w:r>
      <w:r w:rsidR="009C0012" w:rsidRPr="00792FE1">
        <w:rPr>
          <w:rFonts w:cstheme="minorHAnsi"/>
          <w:sz w:val="24"/>
          <w:szCs w:val="24"/>
        </w:rPr>
        <w:t>)</w:t>
      </w:r>
      <w:r w:rsidR="00B27FA8" w:rsidRPr="00792FE1">
        <w:rPr>
          <w:rFonts w:cstheme="minorHAnsi"/>
          <w:sz w:val="24"/>
          <w:szCs w:val="24"/>
        </w:rPr>
        <w:t>.</w:t>
      </w:r>
      <w:r w:rsidR="00B371C5" w:rsidRPr="00792FE1">
        <w:rPr>
          <w:rFonts w:cstheme="minorHAnsi"/>
          <w:sz w:val="24"/>
          <w:szCs w:val="24"/>
        </w:rPr>
        <w:t xml:space="preserve"> This is </w:t>
      </w:r>
      <w:r w:rsidR="00F9021E" w:rsidRPr="00792FE1">
        <w:rPr>
          <w:rFonts w:cstheme="minorHAnsi"/>
          <w:sz w:val="24"/>
          <w:szCs w:val="24"/>
        </w:rPr>
        <w:t>well illustrated by the striking d</w:t>
      </w:r>
      <w:r w:rsidR="00C667D6" w:rsidRPr="00792FE1">
        <w:rPr>
          <w:rFonts w:cstheme="minorHAnsi"/>
          <w:sz w:val="24"/>
          <w:szCs w:val="24"/>
        </w:rPr>
        <w:t>ifference</w:t>
      </w:r>
      <w:r w:rsidR="00F9021E" w:rsidRPr="00792FE1">
        <w:rPr>
          <w:rFonts w:cstheme="minorHAnsi"/>
          <w:sz w:val="24"/>
          <w:szCs w:val="24"/>
        </w:rPr>
        <w:t xml:space="preserve"> in </w:t>
      </w:r>
      <w:r w:rsidR="00D45895" w:rsidRPr="00792FE1">
        <w:rPr>
          <w:rFonts w:cstheme="minorHAnsi"/>
          <w:sz w:val="24"/>
          <w:szCs w:val="24"/>
        </w:rPr>
        <w:t xml:space="preserve">rat </w:t>
      </w:r>
      <w:r w:rsidR="00B371C5" w:rsidRPr="00792FE1">
        <w:rPr>
          <w:rFonts w:cstheme="minorHAnsi"/>
          <w:sz w:val="24"/>
          <w:szCs w:val="24"/>
        </w:rPr>
        <w:t xml:space="preserve">abundance </w:t>
      </w:r>
      <w:r w:rsidR="00F9021E" w:rsidRPr="00792FE1">
        <w:rPr>
          <w:rFonts w:cstheme="minorHAnsi"/>
          <w:sz w:val="24"/>
          <w:szCs w:val="24"/>
        </w:rPr>
        <w:t xml:space="preserve">between </w:t>
      </w:r>
      <w:r w:rsidR="00B371C5" w:rsidRPr="00792FE1">
        <w:rPr>
          <w:rFonts w:cstheme="minorHAnsi"/>
          <w:sz w:val="24"/>
          <w:szCs w:val="24"/>
        </w:rPr>
        <w:t>the Lower 9</w:t>
      </w:r>
      <w:r w:rsidR="00B371C5" w:rsidRPr="00792FE1">
        <w:rPr>
          <w:rFonts w:cstheme="minorHAnsi"/>
          <w:sz w:val="24"/>
          <w:szCs w:val="24"/>
          <w:vertAlign w:val="superscript"/>
        </w:rPr>
        <w:t>th</w:t>
      </w:r>
      <w:r w:rsidR="00B371C5" w:rsidRPr="00792FE1">
        <w:rPr>
          <w:rFonts w:cstheme="minorHAnsi"/>
          <w:sz w:val="24"/>
          <w:szCs w:val="24"/>
        </w:rPr>
        <w:t xml:space="preserve"> Ward and adjacent areas </w:t>
      </w:r>
      <w:r w:rsidR="00F9021E" w:rsidRPr="00792FE1">
        <w:rPr>
          <w:rFonts w:cstheme="minorHAnsi"/>
          <w:sz w:val="24"/>
          <w:szCs w:val="24"/>
        </w:rPr>
        <w:t>of</w:t>
      </w:r>
      <w:r w:rsidR="00B371C5" w:rsidRPr="00792FE1">
        <w:rPr>
          <w:rFonts w:cstheme="minorHAnsi"/>
          <w:sz w:val="24"/>
          <w:szCs w:val="24"/>
        </w:rPr>
        <w:t xml:space="preserve"> St Bernard Pari</w:t>
      </w:r>
      <w:r w:rsidR="00F9021E" w:rsidRPr="00792FE1">
        <w:rPr>
          <w:rFonts w:cstheme="minorHAnsi"/>
          <w:sz w:val="24"/>
          <w:szCs w:val="24"/>
        </w:rPr>
        <w:t xml:space="preserve">sh. </w:t>
      </w:r>
      <w:r w:rsidR="00C667D6" w:rsidRPr="00792FE1">
        <w:rPr>
          <w:rFonts w:cstheme="minorHAnsi"/>
          <w:sz w:val="24"/>
          <w:szCs w:val="24"/>
        </w:rPr>
        <w:t>Even though</w:t>
      </w:r>
      <w:r w:rsidR="00D45895" w:rsidRPr="00792FE1">
        <w:rPr>
          <w:rFonts w:cstheme="minorHAnsi"/>
          <w:sz w:val="24"/>
          <w:szCs w:val="24"/>
        </w:rPr>
        <w:t xml:space="preserve"> b</w:t>
      </w:r>
      <w:r w:rsidR="00F9021E" w:rsidRPr="00792FE1">
        <w:rPr>
          <w:rFonts w:cstheme="minorHAnsi"/>
          <w:sz w:val="24"/>
          <w:szCs w:val="24"/>
        </w:rPr>
        <w:t>oth areas exhibit similar levels of vacancy,</w:t>
      </w:r>
      <w:r w:rsidR="00D45895" w:rsidRPr="00792FE1">
        <w:rPr>
          <w:rFonts w:cstheme="minorHAnsi"/>
          <w:sz w:val="24"/>
          <w:szCs w:val="24"/>
        </w:rPr>
        <w:t xml:space="preserve"> the well-curated </w:t>
      </w:r>
      <w:r w:rsidR="00C667D6" w:rsidRPr="00792FE1">
        <w:rPr>
          <w:rFonts w:cstheme="minorHAnsi"/>
          <w:sz w:val="24"/>
          <w:szCs w:val="24"/>
        </w:rPr>
        <w:t>landscapes of</w:t>
      </w:r>
      <w:r w:rsidR="00D45895" w:rsidRPr="00792FE1">
        <w:rPr>
          <w:rFonts w:cstheme="minorHAnsi"/>
          <w:sz w:val="24"/>
          <w:szCs w:val="24"/>
        </w:rPr>
        <w:t xml:space="preserve"> St Bernard Parish</w:t>
      </w:r>
      <w:r w:rsidR="00F9021E" w:rsidRPr="00792FE1">
        <w:rPr>
          <w:rFonts w:cstheme="minorHAnsi"/>
          <w:sz w:val="24"/>
          <w:szCs w:val="24"/>
        </w:rPr>
        <w:t xml:space="preserve"> </w:t>
      </w:r>
      <w:r w:rsidR="00C667D6" w:rsidRPr="00792FE1">
        <w:rPr>
          <w:rFonts w:cstheme="minorHAnsi"/>
          <w:sz w:val="24"/>
          <w:szCs w:val="24"/>
        </w:rPr>
        <w:t xml:space="preserve">harbor significantly smaller rat populations than the ruderal </w:t>
      </w:r>
      <w:r w:rsidR="002A1249" w:rsidRPr="00792FE1">
        <w:rPr>
          <w:rFonts w:cstheme="minorHAnsi"/>
          <w:sz w:val="24"/>
          <w:szCs w:val="24"/>
        </w:rPr>
        <w:t>mosaics found in</w:t>
      </w:r>
      <w:r w:rsidR="00C667D6" w:rsidRPr="00792FE1">
        <w:rPr>
          <w:rFonts w:cstheme="minorHAnsi"/>
          <w:sz w:val="24"/>
          <w:szCs w:val="24"/>
        </w:rPr>
        <w:t xml:space="preserve"> the Lower 9</w:t>
      </w:r>
      <w:r w:rsidR="00C667D6" w:rsidRPr="00792FE1">
        <w:rPr>
          <w:rFonts w:cstheme="minorHAnsi"/>
          <w:sz w:val="24"/>
          <w:szCs w:val="24"/>
          <w:vertAlign w:val="superscript"/>
        </w:rPr>
        <w:t>th</w:t>
      </w:r>
      <w:r w:rsidR="00C667D6" w:rsidRPr="00792FE1">
        <w:rPr>
          <w:rFonts w:cstheme="minorHAnsi"/>
          <w:sz w:val="24"/>
          <w:szCs w:val="24"/>
        </w:rPr>
        <w:t xml:space="preserve"> Ward (Table </w:t>
      </w:r>
      <w:r w:rsidR="0041365E">
        <w:rPr>
          <w:rFonts w:cstheme="minorHAnsi"/>
          <w:sz w:val="24"/>
          <w:szCs w:val="24"/>
        </w:rPr>
        <w:t>1.</w:t>
      </w:r>
      <w:r w:rsidR="00C667D6" w:rsidRPr="00792FE1">
        <w:rPr>
          <w:rFonts w:cstheme="minorHAnsi"/>
          <w:sz w:val="24"/>
          <w:szCs w:val="24"/>
        </w:rPr>
        <w:t xml:space="preserve">1, Figures </w:t>
      </w:r>
      <w:r w:rsidR="001072B7">
        <w:rPr>
          <w:rFonts w:cstheme="minorHAnsi"/>
          <w:sz w:val="24"/>
          <w:szCs w:val="24"/>
        </w:rPr>
        <w:t>1.</w:t>
      </w:r>
      <w:r w:rsidR="00C667D6" w:rsidRPr="00792FE1">
        <w:rPr>
          <w:rFonts w:cstheme="minorHAnsi"/>
          <w:sz w:val="24"/>
          <w:szCs w:val="24"/>
        </w:rPr>
        <w:t xml:space="preserve">1 &amp; </w:t>
      </w:r>
      <w:r w:rsidR="001072B7">
        <w:rPr>
          <w:rFonts w:cstheme="minorHAnsi"/>
          <w:sz w:val="24"/>
          <w:szCs w:val="24"/>
        </w:rPr>
        <w:t>1.3</w:t>
      </w:r>
      <w:r w:rsidR="00C667D6" w:rsidRPr="00792FE1">
        <w:rPr>
          <w:rFonts w:cstheme="minorHAnsi"/>
          <w:sz w:val="24"/>
          <w:szCs w:val="24"/>
        </w:rPr>
        <w:t xml:space="preserve">).  </w:t>
      </w:r>
      <w:r w:rsidR="00D45895" w:rsidRPr="00792FE1">
        <w:rPr>
          <w:rFonts w:cstheme="minorHAnsi"/>
          <w:sz w:val="24"/>
          <w:szCs w:val="24"/>
        </w:rPr>
        <w:t xml:space="preserve">This, along with the recovery of </w:t>
      </w:r>
      <w:r w:rsidR="00C667D6" w:rsidRPr="00792FE1">
        <w:rPr>
          <w:rFonts w:cstheme="minorHAnsi"/>
          <w:sz w:val="24"/>
          <w:szCs w:val="24"/>
        </w:rPr>
        <w:t xml:space="preserve">broader </w:t>
      </w:r>
      <w:r w:rsidR="00D45895" w:rsidRPr="00792FE1">
        <w:rPr>
          <w:rFonts w:cstheme="minorHAnsi"/>
          <w:sz w:val="24"/>
          <w:szCs w:val="24"/>
        </w:rPr>
        <w:t>relationships between rat abundance and indicator</w:t>
      </w:r>
      <w:r w:rsidR="00C667D6" w:rsidRPr="00792FE1">
        <w:rPr>
          <w:rFonts w:cstheme="minorHAnsi"/>
          <w:sz w:val="24"/>
          <w:szCs w:val="24"/>
        </w:rPr>
        <w:t>s</w:t>
      </w:r>
      <w:r w:rsidR="00D45895" w:rsidRPr="00792FE1">
        <w:rPr>
          <w:rFonts w:cstheme="minorHAnsi"/>
          <w:sz w:val="24"/>
          <w:szCs w:val="24"/>
        </w:rPr>
        <w:t xml:space="preserve"> of </w:t>
      </w:r>
      <w:r w:rsidR="00C667D6" w:rsidRPr="00792FE1">
        <w:rPr>
          <w:rFonts w:cstheme="minorHAnsi"/>
          <w:sz w:val="24"/>
          <w:szCs w:val="24"/>
        </w:rPr>
        <w:t xml:space="preserve">landscape </w:t>
      </w:r>
      <w:r w:rsidR="00D45895" w:rsidRPr="00792FE1">
        <w:rPr>
          <w:rFonts w:cstheme="minorHAnsi"/>
          <w:sz w:val="24"/>
          <w:szCs w:val="24"/>
        </w:rPr>
        <w:t>maintenance</w:t>
      </w:r>
      <w:r w:rsidR="002A1249" w:rsidRPr="00792FE1">
        <w:rPr>
          <w:rFonts w:cstheme="minorHAnsi"/>
          <w:sz w:val="24"/>
          <w:szCs w:val="24"/>
        </w:rPr>
        <w:t xml:space="preserve"> (Tables </w:t>
      </w:r>
      <w:r w:rsidR="00890CC0">
        <w:rPr>
          <w:rFonts w:cstheme="minorHAnsi"/>
          <w:sz w:val="24"/>
          <w:szCs w:val="24"/>
        </w:rPr>
        <w:t>1.2</w:t>
      </w:r>
      <w:r w:rsidR="002A1249" w:rsidRPr="00792FE1">
        <w:rPr>
          <w:rFonts w:cstheme="minorHAnsi"/>
          <w:sz w:val="24"/>
          <w:szCs w:val="24"/>
        </w:rPr>
        <w:t xml:space="preserve"> &amp; </w:t>
      </w:r>
      <w:r w:rsidR="00890CC0">
        <w:rPr>
          <w:rFonts w:cstheme="minorHAnsi"/>
          <w:sz w:val="24"/>
          <w:szCs w:val="24"/>
        </w:rPr>
        <w:t>1.5</w:t>
      </w:r>
      <w:r w:rsidR="002A1249" w:rsidRPr="00792FE1">
        <w:rPr>
          <w:rFonts w:cstheme="minorHAnsi"/>
          <w:sz w:val="24"/>
          <w:szCs w:val="24"/>
        </w:rPr>
        <w:t>)</w:t>
      </w:r>
      <w:r w:rsidR="004A7687" w:rsidRPr="00792FE1">
        <w:rPr>
          <w:rFonts w:cstheme="minorHAnsi"/>
          <w:sz w:val="24"/>
          <w:szCs w:val="24"/>
        </w:rPr>
        <w:t xml:space="preserve"> that reflect disparities in housing recovery </w:t>
      </w:r>
      <w:r w:rsidR="001C72D2" w:rsidRPr="00792FE1">
        <w:rPr>
          <w:rFonts w:cstheme="minorHAnsi"/>
          <w:sz w:val="24"/>
          <w:szCs w:val="24"/>
        </w:rPr>
        <w:fldChar w:fldCharType="begin">
          <w:fldData xml:space="preserve">PEVuZE5vdGU+PENpdGU+PEF1dGhvcj5MZXdpczwvQXV0aG9yPjxZZWFyPjIwMTc8L1llYXI+PFJl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</w:fldData>
        </w:fldChar>
      </w:r>
      <w:r w:rsidR="00347486" w:rsidRPr="00792FE1">
        <w:rPr>
          <w:rFonts w:cstheme="minorHAnsi"/>
          <w:sz w:val="24"/>
          <w:szCs w:val="24"/>
        </w:rPr>
        <w:instrText xml:space="preserve"> ADDIN EN.CITE </w:instrText>
      </w:r>
      <w:r w:rsidR="00347486" w:rsidRPr="00792FE1">
        <w:rPr>
          <w:rFonts w:cstheme="minorHAnsi"/>
          <w:sz w:val="24"/>
          <w:szCs w:val="24"/>
        </w:rPr>
        <w:fldChar w:fldCharType="begin">
          <w:fldData xml:space="preserve">PEVuZE5vdGU+PENpdGU+PEF1dGhvcj5MZXdpczwvQXV0aG9yPjxZZWFyPjIwMTc8L1llYXI+PFJl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</w:fldData>
        </w:fldChar>
      </w:r>
      <w:r w:rsidR="00347486" w:rsidRPr="00792FE1">
        <w:rPr>
          <w:rFonts w:cstheme="minorHAnsi"/>
          <w:sz w:val="24"/>
          <w:szCs w:val="24"/>
        </w:rPr>
        <w:instrText xml:space="preserve"> ADDIN EN.CITE.DATA </w:instrText>
      </w:r>
      <w:r w:rsidR="00347486" w:rsidRPr="00792FE1">
        <w:rPr>
          <w:rFonts w:cstheme="minorHAnsi"/>
          <w:sz w:val="24"/>
          <w:szCs w:val="24"/>
        </w:rPr>
      </w:r>
      <w:r w:rsidR="00347486" w:rsidRPr="00792FE1">
        <w:rPr>
          <w:rFonts w:cstheme="minorHAnsi"/>
          <w:sz w:val="24"/>
          <w:szCs w:val="24"/>
        </w:rPr>
        <w:fldChar w:fldCharType="end"/>
      </w:r>
      <w:r w:rsidR="001C72D2" w:rsidRPr="00792FE1">
        <w:rPr>
          <w:rFonts w:cstheme="minorHAnsi"/>
          <w:sz w:val="24"/>
          <w:szCs w:val="24"/>
        </w:rPr>
      </w:r>
      <w:r w:rsidR="001C72D2" w:rsidRPr="00792FE1">
        <w:rPr>
          <w:rFonts w:cstheme="minorHAnsi"/>
          <w:sz w:val="24"/>
          <w:szCs w:val="24"/>
        </w:rPr>
        <w:fldChar w:fldCharType="separate"/>
      </w:r>
      <w:r w:rsidR="00347486" w:rsidRPr="00792FE1">
        <w:rPr>
          <w:rFonts w:cstheme="minorHAnsi"/>
          <w:noProof/>
          <w:sz w:val="24"/>
          <w:szCs w:val="24"/>
        </w:rPr>
        <w:t>(</w:t>
      </w:r>
      <w:hyperlink w:anchor="_ENREF_38" w:tooltip="Lewis, 2017 #1540" w:history="1">
        <w:r w:rsidR="00347486" w:rsidRPr="00792FE1">
          <w:rPr>
            <w:rFonts w:cstheme="minorHAnsi"/>
            <w:noProof/>
            <w:sz w:val="24"/>
            <w:szCs w:val="24"/>
          </w:rPr>
          <w:t>Lewis et al., 2017</w:t>
        </w:r>
      </w:hyperlink>
      <w:r w:rsidR="00347486" w:rsidRPr="00792FE1">
        <w:rPr>
          <w:rFonts w:cstheme="minorHAnsi"/>
          <w:noProof/>
          <w:sz w:val="24"/>
          <w:szCs w:val="24"/>
        </w:rPr>
        <w:t>)</w:t>
      </w:r>
      <w:r w:rsidR="001C72D2" w:rsidRPr="00792FE1">
        <w:rPr>
          <w:rFonts w:cstheme="minorHAnsi"/>
          <w:sz w:val="24"/>
          <w:szCs w:val="24"/>
        </w:rPr>
        <w:fldChar w:fldCharType="end"/>
      </w:r>
      <w:r w:rsidR="00D45895" w:rsidRPr="00792FE1">
        <w:rPr>
          <w:rFonts w:cstheme="minorHAnsi"/>
          <w:sz w:val="24"/>
          <w:szCs w:val="24"/>
        </w:rPr>
        <w:t>, illustrate</w:t>
      </w:r>
      <w:r w:rsidR="00C667D6" w:rsidRPr="00792FE1">
        <w:rPr>
          <w:rFonts w:cstheme="minorHAnsi"/>
          <w:sz w:val="24"/>
          <w:szCs w:val="24"/>
        </w:rPr>
        <w:t>s</w:t>
      </w:r>
      <w:r w:rsidR="00D45895" w:rsidRPr="00792FE1">
        <w:rPr>
          <w:rFonts w:cstheme="minorHAnsi"/>
          <w:sz w:val="24"/>
          <w:szCs w:val="24"/>
        </w:rPr>
        <w:t xml:space="preserve"> that</w:t>
      </w:r>
      <w:r w:rsidR="004A7687" w:rsidRPr="00792FE1">
        <w:rPr>
          <w:rFonts w:cstheme="minorHAnsi"/>
          <w:sz w:val="24"/>
          <w:szCs w:val="24"/>
        </w:rPr>
        <w:t xml:space="preserve"> post-disaster land management has acted in conjunction with vacancy and flooding to </w:t>
      </w:r>
      <w:r w:rsidR="002A1249" w:rsidRPr="00792FE1">
        <w:rPr>
          <w:rFonts w:cstheme="minorHAnsi"/>
          <w:sz w:val="24"/>
          <w:szCs w:val="24"/>
        </w:rPr>
        <w:t xml:space="preserve">structure </w:t>
      </w:r>
      <w:r w:rsidR="004A7687" w:rsidRPr="00792FE1">
        <w:rPr>
          <w:rFonts w:cstheme="minorHAnsi"/>
          <w:sz w:val="24"/>
          <w:szCs w:val="24"/>
        </w:rPr>
        <w:t xml:space="preserve">commensal rat demography across </w:t>
      </w:r>
      <w:r w:rsidR="00BE046E" w:rsidRPr="00792FE1">
        <w:rPr>
          <w:rFonts w:cstheme="minorHAnsi"/>
          <w:sz w:val="24"/>
          <w:szCs w:val="24"/>
        </w:rPr>
        <w:t xml:space="preserve">post-Katrina </w:t>
      </w:r>
      <w:r w:rsidR="004A7687" w:rsidRPr="00792FE1">
        <w:rPr>
          <w:rFonts w:cstheme="minorHAnsi"/>
          <w:sz w:val="24"/>
          <w:szCs w:val="24"/>
        </w:rPr>
        <w:t>New Orleans.</w:t>
      </w:r>
    </w:p>
    <w:p w14:paraId="2049CA9B" w14:textId="5D141EE7" w:rsidR="00F9021E" w:rsidRPr="00792FE1" w:rsidRDefault="00F9021E" w:rsidP="00792FE1">
      <w:pPr>
        <w:autoSpaceDE w:val="0"/>
        <w:autoSpaceDN w:val="0"/>
        <w:adjustRightInd w:val="0"/>
        <w:spacing w:after="0" w:line="240" w:lineRule="auto"/>
        <w:rPr>
          <w:rFonts w:cstheme="minorHAnsi"/>
          <w:sz w:val="24"/>
          <w:szCs w:val="24"/>
        </w:rPr>
      </w:pPr>
    </w:p>
    <w:p w14:paraId="1003543C" w14:textId="0F66805E" w:rsidR="00BB0F04" w:rsidRPr="00792FE1" w:rsidRDefault="00DA20A5" w:rsidP="00792FE1">
      <w:pPr>
        <w:autoSpaceDE w:val="0"/>
        <w:autoSpaceDN w:val="0"/>
        <w:adjustRightInd w:val="0"/>
        <w:spacing w:after="0" w:line="240" w:lineRule="auto"/>
        <w:jc w:val="both"/>
        <w:rPr>
          <w:rFonts w:cstheme="minorHAnsi"/>
          <w:sz w:val="24"/>
          <w:szCs w:val="24"/>
        </w:rPr>
      </w:pPr>
      <w:r w:rsidRPr="00792FE1">
        <w:rPr>
          <w:rFonts w:cstheme="minorHAnsi"/>
          <w:bCs/>
          <w:color w:val="000000"/>
          <w:sz w:val="24"/>
          <w:szCs w:val="24"/>
        </w:rPr>
        <w:t xml:space="preserve">This study demonstrates that </w:t>
      </w:r>
      <w:r w:rsidR="00BE046E" w:rsidRPr="00792FE1">
        <w:rPr>
          <w:rFonts w:cstheme="minorHAnsi"/>
          <w:sz w:val="24"/>
          <w:szCs w:val="24"/>
        </w:rPr>
        <w:t>careful consideration of</w:t>
      </w:r>
      <w:r w:rsidR="00A4262A" w:rsidRPr="00792FE1">
        <w:rPr>
          <w:rFonts w:cstheme="minorHAnsi"/>
          <w:sz w:val="24"/>
          <w:szCs w:val="24"/>
        </w:rPr>
        <w:t xml:space="preserve"> </w:t>
      </w:r>
      <w:r w:rsidR="00BE046E" w:rsidRPr="00792FE1">
        <w:rPr>
          <w:rFonts w:cstheme="minorHAnsi"/>
          <w:sz w:val="24"/>
          <w:szCs w:val="24"/>
        </w:rPr>
        <w:t xml:space="preserve">social-ecological outcomes of disaster-driven disturbance, (re)settlement and land use can improve </w:t>
      </w:r>
      <w:r w:rsidR="00BE046E" w:rsidRPr="00792FE1">
        <w:rPr>
          <w:rFonts w:cstheme="minorHAnsi"/>
          <w:bCs/>
          <w:color w:val="000000"/>
          <w:sz w:val="24"/>
          <w:szCs w:val="24"/>
        </w:rPr>
        <w:t xml:space="preserve">disaster planning and recovery. </w:t>
      </w:r>
      <w:r w:rsidR="003B6642" w:rsidRPr="00792FE1">
        <w:rPr>
          <w:rFonts w:cstheme="minorHAnsi"/>
          <w:bCs/>
          <w:color w:val="000000"/>
          <w:sz w:val="24"/>
          <w:szCs w:val="24"/>
        </w:rPr>
        <w:t xml:space="preserve">Our findings highlight how </w:t>
      </w:r>
      <w:r w:rsidR="00473367" w:rsidRPr="00792FE1">
        <w:rPr>
          <w:rFonts w:cstheme="minorHAnsi"/>
          <w:bCs/>
          <w:color w:val="000000"/>
          <w:sz w:val="24"/>
          <w:szCs w:val="24"/>
        </w:rPr>
        <w:t xml:space="preserve">discriminatory and neglectful policies can coalesce to increase disparities in public health risk, where historically underserved communities </w:t>
      </w:r>
      <w:r w:rsidR="00EB6756" w:rsidRPr="00792FE1">
        <w:rPr>
          <w:rFonts w:cstheme="minorHAnsi"/>
          <w:bCs/>
          <w:color w:val="000000"/>
          <w:sz w:val="24"/>
          <w:szCs w:val="24"/>
        </w:rPr>
        <w:t xml:space="preserve">become </w:t>
      </w:r>
      <w:r w:rsidR="00473367" w:rsidRPr="00792FE1">
        <w:rPr>
          <w:rFonts w:cstheme="minorHAnsi"/>
          <w:bCs/>
          <w:color w:val="000000"/>
          <w:sz w:val="24"/>
          <w:szCs w:val="24"/>
        </w:rPr>
        <w:t>burdened with abandoned properties harbor</w:t>
      </w:r>
      <w:r w:rsidR="00EB6756" w:rsidRPr="00792FE1">
        <w:rPr>
          <w:rFonts w:cstheme="minorHAnsi"/>
          <w:bCs/>
          <w:color w:val="000000"/>
          <w:sz w:val="24"/>
          <w:szCs w:val="24"/>
        </w:rPr>
        <w:t>ing</w:t>
      </w:r>
      <w:r w:rsidR="00473367" w:rsidRPr="00792FE1">
        <w:rPr>
          <w:rFonts w:cstheme="minorHAnsi"/>
          <w:bCs/>
          <w:color w:val="000000"/>
          <w:sz w:val="24"/>
          <w:szCs w:val="24"/>
        </w:rPr>
        <w:t xml:space="preserve"> rats</w:t>
      </w:r>
      <w:r w:rsidR="00EB6756" w:rsidRPr="00792FE1">
        <w:rPr>
          <w:rFonts w:cstheme="minorHAnsi"/>
          <w:bCs/>
          <w:color w:val="000000"/>
          <w:sz w:val="24"/>
          <w:szCs w:val="24"/>
        </w:rPr>
        <w:t xml:space="preserve"> that can carry</w:t>
      </w:r>
      <w:r w:rsidR="00473367" w:rsidRPr="00792FE1">
        <w:rPr>
          <w:rFonts w:cstheme="minorHAnsi"/>
          <w:bCs/>
          <w:color w:val="000000"/>
          <w:sz w:val="24"/>
          <w:szCs w:val="24"/>
        </w:rPr>
        <w:t xml:space="preserve"> pathogens of human concern </w:t>
      </w:r>
      <w:r w:rsidR="00AE0144" w:rsidRPr="00792FE1">
        <w:rPr>
          <w:rFonts w:cstheme="minorHAnsi"/>
          <w:bCs/>
          <w:color w:val="000000"/>
          <w:sz w:val="24"/>
          <w:szCs w:val="24"/>
        </w:rPr>
        <w:fldChar w:fldCharType="begin">
          <w:fldData xml:space="preserve">PEVuZE5vdGU+PENpdGU+PEF1dGhvcj5Fc2tldzwvQXV0aG9yPjxZZWFyPjIwMTg8L1llYXI+PFJl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</w:fldData>
        </w:fldChar>
      </w:r>
      <w:r w:rsidR="00347486" w:rsidRPr="00792FE1">
        <w:rPr>
          <w:rFonts w:cstheme="minorHAnsi"/>
          <w:bCs/>
          <w:color w:val="000000"/>
          <w:sz w:val="24"/>
          <w:szCs w:val="24"/>
        </w:rPr>
        <w:instrText xml:space="preserve"> ADDIN EN.CITE </w:instrText>
      </w:r>
      <w:r w:rsidR="00347486" w:rsidRPr="00792FE1">
        <w:rPr>
          <w:rFonts w:cstheme="minorHAnsi"/>
          <w:bCs/>
          <w:color w:val="000000"/>
          <w:sz w:val="24"/>
          <w:szCs w:val="24"/>
        </w:rPr>
        <w:fldChar w:fldCharType="begin">
          <w:fldData xml:space="preserve">PEVuZE5vdGU+PENpdGU+PEF1dGhvcj5Fc2tldzwvQXV0aG9yPjxZZWFyPjIwMTg8L1llYXI+PFJl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</w:fldData>
        </w:fldChar>
      </w:r>
      <w:r w:rsidR="00347486" w:rsidRPr="00792FE1">
        <w:rPr>
          <w:rFonts w:cstheme="minorHAnsi"/>
          <w:bCs/>
          <w:color w:val="000000"/>
          <w:sz w:val="24"/>
          <w:szCs w:val="24"/>
        </w:rPr>
        <w:instrText xml:space="preserve"> ADDIN EN.CITE.DATA </w:instrText>
      </w:r>
      <w:r w:rsidR="00347486" w:rsidRPr="00792FE1">
        <w:rPr>
          <w:rFonts w:cstheme="minorHAnsi"/>
          <w:bCs/>
          <w:color w:val="000000"/>
          <w:sz w:val="24"/>
          <w:szCs w:val="24"/>
        </w:rPr>
      </w:r>
      <w:r w:rsidR="00347486" w:rsidRPr="00792FE1">
        <w:rPr>
          <w:rFonts w:cstheme="minorHAnsi"/>
          <w:bCs/>
          <w:color w:val="000000"/>
          <w:sz w:val="24"/>
          <w:szCs w:val="24"/>
        </w:rPr>
        <w:fldChar w:fldCharType="end"/>
      </w:r>
      <w:r w:rsidR="00AE0144" w:rsidRPr="00792FE1">
        <w:rPr>
          <w:rFonts w:cstheme="minorHAnsi"/>
          <w:bCs/>
          <w:color w:val="000000"/>
          <w:sz w:val="24"/>
          <w:szCs w:val="24"/>
        </w:rPr>
      </w:r>
      <w:r w:rsidR="00AE0144" w:rsidRPr="00792FE1">
        <w:rPr>
          <w:rFonts w:cstheme="minorHAnsi"/>
          <w:bCs/>
          <w:color w:val="000000"/>
          <w:sz w:val="24"/>
          <w:szCs w:val="24"/>
        </w:rPr>
        <w:fldChar w:fldCharType="separate"/>
      </w:r>
      <w:r w:rsidR="00347486" w:rsidRPr="00792FE1">
        <w:rPr>
          <w:rFonts w:cstheme="minorHAnsi"/>
          <w:bCs/>
          <w:noProof/>
          <w:color w:val="000000"/>
          <w:sz w:val="24"/>
          <w:szCs w:val="24"/>
        </w:rPr>
        <w:t>(</w:t>
      </w:r>
      <w:hyperlink w:anchor="_ENREF_18" w:tooltip="Eskew, 2018 #1686" w:history="1">
        <w:r w:rsidR="00347486" w:rsidRPr="00792FE1">
          <w:rPr>
            <w:rFonts w:cstheme="minorHAnsi"/>
            <w:bCs/>
            <w:noProof/>
            <w:color w:val="000000"/>
            <w:sz w:val="24"/>
            <w:szCs w:val="24"/>
          </w:rPr>
          <w:t>Eskew &amp; Olival, 2018</w:t>
        </w:r>
      </w:hyperlink>
      <w:r w:rsidR="00347486" w:rsidRPr="00792FE1">
        <w:rPr>
          <w:rFonts w:cstheme="minorHAnsi"/>
          <w:bCs/>
          <w:noProof/>
          <w:color w:val="000000"/>
          <w:sz w:val="24"/>
          <w:szCs w:val="24"/>
        </w:rPr>
        <w:t xml:space="preserve">; </w:t>
      </w:r>
      <w:hyperlink w:anchor="_ENREF_48" w:tooltip="Peterson, 2017 #1703" w:history="1">
        <w:r w:rsidR="00347486" w:rsidRPr="00792FE1">
          <w:rPr>
            <w:rFonts w:cstheme="minorHAnsi"/>
            <w:bCs/>
            <w:noProof/>
            <w:color w:val="000000"/>
            <w:sz w:val="24"/>
            <w:szCs w:val="24"/>
          </w:rPr>
          <w:t>Peterson et al., 2017</w:t>
        </w:r>
      </w:hyperlink>
      <w:r w:rsidR="00347486" w:rsidRPr="00792FE1">
        <w:rPr>
          <w:rFonts w:cstheme="minorHAnsi"/>
          <w:bCs/>
          <w:noProof/>
          <w:color w:val="000000"/>
          <w:sz w:val="24"/>
          <w:szCs w:val="24"/>
        </w:rPr>
        <w:t xml:space="preserve">; </w:t>
      </w:r>
      <w:hyperlink w:anchor="_ENREF_52" w:tooltip="Rael, 2018 #1704" w:history="1">
        <w:r w:rsidR="00347486" w:rsidRPr="00792FE1">
          <w:rPr>
            <w:rFonts w:cstheme="minorHAnsi"/>
            <w:bCs/>
            <w:noProof/>
            <w:color w:val="000000"/>
            <w:sz w:val="24"/>
            <w:szCs w:val="24"/>
          </w:rPr>
          <w:t>Rael et al., 2018</w:t>
        </w:r>
      </w:hyperlink>
      <w:r w:rsidR="00347486" w:rsidRPr="00792FE1">
        <w:rPr>
          <w:rFonts w:cstheme="minorHAnsi"/>
          <w:bCs/>
          <w:noProof/>
          <w:color w:val="000000"/>
          <w:sz w:val="24"/>
          <w:szCs w:val="24"/>
        </w:rPr>
        <w:t>)</w:t>
      </w:r>
      <w:r w:rsidR="00AE0144" w:rsidRPr="00792FE1">
        <w:rPr>
          <w:rFonts w:cstheme="minorHAnsi"/>
          <w:bCs/>
          <w:color w:val="000000"/>
          <w:sz w:val="24"/>
          <w:szCs w:val="24"/>
        </w:rPr>
        <w:fldChar w:fldCharType="end"/>
      </w:r>
      <w:r w:rsidR="00473367" w:rsidRPr="00792FE1">
        <w:rPr>
          <w:rFonts w:cstheme="minorHAnsi"/>
          <w:bCs/>
          <w:color w:val="000000"/>
          <w:sz w:val="24"/>
          <w:szCs w:val="24"/>
        </w:rPr>
        <w:t xml:space="preserve">. </w:t>
      </w:r>
      <w:r w:rsidR="008C77EE" w:rsidRPr="00792FE1">
        <w:rPr>
          <w:rFonts w:cstheme="minorHAnsi"/>
          <w:bCs/>
          <w:color w:val="000000"/>
          <w:sz w:val="24"/>
          <w:szCs w:val="24"/>
        </w:rPr>
        <w:t xml:space="preserve"> Our work also </w:t>
      </w:r>
      <w:r w:rsidR="008C77EE" w:rsidRPr="00792FE1">
        <w:rPr>
          <w:rFonts w:cstheme="minorHAnsi"/>
          <w:sz w:val="24"/>
          <w:szCs w:val="24"/>
        </w:rPr>
        <w:t xml:space="preserve">points to the </w:t>
      </w:r>
      <w:r w:rsidR="0081065B" w:rsidRPr="00792FE1">
        <w:rPr>
          <w:rFonts w:cstheme="minorHAnsi"/>
          <w:sz w:val="24"/>
          <w:szCs w:val="24"/>
        </w:rPr>
        <w:t>possibility that</w:t>
      </w:r>
      <w:r w:rsidR="000751DB" w:rsidRPr="00792FE1">
        <w:rPr>
          <w:rFonts w:cstheme="minorHAnsi"/>
          <w:sz w:val="24"/>
          <w:szCs w:val="24"/>
        </w:rPr>
        <w:t xml:space="preserve"> </w:t>
      </w:r>
      <w:r w:rsidR="004E6EDF" w:rsidRPr="00792FE1">
        <w:rPr>
          <w:rFonts w:cstheme="minorHAnsi"/>
          <w:sz w:val="24"/>
          <w:szCs w:val="24"/>
        </w:rPr>
        <w:t xml:space="preserve">taking </w:t>
      </w:r>
      <w:r w:rsidR="000751DB" w:rsidRPr="00792FE1">
        <w:rPr>
          <w:rFonts w:cstheme="minorHAnsi"/>
          <w:sz w:val="24"/>
          <w:szCs w:val="24"/>
        </w:rPr>
        <w:t>proactive measures</w:t>
      </w:r>
      <w:r w:rsidR="008C77EE" w:rsidRPr="00792FE1">
        <w:rPr>
          <w:rFonts w:cstheme="minorHAnsi"/>
          <w:sz w:val="24"/>
          <w:szCs w:val="24"/>
        </w:rPr>
        <w:t xml:space="preserve"> like removing debris, razing blighted buildings, </w:t>
      </w:r>
      <w:r w:rsidR="000751DB" w:rsidRPr="00792FE1">
        <w:rPr>
          <w:rFonts w:cstheme="minorHAnsi"/>
          <w:sz w:val="24"/>
          <w:szCs w:val="24"/>
        </w:rPr>
        <w:t>and</w:t>
      </w:r>
      <w:r w:rsidR="008C77EE" w:rsidRPr="00792FE1">
        <w:rPr>
          <w:rFonts w:cstheme="minorHAnsi"/>
          <w:sz w:val="24"/>
          <w:szCs w:val="24"/>
        </w:rPr>
        <w:t xml:space="preserve"> mowing </w:t>
      </w:r>
      <w:r w:rsidR="000751DB" w:rsidRPr="00792FE1">
        <w:rPr>
          <w:rFonts w:cstheme="minorHAnsi"/>
          <w:sz w:val="24"/>
          <w:szCs w:val="24"/>
        </w:rPr>
        <w:t xml:space="preserve">vacant lots </w:t>
      </w:r>
      <w:r w:rsidR="0081065B" w:rsidRPr="00792FE1">
        <w:rPr>
          <w:rFonts w:cstheme="minorHAnsi"/>
          <w:sz w:val="24"/>
          <w:szCs w:val="24"/>
        </w:rPr>
        <w:t>can</w:t>
      </w:r>
      <w:r w:rsidR="008C77EE" w:rsidRPr="00792FE1">
        <w:rPr>
          <w:rFonts w:cstheme="minorHAnsi"/>
          <w:sz w:val="24"/>
          <w:szCs w:val="24"/>
        </w:rPr>
        <w:t xml:space="preserve"> reduc</w:t>
      </w:r>
      <w:r w:rsidR="004E6EDF" w:rsidRPr="00792FE1">
        <w:rPr>
          <w:rFonts w:cstheme="minorHAnsi"/>
          <w:sz w:val="24"/>
          <w:szCs w:val="24"/>
        </w:rPr>
        <w:t>e</w:t>
      </w:r>
      <w:r w:rsidR="008C77EE" w:rsidRPr="00792FE1">
        <w:rPr>
          <w:rFonts w:cstheme="minorHAnsi"/>
          <w:sz w:val="24"/>
          <w:szCs w:val="24"/>
        </w:rPr>
        <w:t xml:space="preserve"> </w:t>
      </w:r>
      <w:r w:rsidR="000751DB" w:rsidRPr="00792FE1">
        <w:rPr>
          <w:rFonts w:cstheme="minorHAnsi"/>
          <w:bCs/>
          <w:color w:val="000000"/>
          <w:sz w:val="24"/>
          <w:szCs w:val="24"/>
        </w:rPr>
        <w:t xml:space="preserve">pathogen exposure </w:t>
      </w:r>
      <w:r w:rsidR="008C77EE" w:rsidRPr="00792FE1">
        <w:rPr>
          <w:rFonts w:cstheme="minorHAnsi"/>
          <w:bCs/>
          <w:color w:val="000000"/>
          <w:sz w:val="24"/>
          <w:szCs w:val="24"/>
        </w:rPr>
        <w:t>risk</w:t>
      </w:r>
      <w:r w:rsidR="000751DB" w:rsidRPr="00792FE1">
        <w:rPr>
          <w:rFonts w:cstheme="minorHAnsi"/>
          <w:bCs/>
          <w:color w:val="000000"/>
          <w:sz w:val="24"/>
          <w:szCs w:val="24"/>
        </w:rPr>
        <w:t xml:space="preserve">. Further inquiry </w:t>
      </w:r>
      <w:r w:rsidR="001849F3" w:rsidRPr="00792FE1">
        <w:rPr>
          <w:rFonts w:cstheme="minorHAnsi"/>
          <w:sz w:val="24"/>
          <w:szCs w:val="24"/>
        </w:rPr>
        <w:t xml:space="preserve">and development of ‘disaster ecology’ theory and tools </w:t>
      </w:r>
      <w:r w:rsidR="00AE0144" w:rsidRPr="00792FE1">
        <w:rPr>
          <w:rFonts w:cstheme="minorHAnsi"/>
          <w:sz w:val="24"/>
          <w:szCs w:val="24"/>
        </w:rPr>
        <w:fldChar w:fldCharType="begin"/>
      </w:r>
      <w:r w:rsidR="00347486" w:rsidRPr="00792FE1">
        <w:rPr>
          <w:rFonts w:cstheme="minorHAnsi"/>
          <w:sz w:val="24"/>
          <w:szCs w:val="24"/>
        </w:rPr>
        <w:instrText xml:space="preserve"> ADDIN EN.CITE &lt;EndNote&gt;&lt;Cite&gt;&lt;Author&gt;Rael&lt;/Author&gt;&lt;Year&gt;2016&lt;/Year&gt;&lt;RecNum&gt;1507&lt;/RecNum&gt;&lt;DisplayText&gt;(R. C. Rael et al., 2016)&lt;/DisplayText&gt;&lt;record&gt;&lt;rec-number&gt;1507&lt;/rec-number&gt;&lt;foreign-keys&gt;&lt;key app="EN" db-id="2wz9rved2vpst6efdflp2f5epdxpeep0rt90"&gt;1507&lt;/key&gt;&lt;/foreign-keys&gt;&lt;ref-type name="Journal Article"&gt;17&lt;/ref-type&gt;&lt;contributors&gt;&lt;authors&gt;&lt;author&gt;Rael, R. C.&lt;/author&gt;&lt;author&gt;Peterson, A. C.&lt;/author&gt;&lt;author&gt;Ghersi, B. M.&lt;/author&gt;&lt;author&gt;Childs, J.&lt;/author&gt;&lt;author&gt;Blum, M. J.&lt;/author&gt;&lt;/authors&gt;&lt;/contributors&gt;&lt;auth-address&gt;Department of Ecology and Evolutionary Biology, Tulane University, New Orleans, LA, USA. rrael@tulane.edu.&amp;#xD;Tulane-Xavier Center for Bioenvironmental Research, 627 Lindy Boggs Center for Energy and Biotechnology, 6823 St. Charles Ave., New Orleans, LA, 70118, USA. rrael@tulane.edu.&amp;#xD;Department of Ecology and Evolutionary Biology, Tulane University, New Orleans, LA, USA.&amp;#xD;Yale School of Public Health, New Haven, CT, USA.&amp;#xD;Tulane-Xavier Center for Bioenvironmental Research, 627 Lindy Boggs Center for Energy and Biotechnology, 6823 St. Charles Ave., New Orleans, LA, 70118, USA.&lt;/auth-address&gt;&lt;titles&gt;&lt;title&gt;Disturbance, Reassembly, and Disease Risk in Socioecological Systems&lt;/title&gt;&lt;secondary-title&gt;Ecohealth&lt;/secondary-title&gt;&lt;alt-title&gt;EcoHealth&lt;/alt-title&gt;&lt;/titles&gt;&lt;periodical&gt;&lt;full-title&gt;Ecohealth&lt;/full-title&gt;&lt;/periodical&gt;&lt;alt-periodical&gt;&lt;full-title&gt;Ecohealth&lt;/full-title&gt;&lt;/alt-periodical&gt;&lt;dates&gt;&lt;year&gt;2016&lt;/year&gt;&lt;pub-dates&gt;&lt;date&gt;Sep 15&lt;/date&gt;&lt;/pub-dates&gt;&lt;/dates&gt;&lt;isbn&gt;1612-9210 (Electronic)&amp;#xD;1612-9202 (Linking)&lt;/isbn&gt;&lt;accession-num&gt;27638470&lt;/accession-num&gt;&lt;urls&gt;&lt;related-urls&gt;&lt;url&gt;http://www.ncbi.nlm.nih.gov/pubmed/27638470&lt;/url&gt;&lt;/related-urls&gt;&lt;/urls&gt;&lt;electronic-resource-num&gt;10.1007/s10393-016-1157-1&lt;/electronic-resource-num&gt;&lt;/record&gt;&lt;/Cite&gt;&lt;/EndNote&gt;</w:instrText>
      </w:r>
      <w:r w:rsidR="00AE0144" w:rsidRPr="00792FE1">
        <w:rPr>
          <w:rFonts w:cstheme="minorHAnsi"/>
          <w:sz w:val="24"/>
          <w:szCs w:val="24"/>
        </w:rPr>
        <w:fldChar w:fldCharType="separate"/>
      </w:r>
      <w:r w:rsidR="00347486" w:rsidRPr="00792FE1">
        <w:rPr>
          <w:rFonts w:cstheme="minorHAnsi"/>
          <w:noProof/>
          <w:sz w:val="24"/>
          <w:szCs w:val="24"/>
        </w:rPr>
        <w:t>(</w:t>
      </w:r>
      <w:hyperlink w:anchor="_ENREF_53" w:tooltip="Rael, 2016 #1507" w:history="1">
        <w:r w:rsidR="00347486" w:rsidRPr="00792FE1">
          <w:rPr>
            <w:rFonts w:cstheme="minorHAnsi"/>
            <w:noProof/>
            <w:sz w:val="24"/>
            <w:szCs w:val="24"/>
          </w:rPr>
          <w:t>Rael et al., 2016</w:t>
        </w:r>
      </w:hyperlink>
      <w:r w:rsidR="00347486" w:rsidRPr="00792FE1">
        <w:rPr>
          <w:rFonts w:cstheme="minorHAnsi"/>
          <w:noProof/>
          <w:sz w:val="24"/>
          <w:szCs w:val="24"/>
        </w:rPr>
        <w:t>)</w:t>
      </w:r>
      <w:r w:rsidR="00AE0144" w:rsidRPr="00792FE1">
        <w:rPr>
          <w:rFonts w:cstheme="minorHAnsi"/>
          <w:sz w:val="24"/>
          <w:szCs w:val="24"/>
        </w:rPr>
        <w:fldChar w:fldCharType="end"/>
      </w:r>
      <w:r w:rsidR="001849F3" w:rsidRPr="00792FE1">
        <w:rPr>
          <w:rFonts w:cstheme="minorHAnsi"/>
          <w:sz w:val="24"/>
          <w:szCs w:val="24"/>
        </w:rPr>
        <w:t xml:space="preserve"> could similarly guide the progression of decision-making across the disaster cycle</w:t>
      </w:r>
      <w:r w:rsidR="00EF58BF" w:rsidRPr="00792FE1">
        <w:rPr>
          <w:rFonts w:cstheme="minorHAnsi"/>
          <w:sz w:val="24"/>
          <w:szCs w:val="24"/>
        </w:rPr>
        <w:t>,</w:t>
      </w:r>
      <w:r w:rsidR="001849F3" w:rsidRPr="00792FE1">
        <w:rPr>
          <w:rFonts w:cstheme="minorHAnsi"/>
          <w:sz w:val="24"/>
          <w:szCs w:val="24"/>
        </w:rPr>
        <w:t xml:space="preserve"> from first-responders to municipal entitie</w:t>
      </w:r>
      <w:r w:rsidR="00BB0F04" w:rsidRPr="00792FE1">
        <w:rPr>
          <w:rFonts w:cstheme="minorHAnsi"/>
          <w:sz w:val="24"/>
          <w:szCs w:val="24"/>
        </w:rPr>
        <w:t xml:space="preserve">s </w:t>
      </w:r>
      <w:r w:rsidR="00AE0144" w:rsidRPr="00792FE1">
        <w:rPr>
          <w:rFonts w:cstheme="minorHAnsi"/>
          <w:sz w:val="24"/>
          <w:szCs w:val="24"/>
        </w:rPr>
        <w:fldChar w:fldCharType="begin"/>
      </w:r>
      <w:r w:rsidR="00347486" w:rsidRPr="00792FE1">
        <w:rPr>
          <w:rFonts w:cstheme="minorHAnsi"/>
          <w:sz w:val="24"/>
          <w:szCs w:val="24"/>
        </w:rPr>
        <w:instrText xml:space="preserve"> ADDIN EN.CITE &lt;EndNote&gt;&lt;Cite&gt;&lt;Author&gt;Corrigan&lt;/Author&gt;&lt;Year&gt;2006&lt;/Year&gt;&lt;RecNum&gt;1705&lt;/RecNum&gt;&lt;DisplayText&gt;(Corrigan, 2006)&lt;/DisplayText&gt;&lt;record&gt;&lt;rec-number&gt;1705&lt;/rec-number&gt;&lt;foreign-keys&gt;&lt;key app="EN" db-id="2wz9rved2vpst6efdflp2f5epdxpeep0rt90"&gt;1705&lt;/key&gt;&lt;/foreign-keys&gt;&lt;ref-type name="Journal Article"&gt;17&lt;/ref-type&gt;&lt;contributors&gt;&lt;authors&gt;&lt;author&gt;Corrigan, Bobby M.&lt;/author&gt;&lt;/authors&gt;&lt;/contributors&gt;&lt;titles&gt;&lt;title&gt;A Profile of the Norway rat, Rattus norvegicus, in New York City: Its Impact on City Operations and the Need for Collaborative Interagency Rat Management Programs.&lt;/title&gt;&lt;secondary-title&gt;Proceedings of the Vertebrate Pest Conference&lt;/secondary-title&gt;&lt;/titles&gt;&lt;periodical&gt;&lt;full-title&gt;Proceedings of the Vertebrate Pest Conference&lt;/full-title&gt;&lt;/periodical&gt;&lt;volume&gt;22&lt;/volume&gt;&lt;dates&gt;&lt;year&gt;2006&lt;/year&gt;&lt;/dates&gt;&lt;urls&gt;&lt;related-urls&gt;&lt;url&gt;https://escholarship.org/uc/item/8nv0z3v4&lt;/url&gt;&lt;/related-urls&gt;&lt;/urls&gt;&lt;electronic-resource-num&gt;http://dx.doi.org/10.5070/V422110040 &lt;/electronic-resource-num&gt;&lt;/record&gt;&lt;/Cite&gt;&lt;/EndNote&gt;</w:instrText>
      </w:r>
      <w:r w:rsidR="00AE0144" w:rsidRPr="00792FE1">
        <w:rPr>
          <w:rFonts w:cstheme="minorHAnsi"/>
          <w:sz w:val="24"/>
          <w:szCs w:val="24"/>
        </w:rPr>
        <w:fldChar w:fldCharType="separate"/>
      </w:r>
      <w:r w:rsidR="00347486" w:rsidRPr="00792FE1">
        <w:rPr>
          <w:rFonts w:cstheme="minorHAnsi"/>
          <w:noProof/>
          <w:sz w:val="24"/>
          <w:szCs w:val="24"/>
        </w:rPr>
        <w:t>(</w:t>
      </w:r>
      <w:hyperlink w:anchor="_ENREF_13" w:tooltip="Corrigan, 2006 #1705" w:history="1">
        <w:r w:rsidR="00347486" w:rsidRPr="00792FE1">
          <w:rPr>
            <w:rFonts w:cstheme="minorHAnsi"/>
            <w:noProof/>
            <w:sz w:val="24"/>
            <w:szCs w:val="24"/>
          </w:rPr>
          <w:t>Corrigan, 2006</w:t>
        </w:r>
      </w:hyperlink>
      <w:r w:rsidR="00347486" w:rsidRPr="00792FE1">
        <w:rPr>
          <w:rFonts w:cstheme="minorHAnsi"/>
          <w:noProof/>
          <w:sz w:val="24"/>
          <w:szCs w:val="24"/>
        </w:rPr>
        <w:t>)</w:t>
      </w:r>
      <w:r w:rsidR="00AE0144" w:rsidRPr="00792FE1">
        <w:rPr>
          <w:rFonts w:cstheme="minorHAnsi"/>
          <w:sz w:val="24"/>
          <w:szCs w:val="24"/>
        </w:rPr>
        <w:fldChar w:fldCharType="end"/>
      </w:r>
      <w:r w:rsidR="00BB0F04" w:rsidRPr="00792FE1">
        <w:rPr>
          <w:rFonts w:cstheme="minorHAnsi"/>
          <w:sz w:val="24"/>
          <w:szCs w:val="24"/>
        </w:rPr>
        <w:t>, to establish successive lines of defense against public health threats.</w:t>
      </w:r>
      <w:r w:rsidR="00EF58BF" w:rsidRPr="00792FE1">
        <w:rPr>
          <w:rFonts w:cstheme="minorHAnsi"/>
          <w:sz w:val="24"/>
          <w:szCs w:val="24"/>
        </w:rPr>
        <w:t xml:space="preserve"> This will </w:t>
      </w:r>
      <w:r w:rsidR="00BB0F04" w:rsidRPr="00792FE1">
        <w:rPr>
          <w:rFonts w:cstheme="minorHAnsi"/>
          <w:sz w:val="24"/>
          <w:szCs w:val="24"/>
        </w:rPr>
        <w:t>better ensure that policies and responses</w:t>
      </w:r>
      <w:r w:rsidR="00EF58BF" w:rsidRPr="00792FE1">
        <w:rPr>
          <w:rFonts w:cstheme="minorHAnsi"/>
          <w:sz w:val="24"/>
          <w:szCs w:val="24"/>
        </w:rPr>
        <w:t xml:space="preserve"> </w:t>
      </w:r>
      <w:r w:rsidR="00BB0F04" w:rsidRPr="00792FE1">
        <w:rPr>
          <w:rFonts w:cstheme="minorHAnsi"/>
          <w:sz w:val="24"/>
          <w:szCs w:val="24"/>
        </w:rPr>
        <w:t xml:space="preserve">not only safeguard well-being, but also </w:t>
      </w:r>
      <w:r w:rsidR="0081065B" w:rsidRPr="00792FE1">
        <w:rPr>
          <w:rFonts w:cstheme="minorHAnsi"/>
          <w:sz w:val="24"/>
          <w:szCs w:val="24"/>
        </w:rPr>
        <w:t xml:space="preserve">address </w:t>
      </w:r>
      <w:r w:rsidR="00BB0F04" w:rsidRPr="00792FE1">
        <w:rPr>
          <w:rFonts w:cstheme="minorHAnsi"/>
          <w:sz w:val="24"/>
          <w:szCs w:val="24"/>
        </w:rPr>
        <w:t>legacies of sociocultural disparity</w:t>
      </w:r>
      <w:r w:rsidR="0034027E" w:rsidRPr="00792FE1">
        <w:rPr>
          <w:rFonts w:cstheme="minorHAnsi"/>
          <w:sz w:val="24"/>
          <w:szCs w:val="24"/>
        </w:rPr>
        <w:t xml:space="preserve"> days to decades after a disaster</w:t>
      </w:r>
      <w:r w:rsidR="00BB0F04" w:rsidRPr="00792FE1">
        <w:rPr>
          <w:rFonts w:cstheme="minorHAnsi"/>
          <w:sz w:val="24"/>
          <w:szCs w:val="24"/>
        </w:rPr>
        <w:t>.</w:t>
      </w:r>
    </w:p>
    <w:p w14:paraId="61725E59" w14:textId="485AD4A6" w:rsidR="0050426C" w:rsidRPr="00792FE1" w:rsidRDefault="0050426C" w:rsidP="00792FE1">
      <w:pPr>
        <w:spacing w:after="0" w:line="240" w:lineRule="auto"/>
        <w:rPr>
          <w:rFonts w:cstheme="minorHAnsi"/>
          <w:bCs/>
          <w:color w:val="000000"/>
          <w:sz w:val="24"/>
          <w:szCs w:val="24"/>
        </w:rPr>
      </w:pPr>
    </w:p>
    <w:p w14:paraId="18074C37" w14:textId="77777777" w:rsidR="00F84CBB" w:rsidRDefault="00F84CBB">
      <w:pPr>
        <w:rPr>
          <w:rFonts w:eastAsia="Times New Roman" w:cs="Times New Roman"/>
          <w:b/>
          <w:bCs/>
          <w:sz w:val="28"/>
          <w:szCs w:val="36"/>
        </w:rPr>
      </w:pPr>
      <w:r>
        <w:rPr>
          <w:sz w:val="28"/>
        </w:rPr>
        <w:br w:type="page"/>
      </w:r>
    </w:p>
    <w:p w14:paraId="31280C73" w14:textId="62314A96" w:rsidR="00417EA6" w:rsidRPr="00DA7F9C" w:rsidRDefault="009C3634" w:rsidP="00792FE1">
      <w:pPr>
        <w:pStyle w:val="Heading2"/>
        <w:jc w:val="center"/>
        <w:rPr>
          <w:rFonts w:asciiTheme="minorHAnsi" w:hAnsiTheme="minorHAnsi"/>
          <w:sz w:val="28"/>
        </w:rPr>
      </w:pPr>
      <w:bookmarkStart w:id="45" w:name="_Toc47083645"/>
      <w:r w:rsidRPr="00DA7F9C">
        <w:rPr>
          <w:rFonts w:asciiTheme="minorHAnsi" w:hAnsiTheme="minorHAnsi"/>
          <w:sz w:val="28"/>
        </w:rPr>
        <w:lastRenderedPageBreak/>
        <w:t>REFERENCES</w:t>
      </w:r>
      <w:bookmarkEnd w:id="45"/>
    </w:p>
    <w:p w14:paraId="25D98A19" w14:textId="77777777" w:rsidR="00347486" w:rsidRPr="00792FE1" w:rsidRDefault="00417EA6" w:rsidP="00DA7F9C">
      <w:pPr>
        <w:pStyle w:val="EndNoteBibliography"/>
        <w:suppressLineNumbers/>
        <w:spacing w:after="0"/>
        <w:ind w:left="360" w:hanging="360"/>
        <w:rPr>
          <w:rFonts w:asciiTheme="minorHAnsi" w:hAnsiTheme="minorHAnsi" w:cstheme="minorHAnsi"/>
          <w:sz w:val="24"/>
          <w:szCs w:val="24"/>
        </w:rPr>
      </w:pPr>
      <w:r w:rsidRPr="00792FE1">
        <w:rPr>
          <w:rFonts w:asciiTheme="minorHAnsi" w:hAnsiTheme="minorHAnsi" w:cstheme="minorHAnsi"/>
          <w:sz w:val="24"/>
          <w:szCs w:val="24"/>
        </w:rPr>
        <w:fldChar w:fldCharType="begin"/>
      </w:r>
      <w:r w:rsidRPr="00792FE1">
        <w:rPr>
          <w:rFonts w:asciiTheme="minorHAnsi" w:hAnsiTheme="minorHAnsi" w:cstheme="minorHAnsi"/>
          <w:sz w:val="24"/>
          <w:szCs w:val="24"/>
        </w:rPr>
        <w:instrText xml:space="preserve"> ADDIN EN.REFLIST </w:instrText>
      </w:r>
      <w:r w:rsidRPr="00792FE1">
        <w:rPr>
          <w:rFonts w:asciiTheme="minorHAnsi" w:hAnsiTheme="minorHAnsi" w:cstheme="minorHAnsi"/>
          <w:sz w:val="24"/>
          <w:szCs w:val="24"/>
        </w:rPr>
        <w:fldChar w:fldCharType="separate"/>
      </w:r>
      <w:bookmarkStart w:id="46" w:name="_ENREF_1"/>
      <w:r w:rsidR="00347486" w:rsidRPr="00792FE1">
        <w:rPr>
          <w:rFonts w:asciiTheme="minorHAnsi" w:hAnsiTheme="minorHAnsi" w:cstheme="minorHAnsi"/>
          <w:sz w:val="24"/>
          <w:szCs w:val="24"/>
        </w:rPr>
        <w:t xml:space="preserve">Anderson, P., Charles-Dominique, T., Ernstson, H., Andersson, E., Goodness, J., &amp; Elmqvist, T. (2020). Post-apartheid ecologies in the City of Cape Town: An examination of plant functional traits in relation to urban gradients. </w:t>
      </w:r>
      <w:r w:rsidR="00347486" w:rsidRPr="00792FE1">
        <w:rPr>
          <w:rFonts w:asciiTheme="minorHAnsi" w:hAnsiTheme="minorHAnsi" w:cstheme="minorHAnsi"/>
          <w:i/>
          <w:sz w:val="24"/>
          <w:szCs w:val="24"/>
        </w:rPr>
        <w:t>Landscape and Urban Planning, 193</w:t>
      </w:r>
      <w:r w:rsidR="00347486" w:rsidRPr="00792FE1">
        <w:rPr>
          <w:rFonts w:asciiTheme="minorHAnsi" w:hAnsiTheme="minorHAnsi" w:cstheme="minorHAnsi"/>
          <w:sz w:val="24"/>
          <w:szCs w:val="24"/>
        </w:rPr>
        <w:t>, 103662. doi: https://doi.org/10.1016/j.landurbplan.2019.103662</w:t>
      </w:r>
      <w:bookmarkEnd w:id="46"/>
    </w:p>
    <w:p w14:paraId="29CE0297" w14:textId="6940BAA3"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47" w:name="_ENREF_2"/>
      <w:r w:rsidRPr="00792FE1">
        <w:rPr>
          <w:rFonts w:asciiTheme="minorHAnsi" w:hAnsiTheme="minorHAnsi" w:cstheme="minorHAnsi"/>
          <w:sz w:val="24"/>
          <w:szCs w:val="24"/>
        </w:rPr>
        <w:t xml:space="preserve">Aplin, K. P., Brown, P.R., Jacob, J., Krebs, C.J. </w:t>
      </w:r>
      <w:r w:rsidR="00DF2D5F" w:rsidRPr="00DF2D5F">
        <w:rPr>
          <w:rFonts w:asciiTheme="minorHAnsi" w:hAnsiTheme="minorHAnsi" w:cstheme="minorHAnsi"/>
          <w:sz w:val="24"/>
          <w:szCs w:val="24"/>
        </w:rPr>
        <w:t>&amp;</w:t>
      </w:r>
      <w:r w:rsidRPr="00792FE1">
        <w:rPr>
          <w:rFonts w:asciiTheme="minorHAnsi" w:hAnsiTheme="minorHAnsi" w:cstheme="minorHAnsi"/>
          <w:sz w:val="24"/>
          <w:szCs w:val="24"/>
        </w:rPr>
        <w:t xml:space="preserve"> Singleton, G.R. (2003).</w:t>
      </w:r>
      <w:r w:rsidRPr="00792FE1">
        <w:rPr>
          <w:rFonts w:asciiTheme="minorHAnsi" w:hAnsiTheme="minorHAnsi" w:cstheme="minorHAnsi"/>
          <w:i/>
          <w:sz w:val="24"/>
          <w:szCs w:val="24"/>
        </w:rPr>
        <w:t xml:space="preserve"> Field methods for rodent studies in Asia and the Indo-Pacific</w:t>
      </w:r>
      <w:r w:rsidRPr="00792FE1">
        <w:rPr>
          <w:rFonts w:asciiTheme="minorHAnsi" w:hAnsiTheme="minorHAnsi" w:cstheme="minorHAnsi"/>
          <w:sz w:val="24"/>
          <w:szCs w:val="24"/>
        </w:rPr>
        <w:t>.</w:t>
      </w:r>
      <w:bookmarkEnd w:id="47"/>
    </w:p>
    <w:p w14:paraId="24FCDB66"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48" w:name="_ENREF_3"/>
      <w:r w:rsidRPr="00792FE1">
        <w:rPr>
          <w:rFonts w:asciiTheme="minorHAnsi" w:hAnsiTheme="minorHAnsi" w:cstheme="minorHAnsi"/>
          <w:sz w:val="24"/>
          <w:szCs w:val="24"/>
        </w:rPr>
        <w:t xml:space="preserve">Barnett, S. A., &amp; Spencer, M. M. (1951). Feeding, Social Behaviour and Interspecific Competition in Wild Rats. </w:t>
      </w:r>
      <w:r w:rsidRPr="00792FE1">
        <w:rPr>
          <w:rFonts w:asciiTheme="minorHAnsi" w:hAnsiTheme="minorHAnsi" w:cstheme="minorHAnsi"/>
          <w:i/>
          <w:sz w:val="24"/>
          <w:szCs w:val="24"/>
        </w:rPr>
        <w:t>Behaviour, 3</w:t>
      </w:r>
      <w:r w:rsidRPr="00792FE1">
        <w:rPr>
          <w:rFonts w:asciiTheme="minorHAnsi" w:hAnsiTheme="minorHAnsi" w:cstheme="minorHAnsi"/>
          <w:sz w:val="24"/>
          <w:szCs w:val="24"/>
        </w:rPr>
        <w:t>(3), 229-242. doi: 10.2307/4532728</w:t>
      </w:r>
      <w:bookmarkEnd w:id="48"/>
    </w:p>
    <w:p w14:paraId="00E0E586"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49" w:name="_ENREF_4"/>
      <w:r w:rsidRPr="00792FE1">
        <w:rPr>
          <w:rFonts w:asciiTheme="minorHAnsi" w:hAnsiTheme="minorHAnsi" w:cstheme="minorHAnsi"/>
          <w:sz w:val="24"/>
          <w:szCs w:val="24"/>
        </w:rPr>
        <w:t xml:space="preserve">Battersby, J. E., &amp; Greenwood, J. J. D. (2004). Monitoring terrestrial mammals in the UK: past, present and future, using lessons from the bird world. </w:t>
      </w:r>
      <w:r w:rsidRPr="00792FE1">
        <w:rPr>
          <w:rFonts w:asciiTheme="minorHAnsi" w:hAnsiTheme="minorHAnsi" w:cstheme="minorHAnsi"/>
          <w:i/>
          <w:sz w:val="24"/>
          <w:szCs w:val="24"/>
        </w:rPr>
        <w:t>Mammal Review, 34</w:t>
      </w:r>
      <w:r w:rsidRPr="00792FE1">
        <w:rPr>
          <w:rFonts w:asciiTheme="minorHAnsi" w:hAnsiTheme="minorHAnsi" w:cstheme="minorHAnsi"/>
          <w:sz w:val="24"/>
          <w:szCs w:val="24"/>
        </w:rPr>
        <w:t>(1-2), 3-29. doi: 10.1046/j.0305-1838.2003.00023.x</w:t>
      </w:r>
      <w:bookmarkEnd w:id="49"/>
    </w:p>
    <w:p w14:paraId="6AA62A4D"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50" w:name="_ENREF_5"/>
      <w:r w:rsidRPr="00792FE1">
        <w:rPr>
          <w:rFonts w:asciiTheme="minorHAnsi" w:hAnsiTheme="minorHAnsi" w:cstheme="minorHAnsi"/>
          <w:sz w:val="24"/>
          <w:szCs w:val="24"/>
        </w:rPr>
        <w:t xml:space="preserve">Beauvais, G. P., &amp; Buskirk, S. W. (1999). Modifying estimates of sampling effort to account for sprung traps. </w:t>
      </w:r>
      <w:r w:rsidRPr="00792FE1">
        <w:rPr>
          <w:rFonts w:asciiTheme="minorHAnsi" w:hAnsiTheme="minorHAnsi" w:cstheme="minorHAnsi"/>
          <w:i/>
          <w:sz w:val="24"/>
          <w:szCs w:val="24"/>
        </w:rPr>
        <w:t>Wildlife Society Bulletin, 27</w:t>
      </w:r>
      <w:r w:rsidRPr="00792FE1">
        <w:rPr>
          <w:rFonts w:asciiTheme="minorHAnsi" w:hAnsiTheme="minorHAnsi" w:cstheme="minorHAnsi"/>
          <w:sz w:val="24"/>
          <w:szCs w:val="24"/>
        </w:rPr>
        <w:t xml:space="preserve">(1), 39-43. </w:t>
      </w:r>
      <w:bookmarkEnd w:id="50"/>
    </w:p>
    <w:p w14:paraId="38C41661"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51" w:name="_ENREF_6"/>
      <w:r w:rsidRPr="00792FE1">
        <w:rPr>
          <w:rFonts w:asciiTheme="minorHAnsi" w:hAnsiTheme="minorHAnsi" w:cstheme="minorHAnsi"/>
          <w:sz w:val="24"/>
          <w:szCs w:val="24"/>
        </w:rPr>
        <w:t xml:space="preserve">Blackwell, G. L., Potter, M. A., &amp; McLennan, J. A. (2002). Rodent density indices from tracking tunnels, snap-traps and Fenn traps: do they tell the same story? </w:t>
      </w:r>
      <w:r w:rsidRPr="00792FE1">
        <w:rPr>
          <w:rFonts w:asciiTheme="minorHAnsi" w:hAnsiTheme="minorHAnsi" w:cstheme="minorHAnsi"/>
          <w:i/>
          <w:sz w:val="24"/>
          <w:szCs w:val="24"/>
        </w:rPr>
        <w:t>New Zealand Journal of Ecology, 26</w:t>
      </w:r>
      <w:r w:rsidRPr="00792FE1">
        <w:rPr>
          <w:rFonts w:asciiTheme="minorHAnsi" w:hAnsiTheme="minorHAnsi" w:cstheme="minorHAnsi"/>
          <w:sz w:val="24"/>
          <w:szCs w:val="24"/>
        </w:rPr>
        <w:t xml:space="preserve">(1), 43-51. </w:t>
      </w:r>
      <w:bookmarkEnd w:id="51"/>
    </w:p>
    <w:p w14:paraId="5AE77260"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52" w:name="_ENREF_7"/>
      <w:r w:rsidRPr="00792FE1">
        <w:rPr>
          <w:rFonts w:asciiTheme="minorHAnsi" w:hAnsiTheme="minorHAnsi" w:cstheme="minorHAnsi"/>
          <w:sz w:val="24"/>
          <w:szCs w:val="24"/>
        </w:rPr>
        <w:t xml:space="preserve">Burthe, S. J., Lambin, X., Telfer, S., Douglas, A., Beldomenico, P., Smith, A., &amp; Begon, M. (2010). Individual growth rates in natural field vole, Microtus agrestis, populations exhibiting cyclic population dynamics. </w:t>
      </w:r>
      <w:r w:rsidRPr="00792FE1">
        <w:rPr>
          <w:rFonts w:asciiTheme="minorHAnsi" w:hAnsiTheme="minorHAnsi" w:cstheme="minorHAnsi"/>
          <w:i/>
          <w:sz w:val="24"/>
          <w:szCs w:val="24"/>
        </w:rPr>
        <w:t>Oecologia, 162</w:t>
      </w:r>
      <w:r w:rsidRPr="00792FE1">
        <w:rPr>
          <w:rFonts w:asciiTheme="minorHAnsi" w:hAnsiTheme="minorHAnsi" w:cstheme="minorHAnsi"/>
          <w:sz w:val="24"/>
          <w:szCs w:val="24"/>
        </w:rPr>
        <w:t>(3), 653-661. doi: 10.1007/s00442-009-1495-6</w:t>
      </w:r>
      <w:bookmarkEnd w:id="52"/>
    </w:p>
    <w:p w14:paraId="71411CA9"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53" w:name="_ENREF_8"/>
      <w:r w:rsidRPr="00792FE1">
        <w:rPr>
          <w:rFonts w:asciiTheme="minorHAnsi" w:hAnsiTheme="minorHAnsi" w:cstheme="minorHAnsi"/>
          <w:sz w:val="24"/>
          <w:szCs w:val="24"/>
        </w:rPr>
        <w:t xml:space="preserve">Campanella, R. (2007). An Ethnic Geography of New Orleans. </w:t>
      </w:r>
      <w:r w:rsidRPr="00792FE1">
        <w:rPr>
          <w:rFonts w:asciiTheme="minorHAnsi" w:hAnsiTheme="minorHAnsi" w:cstheme="minorHAnsi"/>
          <w:i/>
          <w:sz w:val="24"/>
          <w:szCs w:val="24"/>
        </w:rPr>
        <w:t>Journal of American History, 94</w:t>
      </w:r>
      <w:r w:rsidRPr="00792FE1">
        <w:rPr>
          <w:rFonts w:asciiTheme="minorHAnsi" w:hAnsiTheme="minorHAnsi" w:cstheme="minorHAnsi"/>
          <w:sz w:val="24"/>
          <w:szCs w:val="24"/>
        </w:rPr>
        <w:t>(3), 704-715. doi: 10.2307/25095131</w:t>
      </w:r>
      <w:bookmarkEnd w:id="53"/>
    </w:p>
    <w:p w14:paraId="0114769A"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54" w:name="_ENREF_9"/>
      <w:r w:rsidRPr="00792FE1">
        <w:rPr>
          <w:rFonts w:asciiTheme="minorHAnsi" w:hAnsiTheme="minorHAnsi" w:cstheme="minorHAnsi"/>
          <w:sz w:val="24"/>
          <w:szCs w:val="24"/>
        </w:rPr>
        <w:t xml:space="preserve">Campanella, R. (2018). Chapter 2 - Settlement shifts in the wake of catastrophe. In M. J. Zakour, N. B. Mock &amp; P. Kadetz (Eds.), </w:t>
      </w:r>
      <w:r w:rsidRPr="00792FE1">
        <w:rPr>
          <w:rFonts w:asciiTheme="minorHAnsi" w:hAnsiTheme="minorHAnsi" w:cstheme="minorHAnsi"/>
          <w:i/>
          <w:sz w:val="24"/>
          <w:szCs w:val="24"/>
        </w:rPr>
        <w:t>Creating Katrina, Rebuilding Resilience</w:t>
      </w:r>
      <w:r w:rsidRPr="00792FE1">
        <w:rPr>
          <w:rFonts w:asciiTheme="minorHAnsi" w:hAnsiTheme="minorHAnsi" w:cstheme="minorHAnsi"/>
          <w:sz w:val="24"/>
          <w:szCs w:val="24"/>
        </w:rPr>
        <w:t xml:space="preserve"> (pp. 25-44): Butterworth-Heinemann.</w:t>
      </w:r>
      <w:bookmarkEnd w:id="54"/>
    </w:p>
    <w:p w14:paraId="4536AD83"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55" w:name="_ENREF_10"/>
      <w:r w:rsidRPr="00792FE1">
        <w:rPr>
          <w:rFonts w:asciiTheme="minorHAnsi" w:hAnsiTheme="minorHAnsi" w:cstheme="minorHAnsi"/>
          <w:sz w:val="24"/>
          <w:szCs w:val="24"/>
          <w:lang w:val="es-419"/>
        </w:rPr>
        <w:t xml:space="preserve">Cavia, R., Cueto, G. R., &amp; Suarez, O. V. (2009). </w:t>
      </w:r>
      <w:r w:rsidRPr="00792FE1">
        <w:rPr>
          <w:rFonts w:asciiTheme="minorHAnsi" w:hAnsiTheme="minorHAnsi" w:cstheme="minorHAnsi"/>
          <w:sz w:val="24"/>
          <w:szCs w:val="24"/>
        </w:rPr>
        <w:t xml:space="preserve">Changes in rodent communities according to the landscape structure in an urban ecosystem. </w:t>
      </w:r>
      <w:r w:rsidRPr="00792FE1">
        <w:rPr>
          <w:rFonts w:asciiTheme="minorHAnsi" w:hAnsiTheme="minorHAnsi" w:cstheme="minorHAnsi"/>
          <w:i/>
          <w:sz w:val="24"/>
          <w:szCs w:val="24"/>
        </w:rPr>
        <w:t>Landscape Urb Plan, 90</w:t>
      </w:r>
      <w:r w:rsidRPr="00792FE1">
        <w:rPr>
          <w:rFonts w:asciiTheme="minorHAnsi" w:hAnsiTheme="minorHAnsi" w:cstheme="minorHAnsi"/>
          <w:sz w:val="24"/>
          <w:szCs w:val="24"/>
        </w:rPr>
        <w:t xml:space="preserve">(null), 11. </w:t>
      </w:r>
      <w:bookmarkEnd w:id="55"/>
    </w:p>
    <w:p w14:paraId="2C765892" w14:textId="7344EAF5"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56" w:name="_ENREF_11"/>
      <w:r w:rsidRPr="00792FE1">
        <w:rPr>
          <w:rFonts w:asciiTheme="minorHAnsi" w:hAnsiTheme="minorHAnsi" w:cstheme="minorHAnsi"/>
          <w:sz w:val="24"/>
          <w:szCs w:val="24"/>
        </w:rPr>
        <w:t xml:space="preserve">Chin, C.-S., Sorenson, J., Harris, J. B., Robins, W. P., Charles, R. C., Jean-Charles, R. R., Waldor, M. K. (2010). The Origin of the Haitian Cholera Outbreak Strain. </w:t>
      </w:r>
      <w:r w:rsidRPr="00792FE1">
        <w:rPr>
          <w:rFonts w:asciiTheme="minorHAnsi" w:hAnsiTheme="minorHAnsi" w:cstheme="minorHAnsi"/>
          <w:i/>
          <w:sz w:val="24"/>
          <w:szCs w:val="24"/>
        </w:rPr>
        <w:t>New England Journal of Medicine, 364</w:t>
      </w:r>
      <w:r w:rsidRPr="00792FE1">
        <w:rPr>
          <w:rFonts w:asciiTheme="minorHAnsi" w:hAnsiTheme="minorHAnsi" w:cstheme="minorHAnsi"/>
          <w:sz w:val="24"/>
          <w:szCs w:val="24"/>
        </w:rPr>
        <w:t>(1), 33-42. doi: 10.1056/NEJMoa1012928</w:t>
      </w:r>
      <w:bookmarkEnd w:id="56"/>
    </w:p>
    <w:p w14:paraId="7C8E9478"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57" w:name="_ENREF_12"/>
      <w:r w:rsidRPr="00792FE1">
        <w:rPr>
          <w:rFonts w:asciiTheme="minorHAnsi" w:hAnsiTheme="minorHAnsi" w:cstheme="minorHAnsi"/>
          <w:sz w:val="24"/>
          <w:szCs w:val="24"/>
        </w:rPr>
        <w:t xml:space="preserve">Connolly, M. A., Gayer, M., Ryan, M. J., Salama, P., Spiegel, P., &amp; Heymann, D. L. (2004). Communicable diseases in complex emergencies: impact and challenges. </w:t>
      </w:r>
      <w:r w:rsidRPr="00792FE1">
        <w:rPr>
          <w:rFonts w:asciiTheme="minorHAnsi" w:hAnsiTheme="minorHAnsi" w:cstheme="minorHAnsi"/>
          <w:i/>
          <w:sz w:val="24"/>
          <w:szCs w:val="24"/>
        </w:rPr>
        <w:t>Lancet, 364</w:t>
      </w:r>
      <w:r w:rsidRPr="00792FE1">
        <w:rPr>
          <w:rFonts w:asciiTheme="minorHAnsi" w:hAnsiTheme="minorHAnsi" w:cstheme="minorHAnsi"/>
          <w:sz w:val="24"/>
          <w:szCs w:val="24"/>
        </w:rPr>
        <w:t>(9449), 1974-1983. doi: 10.1016/S0140-6736(04)17481-3</w:t>
      </w:r>
      <w:bookmarkEnd w:id="57"/>
    </w:p>
    <w:p w14:paraId="3822FAA4" w14:textId="71DCFF2B"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58" w:name="_ENREF_13"/>
      <w:r w:rsidRPr="00792FE1">
        <w:rPr>
          <w:rFonts w:asciiTheme="minorHAnsi" w:hAnsiTheme="minorHAnsi" w:cstheme="minorHAnsi"/>
          <w:sz w:val="24"/>
          <w:szCs w:val="24"/>
        </w:rPr>
        <w:t xml:space="preserve">Corrigan, B. M. (2006). A Profile of the Norway rat, Rattus norvegicus, in New York City: Its Impact on City Operations and the Need for Collaborative Interagency Rat Management Programs. </w:t>
      </w:r>
      <w:r w:rsidRPr="00792FE1">
        <w:rPr>
          <w:rFonts w:asciiTheme="minorHAnsi" w:hAnsiTheme="minorHAnsi" w:cstheme="minorHAnsi"/>
          <w:i/>
          <w:sz w:val="24"/>
          <w:szCs w:val="24"/>
        </w:rPr>
        <w:t>Proceedings of the Vertebrate Pest Conference, 22</w:t>
      </w:r>
      <w:r w:rsidRPr="00792FE1">
        <w:rPr>
          <w:rFonts w:asciiTheme="minorHAnsi" w:hAnsiTheme="minorHAnsi" w:cstheme="minorHAnsi"/>
          <w:sz w:val="24"/>
          <w:szCs w:val="24"/>
        </w:rPr>
        <w:t xml:space="preserve">. doi: </w:t>
      </w:r>
      <w:hyperlink r:id="rId25" w:history="1">
        <w:r w:rsidRPr="00792FE1">
          <w:rPr>
            <w:rStyle w:val="Hyperlink"/>
            <w:rFonts w:asciiTheme="minorHAnsi" w:hAnsiTheme="minorHAnsi" w:cstheme="minorHAnsi"/>
            <w:sz w:val="24"/>
            <w:szCs w:val="24"/>
          </w:rPr>
          <w:t>http://dx.doi.org/10.5070/V422110040</w:t>
        </w:r>
      </w:hyperlink>
      <w:r w:rsidRPr="00792FE1">
        <w:rPr>
          <w:rFonts w:asciiTheme="minorHAnsi" w:hAnsiTheme="minorHAnsi" w:cstheme="minorHAnsi"/>
          <w:sz w:val="24"/>
          <w:szCs w:val="24"/>
        </w:rPr>
        <w:t xml:space="preserve"> </w:t>
      </w:r>
      <w:bookmarkEnd w:id="58"/>
    </w:p>
    <w:p w14:paraId="46877773"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59" w:name="_ENREF_14"/>
      <w:r w:rsidRPr="00792FE1">
        <w:rPr>
          <w:rFonts w:asciiTheme="minorHAnsi" w:hAnsiTheme="minorHAnsi" w:cstheme="minorHAnsi"/>
          <w:sz w:val="24"/>
          <w:szCs w:val="24"/>
        </w:rPr>
        <w:t xml:space="preserve">Cross, R. W., Waffa, B., Freeman, A., Riegel, C., Moses, L. M., Bennett, A., . . . Bausch, D. G. (2014). Old World hantaviruses in rodents in New Orleans, Louisiana. </w:t>
      </w:r>
      <w:r w:rsidRPr="00792FE1">
        <w:rPr>
          <w:rFonts w:asciiTheme="minorHAnsi" w:hAnsiTheme="minorHAnsi" w:cstheme="minorHAnsi"/>
          <w:i/>
          <w:sz w:val="24"/>
          <w:szCs w:val="24"/>
        </w:rPr>
        <w:t>Am J Trop Med Hyg, 90</w:t>
      </w:r>
      <w:r w:rsidRPr="00792FE1">
        <w:rPr>
          <w:rFonts w:asciiTheme="minorHAnsi" w:hAnsiTheme="minorHAnsi" w:cstheme="minorHAnsi"/>
          <w:sz w:val="24"/>
          <w:szCs w:val="24"/>
        </w:rPr>
        <w:t>(5), 897-901. doi: 10.4269/ajtmh.13-0683</w:t>
      </w:r>
      <w:bookmarkEnd w:id="59"/>
    </w:p>
    <w:p w14:paraId="77116E97"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60" w:name="_ENREF_15"/>
      <w:r w:rsidRPr="00792FE1">
        <w:rPr>
          <w:rFonts w:asciiTheme="minorHAnsi" w:hAnsiTheme="minorHAnsi" w:cstheme="minorHAnsi"/>
          <w:sz w:val="24"/>
          <w:szCs w:val="24"/>
        </w:rPr>
        <w:t xml:space="preserve">Dénes, F. V., Silveira, L. F., &amp; Beissinger, S. R. (2015). Estimating abundance of unmarked animal populations: accounting for imperfect detection and other sources of zero inflation. </w:t>
      </w:r>
      <w:r w:rsidRPr="00792FE1">
        <w:rPr>
          <w:rFonts w:asciiTheme="minorHAnsi" w:hAnsiTheme="minorHAnsi" w:cstheme="minorHAnsi"/>
          <w:i/>
          <w:sz w:val="24"/>
          <w:szCs w:val="24"/>
        </w:rPr>
        <w:t>Methods in Ecology and Evolution, 6</w:t>
      </w:r>
      <w:r w:rsidRPr="00792FE1">
        <w:rPr>
          <w:rFonts w:asciiTheme="minorHAnsi" w:hAnsiTheme="minorHAnsi" w:cstheme="minorHAnsi"/>
          <w:sz w:val="24"/>
          <w:szCs w:val="24"/>
        </w:rPr>
        <w:t>(5), 543-556. doi: 10.1111/2041-210x.12333</w:t>
      </w:r>
      <w:bookmarkEnd w:id="60"/>
    </w:p>
    <w:p w14:paraId="40B6FBB1"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61" w:name="_ENREF_16"/>
      <w:r w:rsidRPr="00792FE1">
        <w:rPr>
          <w:rFonts w:asciiTheme="minorHAnsi" w:hAnsiTheme="minorHAnsi" w:cstheme="minorHAnsi"/>
          <w:sz w:val="24"/>
          <w:szCs w:val="24"/>
        </w:rPr>
        <w:lastRenderedPageBreak/>
        <w:t xml:space="preserve">Dickman, C. R., &amp; Doncaster, C. P. (1989). The Ecology of Small Mammals in Urban Habitats .2. Demography and Dispersal. </w:t>
      </w:r>
      <w:r w:rsidRPr="00792FE1">
        <w:rPr>
          <w:rFonts w:asciiTheme="minorHAnsi" w:hAnsiTheme="minorHAnsi" w:cstheme="minorHAnsi"/>
          <w:i/>
          <w:sz w:val="24"/>
          <w:szCs w:val="24"/>
        </w:rPr>
        <w:t>Journal of Animal Ecology, 58</w:t>
      </w:r>
      <w:r w:rsidRPr="00792FE1">
        <w:rPr>
          <w:rFonts w:asciiTheme="minorHAnsi" w:hAnsiTheme="minorHAnsi" w:cstheme="minorHAnsi"/>
          <w:sz w:val="24"/>
          <w:szCs w:val="24"/>
        </w:rPr>
        <w:t>(1), 119-127. doi: Doi 10.2307/4989</w:t>
      </w:r>
      <w:bookmarkEnd w:id="61"/>
    </w:p>
    <w:p w14:paraId="7DF03A5B"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62" w:name="_ENREF_17"/>
      <w:r w:rsidRPr="00792FE1">
        <w:rPr>
          <w:rFonts w:asciiTheme="minorHAnsi" w:hAnsiTheme="minorHAnsi" w:cstheme="minorHAnsi"/>
          <w:sz w:val="24"/>
          <w:szCs w:val="24"/>
        </w:rPr>
        <w:t xml:space="preserve">Elsner, J. B., Kossin, J. P., &amp; Jagger, T. H. (2008). The increasing intensity of the strongest tropical cyclones. </w:t>
      </w:r>
      <w:r w:rsidRPr="00792FE1">
        <w:rPr>
          <w:rFonts w:asciiTheme="minorHAnsi" w:hAnsiTheme="minorHAnsi" w:cstheme="minorHAnsi"/>
          <w:i/>
          <w:sz w:val="24"/>
          <w:szCs w:val="24"/>
        </w:rPr>
        <w:t>Nature (London), 455</w:t>
      </w:r>
      <w:r w:rsidRPr="00792FE1">
        <w:rPr>
          <w:rFonts w:asciiTheme="minorHAnsi" w:hAnsiTheme="minorHAnsi" w:cstheme="minorHAnsi"/>
          <w:sz w:val="24"/>
          <w:szCs w:val="24"/>
        </w:rPr>
        <w:t xml:space="preserve">(7209), 92-95. </w:t>
      </w:r>
      <w:bookmarkEnd w:id="62"/>
    </w:p>
    <w:p w14:paraId="1226C401"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63" w:name="_ENREF_18"/>
      <w:r w:rsidRPr="00792FE1">
        <w:rPr>
          <w:rFonts w:asciiTheme="minorHAnsi" w:hAnsiTheme="minorHAnsi" w:cstheme="minorHAnsi"/>
          <w:sz w:val="24"/>
          <w:szCs w:val="24"/>
        </w:rPr>
        <w:t xml:space="preserve">Eskew, E. A., &amp; Olival, K. J. (2018). De-urbanization and Zoonotic Disease Risk. </w:t>
      </w:r>
      <w:r w:rsidRPr="00792FE1">
        <w:rPr>
          <w:rFonts w:asciiTheme="minorHAnsi" w:hAnsiTheme="minorHAnsi" w:cstheme="minorHAnsi"/>
          <w:i/>
          <w:sz w:val="24"/>
          <w:szCs w:val="24"/>
        </w:rPr>
        <w:t>Ecohealth, 15</w:t>
      </w:r>
      <w:r w:rsidRPr="00792FE1">
        <w:rPr>
          <w:rFonts w:asciiTheme="minorHAnsi" w:hAnsiTheme="minorHAnsi" w:cstheme="minorHAnsi"/>
          <w:sz w:val="24"/>
          <w:szCs w:val="24"/>
        </w:rPr>
        <w:t>(4), 707-712. doi: 10.1007/s10393-018-1359-9</w:t>
      </w:r>
      <w:bookmarkEnd w:id="63"/>
    </w:p>
    <w:p w14:paraId="2B883D24"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64" w:name="_ENREF_19"/>
      <w:r w:rsidRPr="00792FE1">
        <w:rPr>
          <w:rFonts w:asciiTheme="minorHAnsi" w:hAnsiTheme="minorHAnsi" w:cstheme="minorHAnsi"/>
          <w:sz w:val="24"/>
          <w:szCs w:val="24"/>
        </w:rPr>
        <w:t xml:space="preserve">Fiske, I., &amp; Chandler, R. (2011). unmarked: An R Package for Fitting Hierarchical Models of Wildlife Occurrence and Abundance. </w:t>
      </w:r>
      <w:r w:rsidRPr="00792FE1">
        <w:rPr>
          <w:rFonts w:asciiTheme="minorHAnsi" w:hAnsiTheme="minorHAnsi" w:cstheme="minorHAnsi"/>
          <w:i/>
          <w:sz w:val="24"/>
          <w:szCs w:val="24"/>
        </w:rPr>
        <w:t>2011, 43</w:t>
      </w:r>
      <w:r w:rsidRPr="00792FE1">
        <w:rPr>
          <w:rFonts w:asciiTheme="minorHAnsi" w:hAnsiTheme="minorHAnsi" w:cstheme="minorHAnsi"/>
          <w:sz w:val="24"/>
          <w:szCs w:val="24"/>
        </w:rPr>
        <w:t>(10), 23. doi: 10.18637/jss.v043.i10</w:t>
      </w:r>
      <w:bookmarkEnd w:id="64"/>
    </w:p>
    <w:p w14:paraId="75591C70"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65" w:name="_ENREF_20"/>
      <w:r w:rsidRPr="00792FE1">
        <w:rPr>
          <w:rFonts w:asciiTheme="minorHAnsi" w:hAnsiTheme="minorHAnsi" w:cstheme="minorHAnsi"/>
          <w:sz w:val="24"/>
          <w:szCs w:val="24"/>
        </w:rPr>
        <w:t xml:space="preserve">Fussell, E., Curtis, K. J., &amp; Dewaard, J. (2014). Recovery Migration to the City of New Orleans after Hurricane Katrina: A Migration Systems Approach. </w:t>
      </w:r>
      <w:r w:rsidRPr="00792FE1">
        <w:rPr>
          <w:rFonts w:asciiTheme="minorHAnsi" w:hAnsiTheme="minorHAnsi" w:cstheme="minorHAnsi"/>
          <w:i/>
          <w:sz w:val="24"/>
          <w:szCs w:val="24"/>
        </w:rPr>
        <w:t>Popul Environ, 35</w:t>
      </w:r>
      <w:r w:rsidRPr="00792FE1">
        <w:rPr>
          <w:rFonts w:asciiTheme="minorHAnsi" w:hAnsiTheme="minorHAnsi" w:cstheme="minorHAnsi"/>
          <w:sz w:val="24"/>
          <w:szCs w:val="24"/>
        </w:rPr>
        <w:t>(3), 305-322. doi: 10.1007/s11111-014-0204-5</w:t>
      </w:r>
      <w:bookmarkEnd w:id="65"/>
    </w:p>
    <w:p w14:paraId="46BBF83C"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66" w:name="_ENREF_21"/>
      <w:r w:rsidRPr="00792FE1">
        <w:rPr>
          <w:rFonts w:asciiTheme="minorHAnsi" w:hAnsiTheme="minorHAnsi" w:cstheme="minorHAnsi"/>
          <w:sz w:val="24"/>
          <w:szCs w:val="24"/>
        </w:rPr>
        <w:t xml:space="preserve">Gesch, D. B. (2006). Topography-based Analysis of Hurricane Katrina Inundation of New Orleans. In G. Farris, G. Smith, M. Crane, C. Demas, L. Robbins &amp; D. Lavoie (Eds.), </w:t>
      </w:r>
      <w:r w:rsidRPr="00792FE1">
        <w:rPr>
          <w:rFonts w:asciiTheme="minorHAnsi" w:hAnsiTheme="minorHAnsi" w:cstheme="minorHAnsi"/>
          <w:i/>
          <w:sz w:val="24"/>
          <w:szCs w:val="24"/>
        </w:rPr>
        <w:t>Science and the Storms: the USGS Response to the Hurricanes of 2005</w:t>
      </w:r>
      <w:r w:rsidRPr="00792FE1">
        <w:rPr>
          <w:rFonts w:asciiTheme="minorHAnsi" w:hAnsiTheme="minorHAnsi" w:cstheme="minorHAnsi"/>
          <w:sz w:val="24"/>
          <w:szCs w:val="24"/>
        </w:rPr>
        <w:t>: U.S. Geological Survey.</w:t>
      </w:r>
      <w:bookmarkEnd w:id="66"/>
    </w:p>
    <w:p w14:paraId="06394293"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67" w:name="_ENREF_22"/>
      <w:r w:rsidRPr="00792FE1">
        <w:rPr>
          <w:rFonts w:asciiTheme="minorHAnsi" w:hAnsiTheme="minorHAnsi" w:cstheme="minorHAnsi"/>
          <w:sz w:val="24"/>
          <w:szCs w:val="24"/>
        </w:rPr>
        <w:t xml:space="preserve">Gotham, K. F., Blum, M. J., &amp; Campanella, R. (2014). Toward a New Normal: Trauma, Diversity, and the New Orleans Urban Long-Term Research Area Exploratory (ULTRA-Ex) Project. </w:t>
      </w:r>
      <w:r w:rsidRPr="00792FE1">
        <w:rPr>
          <w:rFonts w:asciiTheme="minorHAnsi" w:hAnsiTheme="minorHAnsi" w:cstheme="minorHAnsi"/>
          <w:i/>
          <w:sz w:val="24"/>
          <w:szCs w:val="24"/>
        </w:rPr>
        <w:t>Cities and the Environment (CATE), 7</w:t>
      </w:r>
      <w:r w:rsidRPr="00792FE1">
        <w:rPr>
          <w:rFonts w:asciiTheme="minorHAnsi" w:hAnsiTheme="minorHAnsi" w:cstheme="minorHAnsi"/>
          <w:sz w:val="24"/>
          <w:szCs w:val="24"/>
        </w:rPr>
        <w:t xml:space="preserve">(1). </w:t>
      </w:r>
      <w:bookmarkEnd w:id="67"/>
    </w:p>
    <w:p w14:paraId="53E4012C"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68" w:name="_ENREF_23"/>
      <w:r w:rsidRPr="00792FE1">
        <w:rPr>
          <w:rFonts w:asciiTheme="minorHAnsi" w:hAnsiTheme="minorHAnsi" w:cstheme="minorHAnsi"/>
          <w:sz w:val="24"/>
          <w:szCs w:val="24"/>
        </w:rPr>
        <w:t xml:space="preserve">Gotham, K. F., &amp; Campanella, R. (2011). Coupled Vulnerability and Resilience: the Dynamics of Cross-Scale Interactions in Post-Katrina New Orleans. </w:t>
      </w:r>
      <w:r w:rsidRPr="00792FE1">
        <w:rPr>
          <w:rFonts w:asciiTheme="minorHAnsi" w:hAnsiTheme="minorHAnsi" w:cstheme="minorHAnsi"/>
          <w:i/>
          <w:sz w:val="24"/>
          <w:szCs w:val="24"/>
        </w:rPr>
        <w:t>Ecology and Society, 16</w:t>
      </w:r>
      <w:r w:rsidRPr="00792FE1">
        <w:rPr>
          <w:rFonts w:asciiTheme="minorHAnsi" w:hAnsiTheme="minorHAnsi" w:cstheme="minorHAnsi"/>
          <w:sz w:val="24"/>
          <w:szCs w:val="24"/>
        </w:rPr>
        <w:t>(3). doi: 10.5751/ES-04292-160312</w:t>
      </w:r>
      <w:bookmarkEnd w:id="68"/>
    </w:p>
    <w:p w14:paraId="3756FFB3"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69" w:name="_ENREF_24"/>
      <w:r w:rsidRPr="00792FE1">
        <w:rPr>
          <w:rFonts w:asciiTheme="minorHAnsi" w:hAnsiTheme="minorHAnsi" w:cstheme="minorHAnsi"/>
          <w:sz w:val="24"/>
          <w:szCs w:val="24"/>
        </w:rPr>
        <w:t>Gotham, K. F., &amp; Greenberg, M. (2014). Crisis Cities: Disaster and Redevelopment in New York and New Orleans. doi: - 10.1093/acprof:oso/9780199752225.001.0001</w:t>
      </w:r>
      <w:bookmarkEnd w:id="69"/>
    </w:p>
    <w:p w14:paraId="5E4373E6"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70" w:name="_ENREF_25"/>
      <w:r w:rsidRPr="00792FE1">
        <w:rPr>
          <w:rFonts w:asciiTheme="minorHAnsi" w:hAnsiTheme="minorHAnsi" w:cstheme="minorHAnsi"/>
          <w:sz w:val="24"/>
          <w:szCs w:val="24"/>
        </w:rPr>
        <w:t xml:space="preserve">Gulachenski, A., Ghersi, B. M., Lesen, A. E., &amp; Blum, M. J. (2016). Abandonment, Ecological Assembly and Public Health Risks in Counter-Urbanizing Cities. </w:t>
      </w:r>
      <w:r w:rsidRPr="00792FE1">
        <w:rPr>
          <w:rFonts w:asciiTheme="minorHAnsi" w:hAnsiTheme="minorHAnsi" w:cstheme="minorHAnsi"/>
          <w:i/>
          <w:sz w:val="24"/>
          <w:szCs w:val="24"/>
        </w:rPr>
        <w:t>Sustainability, 8</w:t>
      </w:r>
      <w:r w:rsidRPr="00792FE1">
        <w:rPr>
          <w:rFonts w:asciiTheme="minorHAnsi" w:hAnsiTheme="minorHAnsi" w:cstheme="minorHAnsi"/>
          <w:sz w:val="24"/>
          <w:szCs w:val="24"/>
        </w:rPr>
        <w:t xml:space="preserve">(5). </w:t>
      </w:r>
      <w:bookmarkEnd w:id="70"/>
    </w:p>
    <w:p w14:paraId="00CCC2CF"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71" w:name="_ENREF_26"/>
      <w:r w:rsidRPr="00792FE1">
        <w:rPr>
          <w:rFonts w:asciiTheme="minorHAnsi" w:hAnsiTheme="minorHAnsi" w:cstheme="minorHAnsi"/>
          <w:sz w:val="24"/>
          <w:szCs w:val="24"/>
        </w:rPr>
        <w:t xml:space="preserve">Heiberg, A. C., Sluydts, V., &amp; Leirs, H. (2012). Uncovering the secret lives of sewer rats (Rattus norvegicus): movements, distribution and population dynamics revealed by a capture-mark-recapture study. </w:t>
      </w:r>
      <w:r w:rsidRPr="00792FE1">
        <w:rPr>
          <w:rFonts w:asciiTheme="minorHAnsi" w:hAnsiTheme="minorHAnsi" w:cstheme="minorHAnsi"/>
          <w:i/>
          <w:sz w:val="24"/>
          <w:szCs w:val="24"/>
        </w:rPr>
        <w:t>Wildlife Research, 39</w:t>
      </w:r>
      <w:r w:rsidRPr="00792FE1">
        <w:rPr>
          <w:rFonts w:asciiTheme="minorHAnsi" w:hAnsiTheme="minorHAnsi" w:cstheme="minorHAnsi"/>
          <w:sz w:val="24"/>
          <w:szCs w:val="24"/>
        </w:rPr>
        <w:t>(3), 202-219. doi: 10.1071/WR11149</w:t>
      </w:r>
      <w:bookmarkEnd w:id="71"/>
    </w:p>
    <w:p w14:paraId="03B8AA42"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72" w:name="_ENREF_27"/>
      <w:r w:rsidRPr="00792FE1">
        <w:rPr>
          <w:rFonts w:asciiTheme="minorHAnsi" w:hAnsiTheme="minorHAnsi" w:cstheme="minorHAnsi"/>
          <w:sz w:val="24"/>
          <w:szCs w:val="24"/>
        </w:rPr>
        <w:t xml:space="preserve">Himsworth, C., Feng, A. T., Parsons, K., Kerr, T., &amp; Patrick, D. (2013). Using experiential knowledge to understand urban rat ecology: A survey of Canadian pest control professionals. </w:t>
      </w:r>
      <w:r w:rsidRPr="00792FE1">
        <w:rPr>
          <w:rFonts w:asciiTheme="minorHAnsi" w:hAnsiTheme="minorHAnsi" w:cstheme="minorHAnsi"/>
          <w:i/>
          <w:sz w:val="24"/>
          <w:szCs w:val="24"/>
        </w:rPr>
        <w:t>Urban Ecosystems, 16</w:t>
      </w:r>
      <w:r w:rsidRPr="00792FE1">
        <w:rPr>
          <w:rFonts w:asciiTheme="minorHAnsi" w:hAnsiTheme="minorHAnsi" w:cstheme="minorHAnsi"/>
          <w:sz w:val="24"/>
          <w:szCs w:val="24"/>
        </w:rPr>
        <w:t>(2), 341-350. doi: 10.1007/s11252-012-0261-4</w:t>
      </w:r>
      <w:bookmarkEnd w:id="72"/>
    </w:p>
    <w:p w14:paraId="37D32D4A"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73" w:name="_ENREF_28"/>
      <w:r w:rsidRPr="00792FE1">
        <w:rPr>
          <w:rFonts w:asciiTheme="minorHAnsi" w:hAnsiTheme="minorHAnsi" w:cstheme="minorHAnsi"/>
          <w:sz w:val="24"/>
          <w:szCs w:val="24"/>
        </w:rPr>
        <w:t xml:space="preserve">Himsworth, C. G., Bidulka, J., Parsons, K. L., Feng, A. Y., Tang, P., Jardine, C. M., . . . Patrick, D. M. (2013). Ecology of Leptospira interrogans in Norway rats (Rattus norvegicus) in an inner-city neighborhood of Vancouver, Canada. </w:t>
      </w:r>
      <w:r w:rsidRPr="00792FE1">
        <w:rPr>
          <w:rFonts w:asciiTheme="minorHAnsi" w:hAnsiTheme="minorHAnsi" w:cstheme="minorHAnsi"/>
          <w:i/>
          <w:sz w:val="24"/>
          <w:szCs w:val="24"/>
        </w:rPr>
        <w:t>PLoS Negl Trop Dis, 7</w:t>
      </w:r>
      <w:r w:rsidRPr="00792FE1">
        <w:rPr>
          <w:rFonts w:asciiTheme="minorHAnsi" w:hAnsiTheme="minorHAnsi" w:cstheme="minorHAnsi"/>
          <w:sz w:val="24"/>
          <w:szCs w:val="24"/>
        </w:rPr>
        <w:t>(6), e2270. doi: 10.1371/journal.pntd.0002270</w:t>
      </w:r>
      <w:bookmarkEnd w:id="73"/>
    </w:p>
    <w:p w14:paraId="4DEFCD7E"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74" w:name="_ENREF_29"/>
      <w:r w:rsidRPr="00792FE1">
        <w:rPr>
          <w:rFonts w:asciiTheme="minorHAnsi" w:hAnsiTheme="minorHAnsi" w:cstheme="minorHAnsi"/>
          <w:sz w:val="24"/>
          <w:szCs w:val="24"/>
        </w:rPr>
        <w:t xml:space="preserve">Ims, R. A., Henden, J. A., &amp; Killengreen, S. T. (2008). Collapsing population cycles. </w:t>
      </w:r>
      <w:r w:rsidRPr="00792FE1">
        <w:rPr>
          <w:rFonts w:asciiTheme="minorHAnsi" w:hAnsiTheme="minorHAnsi" w:cstheme="minorHAnsi"/>
          <w:i/>
          <w:sz w:val="24"/>
          <w:szCs w:val="24"/>
        </w:rPr>
        <w:t>Trends in Ecology &amp; Evolution, 23</w:t>
      </w:r>
      <w:r w:rsidRPr="00792FE1">
        <w:rPr>
          <w:rFonts w:asciiTheme="minorHAnsi" w:hAnsiTheme="minorHAnsi" w:cstheme="minorHAnsi"/>
          <w:sz w:val="24"/>
          <w:szCs w:val="24"/>
        </w:rPr>
        <w:t>(2), 79-86. doi: 10.1016/j.tree.2007.10.010</w:t>
      </w:r>
      <w:bookmarkEnd w:id="74"/>
    </w:p>
    <w:p w14:paraId="1806463C"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75" w:name="_ENREF_30"/>
      <w:r w:rsidRPr="00792FE1">
        <w:rPr>
          <w:rFonts w:asciiTheme="minorHAnsi" w:hAnsiTheme="minorHAnsi" w:cstheme="minorHAnsi"/>
          <w:sz w:val="24"/>
          <w:szCs w:val="24"/>
        </w:rPr>
        <w:t xml:space="preserve">Jackson, M. M., Turner, M. G., Pearson, S. M., &amp; Ives, A. R. (2012). Seeing the forest and the trees: multilevel models reveal both species and community patterns. </w:t>
      </w:r>
      <w:r w:rsidRPr="00792FE1">
        <w:rPr>
          <w:rFonts w:asciiTheme="minorHAnsi" w:hAnsiTheme="minorHAnsi" w:cstheme="minorHAnsi"/>
          <w:i/>
          <w:sz w:val="24"/>
          <w:szCs w:val="24"/>
        </w:rPr>
        <w:t>Ecosphere, 3</w:t>
      </w:r>
      <w:r w:rsidRPr="00792FE1">
        <w:rPr>
          <w:rFonts w:asciiTheme="minorHAnsi" w:hAnsiTheme="minorHAnsi" w:cstheme="minorHAnsi"/>
          <w:sz w:val="24"/>
          <w:szCs w:val="24"/>
        </w:rPr>
        <w:t>(9), art79. doi: 10.1890/es12-00116.1</w:t>
      </w:r>
      <w:bookmarkEnd w:id="75"/>
    </w:p>
    <w:p w14:paraId="3D71A131"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76" w:name="_ENREF_31"/>
      <w:r w:rsidRPr="00792FE1">
        <w:rPr>
          <w:rFonts w:asciiTheme="minorHAnsi" w:hAnsiTheme="minorHAnsi" w:cstheme="minorHAnsi"/>
          <w:sz w:val="24"/>
          <w:szCs w:val="24"/>
        </w:rPr>
        <w:t xml:space="preserve">King, C. M., Innes, J. G., Gleeson, D. M., Fitzgerald, N., Winstanley, T., O’Brien, B., . . . Cox, N. R. (2011). Reinvasion by ship rats (Rattus rattus) of forest fragments after eradication. </w:t>
      </w:r>
      <w:r w:rsidRPr="00792FE1">
        <w:rPr>
          <w:rFonts w:asciiTheme="minorHAnsi" w:hAnsiTheme="minorHAnsi" w:cstheme="minorHAnsi"/>
          <w:i/>
          <w:sz w:val="24"/>
          <w:szCs w:val="24"/>
        </w:rPr>
        <w:t>Biological Invasions, 13</w:t>
      </w:r>
      <w:r w:rsidRPr="00792FE1">
        <w:rPr>
          <w:rFonts w:asciiTheme="minorHAnsi" w:hAnsiTheme="minorHAnsi" w:cstheme="minorHAnsi"/>
          <w:sz w:val="24"/>
          <w:szCs w:val="24"/>
        </w:rPr>
        <w:t>(10), 2391-2408. doi: DOI:10.1007/s10530-011-0051-6</w:t>
      </w:r>
      <w:bookmarkEnd w:id="76"/>
    </w:p>
    <w:p w14:paraId="23EA8450"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77" w:name="_ENREF_32"/>
      <w:r w:rsidRPr="00792FE1">
        <w:rPr>
          <w:rFonts w:asciiTheme="minorHAnsi" w:hAnsiTheme="minorHAnsi" w:cstheme="minorHAnsi"/>
          <w:sz w:val="24"/>
          <w:szCs w:val="24"/>
        </w:rPr>
        <w:lastRenderedPageBreak/>
        <w:t xml:space="preserve">Korpim, xe, ki, E., &amp; Krebs, C. J. (1996). Predation and Population Cycles of Small Mammals. </w:t>
      </w:r>
      <w:r w:rsidRPr="00792FE1">
        <w:rPr>
          <w:rFonts w:asciiTheme="minorHAnsi" w:hAnsiTheme="minorHAnsi" w:cstheme="minorHAnsi"/>
          <w:i/>
          <w:sz w:val="24"/>
          <w:szCs w:val="24"/>
        </w:rPr>
        <w:t>BioScience, 46</w:t>
      </w:r>
      <w:r w:rsidRPr="00792FE1">
        <w:rPr>
          <w:rFonts w:asciiTheme="minorHAnsi" w:hAnsiTheme="minorHAnsi" w:cstheme="minorHAnsi"/>
          <w:sz w:val="24"/>
          <w:szCs w:val="24"/>
        </w:rPr>
        <w:t>(10), 754-764. doi: 10.2307/1312851</w:t>
      </w:r>
      <w:bookmarkEnd w:id="77"/>
    </w:p>
    <w:p w14:paraId="5C8521B0"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78" w:name="_ENREF_33"/>
      <w:r w:rsidRPr="00792FE1">
        <w:rPr>
          <w:rFonts w:asciiTheme="minorHAnsi" w:hAnsiTheme="minorHAnsi" w:cstheme="minorHAnsi"/>
          <w:sz w:val="24"/>
          <w:szCs w:val="24"/>
        </w:rPr>
        <w:t xml:space="preserve">Krishnamoorthy, K., Jambulingam, P., Natarajan, R., Shriram, A. N., Das, P. K., &amp; Sehgal, S. C. (2005). Altered environment and risk of malaria outbreak in South Andaman, Andaman &amp; Nicobar Islands, India affected by tsunami disaster. </w:t>
      </w:r>
      <w:r w:rsidRPr="00792FE1">
        <w:rPr>
          <w:rFonts w:asciiTheme="minorHAnsi" w:hAnsiTheme="minorHAnsi" w:cstheme="minorHAnsi"/>
          <w:i/>
          <w:sz w:val="24"/>
          <w:szCs w:val="24"/>
        </w:rPr>
        <w:t>Malaria Journal, 4</w:t>
      </w:r>
      <w:r w:rsidRPr="00792FE1">
        <w:rPr>
          <w:rFonts w:asciiTheme="minorHAnsi" w:hAnsiTheme="minorHAnsi" w:cstheme="minorHAnsi"/>
          <w:sz w:val="24"/>
          <w:szCs w:val="24"/>
        </w:rPr>
        <w:t xml:space="preserve">. </w:t>
      </w:r>
      <w:bookmarkEnd w:id="78"/>
    </w:p>
    <w:p w14:paraId="67744257"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lang w:val="es-419"/>
        </w:rPr>
      </w:pPr>
      <w:bookmarkStart w:id="79" w:name="_ENREF_34"/>
      <w:r w:rsidRPr="00792FE1">
        <w:rPr>
          <w:rFonts w:asciiTheme="minorHAnsi" w:hAnsiTheme="minorHAnsi" w:cstheme="minorHAnsi"/>
          <w:sz w:val="24"/>
          <w:szCs w:val="24"/>
        </w:rPr>
        <w:t xml:space="preserve">Kumari, R., Joshi, P. L., Lal, S., &amp; Shah, W. (2009). Management of malaria threat following tsunami in Andaman &amp; Nicobar Islands, India and impact of altered environment created by tsunami on malaria situation of the islands. </w:t>
      </w:r>
      <w:r w:rsidRPr="00792FE1">
        <w:rPr>
          <w:rFonts w:asciiTheme="minorHAnsi" w:hAnsiTheme="minorHAnsi" w:cstheme="minorHAnsi"/>
          <w:i/>
          <w:sz w:val="24"/>
          <w:szCs w:val="24"/>
          <w:lang w:val="es-419"/>
        </w:rPr>
        <w:t>Acta Tropica, 112</w:t>
      </w:r>
      <w:r w:rsidRPr="00792FE1">
        <w:rPr>
          <w:rFonts w:asciiTheme="minorHAnsi" w:hAnsiTheme="minorHAnsi" w:cstheme="minorHAnsi"/>
          <w:sz w:val="24"/>
          <w:szCs w:val="24"/>
          <w:lang w:val="es-419"/>
        </w:rPr>
        <w:t>(2), 204-211. doi: https://doi.org/10.1016/j.actatropica.2009.07.028</w:t>
      </w:r>
      <w:bookmarkEnd w:id="79"/>
    </w:p>
    <w:p w14:paraId="0F69C066"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80" w:name="_ENREF_35"/>
      <w:r w:rsidRPr="00792FE1">
        <w:rPr>
          <w:rFonts w:asciiTheme="minorHAnsi" w:hAnsiTheme="minorHAnsi" w:cstheme="minorHAnsi"/>
          <w:sz w:val="24"/>
          <w:szCs w:val="24"/>
          <w:lang w:val="es-419"/>
        </w:rPr>
        <w:t xml:space="preserve">LaDeau, S. L., Leisnham, P. T., Biehler, D., &amp; Bodner, D. (2013). </w:t>
      </w:r>
      <w:r w:rsidRPr="00792FE1">
        <w:rPr>
          <w:rFonts w:asciiTheme="minorHAnsi" w:hAnsiTheme="minorHAnsi" w:cstheme="minorHAnsi"/>
          <w:sz w:val="24"/>
          <w:szCs w:val="24"/>
        </w:rPr>
        <w:t xml:space="preserve">Higher mosquito production in low-income neighborhoods of Baltimore and Washington, DC: understanding ecological drivers and mosquito-borne disease risk in temperate cities. </w:t>
      </w:r>
      <w:r w:rsidRPr="00792FE1">
        <w:rPr>
          <w:rFonts w:asciiTheme="minorHAnsi" w:hAnsiTheme="minorHAnsi" w:cstheme="minorHAnsi"/>
          <w:i/>
          <w:sz w:val="24"/>
          <w:szCs w:val="24"/>
        </w:rPr>
        <w:t>Int J Environ Res Public Health, 10</w:t>
      </w:r>
      <w:r w:rsidRPr="00792FE1">
        <w:rPr>
          <w:rFonts w:asciiTheme="minorHAnsi" w:hAnsiTheme="minorHAnsi" w:cstheme="minorHAnsi"/>
          <w:sz w:val="24"/>
          <w:szCs w:val="24"/>
        </w:rPr>
        <w:t>(4), 1505-1526. doi: 10.3390/ijerph10041505</w:t>
      </w:r>
      <w:bookmarkEnd w:id="80"/>
    </w:p>
    <w:p w14:paraId="70AA0D0D"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81" w:name="_ENREF_36"/>
      <w:r w:rsidRPr="00792FE1">
        <w:rPr>
          <w:rFonts w:asciiTheme="minorHAnsi" w:hAnsiTheme="minorHAnsi" w:cstheme="minorHAnsi"/>
          <w:sz w:val="24"/>
          <w:szCs w:val="24"/>
        </w:rPr>
        <w:t xml:space="preserve">Lambin, X., Petty, S. J., &amp; MacKinnon, J. L. (2000). Cyclic dynamics in field vole populations and generalist predation. </w:t>
      </w:r>
      <w:r w:rsidRPr="00792FE1">
        <w:rPr>
          <w:rFonts w:asciiTheme="minorHAnsi" w:hAnsiTheme="minorHAnsi" w:cstheme="minorHAnsi"/>
          <w:i/>
          <w:sz w:val="24"/>
          <w:szCs w:val="24"/>
        </w:rPr>
        <w:t>Journal of Animal Ecology, 69</w:t>
      </w:r>
      <w:r w:rsidRPr="00792FE1">
        <w:rPr>
          <w:rFonts w:asciiTheme="minorHAnsi" w:hAnsiTheme="minorHAnsi" w:cstheme="minorHAnsi"/>
          <w:sz w:val="24"/>
          <w:szCs w:val="24"/>
        </w:rPr>
        <w:t>(1), 106-118. doi: DOI 10.1046/j.1365-2656.2000.00380.x</w:t>
      </w:r>
      <w:bookmarkEnd w:id="81"/>
    </w:p>
    <w:p w14:paraId="7F600CBA"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82" w:name="_ENREF_37"/>
      <w:r w:rsidRPr="00792FE1">
        <w:rPr>
          <w:rFonts w:asciiTheme="minorHAnsi" w:hAnsiTheme="minorHAnsi" w:cstheme="minorHAnsi"/>
          <w:sz w:val="24"/>
          <w:szCs w:val="24"/>
        </w:rPr>
        <w:t xml:space="preserve">Leaning, J., &amp; Guha-Sapir, D. (2013). Natural disasters, armed conflict, and public health. </w:t>
      </w:r>
      <w:r w:rsidRPr="00792FE1">
        <w:rPr>
          <w:rFonts w:asciiTheme="minorHAnsi" w:hAnsiTheme="minorHAnsi" w:cstheme="minorHAnsi"/>
          <w:i/>
          <w:sz w:val="24"/>
          <w:szCs w:val="24"/>
        </w:rPr>
        <w:t>N Engl J Med, 369</w:t>
      </w:r>
      <w:r w:rsidRPr="00792FE1">
        <w:rPr>
          <w:rFonts w:asciiTheme="minorHAnsi" w:hAnsiTheme="minorHAnsi" w:cstheme="minorHAnsi"/>
          <w:sz w:val="24"/>
          <w:szCs w:val="24"/>
        </w:rPr>
        <w:t>(19), 1836-1842. doi: 10.1056/NEJMra1109877</w:t>
      </w:r>
      <w:bookmarkEnd w:id="82"/>
    </w:p>
    <w:p w14:paraId="5BEBC5B5"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83" w:name="_ENREF_38"/>
      <w:r w:rsidRPr="00792FE1">
        <w:rPr>
          <w:rFonts w:asciiTheme="minorHAnsi" w:hAnsiTheme="minorHAnsi" w:cstheme="minorHAnsi"/>
          <w:sz w:val="24"/>
          <w:szCs w:val="24"/>
        </w:rPr>
        <w:t xml:space="preserve">Lewis, J. A., Zipperer, W. C., Ernstson, H., Bernik, B., Hazen, R., Elmqvist, T., &amp; Blum, M. J. (2017). Socioecological disparities in New Orleans following Hurricane Katrina. </w:t>
      </w:r>
      <w:r w:rsidRPr="00792FE1">
        <w:rPr>
          <w:rFonts w:asciiTheme="minorHAnsi" w:hAnsiTheme="minorHAnsi" w:cstheme="minorHAnsi"/>
          <w:i/>
          <w:sz w:val="24"/>
          <w:szCs w:val="24"/>
        </w:rPr>
        <w:t>Ecosphere, 8</w:t>
      </w:r>
      <w:r w:rsidRPr="00792FE1">
        <w:rPr>
          <w:rFonts w:asciiTheme="minorHAnsi" w:hAnsiTheme="minorHAnsi" w:cstheme="minorHAnsi"/>
          <w:sz w:val="24"/>
          <w:szCs w:val="24"/>
        </w:rPr>
        <w:t>(9). doi: ARTN e0192210.1002/ecs2.1922</w:t>
      </w:r>
      <w:bookmarkEnd w:id="83"/>
    </w:p>
    <w:p w14:paraId="1E9E015C"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84" w:name="_ENREF_39"/>
      <w:r w:rsidRPr="00792FE1">
        <w:rPr>
          <w:rFonts w:asciiTheme="minorHAnsi" w:hAnsiTheme="minorHAnsi" w:cstheme="minorHAnsi"/>
          <w:sz w:val="24"/>
          <w:szCs w:val="24"/>
        </w:rPr>
        <w:t xml:space="preserve">Ligon, B. L. (2006). Infectious Diseases that Pose Specific Challenges After Natural Disasters: A Review. </w:t>
      </w:r>
      <w:r w:rsidRPr="00792FE1">
        <w:rPr>
          <w:rFonts w:asciiTheme="minorHAnsi" w:hAnsiTheme="minorHAnsi" w:cstheme="minorHAnsi"/>
          <w:i/>
          <w:sz w:val="24"/>
          <w:szCs w:val="24"/>
        </w:rPr>
        <w:t>Seminars in Pediatric Infectious Diseases, 17</w:t>
      </w:r>
      <w:r w:rsidRPr="00792FE1">
        <w:rPr>
          <w:rFonts w:asciiTheme="minorHAnsi" w:hAnsiTheme="minorHAnsi" w:cstheme="minorHAnsi"/>
          <w:sz w:val="24"/>
          <w:szCs w:val="24"/>
        </w:rPr>
        <w:t>(1), 36-45. doi: https://doi.org/10.1053/j.spid.2006.01.002</w:t>
      </w:r>
      <w:bookmarkEnd w:id="84"/>
    </w:p>
    <w:p w14:paraId="78EA8C57"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85" w:name="_ENREF_40"/>
      <w:r w:rsidRPr="00792FE1">
        <w:rPr>
          <w:rFonts w:asciiTheme="minorHAnsi" w:hAnsiTheme="minorHAnsi" w:cstheme="minorHAnsi"/>
          <w:sz w:val="24"/>
          <w:szCs w:val="24"/>
        </w:rPr>
        <w:t xml:space="preserve">Linscott, A. J. (2007). Natural disasters — a microbe's paradise. </w:t>
      </w:r>
      <w:r w:rsidRPr="00792FE1">
        <w:rPr>
          <w:rFonts w:asciiTheme="minorHAnsi" w:hAnsiTheme="minorHAnsi" w:cstheme="minorHAnsi"/>
          <w:i/>
          <w:sz w:val="24"/>
          <w:szCs w:val="24"/>
        </w:rPr>
        <w:t>Clinical Microbiology Newsletter, 29</w:t>
      </w:r>
      <w:r w:rsidRPr="00792FE1">
        <w:rPr>
          <w:rFonts w:asciiTheme="minorHAnsi" w:hAnsiTheme="minorHAnsi" w:cstheme="minorHAnsi"/>
          <w:sz w:val="24"/>
          <w:szCs w:val="24"/>
        </w:rPr>
        <w:t>(8), 57-62. doi: https://doi.org/10.1016/j.clinmicnews.2007.04.001</w:t>
      </w:r>
      <w:bookmarkEnd w:id="85"/>
    </w:p>
    <w:p w14:paraId="1FACADB9"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86" w:name="_ENREF_41"/>
      <w:r w:rsidRPr="00792FE1">
        <w:rPr>
          <w:rFonts w:asciiTheme="minorHAnsi" w:hAnsiTheme="minorHAnsi" w:cstheme="minorHAnsi"/>
          <w:sz w:val="24"/>
          <w:szCs w:val="24"/>
        </w:rPr>
        <w:t xml:space="preserve">Masi, E., Pino, F. A., Santos, M. D., Genehr, L., Albuquerque, J. O., Bancher, A. M., &amp; Alves, J. C. (2010). Socioeconomic and environmental risk factors for urban rodent infestation in Sao Paulo, Brazil. </w:t>
      </w:r>
      <w:r w:rsidRPr="00792FE1">
        <w:rPr>
          <w:rFonts w:asciiTheme="minorHAnsi" w:hAnsiTheme="minorHAnsi" w:cstheme="minorHAnsi"/>
          <w:i/>
          <w:sz w:val="24"/>
          <w:szCs w:val="24"/>
        </w:rPr>
        <w:t>Journal of Pest Science, 83</w:t>
      </w:r>
      <w:r w:rsidRPr="00792FE1">
        <w:rPr>
          <w:rFonts w:asciiTheme="minorHAnsi" w:hAnsiTheme="minorHAnsi" w:cstheme="minorHAnsi"/>
          <w:sz w:val="24"/>
          <w:szCs w:val="24"/>
        </w:rPr>
        <w:t xml:space="preserve">(null), 228. </w:t>
      </w:r>
      <w:bookmarkEnd w:id="86"/>
    </w:p>
    <w:p w14:paraId="2A8F08E0"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87" w:name="_ENREF_42"/>
      <w:r w:rsidRPr="00792FE1">
        <w:rPr>
          <w:rFonts w:asciiTheme="minorHAnsi" w:hAnsiTheme="minorHAnsi" w:cstheme="minorHAnsi"/>
          <w:sz w:val="24"/>
          <w:szCs w:val="24"/>
        </w:rPr>
        <w:t xml:space="preserve">McGuire, B., Pizzuto, T., Bemis, W. E., &amp; Getz, L. L. (2006). </w:t>
      </w:r>
      <w:r w:rsidRPr="00792FE1">
        <w:rPr>
          <w:rFonts w:asciiTheme="minorHAnsi" w:hAnsiTheme="minorHAnsi" w:cstheme="minorHAnsi"/>
          <w:i/>
          <w:sz w:val="24"/>
          <w:szCs w:val="24"/>
        </w:rPr>
        <w:t>General Ecology of a Rural Population of Norway Rats (Rattus norvegicus) Based on Intensive Live Trapping</w:t>
      </w:r>
      <w:r w:rsidRPr="00792FE1">
        <w:rPr>
          <w:rFonts w:asciiTheme="minorHAnsi" w:hAnsiTheme="minorHAnsi" w:cstheme="minorHAnsi"/>
          <w:sz w:val="24"/>
          <w:szCs w:val="24"/>
        </w:rPr>
        <w:t xml:space="preserve"> (Vol. 155): BIOONE.</w:t>
      </w:r>
      <w:bookmarkEnd w:id="87"/>
    </w:p>
    <w:p w14:paraId="175275F9"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88" w:name="_ENREF_43"/>
      <w:r w:rsidRPr="00792FE1">
        <w:rPr>
          <w:rFonts w:asciiTheme="minorHAnsi" w:hAnsiTheme="minorHAnsi" w:cstheme="minorHAnsi"/>
          <w:sz w:val="24"/>
          <w:szCs w:val="24"/>
        </w:rPr>
        <w:t xml:space="preserve">Mori, E., Ferretti, F., &amp; Fattorini, N. (2019). Alien war: ectoparasite load, diet and temporal niche partitioning in a multi-species assembly of small rodents. </w:t>
      </w:r>
      <w:r w:rsidRPr="00792FE1">
        <w:rPr>
          <w:rFonts w:asciiTheme="minorHAnsi" w:hAnsiTheme="minorHAnsi" w:cstheme="minorHAnsi"/>
          <w:i/>
          <w:sz w:val="24"/>
          <w:szCs w:val="24"/>
        </w:rPr>
        <w:t>Biological Invasions, 21</w:t>
      </w:r>
      <w:r w:rsidRPr="00792FE1">
        <w:rPr>
          <w:rFonts w:asciiTheme="minorHAnsi" w:hAnsiTheme="minorHAnsi" w:cstheme="minorHAnsi"/>
          <w:sz w:val="24"/>
          <w:szCs w:val="24"/>
        </w:rPr>
        <w:t>(11), 3305-3318. doi: 10.1007/s10530-019-02048-z</w:t>
      </w:r>
      <w:bookmarkEnd w:id="88"/>
    </w:p>
    <w:p w14:paraId="661FFD25"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lang w:val="es-419"/>
        </w:rPr>
      </w:pPr>
      <w:bookmarkStart w:id="89" w:name="_ENREF_44"/>
      <w:r w:rsidRPr="00792FE1">
        <w:rPr>
          <w:rFonts w:asciiTheme="minorHAnsi" w:hAnsiTheme="minorHAnsi" w:cstheme="minorHAnsi"/>
          <w:sz w:val="24"/>
          <w:szCs w:val="24"/>
        </w:rPr>
        <w:t xml:space="preserve">Murray, K. A., &amp; Daszak, P. (2013). Human ecology in pathogenic landscapes: two hypotheses on how land use change drives viral emergence. </w:t>
      </w:r>
      <w:r w:rsidRPr="00792FE1">
        <w:rPr>
          <w:rFonts w:asciiTheme="minorHAnsi" w:hAnsiTheme="minorHAnsi" w:cstheme="minorHAnsi"/>
          <w:i/>
          <w:sz w:val="24"/>
          <w:szCs w:val="24"/>
          <w:lang w:val="es-419"/>
        </w:rPr>
        <w:t>Curr Opin Virol, 3</w:t>
      </w:r>
      <w:r w:rsidRPr="00792FE1">
        <w:rPr>
          <w:rFonts w:asciiTheme="minorHAnsi" w:hAnsiTheme="minorHAnsi" w:cstheme="minorHAnsi"/>
          <w:sz w:val="24"/>
          <w:szCs w:val="24"/>
          <w:lang w:val="es-419"/>
        </w:rPr>
        <w:t>(1), 79-83. doi: 10.1016/j.coviro.2013.01.006</w:t>
      </w:r>
      <w:bookmarkEnd w:id="89"/>
    </w:p>
    <w:p w14:paraId="4108F403"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90" w:name="_ENREF_45"/>
      <w:r w:rsidRPr="00792FE1">
        <w:rPr>
          <w:rFonts w:asciiTheme="minorHAnsi" w:hAnsiTheme="minorHAnsi" w:cstheme="minorHAnsi"/>
          <w:sz w:val="24"/>
          <w:szCs w:val="24"/>
          <w:lang w:val="es-419"/>
        </w:rPr>
        <w:t xml:space="preserve">Oli, M. K., &amp; Dobson, F. S. (1999). </w:t>
      </w:r>
      <w:r w:rsidRPr="00792FE1">
        <w:rPr>
          <w:rFonts w:asciiTheme="minorHAnsi" w:hAnsiTheme="minorHAnsi" w:cstheme="minorHAnsi"/>
          <w:sz w:val="24"/>
          <w:szCs w:val="24"/>
        </w:rPr>
        <w:t xml:space="preserve">Population Cycles in Small Mammals: The Role of Age at Sexual Maturity. </w:t>
      </w:r>
      <w:r w:rsidRPr="00792FE1">
        <w:rPr>
          <w:rFonts w:asciiTheme="minorHAnsi" w:hAnsiTheme="minorHAnsi" w:cstheme="minorHAnsi"/>
          <w:i/>
          <w:sz w:val="24"/>
          <w:szCs w:val="24"/>
        </w:rPr>
        <w:t>Oikos, 86</w:t>
      </w:r>
      <w:r w:rsidRPr="00792FE1">
        <w:rPr>
          <w:rFonts w:asciiTheme="minorHAnsi" w:hAnsiTheme="minorHAnsi" w:cstheme="minorHAnsi"/>
          <w:sz w:val="24"/>
          <w:szCs w:val="24"/>
        </w:rPr>
        <w:t>(3), 557-565. doi: 10.2307/3546660</w:t>
      </w:r>
      <w:bookmarkEnd w:id="90"/>
    </w:p>
    <w:p w14:paraId="0DD451DD"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91" w:name="_ENREF_46"/>
      <w:r w:rsidRPr="00792FE1">
        <w:rPr>
          <w:rFonts w:asciiTheme="minorHAnsi" w:hAnsiTheme="minorHAnsi" w:cstheme="minorHAnsi"/>
          <w:sz w:val="24"/>
          <w:szCs w:val="24"/>
        </w:rPr>
        <w:t xml:space="preserve">Orata, F. D., Keim, P. S., &amp; Boucher, Y. (2014). The 2010 cholera outbreak in Haiti: how science solved a controversy. </w:t>
      </w:r>
      <w:r w:rsidRPr="00792FE1">
        <w:rPr>
          <w:rFonts w:asciiTheme="minorHAnsi" w:hAnsiTheme="minorHAnsi" w:cstheme="minorHAnsi"/>
          <w:i/>
          <w:sz w:val="24"/>
          <w:szCs w:val="24"/>
        </w:rPr>
        <w:t>PLoS Pathog, 10</w:t>
      </w:r>
      <w:r w:rsidRPr="00792FE1">
        <w:rPr>
          <w:rFonts w:asciiTheme="minorHAnsi" w:hAnsiTheme="minorHAnsi" w:cstheme="minorHAnsi"/>
          <w:sz w:val="24"/>
          <w:szCs w:val="24"/>
        </w:rPr>
        <w:t>(4), e1003967. doi: 10.1371/journal.ppat.1003967</w:t>
      </w:r>
      <w:bookmarkEnd w:id="91"/>
    </w:p>
    <w:p w14:paraId="3F8EB28E"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92" w:name="_ENREF_47"/>
      <w:r w:rsidRPr="00792FE1">
        <w:rPr>
          <w:rFonts w:asciiTheme="minorHAnsi" w:hAnsiTheme="minorHAnsi" w:cstheme="minorHAnsi"/>
          <w:sz w:val="24"/>
          <w:szCs w:val="24"/>
        </w:rPr>
        <w:t xml:space="preserve">Peig, J., &amp; Green, A. J. (2009). New perspectives for estimating body condition from mass/length data: the scaled mass index as an alternative method. </w:t>
      </w:r>
      <w:r w:rsidRPr="00792FE1">
        <w:rPr>
          <w:rFonts w:asciiTheme="minorHAnsi" w:hAnsiTheme="minorHAnsi" w:cstheme="minorHAnsi"/>
          <w:i/>
          <w:sz w:val="24"/>
          <w:szCs w:val="24"/>
        </w:rPr>
        <w:t>Oikos, 118</w:t>
      </w:r>
      <w:r w:rsidRPr="00792FE1">
        <w:rPr>
          <w:rFonts w:asciiTheme="minorHAnsi" w:hAnsiTheme="minorHAnsi" w:cstheme="minorHAnsi"/>
          <w:sz w:val="24"/>
          <w:szCs w:val="24"/>
        </w:rPr>
        <w:t xml:space="preserve">(12), 1883-1891. </w:t>
      </w:r>
      <w:bookmarkEnd w:id="92"/>
    </w:p>
    <w:p w14:paraId="17021915"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93" w:name="_ENREF_48"/>
      <w:r w:rsidRPr="00792FE1">
        <w:rPr>
          <w:rFonts w:asciiTheme="minorHAnsi" w:hAnsiTheme="minorHAnsi" w:cstheme="minorHAnsi"/>
          <w:sz w:val="24"/>
          <w:szCs w:val="24"/>
        </w:rPr>
        <w:lastRenderedPageBreak/>
        <w:t xml:space="preserve">Peterson, A. C., Ghersi, B. M., Alda, F., Firth, C., Frye, M. J., Bai, Y., . . . Blum, M. J. (2017). Rodent-Borne Bartonella Infection Varies According to Host Species Within and Among Cities. </w:t>
      </w:r>
      <w:r w:rsidRPr="00792FE1">
        <w:rPr>
          <w:rFonts w:asciiTheme="minorHAnsi" w:hAnsiTheme="minorHAnsi" w:cstheme="minorHAnsi"/>
          <w:i/>
          <w:sz w:val="24"/>
          <w:szCs w:val="24"/>
        </w:rPr>
        <w:t>Ecohealth, 14</w:t>
      </w:r>
      <w:r w:rsidRPr="00792FE1">
        <w:rPr>
          <w:rFonts w:asciiTheme="minorHAnsi" w:hAnsiTheme="minorHAnsi" w:cstheme="minorHAnsi"/>
          <w:sz w:val="24"/>
          <w:szCs w:val="24"/>
        </w:rPr>
        <w:t>(4), 771-782. doi: 10.1007/s10393-017-1291-4</w:t>
      </w:r>
      <w:bookmarkEnd w:id="93"/>
    </w:p>
    <w:p w14:paraId="60AD0D52"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94" w:name="_ENREF_49"/>
      <w:r w:rsidRPr="00792FE1">
        <w:rPr>
          <w:rFonts w:asciiTheme="minorHAnsi" w:hAnsiTheme="minorHAnsi" w:cstheme="minorHAnsi"/>
          <w:sz w:val="24"/>
          <w:szCs w:val="24"/>
        </w:rPr>
        <w:t xml:space="preserve">Peterson, A. C., Ghersi, B. M., Campanella, R., Riegel, C., Lewis, J. A., &amp; Blum, M. J. (2020). Rodent assemblage structure reflects socioecological mosaics of counter-urbanization across post-Hurricane Katrina New Orleans. </w:t>
      </w:r>
      <w:r w:rsidRPr="00792FE1">
        <w:rPr>
          <w:rFonts w:asciiTheme="minorHAnsi" w:hAnsiTheme="minorHAnsi" w:cstheme="minorHAnsi"/>
          <w:i/>
          <w:sz w:val="24"/>
          <w:szCs w:val="24"/>
        </w:rPr>
        <w:t>Landscape and Urban Planning, 195</w:t>
      </w:r>
      <w:r w:rsidRPr="00792FE1">
        <w:rPr>
          <w:rFonts w:asciiTheme="minorHAnsi" w:hAnsiTheme="minorHAnsi" w:cstheme="minorHAnsi"/>
          <w:sz w:val="24"/>
          <w:szCs w:val="24"/>
        </w:rPr>
        <w:t>, 103710. doi: https://doi.org/10.1016/j.landurbplan.2019.103710</w:t>
      </w:r>
      <w:bookmarkEnd w:id="94"/>
    </w:p>
    <w:p w14:paraId="70BA6680"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95" w:name="_ENREF_50"/>
      <w:r w:rsidRPr="00792FE1">
        <w:rPr>
          <w:rFonts w:asciiTheme="minorHAnsi" w:hAnsiTheme="minorHAnsi" w:cstheme="minorHAnsi"/>
          <w:sz w:val="24"/>
          <w:szCs w:val="24"/>
        </w:rPr>
        <w:t xml:space="preserve">Piarroux, R., Barrais, R., Faucher, B., Haus, R., Piarroux, M., Gaudart, J., . . . Raoult, D. (2011). Understanding the cholera epidemic, Haiti. </w:t>
      </w:r>
      <w:r w:rsidRPr="00792FE1">
        <w:rPr>
          <w:rFonts w:asciiTheme="minorHAnsi" w:hAnsiTheme="minorHAnsi" w:cstheme="minorHAnsi"/>
          <w:i/>
          <w:sz w:val="24"/>
          <w:szCs w:val="24"/>
        </w:rPr>
        <w:t>Emerging Infectious Diseases, 17</w:t>
      </w:r>
      <w:r w:rsidRPr="00792FE1">
        <w:rPr>
          <w:rFonts w:asciiTheme="minorHAnsi" w:hAnsiTheme="minorHAnsi" w:cstheme="minorHAnsi"/>
          <w:sz w:val="24"/>
          <w:szCs w:val="24"/>
        </w:rPr>
        <w:t>(7), 1161-1168. doi: 10.3201/eid1707.110059</w:t>
      </w:r>
      <w:bookmarkEnd w:id="95"/>
    </w:p>
    <w:p w14:paraId="7620D976" w14:textId="7B3842DE"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96" w:name="_ENREF_51"/>
      <w:r w:rsidRPr="00792FE1">
        <w:rPr>
          <w:rFonts w:asciiTheme="minorHAnsi" w:hAnsiTheme="minorHAnsi" w:cstheme="minorHAnsi"/>
          <w:i/>
          <w:sz w:val="24"/>
          <w:szCs w:val="24"/>
        </w:rPr>
        <w:t>Plyer, A.</w:t>
      </w:r>
      <w:r w:rsidRPr="00792FE1">
        <w:rPr>
          <w:rFonts w:asciiTheme="minorHAnsi" w:hAnsiTheme="minorHAnsi" w:cstheme="minorHAnsi"/>
          <w:sz w:val="24"/>
          <w:szCs w:val="24"/>
        </w:rPr>
        <w:t xml:space="preserve"> (2014). Facts for Features: Katrina Impact.   Retrieved September 28, 2014, from </w:t>
      </w:r>
      <w:hyperlink r:id="rId26" w:history="1">
        <w:r w:rsidRPr="00792FE1">
          <w:rPr>
            <w:rStyle w:val="Hyperlink"/>
            <w:rFonts w:asciiTheme="minorHAnsi" w:hAnsiTheme="minorHAnsi" w:cstheme="minorHAnsi"/>
            <w:sz w:val="24"/>
            <w:szCs w:val="24"/>
          </w:rPr>
          <w:t>http://www.datacenterresearch.org/data-resources/katrina/facts-for-impact/</w:t>
        </w:r>
        <w:bookmarkEnd w:id="96"/>
      </w:hyperlink>
    </w:p>
    <w:p w14:paraId="685A7536"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97" w:name="_ENREF_52"/>
      <w:r w:rsidRPr="00792FE1">
        <w:rPr>
          <w:rFonts w:asciiTheme="minorHAnsi" w:hAnsiTheme="minorHAnsi" w:cstheme="minorHAnsi"/>
          <w:sz w:val="24"/>
          <w:szCs w:val="24"/>
        </w:rPr>
        <w:t xml:space="preserve">Rael, R. C., Peterson, A. C., Ghersi-Chavez, B., Riegel, C., Lesen, A. E., &amp; Blum, M. J. (2018). Rat Lungworm Infection in Rodents across Post-Katrina New Orleans, Louisiana, USA. </w:t>
      </w:r>
      <w:r w:rsidRPr="00792FE1">
        <w:rPr>
          <w:rFonts w:asciiTheme="minorHAnsi" w:hAnsiTheme="minorHAnsi" w:cstheme="minorHAnsi"/>
          <w:i/>
          <w:sz w:val="24"/>
          <w:szCs w:val="24"/>
        </w:rPr>
        <w:t>Emerging Infectious Diseases, 24</w:t>
      </w:r>
      <w:r w:rsidRPr="00792FE1">
        <w:rPr>
          <w:rFonts w:asciiTheme="minorHAnsi" w:hAnsiTheme="minorHAnsi" w:cstheme="minorHAnsi"/>
          <w:sz w:val="24"/>
          <w:szCs w:val="24"/>
        </w:rPr>
        <w:t>(12), 2176-2183. doi: 10.3201/eid2412.180056</w:t>
      </w:r>
      <w:bookmarkEnd w:id="97"/>
    </w:p>
    <w:p w14:paraId="61CF1FA4"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98" w:name="_ENREF_53"/>
      <w:r w:rsidRPr="00792FE1">
        <w:rPr>
          <w:rFonts w:asciiTheme="minorHAnsi" w:hAnsiTheme="minorHAnsi" w:cstheme="minorHAnsi"/>
          <w:sz w:val="24"/>
          <w:szCs w:val="24"/>
        </w:rPr>
        <w:t xml:space="preserve">Rael, R. C., Peterson, A. C., Ghersi, B. M., Childs, J., &amp; Blum, M. J. (2016). Disturbance, Reassembly, and Disease Risk in Socioecological Systems. </w:t>
      </w:r>
      <w:r w:rsidRPr="00792FE1">
        <w:rPr>
          <w:rFonts w:asciiTheme="minorHAnsi" w:hAnsiTheme="minorHAnsi" w:cstheme="minorHAnsi"/>
          <w:i/>
          <w:sz w:val="24"/>
          <w:szCs w:val="24"/>
        </w:rPr>
        <w:t>Ecohealth</w:t>
      </w:r>
      <w:r w:rsidRPr="00792FE1">
        <w:rPr>
          <w:rFonts w:asciiTheme="minorHAnsi" w:hAnsiTheme="minorHAnsi" w:cstheme="minorHAnsi"/>
          <w:sz w:val="24"/>
          <w:szCs w:val="24"/>
        </w:rPr>
        <w:t>. doi: 10.1007/s10393-016-1157-1</w:t>
      </w:r>
      <w:bookmarkEnd w:id="98"/>
    </w:p>
    <w:p w14:paraId="4FD2BD3F"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99" w:name="_ENREF_54"/>
      <w:r w:rsidRPr="00792FE1">
        <w:rPr>
          <w:rFonts w:asciiTheme="minorHAnsi" w:hAnsiTheme="minorHAnsi" w:cstheme="minorHAnsi"/>
          <w:sz w:val="24"/>
          <w:szCs w:val="24"/>
        </w:rPr>
        <w:t xml:space="preserve">Rahmstorf, S., &amp; Coumou, D. (2011). Increase of extreme events in a warming world. </w:t>
      </w:r>
      <w:r w:rsidRPr="00792FE1">
        <w:rPr>
          <w:rFonts w:asciiTheme="minorHAnsi" w:hAnsiTheme="minorHAnsi" w:cstheme="minorHAnsi"/>
          <w:i/>
          <w:sz w:val="24"/>
          <w:szCs w:val="24"/>
        </w:rPr>
        <w:t>Proceedings of the National Academy of Sciences of the United States of America, 108</w:t>
      </w:r>
      <w:r w:rsidRPr="00792FE1">
        <w:rPr>
          <w:rFonts w:asciiTheme="minorHAnsi" w:hAnsiTheme="minorHAnsi" w:cstheme="minorHAnsi"/>
          <w:sz w:val="24"/>
          <w:szCs w:val="24"/>
        </w:rPr>
        <w:t xml:space="preserve">(44), 17905-17909. </w:t>
      </w:r>
      <w:bookmarkEnd w:id="99"/>
    </w:p>
    <w:p w14:paraId="08EED935"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100" w:name="_ENREF_55"/>
      <w:r w:rsidRPr="00792FE1">
        <w:rPr>
          <w:rFonts w:asciiTheme="minorHAnsi" w:hAnsiTheme="minorHAnsi" w:cstheme="minorHAnsi"/>
          <w:sz w:val="24"/>
          <w:szCs w:val="24"/>
        </w:rPr>
        <w:t xml:space="preserve">Sarkar, R. (2006). Post Earthquake Debris Management - An Overview. </w:t>
      </w:r>
      <w:r w:rsidRPr="00792FE1">
        <w:rPr>
          <w:rFonts w:asciiTheme="minorHAnsi" w:hAnsiTheme="minorHAnsi" w:cstheme="minorHAnsi"/>
          <w:i/>
          <w:sz w:val="24"/>
          <w:szCs w:val="24"/>
        </w:rPr>
        <w:t>Advances in Geosciences, 9: Solid eath, Ocean Science &amp; Atmospheric Science</w:t>
      </w:r>
      <w:r w:rsidRPr="00792FE1">
        <w:rPr>
          <w:rFonts w:asciiTheme="minorHAnsi" w:hAnsiTheme="minorHAnsi" w:cstheme="minorHAnsi"/>
          <w:sz w:val="24"/>
          <w:szCs w:val="24"/>
        </w:rPr>
        <w:t xml:space="preserve">, 11. </w:t>
      </w:r>
      <w:bookmarkEnd w:id="100"/>
    </w:p>
    <w:p w14:paraId="2F87081C"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101" w:name="_ENREF_56"/>
      <w:r w:rsidRPr="00792FE1">
        <w:rPr>
          <w:rFonts w:asciiTheme="minorHAnsi" w:hAnsiTheme="minorHAnsi" w:cstheme="minorHAnsi"/>
          <w:sz w:val="24"/>
          <w:szCs w:val="24"/>
        </w:rPr>
        <w:t xml:space="preserve">Savage, A. M., Youngsteadt, E., Ernst, A. F., Powers, S. A., Dunn, R. R., &amp; Frank, S. D. (2018). Homogenizing an urban habitat mosaic: arthropod diversity declines in New York City parks after Super Storm Sandy. </w:t>
      </w:r>
      <w:r w:rsidRPr="00792FE1">
        <w:rPr>
          <w:rFonts w:asciiTheme="minorHAnsi" w:hAnsiTheme="minorHAnsi" w:cstheme="minorHAnsi"/>
          <w:i/>
          <w:sz w:val="24"/>
          <w:szCs w:val="24"/>
        </w:rPr>
        <w:t>Ecol Appl, 28</w:t>
      </w:r>
      <w:r w:rsidRPr="00792FE1">
        <w:rPr>
          <w:rFonts w:asciiTheme="minorHAnsi" w:hAnsiTheme="minorHAnsi" w:cstheme="minorHAnsi"/>
          <w:sz w:val="24"/>
          <w:szCs w:val="24"/>
        </w:rPr>
        <w:t>(1), 225-236. doi: 10.1002/eap.1643</w:t>
      </w:r>
      <w:bookmarkEnd w:id="101"/>
    </w:p>
    <w:p w14:paraId="3186AF36"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102" w:name="_ENREF_57"/>
      <w:r w:rsidRPr="00792FE1">
        <w:rPr>
          <w:rFonts w:asciiTheme="minorHAnsi" w:hAnsiTheme="minorHAnsi" w:cstheme="minorHAnsi"/>
          <w:sz w:val="24"/>
          <w:szCs w:val="24"/>
        </w:rPr>
        <w:t xml:space="preserve">Shultz, J. M. (2014). Perspectives on disaster public health and disaster behavioral health integration. </w:t>
      </w:r>
      <w:r w:rsidRPr="00792FE1">
        <w:rPr>
          <w:rFonts w:asciiTheme="minorHAnsi" w:hAnsiTheme="minorHAnsi" w:cstheme="minorHAnsi"/>
          <w:i/>
          <w:sz w:val="24"/>
          <w:szCs w:val="24"/>
        </w:rPr>
        <w:t>Disaster Health, 2</w:t>
      </w:r>
      <w:r w:rsidRPr="00792FE1">
        <w:rPr>
          <w:rFonts w:asciiTheme="minorHAnsi" w:hAnsiTheme="minorHAnsi" w:cstheme="minorHAnsi"/>
          <w:sz w:val="24"/>
          <w:szCs w:val="24"/>
        </w:rPr>
        <w:t>(2), 69-74. doi: 10.4161/dish.24861</w:t>
      </w:r>
      <w:bookmarkEnd w:id="102"/>
    </w:p>
    <w:p w14:paraId="21F6419A"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103" w:name="_ENREF_58"/>
      <w:r w:rsidRPr="00792FE1">
        <w:rPr>
          <w:rFonts w:asciiTheme="minorHAnsi" w:hAnsiTheme="minorHAnsi" w:cstheme="minorHAnsi"/>
          <w:sz w:val="24"/>
          <w:szCs w:val="24"/>
        </w:rPr>
        <w:t xml:space="preserve">Sinclair, A. R. E., &amp; Krebs, C. J. (2002). Complex numerical responses to top-down and bottom-up processes in vertebrate populations. </w:t>
      </w:r>
      <w:r w:rsidRPr="00792FE1">
        <w:rPr>
          <w:rFonts w:asciiTheme="minorHAnsi" w:hAnsiTheme="minorHAnsi" w:cstheme="minorHAnsi"/>
          <w:i/>
          <w:sz w:val="24"/>
          <w:szCs w:val="24"/>
        </w:rPr>
        <w:t>Philosophical Transactions of the Royal Society of London Series B-Biological Sciences, 357</w:t>
      </w:r>
      <w:r w:rsidRPr="00792FE1">
        <w:rPr>
          <w:rFonts w:asciiTheme="minorHAnsi" w:hAnsiTheme="minorHAnsi" w:cstheme="minorHAnsi"/>
          <w:sz w:val="24"/>
          <w:szCs w:val="24"/>
        </w:rPr>
        <w:t xml:space="preserve">(1425), 1221-1231. </w:t>
      </w:r>
      <w:bookmarkEnd w:id="103"/>
    </w:p>
    <w:p w14:paraId="7E2F31E5"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104" w:name="_ENREF_59"/>
      <w:r w:rsidRPr="00792FE1">
        <w:rPr>
          <w:rFonts w:asciiTheme="minorHAnsi" w:hAnsiTheme="minorHAnsi" w:cstheme="minorHAnsi"/>
          <w:sz w:val="24"/>
          <w:szCs w:val="24"/>
          <w:lang w:val="es-419"/>
        </w:rPr>
        <w:t xml:space="preserve">Sindato, C., Karimuribo, E., &amp; Mboera, L. E. (2011). </w:t>
      </w:r>
      <w:r w:rsidRPr="00792FE1">
        <w:rPr>
          <w:rFonts w:asciiTheme="minorHAnsi" w:hAnsiTheme="minorHAnsi" w:cstheme="minorHAnsi"/>
          <w:sz w:val="24"/>
          <w:szCs w:val="24"/>
        </w:rPr>
        <w:t xml:space="preserve">The epidemiology and socio-economic impact of rift valley fever epidemics in Tanzania: a review. </w:t>
      </w:r>
      <w:r w:rsidRPr="00792FE1">
        <w:rPr>
          <w:rFonts w:asciiTheme="minorHAnsi" w:hAnsiTheme="minorHAnsi" w:cstheme="minorHAnsi"/>
          <w:i/>
          <w:sz w:val="24"/>
          <w:szCs w:val="24"/>
        </w:rPr>
        <w:t>Tanzan J Health Res, 13</w:t>
      </w:r>
      <w:r w:rsidRPr="00792FE1">
        <w:rPr>
          <w:rFonts w:asciiTheme="minorHAnsi" w:hAnsiTheme="minorHAnsi" w:cstheme="minorHAnsi"/>
          <w:sz w:val="24"/>
          <w:szCs w:val="24"/>
        </w:rPr>
        <w:t xml:space="preserve">(5 Suppl 1), 305-318. </w:t>
      </w:r>
      <w:bookmarkEnd w:id="104"/>
    </w:p>
    <w:p w14:paraId="7B926EBE"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105" w:name="_ENREF_60"/>
      <w:r w:rsidRPr="00792FE1">
        <w:rPr>
          <w:rFonts w:asciiTheme="minorHAnsi" w:hAnsiTheme="minorHAnsi" w:cstheme="minorHAnsi"/>
          <w:sz w:val="24"/>
          <w:szCs w:val="24"/>
        </w:rPr>
        <w:t xml:space="preserve">Small, C., &amp; Nicholls, R. J. (2003). A global analysis of human settlement in coastal zones. </w:t>
      </w:r>
      <w:r w:rsidRPr="00792FE1">
        <w:rPr>
          <w:rFonts w:asciiTheme="minorHAnsi" w:hAnsiTheme="minorHAnsi" w:cstheme="minorHAnsi"/>
          <w:i/>
          <w:sz w:val="24"/>
          <w:szCs w:val="24"/>
        </w:rPr>
        <w:t>Journal of Coastal Research, 19</w:t>
      </w:r>
      <w:r w:rsidRPr="00792FE1">
        <w:rPr>
          <w:rFonts w:asciiTheme="minorHAnsi" w:hAnsiTheme="minorHAnsi" w:cstheme="minorHAnsi"/>
          <w:sz w:val="24"/>
          <w:szCs w:val="24"/>
        </w:rPr>
        <w:t xml:space="preserve">(3), 584-599. </w:t>
      </w:r>
      <w:bookmarkEnd w:id="105"/>
    </w:p>
    <w:p w14:paraId="4A903AE6"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lang w:val="es-419"/>
        </w:rPr>
      </w:pPr>
      <w:bookmarkStart w:id="106" w:name="_ENREF_61"/>
      <w:r w:rsidRPr="00792FE1">
        <w:rPr>
          <w:rFonts w:asciiTheme="minorHAnsi" w:hAnsiTheme="minorHAnsi" w:cstheme="minorHAnsi"/>
          <w:sz w:val="24"/>
          <w:szCs w:val="24"/>
        </w:rPr>
        <w:t xml:space="preserve">Talarchek, G. M. (1990). THE URBAN FOREST OF NEW ORLEANS: AN EXPLORATORY ANALYSIS OF RELATIONSHIPS. </w:t>
      </w:r>
      <w:r w:rsidRPr="00792FE1">
        <w:rPr>
          <w:rFonts w:asciiTheme="minorHAnsi" w:hAnsiTheme="minorHAnsi" w:cstheme="minorHAnsi"/>
          <w:i/>
          <w:sz w:val="24"/>
          <w:szCs w:val="24"/>
          <w:lang w:val="es-419"/>
        </w:rPr>
        <w:t>Urban Geography, 11</w:t>
      </w:r>
      <w:r w:rsidRPr="00792FE1">
        <w:rPr>
          <w:rFonts w:asciiTheme="minorHAnsi" w:hAnsiTheme="minorHAnsi" w:cstheme="minorHAnsi"/>
          <w:sz w:val="24"/>
          <w:szCs w:val="24"/>
          <w:lang w:val="es-419"/>
        </w:rPr>
        <w:t>(1), 65-86. doi: 10.2747/0272-3638.11.1.65</w:t>
      </w:r>
      <w:bookmarkEnd w:id="106"/>
    </w:p>
    <w:p w14:paraId="3838E947"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107" w:name="_ENREF_62"/>
      <w:r w:rsidRPr="00792FE1">
        <w:rPr>
          <w:rFonts w:asciiTheme="minorHAnsi" w:hAnsiTheme="minorHAnsi" w:cstheme="minorHAnsi"/>
          <w:sz w:val="24"/>
          <w:szCs w:val="24"/>
          <w:lang w:val="es-419"/>
        </w:rPr>
        <w:t xml:space="preserve">Villafañe Isabel, E. G., Cavia, R., Victoria Vadell, M., Suárez Olga, V., &amp; Busch, M. (2013). </w:t>
      </w:r>
      <w:r w:rsidRPr="00792FE1">
        <w:rPr>
          <w:rFonts w:asciiTheme="minorHAnsi" w:hAnsiTheme="minorHAnsi" w:cstheme="minorHAnsi"/>
          <w:sz w:val="24"/>
          <w:szCs w:val="24"/>
        </w:rPr>
        <w:t xml:space="preserve">Differences in population parameters of Rattus norvegicus in urban and rural habitats of central Argentina </w:t>
      </w:r>
      <w:r w:rsidRPr="00792FE1">
        <w:rPr>
          <w:rFonts w:asciiTheme="minorHAnsi" w:hAnsiTheme="minorHAnsi" w:cstheme="minorHAnsi"/>
          <w:i/>
          <w:sz w:val="24"/>
          <w:szCs w:val="24"/>
        </w:rPr>
        <w:t>Mammalia</w:t>
      </w:r>
      <w:r w:rsidRPr="00792FE1">
        <w:rPr>
          <w:rFonts w:asciiTheme="minorHAnsi" w:hAnsiTheme="minorHAnsi" w:cstheme="minorHAnsi"/>
          <w:sz w:val="24"/>
          <w:szCs w:val="24"/>
        </w:rPr>
        <w:t xml:space="preserve"> (Vol. 77, pp. 187).</w:t>
      </w:r>
      <w:bookmarkEnd w:id="107"/>
    </w:p>
    <w:p w14:paraId="6F820BED"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108" w:name="_ENREF_63"/>
      <w:r w:rsidRPr="00792FE1">
        <w:rPr>
          <w:rFonts w:asciiTheme="minorHAnsi" w:hAnsiTheme="minorHAnsi" w:cstheme="minorHAnsi"/>
          <w:sz w:val="24"/>
          <w:szCs w:val="24"/>
        </w:rPr>
        <w:t xml:space="preserve">Watson, J. T., Gayer, M., &amp; Connolly, M. A. (2007). Epidemics after natural disasters. </w:t>
      </w:r>
      <w:r w:rsidRPr="00792FE1">
        <w:rPr>
          <w:rFonts w:asciiTheme="minorHAnsi" w:hAnsiTheme="minorHAnsi" w:cstheme="minorHAnsi"/>
          <w:i/>
          <w:sz w:val="24"/>
          <w:szCs w:val="24"/>
        </w:rPr>
        <w:t>Emerg Infect Dis, 13</w:t>
      </w:r>
      <w:r w:rsidRPr="00792FE1">
        <w:rPr>
          <w:rFonts w:asciiTheme="minorHAnsi" w:hAnsiTheme="minorHAnsi" w:cstheme="minorHAnsi"/>
          <w:sz w:val="24"/>
          <w:szCs w:val="24"/>
        </w:rPr>
        <w:t>(1), 1-5. doi: 10.3201/eid1301.060779</w:t>
      </w:r>
      <w:bookmarkEnd w:id="108"/>
    </w:p>
    <w:p w14:paraId="5D6DF49C"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109" w:name="_ENREF_64"/>
      <w:r w:rsidRPr="00792FE1">
        <w:rPr>
          <w:rFonts w:asciiTheme="minorHAnsi" w:hAnsiTheme="minorHAnsi" w:cstheme="minorHAnsi"/>
          <w:sz w:val="24"/>
          <w:szCs w:val="24"/>
        </w:rPr>
        <w:lastRenderedPageBreak/>
        <w:t xml:space="preserve">Weaver, S. C., &amp; Reisen, W. K. (2010). Present and future arboviral threats. </w:t>
      </w:r>
      <w:r w:rsidRPr="00792FE1">
        <w:rPr>
          <w:rFonts w:asciiTheme="minorHAnsi" w:hAnsiTheme="minorHAnsi" w:cstheme="minorHAnsi"/>
          <w:i/>
          <w:sz w:val="24"/>
          <w:szCs w:val="24"/>
        </w:rPr>
        <w:t>Antiviral Research, 85</w:t>
      </w:r>
      <w:r w:rsidRPr="00792FE1">
        <w:rPr>
          <w:rFonts w:asciiTheme="minorHAnsi" w:hAnsiTheme="minorHAnsi" w:cstheme="minorHAnsi"/>
          <w:sz w:val="24"/>
          <w:szCs w:val="24"/>
        </w:rPr>
        <w:t xml:space="preserve">(2), 328-345. </w:t>
      </w:r>
      <w:bookmarkEnd w:id="109"/>
    </w:p>
    <w:p w14:paraId="2BBE4A25"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110" w:name="_ENREF_65"/>
      <w:r w:rsidRPr="00792FE1">
        <w:rPr>
          <w:rFonts w:asciiTheme="minorHAnsi" w:hAnsiTheme="minorHAnsi" w:cstheme="minorHAnsi"/>
          <w:sz w:val="24"/>
          <w:szCs w:val="24"/>
        </w:rPr>
        <w:t xml:space="preserve">Webster, P. J., Holland, G. J., Curry, J. A., &amp; Chang, H. R. (2005). Changes in tropical cyclone number, duration, and intensity in a warming environment. </w:t>
      </w:r>
      <w:r w:rsidRPr="00792FE1">
        <w:rPr>
          <w:rFonts w:asciiTheme="minorHAnsi" w:hAnsiTheme="minorHAnsi" w:cstheme="minorHAnsi"/>
          <w:i/>
          <w:sz w:val="24"/>
          <w:szCs w:val="24"/>
        </w:rPr>
        <w:t>Science (Washington D C), 309</w:t>
      </w:r>
      <w:r w:rsidRPr="00792FE1">
        <w:rPr>
          <w:rFonts w:asciiTheme="minorHAnsi" w:hAnsiTheme="minorHAnsi" w:cstheme="minorHAnsi"/>
          <w:sz w:val="24"/>
          <w:szCs w:val="24"/>
        </w:rPr>
        <w:t xml:space="preserve">(5742), 1844-1846,1838. </w:t>
      </w:r>
      <w:bookmarkEnd w:id="110"/>
    </w:p>
    <w:p w14:paraId="331F9140"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111" w:name="_ENREF_66"/>
      <w:r w:rsidRPr="00792FE1">
        <w:rPr>
          <w:rFonts w:asciiTheme="minorHAnsi" w:hAnsiTheme="minorHAnsi" w:cstheme="minorHAnsi"/>
          <w:sz w:val="24"/>
          <w:szCs w:val="24"/>
        </w:rPr>
        <w:t xml:space="preserve">Williams, B. K., Nichols, J. D., &amp; Conroy, M. J. (2002). </w:t>
      </w:r>
      <w:r w:rsidRPr="00792FE1">
        <w:rPr>
          <w:rFonts w:asciiTheme="minorHAnsi" w:hAnsiTheme="minorHAnsi" w:cstheme="minorHAnsi"/>
          <w:i/>
          <w:sz w:val="24"/>
          <w:szCs w:val="24"/>
        </w:rPr>
        <w:t>Analysis and Management of Animal Populations</w:t>
      </w:r>
      <w:r w:rsidRPr="00792FE1">
        <w:rPr>
          <w:rFonts w:asciiTheme="minorHAnsi" w:hAnsiTheme="minorHAnsi" w:cstheme="minorHAnsi"/>
          <w:sz w:val="24"/>
          <w:szCs w:val="24"/>
        </w:rPr>
        <w:t>: Elsevier Science.</w:t>
      </w:r>
      <w:bookmarkEnd w:id="111"/>
    </w:p>
    <w:p w14:paraId="39878773"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112" w:name="_ENREF_67"/>
      <w:r w:rsidRPr="00792FE1">
        <w:rPr>
          <w:rFonts w:asciiTheme="minorHAnsi" w:hAnsiTheme="minorHAnsi" w:cstheme="minorHAnsi"/>
          <w:sz w:val="24"/>
          <w:szCs w:val="24"/>
        </w:rPr>
        <w:t xml:space="preserve">Yaukey, P. (2012). Population changes of urban land birds in the three years following the hurricane Katrina flood. </w:t>
      </w:r>
      <w:r w:rsidRPr="00792FE1">
        <w:rPr>
          <w:rFonts w:asciiTheme="minorHAnsi" w:hAnsiTheme="minorHAnsi" w:cstheme="minorHAnsi"/>
          <w:i/>
          <w:sz w:val="24"/>
          <w:szCs w:val="24"/>
        </w:rPr>
        <w:t>Natural Hazards: Journal of the International Society for the Prevention and Mitigation of Natural Hazards, 61</w:t>
      </w:r>
      <w:r w:rsidRPr="00792FE1">
        <w:rPr>
          <w:rFonts w:asciiTheme="minorHAnsi" w:hAnsiTheme="minorHAnsi" w:cstheme="minorHAnsi"/>
          <w:sz w:val="24"/>
          <w:szCs w:val="24"/>
        </w:rPr>
        <w:t>(3), 14. doi: 10.1007/s11069-011-9972-8</w:t>
      </w:r>
      <w:bookmarkEnd w:id="112"/>
    </w:p>
    <w:p w14:paraId="0ABAAF8A" w14:textId="77777777" w:rsidR="00347486" w:rsidRPr="00792FE1" w:rsidRDefault="00347486" w:rsidP="00DA7F9C">
      <w:pPr>
        <w:pStyle w:val="EndNoteBibliography"/>
        <w:suppressLineNumbers/>
        <w:spacing w:after="0"/>
        <w:ind w:left="360" w:hanging="360"/>
        <w:rPr>
          <w:rFonts w:asciiTheme="minorHAnsi" w:hAnsiTheme="minorHAnsi" w:cstheme="minorHAnsi"/>
          <w:sz w:val="24"/>
          <w:szCs w:val="24"/>
        </w:rPr>
      </w:pPr>
      <w:bookmarkStart w:id="113" w:name="_ENREF_68"/>
      <w:r w:rsidRPr="00792FE1">
        <w:rPr>
          <w:rFonts w:asciiTheme="minorHAnsi" w:hAnsiTheme="minorHAnsi" w:cstheme="minorHAnsi"/>
          <w:sz w:val="24"/>
          <w:szCs w:val="24"/>
        </w:rPr>
        <w:t xml:space="preserve">Yaukey, P. H. (2008). Effects of Hurricane Katrina on the urban resident landbirds of New Orleans, Louisiana. </w:t>
      </w:r>
      <w:r w:rsidRPr="00792FE1">
        <w:rPr>
          <w:rFonts w:asciiTheme="minorHAnsi" w:hAnsiTheme="minorHAnsi" w:cstheme="minorHAnsi"/>
          <w:i/>
          <w:sz w:val="24"/>
          <w:szCs w:val="24"/>
        </w:rPr>
        <w:t>Condor, 110</w:t>
      </w:r>
      <w:r w:rsidRPr="00792FE1">
        <w:rPr>
          <w:rFonts w:asciiTheme="minorHAnsi" w:hAnsiTheme="minorHAnsi" w:cstheme="minorHAnsi"/>
          <w:sz w:val="24"/>
          <w:szCs w:val="24"/>
        </w:rPr>
        <w:t>(1), 158-161. doi: 10.1525/cond.2008.110.1.158</w:t>
      </w:r>
      <w:bookmarkEnd w:id="113"/>
    </w:p>
    <w:p w14:paraId="5FEEE506" w14:textId="06174D29" w:rsidR="00792FE1" w:rsidRPr="001417F0" w:rsidRDefault="00347486" w:rsidP="00DA7F9C">
      <w:pPr>
        <w:pStyle w:val="EndNoteBibliography"/>
        <w:suppressLineNumbers/>
        <w:spacing w:after="0"/>
        <w:ind w:left="360" w:hanging="360"/>
        <w:rPr>
          <w:rFonts w:asciiTheme="minorHAnsi" w:hAnsiTheme="minorHAnsi" w:cstheme="minorHAnsi"/>
          <w:sz w:val="24"/>
          <w:szCs w:val="24"/>
        </w:rPr>
      </w:pPr>
      <w:bookmarkStart w:id="114" w:name="_ENREF_69"/>
      <w:r w:rsidRPr="00792FE1">
        <w:rPr>
          <w:rFonts w:asciiTheme="minorHAnsi" w:hAnsiTheme="minorHAnsi" w:cstheme="minorHAnsi"/>
          <w:sz w:val="24"/>
          <w:szCs w:val="24"/>
        </w:rPr>
        <w:t xml:space="preserve">Zhang, M., Wang, K., Wang, Y., Guo, C., Li, B., &amp; Huang, H. (2007). Recovery of a rodent community in an agro-ecosystem after flooding. </w:t>
      </w:r>
      <w:r w:rsidRPr="00792FE1">
        <w:rPr>
          <w:rFonts w:asciiTheme="minorHAnsi" w:hAnsiTheme="minorHAnsi" w:cstheme="minorHAnsi"/>
          <w:i/>
          <w:sz w:val="24"/>
          <w:szCs w:val="24"/>
        </w:rPr>
        <w:t>Journal of Zoology, 272</w:t>
      </w:r>
      <w:r w:rsidRPr="00792FE1">
        <w:rPr>
          <w:rFonts w:asciiTheme="minorHAnsi" w:hAnsiTheme="minorHAnsi" w:cstheme="minorHAnsi"/>
          <w:sz w:val="24"/>
          <w:szCs w:val="24"/>
        </w:rPr>
        <w:t>(2), 138-147. doi: 10.1111/j.1469-7998.2006.00248.x</w:t>
      </w:r>
      <w:bookmarkEnd w:id="114"/>
      <w:r w:rsidR="00417EA6" w:rsidRPr="00792FE1">
        <w:rPr>
          <w:rFonts w:asciiTheme="minorHAnsi" w:hAnsiTheme="minorHAnsi" w:cstheme="minorHAnsi"/>
          <w:sz w:val="24"/>
          <w:szCs w:val="24"/>
        </w:rPr>
        <w:fldChar w:fldCharType="end"/>
      </w:r>
      <w:r w:rsidR="002B55DA" w:rsidRPr="00792FE1">
        <w:rPr>
          <w:rFonts w:asciiTheme="minorHAnsi" w:hAnsiTheme="minorHAnsi" w:cstheme="minorHAnsi"/>
          <w:sz w:val="32"/>
          <w:szCs w:val="32"/>
        </w:rPr>
        <w:t xml:space="preserve"> </w:t>
      </w:r>
    </w:p>
    <w:p w14:paraId="06CD3761" w14:textId="77777777" w:rsidR="00792FE1" w:rsidRDefault="00792FE1">
      <w:pPr>
        <w:rPr>
          <w:rFonts w:eastAsia="Times New Roman" w:cstheme="minorHAnsi"/>
          <w:b/>
          <w:bCs/>
          <w:sz w:val="32"/>
          <w:szCs w:val="32"/>
        </w:rPr>
      </w:pPr>
      <w:r>
        <w:rPr>
          <w:rFonts w:cstheme="minorHAnsi"/>
          <w:sz w:val="32"/>
          <w:szCs w:val="32"/>
        </w:rPr>
        <w:br w:type="page"/>
      </w:r>
    </w:p>
    <w:p w14:paraId="7324B8EA" w14:textId="0E93760D" w:rsidR="001417F0" w:rsidRDefault="00EE486C" w:rsidP="001417F0">
      <w:pPr>
        <w:pStyle w:val="Heading2"/>
        <w:jc w:val="center"/>
        <w:rPr>
          <w:rFonts w:asciiTheme="minorHAnsi" w:hAnsiTheme="minorHAnsi" w:cstheme="minorHAnsi"/>
          <w:caps/>
          <w:sz w:val="28"/>
          <w:szCs w:val="28"/>
        </w:rPr>
      </w:pPr>
      <w:bookmarkStart w:id="115" w:name="_Toc47083646"/>
      <w:r>
        <w:rPr>
          <w:rFonts w:asciiTheme="minorHAnsi" w:hAnsiTheme="minorHAnsi" w:cstheme="minorHAnsi"/>
          <w:caps/>
          <w:sz w:val="28"/>
          <w:szCs w:val="28"/>
        </w:rPr>
        <w:lastRenderedPageBreak/>
        <w:t>APPENDIX</w:t>
      </w:r>
      <w:bookmarkEnd w:id="115"/>
    </w:p>
    <w:p w14:paraId="6823352F" w14:textId="77777777" w:rsidR="001417F0" w:rsidRPr="00792FE1" w:rsidRDefault="001417F0" w:rsidP="001417F0">
      <w:pPr>
        <w:suppressLineNumbers/>
        <w:spacing w:after="0" w:line="240" w:lineRule="auto"/>
        <w:rPr>
          <w:rFonts w:cstheme="minorHAnsi"/>
          <w:sz w:val="24"/>
          <w:szCs w:val="24"/>
        </w:rPr>
      </w:pPr>
      <w:r w:rsidRPr="00792FE1">
        <w:rPr>
          <w:rFonts w:cstheme="minorHAnsi"/>
          <w:b/>
          <w:sz w:val="24"/>
          <w:szCs w:val="24"/>
        </w:rPr>
        <w:t>Table 1.1.</w:t>
      </w:r>
      <w:r w:rsidRPr="00792FE1">
        <w:rPr>
          <w:rFonts w:cstheme="minorHAnsi"/>
          <w:sz w:val="24"/>
          <w:szCs w:val="24"/>
        </w:rPr>
        <w:t xml:space="preserve"> </w:t>
      </w:r>
      <w:r w:rsidRPr="00792FE1">
        <w:rPr>
          <w:rFonts w:cstheme="minorHAnsi"/>
          <w:b/>
          <w:sz w:val="24"/>
          <w:szCs w:val="24"/>
        </w:rPr>
        <w:t>Mean trap rate (top) and population size estimates (bottom) with standard deviations (in parenthesis) by season and trapping area.</w:t>
      </w:r>
    </w:p>
    <w:p w14:paraId="29BC48FB" w14:textId="77777777" w:rsidR="001417F0" w:rsidRPr="00792FE1" w:rsidRDefault="001417F0" w:rsidP="001417F0">
      <w:pPr>
        <w:suppressLineNumbers/>
        <w:spacing w:after="0" w:line="240" w:lineRule="auto"/>
        <w:rPr>
          <w:rFonts w:cstheme="minorHAnsi"/>
          <w:sz w:val="24"/>
          <w:szCs w:val="24"/>
        </w:rPr>
      </w:pPr>
    </w:p>
    <w:tbl>
      <w:tblPr>
        <w:tblStyle w:val="TableGrid"/>
        <w:tblW w:w="9630" w:type="dxa"/>
        <w:tblInd w:w="-185" w:type="dxa"/>
        <w:tblLook w:val="04A0" w:firstRow="1" w:lastRow="0" w:firstColumn="1" w:lastColumn="0" w:noHBand="0" w:noVBand="1"/>
      </w:tblPr>
      <w:tblGrid>
        <w:gridCol w:w="1800"/>
        <w:gridCol w:w="1260"/>
        <w:gridCol w:w="1260"/>
        <w:gridCol w:w="1260"/>
        <w:gridCol w:w="1260"/>
        <w:gridCol w:w="1350"/>
        <w:gridCol w:w="1440"/>
      </w:tblGrid>
      <w:tr w:rsidR="001417F0" w:rsidRPr="00792FE1" w14:paraId="366136DA" w14:textId="77777777" w:rsidTr="002469BE">
        <w:trPr>
          <w:trHeight w:val="315"/>
        </w:trPr>
        <w:tc>
          <w:tcPr>
            <w:tcW w:w="1800" w:type="dxa"/>
            <w:noWrap/>
          </w:tcPr>
          <w:p w14:paraId="37489728" w14:textId="77777777" w:rsidR="001417F0" w:rsidRPr="00792FE1" w:rsidRDefault="001417F0" w:rsidP="002469BE">
            <w:pPr>
              <w:keepNext/>
              <w:suppressLineNumbers/>
              <w:rPr>
                <w:rFonts w:cstheme="minorHAnsi"/>
                <w:b/>
                <w:bCs/>
              </w:rPr>
            </w:pPr>
          </w:p>
        </w:tc>
        <w:tc>
          <w:tcPr>
            <w:tcW w:w="2520" w:type="dxa"/>
            <w:gridSpan w:val="2"/>
            <w:noWrap/>
          </w:tcPr>
          <w:p w14:paraId="76DBA86D" w14:textId="77777777" w:rsidR="001417F0" w:rsidRPr="00792FE1" w:rsidRDefault="001417F0" w:rsidP="002469BE">
            <w:pPr>
              <w:keepNext/>
              <w:suppressLineNumbers/>
              <w:jc w:val="center"/>
              <w:rPr>
                <w:rFonts w:cstheme="minorHAnsi"/>
                <w:b/>
                <w:bCs/>
              </w:rPr>
            </w:pPr>
            <w:r w:rsidRPr="00792FE1">
              <w:rPr>
                <w:rFonts w:cstheme="minorHAnsi"/>
                <w:b/>
                <w:bCs/>
              </w:rPr>
              <w:t>2014-2015</w:t>
            </w:r>
          </w:p>
        </w:tc>
        <w:tc>
          <w:tcPr>
            <w:tcW w:w="2520" w:type="dxa"/>
            <w:gridSpan w:val="2"/>
          </w:tcPr>
          <w:p w14:paraId="63D96810" w14:textId="77777777" w:rsidR="001417F0" w:rsidRPr="00792FE1" w:rsidRDefault="001417F0" w:rsidP="002469BE">
            <w:pPr>
              <w:keepNext/>
              <w:suppressLineNumbers/>
              <w:jc w:val="center"/>
              <w:rPr>
                <w:rFonts w:cstheme="minorHAnsi"/>
                <w:b/>
                <w:bCs/>
              </w:rPr>
            </w:pPr>
            <w:r w:rsidRPr="00792FE1">
              <w:rPr>
                <w:rFonts w:cstheme="minorHAnsi"/>
                <w:b/>
                <w:bCs/>
              </w:rPr>
              <w:t>2015-2016</w:t>
            </w:r>
          </w:p>
        </w:tc>
        <w:tc>
          <w:tcPr>
            <w:tcW w:w="2790" w:type="dxa"/>
            <w:gridSpan w:val="2"/>
          </w:tcPr>
          <w:p w14:paraId="267A216E" w14:textId="77777777" w:rsidR="001417F0" w:rsidRPr="00792FE1" w:rsidRDefault="001417F0" w:rsidP="002469BE">
            <w:pPr>
              <w:keepNext/>
              <w:suppressLineNumbers/>
              <w:jc w:val="center"/>
              <w:rPr>
                <w:rFonts w:cstheme="minorHAnsi"/>
                <w:b/>
                <w:bCs/>
              </w:rPr>
            </w:pPr>
            <w:r w:rsidRPr="00792FE1">
              <w:rPr>
                <w:rFonts w:cstheme="minorHAnsi"/>
                <w:b/>
                <w:bCs/>
              </w:rPr>
              <w:t>2016-2017</w:t>
            </w:r>
          </w:p>
        </w:tc>
      </w:tr>
      <w:tr w:rsidR="001417F0" w:rsidRPr="00792FE1" w14:paraId="543A8E39" w14:textId="77777777" w:rsidTr="002469BE">
        <w:trPr>
          <w:trHeight w:val="315"/>
        </w:trPr>
        <w:tc>
          <w:tcPr>
            <w:tcW w:w="1800" w:type="dxa"/>
            <w:noWrap/>
            <w:hideMark/>
          </w:tcPr>
          <w:p w14:paraId="4A822462" w14:textId="77777777" w:rsidR="001417F0" w:rsidRPr="00792FE1" w:rsidRDefault="001417F0" w:rsidP="002469BE">
            <w:pPr>
              <w:keepNext/>
              <w:rPr>
                <w:rFonts w:cstheme="minorHAnsi"/>
                <w:b/>
                <w:bCs/>
              </w:rPr>
            </w:pPr>
            <w:r w:rsidRPr="00792FE1">
              <w:rPr>
                <w:rFonts w:cstheme="minorHAnsi"/>
                <w:b/>
                <w:bCs/>
              </w:rPr>
              <w:t>Trapping Area</w:t>
            </w:r>
          </w:p>
        </w:tc>
        <w:tc>
          <w:tcPr>
            <w:tcW w:w="1260" w:type="dxa"/>
            <w:noWrap/>
            <w:hideMark/>
          </w:tcPr>
          <w:p w14:paraId="7DBA9F9C" w14:textId="77777777" w:rsidR="001417F0" w:rsidRPr="00792FE1" w:rsidRDefault="001417F0" w:rsidP="002469BE">
            <w:pPr>
              <w:keepNext/>
              <w:rPr>
                <w:rFonts w:cstheme="minorHAnsi"/>
                <w:b/>
                <w:bCs/>
              </w:rPr>
            </w:pPr>
            <w:r w:rsidRPr="00792FE1">
              <w:rPr>
                <w:rFonts w:cstheme="minorHAnsi"/>
                <w:b/>
                <w:bCs/>
              </w:rPr>
              <w:t>Summer</w:t>
            </w:r>
          </w:p>
        </w:tc>
        <w:tc>
          <w:tcPr>
            <w:tcW w:w="1260" w:type="dxa"/>
            <w:noWrap/>
            <w:hideMark/>
          </w:tcPr>
          <w:p w14:paraId="7B8A25F8" w14:textId="77777777" w:rsidR="001417F0" w:rsidRPr="00792FE1" w:rsidRDefault="001417F0" w:rsidP="002469BE">
            <w:pPr>
              <w:keepNext/>
              <w:rPr>
                <w:rFonts w:cstheme="minorHAnsi"/>
                <w:b/>
                <w:bCs/>
              </w:rPr>
            </w:pPr>
            <w:r w:rsidRPr="00792FE1">
              <w:rPr>
                <w:rFonts w:cstheme="minorHAnsi"/>
                <w:b/>
                <w:bCs/>
              </w:rPr>
              <w:t>Winter</w:t>
            </w:r>
          </w:p>
        </w:tc>
        <w:tc>
          <w:tcPr>
            <w:tcW w:w="1260" w:type="dxa"/>
            <w:noWrap/>
            <w:hideMark/>
          </w:tcPr>
          <w:p w14:paraId="7DDF967F" w14:textId="77777777" w:rsidR="001417F0" w:rsidRPr="00792FE1" w:rsidRDefault="001417F0" w:rsidP="002469BE">
            <w:pPr>
              <w:keepNext/>
              <w:rPr>
                <w:rFonts w:cstheme="minorHAnsi"/>
                <w:b/>
                <w:bCs/>
              </w:rPr>
            </w:pPr>
            <w:r w:rsidRPr="00792FE1">
              <w:rPr>
                <w:rFonts w:cstheme="minorHAnsi"/>
                <w:b/>
                <w:bCs/>
              </w:rPr>
              <w:t>Summer</w:t>
            </w:r>
          </w:p>
        </w:tc>
        <w:tc>
          <w:tcPr>
            <w:tcW w:w="1260" w:type="dxa"/>
            <w:noWrap/>
            <w:hideMark/>
          </w:tcPr>
          <w:p w14:paraId="059D8CA3" w14:textId="77777777" w:rsidR="001417F0" w:rsidRPr="00792FE1" w:rsidRDefault="001417F0" w:rsidP="002469BE">
            <w:pPr>
              <w:keepNext/>
              <w:rPr>
                <w:rFonts w:cstheme="minorHAnsi"/>
                <w:b/>
                <w:bCs/>
              </w:rPr>
            </w:pPr>
            <w:r w:rsidRPr="00792FE1">
              <w:rPr>
                <w:rFonts w:cstheme="minorHAnsi"/>
                <w:b/>
                <w:bCs/>
              </w:rPr>
              <w:t>Winter</w:t>
            </w:r>
          </w:p>
        </w:tc>
        <w:tc>
          <w:tcPr>
            <w:tcW w:w="1350" w:type="dxa"/>
            <w:noWrap/>
            <w:hideMark/>
          </w:tcPr>
          <w:p w14:paraId="0828FE7E" w14:textId="77777777" w:rsidR="001417F0" w:rsidRPr="00792FE1" w:rsidRDefault="001417F0" w:rsidP="002469BE">
            <w:pPr>
              <w:keepNext/>
              <w:rPr>
                <w:rFonts w:cstheme="minorHAnsi"/>
                <w:b/>
                <w:bCs/>
              </w:rPr>
            </w:pPr>
            <w:r w:rsidRPr="00792FE1">
              <w:rPr>
                <w:rFonts w:cstheme="minorHAnsi"/>
                <w:b/>
                <w:bCs/>
              </w:rPr>
              <w:t>Summer</w:t>
            </w:r>
          </w:p>
        </w:tc>
        <w:tc>
          <w:tcPr>
            <w:tcW w:w="1440" w:type="dxa"/>
            <w:noWrap/>
            <w:hideMark/>
          </w:tcPr>
          <w:p w14:paraId="27B7E0DF" w14:textId="77777777" w:rsidR="001417F0" w:rsidRPr="00792FE1" w:rsidRDefault="001417F0" w:rsidP="002469BE">
            <w:pPr>
              <w:keepNext/>
              <w:rPr>
                <w:rFonts w:cstheme="minorHAnsi"/>
                <w:b/>
                <w:bCs/>
              </w:rPr>
            </w:pPr>
            <w:r w:rsidRPr="00792FE1">
              <w:rPr>
                <w:rFonts w:cstheme="minorHAnsi"/>
                <w:b/>
                <w:bCs/>
              </w:rPr>
              <w:t>Winter</w:t>
            </w:r>
          </w:p>
        </w:tc>
      </w:tr>
      <w:tr w:rsidR="001417F0" w:rsidRPr="00792FE1" w14:paraId="6AC54985" w14:textId="77777777" w:rsidTr="002469BE">
        <w:trPr>
          <w:trHeight w:val="315"/>
        </w:trPr>
        <w:tc>
          <w:tcPr>
            <w:tcW w:w="1800" w:type="dxa"/>
            <w:noWrap/>
            <w:hideMark/>
          </w:tcPr>
          <w:p w14:paraId="656EF7EC" w14:textId="77777777" w:rsidR="001417F0" w:rsidRPr="00792FE1" w:rsidRDefault="001417F0" w:rsidP="002469BE">
            <w:pPr>
              <w:keepNext/>
              <w:rPr>
                <w:rFonts w:cstheme="minorHAnsi"/>
              </w:rPr>
            </w:pPr>
            <w:r w:rsidRPr="00792FE1">
              <w:rPr>
                <w:rFonts w:cstheme="minorHAnsi"/>
              </w:rPr>
              <w:t>Bywater</w:t>
            </w:r>
          </w:p>
        </w:tc>
        <w:tc>
          <w:tcPr>
            <w:tcW w:w="1260" w:type="dxa"/>
            <w:noWrap/>
          </w:tcPr>
          <w:p w14:paraId="6D2A030E" w14:textId="77777777" w:rsidR="001417F0" w:rsidRPr="00792FE1" w:rsidRDefault="001417F0" w:rsidP="002469BE">
            <w:pPr>
              <w:keepNext/>
              <w:rPr>
                <w:rFonts w:cstheme="minorHAnsi"/>
              </w:rPr>
            </w:pPr>
            <w:r w:rsidRPr="00792FE1">
              <w:rPr>
                <w:rFonts w:cstheme="minorHAnsi"/>
              </w:rPr>
              <w:t>0.76 (1.75)</w:t>
            </w:r>
          </w:p>
        </w:tc>
        <w:tc>
          <w:tcPr>
            <w:tcW w:w="1260" w:type="dxa"/>
            <w:noWrap/>
          </w:tcPr>
          <w:p w14:paraId="7FC4269E" w14:textId="77777777" w:rsidR="001417F0" w:rsidRPr="00792FE1" w:rsidRDefault="001417F0" w:rsidP="002469BE">
            <w:pPr>
              <w:keepNext/>
              <w:rPr>
                <w:rFonts w:cstheme="minorHAnsi"/>
              </w:rPr>
            </w:pPr>
            <w:r w:rsidRPr="00792FE1">
              <w:rPr>
                <w:rFonts w:cstheme="minorHAnsi"/>
              </w:rPr>
              <w:t>0.46 (0.59)</w:t>
            </w:r>
          </w:p>
        </w:tc>
        <w:tc>
          <w:tcPr>
            <w:tcW w:w="1260" w:type="dxa"/>
            <w:noWrap/>
          </w:tcPr>
          <w:p w14:paraId="230A8964" w14:textId="77777777" w:rsidR="001417F0" w:rsidRPr="00792FE1" w:rsidRDefault="001417F0" w:rsidP="002469BE">
            <w:pPr>
              <w:keepNext/>
              <w:rPr>
                <w:rFonts w:cstheme="minorHAnsi"/>
              </w:rPr>
            </w:pPr>
            <w:r w:rsidRPr="00792FE1">
              <w:rPr>
                <w:rFonts w:cstheme="minorHAnsi"/>
              </w:rPr>
              <w:t>1.51 (1.69)</w:t>
            </w:r>
          </w:p>
        </w:tc>
        <w:tc>
          <w:tcPr>
            <w:tcW w:w="1260" w:type="dxa"/>
            <w:noWrap/>
          </w:tcPr>
          <w:p w14:paraId="66457CE5" w14:textId="77777777" w:rsidR="001417F0" w:rsidRPr="00792FE1" w:rsidRDefault="001417F0" w:rsidP="002469BE">
            <w:pPr>
              <w:keepNext/>
              <w:rPr>
                <w:rFonts w:cstheme="minorHAnsi"/>
              </w:rPr>
            </w:pPr>
            <w:r w:rsidRPr="00792FE1">
              <w:rPr>
                <w:rFonts w:cstheme="minorHAnsi"/>
              </w:rPr>
              <w:t>0.67 (0.94)</w:t>
            </w:r>
          </w:p>
        </w:tc>
        <w:tc>
          <w:tcPr>
            <w:tcW w:w="1350" w:type="dxa"/>
            <w:noWrap/>
          </w:tcPr>
          <w:p w14:paraId="12D5468B" w14:textId="77777777" w:rsidR="001417F0" w:rsidRPr="00792FE1" w:rsidRDefault="001417F0" w:rsidP="002469BE">
            <w:pPr>
              <w:keepNext/>
              <w:rPr>
                <w:rFonts w:cstheme="minorHAnsi"/>
              </w:rPr>
            </w:pPr>
            <w:r w:rsidRPr="00792FE1">
              <w:rPr>
                <w:rFonts w:cstheme="minorHAnsi"/>
              </w:rPr>
              <w:t>0.22 (0.47)</w:t>
            </w:r>
          </w:p>
        </w:tc>
        <w:tc>
          <w:tcPr>
            <w:tcW w:w="1440" w:type="dxa"/>
            <w:noWrap/>
          </w:tcPr>
          <w:p w14:paraId="1B0004CF" w14:textId="77777777" w:rsidR="001417F0" w:rsidRPr="00792FE1" w:rsidRDefault="001417F0" w:rsidP="002469BE">
            <w:pPr>
              <w:keepNext/>
              <w:rPr>
                <w:rFonts w:cstheme="minorHAnsi"/>
              </w:rPr>
            </w:pPr>
            <w:r w:rsidRPr="00792FE1">
              <w:rPr>
                <w:rFonts w:cstheme="minorHAnsi"/>
              </w:rPr>
              <w:t>0.46 (1.45)</w:t>
            </w:r>
          </w:p>
        </w:tc>
      </w:tr>
      <w:tr w:rsidR="001417F0" w:rsidRPr="00792FE1" w14:paraId="0BAD2D8C" w14:textId="77777777" w:rsidTr="002469BE">
        <w:trPr>
          <w:trHeight w:val="315"/>
        </w:trPr>
        <w:tc>
          <w:tcPr>
            <w:tcW w:w="1800" w:type="dxa"/>
            <w:noWrap/>
          </w:tcPr>
          <w:p w14:paraId="2DA268BB" w14:textId="77777777" w:rsidR="001417F0" w:rsidRPr="00792FE1" w:rsidRDefault="001417F0" w:rsidP="002469BE">
            <w:pPr>
              <w:keepNext/>
              <w:rPr>
                <w:rFonts w:cstheme="minorHAnsi"/>
              </w:rPr>
            </w:pPr>
          </w:p>
        </w:tc>
        <w:tc>
          <w:tcPr>
            <w:tcW w:w="1260" w:type="dxa"/>
            <w:noWrap/>
          </w:tcPr>
          <w:p w14:paraId="4A9899B0" w14:textId="77777777" w:rsidR="001417F0" w:rsidRPr="00792FE1" w:rsidRDefault="001417F0" w:rsidP="002469BE">
            <w:pPr>
              <w:keepNext/>
              <w:rPr>
                <w:rFonts w:cstheme="minorHAnsi"/>
              </w:rPr>
            </w:pPr>
            <w:r w:rsidRPr="00792FE1">
              <w:rPr>
                <w:rFonts w:cstheme="minorHAnsi"/>
              </w:rPr>
              <w:t>0.60 (1.58)</w:t>
            </w:r>
          </w:p>
        </w:tc>
        <w:tc>
          <w:tcPr>
            <w:tcW w:w="1260" w:type="dxa"/>
            <w:noWrap/>
          </w:tcPr>
          <w:p w14:paraId="5B4CC0EA" w14:textId="77777777" w:rsidR="001417F0" w:rsidRPr="00792FE1" w:rsidRDefault="001417F0" w:rsidP="002469BE">
            <w:pPr>
              <w:keepNext/>
              <w:rPr>
                <w:rFonts w:cstheme="minorHAnsi"/>
              </w:rPr>
            </w:pPr>
            <w:r w:rsidRPr="00792FE1">
              <w:rPr>
                <w:rFonts w:cstheme="minorHAnsi"/>
              </w:rPr>
              <w:t>0.40 (0.52)</w:t>
            </w:r>
          </w:p>
        </w:tc>
        <w:tc>
          <w:tcPr>
            <w:tcW w:w="1260" w:type="dxa"/>
            <w:noWrap/>
          </w:tcPr>
          <w:p w14:paraId="2A91B1E4" w14:textId="77777777" w:rsidR="001417F0" w:rsidRPr="00792FE1" w:rsidRDefault="001417F0" w:rsidP="002469BE">
            <w:pPr>
              <w:keepNext/>
              <w:rPr>
                <w:rFonts w:cstheme="minorHAnsi"/>
              </w:rPr>
            </w:pPr>
            <w:r w:rsidRPr="00792FE1">
              <w:rPr>
                <w:rFonts w:cstheme="minorHAnsi"/>
              </w:rPr>
              <w:t>1.60 (1.90)</w:t>
            </w:r>
          </w:p>
        </w:tc>
        <w:tc>
          <w:tcPr>
            <w:tcW w:w="1260" w:type="dxa"/>
            <w:noWrap/>
          </w:tcPr>
          <w:p w14:paraId="32624C59" w14:textId="77777777" w:rsidR="001417F0" w:rsidRPr="00792FE1" w:rsidRDefault="001417F0" w:rsidP="002469BE">
            <w:pPr>
              <w:keepNext/>
              <w:rPr>
                <w:rFonts w:cstheme="minorHAnsi"/>
              </w:rPr>
            </w:pPr>
            <w:r w:rsidRPr="00792FE1">
              <w:rPr>
                <w:rFonts w:cstheme="minorHAnsi"/>
              </w:rPr>
              <w:t>0.60 (0.83)</w:t>
            </w:r>
          </w:p>
        </w:tc>
        <w:tc>
          <w:tcPr>
            <w:tcW w:w="1350" w:type="dxa"/>
            <w:noWrap/>
          </w:tcPr>
          <w:p w14:paraId="0017C7FB" w14:textId="77777777" w:rsidR="001417F0" w:rsidRPr="00792FE1" w:rsidRDefault="001417F0" w:rsidP="002469BE">
            <w:pPr>
              <w:keepNext/>
              <w:rPr>
                <w:rFonts w:cstheme="minorHAnsi"/>
              </w:rPr>
            </w:pPr>
            <w:r w:rsidRPr="00792FE1">
              <w:rPr>
                <w:rFonts w:cstheme="minorHAnsi"/>
              </w:rPr>
              <w:t>0.40 (0.52)</w:t>
            </w:r>
          </w:p>
        </w:tc>
        <w:tc>
          <w:tcPr>
            <w:tcW w:w="1440" w:type="dxa"/>
            <w:noWrap/>
          </w:tcPr>
          <w:p w14:paraId="2B5F8CE6" w14:textId="77777777" w:rsidR="001417F0" w:rsidRPr="00792FE1" w:rsidRDefault="001417F0" w:rsidP="002469BE">
            <w:pPr>
              <w:keepNext/>
              <w:rPr>
                <w:rFonts w:cstheme="minorHAnsi"/>
              </w:rPr>
            </w:pPr>
            <w:r w:rsidRPr="00792FE1">
              <w:rPr>
                <w:rFonts w:cstheme="minorHAnsi"/>
              </w:rPr>
              <w:t>0.40 (1.26)</w:t>
            </w:r>
          </w:p>
        </w:tc>
      </w:tr>
      <w:tr w:rsidR="001417F0" w:rsidRPr="00792FE1" w14:paraId="788994BE" w14:textId="77777777" w:rsidTr="002469BE">
        <w:trPr>
          <w:trHeight w:val="315"/>
        </w:trPr>
        <w:tc>
          <w:tcPr>
            <w:tcW w:w="1800" w:type="dxa"/>
            <w:noWrap/>
            <w:hideMark/>
          </w:tcPr>
          <w:p w14:paraId="0DB91ABF" w14:textId="77777777" w:rsidR="001417F0" w:rsidRPr="00792FE1" w:rsidRDefault="001417F0" w:rsidP="002469BE">
            <w:pPr>
              <w:keepNext/>
              <w:rPr>
                <w:rFonts w:cstheme="minorHAnsi"/>
              </w:rPr>
            </w:pPr>
            <w:r w:rsidRPr="00792FE1">
              <w:rPr>
                <w:rFonts w:cstheme="minorHAnsi"/>
              </w:rPr>
              <w:t>French Quarter</w:t>
            </w:r>
          </w:p>
        </w:tc>
        <w:tc>
          <w:tcPr>
            <w:tcW w:w="1260" w:type="dxa"/>
            <w:noWrap/>
          </w:tcPr>
          <w:p w14:paraId="1143BE6C" w14:textId="77777777" w:rsidR="001417F0" w:rsidRPr="00792FE1" w:rsidRDefault="001417F0" w:rsidP="002469BE">
            <w:pPr>
              <w:keepNext/>
              <w:rPr>
                <w:rFonts w:cstheme="minorHAnsi"/>
              </w:rPr>
            </w:pPr>
            <w:r w:rsidRPr="00792FE1">
              <w:rPr>
                <w:rFonts w:cstheme="minorHAnsi"/>
              </w:rPr>
              <w:t>--</w:t>
            </w:r>
          </w:p>
        </w:tc>
        <w:tc>
          <w:tcPr>
            <w:tcW w:w="1260" w:type="dxa"/>
            <w:noWrap/>
          </w:tcPr>
          <w:p w14:paraId="6EECEF14" w14:textId="77777777" w:rsidR="001417F0" w:rsidRPr="00792FE1" w:rsidRDefault="001417F0" w:rsidP="002469BE">
            <w:pPr>
              <w:keepNext/>
              <w:rPr>
                <w:rFonts w:cstheme="minorHAnsi"/>
              </w:rPr>
            </w:pPr>
            <w:r w:rsidRPr="00792FE1">
              <w:rPr>
                <w:rFonts w:cstheme="minorHAnsi"/>
              </w:rPr>
              <w:t>1.17 (1.55)</w:t>
            </w:r>
          </w:p>
        </w:tc>
        <w:tc>
          <w:tcPr>
            <w:tcW w:w="1260" w:type="dxa"/>
            <w:noWrap/>
          </w:tcPr>
          <w:p w14:paraId="129CB4CD" w14:textId="77777777" w:rsidR="001417F0" w:rsidRPr="00792FE1" w:rsidRDefault="001417F0" w:rsidP="002469BE">
            <w:pPr>
              <w:keepNext/>
              <w:rPr>
                <w:rFonts w:cstheme="minorHAnsi"/>
              </w:rPr>
            </w:pPr>
            <w:r w:rsidRPr="00792FE1">
              <w:rPr>
                <w:rFonts w:cstheme="minorHAnsi"/>
              </w:rPr>
              <w:t>1.61 (1.82)</w:t>
            </w:r>
          </w:p>
        </w:tc>
        <w:tc>
          <w:tcPr>
            <w:tcW w:w="1260" w:type="dxa"/>
            <w:noWrap/>
          </w:tcPr>
          <w:p w14:paraId="20D0CA8E" w14:textId="77777777" w:rsidR="001417F0" w:rsidRPr="00792FE1" w:rsidRDefault="001417F0" w:rsidP="002469BE">
            <w:pPr>
              <w:keepNext/>
              <w:rPr>
                <w:rFonts w:cstheme="minorHAnsi"/>
              </w:rPr>
            </w:pPr>
            <w:r w:rsidRPr="00792FE1">
              <w:rPr>
                <w:rFonts w:cstheme="minorHAnsi"/>
              </w:rPr>
              <w:t>1.33 (2.65)</w:t>
            </w:r>
          </w:p>
        </w:tc>
        <w:tc>
          <w:tcPr>
            <w:tcW w:w="1350" w:type="dxa"/>
            <w:noWrap/>
          </w:tcPr>
          <w:p w14:paraId="04F77844" w14:textId="77777777" w:rsidR="001417F0" w:rsidRPr="00792FE1" w:rsidRDefault="001417F0" w:rsidP="002469BE">
            <w:pPr>
              <w:keepNext/>
              <w:rPr>
                <w:rFonts w:cstheme="minorHAnsi"/>
              </w:rPr>
            </w:pPr>
            <w:r w:rsidRPr="00792FE1">
              <w:rPr>
                <w:rFonts w:cstheme="minorHAnsi"/>
              </w:rPr>
              <w:t>2.19 (4.47)</w:t>
            </w:r>
          </w:p>
        </w:tc>
        <w:tc>
          <w:tcPr>
            <w:tcW w:w="1440" w:type="dxa"/>
            <w:noWrap/>
          </w:tcPr>
          <w:p w14:paraId="24CD718B" w14:textId="77777777" w:rsidR="001417F0" w:rsidRPr="00792FE1" w:rsidRDefault="001417F0" w:rsidP="002469BE">
            <w:pPr>
              <w:keepNext/>
              <w:rPr>
                <w:rFonts w:cstheme="minorHAnsi"/>
              </w:rPr>
            </w:pPr>
            <w:r w:rsidRPr="00792FE1">
              <w:rPr>
                <w:rFonts w:cstheme="minorHAnsi"/>
              </w:rPr>
              <w:t>2.50 (3.40)</w:t>
            </w:r>
          </w:p>
        </w:tc>
      </w:tr>
      <w:tr w:rsidR="001417F0" w:rsidRPr="00792FE1" w14:paraId="75D29BC8" w14:textId="77777777" w:rsidTr="002469BE">
        <w:trPr>
          <w:trHeight w:val="315"/>
        </w:trPr>
        <w:tc>
          <w:tcPr>
            <w:tcW w:w="1800" w:type="dxa"/>
            <w:noWrap/>
          </w:tcPr>
          <w:p w14:paraId="511C4684" w14:textId="77777777" w:rsidR="001417F0" w:rsidRPr="00792FE1" w:rsidRDefault="001417F0" w:rsidP="002469BE">
            <w:pPr>
              <w:keepNext/>
              <w:rPr>
                <w:rFonts w:cstheme="minorHAnsi"/>
              </w:rPr>
            </w:pPr>
          </w:p>
        </w:tc>
        <w:tc>
          <w:tcPr>
            <w:tcW w:w="1260" w:type="dxa"/>
            <w:noWrap/>
          </w:tcPr>
          <w:p w14:paraId="44CA1BC8" w14:textId="77777777" w:rsidR="001417F0" w:rsidRPr="00792FE1" w:rsidRDefault="001417F0" w:rsidP="002469BE">
            <w:pPr>
              <w:keepNext/>
              <w:rPr>
                <w:rFonts w:cstheme="minorHAnsi"/>
              </w:rPr>
            </w:pPr>
            <w:r w:rsidRPr="00792FE1">
              <w:rPr>
                <w:rFonts w:cstheme="minorHAnsi"/>
              </w:rPr>
              <w:t>--</w:t>
            </w:r>
          </w:p>
        </w:tc>
        <w:tc>
          <w:tcPr>
            <w:tcW w:w="1260" w:type="dxa"/>
            <w:noWrap/>
          </w:tcPr>
          <w:p w14:paraId="18989BBB" w14:textId="77777777" w:rsidR="001417F0" w:rsidRPr="00792FE1" w:rsidRDefault="001417F0" w:rsidP="002469BE">
            <w:pPr>
              <w:keepNext/>
              <w:rPr>
                <w:rFonts w:cstheme="minorHAnsi"/>
              </w:rPr>
            </w:pPr>
            <w:r w:rsidRPr="00792FE1">
              <w:rPr>
                <w:rFonts w:cstheme="minorHAnsi"/>
              </w:rPr>
              <w:t>1.00 (1.31)</w:t>
            </w:r>
          </w:p>
        </w:tc>
        <w:tc>
          <w:tcPr>
            <w:tcW w:w="1260" w:type="dxa"/>
            <w:noWrap/>
          </w:tcPr>
          <w:p w14:paraId="319B00C5" w14:textId="77777777" w:rsidR="001417F0" w:rsidRPr="00792FE1" w:rsidRDefault="001417F0" w:rsidP="002469BE">
            <w:pPr>
              <w:keepNext/>
              <w:rPr>
                <w:rFonts w:cstheme="minorHAnsi"/>
              </w:rPr>
            </w:pPr>
            <w:r w:rsidRPr="00792FE1">
              <w:rPr>
                <w:rFonts w:cstheme="minorHAnsi"/>
              </w:rPr>
              <w:t>1.63 (1.69)</w:t>
            </w:r>
          </w:p>
        </w:tc>
        <w:tc>
          <w:tcPr>
            <w:tcW w:w="1260" w:type="dxa"/>
            <w:noWrap/>
          </w:tcPr>
          <w:p w14:paraId="22794302" w14:textId="77777777" w:rsidR="001417F0" w:rsidRPr="00792FE1" w:rsidRDefault="001417F0" w:rsidP="002469BE">
            <w:pPr>
              <w:keepNext/>
              <w:rPr>
                <w:rFonts w:cstheme="minorHAnsi"/>
              </w:rPr>
            </w:pPr>
            <w:r w:rsidRPr="00792FE1">
              <w:rPr>
                <w:rFonts w:cstheme="minorHAnsi"/>
              </w:rPr>
              <w:t>1.25 (2.37)</w:t>
            </w:r>
          </w:p>
        </w:tc>
        <w:tc>
          <w:tcPr>
            <w:tcW w:w="1350" w:type="dxa"/>
            <w:noWrap/>
          </w:tcPr>
          <w:p w14:paraId="210C7B78" w14:textId="77777777" w:rsidR="001417F0" w:rsidRPr="00792FE1" w:rsidRDefault="001417F0" w:rsidP="002469BE">
            <w:pPr>
              <w:keepNext/>
              <w:rPr>
                <w:rFonts w:cstheme="minorHAnsi"/>
              </w:rPr>
            </w:pPr>
            <w:r w:rsidRPr="00792FE1">
              <w:rPr>
                <w:rFonts w:cstheme="minorHAnsi"/>
              </w:rPr>
              <w:t>1.63 (3.11)</w:t>
            </w:r>
          </w:p>
        </w:tc>
        <w:tc>
          <w:tcPr>
            <w:tcW w:w="1440" w:type="dxa"/>
            <w:noWrap/>
          </w:tcPr>
          <w:p w14:paraId="76E978F7" w14:textId="77777777" w:rsidR="001417F0" w:rsidRPr="00792FE1" w:rsidRDefault="001417F0" w:rsidP="002469BE">
            <w:pPr>
              <w:keepNext/>
              <w:rPr>
                <w:rFonts w:cstheme="minorHAnsi"/>
              </w:rPr>
            </w:pPr>
            <w:r w:rsidRPr="00792FE1">
              <w:rPr>
                <w:rFonts w:cstheme="minorHAnsi"/>
              </w:rPr>
              <w:t>2.25 (3.06)</w:t>
            </w:r>
          </w:p>
        </w:tc>
      </w:tr>
      <w:tr w:rsidR="001417F0" w:rsidRPr="00792FE1" w14:paraId="77921F36" w14:textId="77777777" w:rsidTr="002469BE">
        <w:trPr>
          <w:trHeight w:val="315"/>
        </w:trPr>
        <w:tc>
          <w:tcPr>
            <w:tcW w:w="1800" w:type="dxa"/>
            <w:noWrap/>
            <w:hideMark/>
          </w:tcPr>
          <w:p w14:paraId="2BAF31D5" w14:textId="77777777" w:rsidR="001417F0" w:rsidRPr="00792FE1" w:rsidRDefault="001417F0" w:rsidP="002469BE">
            <w:pPr>
              <w:keepNext/>
              <w:rPr>
                <w:rFonts w:cstheme="minorHAnsi"/>
              </w:rPr>
            </w:pPr>
            <w:r w:rsidRPr="00792FE1">
              <w:rPr>
                <w:rFonts w:cstheme="minorHAnsi"/>
              </w:rPr>
              <w:t>Gentilly</w:t>
            </w:r>
          </w:p>
        </w:tc>
        <w:tc>
          <w:tcPr>
            <w:tcW w:w="1260" w:type="dxa"/>
            <w:noWrap/>
          </w:tcPr>
          <w:p w14:paraId="7B177AB0" w14:textId="77777777" w:rsidR="001417F0" w:rsidRPr="00792FE1" w:rsidRDefault="001417F0" w:rsidP="002469BE">
            <w:pPr>
              <w:keepNext/>
              <w:rPr>
                <w:rFonts w:cstheme="minorHAnsi"/>
              </w:rPr>
            </w:pPr>
            <w:r w:rsidRPr="00792FE1">
              <w:rPr>
                <w:rFonts w:cstheme="minorHAnsi"/>
              </w:rPr>
              <w:t>1.65 (1.92)</w:t>
            </w:r>
          </w:p>
        </w:tc>
        <w:tc>
          <w:tcPr>
            <w:tcW w:w="1260" w:type="dxa"/>
            <w:noWrap/>
          </w:tcPr>
          <w:p w14:paraId="4ECAA8A0" w14:textId="77777777" w:rsidR="001417F0" w:rsidRPr="00792FE1" w:rsidRDefault="001417F0" w:rsidP="002469BE">
            <w:pPr>
              <w:keepNext/>
              <w:rPr>
                <w:rFonts w:cstheme="minorHAnsi"/>
              </w:rPr>
            </w:pPr>
            <w:r w:rsidRPr="00792FE1">
              <w:rPr>
                <w:rFonts w:cstheme="minorHAnsi"/>
              </w:rPr>
              <w:t>0.84 (1.14)</w:t>
            </w:r>
          </w:p>
        </w:tc>
        <w:tc>
          <w:tcPr>
            <w:tcW w:w="1260" w:type="dxa"/>
            <w:noWrap/>
          </w:tcPr>
          <w:p w14:paraId="4FB3D12C" w14:textId="77777777" w:rsidR="001417F0" w:rsidRPr="00792FE1" w:rsidRDefault="001417F0" w:rsidP="002469BE">
            <w:pPr>
              <w:keepNext/>
              <w:rPr>
                <w:rFonts w:cstheme="minorHAnsi"/>
              </w:rPr>
            </w:pPr>
            <w:r w:rsidRPr="00792FE1">
              <w:rPr>
                <w:rFonts w:cstheme="minorHAnsi"/>
              </w:rPr>
              <w:t>1.21 (1.83)</w:t>
            </w:r>
          </w:p>
        </w:tc>
        <w:tc>
          <w:tcPr>
            <w:tcW w:w="1260" w:type="dxa"/>
            <w:noWrap/>
          </w:tcPr>
          <w:p w14:paraId="406C7707" w14:textId="77777777" w:rsidR="001417F0" w:rsidRPr="00792FE1" w:rsidRDefault="001417F0" w:rsidP="002469BE">
            <w:pPr>
              <w:keepNext/>
              <w:rPr>
                <w:rFonts w:cstheme="minorHAnsi"/>
              </w:rPr>
            </w:pPr>
            <w:r w:rsidRPr="00792FE1">
              <w:rPr>
                <w:rFonts w:cstheme="minorHAnsi"/>
              </w:rPr>
              <w:t>1.33 (2.20)</w:t>
            </w:r>
          </w:p>
        </w:tc>
        <w:tc>
          <w:tcPr>
            <w:tcW w:w="1350" w:type="dxa"/>
            <w:noWrap/>
          </w:tcPr>
          <w:p w14:paraId="1C1F0C8E" w14:textId="77777777" w:rsidR="001417F0" w:rsidRPr="00792FE1" w:rsidRDefault="001417F0" w:rsidP="002469BE">
            <w:pPr>
              <w:keepNext/>
              <w:rPr>
                <w:rFonts w:cstheme="minorHAnsi"/>
              </w:rPr>
            </w:pPr>
            <w:r w:rsidRPr="00792FE1">
              <w:rPr>
                <w:rFonts w:cstheme="minorHAnsi"/>
              </w:rPr>
              <w:t>2.08 (2.86)</w:t>
            </w:r>
          </w:p>
        </w:tc>
        <w:tc>
          <w:tcPr>
            <w:tcW w:w="1440" w:type="dxa"/>
            <w:noWrap/>
          </w:tcPr>
          <w:p w14:paraId="6E316239" w14:textId="77777777" w:rsidR="001417F0" w:rsidRPr="00792FE1" w:rsidRDefault="001417F0" w:rsidP="002469BE">
            <w:pPr>
              <w:keepNext/>
              <w:rPr>
                <w:rFonts w:cstheme="minorHAnsi"/>
              </w:rPr>
            </w:pPr>
            <w:r w:rsidRPr="00792FE1">
              <w:rPr>
                <w:rFonts w:cstheme="minorHAnsi"/>
              </w:rPr>
              <w:t>0.56 (0.95)</w:t>
            </w:r>
          </w:p>
        </w:tc>
      </w:tr>
      <w:tr w:rsidR="001417F0" w:rsidRPr="00792FE1" w14:paraId="707849EB" w14:textId="77777777" w:rsidTr="002469BE">
        <w:trPr>
          <w:trHeight w:val="315"/>
        </w:trPr>
        <w:tc>
          <w:tcPr>
            <w:tcW w:w="1800" w:type="dxa"/>
            <w:noWrap/>
          </w:tcPr>
          <w:p w14:paraId="3BC45A38" w14:textId="77777777" w:rsidR="001417F0" w:rsidRPr="00792FE1" w:rsidRDefault="001417F0" w:rsidP="002469BE">
            <w:pPr>
              <w:keepNext/>
              <w:rPr>
                <w:rFonts w:cstheme="minorHAnsi"/>
              </w:rPr>
            </w:pPr>
          </w:p>
        </w:tc>
        <w:tc>
          <w:tcPr>
            <w:tcW w:w="1260" w:type="dxa"/>
            <w:noWrap/>
          </w:tcPr>
          <w:p w14:paraId="76C5FD11" w14:textId="77777777" w:rsidR="001417F0" w:rsidRPr="00792FE1" w:rsidRDefault="001417F0" w:rsidP="002469BE">
            <w:pPr>
              <w:keepNext/>
              <w:rPr>
                <w:rFonts w:cstheme="minorHAnsi"/>
              </w:rPr>
            </w:pPr>
            <w:r w:rsidRPr="00792FE1">
              <w:rPr>
                <w:rFonts w:cstheme="minorHAnsi"/>
              </w:rPr>
              <w:t>1.80 (2.04)</w:t>
            </w:r>
          </w:p>
        </w:tc>
        <w:tc>
          <w:tcPr>
            <w:tcW w:w="1260" w:type="dxa"/>
            <w:noWrap/>
          </w:tcPr>
          <w:p w14:paraId="248A7681" w14:textId="77777777" w:rsidR="001417F0" w:rsidRPr="00792FE1" w:rsidRDefault="001417F0" w:rsidP="002469BE">
            <w:pPr>
              <w:keepNext/>
              <w:rPr>
                <w:rFonts w:cstheme="minorHAnsi"/>
              </w:rPr>
            </w:pPr>
            <w:r w:rsidRPr="00792FE1">
              <w:rPr>
                <w:rFonts w:cstheme="minorHAnsi"/>
              </w:rPr>
              <w:t>0.90 (1.29)</w:t>
            </w:r>
          </w:p>
        </w:tc>
        <w:tc>
          <w:tcPr>
            <w:tcW w:w="1260" w:type="dxa"/>
            <w:noWrap/>
          </w:tcPr>
          <w:p w14:paraId="6EF0FA1E" w14:textId="77777777" w:rsidR="001417F0" w:rsidRPr="00792FE1" w:rsidRDefault="001417F0" w:rsidP="002469BE">
            <w:pPr>
              <w:keepNext/>
              <w:rPr>
                <w:rFonts w:cstheme="minorHAnsi"/>
              </w:rPr>
            </w:pPr>
            <w:r w:rsidRPr="00792FE1">
              <w:rPr>
                <w:rFonts w:cstheme="minorHAnsi"/>
              </w:rPr>
              <w:t>1.20 (1.99)</w:t>
            </w:r>
          </w:p>
        </w:tc>
        <w:tc>
          <w:tcPr>
            <w:tcW w:w="1260" w:type="dxa"/>
            <w:noWrap/>
          </w:tcPr>
          <w:p w14:paraId="2DB84723" w14:textId="77777777" w:rsidR="001417F0" w:rsidRPr="00792FE1" w:rsidRDefault="001417F0" w:rsidP="002469BE">
            <w:pPr>
              <w:keepNext/>
              <w:rPr>
                <w:rFonts w:cstheme="minorHAnsi"/>
              </w:rPr>
            </w:pPr>
            <w:r w:rsidRPr="00792FE1">
              <w:rPr>
                <w:rFonts w:cstheme="minorHAnsi"/>
              </w:rPr>
              <w:t>1.50 (2.72)</w:t>
            </w:r>
          </w:p>
        </w:tc>
        <w:tc>
          <w:tcPr>
            <w:tcW w:w="1350" w:type="dxa"/>
            <w:noWrap/>
          </w:tcPr>
          <w:p w14:paraId="118DD578" w14:textId="77777777" w:rsidR="001417F0" w:rsidRPr="00792FE1" w:rsidRDefault="001417F0" w:rsidP="002469BE">
            <w:pPr>
              <w:keepNext/>
              <w:rPr>
                <w:rFonts w:cstheme="minorHAnsi"/>
              </w:rPr>
            </w:pPr>
            <w:r w:rsidRPr="00792FE1">
              <w:rPr>
                <w:rFonts w:cstheme="minorHAnsi"/>
              </w:rPr>
              <w:t>1.70 (2.00)</w:t>
            </w:r>
          </w:p>
        </w:tc>
        <w:tc>
          <w:tcPr>
            <w:tcW w:w="1440" w:type="dxa"/>
            <w:noWrap/>
          </w:tcPr>
          <w:p w14:paraId="09432893" w14:textId="77777777" w:rsidR="001417F0" w:rsidRPr="00792FE1" w:rsidRDefault="001417F0" w:rsidP="002469BE">
            <w:pPr>
              <w:keepNext/>
              <w:rPr>
                <w:rFonts w:cstheme="minorHAnsi"/>
              </w:rPr>
            </w:pPr>
            <w:r w:rsidRPr="00792FE1">
              <w:rPr>
                <w:rFonts w:cstheme="minorHAnsi"/>
              </w:rPr>
              <w:t>0.50 (0.85)</w:t>
            </w:r>
          </w:p>
        </w:tc>
      </w:tr>
      <w:tr w:rsidR="001417F0" w:rsidRPr="00792FE1" w14:paraId="1372ECCC" w14:textId="77777777" w:rsidTr="002469BE">
        <w:trPr>
          <w:trHeight w:val="315"/>
        </w:trPr>
        <w:tc>
          <w:tcPr>
            <w:tcW w:w="1800" w:type="dxa"/>
            <w:noWrap/>
            <w:hideMark/>
          </w:tcPr>
          <w:p w14:paraId="51B8B741" w14:textId="77777777" w:rsidR="001417F0" w:rsidRPr="00792FE1" w:rsidRDefault="001417F0" w:rsidP="002469BE">
            <w:pPr>
              <w:keepNext/>
              <w:rPr>
                <w:rFonts w:cstheme="minorHAnsi"/>
              </w:rPr>
            </w:pPr>
            <w:r w:rsidRPr="00792FE1">
              <w:rPr>
                <w:rFonts w:cstheme="minorHAnsi"/>
              </w:rPr>
              <w:t>Lakeshore</w:t>
            </w:r>
          </w:p>
        </w:tc>
        <w:tc>
          <w:tcPr>
            <w:tcW w:w="1260" w:type="dxa"/>
            <w:noWrap/>
          </w:tcPr>
          <w:p w14:paraId="365B0E42" w14:textId="77777777" w:rsidR="001417F0" w:rsidRPr="00792FE1" w:rsidRDefault="001417F0" w:rsidP="002469BE">
            <w:pPr>
              <w:keepNext/>
              <w:rPr>
                <w:rFonts w:cstheme="minorHAnsi"/>
              </w:rPr>
            </w:pPr>
            <w:r w:rsidRPr="00792FE1">
              <w:rPr>
                <w:rFonts w:cstheme="minorHAnsi"/>
              </w:rPr>
              <w:t>1.70 (2.25)</w:t>
            </w:r>
          </w:p>
        </w:tc>
        <w:tc>
          <w:tcPr>
            <w:tcW w:w="1260" w:type="dxa"/>
            <w:noWrap/>
          </w:tcPr>
          <w:p w14:paraId="5E3EC50E" w14:textId="77777777" w:rsidR="001417F0" w:rsidRPr="00792FE1" w:rsidRDefault="001417F0" w:rsidP="002469BE">
            <w:pPr>
              <w:keepNext/>
              <w:rPr>
                <w:rFonts w:cstheme="minorHAnsi"/>
              </w:rPr>
            </w:pPr>
            <w:r w:rsidRPr="00792FE1">
              <w:rPr>
                <w:rFonts w:cstheme="minorHAnsi"/>
              </w:rPr>
              <w:t>0.99 (1.35)</w:t>
            </w:r>
          </w:p>
        </w:tc>
        <w:tc>
          <w:tcPr>
            <w:tcW w:w="1260" w:type="dxa"/>
            <w:noWrap/>
          </w:tcPr>
          <w:p w14:paraId="291A8414" w14:textId="77777777" w:rsidR="001417F0" w:rsidRPr="00792FE1" w:rsidRDefault="001417F0" w:rsidP="002469BE">
            <w:pPr>
              <w:keepNext/>
              <w:rPr>
                <w:rFonts w:cstheme="minorHAnsi"/>
              </w:rPr>
            </w:pPr>
            <w:r w:rsidRPr="00792FE1">
              <w:rPr>
                <w:rFonts w:cstheme="minorHAnsi"/>
              </w:rPr>
              <w:t>2.35 (2.06)</w:t>
            </w:r>
          </w:p>
        </w:tc>
        <w:tc>
          <w:tcPr>
            <w:tcW w:w="1260" w:type="dxa"/>
            <w:noWrap/>
          </w:tcPr>
          <w:p w14:paraId="7949AC82" w14:textId="77777777" w:rsidR="001417F0" w:rsidRPr="00792FE1" w:rsidRDefault="001417F0" w:rsidP="002469BE">
            <w:pPr>
              <w:keepNext/>
              <w:rPr>
                <w:rFonts w:cstheme="minorHAnsi"/>
              </w:rPr>
            </w:pPr>
            <w:r w:rsidRPr="00792FE1">
              <w:rPr>
                <w:rFonts w:cstheme="minorHAnsi"/>
              </w:rPr>
              <w:t>1.34 (2.33)</w:t>
            </w:r>
          </w:p>
        </w:tc>
        <w:tc>
          <w:tcPr>
            <w:tcW w:w="1350" w:type="dxa"/>
            <w:noWrap/>
          </w:tcPr>
          <w:p w14:paraId="1A6BEEBD" w14:textId="77777777" w:rsidR="001417F0" w:rsidRPr="00792FE1" w:rsidRDefault="001417F0" w:rsidP="002469BE">
            <w:pPr>
              <w:keepNext/>
              <w:rPr>
                <w:rFonts w:cstheme="minorHAnsi"/>
              </w:rPr>
            </w:pPr>
            <w:r w:rsidRPr="00792FE1">
              <w:rPr>
                <w:rFonts w:cstheme="minorHAnsi"/>
              </w:rPr>
              <w:t>1.00 (0.98)</w:t>
            </w:r>
          </w:p>
        </w:tc>
        <w:tc>
          <w:tcPr>
            <w:tcW w:w="1440" w:type="dxa"/>
            <w:noWrap/>
          </w:tcPr>
          <w:p w14:paraId="39B297B6" w14:textId="77777777" w:rsidR="001417F0" w:rsidRPr="00792FE1" w:rsidRDefault="001417F0" w:rsidP="002469BE">
            <w:pPr>
              <w:keepNext/>
              <w:rPr>
                <w:rFonts w:cstheme="minorHAnsi"/>
              </w:rPr>
            </w:pPr>
            <w:r w:rsidRPr="00792FE1">
              <w:rPr>
                <w:rFonts w:cstheme="minorHAnsi"/>
              </w:rPr>
              <w:t>0.31 (0.50)</w:t>
            </w:r>
          </w:p>
        </w:tc>
      </w:tr>
      <w:tr w:rsidR="001417F0" w:rsidRPr="00792FE1" w14:paraId="21494920" w14:textId="77777777" w:rsidTr="002469BE">
        <w:trPr>
          <w:trHeight w:val="315"/>
        </w:trPr>
        <w:tc>
          <w:tcPr>
            <w:tcW w:w="1800" w:type="dxa"/>
            <w:noWrap/>
          </w:tcPr>
          <w:p w14:paraId="3AF3131E" w14:textId="77777777" w:rsidR="001417F0" w:rsidRPr="00792FE1" w:rsidRDefault="001417F0" w:rsidP="002469BE">
            <w:pPr>
              <w:keepNext/>
              <w:rPr>
                <w:rFonts w:cstheme="minorHAnsi"/>
              </w:rPr>
            </w:pPr>
          </w:p>
        </w:tc>
        <w:tc>
          <w:tcPr>
            <w:tcW w:w="1260" w:type="dxa"/>
            <w:noWrap/>
          </w:tcPr>
          <w:p w14:paraId="1A314AE8" w14:textId="77777777" w:rsidR="001417F0" w:rsidRPr="00792FE1" w:rsidRDefault="001417F0" w:rsidP="002469BE">
            <w:pPr>
              <w:keepNext/>
              <w:rPr>
                <w:rFonts w:cstheme="minorHAnsi"/>
              </w:rPr>
            </w:pPr>
            <w:r w:rsidRPr="00792FE1">
              <w:rPr>
                <w:rFonts w:cstheme="minorHAnsi"/>
              </w:rPr>
              <w:t>1.70 (2.21)</w:t>
            </w:r>
          </w:p>
        </w:tc>
        <w:tc>
          <w:tcPr>
            <w:tcW w:w="1260" w:type="dxa"/>
            <w:noWrap/>
          </w:tcPr>
          <w:p w14:paraId="7013540F" w14:textId="77777777" w:rsidR="001417F0" w:rsidRPr="00792FE1" w:rsidRDefault="001417F0" w:rsidP="002469BE">
            <w:pPr>
              <w:keepNext/>
              <w:rPr>
                <w:rFonts w:cstheme="minorHAnsi"/>
              </w:rPr>
            </w:pPr>
            <w:r w:rsidRPr="00792FE1">
              <w:rPr>
                <w:rFonts w:cstheme="minorHAnsi"/>
              </w:rPr>
              <w:t>1.00 (1.33)</w:t>
            </w:r>
          </w:p>
        </w:tc>
        <w:tc>
          <w:tcPr>
            <w:tcW w:w="1260" w:type="dxa"/>
            <w:noWrap/>
          </w:tcPr>
          <w:p w14:paraId="308CC2FA" w14:textId="77777777" w:rsidR="001417F0" w:rsidRPr="00792FE1" w:rsidRDefault="001417F0" w:rsidP="002469BE">
            <w:pPr>
              <w:keepNext/>
              <w:rPr>
                <w:rFonts w:cstheme="minorHAnsi"/>
              </w:rPr>
            </w:pPr>
            <w:r w:rsidRPr="00792FE1">
              <w:rPr>
                <w:rFonts w:cstheme="minorHAnsi"/>
              </w:rPr>
              <w:t>2.10 (1.79)</w:t>
            </w:r>
          </w:p>
        </w:tc>
        <w:tc>
          <w:tcPr>
            <w:tcW w:w="1260" w:type="dxa"/>
            <w:noWrap/>
          </w:tcPr>
          <w:p w14:paraId="2320D0A8" w14:textId="77777777" w:rsidR="001417F0" w:rsidRPr="00792FE1" w:rsidRDefault="001417F0" w:rsidP="002469BE">
            <w:pPr>
              <w:keepNext/>
              <w:rPr>
                <w:rFonts w:cstheme="minorHAnsi"/>
              </w:rPr>
            </w:pPr>
            <w:r w:rsidRPr="00792FE1">
              <w:rPr>
                <w:rFonts w:cstheme="minorHAnsi"/>
              </w:rPr>
              <w:t>1.20 (2.10)</w:t>
            </w:r>
          </w:p>
        </w:tc>
        <w:tc>
          <w:tcPr>
            <w:tcW w:w="1350" w:type="dxa"/>
            <w:noWrap/>
          </w:tcPr>
          <w:p w14:paraId="3CF17CB9" w14:textId="77777777" w:rsidR="001417F0" w:rsidRPr="00792FE1" w:rsidRDefault="001417F0" w:rsidP="002469BE">
            <w:pPr>
              <w:keepNext/>
              <w:rPr>
                <w:rFonts w:cstheme="minorHAnsi"/>
              </w:rPr>
            </w:pPr>
            <w:r w:rsidRPr="00792FE1">
              <w:rPr>
                <w:rFonts w:cstheme="minorHAnsi"/>
              </w:rPr>
              <w:t>0.90 (0.88)</w:t>
            </w:r>
          </w:p>
        </w:tc>
        <w:tc>
          <w:tcPr>
            <w:tcW w:w="1440" w:type="dxa"/>
            <w:noWrap/>
          </w:tcPr>
          <w:p w14:paraId="174A87D2" w14:textId="77777777" w:rsidR="001417F0" w:rsidRPr="00792FE1" w:rsidRDefault="001417F0" w:rsidP="002469BE">
            <w:pPr>
              <w:keepNext/>
              <w:rPr>
                <w:rFonts w:cstheme="minorHAnsi"/>
              </w:rPr>
            </w:pPr>
            <w:r w:rsidRPr="00792FE1">
              <w:rPr>
                <w:rFonts w:cstheme="minorHAnsi"/>
              </w:rPr>
              <w:t>0.30 (0.48)</w:t>
            </w:r>
          </w:p>
        </w:tc>
      </w:tr>
      <w:tr w:rsidR="001417F0" w:rsidRPr="00792FE1" w14:paraId="3A578229" w14:textId="77777777" w:rsidTr="002469BE">
        <w:trPr>
          <w:trHeight w:val="315"/>
        </w:trPr>
        <w:tc>
          <w:tcPr>
            <w:tcW w:w="1800" w:type="dxa"/>
            <w:noWrap/>
            <w:hideMark/>
          </w:tcPr>
          <w:p w14:paraId="13870F31" w14:textId="77777777" w:rsidR="001417F0" w:rsidRPr="00792FE1" w:rsidRDefault="001417F0" w:rsidP="002469BE">
            <w:pPr>
              <w:keepNext/>
              <w:rPr>
                <w:rFonts w:cstheme="minorHAnsi"/>
              </w:rPr>
            </w:pPr>
            <w:r w:rsidRPr="00792FE1">
              <w:rPr>
                <w:rFonts w:cstheme="minorHAnsi"/>
              </w:rPr>
              <w:t>Lakeview</w:t>
            </w:r>
          </w:p>
        </w:tc>
        <w:tc>
          <w:tcPr>
            <w:tcW w:w="1260" w:type="dxa"/>
            <w:noWrap/>
          </w:tcPr>
          <w:p w14:paraId="3F5E97FA" w14:textId="77777777" w:rsidR="001417F0" w:rsidRPr="00792FE1" w:rsidRDefault="001417F0" w:rsidP="002469BE">
            <w:pPr>
              <w:keepNext/>
              <w:rPr>
                <w:rFonts w:cstheme="minorHAnsi"/>
              </w:rPr>
            </w:pPr>
            <w:r w:rsidRPr="00792FE1">
              <w:rPr>
                <w:rFonts w:cstheme="minorHAnsi"/>
              </w:rPr>
              <w:t>0.45 (1.08)</w:t>
            </w:r>
          </w:p>
        </w:tc>
        <w:tc>
          <w:tcPr>
            <w:tcW w:w="1260" w:type="dxa"/>
            <w:noWrap/>
          </w:tcPr>
          <w:p w14:paraId="2AF92F1C" w14:textId="77777777" w:rsidR="001417F0" w:rsidRPr="00792FE1" w:rsidRDefault="001417F0" w:rsidP="002469BE">
            <w:pPr>
              <w:keepNext/>
              <w:rPr>
                <w:rFonts w:cstheme="minorHAnsi"/>
              </w:rPr>
            </w:pPr>
            <w:r w:rsidRPr="00792FE1">
              <w:rPr>
                <w:rFonts w:cstheme="minorHAnsi"/>
              </w:rPr>
              <w:t>0.11 (0.36)</w:t>
            </w:r>
          </w:p>
        </w:tc>
        <w:tc>
          <w:tcPr>
            <w:tcW w:w="1260" w:type="dxa"/>
            <w:noWrap/>
          </w:tcPr>
          <w:p w14:paraId="3490FE1E" w14:textId="77777777" w:rsidR="001417F0" w:rsidRPr="00792FE1" w:rsidRDefault="001417F0" w:rsidP="002469BE">
            <w:pPr>
              <w:keepNext/>
              <w:rPr>
                <w:rFonts w:cstheme="minorHAnsi"/>
              </w:rPr>
            </w:pPr>
            <w:r w:rsidRPr="00792FE1">
              <w:rPr>
                <w:rFonts w:cstheme="minorHAnsi"/>
              </w:rPr>
              <w:t>0.45 (1.08)</w:t>
            </w:r>
          </w:p>
        </w:tc>
        <w:tc>
          <w:tcPr>
            <w:tcW w:w="1260" w:type="dxa"/>
            <w:noWrap/>
          </w:tcPr>
          <w:p w14:paraId="3971A089" w14:textId="77777777" w:rsidR="001417F0" w:rsidRPr="00792FE1" w:rsidRDefault="001417F0" w:rsidP="002469BE">
            <w:pPr>
              <w:keepNext/>
              <w:rPr>
                <w:rFonts w:cstheme="minorHAnsi"/>
              </w:rPr>
            </w:pPr>
            <w:r w:rsidRPr="00792FE1">
              <w:rPr>
                <w:rFonts w:cstheme="minorHAnsi"/>
              </w:rPr>
              <w:t>0.85 (1.02)</w:t>
            </w:r>
          </w:p>
        </w:tc>
        <w:tc>
          <w:tcPr>
            <w:tcW w:w="1350" w:type="dxa"/>
            <w:noWrap/>
          </w:tcPr>
          <w:p w14:paraId="5728873A" w14:textId="77777777" w:rsidR="001417F0" w:rsidRPr="00792FE1" w:rsidRDefault="001417F0" w:rsidP="002469BE">
            <w:pPr>
              <w:keepNext/>
              <w:rPr>
                <w:rFonts w:cstheme="minorHAnsi"/>
              </w:rPr>
            </w:pPr>
            <w:r w:rsidRPr="00792FE1">
              <w:rPr>
                <w:rFonts w:cstheme="minorHAnsi"/>
              </w:rPr>
              <w:t>2.63 (8.32)</w:t>
            </w:r>
          </w:p>
        </w:tc>
        <w:tc>
          <w:tcPr>
            <w:tcW w:w="1440" w:type="dxa"/>
            <w:noWrap/>
          </w:tcPr>
          <w:p w14:paraId="48D8A5A5" w14:textId="77777777" w:rsidR="001417F0" w:rsidRPr="00792FE1" w:rsidRDefault="001417F0" w:rsidP="002469BE">
            <w:pPr>
              <w:keepNext/>
              <w:rPr>
                <w:rFonts w:cstheme="minorHAnsi"/>
              </w:rPr>
            </w:pPr>
            <w:r w:rsidRPr="00792FE1">
              <w:rPr>
                <w:rFonts w:cstheme="minorHAnsi"/>
              </w:rPr>
              <w:t>0.34 (0.75)</w:t>
            </w:r>
          </w:p>
        </w:tc>
      </w:tr>
      <w:tr w:rsidR="001417F0" w:rsidRPr="00792FE1" w14:paraId="03F29B4A" w14:textId="77777777" w:rsidTr="002469BE">
        <w:trPr>
          <w:trHeight w:val="315"/>
        </w:trPr>
        <w:tc>
          <w:tcPr>
            <w:tcW w:w="1800" w:type="dxa"/>
            <w:noWrap/>
          </w:tcPr>
          <w:p w14:paraId="4A2922DB" w14:textId="77777777" w:rsidR="001417F0" w:rsidRPr="00792FE1" w:rsidRDefault="001417F0" w:rsidP="002469BE">
            <w:pPr>
              <w:keepNext/>
              <w:rPr>
                <w:rFonts w:cstheme="minorHAnsi"/>
              </w:rPr>
            </w:pPr>
          </w:p>
        </w:tc>
        <w:tc>
          <w:tcPr>
            <w:tcW w:w="1260" w:type="dxa"/>
            <w:noWrap/>
          </w:tcPr>
          <w:p w14:paraId="272AFBBC" w14:textId="77777777" w:rsidR="001417F0" w:rsidRPr="00792FE1" w:rsidRDefault="001417F0" w:rsidP="002469BE">
            <w:pPr>
              <w:keepNext/>
              <w:rPr>
                <w:rFonts w:cstheme="minorHAnsi"/>
              </w:rPr>
            </w:pPr>
            <w:r w:rsidRPr="00792FE1">
              <w:rPr>
                <w:rFonts w:cstheme="minorHAnsi"/>
              </w:rPr>
              <w:t>0.50 (1.27)</w:t>
            </w:r>
          </w:p>
        </w:tc>
        <w:tc>
          <w:tcPr>
            <w:tcW w:w="1260" w:type="dxa"/>
            <w:noWrap/>
          </w:tcPr>
          <w:p w14:paraId="37081C69" w14:textId="77777777" w:rsidR="001417F0" w:rsidRPr="00792FE1" w:rsidRDefault="001417F0" w:rsidP="002469BE">
            <w:pPr>
              <w:keepNext/>
              <w:rPr>
                <w:rFonts w:cstheme="minorHAnsi"/>
              </w:rPr>
            </w:pPr>
            <w:r w:rsidRPr="00792FE1">
              <w:rPr>
                <w:rFonts w:cstheme="minorHAnsi"/>
              </w:rPr>
              <w:t>0.10 (0.32)</w:t>
            </w:r>
          </w:p>
        </w:tc>
        <w:tc>
          <w:tcPr>
            <w:tcW w:w="1260" w:type="dxa"/>
            <w:noWrap/>
          </w:tcPr>
          <w:p w14:paraId="4D36BC10" w14:textId="77777777" w:rsidR="001417F0" w:rsidRPr="00792FE1" w:rsidRDefault="001417F0" w:rsidP="002469BE">
            <w:pPr>
              <w:keepNext/>
              <w:rPr>
                <w:rFonts w:cstheme="minorHAnsi"/>
              </w:rPr>
            </w:pPr>
            <w:r w:rsidRPr="00792FE1">
              <w:rPr>
                <w:rFonts w:cstheme="minorHAnsi"/>
              </w:rPr>
              <w:t>0.50 (1.27)</w:t>
            </w:r>
          </w:p>
        </w:tc>
        <w:tc>
          <w:tcPr>
            <w:tcW w:w="1260" w:type="dxa"/>
            <w:noWrap/>
          </w:tcPr>
          <w:p w14:paraId="47D99C6F" w14:textId="77777777" w:rsidR="001417F0" w:rsidRPr="00792FE1" w:rsidRDefault="001417F0" w:rsidP="002469BE">
            <w:pPr>
              <w:keepNext/>
              <w:rPr>
                <w:rFonts w:cstheme="minorHAnsi"/>
              </w:rPr>
            </w:pPr>
            <w:r w:rsidRPr="00792FE1">
              <w:rPr>
                <w:rFonts w:cstheme="minorHAnsi"/>
              </w:rPr>
              <w:t>0.80 (1.03)</w:t>
            </w:r>
          </w:p>
        </w:tc>
        <w:tc>
          <w:tcPr>
            <w:tcW w:w="1350" w:type="dxa"/>
            <w:noWrap/>
          </w:tcPr>
          <w:p w14:paraId="02533A60" w14:textId="77777777" w:rsidR="001417F0" w:rsidRPr="00792FE1" w:rsidRDefault="001417F0" w:rsidP="002469BE">
            <w:pPr>
              <w:keepNext/>
              <w:rPr>
                <w:rFonts w:cstheme="minorHAnsi"/>
              </w:rPr>
            </w:pPr>
            <w:r w:rsidRPr="00792FE1">
              <w:rPr>
                <w:rFonts w:cstheme="minorHAnsi"/>
              </w:rPr>
              <w:t>1.20 (3.79)</w:t>
            </w:r>
          </w:p>
        </w:tc>
        <w:tc>
          <w:tcPr>
            <w:tcW w:w="1440" w:type="dxa"/>
            <w:noWrap/>
          </w:tcPr>
          <w:p w14:paraId="4DF32581" w14:textId="77777777" w:rsidR="001417F0" w:rsidRPr="00792FE1" w:rsidRDefault="001417F0" w:rsidP="002469BE">
            <w:pPr>
              <w:keepNext/>
              <w:rPr>
                <w:rFonts w:cstheme="minorHAnsi"/>
              </w:rPr>
            </w:pPr>
            <w:r w:rsidRPr="00792FE1">
              <w:rPr>
                <w:rFonts w:cstheme="minorHAnsi"/>
              </w:rPr>
              <w:t>0.30 (0.67)</w:t>
            </w:r>
          </w:p>
        </w:tc>
      </w:tr>
      <w:tr w:rsidR="001417F0" w:rsidRPr="00792FE1" w14:paraId="58587DF2" w14:textId="77777777" w:rsidTr="002469BE">
        <w:trPr>
          <w:trHeight w:val="315"/>
        </w:trPr>
        <w:tc>
          <w:tcPr>
            <w:tcW w:w="1800" w:type="dxa"/>
            <w:noWrap/>
            <w:hideMark/>
          </w:tcPr>
          <w:p w14:paraId="0D3C0CB3" w14:textId="77777777" w:rsidR="001417F0" w:rsidRPr="00792FE1" w:rsidRDefault="001417F0" w:rsidP="002469BE">
            <w:pPr>
              <w:keepNext/>
              <w:rPr>
                <w:rFonts w:cstheme="minorHAnsi"/>
              </w:rPr>
            </w:pPr>
            <w:r w:rsidRPr="00792FE1">
              <w:rPr>
                <w:rFonts w:cstheme="minorHAnsi"/>
              </w:rPr>
              <w:t>Lower 9</w:t>
            </w:r>
            <w:r w:rsidRPr="00792FE1">
              <w:rPr>
                <w:rFonts w:cstheme="minorHAnsi"/>
                <w:vertAlign w:val="superscript"/>
              </w:rPr>
              <w:t>th</w:t>
            </w:r>
            <w:r w:rsidRPr="00792FE1">
              <w:rPr>
                <w:rFonts w:cstheme="minorHAnsi"/>
              </w:rPr>
              <w:t xml:space="preserve"> Ward</w:t>
            </w:r>
          </w:p>
        </w:tc>
        <w:tc>
          <w:tcPr>
            <w:tcW w:w="1260" w:type="dxa"/>
            <w:noWrap/>
          </w:tcPr>
          <w:p w14:paraId="53BFE5F3" w14:textId="77777777" w:rsidR="001417F0" w:rsidRPr="00792FE1" w:rsidRDefault="001417F0" w:rsidP="002469BE">
            <w:pPr>
              <w:keepNext/>
              <w:rPr>
                <w:rFonts w:cstheme="minorHAnsi"/>
              </w:rPr>
            </w:pPr>
            <w:r w:rsidRPr="00792FE1">
              <w:rPr>
                <w:rFonts w:cstheme="minorHAnsi"/>
              </w:rPr>
              <w:t>4.26 (4.83)</w:t>
            </w:r>
          </w:p>
        </w:tc>
        <w:tc>
          <w:tcPr>
            <w:tcW w:w="1260" w:type="dxa"/>
            <w:noWrap/>
          </w:tcPr>
          <w:p w14:paraId="03E57A97" w14:textId="77777777" w:rsidR="001417F0" w:rsidRPr="00792FE1" w:rsidRDefault="001417F0" w:rsidP="002469BE">
            <w:pPr>
              <w:keepNext/>
              <w:rPr>
                <w:rFonts w:cstheme="minorHAnsi"/>
              </w:rPr>
            </w:pPr>
            <w:r w:rsidRPr="00792FE1">
              <w:rPr>
                <w:rFonts w:cstheme="minorHAnsi"/>
              </w:rPr>
              <w:t>3.05 (3.72)</w:t>
            </w:r>
          </w:p>
        </w:tc>
        <w:tc>
          <w:tcPr>
            <w:tcW w:w="1260" w:type="dxa"/>
            <w:noWrap/>
          </w:tcPr>
          <w:p w14:paraId="159CA822" w14:textId="77777777" w:rsidR="001417F0" w:rsidRPr="00792FE1" w:rsidRDefault="001417F0" w:rsidP="002469BE">
            <w:pPr>
              <w:keepNext/>
              <w:rPr>
                <w:rFonts w:cstheme="minorHAnsi"/>
              </w:rPr>
            </w:pPr>
            <w:r w:rsidRPr="00792FE1">
              <w:rPr>
                <w:rFonts w:cstheme="minorHAnsi"/>
              </w:rPr>
              <w:t>4.56 (3.95)</w:t>
            </w:r>
          </w:p>
        </w:tc>
        <w:tc>
          <w:tcPr>
            <w:tcW w:w="1260" w:type="dxa"/>
            <w:noWrap/>
          </w:tcPr>
          <w:p w14:paraId="35EAD973" w14:textId="77777777" w:rsidR="001417F0" w:rsidRPr="00792FE1" w:rsidRDefault="001417F0" w:rsidP="002469BE">
            <w:pPr>
              <w:keepNext/>
              <w:rPr>
                <w:rFonts w:cstheme="minorHAnsi"/>
              </w:rPr>
            </w:pPr>
            <w:r w:rsidRPr="00792FE1">
              <w:rPr>
                <w:rFonts w:cstheme="minorHAnsi"/>
              </w:rPr>
              <w:t>3.68 (3.24)</w:t>
            </w:r>
          </w:p>
        </w:tc>
        <w:tc>
          <w:tcPr>
            <w:tcW w:w="1350" w:type="dxa"/>
            <w:noWrap/>
          </w:tcPr>
          <w:p w14:paraId="0DA4D3FE" w14:textId="77777777" w:rsidR="001417F0" w:rsidRPr="00792FE1" w:rsidRDefault="001417F0" w:rsidP="002469BE">
            <w:pPr>
              <w:keepNext/>
              <w:rPr>
                <w:rFonts w:cstheme="minorHAnsi"/>
              </w:rPr>
            </w:pPr>
            <w:r w:rsidRPr="00792FE1">
              <w:rPr>
                <w:rFonts w:cstheme="minorHAnsi"/>
              </w:rPr>
              <w:t>2.00 (1.80)</w:t>
            </w:r>
          </w:p>
        </w:tc>
        <w:tc>
          <w:tcPr>
            <w:tcW w:w="1440" w:type="dxa"/>
            <w:noWrap/>
          </w:tcPr>
          <w:p w14:paraId="07656821" w14:textId="77777777" w:rsidR="001417F0" w:rsidRPr="00792FE1" w:rsidRDefault="001417F0" w:rsidP="002469BE">
            <w:pPr>
              <w:keepNext/>
              <w:rPr>
                <w:rFonts w:cstheme="minorHAnsi"/>
              </w:rPr>
            </w:pPr>
            <w:r w:rsidRPr="00792FE1">
              <w:rPr>
                <w:rFonts w:cstheme="minorHAnsi"/>
              </w:rPr>
              <w:t>3.91 (3.62)</w:t>
            </w:r>
          </w:p>
        </w:tc>
      </w:tr>
      <w:tr w:rsidR="001417F0" w:rsidRPr="00792FE1" w14:paraId="013B5FA9" w14:textId="77777777" w:rsidTr="002469BE">
        <w:trPr>
          <w:trHeight w:val="315"/>
        </w:trPr>
        <w:tc>
          <w:tcPr>
            <w:tcW w:w="1800" w:type="dxa"/>
            <w:noWrap/>
          </w:tcPr>
          <w:p w14:paraId="55E4A373" w14:textId="77777777" w:rsidR="001417F0" w:rsidRPr="00792FE1" w:rsidRDefault="001417F0" w:rsidP="002469BE">
            <w:pPr>
              <w:keepNext/>
              <w:rPr>
                <w:rFonts w:cstheme="minorHAnsi"/>
              </w:rPr>
            </w:pPr>
          </w:p>
        </w:tc>
        <w:tc>
          <w:tcPr>
            <w:tcW w:w="1260" w:type="dxa"/>
            <w:noWrap/>
          </w:tcPr>
          <w:p w14:paraId="3F5F5A41" w14:textId="77777777" w:rsidR="001417F0" w:rsidRPr="00792FE1" w:rsidRDefault="001417F0" w:rsidP="002469BE">
            <w:pPr>
              <w:keepNext/>
              <w:rPr>
                <w:rFonts w:cstheme="minorHAnsi"/>
              </w:rPr>
            </w:pPr>
            <w:r w:rsidRPr="00792FE1">
              <w:rPr>
                <w:rFonts w:cstheme="minorHAnsi"/>
              </w:rPr>
              <w:t>5.50 (7.11)</w:t>
            </w:r>
          </w:p>
        </w:tc>
        <w:tc>
          <w:tcPr>
            <w:tcW w:w="1260" w:type="dxa"/>
            <w:noWrap/>
          </w:tcPr>
          <w:p w14:paraId="48164388" w14:textId="77777777" w:rsidR="001417F0" w:rsidRPr="00792FE1" w:rsidRDefault="001417F0" w:rsidP="002469BE">
            <w:pPr>
              <w:keepNext/>
              <w:rPr>
                <w:rFonts w:cstheme="minorHAnsi"/>
              </w:rPr>
            </w:pPr>
            <w:r w:rsidRPr="00792FE1">
              <w:rPr>
                <w:rFonts w:cstheme="minorHAnsi"/>
              </w:rPr>
              <w:t>2.70 (3.23)</w:t>
            </w:r>
          </w:p>
        </w:tc>
        <w:tc>
          <w:tcPr>
            <w:tcW w:w="1260" w:type="dxa"/>
            <w:noWrap/>
          </w:tcPr>
          <w:p w14:paraId="1929A308" w14:textId="77777777" w:rsidR="001417F0" w:rsidRPr="00792FE1" w:rsidRDefault="001417F0" w:rsidP="002469BE">
            <w:pPr>
              <w:keepNext/>
              <w:rPr>
                <w:rFonts w:cstheme="minorHAnsi"/>
              </w:rPr>
            </w:pPr>
            <w:r w:rsidRPr="00792FE1">
              <w:rPr>
                <w:rFonts w:cstheme="minorHAnsi"/>
              </w:rPr>
              <w:t>4.80 (5.29)</w:t>
            </w:r>
          </w:p>
        </w:tc>
        <w:tc>
          <w:tcPr>
            <w:tcW w:w="1260" w:type="dxa"/>
            <w:noWrap/>
          </w:tcPr>
          <w:p w14:paraId="6D602F96" w14:textId="77777777" w:rsidR="001417F0" w:rsidRPr="00792FE1" w:rsidRDefault="001417F0" w:rsidP="002469BE">
            <w:pPr>
              <w:keepNext/>
              <w:rPr>
                <w:rFonts w:cstheme="minorHAnsi"/>
              </w:rPr>
            </w:pPr>
            <w:r w:rsidRPr="00792FE1">
              <w:rPr>
                <w:rFonts w:cstheme="minorHAnsi"/>
              </w:rPr>
              <w:t>4.00 (3.89)</w:t>
            </w:r>
          </w:p>
        </w:tc>
        <w:tc>
          <w:tcPr>
            <w:tcW w:w="1350" w:type="dxa"/>
            <w:noWrap/>
          </w:tcPr>
          <w:p w14:paraId="1E0E8ADA" w14:textId="77777777" w:rsidR="001417F0" w:rsidRPr="00792FE1" w:rsidRDefault="001417F0" w:rsidP="002469BE">
            <w:pPr>
              <w:keepNext/>
              <w:rPr>
                <w:rFonts w:cstheme="minorHAnsi"/>
              </w:rPr>
            </w:pPr>
            <w:r w:rsidRPr="00792FE1">
              <w:rPr>
                <w:rFonts w:cstheme="minorHAnsi"/>
              </w:rPr>
              <w:t>2.00 (2.11)</w:t>
            </w:r>
          </w:p>
        </w:tc>
        <w:tc>
          <w:tcPr>
            <w:tcW w:w="1440" w:type="dxa"/>
            <w:noWrap/>
          </w:tcPr>
          <w:p w14:paraId="2EF17C54" w14:textId="77777777" w:rsidR="001417F0" w:rsidRPr="00792FE1" w:rsidRDefault="001417F0" w:rsidP="002469BE">
            <w:pPr>
              <w:keepNext/>
              <w:rPr>
                <w:rFonts w:cstheme="minorHAnsi"/>
              </w:rPr>
            </w:pPr>
            <w:r w:rsidRPr="00792FE1">
              <w:rPr>
                <w:rFonts w:cstheme="minorHAnsi"/>
              </w:rPr>
              <w:t>4.00 (3.86)</w:t>
            </w:r>
          </w:p>
        </w:tc>
      </w:tr>
      <w:tr w:rsidR="001417F0" w:rsidRPr="00792FE1" w14:paraId="7825F1C5" w14:textId="77777777" w:rsidTr="002469BE">
        <w:trPr>
          <w:trHeight w:val="315"/>
        </w:trPr>
        <w:tc>
          <w:tcPr>
            <w:tcW w:w="1800" w:type="dxa"/>
            <w:noWrap/>
            <w:hideMark/>
          </w:tcPr>
          <w:p w14:paraId="5DD19243" w14:textId="77777777" w:rsidR="001417F0" w:rsidRPr="00792FE1" w:rsidRDefault="001417F0" w:rsidP="002469BE">
            <w:pPr>
              <w:keepNext/>
              <w:rPr>
                <w:rFonts w:cstheme="minorHAnsi"/>
              </w:rPr>
            </w:pPr>
            <w:r w:rsidRPr="00792FE1">
              <w:rPr>
                <w:rFonts w:cstheme="minorHAnsi"/>
              </w:rPr>
              <w:t>Natural area</w:t>
            </w:r>
          </w:p>
        </w:tc>
        <w:tc>
          <w:tcPr>
            <w:tcW w:w="1260" w:type="dxa"/>
            <w:noWrap/>
          </w:tcPr>
          <w:p w14:paraId="4BE4F333" w14:textId="77777777" w:rsidR="001417F0" w:rsidRPr="00792FE1" w:rsidRDefault="001417F0" w:rsidP="002469BE">
            <w:pPr>
              <w:keepNext/>
              <w:rPr>
                <w:rFonts w:cstheme="minorHAnsi"/>
              </w:rPr>
            </w:pPr>
            <w:r w:rsidRPr="00792FE1">
              <w:rPr>
                <w:rFonts w:cstheme="minorHAnsi"/>
              </w:rPr>
              <w:t>--</w:t>
            </w:r>
          </w:p>
        </w:tc>
        <w:tc>
          <w:tcPr>
            <w:tcW w:w="1260" w:type="dxa"/>
            <w:noWrap/>
          </w:tcPr>
          <w:p w14:paraId="2952CF2F" w14:textId="77777777" w:rsidR="001417F0" w:rsidRPr="00792FE1" w:rsidRDefault="001417F0" w:rsidP="002469BE">
            <w:pPr>
              <w:keepNext/>
              <w:rPr>
                <w:rFonts w:cstheme="minorHAnsi"/>
              </w:rPr>
            </w:pPr>
            <w:r w:rsidRPr="00792FE1">
              <w:rPr>
                <w:rFonts w:cstheme="minorHAnsi"/>
              </w:rPr>
              <w:t>--</w:t>
            </w:r>
          </w:p>
        </w:tc>
        <w:tc>
          <w:tcPr>
            <w:tcW w:w="1260" w:type="dxa"/>
            <w:noWrap/>
          </w:tcPr>
          <w:p w14:paraId="68E307E0" w14:textId="77777777" w:rsidR="001417F0" w:rsidRPr="00792FE1" w:rsidRDefault="001417F0" w:rsidP="002469BE">
            <w:pPr>
              <w:keepNext/>
              <w:rPr>
                <w:rFonts w:cstheme="minorHAnsi"/>
              </w:rPr>
            </w:pPr>
            <w:r w:rsidRPr="00792FE1">
              <w:rPr>
                <w:rFonts w:cstheme="minorHAnsi"/>
              </w:rPr>
              <w:t>1.03 (1.71)</w:t>
            </w:r>
          </w:p>
        </w:tc>
        <w:tc>
          <w:tcPr>
            <w:tcW w:w="1260" w:type="dxa"/>
            <w:noWrap/>
          </w:tcPr>
          <w:p w14:paraId="68B2195A" w14:textId="77777777" w:rsidR="001417F0" w:rsidRPr="00792FE1" w:rsidRDefault="001417F0" w:rsidP="002469BE">
            <w:pPr>
              <w:keepNext/>
              <w:rPr>
                <w:rFonts w:cstheme="minorHAnsi"/>
              </w:rPr>
            </w:pPr>
            <w:r w:rsidRPr="00792FE1">
              <w:rPr>
                <w:rFonts w:cstheme="minorHAnsi"/>
              </w:rPr>
              <w:t>1.16 (2.09)</w:t>
            </w:r>
          </w:p>
        </w:tc>
        <w:tc>
          <w:tcPr>
            <w:tcW w:w="1350" w:type="dxa"/>
            <w:noWrap/>
          </w:tcPr>
          <w:p w14:paraId="13839100" w14:textId="77777777" w:rsidR="001417F0" w:rsidRPr="00792FE1" w:rsidRDefault="001417F0" w:rsidP="002469BE">
            <w:pPr>
              <w:keepNext/>
              <w:rPr>
                <w:rFonts w:cstheme="minorHAnsi"/>
              </w:rPr>
            </w:pPr>
            <w:r w:rsidRPr="00792FE1">
              <w:rPr>
                <w:rFonts w:cstheme="minorHAnsi"/>
              </w:rPr>
              <w:t>0.88 (1.21)</w:t>
            </w:r>
          </w:p>
        </w:tc>
        <w:tc>
          <w:tcPr>
            <w:tcW w:w="1440" w:type="dxa"/>
            <w:noWrap/>
          </w:tcPr>
          <w:p w14:paraId="395E77C7" w14:textId="77777777" w:rsidR="001417F0" w:rsidRPr="00792FE1" w:rsidRDefault="001417F0" w:rsidP="002469BE">
            <w:pPr>
              <w:keepNext/>
              <w:rPr>
                <w:rFonts w:cstheme="minorHAnsi"/>
              </w:rPr>
            </w:pPr>
            <w:r w:rsidRPr="00792FE1">
              <w:rPr>
                <w:rFonts w:cstheme="minorHAnsi"/>
              </w:rPr>
              <w:t>0.48 (0.98)</w:t>
            </w:r>
          </w:p>
        </w:tc>
      </w:tr>
      <w:tr w:rsidR="001417F0" w:rsidRPr="00792FE1" w14:paraId="0280F6D8" w14:textId="77777777" w:rsidTr="002469BE">
        <w:trPr>
          <w:trHeight w:val="315"/>
        </w:trPr>
        <w:tc>
          <w:tcPr>
            <w:tcW w:w="1800" w:type="dxa"/>
            <w:noWrap/>
          </w:tcPr>
          <w:p w14:paraId="62B902A8" w14:textId="77777777" w:rsidR="001417F0" w:rsidRPr="00792FE1" w:rsidRDefault="001417F0" w:rsidP="002469BE">
            <w:pPr>
              <w:keepNext/>
              <w:rPr>
                <w:rFonts w:cstheme="minorHAnsi"/>
              </w:rPr>
            </w:pPr>
          </w:p>
        </w:tc>
        <w:tc>
          <w:tcPr>
            <w:tcW w:w="1260" w:type="dxa"/>
            <w:noWrap/>
          </w:tcPr>
          <w:p w14:paraId="6EA7DD0A" w14:textId="77777777" w:rsidR="001417F0" w:rsidRPr="00792FE1" w:rsidRDefault="001417F0" w:rsidP="002469BE">
            <w:pPr>
              <w:keepNext/>
              <w:rPr>
                <w:rFonts w:cstheme="minorHAnsi"/>
              </w:rPr>
            </w:pPr>
            <w:r w:rsidRPr="00792FE1">
              <w:rPr>
                <w:rFonts w:cstheme="minorHAnsi"/>
              </w:rPr>
              <w:t>--</w:t>
            </w:r>
          </w:p>
        </w:tc>
        <w:tc>
          <w:tcPr>
            <w:tcW w:w="1260" w:type="dxa"/>
            <w:noWrap/>
          </w:tcPr>
          <w:p w14:paraId="38D7CC0F" w14:textId="77777777" w:rsidR="001417F0" w:rsidRPr="00792FE1" w:rsidRDefault="001417F0" w:rsidP="002469BE">
            <w:pPr>
              <w:keepNext/>
              <w:rPr>
                <w:rFonts w:cstheme="minorHAnsi"/>
              </w:rPr>
            </w:pPr>
            <w:r w:rsidRPr="00792FE1">
              <w:rPr>
                <w:rFonts w:cstheme="minorHAnsi"/>
              </w:rPr>
              <w:t>--</w:t>
            </w:r>
          </w:p>
        </w:tc>
        <w:tc>
          <w:tcPr>
            <w:tcW w:w="1260" w:type="dxa"/>
            <w:noWrap/>
          </w:tcPr>
          <w:p w14:paraId="49BC2601" w14:textId="77777777" w:rsidR="001417F0" w:rsidRPr="00792FE1" w:rsidRDefault="001417F0" w:rsidP="002469BE">
            <w:pPr>
              <w:keepNext/>
              <w:rPr>
                <w:rFonts w:cstheme="minorHAnsi"/>
              </w:rPr>
            </w:pPr>
            <w:r w:rsidRPr="00792FE1">
              <w:rPr>
                <w:rFonts w:cstheme="minorHAnsi"/>
              </w:rPr>
              <w:t>0.63 (1.41)</w:t>
            </w:r>
          </w:p>
        </w:tc>
        <w:tc>
          <w:tcPr>
            <w:tcW w:w="1260" w:type="dxa"/>
            <w:noWrap/>
          </w:tcPr>
          <w:p w14:paraId="520AC3F0" w14:textId="77777777" w:rsidR="001417F0" w:rsidRPr="00792FE1" w:rsidRDefault="001417F0" w:rsidP="002469BE">
            <w:pPr>
              <w:keepNext/>
              <w:rPr>
                <w:rFonts w:cstheme="minorHAnsi"/>
              </w:rPr>
            </w:pPr>
            <w:r w:rsidRPr="00792FE1">
              <w:rPr>
                <w:rFonts w:cstheme="minorHAnsi"/>
              </w:rPr>
              <w:t>1.00 (2.45)</w:t>
            </w:r>
          </w:p>
        </w:tc>
        <w:tc>
          <w:tcPr>
            <w:tcW w:w="1350" w:type="dxa"/>
            <w:noWrap/>
          </w:tcPr>
          <w:p w14:paraId="020BA449" w14:textId="77777777" w:rsidR="001417F0" w:rsidRPr="00792FE1" w:rsidRDefault="001417F0" w:rsidP="002469BE">
            <w:pPr>
              <w:keepNext/>
              <w:rPr>
                <w:rFonts w:cstheme="minorHAnsi"/>
              </w:rPr>
            </w:pPr>
            <w:r w:rsidRPr="00792FE1">
              <w:rPr>
                <w:rFonts w:cstheme="minorHAnsi"/>
              </w:rPr>
              <w:t>0.25 (0.46)</w:t>
            </w:r>
          </w:p>
        </w:tc>
        <w:tc>
          <w:tcPr>
            <w:tcW w:w="1440" w:type="dxa"/>
            <w:noWrap/>
          </w:tcPr>
          <w:p w14:paraId="13AA2CAF" w14:textId="77777777" w:rsidR="001417F0" w:rsidRPr="00792FE1" w:rsidRDefault="001417F0" w:rsidP="002469BE">
            <w:pPr>
              <w:keepNext/>
              <w:rPr>
                <w:rFonts w:cstheme="minorHAnsi"/>
              </w:rPr>
            </w:pPr>
            <w:r w:rsidRPr="00792FE1">
              <w:rPr>
                <w:rFonts w:cstheme="minorHAnsi"/>
              </w:rPr>
              <w:t>0.50 (1.07)</w:t>
            </w:r>
          </w:p>
        </w:tc>
      </w:tr>
      <w:tr w:rsidR="001417F0" w:rsidRPr="00792FE1" w14:paraId="37791412" w14:textId="77777777" w:rsidTr="002469BE">
        <w:trPr>
          <w:trHeight w:val="315"/>
        </w:trPr>
        <w:tc>
          <w:tcPr>
            <w:tcW w:w="1800" w:type="dxa"/>
            <w:noWrap/>
            <w:hideMark/>
          </w:tcPr>
          <w:p w14:paraId="288A689A" w14:textId="77777777" w:rsidR="001417F0" w:rsidRPr="00792FE1" w:rsidRDefault="001417F0" w:rsidP="002469BE">
            <w:pPr>
              <w:keepNext/>
              <w:rPr>
                <w:rFonts w:cstheme="minorHAnsi"/>
              </w:rPr>
            </w:pPr>
            <w:r w:rsidRPr="00792FE1">
              <w:rPr>
                <w:rFonts w:cstheme="minorHAnsi"/>
              </w:rPr>
              <w:t>Upper 9</w:t>
            </w:r>
            <w:r w:rsidRPr="00792FE1">
              <w:rPr>
                <w:rFonts w:cstheme="minorHAnsi"/>
                <w:vertAlign w:val="superscript"/>
              </w:rPr>
              <w:t>th</w:t>
            </w:r>
            <w:r w:rsidRPr="00792FE1">
              <w:rPr>
                <w:rFonts w:cstheme="minorHAnsi"/>
              </w:rPr>
              <w:t xml:space="preserve"> Ward</w:t>
            </w:r>
          </w:p>
        </w:tc>
        <w:tc>
          <w:tcPr>
            <w:tcW w:w="1260" w:type="dxa"/>
            <w:noWrap/>
          </w:tcPr>
          <w:p w14:paraId="60DBB543" w14:textId="77777777" w:rsidR="001417F0" w:rsidRPr="00792FE1" w:rsidRDefault="001417F0" w:rsidP="002469BE">
            <w:pPr>
              <w:keepNext/>
              <w:rPr>
                <w:rFonts w:cstheme="minorHAnsi"/>
              </w:rPr>
            </w:pPr>
            <w:r w:rsidRPr="00792FE1">
              <w:rPr>
                <w:rFonts w:cstheme="minorHAnsi"/>
              </w:rPr>
              <w:t>3.58 (3.68)</w:t>
            </w:r>
          </w:p>
        </w:tc>
        <w:tc>
          <w:tcPr>
            <w:tcW w:w="1260" w:type="dxa"/>
            <w:noWrap/>
          </w:tcPr>
          <w:p w14:paraId="67C5A999" w14:textId="77777777" w:rsidR="001417F0" w:rsidRPr="00792FE1" w:rsidRDefault="001417F0" w:rsidP="002469BE">
            <w:pPr>
              <w:keepNext/>
              <w:rPr>
                <w:rFonts w:cstheme="minorHAnsi"/>
              </w:rPr>
            </w:pPr>
            <w:r w:rsidRPr="00792FE1">
              <w:rPr>
                <w:rFonts w:cstheme="minorHAnsi"/>
              </w:rPr>
              <w:t>3.24 (2.21)</w:t>
            </w:r>
          </w:p>
        </w:tc>
        <w:tc>
          <w:tcPr>
            <w:tcW w:w="1260" w:type="dxa"/>
            <w:noWrap/>
          </w:tcPr>
          <w:p w14:paraId="25083FC1" w14:textId="77777777" w:rsidR="001417F0" w:rsidRPr="00792FE1" w:rsidRDefault="001417F0" w:rsidP="002469BE">
            <w:pPr>
              <w:keepNext/>
              <w:rPr>
                <w:rFonts w:cstheme="minorHAnsi"/>
              </w:rPr>
            </w:pPr>
            <w:r w:rsidRPr="00792FE1">
              <w:rPr>
                <w:rFonts w:cstheme="minorHAnsi"/>
              </w:rPr>
              <w:t>3.87 (3.97)</w:t>
            </w:r>
          </w:p>
        </w:tc>
        <w:tc>
          <w:tcPr>
            <w:tcW w:w="1260" w:type="dxa"/>
            <w:noWrap/>
          </w:tcPr>
          <w:p w14:paraId="48829B8A" w14:textId="77777777" w:rsidR="001417F0" w:rsidRPr="00792FE1" w:rsidRDefault="001417F0" w:rsidP="002469BE">
            <w:pPr>
              <w:keepNext/>
              <w:rPr>
                <w:rFonts w:cstheme="minorHAnsi"/>
              </w:rPr>
            </w:pPr>
            <w:r w:rsidRPr="00792FE1">
              <w:rPr>
                <w:rFonts w:cstheme="minorHAnsi"/>
              </w:rPr>
              <w:t>2.23 (3.16)</w:t>
            </w:r>
          </w:p>
        </w:tc>
        <w:tc>
          <w:tcPr>
            <w:tcW w:w="1350" w:type="dxa"/>
            <w:noWrap/>
          </w:tcPr>
          <w:p w14:paraId="5595E176" w14:textId="77777777" w:rsidR="001417F0" w:rsidRPr="00792FE1" w:rsidRDefault="001417F0" w:rsidP="002469BE">
            <w:pPr>
              <w:keepNext/>
              <w:rPr>
                <w:rFonts w:cstheme="minorHAnsi"/>
              </w:rPr>
            </w:pPr>
            <w:r w:rsidRPr="00792FE1">
              <w:rPr>
                <w:rFonts w:cstheme="minorHAnsi"/>
              </w:rPr>
              <w:t>1.04 (1.48)</w:t>
            </w:r>
          </w:p>
        </w:tc>
        <w:tc>
          <w:tcPr>
            <w:tcW w:w="1440" w:type="dxa"/>
            <w:noWrap/>
          </w:tcPr>
          <w:p w14:paraId="71F74E05" w14:textId="77777777" w:rsidR="001417F0" w:rsidRPr="00792FE1" w:rsidRDefault="001417F0" w:rsidP="002469BE">
            <w:pPr>
              <w:keepNext/>
              <w:rPr>
                <w:rFonts w:cstheme="minorHAnsi"/>
              </w:rPr>
            </w:pPr>
            <w:r w:rsidRPr="00792FE1">
              <w:rPr>
                <w:rFonts w:cstheme="minorHAnsi"/>
              </w:rPr>
              <w:t>0.78 (1.49)</w:t>
            </w:r>
          </w:p>
        </w:tc>
      </w:tr>
      <w:tr w:rsidR="001417F0" w:rsidRPr="00792FE1" w14:paraId="16BBCC28" w14:textId="77777777" w:rsidTr="002469BE">
        <w:trPr>
          <w:trHeight w:val="315"/>
        </w:trPr>
        <w:tc>
          <w:tcPr>
            <w:tcW w:w="1800" w:type="dxa"/>
            <w:noWrap/>
          </w:tcPr>
          <w:p w14:paraId="3B03D2ED" w14:textId="77777777" w:rsidR="001417F0" w:rsidRPr="00792FE1" w:rsidRDefault="001417F0" w:rsidP="002469BE">
            <w:pPr>
              <w:keepNext/>
              <w:rPr>
                <w:rFonts w:cstheme="minorHAnsi"/>
              </w:rPr>
            </w:pPr>
          </w:p>
        </w:tc>
        <w:tc>
          <w:tcPr>
            <w:tcW w:w="1260" w:type="dxa"/>
            <w:noWrap/>
          </w:tcPr>
          <w:p w14:paraId="1CBFA684" w14:textId="77777777" w:rsidR="001417F0" w:rsidRPr="00792FE1" w:rsidRDefault="001417F0" w:rsidP="002469BE">
            <w:pPr>
              <w:keepNext/>
              <w:rPr>
                <w:rFonts w:cstheme="minorHAnsi"/>
              </w:rPr>
            </w:pPr>
            <w:r w:rsidRPr="00792FE1">
              <w:rPr>
                <w:rFonts w:cstheme="minorHAnsi"/>
              </w:rPr>
              <w:t>3.00 (3.16)</w:t>
            </w:r>
          </w:p>
        </w:tc>
        <w:tc>
          <w:tcPr>
            <w:tcW w:w="1260" w:type="dxa"/>
            <w:noWrap/>
          </w:tcPr>
          <w:p w14:paraId="7F63D650" w14:textId="77777777" w:rsidR="001417F0" w:rsidRPr="00792FE1" w:rsidRDefault="001417F0" w:rsidP="002469BE">
            <w:pPr>
              <w:keepNext/>
              <w:rPr>
                <w:rFonts w:cstheme="minorHAnsi"/>
              </w:rPr>
            </w:pPr>
            <w:r w:rsidRPr="00792FE1">
              <w:rPr>
                <w:rFonts w:cstheme="minorHAnsi"/>
              </w:rPr>
              <w:t>3.30 (2.45)</w:t>
            </w:r>
          </w:p>
        </w:tc>
        <w:tc>
          <w:tcPr>
            <w:tcW w:w="1260" w:type="dxa"/>
            <w:noWrap/>
          </w:tcPr>
          <w:p w14:paraId="3421BC64" w14:textId="77777777" w:rsidR="001417F0" w:rsidRPr="00792FE1" w:rsidRDefault="001417F0" w:rsidP="002469BE">
            <w:pPr>
              <w:keepNext/>
              <w:rPr>
                <w:rFonts w:cstheme="minorHAnsi"/>
              </w:rPr>
            </w:pPr>
            <w:r w:rsidRPr="00792FE1">
              <w:rPr>
                <w:rFonts w:cstheme="minorHAnsi"/>
              </w:rPr>
              <w:t>3.40 (3.44)</w:t>
            </w:r>
          </w:p>
        </w:tc>
        <w:tc>
          <w:tcPr>
            <w:tcW w:w="1260" w:type="dxa"/>
            <w:noWrap/>
          </w:tcPr>
          <w:p w14:paraId="0D450F97" w14:textId="77777777" w:rsidR="001417F0" w:rsidRPr="00792FE1" w:rsidRDefault="001417F0" w:rsidP="002469BE">
            <w:pPr>
              <w:keepNext/>
              <w:rPr>
                <w:rFonts w:cstheme="minorHAnsi"/>
              </w:rPr>
            </w:pPr>
            <w:r w:rsidRPr="00792FE1">
              <w:rPr>
                <w:rFonts w:cstheme="minorHAnsi"/>
              </w:rPr>
              <w:t>2.60 (4.09)</w:t>
            </w:r>
          </w:p>
        </w:tc>
        <w:tc>
          <w:tcPr>
            <w:tcW w:w="1350" w:type="dxa"/>
            <w:noWrap/>
          </w:tcPr>
          <w:p w14:paraId="2D73BD5E" w14:textId="77777777" w:rsidR="001417F0" w:rsidRPr="00792FE1" w:rsidRDefault="001417F0" w:rsidP="002469BE">
            <w:pPr>
              <w:keepNext/>
              <w:rPr>
                <w:rFonts w:cstheme="minorHAnsi"/>
              </w:rPr>
            </w:pPr>
            <w:r w:rsidRPr="00792FE1">
              <w:rPr>
                <w:rFonts w:cstheme="minorHAnsi"/>
              </w:rPr>
              <w:t>0.90 (1.29)</w:t>
            </w:r>
          </w:p>
        </w:tc>
        <w:tc>
          <w:tcPr>
            <w:tcW w:w="1440" w:type="dxa"/>
            <w:noWrap/>
          </w:tcPr>
          <w:p w14:paraId="4C348AC0" w14:textId="77777777" w:rsidR="001417F0" w:rsidRPr="00792FE1" w:rsidRDefault="001417F0" w:rsidP="002469BE">
            <w:pPr>
              <w:keepNext/>
              <w:rPr>
                <w:rFonts w:cstheme="minorHAnsi"/>
              </w:rPr>
            </w:pPr>
            <w:r w:rsidRPr="00792FE1">
              <w:rPr>
                <w:rFonts w:cstheme="minorHAnsi"/>
              </w:rPr>
              <w:t>0.70 (1.34)</w:t>
            </w:r>
          </w:p>
        </w:tc>
      </w:tr>
      <w:tr w:rsidR="001417F0" w:rsidRPr="00792FE1" w14:paraId="310DA575" w14:textId="77777777" w:rsidTr="002469BE">
        <w:trPr>
          <w:trHeight w:val="315"/>
        </w:trPr>
        <w:tc>
          <w:tcPr>
            <w:tcW w:w="1800" w:type="dxa"/>
            <w:noWrap/>
            <w:hideMark/>
          </w:tcPr>
          <w:p w14:paraId="3D93DD4B" w14:textId="77777777" w:rsidR="001417F0" w:rsidRPr="00792FE1" w:rsidRDefault="001417F0" w:rsidP="002469BE">
            <w:pPr>
              <w:keepNext/>
              <w:rPr>
                <w:rFonts w:cstheme="minorHAnsi"/>
              </w:rPr>
            </w:pPr>
            <w:r w:rsidRPr="00792FE1">
              <w:rPr>
                <w:rFonts w:cstheme="minorHAnsi"/>
              </w:rPr>
              <w:t>Uptown</w:t>
            </w:r>
          </w:p>
        </w:tc>
        <w:tc>
          <w:tcPr>
            <w:tcW w:w="1260" w:type="dxa"/>
            <w:noWrap/>
          </w:tcPr>
          <w:p w14:paraId="6C9D5A03" w14:textId="77777777" w:rsidR="001417F0" w:rsidRPr="00792FE1" w:rsidRDefault="001417F0" w:rsidP="002469BE">
            <w:pPr>
              <w:keepNext/>
              <w:rPr>
                <w:rFonts w:cstheme="minorHAnsi"/>
              </w:rPr>
            </w:pPr>
            <w:r w:rsidRPr="00792FE1">
              <w:rPr>
                <w:rFonts w:cstheme="minorHAnsi"/>
              </w:rPr>
              <w:t>0.69 (1.02)</w:t>
            </w:r>
          </w:p>
        </w:tc>
        <w:tc>
          <w:tcPr>
            <w:tcW w:w="1260" w:type="dxa"/>
            <w:noWrap/>
          </w:tcPr>
          <w:p w14:paraId="6B932823" w14:textId="77777777" w:rsidR="001417F0" w:rsidRPr="00792FE1" w:rsidRDefault="001417F0" w:rsidP="002469BE">
            <w:pPr>
              <w:keepNext/>
              <w:rPr>
                <w:rFonts w:cstheme="minorHAnsi"/>
              </w:rPr>
            </w:pPr>
            <w:r w:rsidRPr="00792FE1">
              <w:rPr>
                <w:rFonts w:cstheme="minorHAnsi"/>
              </w:rPr>
              <w:t>0.27 (0.62)</w:t>
            </w:r>
          </w:p>
        </w:tc>
        <w:tc>
          <w:tcPr>
            <w:tcW w:w="1260" w:type="dxa"/>
            <w:noWrap/>
          </w:tcPr>
          <w:p w14:paraId="0777BB15" w14:textId="77777777" w:rsidR="001417F0" w:rsidRPr="00792FE1" w:rsidRDefault="001417F0" w:rsidP="002469BE">
            <w:pPr>
              <w:keepNext/>
              <w:rPr>
                <w:rFonts w:cstheme="minorHAnsi"/>
              </w:rPr>
            </w:pPr>
            <w:r w:rsidRPr="00792FE1">
              <w:rPr>
                <w:rFonts w:cstheme="minorHAnsi"/>
              </w:rPr>
              <w:t>0.70 (0.81)</w:t>
            </w:r>
          </w:p>
        </w:tc>
        <w:tc>
          <w:tcPr>
            <w:tcW w:w="1260" w:type="dxa"/>
            <w:noWrap/>
          </w:tcPr>
          <w:p w14:paraId="1750CB8E" w14:textId="77777777" w:rsidR="001417F0" w:rsidRPr="00792FE1" w:rsidRDefault="001417F0" w:rsidP="002469BE">
            <w:pPr>
              <w:keepNext/>
              <w:rPr>
                <w:rFonts w:cstheme="minorHAnsi"/>
              </w:rPr>
            </w:pPr>
            <w:r w:rsidRPr="00792FE1">
              <w:rPr>
                <w:rFonts w:cstheme="minorHAnsi"/>
              </w:rPr>
              <w:t>0.75 (0.99)</w:t>
            </w:r>
          </w:p>
        </w:tc>
        <w:tc>
          <w:tcPr>
            <w:tcW w:w="1350" w:type="dxa"/>
            <w:noWrap/>
          </w:tcPr>
          <w:p w14:paraId="119DBF89" w14:textId="77777777" w:rsidR="001417F0" w:rsidRPr="00792FE1" w:rsidRDefault="001417F0" w:rsidP="002469BE">
            <w:pPr>
              <w:keepNext/>
              <w:rPr>
                <w:rFonts w:cstheme="minorHAnsi"/>
              </w:rPr>
            </w:pPr>
            <w:r w:rsidRPr="00792FE1">
              <w:rPr>
                <w:rFonts w:cstheme="minorHAnsi"/>
              </w:rPr>
              <w:t>1.50 (1.78)</w:t>
            </w:r>
          </w:p>
        </w:tc>
        <w:tc>
          <w:tcPr>
            <w:tcW w:w="1440" w:type="dxa"/>
            <w:noWrap/>
          </w:tcPr>
          <w:p w14:paraId="6BC9A00B" w14:textId="77777777" w:rsidR="001417F0" w:rsidRPr="00792FE1" w:rsidRDefault="001417F0" w:rsidP="002469BE">
            <w:pPr>
              <w:keepNext/>
              <w:rPr>
                <w:rFonts w:cstheme="minorHAnsi"/>
              </w:rPr>
            </w:pPr>
            <w:r w:rsidRPr="00792FE1">
              <w:rPr>
                <w:rFonts w:cstheme="minorHAnsi"/>
              </w:rPr>
              <w:t>1.46 (2.85)</w:t>
            </w:r>
          </w:p>
        </w:tc>
      </w:tr>
      <w:tr w:rsidR="001417F0" w:rsidRPr="00792FE1" w14:paraId="0C020C83" w14:textId="77777777" w:rsidTr="002469BE">
        <w:trPr>
          <w:trHeight w:val="315"/>
        </w:trPr>
        <w:tc>
          <w:tcPr>
            <w:tcW w:w="1800" w:type="dxa"/>
            <w:noWrap/>
          </w:tcPr>
          <w:p w14:paraId="73913CDD" w14:textId="77777777" w:rsidR="001417F0" w:rsidRPr="00792FE1" w:rsidRDefault="001417F0" w:rsidP="002469BE">
            <w:pPr>
              <w:keepNext/>
              <w:rPr>
                <w:rFonts w:cstheme="minorHAnsi"/>
              </w:rPr>
            </w:pPr>
          </w:p>
        </w:tc>
        <w:tc>
          <w:tcPr>
            <w:tcW w:w="1260" w:type="dxa"/>
            <w:noWrap/>
          </w:tcPr>
          <w:p w14:paraId="25D8CF71" w14:textId="77777777" w:rsidR="001417F0" w:rsidRPr="00792FE1" w:rsidRDefault="001417F0" w:rsidP="002469BE">
            <w:pPr>
              <w:keepNext/>
              <w:rPr>
                <w:rFonts w:cstheme="minorHAnsi"/>
              </w:rPr>
            </w:pPr>
            <w:r w:rsidRPr="00792FE1">
              <w:rPr>
                <w:rFonts w:cstheme="minorHAnsi"/>
              </w:rPr>
              <w:t>0.60 (0.84)</w:t>
            </w:r>
          </w:p>
        </w:tc>
        <w:tc>
          <w:tcPr>
            <w:tcW w:w="1260" w:type="dxa"/>
            <w:noWrap/>
          </w:tcPr>
          <w:p w14:paraId="099ADDEC" w14:textId="77777777" w:rsidR="001417F0" w:rsidRPr="00792FE1" w:rsidRDefault="001417F0" w:rsidP="002469BE">
            <w:pPr>
              <w:keepNext/>
              <w:rPr>
                <w:rFonts w:cstheme="minorHAnsi"/>
              </w:rPr>
            </w:pPr>
            <w:r w:rsidRPr="00792FE1">
              <w:rPr>
                <w:rFonts w:cstheme="minorHAnsi"/>
              </w:rPr>
              <w:t>0.30 (0.67)</w:t>
            </w:r>
          </w:p>
        </w:tc>
        <w:tc>
          <w:tcPr>
            <w:tcW w:w="1260" w:type="dxa"/>
            <w:noWrap/>
          </w:tcPr>
          <w:p w14:paraId="15405F3C" w14:textId="77777777" w:rsidR="001417F0" w:rsidRPr="00792FE1" w:rsidRDefault="001417F0" w:rsidP="002469BE">
            <w:pPr>
              <w:keepNext/>
              <w:rPr>
                <w:rFonts w:cstheme="minorHAnsi"/>
              </w:rPr>
            </w:pPr>
            <w:r w:rsidRPr="00792FE1">
              <w:rPr>
                <w:rFonts w:cstheme="minorHAnsi"/>
              </w:rPr>
              <w:t>0.60 (0.70)</w:t>
            </w:r>
          </w:p>
        </w:tc>
        <w:tc>
          <w:tcPr>
            <w:tcW w:w="1260" w:type="dxa"/>
            <w:noWrap/>
          </w:tcPr>
          <w:p w14:paraId="6192329F" w14:textId="77777777" w:rsidR="001417F0" w:rsidRPr="00792FE1" w:rsidRDefault="001417F0" w:rsidP="002469BE">
            <w:pPr>
              <w:keepNext/>
              <w:rPr>
                <w:rFonts w:cstheme="minorHAnsi"/>
              </w:rPr>
            </w:pPr>
            <w:r w:rsidRPr="00792FE1">
              <w:rPr>
                <w:rFonts w:cstheme="minorHAnsi"/>
              </w:rPr>
              <w:t>0.80 (1.03)</w:t>
            </w:r>
          </w:p>
        </w:tc>
        <w:tc>
          <w:tcPr>
            <w:tcW w:w="1350" w:type="dxa"/>
            <w:noWrap/>
          </w:tcPr>
          <w:p w14:paraId="40ACF5F2" w14:textId="77777777" w:rsidR="001417F0" w:rsidRPr="00792FE1" w:rsidRDefault="001417F0" w:rsidP="002469BE">
            <w:pPr>
              <w:keepNext/>
              <w:rPr>
                <w:rFonts w:cstheme="minorHAnsi"/>
              </w:rPr>
            </w:pPr>
            <w:r w:rsidRPr="00792FE1">
              <w:rPr>
                <w:rFonts w:cstheme="minorHAnsi"/>
              </w:rPr>
              <w:t>1.40 (1.29)</w:t>
            </w:r>
          </w:p>
        </w:tc>
        <w:tc>
          <w:tcPr>
            <w:tcW w:w="1440" w:type="dxa"/>
            <w:noWrap/>
          </w:tcPr>
          <w:p w14:paraId="46642C3D" w14:textId="77777777" w:rsidR="001417F0" w:rsidRPr="00792FE1" w:rsidRDefault="001417F0" w:rsidP="002469BE">
            <w:pPr>
              <w:keepNext/>
              <w:rPr>
                <w:rFonts w:cstheme="minorHAnsi"/>
              </w:rPr>
            </w:pPr>
            <w:r w:rsidRPr="00792FE1">
              <w:rPr>
                <w:rFonts w:cstheme="minorHAnsi"/>
              </w:rPr>
              <w:t>1.60 (3.44)</w:t>
            </w:r>
          </w:p>
        </w:tc>
      </w:tr>
      <w:tr w:rsidR="001417F0" w:rsidRPr="00792FE1" w14:paraId="11DAB67E" w14:textId="77777777" w:rsidTr="002469BE">
        <w:trPr>
          <w:trHeight w:val="315"/>
        </w:trPr>
        <w:tc>
          <w:tcPr>
            <w:tcW w:w="1800" w:type="dxa"/>
            <w:noWrap/>
            <w:hideMark/>
          </w:tcPr>
          <w:p w14:paraId="45A6A3BA" w14:textId="77777777" w:rsidR="001417F0" w:rsidRPr="00792FE1" w:rsidRDefault="001417F0" w:rsidP="002469BE">
            <w:pPr>
              <w:keepNext/>
              <w:rPr>
                <w:rFonts w:cstheme="minorHAnsi"/>
              </w:rPr>
            </w:pPr>
            <w:r w:rsidRPr="00792FE1">
              <w:rPr>
                <w:rFonts w:cstheme="minorHAnsi"/>
              </w:rPr>
              <w:t>St Bernard Parish</w:t>
            </w:r>
          </w:p>
        </w:tc>
        <w:tc>
          <w:tcPr>
            <w:tcW w:w="1260" w:type="dxa"/>
            <w:noWrap/>
          </w:tcPr>
          <w:p w14:paraId="24E401DF" w14:textId="77777777" w:rsidR="001417F0" w:rsidRPr="00792FE1" w:rsidRDefault="001417F0" w:rsidP="002469BE">
            <w:pPr>
              <w:keepNext/>
              <w:rPr>
                <w:rFonts w:cstheme="minorHAnsi"/>
              </w:rPr>
            </w:pPr>
            <w:r w:rsidRPr="00792FE1">
              <w:rPr>
                <w:rFonts w:cstheme="minorHAnsi"/>
              </w:rPr>
              <w:t>--</w:t>
            </w:r>
          </w:p>
        </w:tc>
        <w:tc>
          <w:tcPr>
            <w:tcW w:w="1260" w:type="dxa"/>
            <w:noWrap/>
          </w:tcPr>
          <w:p w14:paraId="5A287FAF" w14:textId="77777777" w:rsidR="001417F0" w:rsidRPr="00792FE1" w:rsidRDefault="001417F0" w:rsidP="002469BE">
            <w:pPr>
              <w:keepNext/>
              <w:rPr>
                <w:rFonts w:cstheme="minorHAnsi"/>
              </w:rPr>
            </w:pPr>
            <w:r w:rsidRPr="00792FE1">
              <w:rPr>
                <w:rFonts w:cstheme="minorHAnsi"/>
              </w:rPr>
              <w:t>--</w:t>
            </w:r>
          </w:p>
        </w:tc>
        <w:tc>
          <w:tcPr>
            <w:tcW w:w="1260" w:type="dxa"/>
            <w:noWrap/>
          </w:tcPr>
          <w:p w14:paraId="5EB734D7" w14:textId="77777777" w:rsidR="001417F0" w:rsidRPr="00792FE1" w:rsidRDefault="001417F0" w:rsidP="002469BE">
            <w:pPr>
              <w:keepNext/>
              <w:rPr>
                <w:rFonts w:cstheme="minorHAnsi"/>
              </w:rPr>
            </w:pPr>
            <w:r w:rsidRPr="00792FE1">
              <w:rPr>
                <w:rFonts w:cstheme="minorHAnsi"/>
              </w:rPr>
              <w:t>--</w:t>
            </w:r>
          </w:p>
        </w:tc>
        <w:tc>
          <w:tcPr>
            <w:tcW w:w="1260" w:type="dxa"/>
            <w:noWrap/>
          </w:tcPr>
          <w:p w14:paraId="3572F4E5" w14:textId="77777777" w:rsidR="001417F0" w:rsidRPr="00792FE1" w:rsidRDefault="001417F0" w:rsidP="002469BE">
            <w:pPr>
              <w:keepNext/>
              <w:rPr>
                <w:rFonts w:cstheme="minorHAnsi"/>
              </w:rPr>
            </w:pPr>
            <w:r w:rsidRPr="00792FE1">
              <w:rPr>
                <w:rFonts w:cstheme="minorHAnsi"/>
              </w:rPr>
              <w:t>--</w:t>
            </w:r>
          </w:p>
        </w:tc>
        <w:tc>
          <w:tcPr>
            <w:tcW w:w="1350" w:type="dxa"/>
            <w:noWrap/>
          </w:tcPr>
          <w:p w14:paraId="1629D866" w14:textId="77777777" w:rsidR="001417F0" w:rsidRPr="00792FE1" w:rsidRDefault="001417F0" w:rsidP="002469BE">
            <w:pPr>
              <w:keepNext/>
              <w:rPr>
                <w:rFonts w:cstheme="minorHAnsi"/>
              </w:rPr>
            </w:pPr>
            <w:r w:rsidRPr="00792FE1">
              <w:rPr>
                <w:rFonts w:cstheme="minorHAnsi"/>
              </w:rPr>
              <w:t>0.35 (0.77)</w:t>
            </w:r>
          </w:p>
        </w:tc>
        <w:tc>
          <w:tcPr>
            <w:tcW w:w="1440" w:type="dxa"/>
            <w:noWrap/>
          </w:tcPr>
          <w:p w14:paraId="5E5F8769" w14:textId="77777777" w:rsidR="001417F0" w:rsidRPr="00792FE1" w:rsidRDefault="001417F0" w:rsidP="002469BE">
            <w:pPr>
              <w:keepNext/>
              <w:rPr>
                <w:rFonts w:cstheme="minorHAnsi"/>
              </w:rPr>
            </w:pPr>
            <w:r w:rsidRPr="00792FE1">
              <w:rPr>
                <w:rFonts w:cstheme="minorHAnsi"/>
              </w:rPr>
              <w:t>0.24 (0.77)</w:t>
            </w:r>
          </w:p>
        </w:tc>
      </w:tr>
      <w:tr w:rsidR="001417F0" w:rsidRPr="00792FE1" w14:paraId="72C11A40" w14:textId="77777777" w:rsidTr="002469BE">
        <w:trPr>
          <w:trHeight w:val="315"/>
        </w:trPr>
        <w:tc>
          <w:tcPr>
            <w:tcW w:w="1800" w:type="dxa"/>
            <w:noWrap/>
          </w:tcPr>
          <w:p w14:paraId="0E97B01B" w14:textId="77777777" w:rsidR="001417F0" w:rsidRPr="00792FE1" w:rsidRDefault="001417F0" w:rsidP="002469BE">
            <w:pPr>
              <w:keepNext/>
              <w:rPr>
                <w:rFonts w:cstheme="minorHAnsi"/>
              </w:rPr>
            </w:pPr>
          </w:p>
        </w:tc>
        <w:tc>
          <w:tcPr>
            <w:tcW w:w="1260" w:type="dxa"/>
            <w:noWrap/>
          </w:tcPr>
          <w:p w14:paraId="6C4BB55A" w14:textId="77777777" w:rsidR="001417F0" w:rsidRPr="00792FE1" w:rsidRDefault="001417F0" w:rsidP="002469BE">
            <w:pPr>
              <w:keepNext/>
              <w:rPr>
                <w:rFonts w:cstheme="minorHAnsi"/>
              </w:rPr>
            </w:pPr>
            <w:r w:rsidRPr="00792FE1">
              <w:rPr>
                <w:rFonts w:cstheme="minorHAnsi"/>
              </w:rPr>
              <w:t>--</w:t>
            </w:r>
          </w:p>
        </w:tc>
        <w:tc>
          <w:tcPr>
            <w:tcW w:w="1260" w:type="dxa"/>
            <w:noWrap/>
          </w:tcPr>
          <w:p w14:paraId="2F792AB8" w14:textId="77777777" w:rsidR="001417F0" w:rsidRPr="00792FE1" w:rsidRDefault="001417F0" w:rsidP="002469BE">
            <w:pPr>
              <w:keepNext/>
              <w:rPr>
                <w:rFonts w:cstheme="minorHAnsi"/>
              </w:rPr>
            </w:pPr>
            <w:r w:rsidRPr="00792FE1">
              <w:rPr>
                <w:rFonts w:cstheme="minorHAnsi"/>
              </w:rPr>
              <w:t>--</w:t>
            </w:r>
          </w:p>
        </w:tc>
        <w:tc>
          <w:tcPr>
            <w:tcW w:w="1260" w:type="dxa"/>
            <w:noWrap/>
          </w:tcPr>
          <w:p w14:paraId="56689368" w14:textId="77777777" w:rsidR="001417F0" w:rsidRPr="00792FE1" w:rsidRDefault="001417F0" w:rsidP="002469BE">
            <w:pPr>
              <w:keepNext/>
              <w:rPr>
                <w:rFonts w:cstheme="minorHAnsi"/>
              </w:rPr>
            </w:pPr>
            <w:r w:rsidRPr="00792FE1">
              <w:rPr>
                <w:rFonts w:cstheme="minorHAnsi"/>
              </w:rPr>
              <w:t>--</w:t>
            </w:r>
          </w:p>
        </w:tc>
        <w:tc>
          <w:tcPr>
            <w:tcW w:w="1260" w:type="dxa"/>
            <w:noWrap/>
          </w:tcPr>
          <w:p w14:paraId="04EBF053" w14:textId="77777777" w:rsidR="001417F0" w:rsidRPr="00792FE1" w:rsidRDefault="001417F0" w:rsidP="002469BE">
            <w:pPr>
              <w:keepNext/>
              <w:rPr>
                <w:rFonts w:cstheme="minorHAnsi"/>
              </w:rPr>
            </w:pPr>
            <w:r w:rsidRPr="00792FE1">
              <w:rPr>
                <w:rFonts w:cstheme="minorHAnsi"/>
              </w:rPr>
              <w:t>--</w:t>
            </w:r>
          </w:p>
        </w:tc>
        <w:tc>
          <w:tcPr>
            <w:tcW w:w="1350" w:type="dxa"/>
            <w:noWrap/>
          </w:tcPr>
          <w:p w14:paraId="6A6F5713" w14:textId="77777777" w:rsidR="001417F0" w:rsidRPr="00792FE1" w:rsidRDefault="001417F0" w:rsidP="002469BE">
            <w:pPr>
              <w:keepNext/>
              <w:rPr>
                <w:rFonts w:cstheme="minorHAnsi"/>
              </w:rPr>
            </w:pPr>
            <w:r w:rsidRPr="00792FE1">
              <w:rPr>
                <w:rFonts w:cstheme="minorHAnsi"/>
              </w:rPr>
              <w:t>0.30 (0.67)</w:t>
            </w:r>
          </w:p>
        </w:tc>
        <w:tc>
          <w:tcPr>
            <w:tcW w:w="1440" w:type="dxa"/>
            <w:noWrap/>
          </w:tcPr>
          <w:p w14:paraId="4C6C5336" w14:textId="77777777" w:rsidR="001417F0" w:rsidRPr="00792FE1" w:rsidRDefault="001417F0" w:rsidP="002469BE">
            <w:pPr>
              <w:keepNext/>
              <w:rPr>
                <w:rFonts w:cstheme="minorHAnsi"/>
              </w:rPr>
            </w:pPr>
            <w:r w:rsidRPr="00792FE1">
              <w:rPr>
                <w:rFonts w:cstheme="minorHAnsi"/>
              </w:rPr>
              <w:t>0.20 (0.63)</w:t>
            </w:r>
          </w:p>
        </w:tc>
      </w:tr>
      <w:tr w:rsidR="001417F0" w:rsidRPr="00792FE1" w14:paraId="39102C5F" w14:textId="77777777" w:rsidTr="002469BE">
        <w:trPr>
          <w:trHeight w:val="315"/>
        </w:trPr>
        <w:tc>
          <w:tcPr>
            <w:tcW w:w="1800" w:type="dxa"/>
            <w:noWrap/>
            <w:hideMark/>
          </w:tcPr>
          <w:p w14:paraId="75190F12" w14:textId="77777777" w:rsidR="001417F0" w:rsidRPr="00792FE1" w:rsidRDefault="001417F0" w:rsidP="002469BE">
            <w:pPr>
              <w:rPr>
                <w:rFonts w:cstheme="minorHAnsi"/>
              </w:rPr>
            </w:pPr>
            <w:r w:rsidRPr="00792FE1">
              <w:rPr>
                <w:rFonts w:cstheme="minorHAnsi"/>
              </w:rPr>
              <w:t>All</w:t>
            </w:r>
          </w:p>
        </w:tc>
        <w:tc>
          <w:tcPr>
            <w:tcW w:w="1260" w:type="dxa"/>
            <w:noWrap/>
          </w:tcPr>
          <w:p w14:paraId="5D640F43" w14:textId="77777777" w:rsidR="001417F0" w:rsidRPr="00792FE1" w:rsidRDefault="001417F0" w:rsidP="002469BE">
            <w:pPr>
              <w:rPr>
                <w:rFonts w:cstheme="minorHAnsi"/>
              </w:rPr>
            </w:pPr>
            <w:r w:rsidRPr="00792FE1">
              <w:rPr>
                <w:rFonts w:cstheme="minorHAnsi"/>
              </w:rPr>
              <w:t>1.87 (2.93)</w:t>
            </w:r>
          </w:p>
        </w:tc>
        <w:tc>
          <w:tcPr>
            <w:tcW w:w="1260" w:type="dxa"/>
            <w:noWrap/>
          </w:tcPr>
          <w:p w14:paraId="62AA6291" w14:textId="77777777" w:rsidR="001417F0" w:rsidRPr="00792FE1" w:rsidRDefault="001417F0" w:rsidP="002469BE">
            <w:pPr>
              <w:rPr>
                <w:rFonts w:cstheme="minorHAnsi"/>
              </w:rPr>
            </w:pPr>
            <w:r w:rsidRPr="00792FE1">
              <w:rPr>
                <w:rFonts w:cstheme="minorHAnsi"/>
              </w:rPr>
              <w:t>1.27 (2.05)</w:t>
            </w:r>
          </w:p>
        </w:tc>
        <w:tc>
          <w:tcPr>
            <w:tcW w:w="1260" w:type="dxa"/>
            <w:noWrap/>
          </w:tcPr>
          <w:p w14:paraId="3D943DBA" w14:textId="77777777" w:rsidR="001417F0" w:rsidRPr="00792FE1" w:rsidRDefault="001417F0" w:rsidP="002469BE">
            <w:pPr>
              <w:rPr>
                <w:rFonts w:cstheme="minorHAnsi"/>
              </w:rPr>
            </w:pPr>
            <w:r w:rsidRPr="00792FE1">
              <w:rPr>
                <w:rFonts w:cstheme="minorHAnsi"/>
              </w:rPr>
              <w:t>1.95 (2.65)</w:t>
            </w:r>
          </w:p>
        </w:tc>
        <w:tc>
          <w:tcPr>
            <w:tcW w:w="1260" w:type="dxa"/>
            <w:noWrap/>
          </w:tcPr>
          <w:p w14:paraId="7B10D55E" w14:textId="77777777" w:rsidR="001417F0" w:rsidRPr="00792FE1" w:rsidRDefault="001417F0" w:rsidP="002469BE">
            <w:pPr>
              <w:rPr>
                <w:rFonts w:cstheme="minorHAnsi"/>
              </w:rPr>
            </w:pPr>
            <w:r w:rsidRPr="00792FE1">
              <w:rPr>
                <w:rFonts w:cstheme="minorHAnsi"/>
              </w:rPr>
              <w:t>1.49 (2.31)</w:t>
            </w:r>
          </w:p>
        </w:tc>
        <w:tc>
          <w:tcPr>
            <w:tcW w:w="1350" w:type="dxa"/>
            <w:noWrap/>
          </w:tcPr>
          <w:p w14:paraId="4FD67E52" w14:textId="77777777" w:rsidR="001417F0" w:rsidRPr="00792FE1" w:rsidRDefault="001417F0" w:rsidP="002469BE">
            <w:pPr>
              <w:rPr>
                <w:rFonts w:cstheme="minorHAnsi"/>
              </w:rPr>
            </w:pPr>
            <w:r w:rsidRPr="00792FE1">
              <w:rPr>
                <w:rFonts w:cstheme="minorHAnsi"/>
              </w:rPr>
              <w:t>1.38 (3.24)</w:t>
            </w:r>
          </w:p>
        </w:tc>
        <w:tc>
          <w:tcPr>
            <w:tcW w:w="1440" w:type="dxa"/>
            <w:noWrap/>
          </w:tcPr>
          <w:p w14:paraId="72B8DD56" w14:textId="77777777" w:rsidR="001417F0" w:rsidRPr="00792FE1" w:rsidRDefault="001417F0" w:rsidP="002469BE">
            <w:pPr>
              <w:rPr>
                <w:rFonts w:cstheme="minorHAnsi"/>
              </w:rPr>
            </w:pPr>
            <w:r w:rsidRPr="00792FE1">
              <w:rPr>
                <w:rFonts w:cstheme="minorHAnsi"/>
              </w:rPr>
              <w:t>1.09 (2.21)</w:t>
            </w:r>
          </w:p>
        </w:tc>
      </w:tr>
      <w:tr w:rsidR="001417F0" w:rsidRPr="00792FE1" w14:paraId="36211BE9" w14:textId="77777777" w:rsidTr="002469BE">
        <w:trPr>
          <w:trHeight w:val="315"/>
        </w:trPr>
        <w:tc>
          <w:tcPr>
            <w:tcW w:w="1800" w:type="dxa"/>
            <w:noWrap/>
          </w:tcPr>
          <w:p w14:paraId="3C83035E" w14:textId="77777777" w:rsidR="001417F0" w:rsidRPr="00792FE1" w:rsidRDefault="001417F0" w:rsidP="002469BE">
            <w:pPr>
              <w:rPr>
                <w:rFonts w:cstheme="minorHAnsi"/>
              </w:rPr>
            </w:pPr>
          </w:p>
        </w:tc>
        <w:tc>
          <w:tcPr>
            <w:tcW w:w="1260" w:type="dxa"/>
            <w:noWrap/>
          </w:tcPr>
          <w:p w14:paraId="0924F23C" w14:textId="77777777" w:rsidR="001417F0" w:rsidRPr="00792FE1" w:rsidRDefault="001417F0" w:rsidP="002469BE">
            <w:pPr>
              <w:rPr>
                <w:rFonts w:cstheme="minorHAnsi"/>
              </w:rPr>
            </w:pPr>
            <w:r w:rsidRPr="00792FE1">
              <w:rPr>
                <w:rFonts w:cstheme="minorHAnsi"/>
              </w:rPr>
              <w:t>1.96 (3.54)</w:t>
            </w:r>
          </w:p>
        </w:tc>
        <w:tc>
          <w:tcPr>
            <w:tcW w:w="1260" w:type="dxa"/>
            <w:noWrap/>
          </w:tcPr>
          <w:p w14:paraId="696DAD67" w14:textId="77777777" w:rsidR="001417F0" w:rsidRPr="00792FE1" w:rsidRDefault="001417F0" w:rsidP="002469BE">
            <w:pPr>
              <w:rPr>
                <w:rFonts w:cstheme="minorHAnsi"/>
              </w:rPr>
            </w:pPr>
            <w:r w:rsidRPr="00792FE1">
              <w:rPr>
                <w:rFonts w:cstheme="minorHAnsi"/>
              </w:rPr>
              <w:t>1.22 (1.95)</w:t>
            </w:r>
          </w:p>
        </w:tc>
        <w:tc>
          <w:tcPr>
            <w:tcW w:w="1260" w:type="dxa"/>
            <w:noWrap/>
          </w:tcPr>
          <w:p w14:paraId="2FA23ECE" w14:textId="77777777" w:rsidR="001417F0" w:rsidRPr="00792FE1" w:rsidRDefault="001417F0" w:rsidP="002469BE">
            <w:pPr>
              <w:rPr>
                <w:rFonts w:cstheme="minorHAnsi"/>
              </w:rPr>
            </w:pPr>
            <w:r w:rsidRPr="00792FE1">
              <w:rPr>
                <w:rFonts w:cstheme="minorHAnsi"/>
              </w:rPr>
              <w:t>1.86 (2.81)</w:t>
            </w:r>
          </w:p>
        </w:tc>
        <w:tc>
          <w:tcPr>
            <w:tcW w:w="1260" w:type="dxa"/>
            <w:noWrap/>
          </w:tcPr>
          <w:p w14:paraId="7E503E5F" w14:textId="77777777" w:rsidR="001417F0" w:rsidRPr="00792FE1" w:rsidRDefault="001417F0" w:rsidP="002469BE">
            <w:pPr>
              <w:rPr>
                <w:rFonts w:cstheme="minorHAnsi"/>
              </w:rPr>
            </w:pPr>
            <w:r w:rsidRPr="00792FE1">
              <w:rPr>
                <w:rFonts w:cstheme="minorHAnsi"/>
              </w:rPr>
              <w:t>1.55 (2.65)</w:t>
            </w:r>
          </w:p>
        </w:tc>
        <w:tc>
          <w:tcPr>
            <w:tcW w:w="1350" w:type="dxa"/>
            <w:noWrap/>
          </w:tcPr>
          <w:p w14:paraId="6775C509" w14:textId="77777777" w:rsidR="001417F0" w:rsidRPr="00792FE1" w:rsidRDefault="001417F0" w:rsidP="002469BE">
            <w:pPr>
              <w:rPr>
                <w:rFonts w:cstheme="minorHAnsi"/>
              </w:rPr>
            </w:pPr>
            <w:r w:rsidRPr="00792FE1">
              <w:rPr>
                <w:rFonts w:cstheme="minorHAnsi"/>
              </w:rPr>
              <w:t>1.07 (1.94)</w:t>
            </w:r>
          </w:p>
        </w:tc>
        <w:tc>
          <w:tcPr>
            <w:tcW w:w="1440" w:type="dxa"/>
            <w:noWrap/>
          </w:tcPr>
          <w:p w14:paraId="2C14D44B" w14:textId="77777777" w:rsidR="001417F0" w:rsidRPr="00792FE1" w:rsidRDefault="001417F0" w:rsidP="002469BE">
            <w:pPr>
              <w:rPr>
                <w:rFonts w:cstheme="minorHAnsi"/>
              </w:rPr>
            </w:pPr>
            <w:r w:rsidRPr="00792FE1">
              <w:rPr>
                <w:rFonts w:cstheme="minorHAnsi"/>
              </w:rPr>
              <w:t>1.06 (2.27)</w:t>
            </w:r>
          </w:p>
        </w:tc>
      </w:tr>
    </w:tbl>
    <w:p w14:paraId="2F388B3E" w14:textId="77777777" w:rsidR="001417F0" w:rsidRPr="00792FE1" w:rsidRDefault="001417F0" w:rsidP="001417F0">
      <w:pPr>
        <w:suppressLineNumbers/>
        <w:spacing w:after="0" w:line="240" w:lineRule="auto"/>
        <w:rPr>
          <w:rFonts w:cstheme="minorHAnsi"/>
          <w:b/>
          <w:sz w:val="24"/>
          <w:szCs w:val="24"/>
        </w:rPr>
      </w:pPr>
    </w:p>
    <w:p w14:paraId="7D9DDD6A" w14:textId="77777777" w:rsidR="00641DB1" w:rsidRPr="00792FE1" w:rsidRDefault="00641DB1" w:rsidP="00641DB1">
      <w:pPr>
        <w:suppressLineNumbers/>
        <w:spacing w:after="0" w:line="240" w:lineRule="auto"/>
        <w:rPr>
          <w:rFonts w:cstheme="minorHAnsi"/>
          <w:b/>
          <w:sz w:val="24"/>
          <w:szCs w:val="24"/>
        </w:rPr>
      </w:pPr>
    </w:p>
    <w:p w14:paraId="69A64ACF" w14:textId="77777777" w:rsidR="00641DB1" w:rsidRDefault="00641DB1" w:rsidP="00641DB1">
      <w:pPr>
        <w:suppressLineNumbers/>
        <w:spacing w:after="0" w:line="240" w:lineRule="auto"/>
        <w:rPr>
          <w:rFonts w:cstheme="minorHAnsi"/>
          <w:b/>
          <w:sz w:val="24"/>
          <w:szCs w:val="24"/>
        </w:rPr>
      </w:pPr>
      <w:r>
        <w:rPr>
          <w:rFonts w:cstheme="minorHAnsi"/>
          <w:b/>
          <w:sz w:val="24"/>
          <w:szCs w:val="24"/>
        </w:rPr>
        <w:br w:type="page"/>
      </w:r>
    </w:p>
    <w:p w14:paraId="6E8C08CC" w14:textId="77777777" w:rsidR="00641DB1" w:rsidRDefault="00641DB1" w:rsidP="00641DB1">
      <w:pPr>
        <w:suppressLineNumbers/>
        <w:spacing w:after="0" w:line="240" w:lineRule="auto"/>
        <w:rPr>
          <w:rFonts w:cstheme="minorHAnsi"/>
          <w:b/>
          <w:sz w:val="24"/>
          <w:szCs w:val="24"/>
        </w:rPr>
        <w:sectPr w:rsidR="00641DB1" w:rsidSect="00E56E96">
          <w:pgSz w:w="12240" w:h="15840"/>
          <w:pgMar w:top="1440" w:right="1440" w:bottom="1440" w:left="1440" w:header="720" w:footer="720" w:gutter="0"/>
          <w:pgNumType w:start="1"/>
          <w:cols w:space="720"/>
          <w:docGrid w:linePitch="299"/>
        </w:sectPr>
      </w:pPr>
    </w:p>
    <w:p w14:paraId="2C44293D" w14:textId="76CEED9C" w:rsidR="00641DB1" w:rsidRPr="00792FE1" w:rsidRDefault="00641DB1" w:rsidP="00641DB1">
      <w:pPr>
        <w:suppressLineNumbers/>
        <w:spacing w:after="0" w:line="240" w:lineRule="auto"/>
        <w:rPr>
          <w:rFonts w:cstheme="minorHAnsi"/>
          <w:b/>
          <w:sz w:val="24"/>
          <w:szCs w:val="24"/>
        </w:rPr>
      </w:pPr>
      <w:r w:rsidRPr="00792FE1">
        <w:rPr>
          <w:rFonts w:cstheme="minorHAnsi"/>
          <w:b/>
          <w:sz w:val="24"/>
          <w:szCs w:val="24"/>
        </w:rPr>
        <w:lastRenderedPageBreak/>
        <w:t>Table 1.</w:t>
      </w:r>
      <w:r w:rsidR="005E74B5">
        <w:rPr>
          <w:rFonts w:cstheme="minorHAnsi"/>
          <w:b/>
          <w:sz w:val="24"/>
          <w:szCs w:val="24"/>
        </w:rPr>
        <w:t>2</w:t>
      </w:r>
      <w:r w:rsidRPr="00792FE1">
        <w:rPr>
          <w:rFonts w:cstheme="minorHAnsi"/>
          <w:b/>
          <w:sz w:val="24"/>
          <w:szCs w:val="24"/>
        </w:rPr>
        <w:t>. Coefficients and significance of socio-environmental variables included in the 5 top models of rat occurrence</w:t>
      </w:r>
      <w:r w:rsidR="003316F1" w:rsidRPr="003316F1">
        <w:rPr>
          <w:rFonts w:cstheme="minorHAnsi"/>
          <w:b/>
          <w:sz w:val="24"/>
          <w:szCs w:val="24"/>
        </w:rPr>
        <w:t xml:space="preserve"> </w:t>
      </w:r>
      <w:r w:rsidR="003316F1">
        <w:rPr>
          <w:rFonts w:cstheme="minorHAnsi"/>
          <w:b/>
          <w:sz w:val="24"/>
          <w:szCs w:val="24"/>
        </w:rPr>
        <w:t>ranked based on AICc values</w:t>
      </w:r>
      <w:r w:rsidRPr="00792FE1">
        <w:rPr>
          <w:rFonts w:cstheme="minorHAnsi"/>
          <w:b/>
          <w:sz w:val="24"/>
          <w:szCs w:val="24"/>
        </w:rPr>
        <w:t xml:space="preserve">. </w:t>
      </w:r>
      <w:r w:rsidRPr="00792FE1">
        <w:rPr>
          <w:rFonts w:cstheme="minorHAnsi"/>
          <w:sz w:val="24"/>
          <w:szCs w:val="24"/>
        </w:rPr>
        <w:t>Terms in bold are statistically significant (p &lt; 0.05).</w:t>
      </w:r>
    </w:p>
    <w:tbl>
      <w:tblPr>
        <w:tblW w:w="12411" w:type="dxa"/>
        <w:tblLook w:val="04A0" w:firstRow="1" w:lastRow="0" w:firstColumn="1" w:lastColumn="0" w:noHBand="0" w:noVBand="1"/>
      </w:tblPr>
      <w:tblGrid>
        <w:gridCol w:w="918"/>
        <w:gridCol w:w="1152"/>
        <w:gridCol w:w="1642"/>
        <w:gridCol w:w="857"/>
        <w:gridCol w:w="829"/>
        <w:gridCol w:w="1039"/>
        <w:gridCol w:w="1022"/>
        <w:gridCol w:w="1105"/>
        <w:gridCol w:w="1309"/>
        <w:gridCol w:w="1010"/>
        <w:gridCol w:w="764"/>
        <w:gridCol w:w="764"/>
      </w:tblGrid>
      <w:tr w:rsidR="00F84CBB" w:rsidRPr="00792FE1" w14:paraId="14CD51CB" w14:textId="77777777" w:rsidTr="00F84CBB">
        <w:trPr>
          <w:trHeight w:val="837"/>
        </w:trPr>
        <w:tc>
          <w:tcPr>
            <w:tcW w:w="918" w:type="dxa"/>
            <w:tcBorders>
              <w:top w:val="nil"/>
              <w:left w:val="nil"/>
              <w:bottom w:val="nil"/>
              <w:right w:val="nil"/>
            </w:tcBorders>
            <w:shd w:val="clear" w:color="auto" w:fill="auto"/>
            <w:noWrap/>
            <w:vAlign w:val="bottom"/>
            <w:hideMark/>
          </w:tcPr>
          <w:p w14:paraId="4DEEDB35" w14:textId="77777777" w:rsidR="00F84CBB" w:rsidRPr="00792FE1" w:rsidRDefault="00F84CBB" w:rsidP="00641DB1">
            <w:pPr>
              <w:spacing w:after="0" w:line="240" w:lineRule="auto"/>
              <w:rPr>
                <w:rFonts w:eastAsia="Times New Roman" w:cstheme="minorHAnsi"/>
                <w:b/>
                <w:bCs/>
                <w:sz w:val="18"/>
                <w:szCs w:val="18"/>
              </w:rPr>
            </w:pPr>
          </w:p>
        </w:tc>
        <w:tc>
          <w:tcPr>
            <w:tcW w:w="1152" w:type="dxa"/>
            <w:tcBorders>
              <w:top w:val="nil"/>
              <w:left w:val="nil"/>
              <w:bottom w:val="nil"/>
              <w:right w:val="nil"/>
            </w:tcBorders>
            <w:shd w:val="clear" w:color="auto" w:fill="auto"/>
            <w:vAlign w:val="bottom"/>
            <w:hideMark/>
          </w:tcPr>
          <w:p w14:paraId="5F5C561F" w14:textId="77777777" w:rsidR="00F84CBB" w:rsidRPr="00792FE1" w:rsidRDefault="00F84CBB" w:rsidP="00641DB1">
            <w:pPr>
              <w:spacing w:after="0" w:line="240" w:lineRule="auto"/>
              <w:rPr>
                <w:rFonts w:eastAsia="Times New Roman" w:cstheme="minorHAnsi"/>
                <w:b/>
                <w:bCs/>
                <w:color w:val="000000"/>
                <w:sz w:val="18"/>
                <w:szCs w:val="18"/>
              </w:rPr>
            </w:pPr>
            <w:r w:rsidRPr="00792FE1">
              <w:rPr>
                <w:rFonts w:eastAsia="Times New Roman" w:cstheme="minorHAnsi"/>
                <w:b/>
                <w:bCs/>
                <w:color w:val="000000"/>
                <w:sz w:val="18"/>
                <w:szCs w:val="18"/>
              </w:rPr>
              <w:t>Constant</w:t>
            </w:r>
          </w:p>
        </w:tc>
        <w:tc>
          <w:tcPr>
            <w:tcW w:w="1642" w:type="dxa"/>
            <w:tcBorders>
              <w:top w:val="nil"/>
              <w:left w:val="nil"/>
              <w:bottom w:val="nil"/>
              <w:right w:val="nil"/>
            </w:tcBorders>
            <w:shd w:val="clear" w:color="auto" w:fill="auto"/>
            <w:vAlign w:val="bottom"/>
            <w:hideMark/>
          </w:tcPr>
          <w:p w14:paraId="7460C33E" w14:textId="77777777" w:rsidR="00F84CBB" w:rsidRPr="00792FE1" w:rsidRDefault="00F84CBB" w:rsidP="00641DB1">
            <w:pPr>
              <w:spacing w:after="0" w:line="240" w:lineRule="auto"/>
              <w:rPr>
                <w:rFonts w:eastAsia="Times New Roman" w:cstheme="minorHAnsi"/>
                <w:b/>
                <w:bCs/>
                <w:color w:val="000000"/>
                <w:sz w:val="18"/>
                <w:szCs w:val="18"/>
              </w:rPr>
            </w:pPr>
            <w:r w:rsidRPr="00792FE1">
              <w:rPr>
                <w:rFonts w:eastAsia="Times New Roman" w:cstheme="minorHAnsi"/>
                <w:b/>
                <w:bCs/>
                <w:color w:val="000000"/>
                <w:sz w:val="18"/>
                <w:szCs w:val="18"/>
              </w:rPr>
              <w:t>Unmaintained Building</w:t>
            </w:r>
          </w:p>
        </w:tc>
        <w:tc>
          <w:tcPr>
            <w:tcW w:w="857" w:type="dxa"/>
            <w:tcBorders>
              <w:top w:val="nil"/>
              <w:left w:val="nil"/>
              <w:bottom w:val="nil"/>
              <w:right w:val="nil"/>
            </w:tcBorders>
            <w:shd w:val="clear" w:color="auto" w:fill="auto"/>
            <w:vAlign w:val="bottom"/>
            <w:hideMark/>
          </w:tcPr>
          <w:p w14:paraId="3F2F1583" w14:textId="77777777" w:rsidR="00F84CBB" w:rsidRPr="00792FE1" w:rsidRDefault="00F84CBB" w:rsidP="00641DB1">
            <w:pPr>
              <w:spacing w:after="0" w:line="240" w:lineRule="auto"/>
              <w:rPr>
                <w:rFonts w:eastAsia="Times New Roman" w:cstheme="minorHAnsi"/>
                <w:b/>
                <w:bCs/>
                <w:color w:val="000000"/>
                <w:sz w:val="18"/>
                <w:szCs w:val="18"/>
              </w:rPr>
            </w:pPr>
            <w:r w:rsidRPr="00792FE1">
              <w:rPr>
                <w:rFonts w:eastAsia="Times New Roman" w:cstheme="minorHAnsi"/>
                <w:b/>
                <w:bCs/>
                <w:color w:val="000000"/>
                <w:sz w:val="18"/>
                <w:szCs w:val="18"/>
              </w:rPr>
              <w:t>Debris</w:t>
            </w:r>
          </w:p>
        </w:tc>
        <w:tc>
          <w:tcPr>
            <w:tcW w:w="829" w:type="dxa"/>
            <w:tcBorders>
              <w:top w:val="nil"/>
              <w:left w:val="nil"/>
              <w:bottom w:val="nil"/>
              <w:right w:val="nil"/>
            </w:tcBorders>
            <w:shd w:val="clear" w:color="auto" w:fill="auto"/>
            <w:vAlign w:val="bottom"/>
            <w:hideMark/>
          </w:tcPr>
          <w:p w14:paraId="0C592353" w14:textId="77777777" w:rsidR="00F84CBB" w:rsidRPr="00792FE1" w:rsidRDefault="00F84CBB" w:rsidP="00641DB1">
            <w:pPr>
              <w:spacing w:after="0" w:line="240" w:lineRule="auto"/>
              <w:rPr>
                <w:rFonts w:eastAsia="Times New Roman" w:cstheme="minorHAnsi"/>
                <w:b/>
                <w:bCs/>
                <w:color w:val="000000"/>
                <w:sz w:val="18"/>
                <w:szCs w:val="18"/>
              </w:rPr>
            </w:pPr>
            <w:r w:rsidRPr="00792FE1">
              <w:rPr>
                <w:rFonts w:eastAsia="Times New Roman" w:cstheme="minorHAnsi"/>
                <w:b/>
                <w:bCs/>
                <w:color w:val="000000"/>
                <w:sz w:val="18"/>
                <w:szCs w:val="18"/>
              </w:rPr>
              <w:t>Flood Depth</w:t>
            </w:r>
          </w:p>
        </w:tc>
        <w:tc>
          <w:tcPr>
            <w:tcW w:w="1039" w:type="dxa"/>
            <w:tcBorders>
              <w:top w:val="nil"/>
              <w:left w:val="nil"/>
              <w:bottom w:val="nil"/>
              <w:right w:val="nil"/>
            </w:tcBorders>
            <w:shd w:val="clear" w:color="auto" w:fill="auto"/>
            <w:vAlign w:val="bottom"/>
            <w:hideMark/>
          </w:tcPr>
          <w:p w14:paraId="52ACEDBC" w14:textId="77777777" w:rsidR="00F84CBB" w:rsidRPr="00792FE1" w:rsidRDefault="00F84CBB" w:rsidP="00641DB1">
            <w:pPr>
              <w:spacing w:after="0" w:line="240" w:lineRule="auto"/>
              <w:rPr>
                <w:rFonts w:eastAsia="Times New Roman" w:cstheme="minorHAnsi"/>
                <w:b/>
                <w:bCs/>
                <w:color w:val="000000"/>
                <w:sz w:val="18"/>
                <w:szCs w:val="18"/>
              </w:rPr>
            </w:pPr>
            <w:r w:rsidRPr="00792FE1">
              <w:rPr>
                <w:rFonts w:eastAsia="Times New Roman" w:cstheme="minorHAnsi"/>
                <w:b/>
                <w:bCs/>
                <w:color w:val="000000"/>
                <w:sz w:val="18"/>
                <w:szCs w:val="18"/>
              </w:rPr>
              <w:t>Vacancy</w:t>
            </w:r>
          </w:p>
        </w:tc>
        <w:tc>
          <w:tcPr>
            <w:tcW w:w="1022" w:type="dxa"/>
            <w:tcBorders>
              <w:top w:val="nil"/>
              <w:left w:val="nil"/>
              <w:bottom w:val="nil"/>
              <w:right w:val="nil"/>
            </w:tcBorders>
            <w:shd w:val="clear" w:color="auto" w:fill="auto"/>
            <w:vAlign w:val="bottom"/>
            <w:hideMark/>
          </w:tcPr>
          <w:p w14:paraId="4F29232E" w14:textId="77777777" w:rsidR="00F84CBB" w:rsidRPr="00792FE1" w:rsidRDefault="00F84CBB" w:rsidP="00641DB1">
            <w:pPr>
              <w:spacing w:after="0" w:line="240" w:lineRule="auto"/>
              <w:rPr>
                <w:rFonts w:eastAsia="Times New Roman" w:cstheme="minorHAnsi"/>
                <w:b/>
                <w:bCs/>
                <w:color w:val="000000"/>
                <w:sz w:val="18"/>
                <w:szCs w:val="18"/>
              </w:rPr>
            </w:pPr>
            <w:r w:rsidRPr="00792FE1">
              <w:rPr>
                <w:rFonts w:eastAsia="Times New Roman" w:cstheme="minorHAnsi"/>
                <w:b/>
                <w:bCs/>
                <w:color w:val="000000"/>
                <w:sz w:val="18"/>
                <w:szCs w:val="18"/>
              </w:rPr>
              <w:t>Season (winter)</w:t>
            </w:r>
          </w:p>
        </w:tc>
        <w:tc>
          <w:tcPr>
            <w:tcW w:w="1105" w:type="dxa"/>
            <w:tcBorders>
              <w:top w:val="nil"/>
              <w:left w:val="nil"/>
              <w:bottom w:val="nil"/>
              <w:right w:val="nil"/>
            </w:tcBorders>
            <w:shd w:val="clear" w:color="auto" w:fill="auto"/>
            <w:vAlign w:val="bottom"/>
            <w:hideMark/>
          </w:tcPr>
          <w:p w14:paraId="78378C66" w14:textId="77777777" w:rsidR="00F84CBB" w:rsidRPr="00792FE1" w:rsidRDefault="00F84CBB" w:rsidP="00641DB1">
            <w:pPr>
              <w:spacing w:after="0" w:line="240" w:lineRule="auto"/>
              <w:rPr>
                <w:rFonts w:eastAsia="Times New Roman" w:cstheme="minorHAnsi"/>
                <w:b/>
                <w:bCs/>
                <w:color w:val="000000"/>
                <w:sz w:val="18"/>
                <w:szCs w:val="18"/>
              </w:rPr>
            </w:pPr>
            <w:r w:rsidRPr="00792FE1">
              <w:rPr>
                <w:rFonts w:eastAsia="Times New Roman" w:cstheme="minorHAnsi"/>
                <w:b/>
                <w:bCs/>
                <w:color w:val="000000"/>
                <w:sz w:val="18"/>
                <w:szCs w:val="18"/>
              </w:rPr>
              <w:t>Vacancy: season</w:t>
            </w:r>
          </w:p>
        </w:tc>
        <w:tc>
          <w:tcPr>
            <w:tcW w:w="1309" w:type="dxa"/>
            <w:tcBorders>
              <w:top w:val="nil"/>
              <w:left w:val="nil"/>
              <w:bottom w:val="nil"/>
              <w:right w:val="nil"/>
            </w:tcBorders>
            <w:shd w:val="clear" w:color="auto" w:fill="auto"/>
            <w:vAlign w:val="bottom"/>
            <w:hideMark/>
          </w:tcPr>
          <w:p w14:paraId="06122C74" w14:textId="77777777" w:rsidR="00F84CBB" w:rsidRPr="00792FE1" w:rsidRDefault="00F84CBB" w:rsidP="00641DB1">
            <w:pPr>
              <w:spacing w:after="0" w:line="240" w:lineRule="auto"/>
              <w:rPr>
                <w:rFonts w:eastAsia="Times New Roman" w:cstheme="minorHAnsi"/>
                <w:b/>
                <w:bCs/>
                <w:color w:val="000000"/>
                <w:sz w:val="18"/>
                <w:szCs w:val="18"/>
              </w:rPr>
            </w:pPr>
            <w:r w:rsidRPr="00792FE1">
              <w:rPr>
                <w:rFonts w:eastAsia="Times New Roman" w:cstheme="minorHAnsi"/>
                <w:b/>
                <w:bCs/>
                <w:color w:val="000000"/>
                <w:sz w:val="18"/>
                <w:szCs w:val="18"/>
              </w:rPr>
              <w:t>Total population</w:t>
            </w:r>
          </w:p>
        </w:tc>
        <w:tc>
          <w:tcPr>
            <w:tcW w:w="1010" w:type="dxa"/>
            <w:tcBorders>
              <w:top w:val="nil"/>
              <w:left w:val="nil"/>
              <w:bottom w:val="nil"/>
              <w:right w:val="nil"/>
            </w:tcBorders>
            <w:shd w:val="clear" w:color="auto" w:fill="auto"/>
            <w:vAlign w:val="bottom"/>
            <w:hideMark/>
          </w:tcPr>
          <w:p w14:paraId="02401A50" w14:textId="77777777" w:rsidR="00F84CBB" w:rsidRPr="00792FE1" w:rsidRDefault="00F84CBB" w:rsidP="00641DB1">
            <w:pPr>
              <w:spacing w:after="0" w:line="240" w:lineRule="auto"/>
              <w:rPr>
                <w:rFonts w:eastAsia="Times New Roman" w:cstheme="minorHAnsi"/>
                <w:b/>
                <w:bCs/>
                <w:color w:val="000000"/>
                <w:sz w:val="18"/>
                <w:szCs w:val="18"/>
              </w:rPr>
            </w:pPr>
            <w:r w:rsidRPr="00792FE1">
              <w:rPr>
                <w:rFonts w:eastAsia="Times New Roman" w:cstheme="minorHAnsi"/>
                <w:b/>
                <w:bCs/>
                <w:color w:val="000000"/>
                <w:sz w:val="18"/>
                <w:szCs w:val="18"/>
              </w:rPr>
              <w:t>Flood depth: vacancy</w:t>
            </w:r>
          </w:p>
        </w:tc>
        <w:tc>
          <w:tcPr>
            <w:tcW w:w="764" w:type="dxa"/>
            <w:tcBorders>
              <w:top w:val="nil"/>
              <w:left w:val="nil"/>
              <w:bottom w:val="nil"/>
              <w:right w:val="nil"/>
            </w:tcBorders>
            <w:shd w:val="clear" w:color="auto" w:fill="auto"/>
            <w:noWrap/>
            <w:vAlign w:val="bottom"/>
            <w:hideMark/>
          </w:tcPr>
          <w:p w14:paraId="703E1D11" w14:textId="77777777" w:rsidR="00F84CBB" w:rsidRPr="00792FE1" w:rsidRDefault="00F84CBB" w:rsidP="00641DB1">
            <w:pPr>
              <w:spacing w:after="0" w:line="240" w:lineRule="auto"/>
              <w:rPr>
                <w:rFonts w:eastAsia="Times New Roman" w:cstheme="minorHAnsi"/>
                <w:b/>
                <w:bCs/>
                <w:color w:val="000000"/>
                <w:sz w:val="18"/>
                <w:szCs w:val="18"/>
              </w:rPr>
            </w:pPr>
            <w:r w:rsidRPr="00792FE1">
              <w:rPr>
                <w:rFonts w:eastAsia="Times New Roman" w:cstheme="minorHAnsi"/>
                <w:b/>
                <w:bCs/>
                <w:color w:val="000000"/>
                <w:sz w:val="18"/>
                <w:szCs w:val="18"/>
              </w:rPr>
              <w:t>AICc</w:t>
            </w:r>
          </w:p>
        </w:tc>
        <w:tc>
          <w:tcPr>
            <w:tcW w:w="764" w:type="dxa"/>
            <w:tcBorders>
              <w:top w:val="nil"/>
              <w:left w:val="nil"/>
              <w:bottom w:val="nil"/>
              <w:right w:val="nil"/>
            </w:tcBorders>
            <w:shd w:val="clear" w:color="auto" w:fill="auto"/>
            <w:noWrap/>
            <w:vAlign w:val="bottom"/>
            <w:hideMark/>
          </w:tcPr>
          <w:p w14:paraId="19EE0340" w14:textId="77777777" w:rsidR="00F84CBB" w:rsidRPr="00792FE1" w:rsidRDefault="00F84CBB" w:rsidP="00641DB1">
            <w:pPr>
              <w:spacing w:after="0" w:line="240" w:lineRule="auto"/>
              <w:rPr>
                <w:rFonts w:eastAsia="Times New Roman" w:cstheme="minorHAnsi"/>
                <w:b/>
                <w:bCs/>
                <w:color w:val="000000"/>
                <w:sz w:val="18"/>
                <w:szCs w:val="18"/>
              </w:rPr>
            </w:pPr>
            <w:r w:rsidRPr="00792FE1">
              <w:rPr>
                <w:rFonts w:eastAsia="Times New Roman" w:cstheme="minorHAnsi"/>
                <w:b/>
                <w:bCs/>
                <w:color w:val="000000"/>
                <w:sz w:val="18"/>
                <w:szCs w:val="18"/>
              </w:rPr>
              <w:t>AIC</w:t>
            </w:r>
          </w:p>
        </w:tc>
      </w:tr>
      <w:tr w:rsidR="00F84CBB" w:rsidRPr="00792FE1" w14:paraId="675B180F" w14:textId="77777777" w:rsidTr="00F84CBB">
        <w:trPr>
          <w:trHeight w:val="300"/>
        </w:trPr>
        <w:tc>
          <w:tcPr>
            <w:tcW w:w="918" w:type="dxa"/>
            <w:tcBorders>
              <w:top w:val="nil"/>
              <w:left w:val="nil"/>
              <w:bottom w:val="nil"/>
              <w:right w:val="nil"/>
            </w:tcBorders>
            <w:shd w:val="clear" w:color="auto" w:fill="auto"/>
            <w:noWrap/>
            <w:vAlign w:val="bottom"/>
            <w:hideMark/>
          </w:tcPr>
          <w:p w14:paraId="23C799DC" w14:textId="77777777" w:rsidR="00F84CBB" w:rsidRPr="00792FE1" w:rsidRDefault="00F84CBB" w:rsidP="00641DB1">
            <w:pPr>
              <w:spacing w:after="0" w:line="240" w:lineRule="auto"/>
              <w:rPr>
                <w:rFonts w:eastAsia="Times New Roman" w:cstheme="minorHAnsi"/>
                <w:color w:val="000000"/>
                <w:sz w:val="18"/>
                <w:szCs w:val="18"/>
              </w:rPr>
            </w:pPr>
            <w:r w:rsidRPr="00792FE1">
              <w:rPr>
                <w:rFonts w:eastAsia="Times New Roman" w:cstheme="minorHAnsi"/>
                <w:color w:val="000000"/>
                <w:sz w:val="18"/>
                <w:szCs w:val="18"/>
              </w:rPr>
              <w:t>Model 1</w:t>
            </w:r>
          </w:p>
        </w:tc>
        <w:tc>
          <w:tcPr>
            <w:tcW w:w="1152" w:type="dxa"/>
            <w:tcBorders>
              <w:top w:val="nil"/>
              <w:left w:val="nil"/>
              <w:bottom w:val="nil"/>
              <w:right w:val="nil"/>
            </w:tcBorders>
            <w:shd w:val="clear" w:color="auto" w:fill="auto"/>
            <w:noWrap/>
            <w:vAlign w:val="bottom"/>
            <w:hideMark/>
          </w:tcPr>
          <w:p w14:paraId="3B6660D8" w14:textId="77777777" w:rsidR="00F84CBB" w:rsidRPr="00792FE1" w:rsidRDefault="00F84CBB" w:rsidP="00641DB1">
            <w:pPr>
              <w:spacing w:after="0" w:line="240" w:lineRule="auto"/>
              <w:jc w:val="right"/>
              <w:rPr>
                <w:rFonts w:eastAsia="Times New Roman" w:cstheme="minorHAnsi"/>
                <w:color w:val="000000"/>
                <w:sz w:val="18"/>
                <w:szCs w:val="18"/>
              </w:rPr>
            </w:pPr>
            <w:r w:rsidRPr="00792FE1">
              <w:rPr>
                <w:rFonts w:eastAsia="Times New Roman" w:cstheme="minorHAnsi"/>
                <w:color w:val="000000"/>
                <w:sz w:val="18"/>
                <w:szCs w:val="18"/>
              </w:rPr>
              <w:t>-0.03</w:t>
            </w:r>
          </w:p>
        </w:tc>
        <w:tc>
          <w:tcPr>
            <w:tcW w:w="1642" w:type="dxa"/>
            <w:tcBorders>
              <w:top w:val="nil"/>
              <w:left w:val="nil"/>
              <w:bottom w:val="nil"/>
              <w:right w:val="nil"/>
            </w:tcBorders>
            <w:shd w:val="clear" w:color="auto" w:fill="auto"/>
            <w:noWrap/>
            <w:vAlign w:val="bottom"/>
            <w:hideMark/>
          </w:tcPr>
          <w:p w14:paraId="619E02BA" w14:textId="77777777" w:rsidR="00F84CBB" w:rsidRPr="00792FE1" w:rsidRDefault="00F84CBB" w:rsidP="00641DB1">
            <w:pPr>
              <w:spacing w:after="0" w:line="240" w:lineRule="auto"/>
              <w:jc w:val="right"/>
              <w:rPr>
                <w:rFonts w:eastAsia="Times New Roman" w:cstheme="minorHAnsi"/>
                <w:color w:val="000000"/>
                <w:sz w:val="18"/>
                <w:szCs w:val="18"/>
              </w:rPr>
            </w:pPr>
          </w:p>
        </w:tc>
        <w:tc>
          <w:tcPr>
            <w:tcW w:w="857" w:type="dxa"/>
            <w:tcBorders>
              <w:top w:val="nil"/>
              <w:left w:val="nil"/>
              <w:bottom w:val="nil"/>
              <w:right w:val="nil"/>
            </w:tcBorders>
            <w:shd w:val="clear" w:color="auto" w:fill="auto"/>
            <w:noWrap/>
            <w:vAlign w:val="bottom"/>
            <w:hideMark/>
          </w:tcPr>
          <w:p w14:paraId="05DB859F" w14:textId="77777777" w:rsidR="00F84CBB" w:rsidRPr="00792FE1" w:rsidRDefault="00F84CBB" w:rsidP="00641DB1">
            <w:pPr>
              <w:spacing w:after="0" w:line="240" w:lineRule="auto"/>
              <w:jc w:val="right"/>
              <w:rPr>
                <w:rFonts w:eastAsia="Times New Roman" w:cstheme="minorHAnsi"/>
                <w:color w:val="000000"/>
                <w:sz w:val="18"/>
                <w:szCs w:val="18"/>
              </w:rPr>
            </w:pPr>
            <w:r w:rsidRPr="00792FE1">
              <w:rPr>
                <w:rFonts w:eastAsia="Times New Roman" w:cstheme="minorHAnsi"/>
                <w:color w:val="000000"/>
                <w:sz w:val="18"/>
                <w:szCs w:val="18"/>
              </w:rPr>
              <w:t>0.23</w:t>
            </w:r>
          </w:p>
        </w:tc>
        <w:tc>
          <w:tcPr>
            <w:tcW w:w="829" w:type="dxa"/>
            <w:tcBorders>
              <w:top w:val="nil"/>
              <w:left w:val="nil"/>
              <w:bottom w:val="nil"/>
              <w:right w:val="nil"/>
            </w:tcBorders>
            <w:shd w:val="clear" w:color="auto" w:fill="auto"/>
            <w:noWrap/>
            <w:vAlign w:val="bottom"/>
            <w:hideMark/>
          </w:tcPr>
          <w:p w14:paraId="51A1D564" w14:textId="77777777" w:rsidR="00F84CBB" w:rsidRPr="00792FE1" w:rsidRDefault="00F84CBB" w:rsidP="00641DB1">
            <w:pPr>
              <w:spacing w:after="0" w:line="240" w:lineRule="auto"/>
              <w:jc w:val="right"/>
              <w:rPr>
                <w:rFonts w:eastAsia="Times New Roman" w:cstheme="minorHAnsi"/>
                <w:color w:val="000000"/>
                <w:sz w:val="18"/>
                <w:szCs w:val="18"/>
              </w:rPr>
            </w:pPr>
            <w:r w:rsidRPr="00792FE1">
              <w:rPr>
                <w:rFonts w:eastAsia="Times New Roman" w:cstheme="minorHAnsi"/>
                <w:color w:val="000000"/>
                <w:sz w:val="18"/>
                <w:szCs w:val="18"/>
              </w:rPr>
              <w:t>-0.04</w:t>
            </w:r>
          </w:p>
        </w:tc>
        <w:tc>
          <w:tcPr>
            <w:tcW w:w="1039" w:type="dxa"/>
            <w:tcBorders>
              <w:top w:val="nil"/>
              <w:left w:val="nil"/>
              <w:bottom w:val="nil"/>
              <w:right w:val="nil"/>
            </w:tcBorders>
            <w:shd w:val="clear" w:color="auto" w:fill="auto"/>
            <w:noWrap/>
            <w:vAlign w:val="bottom"/>
            <w:hideMark/>
          </w:tcPr>
          <w:p w14:paraId="488432BF" w14:textId="77777777" w:rsidR="00F84CBB" w:rsidRPr="00792FE1" w:rsidRDefault="00F84CBB" w:rsidP="00641DB1">
            <w:pPr>
              <w:spacing w:after="0" w:line="240" w:lineRule="auto"/>
              <w:jc w:val="right"/>
              <w:rPr>
                <w:rFonts w:eastAsia="Times New Roman" w:cstheme="minorHAnsi"/>
                <w:color w:val="000000"/>
                <w:sz w:val="18"/>
                <w:szCs w:val="18"/>
              </w:rPr>
            </w:pPr>
            <w:r w:rsidRPr="00792FE1">
              <w:rPr>
                <w:rFonts w:eastAsia="Times New Roman" w:cstheme="minorHAnsi"/>
                <w:color w:val="000000"/>
                <w:sz w:val="18"/>
                <w:szCs w:val="18"/>
              </w:rPr>
              <w:t>0.15</w:t>
            </w:r>
          </w:p>
        </w:tc>
        <w:tc>
          <w:tcPr>
            <w:tcW w:w="1022" w:type="dxa"/>
            <w:tcBorders>
              <w:top w:val="nil"/>
              <w:left w:val="nil"/>
              <w:bottom w:val="nil"/>
              <w:right w:val="nil"/>
            </w:tcBorders>
            <w:shd w:val="clear" w:color="auto" w:fill="auto"/>
            <w:noWrap/>
            <w:vAlign w:val="bottom"/>
            <w:hideMark/>
          </w:tcPr>
          <w:p w14:paraId="129BA5ED" w14:textId="77777777" w:rsidR="00F84CBB" w:rsidRPr="00792FE1" w:rsidRDefault="00F84CBB" w:rsidP="00641DB1">
            <w:pPr>
              <w:spacing w:after="0" w:line="240" w:lineRule="auto"/>
              <w:jc w:val="right"/>
              <w:rPr>
                <w:rFonts w:eastAsia="Times New Roman" w:cstheme="minorHAnsi"/>
                <w:b/>
                <w:bCs/>
                <w:color w:val="000000"/>
                <w:sz w:val="18"/>
                <w:szCs w:val="18"/>
              </w:rPr>
            </w:pPr>
            <w:r w:rsidRPr="00792FE1">
              <w:rPr>
                <w:rFonts w:eastAsia="Times New Roman" w:cstheme="minorHAnsi"/>
                <w:b/>
                <w:bCs/>
                <w:color w:val="000000"/>
                <w:sz w:val="18"/>
                <w:szCs w:val="18"/>
              </w:rPr>
              <w:t>-0.51</w:t>
            </w:r>
          </w:p>
        </w:tc>
        <w:tc>
          <w:tcPr>
            <w:tcW w:w="1105" w:type="dxa"/>
            <w:tcBorders>
              <w:top w:val="nil"/>
              <w:left w:val="nil"/>
              <w:bottom w:val="nil"/>
              <w:right w:val="nil"/>
            </w:tcBorders>
            <w:shd w:val="clear" w:color="auto" w:fill="auto"/>
            <w:noWrap/>
            <w:vAlign w:val="bottom"/>
            <w:hideMark/>
          </w:tcPr>
          <w:p w14:paraId="78393515" w14:textId="77777777" w:rsidR="00F84CBB" w:rsidRPr="00792FE1" w:rsidRDefault="00F84CBB" w:rsidP="00641DB1">
            <w:pPr>
              <w:spacing w:after="0" w:line="240" w:lineRule="auto"/>
              <w:jc w:val="right"/>
              <w:rPr>
                <w:rFonts w:eastAsia="Times New Roman" w:cstheme="minorHAnsi"/>
                <w:color w:val="000000"/>
                <w:sz w:val="18"/>
                <w:szCs w:val="18"/>
              </w:rPr>
            </w:pPr>
            <w:r w:rsidRPr="00792FE1">
              <w:rPr>
                <w:rFonts w:eastAsia="Times New Roman" w:cstheme="minorHAnsi"/>
                <w:color w:val="000000"/>
                <w:sz w:val="18"/>
                <w:szCs w:val="18"/>
              </w:rPr>
              <w:t>0.39</w:t>
            </w:r>
          </w:p>
        </w:tc>
        <w:tc>
          <w:tcPr>
            <w:tcW w:w="1309" w:type="dxa"/>
            <w:tcBorders>
              <w:top w:val="nil"/>
              <w:left w:val="nil"/>
              <w:bottom w:val="nil"/>
              <w:right w:val="nil"/>
            </w:tcBorders>
            <w:shd w:val="clear" w:color="auto" w:fill="auto"/>
            <w:noWrap/>
            <w:vAlign w:val="bottom"/>
            <w:hideMark/>
          </w:tcPr>
          <w:p w14:paraId="45B66B7A" w14:textId="77777777" w:rsidR="00F84CBB" w:rsidRPr="00792FE1" w:rsidRDefault="00F84CBB" w:rsidP="00641DB1">
            <w:pPr>
              <w:spacing w:after="0" w:line="240" w:lineRule="auto"/>
              <w:jc w:val="right"/>
              <w:rPr>
                <w:rFonts w:eastAsia="Times New Roman" w:cstheme="minorHAnsi"/>
                <w:color w:val="000000"/>
                <w:sz w:val="18"/>
                <w:szCs w:val="18"/>
              </w:rPr>
            </w:pPr>
          </w:p>
        </w:tc>
        <w:tc>
          <w:tcPr>
            <w:tcW w:w="1010" w:type="dxa"/>
            <w:tcBorders>
              <w:top w:val="nil"/>
              <w:left w:val="nil"/>
              <w:bottom w:val="nil"/>
              <w:right w:val="nil"/>
            </w:tcBorders>
            <w:shd w:val="clear" w:color="auto" w:fill="auto"/>
            <w:noWrap/>
            <w:vAlign w:val="bottom"/>
            <w:hideMark/>
          </w:tcPr>
          <w:p w14:paraId="0246031D" w14:textId="77777777" w:rsidR="00F84CBB" w:rsidRPr="00792FE1" w:rsidRDefault="00F84CBB" w:rsidP="00641DB1">
            <w:pPr>
              <w:spacing w:after="0" w:line="240" w:lineRule="auto"/>
              <w:jc w:val="right"/>
              <w:rPr>
                <w:rFonts w:eastAsia="Times New Roman" w:cstheme="minorHAnsi"/>
                <w:b/>
                <w:bCs/>
                <w:color w:val="000000"/>
                <w:sz w:val="18"/>
                <w:szCs w:val="18"/>
              </w:rPr>
            </w:pPr>
            <w:r w:rsidRPr="00792FE1">
              <w:rPr>
                <w:rFonts w:eastAsia="Times New Roman" w:cstheme="minorHAnsi"/>
                <w:b/>
                <w:bCs/>
                <w:color w:val="000000"/>
                <w:sz w:val="18"/>
                <w:szCs w:val="18"/>
              </w:rPr>
              <w:t>0.44</w:t>
            </w:r>
          </w:p>
        </w:tc>
        <w:tc>
          <w:tcPr>
            <w:tcW w:w="764" w:type="dxa"/>
            <w:tcBorders>
              <w:top w:val="nil"/>
              <w:left w:val="nil"/>
              <w:bottom w:val="nil"/>
              <w:right w:val="nil"/>
            </w:tcBorders>
            <w:shd w:val="clear" w:color="auto" w:fill="auto"/>
            <w:noWrap/>
            <w:vAlign w:val="bottom"/>
            <w:hideMark/>
          </w:tcPr>
          <w:p w14:paraId="52F21034" w14:textId="77777777" w:rsidR="00F84CBB" w:rsidRPr="00792FE1" w:rsidRDefault="00F84CBB" w:rsidP="00641DB1">
            <w:pPr>
              <w:spacing w:after="0" w:line="240" w:lineRule="auto"/>
              <w:jc w:val="right"/>
              <w:rPr>
                <w:rFonts w:eastAsia="Times New Roman" w:cstheme="minorHAnsi"/>
                <w:color w:val="000000"/>
                <w:sz w:val="18"/>
                <w:szCs w:val="18"/>
              </w:rPr>
            </w:pPr>
            <w:r w:rsidRPr="00792FE1">
              <w:rPr>
                <w:rFonts w:eastAsia="Times New Roman" w:cstheme="minorHAnsi"/>
                <w:color w:val="000000"/>
                <w:sz w:val="18"/>
                <w:szCs w:val="18"/>
              </w:rPr>
              <w:t>653.5</w:t>
            </w:r>
          </w:p>
        </w:tc>
        <w:tc>
          <w:tcPr>
            <w:tcW w:w="764" w:type="dxa"/>
            <w:tcBorders>
              <w:top w:val="nil"/>
              <w:left w:val="nil"/>
              <w:bottom w:val="nil"/>
              <w:right w:val="nil"/>
            </w:tcBorders>
            <w:shd w:val="clear" w:color="auto" w:fill="auto"/>
            <w:noWrap/>
            <w:vAlign w:val="bottom"/>
            <w:hideMark/>
          </w:tcPr>
          <w:p w14:paraId="2B647C3A" w14:textId="77777777" w:rsidR="00F84CBB" w:rsidRPr="00792FE1" w:rsidRDefault="00F84CBB" w:rsidP="00641DB1">
            <w:pPr>
              <w:spacing w:after="0" w:line="240" w:lineRule="auto"/>
              <w:jc w:val="right"/>
              <w:rPr>
                <w:rFonts w:eastAsia="Times New Roman" w:cstheme="minorHAnsi"/>
                <w:color w:val="000000"/>
                <w:sz w:val="18"/>
                <w:szCs w:val="18"/>
              </w:rPr>
            </w:pPr>
            <w:r w:rsidRPr="00792FE1">
              <w:rPr>
                <w:rFonts w:eastAsia="Times New Roman" w:cstheme="minorHAnsi"/>
                <w:color w:val="000000"/>
                <w:sz w:val="18"/>
                <w:szCs w:val="18"/>
              </w:rPr>
              <w:t>653.2</w:t>
            </w:r>
          </w:p>
        </w:tc>
      </w:tr>
      <w:tr w:rsidR="00F84CBB" w:rsidRPr="00792FE1" w14:paraId="6470170D" w14:textId="77777777" w:rsidTr="00F84CBB">
        <w:trPr>
          <w:trHeight w:val="300"/>
        </w:trPr>
        <w:tc>
          <w:tcPr>
            <w:tcW w:w="918" w:type="dxa"/>
            <w:tcBorders>
              <w:top w:val="nil"/>
              <w:left w:val="nil"/>
              <w:bottom w:val="nil"/>
              <w:right w:val="nil"/>
            </w:tcBorders>
            <w:shd w:val="clear" w:color="auto" w:fill="auto"/>
            <w:noWrap/>
            <w:vAlign w:val="bottom"/>
            <w:hideMark/>
          </w:tcPr>
          <w:p w14:paraId="2CB6EBF7" w14:textId="77777777" w:rsidR="00F84CBB" w:rsidRPr="00792FE1" w:rsidRDefault="00F84CBB" w:rsidP="00641DB1">
            <w:pPr>
              <w:spacing w:after="0" w:line="240" w:lineRule="auto"/>
              <w:rPr>
                <w:rFonts w:eastAsia="Times New Roman" w:cstheme="minorHAnsi"/>
                <w:color w:val="000000"/>
                <w:sz w:val="18"/>
                <w:szCs w:val="18"/>
              </w:rPr>
            </w:pPr>
            <w:r w:rsidRPr="00792FE1">
              <w:rPr>
                <w:rFonts w:eastAsia="Times New Roman" w:cstheme="minorHAnsi"/>
                <w:color w:val="000000"/>
                <w:sz w:val="18"/>
                <w:szCs w:val="18"/>
              </w:rPr>
              <w:t>Model 2</w:t>
            </w:r>
          </w:p>
        </w:tc>
        <w:tc>
          <w:tcPr>
            <w:tcW w:w="1152" w:type="dxa"/>
            <w:tcBorders>
              <w:top w:val="nil"/>
              <w:left w:val="nil"/>
              <w:bottom w:val="nil"/>
              <w:right w:val="nil"/>
            </w:tcBorders>
            <w:shd w:val="clear" w:color="auto" w:fill="auto"/>
            <w:noWrap/>
            <w:vAlign w:val="bottom"/>
            <w:hideMark/>
          </w:tcPr>
          <w:p w14:paraId="00872785" w14:textId="77777777" w:rsidR="00F84CBB" w:rsidRPr="00792FE1" w:rsidRDefault="00F84CBB" w:rsidP="00641DB1">
            <w:pPr>
              <w:spacing w:after="0" w:line="240" w:lineRule="auto"/>
              <w:jc w:val="right"/>
              <w:rPr>
                <w:rFonts w:eastAsia="Times New Roman" w:cstheme="minorHAnsi"/>
                <w:color w:val="000000"/>
                <w:sz w:val="18"/>
                <w:szCs w:val="18"/>
              </w:rPr>
            </w:pPr>
            <w:r w:rsidRPr="00792FE1">
              <w:rPr>
                <w:rFonts w:eastAsia="Times New Roman" w:cstheme="minorHAnsi"/>
                <w:color w:val="000000"/>
                <w:sz w:val="18"/>
                <w:szCs w:val="18"/>
              </w:rPr>
              <w:t>-0.02</w:t>
            </w:r>
          </w:p>
        </w:tc>
        <w:tc>
          <w:tcPr>
            <w:tcW w:w="1642" w:type="dxa"/>
            <w:tcBorders>
              <w:top w:val="nil"/>
              <w:left w:val="nil"/>
              <w:bottom w:val="nil"/>
              <w:right w:val="nil"/>
            </w:tcBorders>
            <w:shd w:val="clear" w:color="auto" w:fill="auto"/>
            <w:noWrap/>
            <w:vAlign w:val="bottom"/>
            <w:hideMark/>
          </w:tcPr>
          <w:p w14:paraId="5C03C30D" w14:textId="77777777" w:rsidR="00F84CBB" w:rsidRPr="00792FE1" w:rsidRDefault="00F84CBB" w:rsidP="00641DB1">
            <w:pPr>
              <w:spacing w:after="0" w:line="240" w:lineRule="auto"/>
              <w:jc w:val="right"/>
              <w:rPr>
                <w:rFonts w:eastAsia="Times New Roman" w:cstheme="minorHAnsi"/>
                <w:color w:val="000000"/>
                <w:sz w:val="18"/>
                <w:szCs w:val="18"/>
              </w:rPr>
            </w:pPr>
          </w:p>
        </w:tc>
        <w:tc>
          <w:tcPr>
            <w:tcW w:w="857" w:type="dxa"/>
            <w:tcBorders>
              <w:top w:val="nil"/>
              <w:left w:val="nil"/>
              <w:bottom w:val="nil"/>
              <w:right w:val="nil"/>
            </w:tcBorders>
            <w:shd w:val="clear" w:color="auto" w:fill="auto"/>
            <w:noWrap/>
            <w:vAlign w:val="bottom"/>
            <w:hideMark/>
          </w:tcPr>
          <w:p w14:paraId="175EAA3C" w14:textId="77777777" w:rsidR="00F84CBB" w:rsidRPr="00792FE1" w:rsidRDefault="00F84CBB" w:rsidP="00641DB1">
            <w:pPr>
              <w:spacing w:after="0" w:line="240" w:lineRule="auto"/>
              <w:jc w:val="right"/>
              <w:rPr>
                <w:rFonts w:eastAsia="Times New Roman" w:cstheme="minorHAnsi"/>
                <w:color w:val="000000"/>
                <w:sz w:val="18"/>
                <w:szCs w:val="18"/>
              </w:rPr>
            </w:pPr>
            <w:r w:rsidRPr="00792FE1">
              <w:rPr>
                <w:rFonts w:eastAsia="Times New Roman" w:cstheme="minorHAnsi"/>
                <w:color w:val="000000"/>
                <w:sz w:val="18"/>
                <w:szCs w:val="18"/>
              </w:rPr>
              <w:t>0.23</w:t>
            </w:r>
          </w:p>
        </w:tc>
        <w:tc>
          <w:tcPr>
            <w:tcW w:w="829" w:type="dxa"/>
            <w:tcBorders>
              <w:top w:val="nil"/>
              <w:left w:val="nil"/>
              <w:bottom w:val="nil"/>
              <w:right w:val="nil"/>
            </w:tcBorders>
            <w:shd w:val="clear" w:color="auto" w:fill="auto"/>
            <w:noWrap/>
            <w:vAlign w:val="bottom"/>
            <w:hideMark/>
          </w:tcPr>
          <w:p w14:paraId="25B57CF1" w14:textId="77777777" w:rsidR="00F84CBB" w:rsidRPr="00792FE1" w:rsidRDefault="00F84CBB" w:rsidP="00641DB1">
            <w:pPr>
              <w:spacing w:after="0" w:line="240" w:lineRule="auto"/>
              <w:jc w:val="right"/>
              <w:rPr>
                <w:rFonts w:eastAsia="Times New Roman" w:cstheme="minorHAnsi"/>
                <w:color w:val="000000"/>
                <w:sz w:val="18"/>
                <w:szCs w:val="18"/>
              </w:rPr>
            </w:pPr>
            <w:r w:rsidRPr="00792FE1">
              <w:rPr>
                <w:rFonts w:eastAsia="Times New Roman" w:cstheme="minorHAnsi"/>
                <w:color w:val="000000"/>
                <w:sz w:val="18"/>
                <w:szCs w:val="18"/>
              </w:rPr>
              <w:t>-0.04</w:t>
            </w:r>
          </w:p>
        </w:tc>
        <w:tc>
          <w:tcPr>
            <w:tcW w:w="1039" w:type="dxa"/>
            <w:tcBorders>
              <w:top w:val="nil"/>
              <w:left w:val="nil"/>
              <w:bottom w:val="nil"/>
              <w:right w:val="nil"/>
            </w:tcBorders>
            <w:shd w:val="clear" w:color="auto" w:fill="auto"/>
            <w:noWrap/>
            <w:vAlign w:val="bottom"/>
            <w:hideMark/>
          </w:tcPr>
          <w:p w14:paraId="3E86E56B" w14:textId="77777777" w:rsidR="00F84CBB" w:rsidRPr="00792FE1" w:rsidRDefault="00F84CBB" w:rsidP="00641DB1">
            <w:pPr>
              <w:spacing w:after="0" w:line="240" w:lineRule="auto"/>
              <w:jc w:val="right"/>
              <w:rPr>
                <w:rFonts w:eastAsia="Times New Roman" w:cstheme="minorHAnsi"/>
                <w:b/>
                <w:bCs/>
                <w:color w:val="000000"/>
                <w:sz w:val="18"/>
                <w:szCs w:val="18"/>
              </w:rPr>
            </w:pPr>
            <w:r w:rsidRPr="00792FE1">
              <w:rPr>
                <w:rFonts w:eastAsia="Times New Roman" w:cstheme="minorHAnsi"/>
                <w:b/>
                <w:bCs/>
                <w:color w:val="000000"/>
                <w:sz w:val="18"/>
                <w:szCs w:val="18"/>
              </w:rPr>
              <w:t>0.35</w:t>
            </w:r>
          </w:p>
        </w:tc>
        <w:tc>
          <w:tcPr>
            <w:tcW w:w="1022" w:type="dxa"/>
            <w:tcBorders>
              <w:top w:val="nil"/>
              <w:left w:val="nil"/>
              <w:bottom w:val="nil"/>
              <w:right w:val="nil"/>
            </w:tcBorders>
            <w:shd w:val="clear" w:color="auto" w:fill="auto"/>
            <w:noWrap/>
            <w:vAlign w:val="bottom"/>
            <w:hideMark/>
          </w:tcPr>
          <w:p w14:paraId="581C18BB" w14:textId="77777777" w:rsidR="00F84CBB" w:rsidRPr="00792FE1" w:rsidRDefault="00F84CBB" w:rsidP="00641DB1">
            <w:pPr>
              <w:spacing w:after="0" w:line="240" w:lineRule="auto"/>
              <w:jc w:val="right"/>
              <w:rPr>
                <w:rFonts w:eastAsia="Times New Roman" w:cstheme="minorHAnsi"/>
                <w:b/>
                <w:bCs/>
                <w:color w:val="000000"/>
                <w:sz w:val="18"/>
                <w:szCs w:val="18"/>
              </w:rPr>
            </w:pPr>
            <w:r w:rsidRPr="00792FE1">
              <w:rPr>
                <w:rFonts w:eastAsia="Times New Roman" w:cstheme="minorHAnsi"/>
                <w:b/>
                <w:bCs/>
                <w:color w:val="000000"/>
                <w:sz w:val="18"/>
                <w:szCs w:val="18"/>
              </w:rPr>
              <w:t>-0.53</w:t>
            </w:r>
          </w:p>
        </w:tc>
        <w:tc>
          <w:tcPr>
            <w:tcW w:w="1105" w:type="dxa"/>
            <w:tcBorders>
              <w:top w:val="nil"/>
              <w:left w:val="nil"/>
              <w:bottom w:val="nil"/>
              <w:right w:val="nil"/>
            </w:tcBorders>
            <w:shd w:val="clear" w:color="auto" w:fill="auto"/>
            <w:noWrap/>
            <w:vAlign w:val="bottom"/>
            <w:hideMark/>
          </w:tcPr>
          <w:p w14:paraId="48ED9620" w14:textId="77777777" w:rsidR="00F84CBB" w:rsidRPr="00792FE1" w:rsidRDefault="00F84CBB" w:rsidP="00641DB1">
            <w:pPr>
              <w:spacing w:after="0" w:line="240" w:lineRule="auto"/>
              <w:rPr>
                <w:rFonts w:eastAsia="Times New Roman" w:cstheme="minorHAnsi"/>
                <w:sz w:val="18"/>
                <w:szCs w:val="18"/>
              </w:rPr>
            </w:pPr>
          </w:p>
        </w:tc>
        <w:tc>
          <w:tcPr>
            <w:tcW w:w="1309" w:type="dxa"/>
            <w:tcBorders>
              <w:top w:val="nil"/>
              <w:left w:val="nil"/>
              <w:bottom w:val="nil"/>
              <w:right w:val="nil"/>
            </w:tcBorders>
            <w:shd w:val="clear" w:color="auto" w:fill="auto"/>
            <w:noWrap/>
            <w:vAlign w:val="bottom"/>
            <w:hideMark/>
          </w:tcPr>
          <w:p w14:paraId="5DA51B72" w14:textId="77777777" w:rsidR="00F84CBB" w:rsidRPr="00792FE1" w:rsidRDefault="00F84CBB" w:rsidP="00641DB1">
            <w:pPr>
              <w:spacing w:after="0" w:line="240" w:lineRule="auto"/>
              <w:rPr>
                <w:rFonts w:eastAsia="Times New Roman" w:cstheme="minorHAnsi"/>
                <w:sz w:val="18"/>
                <w:szCs w:val="18"/>
              </w:rPr>
            </w:pPr>
          </w:p>
        </w:tc>
        <w:tc>
          <w:tcPr>
            <w:tcW w:w="1010" w:type="dxa"/>
            <w:tcBorders>
              <w:top w:val="nil"/>
              <w:left w:val="nil"/>
              <w:bottom w:val="nil"/>
              <w:right w:val="nil"/>
            </w:tcBorders>
            <w:shd w:val="clear" w:color="auto" w:fill="auto"/>
            <w:noWrap/>
            <w:vAlign w:val="bottom"/>
            <w:hideMark/>
          </w:tcPr>
          <w:p w14:paraId="221ACBBE" w14:textId="77777777" w:rsidR="00F84CBB" w:rsidRPr="00792FE1" w:rsidRDefault="00F84CBB" w:rsidP="00641DB1">
            <w:pPr>
              <w:spacing w:after="0" w:line="240" w:lineRule="auto"/>
              <w:jc w:val="right"/>
              <w:rPr>
                <w:rFonts w:eastAsia="Times New Roman" w:cstheme="minorHAnsi"/>
                <w:b/>
                <w:bCs/>
                <w:color w:val="000000"/>
                <w:sz w:val="18"/>
                <w:szCs w:val="18"/>
              </w:rPr>
            </w:pPr>
            <w:r w:rsidRPr="00792FE1">
              <w:rPr>
                <w:rFonts w:eastAsia="Times New Roman" w:cstheme="minorHAnsi"/>
                <w:b/>
                <w:bCs/>
                <w:color w:val="000000"/>
                <w:sz w:val="18"/>
                <w:szCs w:val="18"/>
              </w:rPr>
              <w:t>0.43</w:t>
            </w:r>
          </w:p>
        </w:tc>
        <w:tc>
          <w:tcPr>
            <w:tcW w:w="764" w:type="dxa"/>
            <w:tcBorders>
              <w:top w:val="nil"/>
              <w:left w:val="nil"/>
              <w:bottom w:val="nil"/>
              <w:right w:val="nil"/>
            </w:tcBorders>
            <w:shd w:val="clear" w:color="auto" w:fill="auto"/>
            <w:noWrap/>
            <w:vAlign w:val="bottom"/>
            <w:hideMark/>
          </w:tcPr>
          <w:p w14:paraId="7906FE01" w14:textId="77777777" w:rsidR="00F84CBB" w:rsidRPr="00792FE1" w:rsidRDefault="00F84CBB" w:rsidP="00641DB1">
            <w:pPr>
              <w:spacing w:after="0" w:line="240" w:lineRule="auto"/>
              <w:jc w:val="right"/>
              <w:rPr>
                <w:rFonts w:eastAsia="Times New Roman" w:cstheme="minorHAnsi"/>
                <w:color w:val="000000"/>
                <w:sz w:val="18"/>
                <w:szCs w:val="18"/>
              </w:rPr>
            </w:pPr>
            <w:r w:rsidRPr="00792FE1">
              <w:rPr>
                <w:rFonts w:eastAsia="Times New Roman" w:cstheme="minorHAnsi"/>
                <w:color w:val="000000"/>
                <w:sz w:val="18"/>
                <w:szCs w:val="18"/>
              </w:rPr>
              <w:t>654.9</w:t>
            </w:r>
          </w:p>
        </w:tc>
        <w:tc>
          <w:tcPr>
            <w:tcW w:w="764" w:type="dxa"/>
            <w:tcBorders>
              <w:top w:val="nil"/>
              <w:left w:val="nil"/>
              <w:bottom w:val="nil"/>
              <w:right w:val="nil"/>
            </w:tcBorders>
            <w:shd w:val="clear" w:color="auto" w:fill="auto"/>
            <w:noWrap/>
            <w:vAlign w:val="bottom"/>
            <w:hideMark/>
          </w:tcPr>
          <w:p w14:paraId="1C4B5F3B" w14:textId="77777777" w:rsidR="00F84CBB" w:rsidRPr="00792FE1" w:rsidRDefault="00F84CBB" w:rsidP="00641DB1">
            <w:pPr>
              <w:spacing w:after="0" w:line="240" w:lineRule="auto"/>
              <w:jc w:val="right"/>
              <w:rPr>
                <w:rFonts w:eastAsia="Times New Roman" w:cstheme="minorHAnsi"/>
                <w:color w:val="000000"/>
                <w:sz w:val="18"/>
                <w:szCs w:val="18"/>
              </w:rPr>
            </w:pPr>
            <w:r w:rsidRPr="00792FE1">
              <w:rPr>
                <w:rFonts w:eastAsia="Times New Roman" w:cstheme="minorHAnsi"/>
                <w:color w:val="000000"/>
                <w:sz w:val="18"/>
                <w:szCs w:val="18"/>
              </w:rPr>
              <w:t>654.7</w:t>
            </w:r>
          </w:p>
        </w:tc>
      </w:tr>
      <w:tr w:rsidR="00F84CBB" w:rsidRPr="00792FE1" w14:paraId="79EF6205" w14:textId="77777777" w:rsidTr="00F84CBB">
        <w:trPr>
          <w:trHeight w:val="300"/>
        </w:trPr>
        <w:tc>
          <w:tcPr>
            <w:tcW w:w="918" w:type="dxa"/>
            <w:tcBorders>
              <w:top w:val="nil"/>
              <w:left w:val="nil"/>
              <w:bottom w:val="nil"/>
              <w:right w:val="nil"/>
            </w:tcBorders>
            <w:shd w:val="clear" w:color="auto" w:fill="auto"/>
            <w:noWrap/>
            <w:vAlign w:val="bottom"/>
            <w:hideMark/>
          </w:tcPr>
          <w:p w14:paraId="3B31483B" w14:textId="77777777" w:rsidR="00F84CBB" w:rsidRPr="00792FE1" w:rsidRDefault="00F84CBB" w:rsidP="00641DB1">
            <w:pPr>
              <w:spacing w:after="0" w:line="240" w:lineRule="auto"/>
              <w:rPr>
                <w:rFonts w:eastAsia="Times New Roman" w:cstheme="minorHAnsi"/>
                <w:color w:val="000000"/>
                <w:sz w:val="18"/>
                <w:szCs w:val="18"/>
              </w:rPr>
            </w:pPr>
            <w:r w:rsidRPr="00792FE1">
              <w:rPr>
                <w:rFonts w:eastAsia="Times New Roman" w:cstheme="minorHAnsi"/>
                <w:color w:val="000000"/>
                <w:sz w:val="18"/>
                <w:szCs w:val="18"/>
              </w:rPr>
              <w:t>Model 3</w:t>
            </w:r>
          </w:p>
        </w:tc>
        <w:tc>
          <w:tcPr>
            <w:tcW w:w="1152" w:type="dxa"/>
            <w:tcBorders>
              <w:top w:val="nil"/>
              <w:left w:val="nil"/>
              <w:bottom w:val="nil"/>
              <w:right w:val="nil"/>
            </w:tcBorders>
            <w:shd w:val="clear" w:color="auto" w:fill="auto"/>
            <w:noWrap/>
            <w:vAlign w:val="bottom"/>
            <w:hideMark/>
          </w:tcPr>
          <w:p w14:paraId="6CACD899" w14:textId="77777777" w:rsidR="00F84CBB" w:rsidRPr="00792FE1" w:rsidRDefault="00F84CBB" w:rsidP="00641DB1">
            <w:pPr>
              <w:spacing w:after="0" w:line="240" w:lineRule="auto"/>
              <w:jc w:val="right"/>
              <w:rPr>
                <w:rFonts w:eastAsia="Times New Roman" w:cstheme="minorHAnsi"/>
                <w:color w:val="000000"/>
                <w:sz w:val="18"/>
                <w:szCs w:val="18"/>
              </w:rPr>
            </w:pPr>
            <w:r w:rsidRPr="00792FE1">
              <w:rPr>
                <w:rFonts w:eastAsia="Times New Roman" w:cstheme="minorHAnsi"/>
                <w:color w:val="000000"/>
                <w:sz w:val="18"/>
                <w:szCs w:val="18"/>
              </w:rPr>
              <w:t>0.04</w:t>
            </w:r>
          </w:p>
        </w:tc>
        <w:tc>
          <w:tcPr>
            <w:tcW w:w="1642" w:type="dxa"/>
            <w:tcBorders>
              <w:top w:val="nil"/>
              <w:left w:val="nil"/>
              <w:bottom w:val="nil"/>
              <w:right w:val="nil"/>
            </w:tcBorders>
            <w:shd w:val="clear" w:color="auto" w:fill="auto"/>
            <w:noWrap/>
            <w:vAlign w:val="bottom"/>
            <w:hideMark/>
          </w:tcPr>
          <w:p w14:paraId="3DFE4544" w14:textId="77777777" w:rsidR="00F84CBB" w:rsidRPr="00792FE1" w:rsidRDefault="00F84CBB" w:rsidP="00641DB1">
            <w:pPr>
              <w:spacing w:after="0" w:line="240" w:lineRule="auto"/>
              <w:jc w:val="right"/>
              <w:rPr>
                <w:rFonts w:eastAsia="Times New Roman" w:cstheme="minorHAnsi"/>
                <w:color w:val="000000"/>
                <w:sz w:val="18"/>
                <w:szCs w:val="18"/>
              </w:rPr>
            </w:pPr>
          </w:p>
        </w:tc>
        <w:tc>
          <w:tcPr>
            <w:tcW w:w="857" w:type="dxa"/>
            <w:tcBorders>
              <w:top w:val="nil"/>
              <w:left w:val="nil"/>
              <w:bottom w:val="nil"/>
              <w:right w:val="nil"/>
            </w:tcBorders>
            <w:shd w:val="clear" w:color="auto" w:fill="auto"/>
            <w:noWrap/>
            <w:vAlign w:val="bottom"/>
            <w:hideMark/>
          </w:tcPr>
          <w:p w14:paraId="5EB419E4" w14:textId="77777777" w:rsidR="00F84CBB" w:rsidRPr="00792FE1" w:rsidRDefault="00F84CBB" w:rsidP="00641DB1">
            <w:pPr>
              <w:spacing w:after="0" w:line="240" w:lineRule="auto"/>
              <w:jc w:val="right"/>
              <w:rPr>
                <w:rFonts w:eastAsia="Times New Roman" w:cstheme="minorHAnsi"/>
                <w:color w:val="000000"/>
                <w:sz w:val="18"/>
                <w:szCs w:val="18"/>
              </w:rPr>
            </w:pPr>
            <w:r w:rsidRPr="00792FE1">
              <w:rPr>
                <w:rFonts w:eastAsia="Times New Roman" w:cstheme="minorHAnsi"/>
                <w:color w:val="000000"/>
                <w:sz w:val="18"/>
                <w:szCs w:val="18"/>
              </w:rPr>
              <w:t>0.22</w:t>
            </w:r>
          </w:p>
        </w:tc>
        <w:tc>
          <w:tcPr>
            <w:tcW w:w="829" w:type="dxa"/>
            <w:tcBorders>
              <w:top w:val="nil"/>
              <w:left w:val="nil"/>
              <w:bottom w:val="nil"/>
              <w:right w:val="nil"/>
            </w:tcBorders>
            <w:shd w:val="clear" w:color="auto" w:fill="auto"/>
            <w:noWrap/>
            <w:vAlign w:val="bottom"/>
            <w:hideMark/>
          </w:tcPr>
          <w:p w14:paraId="3E523803" w14:textId="77777777" w:rsidR="00F84CBB" w:rsidRPr="00792FE1" w:rsidRDefault="00F84CBB" w:rsidP="00641DB1">
            <w:pPr>
              <w:spacing w:after="0" w:line="240" w:lineRule="auto"/>
              <w:jc w:val="right"/>
              <w:rPr>
                <w:rFonts w:eastAsia="Times New Roman" w:cstheme="minorHAnsi"/>
                <w:color w:val="000000"/>
                <w:sz w:val="18"/>
                <w:szCs w:val="18"/>
              </w:rPr>
            </w:pPr>
          </w:p>
        </w:tc>
        <w:tc>
          <w:tcPr>
            <w:tcW w:w="1039" w:type="dxa"/>
            <w:tcBorders>
              <w:top w:val="nil"/>
              <w:left w:val="nil"/>
              <w:bottom w:val="nil"/>
              <w:right w:val="nil"/>
            </w:tcBorders>
            <w:shd w:val="clear" w:color="auto" w:fill="auto"/>
            <w:noWrap/>
            <w:vAlign w:val="bottom"/>
            <w:hideMark/>
          </w:tcPr>
          <w:p w14:paraId="733BB26A" w14:textId="77777777" w:rsidR="00F84CBB" w:rsidRPr="00792FE1" w:rsidRDefault="00F84CBB" w:rsidP="00641DB1">
            <w:pPr>
              <w:spacing w:after="0" w:line="240" w:lineRule="auto"/>
              <w:jc w:val="right"/>
              <w:rPr>
                <w:rFonts w:eastAsia="Times New Roman" w:cstheme="minorHAnsi"/>
                <w:color w:val="000000"/>
                <w:sz w:val="18"/>
                <w:szCs w:val="18"/>
              </w:rPr>
            </w:pPr>
            <w:r w:rsidRPr="00792FE1">
              <w:rPr>
                <w:rFonts w:eastAsia="Times New Roman" w:cstheme="minorHAnsi"/>
                <w:color w:val="000000"/>
                <w:sz w:val="18"/>
                <w:szCs w:val="18"/>
              </w:rPr>
              <w:t>0.07</w:t>
            </w:r>
          </w:p>
        </w:tc>
        <w:tc>
          <w:tcPr>
            <w:tcW w:w="1022" w:type="dxa"/>
            <w:tcBorders>
              <w:top w:val="nil"/>
              <w:left w:val="nil"/>
              <w:bottom w:val="nil"/>
              <w:right w:val="nil"/>
            </w:tcBorders>
            <w:shd w:val="clear" w:color="auto" w:fill="auto"/>
            <w:noWrap/>
            <w:vAlign w:val="bottom"/>
            <w:hideMark/>
          </w:tcPr>
          <w:p w14:paraId="543878DA" w14:textId="77777777" w:rsidR="00F84CBB" w:rsidRPr="00792FE1" w:rsidRDefault="00F84CBB" w:rsidP="00641DB1">
            <w:pPr>
              <w:spacing w:after="0" w:line="240" w:lineRule="auto"/>
              <w:jc w:val="right"/>
              <w:rPr>
                <w:rFonts w:eastAsia="Times New Roman" w:cstheme="minorHAnsi"/>
                <w:b/>
                <w:bCs/>
                <w:color w:val="000000"/>
                <w:sz w:val="18"/>
                <w:szCs w:val="18"/>
              </w:rPr>
            </w:pPr>
            <w:r w:rsidRPr="00792FE1">
              <w:rPr>
                <w:rFonts w:eastAsia="Times New Roman" w:cstheme="minorHAnsi"/>
                <w:b/>
                <w:bCs/>
                <w:color w:val="000000"/>
                <w:sz w:val="18"/>
                <w:szCs w:val="18"/>
              </w:rPr>
              <w:t>-0.52</w:t>
            </w:r>
          </w:p>
        </w:tc>
        <w:tc>
          <w:tcPr>
            <w:tcW w:w="1105" w:type="dxa"/>
            <w:tcBorders>
              <w:top w:val="nil"/>
              <w:left w:val="nil"/>
              <w:bottom w:val="nil"/>
              <w:right w:val="nil"/>
            </w:tcBorders>
            <w:shd w:val="clear" w:color="auto" w:fill="auto"/>
            <w:noWrap/>
            <w:vAlign w:val="bottom"/>
            <w:hideMark/>
          </w:tcPr>
          <w:p w14:paraId="15813637" w14:textId="77777777" w:rsidR="00F84CBB" w:rsidRPr="00792FE1" w:rsidRDefault="00F84CBB" w:rsidP="00641DB1">
            <w:pPr>
              <w:spacing w:after="0" w:line="240" w:lineRule="auto"/>
              <w:jc w:val="right"/>
              <w:rPr>
                <w:rFonts w:eastAsia="Times New Roman" w:cstheme="minorHAnsi"/>
                <w:color w:val="000000"/>
                <w:sz w:val="18"/>
                <w:szCs w:val="18"/>
              </w:rPr>
            </w:pPr>
            <w:r w:rsidRPr="00792FE1">
              <w:rPr>
                <w:rFonts w:eastAsia="Times New Roman" w:cstheme="minorHAnsi"/>
                <w:color w:val="000000"/>
                <w:sz w:val="18"/>
                <w:szCs w:val="18"/>
              </w:rPr>
              <w:t>0.39</w:t>
            </w:r>
          </w:p>
        </w:tc>
        <w:tc>
          <w:tcPr>
            <w:tcW w:w="1309" w:type="dxa"/>
            <w:tcBorders>
              <w:top w:val="nil"/>
              <w:left w:val="nil"/>
              <w:bottom w:val="nil"/>
              <w:right w:val="nil"/>
            </w:tcBorders>
            <w:shd w:val="clear" w:color="auto" w:fill="auto"/>
            <w:noWrap/>
            <w:vAlign w:val="bottom"/>
            <w:hideMark/>
          </w:tcPr>
          <w:p w14:paraId="1909887E" w14:textId="77777777" w:rsidR="00F84CBB" w:rsidRPr="00792FE1" w:rsidRDefault="00F84CBB" w:rsidP="00641DB1">
            <w:pPr>
              <w:spacing w:after="0" w:line="240" w:lineRule="auto"/>
              <w:jc w:val="right"/>
              <w:rPr>
                <w:rFonts w:eastAsia="Times New Roman" w:cstheme="minorHAnsi"/>
                <w:color w:val="000000"/>
                <w:sz w:val="18"/>
                <w:szCs w:val="18"/>
              </w:rPr>
            </w:pPr>
          </w:p>
        </w:tc>
        <w:tc>
          <w:tcPr>
            <w:tcW w:w="1010" w:type="dxa"/>
            <w:tcBorders>
              <w:top w:val="nil"/>
              <w:left w:val="nil"/>
              <w:bottom w:val="nil"/>
              <w:right w:val="nil"/>
            </w:tcBorders>
            <w:shd w:val="clear" w:color="auto" w:fill="auto"/>
            <w:noWrap/>
            <w:vAlign w:val="bottom"/>
            <w:hideMark/>
          </w:tcPr>
          <w:p w14:paraId="1DC5F935" w14:textId="77777777" w:rsidR="00F84CBB" w:rsidRPr="00792FE1" w:rsidRDefault="00F84CBB" w:rsidP="00641DB1">
            <w:pPr>
              <w:spacing w:after="0" w:line="240" w:lineRule="auto"/>
              <w:rPr>
                <w:rFonts w:eastAsia="Times New Roman" w:cstheme="minorHAnsi"/>
                <w:sz w:val="18"/>
                <w:szCs w:val="18"/>
              </w:rPr>
            </w:pPr>
          </w:p>
        </w:tc>
        <w:tc>
          <w:tcPr>
            <w:tcW w:w="764" w:type="dxa"/>
            <w:tcBorders>
              <w:top w:val="nil"/>
              <w:left w:val="nil"/>
              <w:bottom w:val="nil"/>
              <w:right w:val="nil"/>
            </w:tcBorders>
            <w:shd w:val="clear" w:color="auto" w:fill="auto"/>
            <w:noWrap/>
            <w:vAlign w:val="bottom"/>
            <w:hideMark/>
          </w:tcPr>
          <w:p w14:paraId="4EF618E8" w14:textId="77777777" w:rsidR="00F84CBB" w:rsidRPr="00792FE1" w:rsidRDefault="00F84CBB" w:rsidP="00641DB1">
            <w:pPr>
              <w:spacing w:after="0" w:line="240" w:lineRule="auto"/>
              <w:jc w:val="right"/>
              <w:rPr>
                <w:rFonts w:eastAsia="Times New Roman" w:cstheme="minorHAnsi"/>
                <w:color w:val="000000"/>
                <w:sz w:val="18"/>
                <w:szCs w:val="18"/>
              </w:rPr>
            </w:pPr>
            <w:r w:rsidRPr="00792FE1">
              <w:rPr>
                <w:rFonts w:eastAsia="Times New Roman" w:cstheme="minorHAnsi"/>
                <w:color w:val="000000"/>
                <w:sz w:val="18"/>
                <w:szCs w:val="18"/>
              </w:rPr>
              <w:t>655.9</w:t>
            </w:r>
          </w:p>
        </w:tc>
        <w:tc>
          <w:tcPr>
            <w:tcW w:w="764" w:type="dxa"/>
            <w:tcBorders>
              <w:top w:val="nil"/>
              <w:left w:val="nil"/>
              <w:bottom w:val="nil"/>
              <w:right w:val="nil"/>
            </w:tcBorders>
            <w:shd w:val="clear" w:color="auto" w:fill="auto"/>
            <w:noWrap/>
            <w:vAlign w:val="bottom"/>
            <w:hideMark/>
          </w:tcPr>
          <w:p w14:paraId="52264E07" w14:textId="77777777" w:rsidR="00F84CBB" w:rsidRPr="00792FE1" w:rsidRDefault="00F84CBB" w:rsidP="00641DB1">
            <w:pPr>
              <w:spacing w:after="0" w:line="240" w:lineRule="auto"/>
              <w:jc w:val="right"/>
              <w:rPr>
                <w:rFonts w:eastAsia="Times New Roman" w:cstheme="minorHAnsi"/>
                <w:color w:val="000000"/>
                <w:sz w:val="18"/>
                <w:szCs w:val="18"/>
              </w:rPr>
            </w:pPr>
            <w:r w:rsidRPr="00792FE1">
              <w:rPr>
                <w:rFonts w:eastAsia="Times New Roman" w:cstheme="minorHAnsi"/>
                <w:color w:val="000000"/>
                <w:sz w:val="18"/>
                <w:szCs w:val="18"/>
              </w:rPr>
              <w:t>655.6</w:t>
            </w:r>
          </w:p>
        </w:tc>
      </w:tr>
      <w:tr w:rsidR="00F84CBB" w:rsidRPr="00792FE1" w14:paraId="1E0E96B6" w14:textId="77777777" w:rsidTr="00F84CBB">
        <w:trPr>
          <w:trHeight w:val="300"/>
        </w:trPr>
        <w:tc>
          <w:tcPr>
            <w:tcW w:w="918" w:type="dxa"/>
            <w:tcBorders>
              <w:top w:val="nil"/>
              <w:left w:val="nil"/>
              <w:bottom w:val="nil"/>
              <w:right w:val="nil"/>
            </w:tcBorders>
            <w:shd w:val="clear" w:color="auto" w:fill="auto"/>
            <w:noWrap/>
            <w:vAlign w:val="bottom"/>
            <w:hideMark/>
          </w:tcPr>
          <w:p w14:paraId="6F904C4E" w14:textId="77777777" w:rsidR="00F84CBB" w:rsidRPr="00792FE1" w:rsidRDefault="00F84CBB" w:rsidP="00641DB1">
            <w:pPr>
              <w:spacing w:after="0" w:line="240" w:lineRule="auto"/>
              <w:rPr>
                <w:rFonts w:eastAsia="Times New Roman" w:cstheme="minorHAnsi"/>
                <w:color w:val="000000"/>
                <w:sz w:val="18"/>
                <w:szCs w:val="18"/>
              </w:rPr>
            </w:pPr>
            <w:r w:rsidRPr="00792FE1">
              <w:rPr>
                <w:rFonts w:eastAsia="Times New Roman" w:cstheme="minorHAnsi"/>
                <w:color w:val="000000"/>
                <w:sz w:val="18"/>
                <w:szCs w:val="18"/>
              </w:rPr>
              <w:t>Model 4</w:t>
            </w:r>
          </w:p>
        </w:tc>
        <w:tc>
          <w:tcPr>
            <w:tcW w:w="1152" w:type="dxa"/>
            <w:tcBorders>
              <w:top w:val="nil"/>
              <w:left w:val="nil"/>
              <w:bottom w:val="nil"/>
              <w:right w:val="nil"/>
            </w:tcBorders>
            <w:shd w:val="clear" w:color="auto" w:fill="auto"/>
            <w:noWrap/>
            <w:vAlign w:val="bottom"/>
            <w:hideMark/>
          </w:tcPr>
          <w:p w14:paraId="0DCC3B29" w14:textId="77777777" w:rsidR="00F84CBB" w:rsidRPr="00792FE1" w:rsidRDefault="00F84CBB" w:rsidP="00641DB1">
            <w:pPr>
              <w:spacing w:after="0" w:line="240" w:lineRule="auto"/>
              <w:jc w:val="right"/>
              <w:rPr>
                <w:rFonts w:eastAsia="Times New Roman" w:cstheme="minorHAnsi"/>
                <w:color w:val="000000"/>
                <w:sz w:val="18"/>
                <w:szCs w:val="18"/>
              </w:rPr>
            </w:pPr>
            <w:r w:rsidRPr="00792FE1">
              <w:rPr>
                <w:rFonts w:eastAsia="Times New Roman" w:cstheme="minorHAnsi"/>
                <w:color w:val="000000"/>
                <w:sz w:val="18"/>
                <w:szCs w:val="18"/>
              </w:rPr>
              <w:t>-0.02</w:t>
            </w:r>
          </w:p>
        </w:tc>
        <w:tc>
          <w:tcPr>
            <w:tcW w:w="1642" w:type="dxa"/>
            <w:tcBorders>
              <w:top w:val="nil"/>
              <w:left w:val="nil"/>
              <w:bottom w:val="nil"/>
              <w:right w:val="nil"/>
            </w:tcBorders>
            <w:shd w:val="clear" w:color="auto" w:fill="auto"/>
            <w:noWrap/>
            <w:vAlign w:val="bottom"/>
            <w:hideMark/>
          </w:tcPr>
          <w:p w14:paraId="6F0639E1" w14:textId="77777777" w:rsidR="00F84CBB" w:rsidRPr="00792FE1" w:rsidRDefault="00F84CBB" w:rsidP="00641DB1">
            <w:pPr>
              <w:spacing w:after="0" w:line="240" w:lineRule="auto"/>
              <w:jc w:val="right"/>
              <w:rPr>
                <w:rFonts w:eastAsia="Times New Roman" w:cstheme="minorHAnsi"/>
                <w:color w:val="000000"/>
                <w:sz w:val="18"/>
                <w:szCs w:val="18"/>
              </w:rPr>
            </w:pPr>
          </w:p>
        </w:tc>
        <w:tc>
          <w:tcPr>
            <w:tcW w:w="857" w:type="dxa"/>
            <w:tcBorders>
              <w:top w:val="nil"/>
              <w:left w:val="nil"/>
              <w:bottom w:val="nil"/>
              <w:right w:val="nil"/>
            </w:tcBorders>
            <w:shd w:val="clear" w:color="auto" w:fill="auto"/>
            <w:noWrap/>
            <w:vAlign w:val="bottom"/>
            <w:hideMark/>
          </w:tcPr>
          <w:p w14:paraId="5CE77076" w14:textId="77777777" w:rsidR="00F84CBB" w:rsidRPr="00792FE1" w:rsidRDefault="00F84CBB" w:rsidP="00641DB1">
            <w:pPr>
              <w:spacing w:after="0" w:line="240" w:lineRule="auto"/>
              <w:jc w:val="right"/>
              <w:rPr>
                <w:rFonts w:eastAsia="Times New Roman" w:cstheme="minorHAnsi"/>
                <w:color w:val="000000"/>
                <w:sz w:val="18"/>
                <w:szCs w:val="18"/>
              </w:rPr>
            </w:pPr>
            <w:r w:rsidRPr="00792FE1">
              <w:rPr>
                <w:rFonts w:eastAsia="Times New Roman" w:cstheme="minorHAnsi"/>
                <w:color w:val="000000"/>
                <w:sz w:val="18"/>
                <w:szCs w:val="18"/>
              </w:rPr>
              <w:t>0.24</w:t>
            </w:r>
          </w:p>
        </w:tc>
        <w:tc>
          <w:tcPr>
            <w:tcW w:w="829" w:type="dxa"/>
            <w:tcBorders>
              <w:top w:val="nil"/>
              <w:left w:val="nil"/>
              <w:bottom w:val="nil"/>
              <w:right w:val="nil"/>
            </w:tcBorders>
            <w:shd w:val="clear" w:color="auto" w:fill="auto"/>
            <w:noWrap/>
            <w:vAlign w:val="bottom"/>
            <w:hideMark/>
          </w:tcPr>
          <w:p w14:paraId="35D2454C" w14:textId="77777777" w:rsidR="00F84CBB" w:rsidRPr="00792FE1" w:rsidRDefault="00F84CBB" w:rsidP="00641DB1">
            <w:pPr>
              <w:spacing w:after="0" w:line="240" w:lineRule="auto"/>
              <w:jc w:val="right"/>
              <w:rPr>
                <w:rFonts w:eastAsia="Times New Roman" w:cstheme="minorHAnsi"/>
                <w:color w:val="000000"/>
                <w:sz w:val="18"/>
                <w:szCs w:val="18"/>
              </w:rPr>
            </w:pPr>
            <w:r w:rsidRPr="00792FE1">
              <w:rPr>
                <w:rFonts w:eastAsia="Times New Roman" w:cstheme="minorHAnsi"/>
                <w:color w:val="000000"/>
                <w:sz w:val="18"/>
                <w:szCs w:val="18"/>
              </w:rPr>
              <w:t>-0.02</w:t>
            </w:r>
          </w:p>
        </w:tc>
        <w:tc>
          <w:tcPr>
            <w:tcW w:w="1039" w:type="dxa"/>
            <w:tcBorders>
              <w:top w:val="nil"/>
              <w:left w:val="nil"/>
              <w:bottom w:val="nil"/>
              <w:right w:val="nil"/>
            </w:tcBorders>
            <w:shd w:val="clear" w:color="auto" w:fill="auto"/>
            <w:noWrap/>
            <w:vAlign w:val="bottom"/>
            <w:hideMark/>
          </w:tcPr>
          <w:p w14:paraId="5EB933B3" w14:textId="77777777" w:rsidR="00F84CBB" w:rsidRPr="00792FE1" w:rsidRDefault="00F84CBB" w:rsidP="00641DB1">
            <w:pPr>
              <w:spacing w:after="0" w:line="240" w:lineRule="auto"/>
              <w:jc w:val="right"/>
              <w:rPr>
                <w:rFonts w:eastAsia="Times New Roman" w:cstheme="minorHAnsi"/>
                <w:b/>
                <w:bCs/>
                <w:color w:val="000000"/>
                <w:sz w:val="18"/>
                <w:szCs w:val="18"/>
              </w:rPr>
            </w:pPr>
            <w:r w:rsidRPr="00792FE1">
              <w:rPr>
                <w:rFonts w:eastAsia="Times New Roman" w:cstheme="minorHAnsi"/>
                <w:b/>
                <w:bCs/>
                <w:color w:val="000000"/>
                <w:sz w:val="18"/>
                <w:szCs w:val="18"/>
              </w:rPr>
              <w:t>0.39</w:t>
            </w:r>
          </w:p>
        </w:tc>
        <w:tc>
          <w:tcPr>
            <w:tcW w:w="1022" w:type="dxa"/>
            <w:tcBorders>
              <w:top w:val="nil"/>
              <w:left w:val="nil"/>
              <w:bottom w:val="nil"/>
              <w:right w:val="nil"/>
            </w:tcBorders>
            <w:shd w:val="clear" w:color="auto" w:fill="auto"/>
            <w:noWrap/>
            <w:vAlign w:val="bottom"/>
            <w:hideMark/>
          </w:tcPr>
          <w:p w14:paraId="0201319F" w14:textId="77777777" w:rsidR="00F84CBB" w:rsidRPr="00792FE1" w:rsidRDefault="00F84CBB" w:rsidP="00641DB1">
            <w:pPr>
              <w:spacing w:after="0" w:line="240" w:lineRule="auto"/>
              <w:jc w:val="right"/>
              <w:rPr>
                <w:rFonts w:eastAsia="Times New Roman" w:cstheme="minorHAnsi"/>
                <w:b/>
                <w:bCs/>
                <w:color w:val="000000"/>
                <w:sz w:val="18"/>
                <w:szCs w:val="18"/>
              </w:rPr>
            </w:pPr>
            <w:r w:rsidRPr="00792FE1">
              <w:rPr>
                <w:rFonts w:eastAsia="Times New Roman" w:cstheme="minorHAnsi"/>
                <w:b/>
                <w:bCs/>
                <w:color w:val="000000"/>
                <w:sz w:val="18"/>
                <w:szCs w:val="18"/>
              </w:rPr>
              <w:t>-0.53</w:t>
            </w:r>
          </w:p>
        </w:tc>
        <w:tc>
          <w:tcPr>
            <w:tcW w:w="1105" w:type="dxa"/>
            <w:tcBorders>
              <w:top w:val="nil"/>
              <w:left w:val="nil"/>
              <w:bottom w:val="nil"/>
              <w:right w:val="nil"/>
            </w:tcBorders>
            <w:shd w:val="clear" w:color="auto" w:fill="auto"/>
            <w:noWrap/>
            <w:vAlign w:val="bottom"/>
            <w:hideMark/>
          </w:tcPr>
          <w:p w14:paraId="02D96134" w14:textId="77777777" w:rsidR="00F84CBB" w:rsidRPr="00792FE1" w:rsidRDefault="00F84CBB" w:rsidP="00641DB1">
            <w:pPr>
              <w:spacing w:after="0" w:line="240" w:lineRule="auto"/>
              <w:rPr>
                <w:rFonts w:eastAsia="Times New Roman" w:cstheme="minorHAnsi"/>
                <w:sz w:val="18"/>
                <w:szCs w:val="18"/>
              </w:rPr>
            </w:pPr>
          </w:p>
        </w:tc>
        <w:tc>
          <w:tcPr>
            <w:tcW w:w="1309" w:type="dxa"/>
            <w:tcBorders>
              <w:top w:val="nil"/>
              <w:left w:val="nil"/>
              <w:bottom w:val="nil"/>
              <w:right w:val="nil"/>
            </w:tcBorders>
            <w:shd w:val="clear" w:color="auto" w:fill="auto"/>
            <w:noWrap/>
            <w:vAlign w:val="bottom"/>
            <w:hideMark/>
          </w:tcPr>
          <w:p w14:paraId="6872C375" w14:textId="77777777" w:rsidR="00F84CBB" w:rsidRPr="00792FE1" w:rsidRDefault="00F84CBB" w:rsidP="00641DB1">
            <w:pPr>
              <w:spacing w:after="0" w:line="240" w:lineRule="auto"/>
              <w:jc w:val="right"/>
              <w:rPr>
                <w:rFonts w:eastAsia="Times New Roman" w:cstheme="minorHAnsi"/>
                <w:color w:val="000000"/>
                <w:sz w:val="18"/>
                <w:szCs w:val="18"/>
              </w:rPr>
            </w:pPr>
            <w:r w:rsidRPr="00792FE1">
              <w:rPr>
                <w:rFonts w:eastAsia="Times New Roman" w:cstheme="minorHAnsi"/>
                <w:color w:val="000000"/>
                <w:sz w:val="18"/>
                <w:szCs w:val="18"/>
              </w:rPr>
              <w:t>0.13</w:t>
            </w:r>
          </w:p>
        </w:tc>
        <w:tc>
          <w:tcPr>
            <w:tcW w:w="1010" w:type="dxa"/>
            <w:tcBorders>
              <w:top w:val="nil"/>
              <w:left w:val="nil"/>
              <w:bottom w:val="nil"/>
              <w:right w:val="nil"/>
            </w:tcBorders>
            <w:shd w:val="clear" w:color="auto" w:fill="auto"/>
            <w:noWrap/>
            <w:vAlign w:val="bottom"/>
            <w:hideMark/>
          </w:tcPr>
          <w:p w14:paraId="15C15FDB" w14:textId="77777777" w:rsidR="00F84CBB" w:rsidRPr="00792FE1" w:rsidRDefault="00F84CBB" w:rsidP="00641DB1">
            <w:pPr>
              <w:spacing w:after="0" w:line="240" w:lineRule="auto"/>
              <w:jc w:val="right"/>
              <w:rPr>
                <w:rFonts w:eastAsia="Times New Roman" w:cstheme="minorHAnsi"/>
                <w:b/>
                <w:bCs/>
                <w:color w:val="000000"/>
                <w:sz w:val="18"/>
                <w:szCs w:val="18"/>
              </w:rPr>
            </w:pPr>
            <w:r w:rsidRPr="00792FE1">
              <w:rPr>
                <w:rFonts w:eastAsia="Times New Roman" w:cstheme="minorHAnsi"/>
                <w:b/>
                <w:bCs/>
                <w:color w:val="000000"/>
                <w:sz w:val="18"/>
                <w:szCs w:val="18"/>
              </w:rPr>
              <w:t>0.43</w:t>
            </w:r>
          </w:p>
        </w:tc>
        <w:tc>
          <w:tcPr>
            <w:tcW w:w="764" w:type="dxa"/>
            <w:tcBorders>
              <w:top w:val="nil"/>
              <w:left w:val="nil"/>
              <w:bottom w:val="nil"/>
              <w:right w:val="nil"/>
            </w:tcBorders>
            <w:shd w:val="clear" w:color="auto" w:fill="auto"/>
            <w:noWrap/>
            <w:vAlign w:val="bottom"/>
            <w:hideMark/>
          </w:tcPr>
          <w:p w14:paraId="36870629" w14:textId="77777777" w:rsidR="00F84CBB" w:rsidRPr="00792FE1" w:rsidRDefault="00F84CBB" w:rsidP="00641DB1">
            <w:pPr>
              <w:spacing w:after="0" w:line="240" w:lineRule="auto"/>
              <w:jc w:val="right"/>
              <w:rPr>
                <w:rFonts w:eastAsia="Times New Roman" w:cstheme="minorHAnsi"/>
                <w:color w:val="000000"/>
                <w:sz w:val="18"/>
                <w:szCs w:val="18"/>
              </w:rPr>
            </w:pPr>
            <w:r w:rsidRPr="00792FE1">
              <w:rPr>
                <w:rFonts w:eastAsia="Times New Roman" w:cstheme="minorHAnsi"/>
                <w:color w:val="000000"/>
                <w:sz w:val="18"/>
                <w:szCs w:val="18"/>
              </w:rPr>
              <w:t>656.4</w:t>
            </w:r>
          </w:p>
        </w:tc>
        <w:tc>
          <w:tcPr>
            <w:tcW w:w="764" w:type="dxa"/>
            <w:tcBorders>
              <w:top w:val="nil"/>
              <w:left w:val="nil"/>
              <w:bottom w:val="nil"/>
              <w:right w:val="nil"/>
            </w:tcBorders>
            <w:shd w:val="clear" w:color="auto" w:fill="auto"/>
            <w:noWrap/>
            <w:vAlign w:val="bottom"/>
            <w:hideMark/>
          </w:tcPr>
          <w:p w14:paraId="7504362C" w14:textId="77777777" w:rsidR="00F84CBB" w:rsidRPr="00792FE1" w:rsidRDefault="00F84CBB" w:rsidP="00641DB1">
            <w:pPr>
              <w:spacing w:after="0" w:line="240" w:lineRule="auto"/>
              <w:jc w:val="right"/>
              <w:rPr>
                <w:rFonts w:eastAsia="Times New Roman" w:cstheme="minorHAnsi"/>
                <w:color w:val="000000"/>
                <w:sz w:val="18"/>
                <w:szCs w:val="18"/>
              </w:rPr>
            </w:pPr>
            <w:r w:rsidRPr="00792FE1">
              <w:rPr>
                <w:rFonts w:eastAsia="Times New Roman" w:cstheme="minorHAnsi"/>
                <w:color w:val="000000"/>
                <w:sz w:val="18"/>
                <w:szCs w:val="18"/>
              </w:rPr>
              <w:t>656.1</w:t>
            </w:r>
          </w:p>
        </w:tc>
      </w:tr>
      <w:tr w:rsidR="00F84CBB" w:rsidRPr="00792FE1" w14:paraId="7685A9B4" w14:textId="77777777" w:rsidTr="00F84CBB">
        <w:trPr>
          <w:trHeight w:val="300"/>
        </w:trPr>
        <w:tc>
          <w:tcPr>
            <w:tcW w:w="918" w:type="dxa"/>
            <w:tcBorders>
              <w:top w:val="nil"/>
              <w:left w:val="nil"/>
              <w:bottom w:val="nil"/>
              <w:right w:val="nil"/>
            </w:tcBorders>
            <w:shd w:val="clear" w:color="auto" w:fill="auto"/>
            <w:noWrap/>
            <w:vAlign w:val="bottom"/>
            <w:hideMark/>
          </w:tcPr>
          <w:p w14:paraId="30B874D2" w14:textId="77777777" w:rsidR="00F84CBB" w:rsidRPr="00792FE1" w:rsidRDefault="00F84CBB" w:rsidP="00641DB1">
            <w:pPr>
              <w:spacing w:after="0" w:line="240" w:lineRule="auto"/>
              <w:rPr>
                <w:rFonts w:eastAsia="Times New Roman" w:cstheme="minorHAnsi"/>
                <w:color w:val="000000"/>
                <w:sz w:val="18"/>
                <w:szCs w:val="18"/>
              </w:rPr>
            </w:pPr>
            <w:r w:rsidRPr="00792FE1">
              <w:rPr>
                <w:rFonts w:eastAsia="Times New Roman" w:cstheme="minorHAnsi"/>
                <w:color w:val="000000"/>
                <w:sz w:val="18"/>
                <w:szCs w:val="18"/>
              </w:rPr>
              <w:t>Model 5</w:t>
            </w:r>
          </w:p>
        </w:tc>
        <w:tc>
          <w:tcPr>
            <w:tcW w:w="1152" w:type="dxa"/>
            <w:tcBorders>
              <w:top w:val="nil"/>
              <w:left w:val="nil"/>
              <w:bottom w:val="nil"/>
              <w:right w:val="nil"/>
            </w:tcBorders>
            <w:shd w:val="clear" w:color="auto" w:fill="auto"/>
            <w:noWrap/>
            <w:vAlign w:val="bottom"/>
            <w:hideMark/>
          </w:tcPr>
          <w:p w14:paraId="2F6678AD" w14:textId="77777777" w:rsidR="00F84CBB" w:rsidRPr="00792FE1" w:rsidRDefault="00F84CBB" w:rsidP="00641DB1">
            <w:pPr>
              <w:spacing w:after="0" w:line="240" w:lineRule="auto"/>
              <w:jc w:val="right"/>
              <w:rPr>
                <w:rFonts w:eastAsia="Times New Roman" w:cstheme="minorHAnsi"/>
                <w:color w:val="000000"/>
                <w:sz w:val="18"/>
                <w:szCs w:val="18"/>
              </w:rPr>
            </w:pPr>
            <w:r w:rsidRPr="00792FE1">
              <w:rPr>
                <w:rFonts w:eastAsia="Times New Roman" w:cstheme="minorHAnsi"/>
                <w:color w:val="000000"/>
                <w:sz w:val="18"/>
                <w:szCs w:val="18"/>
              </w:rPr>
              <w:t>-0.02</w:t>
            </w:r>
          </w:p>
        </w:tc>
        <w:tc>
          <w:tcPr>
            <w:tcW w:w="1642" w:type="dxa"/>
            <w:tcBorders>
              <w:top w:val="nil"/>
              <w:left w:val="nil"/>
              <w:bottom w:val="nil"/>
              <w:right w:val="nil"/>
            </w:tcBorders>
            <w:shd w:val="clear" w:color="auto" w:fill="auto"/>
            <w:noWrap/>
            <w:vAlign w:val="bottom"/>
            <w:hideMark/>
          </w:tcPr>
          <w:p w14:paraId="09305D44" w14:textId="77777777" w:rsidR="00F84CBB" w:rsidRPr="00792FE1" w:rsidRDefault="00F84CBB" w:rsidP="00641DB1">
            <w:pPr>
              <w:spacing w:after="0" w:line="240" w:lineRule="auto"/>
              <w:jc w:val="right"/>
              <w:rPr>
                <w:rFonts w:eastAsia="Times New Roman" w:cstheme="minorHAnsi"/>
                <w:color w:val="000000"/>
                <w:sz w:val="18"/>
                <w:szCs w:val="18"/>
              </w:rPr>
            </w:pPr>
            <w:r w:rsidRPr="00792FE1">
              <w:rPr>
                <w:rFonts w:eastAsia="Times New Roman" w:cstheme="minorHAnsi"/>
                <w:color w:val="000000"/>
                <w:sz w:val="18"/>
                <w:szCs w:val="18"/>
              </w:rPr>
              <w:t>0.1</w:t>
            </w:r>
          </w:p>
        </w:tc>
        <w:tc>
          <w:tcPr>
            <w:tcW w:w="857" w:type="dxa"/>
            <w:tcBorders>
              <w:top w:val="nil"/>
              <w:left w:val="nil"/>
              <w:bottom w:val="nil"/>
              <w:right w:val="nil"/>
            </w:tcBorders>
            <w:shd w:val="clear" w:color="auto" w:fill="auto"/>
            <w:noWrap/>
            <w:vAlign w:val="bottom"/>
            <w:hideMark/>
          </w:tcPr>
          <w:p w14:paraId="1F76BA12" w14:textId="77777777" w:rsidR="00F84CBB" w:rsidRPr="00792FE1" w:rsidRDefault="00F84CBB" w:rsidP="00641DB1">
            <w:pPr>
              <w:spacing w:after="0" w:line="240" w:lineRule="auto"/>
              <w:jc w:val="right"/>
              <w:rPr>
                <w:rFonts w:eastAsia="Times New Roman" w:cstheme="minorHAnsi"/>
                <w:color w:val="000000"/>
                <w:sz w:val="18"/>
                <w:szCs w:val="18"/>
              </w:rPr>
            </w:pPr>
            <w:r w:rsidRPr="00792FE1">
              <w:rPr>
                <w:rFonts w:eastAsia="Times New Roman" w:cstheme="minorHAnsi"/>
                <w:color w:val="000000"/>
                <w:sz w:val="18"/>
                <w:szCs w:val="18"/>
              </w:rPr>
              <w:t>0.21</w:t>
            </w:r>
          </w:p>
        </w:tc>
        <w:tc>
          <w:tcPr>
            <w:tcW w:w="829" w:type="dxa"/>
            <w:tcBorders>
              <w:top w:val="nil"/>
              <w:left w:val="nil"/>
              <w:bottom w:val="nil"/>
              <w:right w:val="nil"/>
            </w:tcBorders>
            <w:shd w:val="clear" w:color="auto" w:fill="auto"/>
            <w:noWrap/>
            <w:vAlign w:val="bottom"/>
            <w:hideMark/>
          </w:tcPr>
          <w:p w14:paraId="28CCF924" w14:textId="77777777" w:rsidR="00F84CBB" w:rsidRPr="00792FE1" w:rsidRDefault="00F84CBB" w:rsidP="00641DB1">
            <w:pPr>
              <w:spacing w:after="0" w:line="240" w:lineRule="auto"/>
              <w:jc w:val="right"/>
              <w:rPr>
                <w:rFonts w:eastAsia="Times New Roman" w:cstheme="minorHAnsi"/>
                <w:color w:val="000000"/>
                <w:sz w:val="18"/>
                <w:szCs w:val="18"/>
              </w:rPr>
            </w:pPr>
            <w:r w:rsidRPr="00792FE1">
              <w:rPr>
                <w:rFonts w:eastAsia="Times New Roman" w:cstheme="minorHAnsi"/>
                <w:color w:val="000000"/>
                <w:sz w:val="18"/>
                <w:szCs w:val="18"/>
              </w:rPr>
              <w:t>-0.04</w:t>
            </w:r>
          </w:p>
        </w:tc>
        <w:tc>
          <w:tcPr>
            <w:tcW w:w="1039" w:type="dxa"/>
            <w:tcBorders>
              <w:top w:val="nil"/>
              <w:left w:val="nil"/>
              <w:bottom w:val="nil"/>
              <w:right w:val="nil"/>
            </w:tcBorders>
            <w:shd w:val="clear" w:color="auto" w:fill="auto"/>
            <w:noWrap/>
            <w:vAlign w:val="bottom"/>
            <w:hideMark/>
          </w:tcPr>
          <w:p w14:paraId="5A7EA12F" w14:textId="77777777" w:rsidR="00F84CBB" w:rsidRPr="00792FE1" w:rsidRDefault="00F84CBB" w:rsidP="00641DB1">
            <w:pPr>
              <w:spacing w:after="0" w:line="240" w:lineRule="auto"/>
              <w:jc w:val="right"/>
              <w:rPr>
                <w:rFonts w:eastAsia="Times New Roman" w:cstheme="minorHAnsi"/>
                <w:b/>
                <w:bCs/>
                <w:color w:val="000000"/>
                <w:sz w:val="18"/>
                <w:szCs w:val="18"/>
              </w:rPr>
            </w:pPr>
            <w:r w:rsidRPr="00792FE1">
              <w:rPr>
                <w:rFonts w:eastAsia="Times New Roman" w:cstheme="minorHAnsi"/>
                <w:b/>
                <w:bCs/>
                <w:color w:val="000000"/>
                <w:sz w:val="18"/>
                <w:szCs w:val="18"/>
              </w:rPr>
              <w:t>0.35</w:t>
            </w:r>
          </w:p>
        </w:tc>
        <w:tc>
          <w:tcPr>
            <w:tcW w:w="1022" w:type="dxa"/>
            <w:tcBorders>
              <w:top w:val="nil"/>
              <w:left w:val="nil"/>
              <w:bottom w:val="nil"/>
              <w:right w:val="nil"/>
            </w:tcBorders>
            <w:shd w:val="clear" w:color="auto" w:fill="auto"/>
            <w:noWrap/>
            <w:vAlign w:val="bottom"/>
            <w:hideMark/>
          </w:tcPr>
          <w:p w14:paraId="46FA7060" w14:textId="77777777" w:rsidR="00F84CBB" w:rsidRPr="00792FE1" w:rsidRDefault="00F84CBB" w:rsidP="00641DB1">
            <w:pPr>
              <w:spacing w:after="0" w:line="240" w:lineRule="auto"/>
              <w:jc w:val="right"/>
              <w:rPr>
                <w:rFonts w:eastAsia="Times New Roman" w:cstheme="minorHAnsi"/>
                <w:b/>
                <w:bCs/>
                <w:color w:val="000000"/>
                <w:sz w:val="18"/>
                <w:szCs w:val="18"/>
              </w:rPr>
            </w:pPr>
            <w:r w:rsidRPr="00792FE1">
              <w:rPr>
                <w:rFonts w:eastAsia="Times New Roman" w:cstheme="minorHAnsi"/>
                <w:b/>
                <w:bCs/>
                <w:color w:val="000000"/>
                <w:sz w:val="18"/>
                <w:szCs w:val="18"/>
              </w:rPr>
              <w:t>-0.53</w:t>
            </w:r>
          </w:p>
        </w:tc>
        <w:tc>
          <w:tcPr>
            <w:tcW w:w="1105" w:type="dxa"/>
            <w:tcBorders>
              <w:top w:val="nil"/>
              <w:left w:val="nil"/>
              <w:bottom w:val="nil"/>
              <w:right w:val="nil"/>
            </w:tcBorders>
            <w:shd w:val="clear" w:color="auto" w:fill="auto"/>
            <w:noWrap/>
            <w:vAlign w:val="bottom"/>
            <w:hideMark/>
          </w:tcPr>
          <w:p w14:paraId="10B5E6B9" w14:textId="77777777" w:rsidR="00F84CBB" w:rsidRPr="00792FE1" w:rsidRDefault="00F84CBB" w:rsidP="00641DB1">
            <w:pPr>
              <w:spacing w:after="0" w:line="240" w:lineRule="auto"/>
              <w:rPr>
                <w:rFonts w:eastAsia="Times New Roman" w:cstheme="minorHAnsi"/>
                <w:sz w:val="18"/>
                <w:szCs w:val="18"/>
              </w:rPr>
            </w:pPr>
          </w:p>
        </w:tc>
        <w:tc>
          <w:tcPr>
            <w:tcW w:w="1309" w:type="dxa"/>
            <w:tcBorders>
              <w:top w:val="nil"/>
              <w:left w:val="nil"/>
              <w:bottom w:val="nil"/>
              <w:right w:val="nil"/>
            </w:tcBorders>
            <w:shd w:val="clear" w:color="auto" w:fill="auto"/>
            <w:noWrap/>
            <w:vAlign w:val="bottom"/>
            <w:hideMark/>
          </w:tcPr>
          <w:p w14:paraId="2D610480" w14:textId="77777777" w:rsidR="00F84CBB" w:rsidRPr="00792FE1" w:rsidRDefault="00F84CBB" w:rsidP="00641DB1">
            <w:pPr>
              <w:spacing w:after="0" w:line="240" w:lineRule="auto"/>
              <w:rPr>
                <w:rFonts w:eastAsia="Times New Roman" w:cstheme="minorHAnsi"/>
                <w:sz w:val="18"/>
                <w:szCs w:val="18"/>
              </w:rPr>
            </w:pPr>
          </w:p>
        </w:tc>
        <w:tc>
          <w:tcPr>
            <w:tcW w:w="1010" w:type="dxa"/>
            <w:tcBorders>
              <w:top w:val="nil"/>
              <w:left w:val="nil"/>
              <w:bottom w:val="nil"/>
              <w:right w:val="nil"/>
            </w:tcBorders>
            <w:shd w:val="clear" w:color="auto" w:fill="auto"/>
            <w:noWrap/>
            <w:vAlign w:val="bottom"/>
            <w:hideMark/>
          </w:tcPr>
          <w:p w14:paraId="7DF66C4D" w14:textId="77777777" w:rsidR="00F84CBB" w:rsidRPr="00792FE1" w:rsidRDefault="00F84CBB" w:rsidP="00641DB1">
            <w:pPr>
              <w:spacing w:after="0" w:line="240" w:lineRule="auto"/>
              <w:jc w:val="right"/>
              <w:rPr>
                <w:rFonts w:eastAsia="Times New Roman" w:cstheme="minorHAnsi"/>
                <w:b/>
                <w:bCs/>
                <w:color w:val="000000"/>
                <w:sz w:val="18"/>
                <w:szCs w:val="18"/>
              </w:rPr>
            </w:pPr>
            <w:r w:rsidRPr="00792FE1">
              <w:rPr>
                <w:rFonts w:eastAsia="Times New Roman" w:cstheme="minorHAnsi"/>
                <w:b/>
                <w:bCs/>
                <w:color w:val="000000"/>
                <w:sz w:val="18"/>
                <w:szCs w:val="18"/>
              </w:rPr>
              <w:t>0.42</w:t>
            </w:r>
          </w:p>
        </w:tc>
        <w:tc>
          <w:tcPr>
            <w:tcW w:w="764" w:type="dxa"/>
            <w:tcBorders>
              <w:top w:val="nil"/>
              <w:left w:val="nil"/>
              <w:bottom w:val="nil"/>
              <w:right w:val="nil"/>
            </w:tcBorders>
            <w:shd w:val="clear" w:color="auto" w:fill="auto"/>
            <w:noWrap/>
            <w:vAlign w:val="bottom"/>
            <w:hideMark/>
          </w:tcPr>
          <w:p w14:paraId="71A5C2F3" w14:textId="77777777" w:rsidR="00F84CBB" w:rsidRPr="00792FE1" w:rsidRDefault="00F84CBB" w:rsidP="00641DB1">
            <w:pPr>
              <w:spacing w:after="0" w:line="240" w:lineRule="auto"/>
              <w:jc w:val="right"/>
              <w:rPr>
                <w:rFonts w:eastAsia="Times New Roman" w:cstheme="minorHAnsi"/>
                <w:color w:val="000000"/>
                <w:sz w:val="18"/>
                <w:szCs w:val="18"/>
              </w:rPr>
            </w:pPr>
            <w:r w:rsidRPr="00792FE1">
              <w:rPr>
                <w:rFonts w:eastAsia="Times New Roman" w:cstheme="minorHAnsi"/>
                <w:color w:val="000000"/>
                <w:sz w:val="18"/>
                <w:szCs w:val="18"/>
              </w:rPr>
              <w:t>656.5</w:t>
            </w:r>
          </w:p>
        </w:tc>
        <w:tc>
          <w:tcPr>
            <w:tcW w:w="764" w:type="dxa"/>
            <w:tcBorders>
              <w:top w:val="nil"/>
              <w:left w:val="nil"/>
              <w:bottom w:val="nil"/>
              <w:right w:val="nil"/>
            </w:tcBorders>
            <w:shd w:val="clear" w:color="auto" w:fill="auto"/>
            <w:noWrap/>
            <w:vAlign w:val="bottom"/>
            <w:hideMark/>
          </w:tcPr>
          <w:p w14:paraId="7F34E394" w14:textId="77777777" w:rsidR="00F84CBB" w:rsidRPr="00792FE1" w:rsidRDefault="00F84CBB" w:rsidP="00641DB1">
            <w:pPr>
              <w:spacing w:after="0" w:line="240" w:lineRule="auto"/>
              <w:jc w:val="right"/>
              <w:rPr>
                <w:rFonts w:eastAsia="Times New Roman" w:cstheme="minorHAnsi"/>
                <w:color w:val="000000"/>
                <w:sz w:val="18"/>
                <w:szCs w:val="18"/>
              </w:rPr>
            </w:pPr>
            <w:r w:rsidRPr="00792FE1">
              <w:rPr>
                <w:rFonts w:eastAsia="Times New Roman" w:cstheme="minorHAnsi"/>
                <w:color w:val="000000"/>
                <w:sz w:val="18"/>
                <w:szCs w:val="18"/>
              </w:rPr>
              <w:t>656.1</w:t>
            </w:r>
          </w:p>
        </w:tc>
      </w:tr>
    </w:tbl>
    <w:p w14:paraId="00CC5156" w14:textId="77777777" w:rsidR="00641DB1" w:rsidRPr="00792FE1" w:rsidRDefault="00641DB1" w:rsidP="00641DB1">
      <w:pPr>
        <w:suppressLineNumbers/>
        <w:spacing w:after="0" w:line="240" w:lineRule="auto"/>
        <w:rPr>
          <w:rFonts w:cstheme="minorHAnsi"/>
          <w:b/>
          <w:sz w:val="24"/>
          <w:szCs w:val="24"/>
        </w:rPr>
      </w:pPr>
    </w:p>
    <w:p w14:paraId="3958F5EF" w14:textId="77777777" w:rsidR="00641DB1" w:rsidRPr="00792FE1" w:rsidRDefault="00641DB1" w:rsidP="00641DB1">
      <w:pPr>
        <w:suppressLineNumbers/>
        <w:spacing w:after="0" w:line="240" w:lineRule="auto"/>
        <w:rPr>
          <w:rFonts w:cstheme="minorHAnsi"/>
          <w:b/>
          <w:sz w:val="24"/>
          <w:szCs w:val="24"/>
        </w:rPr>
      </w:pPr>
      <w:r w:rsidRPr="00792FE1">
        <w:rPr>
          <w:rFonts w:cstheme="minorHAnsi"/>
          <w:b/>
          <w:sz w:val="24"/>
          <w:szCs w:val="24"/>
        </w:rPr>
        <w:t xml:space="preserve"> </w:t>
      </w:r>
    </w:p>
    <w:p w14:paraId="24DF9351" w14:textId="77777777" w:rsidR="00641DB1" w:rsidRDefault="00641DB1" w:rsidP="00641DB1">
      <w:pPr>
        <w:rPr>
          <w:rFonts w:cstheme="minorHAnsi"/>
          <w:b/>
          <w:sz w:val="24"/>
          <w:szCs w:val="24"/>
        </w:rPr>
      </w:pPr>
      <w:r>
        <w:rPr>
          <w:rFonts w:cstheme="minorHAnsi"/>
          <w:b/>
          <w:sz w:val="24"/>
          <w:szCs w:val="24"/>
        </w:rPr>
        <w:br w:type="page"/>
      </w:r>
    </w:p>
    <w:p w14:paraId="30233FED" w14:textId="07462B2F" w:rsidR="00641DB1" w:rsidRPr="00792FE1" w:rsidRDefault="00641DB1" w:rsidP="00641DB1">
      <w:pPr>
        <w:suppressLineNumbers/>
        <w:spacing w:after="0" w:line="240" w:lineRule="auto"/>
        <w:rPr>
          <w:rFonts w:cstheme="minorHAnsi"/>
          <w:b/>
          <w:sz w:val="24"/>
          <w:szCs w:val="24"/>
        </w:rPr>
      </w:pPr>
      <w:r w:rsidRPr="00792FE1">
        <w:rPr>
          <w:rFonts w:cstheme="minorHAnsi"/>
          <w:b/>
          <w:sz w:val="24"/>
          <w:szCs w:val="24"/>
        </w:rPr>
        <w:lastRenderedPageBreak/>
        <w:t>Table 1.</w:t>
      </w:r>
      <w:r w:rsidR="005E74B5">
        <w:rPr>
          <w:rFonts w:cstheme="minorHAnsi"/>
          <w:b/>
          <w:sz w:val="24"/>
          <w:szCs w:val="24"/>
        </w:rPr>
        <w:t>3</w:t>
      </w:r>
      <w:r w:rsidRPr="00792FE1">
        <w:rPr>
          <w:rFonts w:cstheme="minorHAnsi"/>
          <w:b/>
          <w:sz w:val="24"/>
          <w:szCs w:val="24"/>
        </w:rPr>
        <w:t>. Coefficients and significance of socio-environmental variables included in the 5 top models of Norway rat occurrence</w:t>
      </w:r>
      <w:r w:rsidR="003316F1" w:rsidRPr="003316F1">
        <w:rPr>
          <w:rFonts w:cstheme="minorHAnsi"/>
          <w:b/>
          <w:sz w:val="24"/>
          <w:szCs w:val="24"/>
        </w:rPr>
        <w:t xml:space="preserve"> </w:t>
      </w:r>
      <w:r w:rsidR="003316F1">
        <w:rPr>
          <w:rFonts w:cstheme="minorHAnsi"/>
          <w:b/>
          <w:sz w:val="24"/>
          <w:szCs w:val="24"/>
        </w:rPr>
        <w:t>ranked based on AICc values</w:t>
      </w:r>
      <w:r w:rsidRPr="00792FE1">
        <w:rPr>
          <w:rFonts w:cstheme="minorHAnsi"/>
          <w:b/>
          <w:sz w:val="24"/>
          <w:szCs w:val="24"/>
        </w:rPr>
        <w:t xml:space="preserve">. </w:t>
      </w:r>
      <w:r w:rsidRPr="00792FE1">
        <w:rPr>
          <w:rFonts w:cstheme="minorHAnsi"/>
          <w:sz w:val="24"/>
          <w:szCs w:val="24"/>
        </w:rPr>
        <w:t>Terms in bold are statistically significant (p &lt; 0.05).</w:t>
      </w:r>
    </w:p>
    <w:tbl>
      <w:tblPr>
        <w:tblW w:w="11418" w:type="dxa"/>
        <w:tblLook w:val="04A0" w:firstRow="1" w:lastRow="0" w:firstColumn="1" w:lastColumn="0" w:noHBand="0" w:noVBand="1"/>
      </w:tblPr>
      <w:tblGrid>
        <w:gridCol w:w="960"/>
        <w:gridCol w:w="962"/>
        <w:gridCol w:w="1405"/>
        <w:gridCol w:w="727"/>
        <w:gridCol w:w="860"/>
        <w:gridCol w:w="902"/>
        <w:gridCol w:w="888"/>
        <w:gridCol w:w="1382"/>
        <w:gridCol w:w="859"/>
        <w:gridCol w:w="1127"/>
        <w:gridCol w:w="674"/>
        <w:gridCol w:w="672"/>
      </w:tblGrid>
      <w:tr w:rsidR="00F84CBB" w:rsidRPr="00792FE1" w14:paraId="6EB6693D" w14:textId="77777777" w:rsidTr="00F84CBB">
        <w:trPr>
          <w:trHeight w:val="792"/>
        </w:trPr>
        <w:tc>
          <w:tcPr>
            <w:tcW w:w="960" w:type="dxa"/>
            <w:tcBorders>
              <w:top w:val="nil"/>
              <w:left w:val="nil"/>
              <w:bottom w:val="nil"/>
              <w:right w:val="nil"/>
            </w:tcBorders>
            <w:shd w:val="clear" w:color="auto" w:fill="auto"/>
            <w:noWrap/>
            <w:vAlign w:val="bottom"/>
            <w:hideMark/>
          </w:tcPr>
          <w:p w14:paraId="53583519" w14:textId="77777777" w:rsidR="00F84CBB" w:rsidRPr="00792FE1" w:rsidRDefault="00F84CBB" w:rsidP="00641DB1">
            <w:pPr>
              <w:spacing w:after="0" w:line="240" w:lineRule="auto"/>
              <w:rPr>
                <w:rFonts w:eastAsia="Times New Roman" w:cstheme="minorHAnsi"/>
                <w:b/>
                <w:bCs/>
                <w:sz w:val="20"/>
                <w:szCs w:val="20"/>
              </w:rPr>
            </w:pPr>
          </w:p>
        </w:tc>
        <w:tc>
          <w:tcPr>
            <w:tcW w:w="962" w:type="dxa"/>
            <w:tcBorders>
              <w:top w:val="nil"/>
              <w:left w:val="nil"/>
              <w:bottom w:val="nil"/>
              <w:right w:val="nil"/>
            </w:tcBorders>
            <w:shd w:val="clear" w:color="auto" w:fill="auto"/>
            <w:vAlign w:val="bottom"/>
            <w:hideMark/>
          </w:tcPr>
          <w:p w14:paraId="79F9DD4A"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Constant</w:t>
            </w:r>
          </w:p>
        </w:tc>
        <w:tc>
          <w:tcPr>
            <w:tcW w:w="1405" w:type="dxa"/>
            <w:tcBorders>
              <w:top w:val="nil"/>
              <w:left w:val="nil"/>
              <w:bottom w:val="nil"/>
              <w:right w:val="nil"/>
            </w:tcBorders>
            <w:shd w:val="clear" w:color="auto" w:fill="auto"/>
            <w:vAlign w:val="bottom"/>
            <w:hideMark/>
          </w:tcPr>
          <w:p w14:paraId="01AB5E97"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Unmaintained Building</w:t>
            </w:r>
          </w:p>
        </w:tc>
        <w:tc>
          <w:tcPr>
            <w:tcW w:w="727" w:type="dxa"/>
            <w:tcBorders>
              <w:top w:val="nil"/>
              <w:left w:val="nil"/>
              <w:bottom w:val="nil"/>
              <w:right w:val="nil"/>
            </w:tcBorders>
            <w:shd w:val="clear" w:color="auto" w:fill="auto"/>
            <w:vAlign w:val="bottom"/>
            <w:hideMark/>
          </w:tcPr>
          <w:p w14:paraId="26588054"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Flood Depth</w:t>
            </w:r>
          </w:p>
        </w:tc>
        <w:tc>
          <w:tcPr>
            <w:tcW w:w="860" w:type="dxa"/>
            <w:tcBorders>
              <w:top w:val="nil"/>
              <w:left w:val="nil"/>
              <w:bottom w:val="nil"/>
              <w:right w:val="nil"/>
            </w:tcBorders>
            <w:shd w:val="clear" w:color="auto" w:fill="auto"/>
            <w:vAlign w:val="bottom"/>
            <w:hideMark/>
          </w:tcPr>
          <w:p w14:paraId="2C3FD635"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Income</w:t>
            </w:r>
          </w:p>
        </w:tc>
        <w:tc>
          <w:tcPr>
            <w:tcW w:w="902" w:type="dxa"/>
            <w:tcBorders>
              <w:top w:val="nil"/>
              <w:left w:val="nil"/>
              <w:bottom w:val="nil"/>
              <w:right w:val="nil"/>
            </w:tcBorders>
            <w:shd w:val="clear" w:color="auto" w:fill="auto"/>
            <w:vAlign w:val="bottom"/>
            <w:hideMark/>
          </w:tcPr>
          <w:p w14:paraId="280988DF"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Vacancy</w:t>
            </w:r>
          </w:p>
        </w:tc>
        <w:tc>
          <w:tcPr>
            <w:tcW w:w="888" w:type="dxa"/>
            <w:tcBorders>
              <w:top w:val="nil"/>
              <w:left w:val="nil"/>
              <w:bottom w:val="nil"/>
              <w:right w:val="nil"/>
            </w:tcBorders>
            <w:shd w:val="clear" w:color="auto" w:fill="auto"/>
            <w:vAlign w:val="bottom"/>
            <w:hideMark/>
          </w:tcPr>
          <w:p w14:paraId="10D48FC8"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Season (winter)</w:t>
            </w:r>
          </w:p>
        </w:tc>
        <w:tc>
          <w:tcPr>
            <w:tcW w:w="1382" w:type="dxa"/>
            <w:tcBorders>
              <w:top w:val="nil"/>
              <w:left w:val="nil"/>
              <w:bottom w:val="nil"/>
              <w:right w:val="nil"/>
            </w:tcBorders>
            <w:shd w:val="clear" w:color="auto" w:fill="auto"/>
            <w:vAlign w:val="bottom"/>
            <w:hideMark/>
          </w:tcPr>
          <w:p w14:paraId="459CAB0C"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unmaintained Vegetation</w:t>
            </w:r>
          </w:p>
        </w:tc>
        <w:tc>
          <w:tcPr>
            <w:tcW w:w="859" w:type="dxa"/>
            <w:tcBorders>
              <w:top w:val="nil"/>
              <w:left w:val="nil"/>
              <w:bottom w:val="nil"/>
              <w:right w:val="nil"/>
            </w:tcBorders>
            <w:shd w:val="clear" w:color="auto" w:fill="auto"/>
            <w:vAlign w:val="bottom"/>
            <w:hideMark/>
          </w:tcPr>
          <w:p w14:paraId="265AB876"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Flood depth: income</w:t>
            </w:r>
          </w:p>
        </w:tc>
        <w:tc>
          <w:tcPr>
            <w:tcW w:w="1127" w:type="dxa"/>
            <w:tcBorders>
              <w:top w:val="nil"/>
              <w:left w:val="nil"/>
              <w:bottom w:val="nil"/>
              <w:right w:val="nil"/>
            </w:tcBorders>
            <w:shd w:val="clear" w:color="auto" w:fill="auto"/>
            <w:vAlign w:val="bottom"/>
            <w:hideMark/>
          </w:tcPr>
          <w:p w14:paraId="01635D30"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Total population</w:t>
            </w:r>
          </w:p>
        </w:tc>
        <w:tc>
          <w:tcPr>
            <w:tcW w:w="674" w:type="dxa"/>
            <w:tcBorders>
              <w:top w:val="nil"/>
              <w:left w:val="nil"/>
              <w:bottom w:val="nil"/>
              <w:right w:val="nil"/>
            </w:tcBorders>
            <w:shd w:val="clear" w:color="auto" w:fill="auto"/>
            <w:vAlign w:val="bottom"/>
            <w:hideMark/>
          </w:tcPr>
          <w:p w14:paraId="5BFAB781"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Tree cover</w:t>
            </w:r>
          </w:p>
        </w:tc>
        <w:tc>
          <w:tcPr>
            <w:tcW w:w="672" w:type="dxa"/>
            <w:tcBorders>
              <w:top w:val="nil"/>
              <w:left w:val="nil"/>
              <w:bottom w:val="nil"/>
              <w:right w:val="nil"/>
            </w:tcBorders>
            <w:shd w:val="clear" w:color="auto" w:fill="auto"/>
            <w:noWrap/>
            <w:vAlign w:val="bottom"/>
            <w:hideMark/>
          </w:tcPr>
          <w:p w14:paraId="3C5EAB21"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AICc</w:t>
            </w:r>
          </w:p>
        </w:tc>
      </w:tr>
      <w:tr w:rsidR="00F84CBB" w:rsidRPr="00792FE1" w14:paraId="7FC3EDA4" w14:textId="77777777" w:rsidTr="00F84CBB">
        <w:trPr>
          <w:trHeight w:val="300"/>
        </w:trPr>
        <w:tc>
          <w:tcPr>
            <w:tcW w:w="960" w:type="dxa"/>
            <w:tcBorders>
              <w:top w:val="nil"/>
              <w:left w:val="nil"/>
              <w:bottom w:val="nil"/>
              <w:right w:val="nil"/>
            </w:tcBorders>
            <w:shd w:val="clear" w:color="auto" w:fill="auto"/>
            <w:noWrap/>
            <w:vAlign w:val="bottom"/>
            <w:hideMark/>
          </w:tcPr>
          <w:p w14:paraId="66F031AF" w14:textId="77777777" w:rsidR="00F84CBB" w:rsidRPr="00792FE1" w:rsidRDefault="00F84CBB" w:rsidP="00641DB1">
            <w:pPr>
              <w:spacing w:after="0" w:line="240" w:lineRule="auto"/>
              <w:rPr>
                <w:rFonts w:eastAsia="Times New Roman" w:cstheme="minorHAnsi"/>
                <w:color w:val="000000"/>
                <w:sz w:val="20"/>
                <w:szCs w:val="20"/>
              </w:rPr>
            </w:pPr>
            <w:r w:rsidRPr="00792FE1">
              <w:rPr>
                <w:rFonts w:eastAsia="Times New Roman" w:cstheme="minorHAnsi"/>
                <w:color w:val="000000"/>
                <w:sz w:val="20"/>
                <w:szCs w:val="20"/>
              </w:rPr>
              <w:t>Model 1</w:t>
            </w:r>
          </w:p>
        </w:tc>
        <w:tc>
          <w:tcPr>
            <w:tcW w:w="962" w:type="dxa"/>
            <w:tcBorders>
              <w:top w:val="nil"/>
              <w:left w:val="nil"/>
              <w:bottom w:val="nil"/>
              <w:right w:val="nil"/>
            </w:tcBorders>
            <w:shd w:val="clear" w:color="auto" w:fill="auto"/>
            <w:noWrap/>
            <w:vAlign w:val="bottom"/>
            <w:hideMark/>
          </w:tcPr>
          <w:p w14:paraId="27AEEF67"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-3.31</w:t>
            </w:r>
          </w:p>
        </w:tc>
        <w:tc>
          <w:tcPr>
            <w:tcW w:w="1405" w:type="dxa"/>
            <w:tcBorders>
              <w:top w:val="nil"/>
              <w:left w:val="nil"/>
              <w:bottom w:val="nil"/>
              <w:right w:val="nil"/>
            </w:tcBorders>
            <w:shd w:val="clear" w:color="auto" w:fill="auto"/>
            <w:noWrap/>
            <w:vAlign w:val="bottom"/>
            <w:hideMark/>
          </w:tcPr>
          <w:p w14:paraId="7D22FA50" w14:textId="77777777" w:rsidR="00F84CBB" w:rsidRPr="00792FE1" w:rsidRDefault="00F84CBB" w:rsidP="00641DB1">
            <w:pPr>
              <w:spacing w:after="0" w:line="240" w:lineRule="auto"/>
              <w:jc w:val="right"/>
              <w:rPr>
                <w:rFonts w:eastAsia="Times New Roman" w:cstheme="minorHAnsi"/>
                <w:b/>
                <w:bCs/>
                <w:color w:val="000000"/>
                <w:sz w:val="20"/>
                <w:szCs w:val="20"/>
              </w:rPr>
            </w:pPr>
          </w:p>
        </w:tc>
        <w:tc>
          <w:tcPr>
            <w:tcW w:w="727" w:type="dxa"/>
            <w:tcBorders>
              <w:top w:val="nil"/>
              <w:left w:val="nil"/>
              <w:bottom w:val="nil"/>
              <w:right w:val="nil"/>
            </w:tcBorders>
            <w:shd w:val="clear" w:color="auto" w:fill="auto"/>
            <w:noWrap/>
            <w:vAlign w:val="bottom"/>
            <w:hideMark/>
          </w:tcPr>
          <w:p w14:paraId="41E9BC3C"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-0.42</w:t>
            </w:r>
          </w:p>
        </w:tc>
        <w:tc>
          <w:tcPr>
            <w:tcW w:w="860" w:type="dxa"/>
            <w:tcBorders>
              <w:top w:val="nil"/>
              <w:left w:val="nil"/>
              <w:bottom w:val="nil"/>
              <w:right w:val="nil"/>
            </w:tcBorders>
            <w:shd w:val="clear" w:color="auto" w:fill="auto"/>
            <w:noWrap/>
            <w:vAlign w:val="bottom"/>
            <w:hideMark/>
          </w:tcPr>
          <w:p w14:paraId="3EE7164D"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-1.11</w:t>
            </w:r>
          </w:p>
        </w:tc>
        <w:tc>
          <w:tcPr>
            <w:tcW w:w="902" w:type="dxa"/>
            <w:tcBorders>
              <w:top w:val="nil"/>
              <w:left w:val="nil"/>
              <w:bottom w:val="nil"/>
              <w:right w:val="nil"/>
            </w:tcBorders>
            <w:shd w:val="clear" w:color="auto" w:fill="auto"/>
            <w:noWrap/>
            <w:vAlign w:val="bottom"/>
            <w:hideMark/>
          </w:tcPr>
          <w:p w14:paraId="424F4CE8" w14:textId="77777777" w:rsidR="00F84CBB" w:rsidRPr="00792FE1" w:rsidRDefault="00F84CBB" w:rsidP="00641DB1">
            <w:pPr>
              <w:spacing w:after="0" w:line="240" w:lineRule="auto"/>
              <w:jc w:val="right"/>
              <w:rPr>
                <w:rFonts w:eastAsia="Times New Roman" w:cstheme="minorHAnsi"/>
                <w:b/>
                <w:bCs/>
                <w:color w:val="000000"/>
                <w:sz w:val="20"/>
                <w:szCs w:val="20"/>
              </w:rPr>
            </w:pPr>
          </w:p>
        </w:tc>
        <w:tc>
          <w:tcPr>
            <w:tcW w:w="888" w:type="dxa"/>
            <w:tcBorders>
              <w:top w:val="nil"/>
              <w:left w:val="nil"/>
              <w:bottom w:val="nil"/>
              <w:right w:val="nil"/>
            </w:tcBorders>
            <w:shd w:val="clear" w:color="auto" w:fill="auto"/>
            <w:noWrap/>
            <w:vAlign w:val="bottom"/>
            <w:hideMark/>
          </w:tcPr>
          <w:p w14:paraId="77463E50"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-0.62</w:t>
            </w:r>
          </w:p>
        </w:tc>
        <w:tc>
          <w:tcPr>
            <w:tcW w:w="1382" w:type="dxa"/>
            <w:tcBorders>
              <w:top w:val="nil"/>
              <w:left w:val="nil"/>
              <w:bottom w:val="nil"/>
              <w:right w:val="nil"/>
            </w:tcBorders>
            <w:shd w:val="clear" w:color="auto" w:fill="auto"/>
            <w:noWrap/>
            <w:vAlign w:val="bottom"/>
            <w:hideMark/>
          </w:tcPr>
          <w:p w14:paraId="5CD181B1"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0.33</w:t>
            </w:r>
          </w:p>
        </w:tc>
        <w:tc>
          <w:tcPr>
            <w:tcW w:w="859" w:type="dxa"/>
            <w:tcBorders>
              <w:top w:val="nil"/>
              <w:left w:val="nil"/>
              <w:bottom w:val="nil"/>
              <w:right w:val="nil"/>
            </w:tcBorders>
            <w:shd w:val="clear" w:color="auto" w:fill="auto"/>
            <w:noWrap/>
            <w:vAlign w:val="bottom"/>
            <w:hideMark/>
          </w:tcPr>
          <w:p w14:paraId="6C693C3D"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-1.27</w:t>
            </w:r>
          </w:p>
        </w:tc>
        <w:tc>
          <w:tcPr>
            <w:tcW w:w="1127" w:type="dxa"/>
            <w:tcBorders>
              <w:top w:val="nil"/>
              <w:left w:val="nil"/>
              <w:bottom w:val="nil"/>
              <w:right w:val="nil"/>
            </w:tcBorders>
            <w:shd w:val="clear" w:color="auto" w:fill="auto"/>
            <w:noWrap/>
            <w:vAlign w:val="bottom"/>
            <w:hideMark/>
          </w:tcPr>
          <w:p w14:paraId="1C38E14E"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-3.88</w:t>
            </w:r>
          </w:p>
        </w:tc>
        <w:tc>
          <w:tcPr>
            <w:tcW w:w="674" w:type="dxa"/>
            <w:tcBorders>
              <w:top w:val="nil"/>
              <w:left w:val="nil"/>
              <w:bottom w:val="nil"/>
              <w:right w:val="nil"/>
            </w:tcBorders>
            <w:shd w:val="clear" w:color="auto" w:fill="auto"/>
            <w:noWrap/>
            <w:vAlign w:val="bottom"/>
            <w:hideMark/>
          </w:tcPr>
          <w:p w14:paraId="4D282B9A"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-0.62</w:t>
            </w:r>
          </w:p>
        </w:tc>
        <w:tc>
          <w:tcPr>
            <w:tcW w:w="672" w:type="dxa"/>
            <w:tcBorders>
              <w:top w:val="nil"/>
              <w:left w:val="nil"/>
              <w:bottom w:val="nil"/>
              <w:right w:val="nil"/>
            </w:tcBorders>
            <w:shd w:val="clear" w:color="auto" w:fill="auto"/>
            <w:noWrap/>
            <w:vAlign w:val="bottom"/>
            <w:hideMark/>
          </w:tcPr>
          <w:p w14:paraId="191D8A9D"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368.9</w:t>
            </w:r>
          </w:p>
        </w:tc>
      </w:tr>
      <w:tr w:rsidR="00F84CBB" w:rsidRPr="00792FE1" w14:paraId="1A6CF11C" w14:textId="77777777" w:rsidTr="00F84CBB">
        <w:trPr>
          <w:trHeight w:val="300"/>
        </w:trPr>
        <w:tc>
          <w:tcPr>
            <w:tcW w:w="960" w:type="dxa"/>
            <w:tcBorders>
              <w:top w:val="nil"/>
              <w:left w:val="nil"/>
              <w:bottom w:val="nil"/>
              <w:right w:val="nil"/>
            </w:tcBorders>
            <w:shd w:val="clear" w:color="auto" w:fill="auto"/>
            <w:noWrap/>
            <w:vAlign w:val="bottom"/>
            <w:hideMark/>
          </w:tcPr>
          <w:p w14:paraId="1A80B819" w14:textId="77777777" w:rsidR="00F84CBB" w:rsidRPr="00792FE1" w:rsidRDefault="00F84CBB" w:rsidP="00641DB1">
            <w:pPr>
              <w:spacing w:after="0" w:line="240" w:lineRule="auto"/>
              <w:rPr>
                <w:rFonts w:eastAsia="Times New Roman" w:cstheme="minorHAnsi"/>
                <w:color w:val="000000"/>
                <w:sz w:val="20"/>
                <w:szCs w:val="20"/>
              </w:rPr>
            </w:pPr>
            <w:r w:rsidRPr="00792FE1">
              <w:rPr>
                <w:rFonts w:eastAsia="Times New Roman" w:cstheme="minorHAnsi"/>
                <w:color w:val="000000"/>
                <w:sz w:val="20"/>
                <w:szCs w:val="20"/>
              </w:rPr>
              <w:t>Model 2</w:t>
            </w:r>
          </w:p>
        </w:tc>
        <w:tc>
          <w:tcPr>
            <w:tcW w:w="962" w:type="dxa"/>
            <w:tcBorders>
              <w:top w:val="nil"/>
              <w:left w:val="nil"/>
              <w:bottom w:val="nil"/>
              <w:right w:val="nil"/>
            </w:tcBorders>
            <w:shd w:val="clear" w:color="auto" w:fill="auto"/>
            <w:noWrap/>
            <w:vAlign w:val="bottom"/>
            <w:hideMark/>
          </w:tcPr>
          <w:p w14:paraId="572352F3"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-3.41</w:t>
            </w:r>
          </w:p>
        </w:tc>
        <w:tc>
          <w:tcPr>
            <w:tcW w:w="1405" w:type="dxa"/>
            <w:tcBorders>
              <w:top w:val="nil"/>
              <w:left w:val="nil"/>
              <w:bottom w:val="nil"/>
              <w:right w:val="nil"/>
            </w:tcBorders>
            <w:shd w:val="clear" w:color="auto" w:fill="auto"/>
            <w:noWrap/>
            <w:vAlign w:val="bottom"/>
            <w:hideMark/>
          </w:tcPr>
          <w:p w14:paraId="01321324" w14:textId="77777777" w:rsidR="00F84CBB" w:rsidRPr="00792FE1" w:rsidRDefault="00F84CBB" w:rsidP="00641DB1">
            <w:pPr>
              <w:spacing w:after="0" w:line="240" w:lineRule="auto"/>
              <w:jc w:val="right"/>
              <w:rPr>
                <w:rFonts w:eastAsia="Times New Roman" w:cstheme="minorHAnsi"/>
                <w:b/>
                <w:bCs/>
                <w:color w:val="000000"/>
                <w:sz w:val="20"/>
                <w:szCs w:val="20"/>
              </w:rPr>
            </w:pPr>
          </w:p>
        </w:tc>
        <w:tc>
          <w:tcPr>
            <w:tcW w:w="727" w:type="dxa"/>
            <w:tcBorders>
              <w:top w:val="nil"/>
              <w:left w:val="nil"/>
              <w:bottom w:val="nil"/>
              <w:right w:val="nil"/>
            </w:tcBorders>
            <w:shd w:val="clear" w:color="auto" w:fill="auto"/>
            <w:noWrap/>
            <w:vAlign w:val="bottom"/>
            <w:hideMark/>
          </w:tcPr>
          <w:p w14:paraId="7914FDE7"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-0.36</w:t>
            </w:r>
          </w:p>
        </w:tc>
        <w:tc>
          <w:tcPr>
            <w:tcW w:w="860" w:type="dxa"/>
            <w:tcBorders>
              <w:top w:val="nil"/>
              <w:left w:val="nil"/>
              <w:bottom w:val="nil"/>
              <w:right w:val="nil"/>
            </w:tcBorders>
            <w:shd w:val="clear" w:color="auto" w:fill="auto"/>
            <w:noWrap/>
            <w:vAlign w:val="bottom"/>
            <w:hideMark/>
          </w:tcPr>
          <w:p w14:paraId="355D7F1B"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-1.25</w:t>
            </w:r>
          </w:p>
        </w:tc>
        <w:tc>
          <w:tcPr>
            <w:tcW w:w="902" w:type="dxa"/>
            <w:tcBorders>
              <w:top w:val="nil"/>
              <w:left w:val="nil"/>
              <w:bottom w:val="nil"/>
              <w:right w:val="nil"/>
            </w:tcBorders>
            <w:shd w:val="clear" w:color="auto" w:fill="auto"/>
            <w:noWrap/>
            <w:vAlign w:val="bottom"/>
            <w:hideMark/>
          </w:tcPr>
          <w:p w14:paraId="5EE1FB4F" w14:textId="77777777" w:rsidR="00F84CBB" w:rsidRPr="00792FE1" w:rsidRDefault="00F84CBB" w:rsidP="00641DB1">
            <w:pPr>
              <w:spacing w:after="0" w:line="240" w:lineRule="auto"/>
              <w:jc w:val="right"/>
              <w:rPr>
                <w:rFonts w:eastAsia="Times New Roman" w:cstheme="minorHAnsi"/>
                <w:b/>
                <w:bCs/>
                <w:color w:val="000000"/>
                <w:sz w:val="20"/>
                <w:szCs w:val="20"/>
              </w:rPr>
            </w:pPr>
          </w:p>
        </w:tc>
        <w:tc>
          <w:tcPr>
            <w:tcW w:w="888" w:type="dxa"/>
            <w:tcBorders>
              <w:top w:val="nil"/>
              <w:left w:val="nil"/>
              <w:bottom w:val="nil"/>
              <w:right w:val="nil"/>
            </w:tcBorders>
            <w:shd w:val="clear" w:color="auto" w:fill="auto"/>
            <w:noWrap/>
            <w:vAlign w:val="bottom"/>
            <w:hideMark/>
          </w:tcPr>
          <w:p w14:paraId="1E72F100"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-0.67</w:t>
            </w:r>
          </w:p>
        </w:tc>
        <w:tc>
          <w:tcPr>
            <w:tcW w:w="1382" w:type="dxa"/>
            <w:tcBorders>
              <w:top w:val="nil"/>
              <w:left w:val="nil"/>
              <w:bottom w:val="nil"/>
              <w:right w:val="nil"/>
            </w:tcBorders>
            <w:shd w:val="clear" w:color="auto" w:fill="auto"/>
            <w:noWrap/>
            <w:vAlign w:val="bottom"/>
            <w:hideMark/>
          </w:tcPr>
          <w:p w14:paraId="3A9444AC" w14:textId="77777777" w:rsidR="00F84CBB" w:rsidRPr="00792FE1" w:rsidRDefault="00F84CBB" w:rsidP="00641DB1">
            <w:pPr>
              <w:spacing w:after="0" w:line="240" w:lineRule="auto"/>
              <w:jc w:val="right"/>
              <w:rPr>
                <w:rFonts w:eastAsia="Times New Roman" w:cstheme="minorHAnsi"/>
                <w:b/>
                <w:bCs/>
                <w:color w:val="000000"/>
                <w:sz w:val="20"/>
                <w:szCs w:val="20"/>
              </w:rPr>
            </w:pPr>
          </w:p>
        </w:tc>
        <w:tc>
          <w:tcPr>
            <w:tcW w:w="859" w:type="dxa"/>
            <w:tcBorders>
              <w:top w:val="nil"/>
              <w:left w:val="nil"/>
              <w:bottom w:val="nil"/>
              <w:right w:val="nil"/>
            </w:tcBorders>
            <w:shd w:val="clear" w:color="auto" w:fill="auto"/>
            <w:noWrap/>
            <w:vAlign w:val="bottom"/>
            <w:hideMark/>
          </w:tcPr>
          <w:p w14:paraId="651B52BF"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-1.35</w:t>
            </w:r>
          </w:p>
        </w:tc>
        <w:tc>
          <w:tcPr>
            <w:tcW w:w="1127" w:type="dxa"/>
            <w:tcBorders>
              <w:top w:val="nil"/>
              <w:left w:val="nil"/>
              <w:bottom w:val="nil"/>
              <w:right w:val="nil"/>
            </w:tcBorders>
            <w:shd w:val="clear" w:color="auto" w:fill="auto"/>
            <w:noWrap/>
            <w:vAlign w:val="bottom"/>
            <w:hideMark/>
          </w:tcPr>
          <w:p w14:paraId="6442688A"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-4.13</w:t>
            </w:r>
          </w:p>
        </w:tc>
        <w:tc>
          <w:tcPr>
            <w:tcW w:w="674" w:type="dxa"/>
            <w:tcBorders>
              <w:top w:val="nil"/>
              <w:left w:val="nil"/>
              <w:bottom w:val="nil"/>
              <w:right w:val="nil"/>
            </w:tcBorders>
            <w:shd w:val="clear" w:color="auto" w:fill="auto"/>
            <w:noWrap/>
            <w:vAlign w:val="bottom"/>
            <w:hideMark/>
          </w:tcPr>
          <w:p w14:paraId="62B15956"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-0.57</w:t>
            </w:r>
          </w:p>
        </w:tc>
        <w:tc>
          <w:tcPr>
            <w:tcW w:w="672" w:type="dxa"/>
            <w:tcBorders>
              <w:top w:val="nil"/>
              <w:left w:val="nil"/>
              <w:bottom w:val="nil"/>
              <w:right w:val="nil"/>
            </w:tcBorders>
            <w:shd w:val="clear" w:color="auto" w:fill="auto"/>
            <w:noWrap/>
            <w:vAlign w:val="bottom"/>
            <w:hideMark/>
          </w:tcPr>
          <w:p w14:paraId="48BD24F7"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369.3</w:t>
            </w:r>
          </w:p>
        </w:tc>
      </w:tr>
      <w:tr w:rsidR="00F84CBB" w:rsidRPr="00792FE1" w14:paraId="42894DBF" w14:textId="77777777" w:rsidTr="00F84CBB">
        <w:trPr>
          <w:trHeight w:val="300"/>
        </w:trPr>
        <w:tc>
          <w:tcPr>
            <w:tcW w:w="960" w:type="dxa"/>
            <w:tcBorders>
              <w:top w:val="nil"/>
              <w:left w:val="nil"/>
              <w:bottom w:val="nil"/>
              <w:right w:val="nil"/>
            </w:tcBorders>
            <w:shd w:val="clear" w:color="auto" w:fill="auto"/>
            <w:noWrap/>
            <w:vAlign w:val="bottom"/>
            <w:hideMark/>
          </w:tcPr>
          <w:p w14:paraId="606A85D4" w14:textId="77777777" w:rsidR="00F84CBB" w:rsidRPr="00792FE1" w:rsidRDefault="00F84CBB" w:rsidP="00641DB1">
            <w:pPr>
              <w:spacing w:after="0" w:line="240" w:lineRule="auto"/>
              <w:rPr>
                <w:rFonts w:eastAsia="Times New Roman" w:cstheme="minorHAnsi"/>
                <w:color w:val="000000"/>
                <w:sz w:val="20"/>
                <w:szCs w:val="20"/>
              </w:rPr>
            </w:pPr>
            <w:r w:rsidRPr="00792FE1">
              <w:rPr>
                <w:rFonts w:eastAsia="Times New Roman" w:cstheme="minorHAnsi"/>
                <w:color w:val="000000"/>
                <w:sz w:val="20"/>
                <w:szCs w:val="20"/>
              </w:rPr>
              <w:t>Model 3</w:t>
            </w:r>
          </w:p>
        </w:tc>
        <w:tc>
          <w:tcPr>
            <w:tcW w:w="962" w:type="dxa"/>
            <w:tcBorders>
              <w:top w:val="nil"/>
              <w:left w:val="nil"/>
              <w:bottom w:val="nil"/>
              <w:right w:val="nil"/>
            </w:tcBorders>
            <w:shd w:val="clear" w:color="auto" w:fill="auto"/>
            <w:noWrap/>
            <w:vAlign w:val="bottom"/>
            <w:hideMark/>
          </w:tcPr>
          <w:p w14:paraId="719CFADE"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-3.26</w:t>
            </w:r>
          </w:p>
        </w:tc>
        <w:tc>
          <w:tcPr>
            <w:tcW w:w="1405" w:type="dxa"/>
            <w:tcBorders>
              <w:top w:val="nil"/>
              <w:left w:val="nil"/>
              <w:bottom w:val="nil"/>
              <w:right w:val="nil"/>
            </w:tcBorders>
            <w:shd w:val="clear" w:color="auto" w:fill="auto"/>
            <w:noWrap/>
            <w:vAlign w:val="bottom"/>
            <w:hideMark/>
          </w:tcPr>
          <w:p w14:paraId="2E510339"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0.16</w:t>
            </w:r>
          </w:p>
        </w:tc>
        <w:tc>
          <w:tcPr>
            <w:tcW w:w="727" w:type="dxa"/>
            <w:tcBorders>
              <w:top w:val="nil"/>
              <w:left w:val="nil"/>
              <w:bottom w:val="nil"/>
              <w:right w:val="nil"/>
            </w:tcBorders>
            <w:shd w:val="clear" w:color="auto" w:fill="auto"/>
            <w:noWrap/>
            <w:vAlign w:val="bottom"/>
            <w:hideMark/>
          </w:tcPr>
          <w:p w14:paraId="74F55CD3"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-0.41</w:t>
            </w:r>
          </w:p>
        </w:tc>
        <w:tc>
          <w:tcPr>
            <w:tcW w:w="860" w:type="dxa"/>
            <w:tcBorders>
              <w:top w:val="nil"/>
              <w:left w:val="nil"/>
              <w:bottom w:val="nil"/>
              <w:right w:val="nil"/>
            </w:tcBorders>
            <w:shd w:val="clear" w:color="auto" w:fill="auto"/>
            <w:noWrap/>
            <w:vAlign w:val="bottom"/>
            <w:hideMark/>
          </w:tcPr>
          <w:p w14:paraId="03F6F08F"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-1.07</w:t>
            </w:r>
          </w:p>
        </w:tc>
        <w:tc>
          <w:tcPr>
            <w:tcW w:w="902" w:type="dxa"/>
            <w:tcBorders>
              <w:top w:val="nil"/>
              <w:left w:val="nil"/>
              <w:bottom w:val="nil"/>
              <w:right w:val="nil"/>
            </w:tcBorders>
            <w:shd w:val="clear" w:color="auto" w:fill="auto"/>
            <w:noWrap/>
            <w:vAlign w:val="bottom"/>
            <w:hideMark/>
          </w:tcPr>
          <w:p w14:paraId="337752A0" w14:textId="77777777" w:rsidR="00F84CBB" w:rsidRPr="00792FE1" w:rsidRDefault="00F84CBB" w:rsidP="00641DB1">
            <w:pPr>
              <w:spacing w:after="0" w:line="240" w:lineRule="auto"/>
              <w:jc w:val="right"/>
              <w:rPr>
                <w:rFonts w:eastAsia="Times New Roman" w:cstheme="minorHAnsi"/>
                <w:b/>
                <w:bCs/>
                <w:color w:val="000000"/>
                <w:sz w:val="20"/>
                <w:szCs w:val="20"/>
              </w:rPr>
            </w:pPr>
          </w:p>
        </w:tc>
        <w:tc>
          <w:tcPr>
            <w:tcW w:w="888" w:type="dxa"/>
            <w:tcBorders>
              <w:top w:val="nil"/>
              <w:left w:val="nil"/>
              <w:bottom w:val="nil"/>
              <w:right w:val="nil"/>
            </w:tcBorders>
            <w:shd w:val="clear" w:color="auto" w:fill="auto"/>
            <w:noWrap/>
            <w:vAlign w:val="bottom"/>
            <w:hideMark/>
          </w:tcPr>
          <w:p w14:paraId="03A99234"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-0.63</w:t>
            </w:r>
          </w:p>
        </w:tc>
        <w:tc>
          <w:tcPr>
            <w:tcW w:w="1382" w:type="dxa"/>
            <w:tcBorders>
              <w:top w:val="nil"/>
              <w:left w:val="nil"/>
              <w:bottom w:val="nil"/>
              <w:right w:val="nil"/>
            </w:tcBorders>
            <w:shd w:val="clear" w:color="auto" w:fill="auto"/>
            <w:noWrap/>
            <w:vAlign w:val="bottom"/>
            <w:hideMark/>
          </w:tcPr>
          <w:p w14:paraId="1B5A92B6"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0.32</w:t>
            </w:r>
          </w:p>
        </w:tc>
        <w:tc>
          <w:tcPr>
            <w:tcW w:w="859" w:type="dxa"/>
            <w:tcBorders>
              <w:top w:val="nil"/>
              <w:left w:val="nil"/>
              <w:bottom w:val="nil"/>
              <w:right w:val="nil"/>
            </w:tcBorders>
            <w:shd w:val="clear" w:color="auto" w:fill="auto"/>
            <w:noWrap/>
            <w:vAlign w:val="bottom"/>
            <w:hideMark/>
          </w:tcPr>
          <w:p w14:paraId="7CBAFDF8"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-1.24</w:t>
            </w:r>
          </w:p>
        </w:tc>
        <w:tc>
          <w:tcPr>
            <w:tcW w:w="1127" w:type="dxa"/>
            <w:tcBorders>
              <w:top w:val="nil"/>
              <w:left w:val="nil"/>
              <w:bottom w:val="nil"/>
              <w:right w:val="nil"/>
            </w:tcBorders>
            <w:shd w:val="clear" w:color="auto" w:fill="auto"/>
            <w:noWrap/>
            <w:vAlign w:val="bottom"/>
            <w:hideMark/>
          </w:tcPr>
          <w:p w14:paraId="2CAE1997"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-3.76</w:t>
            </w:r>
          </w:p>
        </w:tc>
        <w:tc>
          <w:tcPr>
            <w:tcW w:w="674" w:type="dxa"/>
            <w:tcBorders>
              <w:top w:val="nil"/>
              <w:left w:val="nil"/>
              <w:bottom w:val="nil"/>
              <w:right w:val="nil"/>
            </w:tcBorders>
            <w:shd w:val="clear" w:color="auto" w:fill="auto"/>
            <w:noWrap/>
            <w:vAlign w:val="bottom"/>
            <w:hideMark/>
          </w:tcPr>
          <w:p w14:paraId="2E18917F"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-0.58</w:t>
            </w:r>
          </w:p>
        </w:tc>
        <w:tc>
          <w:tcPr>
            <w:tcW w:w="672" w:type="dxa"/>
            <w:tcBorders>
              <w:top w:val="nil"/>
              <w:left w:val="nil"/>
              <w:bottom w:val="nil"/>
              <w:right w:val="nil"/>
            </w:tcBorders>
            <w:shd w:val="clear" w:color="auto" w:fill="auto"/>
            <w:noWrap/>
            <w:vAlign w:val="bottom"/>
            <w:hideMark/>
          </w:tcPr>
          <w:p w14:paraId="7F926E3B"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370</w:t>
            </w:r>
          </w:p>
        </w:tc>
      </w:tr>
      <w:tr w:rsidR="00F84CBB" w:rsidRPr="00792FE1" w14:paraId="5D56FF46" w14:textId="77777777" w:rsidTr="00F84CBB">
        <w:trPr>
          <w:trHeight w:val="300"/>
        </w:trPr>
        <w:tc>
          <w:tcPr>
            <w:tcW w:w="960" w:type="dxa"/>
            <w:tcBorders>
              <w:top w:val="nil"/>
              <w:left w:val="nil"/>
              <w:bottom w:val="nil"/>
              <w:right w:val="nil"/>
            </w:tcBorders>
            <w:shd w:val="clear" w:color="auto" w:fill="auto"/>
            <w:noWrap/>
            <w:vAlign w:val="bottom"/>
            <w:hideMark/>
          </w:tcPr>
          <w:p w14:paraId="28786471" w14:textId="77777777" w:rsidR="00F84CBB" w:rsidRPr="00792FE1" w:rsidRDefault="00F84CBB" w:rsidP="00641DB1">
            <w:pPr>
              <w:spacing w:after="0" w:line="240" w:lineRule="auto"/>
              <w:rPr>
                <w:rFonts w:eastAsia="Times New Roman" w:cstheme="minorHAnsi"/>
                <w:color w:val="000000"/>
                <w:sz w:val="20"/>
                <w:szCs w:val="20"/>
              </w:rPr>
            </w:pPr>
            <w:r w:rsidRPr="00792FE1">
              <w:rPr>
                <w:rFonts w:eastAsia="Times New Roman" w:cstheme="minorHAnsi"/>
                <w:color w:val="000000"/>
                <w:sz w:val="20"/>
                <w:szCs w:val="20"/>
              </w:rPr>
              <w:t>Model 4</w:t>
            </w:r>
          </w:p>
        </w:tc>
        <w:tc>
          <w:tcPr>
            <w:tcW w:w="962" w:type="dxa"/>
            <w:tcBorders>
              <w:top w:val="nil"/>
              <w:left w:val="nil"/>
              <w:bottom w:val="nil"/>
              <w:right w:val="nil"/>
            </w:tcBorders>
            <w:shd w:val="clear" w:color="auto" w:fill="auto"/>
            <w:noWrap/>
            <w:vAlign w:val="bottom"/>
            <w:hideMark/>
          </w:tcPr>
          <w:p w14:paraId="2DB2048A"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-3.15</w:t>
            </w:r>
          </w:p>
        </w:tc>
        <w:tc>
          <w:tcPr>
            <w:tcW w:w="1405" w:type="dxa"/>
            <w:tcBorders>
              <w:top w:val="nil"/>
              <w:left w:val="nil"/>
              <w:bottom w:val="nil"/>
              <w:right w:val="nil"/>
            </w:tcBorders>
            <w:shd w:val="clear" w:color="auto" w:fill="auto"/>
            <w:noWrap/>
            <w:vAlign w:val="bottom"/>
            <w:hideMark/>
          </w:tcPr>
          <w:p w14:paraId="2164F288" w14:textId="77777777" w:rsidR="00F84CBB" w:rsidRPr="00792FE1" w:rsidRDefault="00F84CBB" w:rsidP="00641DB1">
            <w:pPr>
              <w:spacing w:after="0" w:line="240" w:lineRule="auto"/>
              <w:jc w:val="right"/>
              <w:rPr>
                <w:rFonts w:eastAsia="Times New Roman" w:cstheme="minorHAnsi"/>
                <w:b/>
                <w:bCs/>
                <w:color w:val="000000"/>
                <w:sz w:val="20"/>
                <w:szCs w:val="20"/>
              </w:rPr>
            </w:pPr>
          </w:p>
        </w:tc>
        <w:tc>
          <w:tcPr>
            <w:tcW w:w="727" w:type="dxa"/>
            <w:tcBorders>
              <w:top w:val="nil"/>
              <w:left w:val="nil"/>
              <w:bottom w:val="nil"/>
              <w:right w:val="nil"/>
            </w:tcBorders>
            <w:shd w:val="clear" w:color="auto" w:fill="auto"/>
            <w:noWrap/>
            <w:vAlign w:val="bottom"/>
            <w:hideMark/>
          </w:tcPr>
          <w:p w14:paraId="38B9216D"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-0.42</w:t>
            </w:r>
          </w:p>
        </w:tc>
        <w:tc>
          <w:tcPr>
            <w:tcW w:w="860" w:type="dxa"/>
            <w:tcBorders>
              <w:top w:val="nil"/>
              <w:left w:val="nil"/>
              <w:bottom w:val="nil"/>
              <w:right w:val="nil"/>
            </w:tcBorders>
            <w:shd w:val="clear" w:color="auto" w:fill="auto"/>
            <w:noWrap/>
            <w:vAlign w:val="bottom"/>
            <w:hideMark/>
          </w:tcPr>
          <w:p w14:paraId="31441A28"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-0.96</w:t>
            </w:r>
          </w:p>
        </w:tc>
        <w:tc>
          <w:tcPr>
            <w:tcW w:w="902" w:type="dxa"/>
            <w:tcBorders>
              <w:top w:val="nil"/>
              <w:left w:val="nil"/>
              <w:bottom w:val="nil"/>
              <w:right w:val="nil"/>
            </w:tcBorders>
            <w:shd w:val="clear" w:color="auto" w:fill="auto"/>
            <w:noWrap/>
            <w:vAlign w:val="bottom"/>
            <w:hideMark/>
          </w:tcPr>
          <w:p w14:paraId="1CAC35EB"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0.35</w:t>
            </w:r>
          </w:p>
        </w:tc>
        <w:tc>
          <w:tcPr>
            <w:tcW w:w="888" w:type="dxa"/>
            <w:tcBorders>
              <w:top w:val="nil"/>
              <w:left w:val="nil"/>
              <w:bottom w:val="nil"/>
              <w:right w:val="nil"/>
            </w:tcBorders>
            <w:shd w:val="clear" w:color="auto" w:fill="auto"/>
            <w:noWrap/>
            <w:vAlign w:val="bottom"/>
            <w:hideMark/>
          </w:tcPr>
          <w:p w14:paraId="159D337E"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-0.62</w:t>
            </w:r>
          </w:p>
        </w:tc>
        <w:tc>
          <w:tcPr>
            <w:tcW w:w="1382" w:type="dxa"/>
            <w:tcBorders>
              <w:top w:val="nil"/>
              <w:left w:val="nil"/>
              <w:bottom w:val="nil"/>
              <w:right w:val="nil"/>
            </w:tcBorders>
            <w:shd w:val="clear" w:color="auto" w:fill="auto"/>
            <w:noWrap/>
            <w:vAlign w:val="bottom"/>
            <w:hideMark/>
          </w:tcPr>
          <w:p w14:paraId="4ACD2850"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0.32</w:t>
            </w:r>
          </w:p>
        </w:tc>
        <w:tc>
          <w:tcPr>
            <w:tcW w:w="859" w:type="dxa"/>
            <w:tcBorders>
              <w:top w:val="nil"/>
              <w:left w:val="nil"/>
              <w:bottom w:val="nil"/>
              <w:right w:val="nil"/>
            </w:tcBorders>
            <w:shd w:val="clear" w:color="auto" w:fill="auto"/>
            <w:noWrap/>
            <w:vAlign w:val="bottom"/>
            <w:hideMark/>
          </w:tcPr>
          <w:p w14:paraId="3B90601A"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-1.19</w:t>
            </w:r>
          </w:p>
        </w:tc>
        <w:tc>
          <w:tcPr>
            <w:tcW w:w="1127" w:type="dxa"/>
            <w:tcBorders>
              <w:top w:val="nil"/>
              <w:left w:val="nil"/>
              <w:bottom w:val="nil"/>
              <w:right w:val="nil"/>
            </w:tcBorders>
            <w:shd w:val="clear" w:color="auto" w:fill="auto"/>
            <w:noWrap/>
            <w:vAlign w:val="bottom"/>
            <w:hideMark/>
          </w:tcPr>
          <w:p w14:paraId="2CC39386"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-3.22</w:t>
            </w:r>
          </w:p>
        </w:tc>
        <w:tc>
          <w:tcPr>
            <w:tcW w:w="674" w:type="dxa"/>
            <w:tcBorders>
              <w:top w:val="nil"/>
              <w:left w:val="nil"/>
              <w:bottom w:val="nil"/>
              <w:right w:val="nil"/>
            </w:tcBorders>
            <w:shd w:val="clear" w:color="auto" w:fill="auto"/>
            <w:noWrap/>
            <w:vAlign w:val="bottom"/>
            <w:hideMark/>
          </w:tcPr>
          <w:p w14:paraId="65FF397E"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-0.72</w:t>
            </w:r>
          </w:p>
        </w:tc>
        <w:tc>
          <w:tcPr>
            <w:tcW w:w="672" w:type="dxa"/>
            <w:tcBorders>
              <w:top w:val="nil"/>
              <w:left w:val="nil"/>
              <w:bottom w:val="nil"/>
              <w:right w:val="nil"/>
            </w:tcBorders>
            <w:shd w:val="clear" w:color="auto" w:fill="auto"/>
            <w:noWrap/>
            <w:vAlign w:val="bottom"/>
            <w:hideMark/>
          </w:tcPr>
          <w:p w14:paraId="0B4D915C"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370.1</w:t>
            </w:r>
          </w:p>
        </w:tc>
      </w:tr>
      <w:tr w:rsidR="00F84CBB" w:rsidRPr="00792FE1" w14:paraId="7C2A0706" w14:textId="77777777" w:rsidTr="00F84CBB">
        <w:trPr>
          <w:trHeight w:val="300"/>
        </w:trPr>
        <w:tc>
          <w:tcPr>
            <w:tcW w:w="960" w:type="dxa"/>
            <w:tcBorders>
              <w:top w:val="nil"/>
              <w:left w:val="nil"/>
              <w:bottom w:val="nil"/>
              <w:right w:val="nil"/>
            </w:tcBorders>
            <w:shd w:val="clear" w:color="auto" w:fill="auto"/>
            <w:noWrap/>
            <w:vAlign w:val="bottom"/>
            <w:hideMark/>
          </w:tcPr>
          <w:p w14:paraId="6D8C0E1F" w14:textId="77777777" w:rsidR="00F84CBB" w:rsidRPr="00792FE1" w:rsidRDefault="00F84CBB" w:rsidP="00641DB1">
            <w:pPr>
              <w:spacing w:after="0" w:line="240" w:lineRule="auto"/>
              <w:rPr>
                <w:rFonts w:eastAsia="Times New Roman" w:cstheme="minorHAnsi"/>
                <w:color w:val="000000"/>
                <w:sz w:val="20"/>
                <w:szCs w:val="20"/>
              </w:rPr>
            </w:pPr>
            <w:r w:rsidRPr="00792FE1">
              <w:rPr>
                <w:rFonts w:eastAsia="Times New Roman" w:cstheme="minorHAnsi"/>
                <w:color w:val="000000"/>
                <w:sz w:val="20"/>
                <w:szCs w:val="20"/>
              </w:rPr>
              <w:t>Model 5</w:t>
            </w:r>
          </w:p>
        </w:tc>
        <w:tc>
          <w:tcPr>
            <w:tcW w:w="962" w:type="dxa"/>
            <w:tcBorders>
              <w:top w:val="nil"/>
              <w:left w:val="nil"/>
              <w:bottom w:val="nil"/>
              <w:right w:val="nil"/>
            </w:tcBorders>
            <w:shd w:val="clear" w:color="auto" w:fill="auto"/>
            <w:noWrap/>
            <w:vAlign w:val="bottom"/>
            <w:hideMark/>
          </w:tcPr>
          <w:p w14:paraId="3106B878"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-3.21</w:t>
            </w:r>
          </w:p>
        </w:tc>
        <w:tc>
          <w:tcPr>
            <w:tcW w:w="1405" w:type="dxa"/>
            <w:tcBorders>
              <w:top w:val="nil"/>
              <w:left w:val="nil"/>
              <w:bottom w:val="nil"/>
              <w:right w:val="nil"/>
            </w:tcBorders>
            <w:shd w:val="clear" w:color="auto" w:fill="auto"/>
            <w:noWrap/>
            <w:vAlign w:val="bottom"/>
            <w:hideMark/>
          </w:tcPr>
          <w:p w14:paraId="69DF9B26" w14:textId="77777777" w:rsidR="00F84CBB" w:rsidRPr="00792FE1" w:rsidRDefault="00F84CBB" w:rsidP="00641DB1">
            <w:pPr>
              <w:spacing w:after="0" w:line="240" w:lineRule="auto"/>
              <w:jc w:val="right"/>
              <w:rPr>
                <w:rFonts w:eastAsia="Times New Roman" w:cstheme="minorHAnsi"/>
                <w:b/>
                <w:bCs/>
                <w:color w:val="000000"/>
                <w:sz w:val="20"/>
                <w:szCs w:val="20"/>
              </w:rPr>
            </w:pPr>
          </w:p>
        </w:tc>
        <w:tc>
          <w:tcPr>
            <w:tcW w:w="727" w:type="dxa"/>
            <w:tcBorders>
              <w:top w:val="nil"/>
              <w:left w:val="nil"/>
              <w:bottom w:val="nil"/>
              <w:right w:val="nil"/>
            </w:tcBorders>
            <w:shd w:val="clear" w:color="auto" w:fill="auto"/>
            <w:noWrap/>
            <w:vAlign w:val="bottom"/>
            <w:hideMark/>
          </w:tcPr>
          <w:p w14:paraId="424FEC8D"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-0.36</w:t>
            </w:r>
          </w:p>
        </w:tc>
        <w:tc>
          <w:tcPr>
            <w:tcW w:w="860" w:type="dxa"/>
            <w:tcBorders>
              <w:top w:val="nil"/>
              <w:left w:val="nil"/>
              <w:bottom w:val="nil"/>
              <w:right w:val="nil"/>
            </w:tcBorders>
            <w:shd w:val="clear" w:color="auto" w:fill="auto"/>
            <w:noWrap/>
            <w:vAlign w:val="bottom"/>
            <w:hideMark/>
          </w:tcPr>
          <w:p w14:paraId="0F32BEB5"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-1.07</w:t>
            </w:r>
          </w:p>
        </w:tc>
        <w:tc>
          <w:tcPr>
            <w:tcW w:w="902" w:type="dxa"/>
            <w:tcBorders>
              <w:top w:val="nil"/>
              <w:left w:val="nil"/>
              <w:bottom w:val="nil"/>
              <w:right w:val="nil"/>
            </w:tcBorders>
            <w:shd w:val="clear" w:color="auto" w:fill="auto"/>
            <w:noWrap/>
            <w:vAlign w:val="bottom"/>
            <w:hideMark/>
          </w:tcPr>
          <w:p w14:paraId="28CAE54B"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0.4</w:t>
            </w:r>
          </w:p>
        </w:tc>
        <w:tc>
          <w:tcPr>
            <w:tcW w:w="888" w:type="dxa"/>
            <w:tcBorders>
              <w:top w:val="nil"/>
              <w:left w:val="nil"/>
              <w:bottom w:val="nil"/>
              <w:right w:val="nil"/>
            </w:tcBorders>
            <w:shd w:val="clear" w:color="auto" w:fill="auto"/>
            <w:noWrap/>
            <w:vAlign w:val="bottom"/>
            <w:hideMark/>
          </w:tcPr>
          <w:p w14:paraId="0ACB494A"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-0.67</w:t>
            </w:r>
          </w:p>
        </w:tc>
        <w:tc>
          <w:tcPr>
            <w:tcW w:w="1382" w:type="dxa"/>
            <w:tcBorders>
              <w:top w:val="nil"/>
              <w:left w:val="nil"/>
              <w:bottom w:val="nil"/>
              <w:right w:val="nil"/>
            </w:tcBorders>
            <w:shd w:val="clear" w:color="auto" w:fill="auto"/>
            <w:noWrap/>
            <w:vAlign w:val="bottom"/>
            <w:hideMark/>
          </w:tcPr>
          <w:p w14:paraId="33C74399" w14:textId="77777777" w:rsidR="00F84CBB" w:rsidRPr="00792FE1" w:rsidRDefault="00F84CBB" w:rsidP="00641DB1">
            <w:pPr>
              <w:spacing w:after="0" w:line="240" w:lineRule="auto"/>
              <w:jc w:val="right"/>
              <w:rPr>
                <w:rFonts w:eastAsia="Times New Roman" w:cstheme="minorHAnsi"/>
                <w:b/>
                <w:bCs/>
                <w:color w:val="000000"/>
                <w:sz w:val="20"/>
                <w:szCs w:val="20"/>
              </w:rPr>
            </w:pPr>
          </w:p>
        </w:tc>
        <w:tc>
          <w:tcPr>
            <w:tcW w:w="859" w:type="dxa"/>
            <w:tcBorders>
              <w:top w:val="nil"/>
              <w:left w:val="nil"/>
              <w:bottom w:val="nil"/>
              <w:right w:val="nil"/>
            </w:tcBorders>
            <w:shd w:val="clear" w:color="auto" w:fill="auto"/>
            <w:noWrap/>
            <w:vAlign w:val="bottom"/>
            <w:hideMark/>
          </w:tcPr>
          <w:p w14:paraId="7E790265"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-1.26</w:t>
            </w:r>
          </w:p>
        </w:tc>
        <w:tc>
          <w:tcPr>
            <w:tcW w:w="1127" w:type="dxa"/>
            <w:tcBorders>
              <w:top w:val="nil"/>
              <w:left w:val="nil"/>
              <w:bottom w:val="nil"/>
              <w:right w:val="nil"/>
            </w:tcBorders>
            <w:shd w:val="clear" w:color="auto" w:fill="auto"/>
            <w:noWrap/>
            <w:vAlign w:val="bottom"/>
            <w:hideMark/>
          </w:tcPr>
          <w:p w14:paraId="035DD747"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-3.35</w:t>
            </w:r>
          </w:p>
        </w:tc>
        <w:tc>
          <w:tcPr>
            <w:tcW w:w="674" w:type="dxa"/>
            <w:tcBorders>
              <w:top w:val="nil"/>
              <w:left w:val="nil"/>
              <w:bottom w:val="nil"/>
              <w:right w:val="nil"/>
            </w:tcBorders>
            <w:shd w:val="clear" w:color="auto" w:fill="auto"/>
            <w:noWrap/>
            <w:vAlign w:val="bottom"/>
            <w:hideMark/>
          </w:tcPr>
          <w:p w14:paraId="42187890"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-0.69</w:t>
            </w:r>
          </w:p>
        </w:tc>
        <w:tc>
          <w:tcPr>
            <w:tcW w:w="672" w:type="dxa"/>
            <w:tcBorders>
              <w:top w:val="nil"/>
              <w:left w:val="nil"/>
              <w:bottom w:val="nil"/>
              <w:right w:val="nil"/>
            </w:tcBorders>
            <w:shd w:val="clear" w:color="auto" w:fill="auto"/>
            <w:noWrap/>
            <w:vAlign w:val="bottom"/>
            <w:hideMark/>
          </w:tcPr>
          <w:p w14:paraId="3FD607E0"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370.3</w:t>
            </w:r>
          </w:p>
        </w:tc>
      </w:tr>
    </w:tbl>
    <w:p w14:paraId="735C5F06" w14:textId="77777777" w:rsidR="00641DB1" w:rsidRPr="00792FE1" w:rsidRDefault="00641DB1" w:rsidP="00641DB1">
      <w:pPr>
        <w:suppressLineNumbers/>
        <w:spacing w:after="0" w:line="240" w:lineRule="auto"/>
        <w:rPr>
          <w:rFonts w:cstheme="minorHAnsi"/>
          <w:b/>
          <w:sz w:val="24"/>
          <w:szCs w:val="24"/>
        </w:rPr>
      </w:pPr>
    </w:p>
    <w:p w14:paraId="39B64E1C" w14:textId="77777777" w:rsidR="00641DB1" w:rsidRDefault="00641DB1" w:rsidP="00641DB1">
      <w:pPr>
        <w:rPr>
          <w:rFonts w:cstheme="minorHAnsi"/>
          <w:b/>
          <w:sz w:val="24"/>
          <w:szCs w:val="24"/>
        </w:rPr>
      </w:pPr>
      <w:r>
        <w:rPr>
          <w:rFonts w:cstheme="minorHAnsi"/>
          <w:b/>
          <w:sz w:val="24"/>
          <w:szCs w:val="24"/>
        </w:rPr>
        <w:br w:type="page"/>
      </w:r>
    </w:p>
    <w:p w14:paraId="21DF556D" w14:textId="098FAD2F" w:rsidR="00641DB1" w:rsidRPr="00792FE1" w:rsidRDefault="00641DB1" w:rsidP="00641DB1">
      <w:pPr>
        <w:suppressLineNumbers/>
        <w:spacing w:after="0" w:line="240" w:lineRule="auto"/>
        <w:rPr>
          <w:rFonts w:cstheme="minorHAnsi"/>
          <w:b/>
          <w:sz w:val="24"/>
          <w:szCs w:val="24"/>
        </w:rPr>
      </w:pPr>
      <w:r w:rsidRPr="00792FE1">
        <w:rPr>
          <w:rFonts w:cstheme="minorHAnsi"/>
          <w:b/>
          <w:sz w:val="24"/>
          <w:szCs w:val="24"/>
        </w:rPr>
        <w:lastRenderedPageBreak/>
        <w:t>Table 1.</w:t>
      </w:r>
      <w:r w:rsidR="005E74B5">
        <w:rPr>
          <w:rFonts w:cstheme="minorHAnsi"/>
          <w:b/>
          <w:sz w:val="24"/>
          <w:szCs w:val="24"/>
        </w:rPr>
        <w:t>4</w:t>
      </w:r>
      <w:r w:rsidRPr="00792FE1">
        <w:rPr>
          <w:rFonts w:cstheme="minorHAnsi"/>
          <w:b/>
          <w:sz w:val="24"/>
          <w:szCs w:val="24"/>
        </w:rPr>
        <w:t xml:space="preserve"> Coefficients and significance of socio-environmental variables included in the 5 top models of roof rat occurrence</w:t>
      </w:r>
      <w:r w:rsidR="003316F1" w:rsidRPr="003316F1">
        <w:rPr>
          <w:rFonts w:cstheme="minorHAnsi"/>
          <w:b/>
          <w:sz w:val="24"/>
          <w:szCs w:val="24"/>
        </w:rPr>
        <w:t xml:space="preserve"> </w:t>
      </w:r>
      <w:r w:rsidR="003316F1">
        <w:rPr>
          <w:rFonts w:cstheme="minorHAnsi"/>
          <w:b/>
          <w:sz w:val="24"/>
          <w:szCs w:val="24"/>
        </w:rPr>
        <w:t>ranked based on AICc values</w:t>
      </w:r>
      <w:r w:rsidRPr="00792FE1">
        <w:rPr>
          <w:rFonts w:cstheme="minorHAnsi"/>
          <w:b/>
          <w:sz w:val="24"/>
          <w:szCs w:val="24"/>
        </w:rPr>
        <w:t xml:space="preserve">. </w:t>
      </w:r>
      <w:r w:rsidRPr="00792FE1">
        <w:rPr>
          <w:rFonts w:cstheme="minorHAnsi"/>
          <w:sz w:val="24"/>
          <w:szCs w:val="24"/>
        </w:rPr>
        <w:t>Terms in bold are statistically significant (p &lt; 0.05).</w:t>
      </w:r>
    </w:p>
    <w:tbl>
      <w:tblPr>
        <w:tblW w:w="12600" w:type="dxa"/>
        <w:tblLayout w:type="fixed"/>
        <w:tblLook w:val="04A0" w:firstRow="1" w:lastRow="0" w:firstColumn="1" w:lastColumn="0" w:noHBand="0" w:noVBand="1"/>
      </w:tblPr>
      <w:tblGrid>
        <w:gridCol w:w="900"/>
        <w:gridCol w:w="962"/>
        <w:gridCol w:w="1405"/>
        <w:gridCol w:w="751"/>
        <w:gridCol w:w="752"/>
        <w:gridCol w:w="902"/>
        <w:gridCol w:w="888"/>
        <w:gridCol w:w="1405"/>
        <w:gridCol w:w="957"/>
        <w:gridCol w:w="1158"/>
        <w:gridCol w:w="674"/>
        <w:gridCol w:w="946"/>
        <w:gridCol w:w="900"/>
      </w:tblGrid>
      <w:tr w:rsidR="00F84CBB" w:rsidRPr="00792FE1" w14:paraId="32E86276" w14:textId="77777777" w:rsidTr="00F84CBB">
        <w:trPr>
          <w:trHeight w:val="1200"/>
        </w:trPr>
        <w:tc>
          <w:tcPr>
            <w:tcW w:w="900" w:type="dxa"/>
            <w:tcBorders>
              <w:top w:val="nil"/>
              <w:left w:val="nil"/>
              <w:bottom w:val="nil"/>
              <w:right w:val="nil"/>
            </w:tcBorders>
            <w:shd w:val="clear" w:color="auto" w:fill="auto"/>
            <w:noWrap/>
            <w:vAlign w:val="bottom"/>
            <w:hideMark/>
          </w:tcPr>
          <w:p w14:paraId="0FDCF47E" w14:textId="77777777" w:rsidR="00F84CBB" w:rsidRPr="00792FE1" w:rsidRDefault="00F84CBB" w:rsidP="00641DB1">
            <w:pPr>
              <w:spacing w:after="0" w:line="240" w:lineRule="auto"/>
              <w:rPr>
                <w:rFonts w:eastAsia="Times New Roman" w:cstheme="minorHAnsi"/>
                <w:b/>
                <w:bCs/>
                <w:sz w:val="20"/>
                <w:szCs w:val="20"/>
              </w:rPr>
            </w:pPr>
          </w:p>
        </w:tc>
        <w:tc>
          <w:tcPr>
            <w:tcW w:w="962" w:type="dxa"/>
            <w:tcBorders>
              <w:top w:val="nil"/>
              <w:left w:val="nil"/>
              <w:bottom w:val="nil"/>
              <w:right w:val="nil"/>
            </w:tcBorders>
            <w:shd w:val="clear" w:color="auto" w:fill="auto"/>
            <w:vAlign w:val="bottom"/>
            <w:hideMark/>
          </w:tcPr>
          <w:p w14:paraId="2A9C3A99"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Constant</w:t>
            </w:r>
          </w:p>
        </w:tc>
        <w:tc>
          <w:tcPr>
            <w:tcW w:w="1405" w:type="dxa"/>
            <w:tcBorders>
              <w:top w:val="nil"/>
              <w:left w:val="nil"/>
              <w:bottom w:val="nil"/>
              <w:right w:val="nil"/>
            </w:tcBorders>
            <w:shd w:val="clear" w:color="auto" w:fill="auto"/>
            <w:vAlign w:val="bottom"/>
            <w:hideMark/>
          </w:tcPr>
          <w:p w14:paraId="4680DB98"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Unmaintained Building</w:t>
            </w:r>
          </w:p>
        </w:tc>
        <w:tc>
          <w:tcPr>
            <w:tcW w:w="751" w:type="dxa"/>
            <w:tcBorders>
              <w:top w:val="nil"/>
              <w:left w:val="nil"/>
              <w:bottom w:val="nil"/>
              <w:right w:val="nil"/>
            </w:tcBorders>
            <w:shd w:val="clear" w:color="auto" w:fill="auto"/>
            <w:vAlign w:val="bottom"/>
            <w:hideMark/>
          </w:tcPr>
          <w:p w14:paraId="58753228"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Debris</w:t>
            </w:r>
          </w:p>
        </w:tc>
        <w:tc>
          <w:tcPr>
            <w:tcW w:w="752" w:type="dxa"/>
            <w:tcBorders>
              <w:top w:val="nil"/>
              <w:left w:val="nil"/>
              <w:bottom w:val="nil"/>
              <w:right w:val="nil"/>
            </w:tcBorders>
            <w:shd w:val="clear" w:color="auto" w:fill="auto"/>
            <w:vAlign w:val="bottom"/>
            <w:hideMark/>
          </w:tcPr>
          <w:p w14:paraId="2311FD81"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Flood Depth</w:t>
            </w:r>
          </w:p>
        </w:tc>
        <w:tc>
          <w:tcPr>
            <w:tcW w:w="902" w:type="dxa"/>
            <w:tcBorders>
              <w:top w:val="nil"/>
              <w:left w:val="nil"/>
              <w:bottom w:val="nil"/>
              <w:right w:val="nil"/>
            </w:tcBorders>
            <w:shd w:val="clear" w:color="auto" w:fill="auto"/>
            <w:vAlign w:val="bottom"/>
            <w:hideMark/>
          </w:tcPr>
          <w:p w14:paraId="0436F098"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Vacancy</w:t>
            </w:r>
          </w:p>
        </w:tc>
        <w:tc>
          <w:tcPr>
            <w:tcW w:w="888" w:type="dxa"/>
            <w:tcBorders>
              <w:top w:val="nil"/>
              <w:left w:val="nil"/>
              <w:bottom w:val="nil"/>
              <w:right w:val="nil"/>
            </w:tcBorders>
            <w:shd w:val="clear" w:color="auto" w:fill="auto"/>
            <w:vAlign w:val="bottom"/>
            <w:hideMark/>
          </w:tcPr>
          <w:p w14:paraId="4AB8A992"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Season (winter)</w:t>
            </w:r>
          </w:p>
        </w:tc>
        <w:tc>
          <w:tcPr>
            <w:tcW w:w="1405" w:type="dxa"/>
            <w:tcBorders>
              <w:top w:val="nil"/>
              <w:left w:val="nil"/>
              <w:bottom w:val="nil"/>
              <w:right w:val="nil"/>
            </w:tcBorders>
            <w:shd w:val="clear" w:color="auto" w:fill="auto"/>
            <w:vAlign w:val="bottom"/>
            <w:hideMark/>
          </w:tcPr>
          <w:p w14:paraId="294E2247"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Unmaintained Vegetation</w:t>
            </w:r>
          </w:p>
        </w:tc>
        <w:tc>
          <w:tcPr>
            <w:tcW w:w="957" w:type="dxa"/>
            <w:tcBorders>
              <w:top w:val="nil"/>
              <w:left w:val="nil"/>
              <w:bottom w:val="nil"/>
              <w:right w:val="nil"/>
            </w:tcBorders>
            <w:shd w:val="clear" w:color="auto" w:fill="auto"/>
            <w:vAlign w:val="bottom"/>
            <w:hideMark/>
          </w:tcPr>
          <w:p w14:paraId="3585C846"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Vacancy: Season</w:t>
            </w:r>
          </w:p>
        </w:tc>
        <w:tc>
          <w:tcPr>
            <w:tcW w:w="1158" w:type="dxa"/>
            <w:tcBorders>
              <w:top w:val="nil"/>
              <w:left w:val="nil"/>
              <w:bottom w:val="nil"/>
              <w:right w:val="nil"/>
            </w:tcBorders>
            <w:shd w:val="clear" w:color="auto" w:fill="auto"/>
            <w:vAlign w:val="bottom"/>
            <w:hideMark/>
          </w:tcPr>
          <w:p w14:paraId="6860EE08"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Total population</w:t>
            </w:r>
          </w:p>
        </w:tc>
        <w:tc>
          <w:tcPr>
            <w:tcW w:w="674" w:type="dxa"/>
            <w:tcBorders>
              <w:top w:val="nil"/>
              <w:left w:val="nil"/>
              <w:bottom w:val="nil"/>
              <w:right w:val="nil"/>
            </w:tcBorders>
            <w:shd w:val="clear" w:color="auto" w:fill="auto"/>
            <w:vAlign w:val="bottom"/>
            <w:hideMark/>
          </w:tcPr>
          <w:p w14:paraId="6998A97B"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Tree cover</w:t>
            </w:r>
          </w:p>
        </w:tc>
        <w:tc>
          <w:tcPr>
            <w:tcW w:w="946" w:type="dxa"/>
            <w:tcBorders>
              <w:top w:val="nil"/>
              <w:left w:val="nil"/>
              <w:bottom w:val="nil"/>
              <w:right w:val="nil"/>
            </w:tcBorders>
            <w:shd w:val="clear" w:color="auto" w:fill="auto"/>
            <w:vAlign w:val="bottom"/>
            <w:hideMark/>
          </w:tcPr>
          <w:p w14:paraId="20AAC833"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Flood depth: Vacancy</w:t>
            </w:r>
          </w:p>
        </w:tc>
        <w:tc>
          <w:tcPr>
            <w:tcW w:w="900" w:type="dxa"/>
            <w:tcBorders>
              <w:top w:val="nil"/>
              <w:left w:val="nil"/>
              <w:bottom w:val="nil"/>
              <w:right w:val="nil"/>
            </w:tcBorders>
            <w:shd w:val="clear" w:color="auto" w:fill="auto"/>
            <w:noWrap/>
            <w:vAlign w:val="bottom"/>
            <w:hideMark/>
          </w:tcPr>
          <w:p w14:paraId="52CF1150"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AICc</w:t>
            </w:r>
          </w:p>
        </w:tc>
      </w:tr>
      <w:tr w:rsidR="00F84CBB" w:rsidRPr="00792FE1" w14:paraId="62EAC210" w14:textId="77777777" w:rsidTr="00F84CBB">
        <w:trPr>
          <w:trHeight w:val="300"/>
        </w:trPr>
        <w:tc>
          <w:tcPr>
            <w:tcW w:w="900" w:type="dxa"/>
            <w:tcBorders>
              <w:top w:val="nil"/>
              <w:left w:val="nil"/>
              <w:bottom w:val="nil"/>
              <w:right w:val="nil"/>
            </w:tcBorders>
            <w:shd w:val="clear" w:color="auto" w:fill="auto"/>
            <w:noWrap/>
            <w:vAlign w:val="bottom"/>
            <w:hideMark/>
          </w:tcPr>
          <w:p w14:paraId="18160CC1" w14:textId="77777777" w:rsidR="00F84CBB" w:rsidRPr="00792FE1" w:rsidRDefault="00F84CBB" w:rsidP="00641DB1">
            <w:pPr>
              <w:spacing w:after="0" w:line="240" w:lineRule="auto"/>
              <w:rPr>
                <w:rFonts w:eastAsia="Times New Roman" w:cstheme="minorHAnsi"/>
                <w:color w:val="000000"/>
                <w:sz w:val="20"/>
                <w:szCs w:val="20"/>
              </w:rPr>
            </w:pPr>
            <w:r w:rsidRPr="00792FE1">
              <w:rPr>
                <w:rFonts w:eastAsia="Times New Roman" w:cstheme="minorHAnsi"/>
                <w:color w:val="000000"/>
                <w:sz w:val="20"/>
                <w:szCs w:val="20"/>
              </w:rPr>
              <w:t>Model 1</w:t>
            </w:r>
          </w:p>
        </w:tc>
        <w:tc>
          <w:tcPr>
            <w:tcW w:w="962" w:type="dxa"/>
            <w:tcBorders>
              <w:top w:val="nil"/>
              <w:left w:val="nil"/>
              <w:bottom w:val="nil"/>
              <w:right w:val="nil"/>
            </w:tcBorders>
            <w:shd w:val="clear" w:color="auto" w:fill="auto"/>
            <w:noWrap/>
            <w:vAlign w:val="bottom"/>
            <w:hideMark/>
          </w:tcPr>
          <w:p w14:paraId="20F41152"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-0.47</w:t>
            </w:r>
          </w:p>
        </w:tc>
        <w:tc>
          <w:tcPr>
            <w:tcW w:w="1405" w:type="dxa"/>
            <w:tcBorders>
              <w:top w:val="nil"/>
              <w:left w:val="nil"/>
              <w:bottom w:val="nil"/>
              <w:right w:val="nil"/>
            </w:tcBorders>
            <w:shd w:val="clear" w:color="auto" w:fill="auto"/>
            <w:noWrap/>
            <w:vAlign w:val="bottom"/>
            <w:hideMark/>
          </w:tcPr>
          <w:p w14:paraId="4E493C06" w14:textId="77777777" w:rsidR="00F84CBB" w:rsidRPr="00792FE1" w:rsidRDefault="00F84CBB" w:rsidP="00641DB1">
            <w:pPr>
              <w:spacing w:after="0" w:line="240" w:lineRule="auto"/>
              <w:jc w:val="right"/>
              <w:rPr>
                <w:rFonts w:eastAsia="Times New Roman" w:cstheme="minorHAnsi"/>
                <w:color w:val="000000"/>
                <w:sz w:val="20"/>
                <w:szCs w:val="20"/>
              </w:rPr>
            </w:pPr>
          </w:p>
        </w:tc>
        <w:tc>
          <w:tcPr>
            <w:tcW w:w="751" w:type="dxa"/>
            <w:tcBorders>
              <w:top w:val="nil"/>
              <w:left w:val="nil"/>
              <w:bottom w:val="nil"/>
              <w:right w:val="nil"/>
            </w:tcBorders>
            <w:shd w:val="clear" w:color="auto" w:fill="auto"/>
            <w:noWrap/>
            <w:vAlign w:val="bottom"/>
            <w:hideMark/>
          </w:tcPr>
          <w:p w14:paraId="6A9085B9"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0.21</w:t>
            </w:r>
          </w:p>
        </w:tc>
        <w:tc>
          <w:tcPr>
            <w:tcW w:w="752" w:type="dxa"/>
            <w:tcBorders>
              <w:top w:val="nil"/>
              <w:left w:val="nil"/>
              <w:bottom w:val="nil"/>
              <w:right w:val="nil"/>
            </w:tcBorders>
            <w:shd w:val="clear" w:color="auto" w:fill="auto"/>
            <w:noWrap/>
            <w:vAlign w:val="bottom"/>
            <w:hideMark/>
          </w:tcPr>
          <w:p w14:paraId="4566F85A"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0.14</w:t>
            </w:r>
          </w:p>
        </w:tc>
        <w:tc>
          <w:tcPr>
            <w:tcW w:w="902" w:type="dxa"/>
            <w:tcBorders>
              <w:top w:val="nil"/>
              <w:left w:val="nil"/>
              <w:bottom w:val="nil"/>
              <w:right w:val="nil"/>
            </w:tcBorders>
            <w:shd w:val="clear" w:color="auto" w:fill="auto"/>
            <w:noWrap/>
            <w:vAlign w:val="bottom"/>
            <w:hideMark/>
          </w:tcPr>
          <w:p w14:paraId="1A526EFD"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-0.1</w:t>
            </w:r>
          </w:p>
        </w:tc>
        <w:tc>
          <w:tcPr>
            <w:tcW w:w="888" w:type="dxa"/>
            <w:tcBorders>
              <w:top w:val="nil"/>
              <w:left w:val="nil"/>
              <w:bottom w:val="nil"/>
              <w:right w:val="nil"/>
            </w:tcBorders>
            <w:shd w:val="clear" w:color="auto" w:fill="auto"/>
            <w:noWrap/>
            <w:vAlign w:val="bottom"/>
            <w:hideMark/>
          </w:tcPr>
          <w:p w14:paraId="67788EAA"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-0.37</w:t>
            </w:r>
          </w:p>
        </w:tc>
        <w:tc>
          <w:tcPr>
            <w:tcW w:w="1405" w:type="dxa"/>
            <w:tcBorders>
              <w:top w:val="nil"/>
              <w:left w:val="nil"/>
              <w:bottom w:val="nil"/>
              <w:right w:val="nil"/>
            </w:tcBorders>
            <w:shd w:val="clear" w:color="auto" w:fill="auto"/>
            <w:noWrap/>
            <w:vAlign w:val="bottom"/>
            <w:hideMark/>
          </w:tcPr>
          <w:p w14:paraId="1705F6C9" w14:textId="77777777" w:rsidR="00F84CBB" w:rsidRPr="00792FE1" w:rsidRDefault="00F84CBB" w:rsidP="00641DB1">
            <w:pPr>
              <w:spacing w:after="0" w:line="240" w:lineRule="auto"/>
              <w:jc w:val="right"/>
              <w:rPr>
                <w:rFonts w:eastAsia="Times New Roman" w:cstheme="minorHAnsi"/>
                <w:color w:val="000000"/>
                <w:sz w:val="20"/>
                <w:szCs w:val="20"/>
              </w:rPr>
            </w:pPr>
          </w:p>
        </w:tc>
        <w:tc>
          <w:tcPr>
            <w:tcW w:w="957" w:type="dxa"/>
            <w:tcBorders>
              <w:top w:val="nil"/>
              <w:left w:val="nil"/>
              <w:bottom w:val="nil"/>
              <w:right w:val="nil"/>
            </w:tcBorders>
            <w:shd w:val="clear" w:color="auto" w:fill="auto"/>
            <w:noWrap/>
            <w:vAlign w:val="bottom"/>
            <w:hideMark/>
          </w:tcPr>
          <w:p w14:paraId="5AD94D7E"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0.44</w:t>
            </w:r>
          </w:p>
        </w:tc>
        <w:tc>
          <w:tcPr>
            <w:tcW w:w="1158" w:type="dxa"/>
            <w:tcBorders>
              <w:top w:val="nil"/>
              <w:left w:val="nil"/>
              <w:bottom w:val="nil"/>
              <w:right w:val="nil"/>
            </w:tcBorders>
            <w:shd w:val="clear" w:color="auto" w:fill="auto"/>
            <w:noWrap/>
            <w:vAlign w:val="bottom"/>
            <w:hideMark/>
          </w:tcPr>
          <w:p w14:paraId="5D7EB7C2" w14:textId="77777777" w:rsidR="00F84CBB" w:rsidRPr="00792FE1" w:rsidRDefault="00F84CBB" w:rsidP="00641DB1">
            <w:pPr>
              <w:spacing w:after="0" w:line="240" w:lineRule="auto"/>
              <w:jc w:val="right"/>
              <w:rPr>
                <w:rFonts w:eastAsia="Times New Roman" w:cstheme="minorHAnsi"/>
                <w:b/>
                <w:bCs/>
                <w:color w:val="000000"/>
                <w:sz w:val="20"/>
                <w:szCs w:val="20"/>
              </w:rPr>
            </w:pPr>
          </w:p>
        </w:tc>
        <w:tc>
          <w:tcPr>
            <w:tcW w:w="674" w:type="dxa"/>
            <w:tcBorders>
              <w:top w:val="nil"/>
              <w:left w:val="nil"/>
              <w:bottom w:val="nil"/>
              <w:right w:val="nil"/>
            </w:tcBorders>
            <w:shd w:val="clear" w:color="auto" w:fill="auto"/>
            <w:noWrap/>
            <w:vAlign w:val="bottom"/>
            <w:hideMark/>
          </w:tcPr>
          <w:p w14:paraId="615C7746"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0.37</w:t>
            </w:r>
          </w:p>
        </w:tc>
        <w:tc>
          <w:tcPr>
            <w:tcW w:w="946" w:type="dxa"/>
            <w:tcBorders>
              <w:top w:val="nil"/>
              <w:left w:val="nil"/>
              <w:bottom w:val="nil"/>
              <w:right w:val="nil"/>
            </w:tcBorders>
            <w:shd w:val="clear" w:color="auto" w:fill="auto"/>
            <w:noWrap/>
            <w:vAlign w:val="bottom"/>
            <w:hideMark/>
          </w:tcPr>
          <w:p w14:paraId="3358A48D"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0.53</w:t>
            </w:r>
          </w:p>
        </w:tc>
        <w:tc>
          <w:tcPr>
            <w:tcW w:w="900" w:type="dxa"/>
            <w:tcBorders>
              <w:top w:val="nil"/>
              <w:left w:val="nil"/>
              <w:bottom w:val="nil"/>
              <w:right w:val="nil"/>
            </w:tcBorders>
            <w:shd w:val="clear" w:color="auto" w:fill="auto"/>
            <w:noWrap/>
            <w:vAlign w:val="bottom"/>
            <w:hideMark/>
          </w:tcPr>
          <w:p w14:paraId="6AAD932E"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645.9</w:t>
            </w:r>
          </w:p>
        </w:tc>
      </w:tr>
      <w:tr w:rsidR="00F84CBB" w:rsidRPr="00792FE1" w14:paraId="1D5F8CAE" w14:textId="77777777" w:rsidTr="00F84CBB">
        <w:trPr>
          <w:trHeight w:val="300"/>
        </w:trPr>
        <w:tc>
          <w:tcPr>
            <w:tcW w:w="900" w:type="dxa"/>
            <w:tcBorders>
              <w:top w:val="nil"/>
              <w:left w:val="nil"/>
              <w:bottom w:val="nil"/>
              <w:right w:val="nil"/>
            </w:tcBorders>
            <w:shd w:val="clear" w:color="auto" w:fill="auto"/>
            <w:noWrap/>
            <w:vAlign w:val="bottom"/>
            <w:hideMark/>
          </w:tcPr>
          <w:p w14:paraId="6323D021" w14:textId="77777777" w:rsidR="00F84CBB" w:rsidRPr="00792FE1" w:rsidRDefault="00F84CBB" w:rsidP="00641DB1">
            <w:pPr>
              <w:spacing w:after="0" w:line="240" w:lineRule="auto"/>
              <w:rPr>
                <w:rFonts w:eastAsia="Times New Roman" w:cstheme="minorHAnsi"/>
                <w:color w:val="000000"/>
                <w:sz w:val="20"/>
                <w:szCs w:val="20"/>
              </w:rPr>
            </w:pPr>
            <w:r w:rsidRPr="00792FE1">
              <w:rPr>
                <w:rFonts w:eastAsia="Times New Roman" w:cstheme="minorHAnsi"/>
                <w:color w:val="000000"/>
                <w:sz w:val="20"/>
                <w:szCs w:val="20"/>
              </w:rPr>
              <w:t>Model 2</w:t>
            </w:r>
          </w:p>
        </w:tc>
        <w:tc>
          <w:tcPr>
            <w:tcW w:w="962" w:type="dxa"/>
            <w:tcBorders>
              <w:top w:val="nil"/>
              <w:left w:val="nil"/>
              <w:bottom w:val="nil"/>
              <w:right w:val="nil"/>
            </w:tcBorders>
            <w:shd w:val="clear" w:color="auto" w:fill="auto"/>
            <w:noWrap/>
            <w:vAlign w:val="bottom"/>
            <w:hideMark/>
          </w:tcPr>
          <w:p w14:paraId="6FF4668A"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-0.46</w:t>
            </w:r>
          </w:p>
        </w:tc>
        <w:tc>
          <w:tcPr>
            <w:tcW w:w="1405" w:type="dxa"/>
            <w:tcBorders>
              <w:top w:val="nil"/>
              <w:left w:val="nil"/>
              <w:bottom w:val="nil"/>
              <w:right w:val="nil"/>
            </w:tcBorders>
            <w:shd w:val="clear" w:color="auto" w:fill="auto"/>
            <w:noWrap/>
            <w:vAlign w:val="bottom"/>
            <w:hideMark/>
          </w:tcPr>
          <w:p w14:paraId="0E0EB332" w14:textId="77777777" w:rsidR="00F84CBB" w:rsidRPr="00792FE1" w:rsidRDefault="00F84CBB" w:rsidP="00641DB1">
            <w:pPr>
              <w:spacing w:after="0" w:line="240" w:lineRule="auto"/>
              <w:jc w:val="right"/>
              <w:rPr>
                <w:rFonts w:eastAsia="Times New Roman" w:cstheme="minorHAnsi"/>
                <w:color w:val="000000"/>
                <w:sz w:val="20"/>
                <w:szCs w:val="20"/>
              </w:rPr>
            </w:pPr>
          </w:p>
        </w:tc>
        <w:tc>
          <w:tcPr>
            <w:tcW w:w="751" w:type="dxa"/>
            <w:tcBorders>
              <w:top w:val="nil"/>
              <w:left w:val="nil"/>
              <w:bottom w:val="nil"/>
              <w:right w:val="nil"/>
            </w:tcBorders>
            <w:shd w:val="clear" w:color="auto" w:fill="auto"/>
            <w:noWrap/>
            <w:vAlign w:val="bottom"/>
            <w:hideMark/>
          </w:tcPr>
          <w:p w14:paraId="64FD50C4"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0.21</w:t>
            </w:r>
          </w:p>
        </w:tc>
        <w:tc>
          <w:tcPr>
            <w:tcW w:w="752" w:type="dxa"/>
            <w:tcBorders>
              <w:top w:val="nil"/>
              <w:left w:val="nil"/>
              <w:bottom w:val="nil"/>
              <w:right w:val="nil"/>
            </w:tcBorders>
            <w:shd w:val="clear" w:color="auto" w:fill="auto"/>
            <w:noWrap/>
            <w:vAlign w:val="bottom"/>
            <w:hideMark/>
          </w:tcPr>
          <w:p w14:paraId="6510539B"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0.17</w:t>
            </w:r>
          </w:p>
        </w:tc>
        <w:tc>
          <w:tcPr>
            <w:tcW w:w="902" w:type="dxa"/>
            <w:tcBorders>
              <w:top w:val="nil"/>
              <w:left w:val="nil"/>
              <w:bottom w:val="nil"/>
              <w:right w:val="nil"/>
            </w:tcBorders>
            <w:shd w:val="clear" w:color="auto" w:fill="auto"/>
            <w:noWrap/>
            <w:vAlign w:val="bottom"/>
            <w:hideMark/>
          </w:tcPr>
          <w:p w14:paraId="3E644A6F"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-0.02</w:t>
            </w:r>
          </w:p>
        </w:tc>
        <w:tc>
          <w:tcPr>
            <w:tcW w:w="888" w:type="dxa"/>
            <w:tcBorders>
              <w:top w:val="nil"/>
              <w:left w:val="nil"/>
              <w:bottom w:val="nil"/>
              <w:right w:val="nil"/>
            </w:tcBorders>
            <w:shd w:val="clear" w:color="auto" w:fill="auto"/>
            <w:noWrap/>
            <w:vAlign w:val="bottom"/>
            <w:hideMark/>
          </w:tcPr>
          <w:p w14:paraId="28885819"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-0.37</w:t>
            </w:r>
          </w:p>
        </w:tc>
        <w:tc>
          <w:tcPr>
            <w:tcW w:w="1405" w:type="dxa"/>
            <w:tcBorders>
              <w:top w:val="nil"/>
              <w:left w:val="nil"/>
              <w:bottom w:val="nil"/>
              <w:right w:val="nil"/>
            </w:tcBorders>
            <w:shd w:val="clear" w:color="auto" w:fill="auto"/>
            <w:noWrap/>
            <w:vAlign w:val="bottom"/>
            <w:hideMark/>
          </w:tcPr>
          <w:p w14:paraId="11A86D68" w14:textId="77777777" w:rsidR="00F84CBB" w:rsidRPr="00792FE1" w:rsidRDefault="00F84CBB" w:rsidP="00641DB1">
            <w:pPr>
              <w:spacing w:after="0" w:line="240" w:lineRule="auto"/>
              <w:jc w:val="right"/>
              <w:rPr>
                <w:rFonts w:eastAsia="Times New Roman" w:cstheme="minorHAnsi"/>
                <w:color w:val="000000"/>
                <w:sz w:val="20"/>
                <w:szCs w:val="20"/>
              </w:rPr>
            </w:pPr>
          </w:p>
        </w:tc>
        <w:tc>
          <w:tcPr>
            <w:tcW w:w="957" w:type="dxa"/>
            <w:tcBorders>
              <w:top w:val="nil"/>
              <w:left w:val="nil"/>
              <w:bottom w:val="nil"/>
              <w:right w:val="nil"/>
            </w:tcBorders>
            <w:shd w:val="clear" w:color="auto" w:fill="auto"/>
            <w:noWrap/>
            <w:vAlign w:val="bottom"/>
            <w:hideMark/>
          </w:tcPr>
          <w:p w14:paraId="0579FCB6"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0.44</w:t>
            </w:r>
          </w:p>
        </w:tc>
        <w:tc>
          <w:tcPr>
            <w:tcW w:w="1158" w:type="dxa"/>
            <w:tcBorders>
              <w:top w:val="nil"/>
              <w:left w:val="nil"/>
              <w:bottom w:val="nil"/>
              <w:right w:val="nil"/>
            </w:tcBorders>
            <w:shd w:val="clear" w:color="auto" w:fill="auto"/>
            <w:noWrap/>
            <w:vAlign w:val="bottom"/>
            <w:hideMark/>
          </w:tcPr>
          <w:p w14:paraId="33E081FF"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0.2</w:t>
            </w:r>
          </w:p>
        </w:tc>
        <w:tc>
          <w:tcPr>
            <w:tcW w:w="674" w:type="dxa"/>
            <w:tcBorders>
              <w:top w:val="nil"/>
              <w:left w:val="nil"/>
              <w:bottom w:val="nil"/>
              <w:right w:val="nil"/>
            </w:tcBorders>
            <w:shd w:val="clear" w:color="auto" w:fill="auto"/>
            <w:noWrap/>
            <w:vAlign w:val="bottom"/>
            <w:hideMark/>
          </w:tcPr>
          <w:p w14:paraId="46E7F019"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0.31</w:t>
            </w:r>
          </w:p>
        </w:tc>
        <w:tc>
          <w:tcPr>
            <w:tcW w:w="946" w:type="dxa"/>
            <w:tcBorders>
              <w:top w:val="nil"/>
              <w:left w:val="nil"/>
              <w:bottom w:val="nil"/>
              <w:right w:val="nil"/>
            </w:tcBorders>
            <w:shd w:val="clear" w:color="auto" w:fill="auto"/>
            <w:noWrap/>
            <w:vAlign w:val="bottom"/>
            <w:hideMark/>
          </w:tcPr>
          <w:p w14:paraId="4AF2CE77"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0.5</w:t>
            </w:r>
          </w:p>
        </w:tc>
        <w:tc>
          <w:tcPr>
            <w:tcW w:w="900" w:type="dxa"/>
            <w:tcBorders>
              <w:top w:val="nil"/>
              <w:left w:val="nil"/>
              <w:bottom w:val="nil"/>
              <w:right w:val="nil"/>
            </w:tcBorders>
            <w:shd w:val="clear" w:color="auto" w:fill="auto"/>
            <w:noWrap/>
            <w:vAlign w:val="bottom"/>
            <w:hideMark/>
          </w:tcPr>
          <w:p w14:paraId="5FE78DD6"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646.7</w:t>
            </w:r>
          </w:p>
        </w:tc>
      </w:tr>
      <w:tr w:rsidR="00F84CBB" w:rsidRPr="00792FE1" w14:paraId="696D49F0" w14:textId="77777777" w:rsidTr="00F84CBB">
        <w:trPr>
          <w:trHeight w:val="216"/>
        </w:trPr>
        <w:tc>
          <w:tcPr>
            <w:tcW w:w="900" w:type="dxa"/>
            <w:tcBorders>
              <w:top w:val="nil"/>
              <w:left w:val="nil"/>
              <w:bottom w:val="nil"/>
              <w:right w:val="nil"/>
            </w:tcBorders>
            <w:shd w:val="clear" w:color="auto" w:fill="auto"/>
            <w:noWrap/>
            <w:vAlign w:val="bottom"/>
            <w:hideMark/>
          </w:tcPr>
          <w:p w14:paraId="75A49E90" w14:textId="77777777" w:rsidR="00F84CBB" w:rsidRPr="00792FE1" w:rsidRDefault="00F84CBB" w:rsidP="00641DB1">
            <w:pPr>
              <w:spacing w:after="0" w:line="240" w:lineRule="auto"/>
              <w:rPr>
                <w:rFonts w:eastAsia="Times New Roman" w:cstheme="minorHAnsi"/>
                <w:color w:val="000000"/>
                <w:sz w:val="20"/>
                <w:szCs w:val="20"/>
              </w:rPr>
            </w:pPr>
            <w:r w:rsidRPr="00792FE1">
              <w:rPr>
                <w:rFonts w:eastAsia="Times New Roman" w:cstheme="minorHAnsi"/>
                <w:color w:val="000000"/>
                <w:sz w:val="20"/>
                <w:szCs w:val="20"/>
              </w:rPr>
              <w:t>Model 3</w:t>
            </w:r>
          </w:p>
        </w:tc>
        <w:tc>
          <w:tcPr>
            <w:tcW w:w="962" w:type="dxa"/>
            <w:tcBorders>
              <w:top w:val="nil"/>
              <w:left w:val="nil"/>
              <w:bottom w:val="nil"/>
              <w:right w:val="nil"/>
            </w:tcBorders>
            <w:shd w:val="clear" w:color="auto" w:fill="auto"/>
            <w:noWrap/>
            <w:vAlign w:val="bottom"/>
            <w:hideMark/>
          </w:tcPr>
          <w:p w14:paraId="4763F2B9"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-0.46</w:t>
            </w:r>
          </w:p>
        </w:tc>
        <w:tc>
          <w:tcPr>
            <w:tcW w:w="1405" w:type="dxa"/>
            <w:tcBorders>
              <w:top w:val="nil"/>
              <w:left w:val="nil"/>
              <w:bottom w:val="nil"/>
              <w:right w:val="nil"/>
            </w:tcBorders>
            <w:shd w:val="clear" w:color="auto" w:fill="auto"/>
            <w:noWrap/>
            <w:vAlign w:val="bottom"/>
            <w:hideMark/>
          </w:tcPr>
          <w:p w14:paraId="60637926" w14:textId="77777777" w:rsidR="00F84CBB" w:rsidRPr="00792FE1" w:rsidRDefault="00F84CBB" w:rsidP="00641DB1">
            <w:pPr>
              <w:spacing w:after="0" w:line="240" w:lineRule="auto"/>
              <w:jc w:val="right"/>
              <w:rPr>
                <w:rFonts w:eastAsia="Times New Roman" w:cstheme="minorHAnsi"/>
                <w:color w:val="000000"/>
                <w:sz w:val="20"/>
                <w:szCs w:val="20"/>
              </w:rPr>
            </w:pPr>
          </w:p>
        </w:tc>
        <w:tc>
          <w:tcPr>
            <w:tcW w:w="751" w:type="dxa"/>
            <w:tcBorders>
              <w:top w:val="nil"/>
              <w:left w:val="nil"/>
              <w:bottom w:val="nil"/>
              <w:right w:val="nil"/>
            </w:tcBorders>
            <w:shd w:val="clear" w:color="auto" w:fill="auto"/>
            <w:noWrap/>
            <w:vAlign w:val="bottom"/>
            <w:hideMark/>
          </w:tcPr>
          <w:p w14:paraId="632B8DC1"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0.19</w:t>
            </w:r>
          </w:p>
        </w:tc>
        <w:tc>
          <w:tcPr>
            <w:tcW w:w="752" w:type="dxa"/>
            <w:tcBorders>
              <w:top w:val="nil"/>
              <w:left w:val="nil"/>
              <w:bottom w:val="nil"/>
              <w:right w:val="nil"/>
            </w:tcBorders>
            <w:shd w:val="clear" w:color="auto" w:fill="auto"/>
            <w:noWrap/>
            <w:vAlign w:val="bottom"/>
            <w:hideMark/>
          </w:tcPr>
          <w:p w14:paraId="18EA14FC"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0.12</w:t>
            </w:r>
          </w:p>
        </w:tc>
        <w:tc>
          <w:tcPr>
            <w:tcW w:w="902" w:type="dxa"/>
            <w:tcBorders>
              <w:top w:val="nil"/>
              <w:left w:val="nil"/>
              <w:bottom w:val="nil"/>
              <w:right w:val="nil"/>
            </w:tcBorders>
            <w:shd w:val="clear" w:color="auto" w:fill="auto"/>
            <w:noWrap/>
            <w:vAlign w:val="bottom"/>
            <w:hideMark/>
          </w:tcPr>
          <w:p w14:paraId="6733C24A"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-0.15</w:t>
            </w:r>
          </w:p>
        </w:tc>
        <w:tc>
          <w:tcPr>
            <w:tcW w:w="888" w:type="dxa"/>
            <w:tcBorders>
              <w:top w:val="nil"/>
              <w:left w:val="nil"/>
              <w:bottom w:val="nil"/>
              <w:right w:val="nil"/>
            </w:tcBorders>
            <w:shd w:val="clear" w:color="auto" w:fill="auto"/>
            <w:noWrap/>
            <w:vAlign w:val="bottom"/>
            <w:hideMark/>
          </w:tcPr>
          <w:p w14:paraId="47B17A4F"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-0.36</w:t>
            </w:r>
          </w:p>
        </w:tc>
        <w:tc>
          <w:tcPr>
            <w:tcW w:w="1405" w:type="dxa"/>
            <w:tcBorders>
              <w:top w:val="nil"/>
              <w:left w:val="nil"/>
              <w:bottom w:val="nil"/>
              <w:right w:val="nil"/>
            </w:tcBorders>
            <w:shd w:val="clear" w:color="auto" w:fill="auto"/>
            <w:noWrap/>
            <w:vAlign w:val="bottom"/>
            <w:hideMark/>
          </w:tcPr>
          <w:p w14:paraId="7EADF1FA"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0.14</w:t>
            </w:r>
          </w:p>
        </w:tc>
        <w:tc>
          <w:tcPr>
            <w:tcW w:w="957" w:type="dxa"/>
            <w:tcBorders>
              <w:top w:val="nil"/>
              <w:left w:val="nil"/>
              <w:bottom w:val="nil"/>
              <w:right w:val="nil"/>
            </w:tcBorders>
            <w:shd w:val="clear" w:color="auto" w:fill="auto"/>
            <w:noWrap/>
            <w:vAlign w:val="bottom"/>
            <w:hideMark/>
          </w:tcPr>
          <w:p w14:paraId="7228F662"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0.45</w:t>
            </w:r>
          </w:p>
        </w:tc>
        <w:tc>
          <w:tcPr>
            <w:tcW w:w="1158" w:type="dxa"/>
            <w:tcBorders>
              <w:top w:val="nil"/>
              <w:left w:val="nil"/>
              <w:bottom w:val="nil"/>
              <w:right w:val="nil"/>
            </w:tcBorders>
            <w:shd w:val="clear" w:color="auto" w:fill="auto"/>
            <w:noWrap/>
            <w:vAlign w:val="bottom"/>
            <w:hideMark/>
          </w:tcPr>
          <w:p w14:paraId="28810377" w14:textId="77777777" w:rsidR="00F84CBB" w:rsidRPr="00792FE1" w:rsidRDefault="00F84CBB" w:rsidP="00641DB1">
            <w:pPr>
              <w:spacing w:after="0" w:line="240" w:lineRule="auto"/>
              <w:jc w:val="right"/>
              <w:rPr>
                <w:rFonts w:eastAsia="Times New Roman" w:cstheme="minorHAnsi"/>
                <w:b/>
                <w:bCs/>
                <w:color w:val="000000"/>
                <w:sz w:val="20"/>
                <w:szCs w:val="20"/>
              </w:rPr>
            </w:pPr>
          </w:p>
        </w:tc>
        <w:tc>
          <w:tcPr>
            <w:tcW w:w="674" w:type="dxa"/>
            <w:tcBorders>
              <w:top w:val="nil"/>
              <w:left w:val="nil"/>
              <w:bottom w:val="nil"/>
              <w:right w:val="nil"/>
            </w:tcBorders>
            <w:shd w:val="clear" w:color="auto" w:fill="auto"/>
            <w:noWrap/>
            <w:vAlign w:val="bottom"/>
            <w:hideMark/>
          </w:tcPr>
          <w:p w14:paraId="786EBB6D"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0.35</w:t>
            </w:r>
          </w:p>
        </w:tc>
        <w:tc>
          <w:tcPr>
            <w:tcW w:w="946" w:type="dxa"/>
            <w:tcBorders>
              <w:top w:val="nil"/>
              <w:left w:val="nil"/>
              <w:bottom w:val="nil"/>
              <w:right w:val="nil"/>
            </w:tcBorders>
            <w:shd w:val="clear" w:color="auto" w:fill="auto"/>
            <w:noWrap/>
            <w:vAlign w:val="bottom"/>
            <w:hideMark/>
          </w:tcPr>
          <w:p w14:paraId="4B194493"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0.5</w:t>
            </w:r>
          </w:p>
        </w:tc>
        <w:tc>
          <w:tcPr>
            <w:tcW w:w="900" w:type="dxa"/>
            <w:tcBorders>
              <w:top w:val="nil"/>
              <w:left w:val="nil"/>
              <w:bottom w:val="nil"/>
              <w:right w:val="nil"/>
            </w:tcBorders>
            <w:shd w:val="clear" w:color="auto" w:fill="auto"/>
            <w:noWrap/>
            <w:vAlign w:val="bottom"/>
            <w:hideMark/>
          </w:tcPr>
          <w:p w14:paraId="7F96AD28" w14:textId="1D5A4F23" w:rsidR="00F84CBB" w:rsidRPr="00792FE1" w:rsidRDefault="00F84CBB" w:rsidP="00F84CBB">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647.2</w:t>
            </w:r>
          </w:p>
        </w:tc>
      </w:tr>
      <w:tr w:rsidR="00F84CBB" w:rsidRPr="00792FE1" w14:paraId="26A84AF7" w14:textId="77777777" w:rsidTr="00F84CBB">
        <w:trPr>
          <w:trHeight w:val="300"/>
        </w:trPr>
        <w:tc>
          <w:tcPr>
            <w:tcW w:w="900" w:type="dxa"/>
            <w:tcBorders>
              <w:top w:val="nil"/>
              <w:left w:val="nil"/>
              <w:bottom w:val="nil"/>
              <w:right w:val="nil"/>
            </w:tcBorders>
            <w:shd w:val="clear" w:color="auto" w:fill="auto"/>
            <w:noWrap/>
            <w:vAlign w:val="bottom"/>
            <w:hideMark/>
          </w:tcPr>
          <w:p w14:paraId="20BA79B2" w14:textId="77777777" w:rsidR="00F84CBB" w:rsidRPr="00792FE1" w:rsidRDefault="00F84CBB" w:rsidP="00641DB1">
            <w:pPr>
              <w:spacing w:after="0" w:line="240" w:lineRule="auto"/>
              <w:rPr>
                <w:rFonts w:eastAsia="Times New Roman" w:cstheme="minorHAnsi"/>
                <w:color w:val="000000"/>
                <w:sz w:val="20"/>
                <w:szCs w:val="20"/>
              </w:rPr>
            </w:pPr>
            <w:r w:rsidRPr="00792FE1">
              <w:rPr>
                <w:rFonts w:eastAsia="Times New Roman" w:cstheme="minorHAnsi"/>
                <w:color w:val="000000"/>
                <w:sz w:val="20"/>
                <w:szCs w:val="20"/>
              </w:rPr>
              <w:t>Model 4</w:t>
            </w:r>
          </w:p>
        </w:tc>
        <w:tc>
          <w:tcPr>
            <w:tcW w:w="962" w:type="dxa"/>
            <w:tcBorders>
              <w:top w:val="nil"/>
              <w:left w:val="nil"/>
              <w:bottom w:val="nil"/>
              <w:right w:val="nil"/>
            </w:tcBorders>
            <w:shd w:val="clear" w:color="auto" w:fill="auto"/>
            <w:noWrap/>
            <w:vAlign w:val="bottom"/>
            <w:hideMark/>
          </w:tcPr>
          <w:p w14:paraId="2CDB5EA8"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-0.43</w:t>
            </w:r>
          </w:p>
        </w:tc>
        <w:tc>
          <w:tcPr>
            <w:tcW w:w="1405" w:type="dxa"/>
            <w:tcBorders>
              <w:top w:val="nil"/>
              <w:left w:val="nil"/>
              <w:bottom w:val="nil"/>
              <w:right w:val="nil"/>
            </w:tcBorders>
            <w:shd w:val="clear" w:color="auto" w:fill="auto"/>
            <w:noWrap/>
            <w:vAlign w:val="bottom"/>
            <w:hideMark/>
          </w:tcPr>
          <w:p w14:paraId="76CB2753" w14:textId="77777777" w:rsidR="00F84CBB" w:rsidRPr="00792FE1" w:rsidRDefault="00F84CBB" w:rsidP="00641DB1">
            <w:pPr>
              <w:spacing w:after="0" w:line="240" w:lineRule="auto"/>
              <w:jc w:val="right"/>
              <w:rPr>
                <w:rFonts w:eastAsia="Times New Roman" w:cstheme="minorHAnsi"/>
                <w:color w:val="000000"/>
                <w:sz w:val="20"/>
                <w:szCs w:val="20"/>
              </w:rPr>
            </w:pPr>
          </w:p>
        </w:tc>
        <w:tc>
          <w:tcPr>
            <w:tcW w:w="751" w:type="dxa"/>
            <w:tcBorders>
              <w:top w:val="nil"/>
              <w:left w:val="nil"/>
              <w:bottom w:val="nil"/>
              <w:right w:val="nil"/>
            </w:tcBorders>
            <w:shd w:val="clear" w:color="auto" w:fill="auto"/>
            <w:noWrap/>
            <w:vAlign w:val="bottom"/>
            <w:hideMark/>
          </w:tcPr>
          <w:p w14:paraId="6AB08240"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0.18</w:t>
            </w:r>
          </w:p>
        </w:tc>
        <w:tc>
          <w:tcPr>
            <w:tcW w:w="752" w:type="dxa"/>
            <w:tcBorders>
              <w:top w:val="nil"/>
              <w:left w:val="nil"/>
              <w:bottom w:val="nil"/>
              <w:right w:val="nil"/>
            </w:tcBorders>
            <w:shd w:val="clear" w:color="auto" w:fill="auto"/>
            <w:noWrap/>
            <w:vAlign w:val="bottom"/>
            <w:hideMark/>
          </w:tcPr>
          <w:p w14:paraId="1081CF0F"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0.18</w:t>
            </w:r>
          </w:p>
        </w:tc>
        <w:tc>
          <w:tcPr>
            <w:tcW w:w="902" w:type="dxa"/>
            <w:tcBorders>
              <w:top w:val="nil"/>
              <w:left w:val="nil"/>
              <w:bottom w:val="nil"/>
              <w:right w:val="nil"/>
            </w:tcBorders>
            <w:shd w:val="clear" w:color="auto" w:fill="auto"/>
            <w:noWrap/>
            <w:vAlign w:val="bottom"/>
            <w:hideMark/>
          </w:tcPr>
          <w:p w14:paraId="5EF124F3"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0.13</w:t>
            </w:r>
          </w:p>
        </w:tc>
        <w:tc>
          <w:tcPr>
            <w:tcW w:w="888" w:type="dxa"/>
            <w:tcBorders>
              <w:top w:val="nil"/>
              <w:left w:val="nil"/>
              <w:bottom w:val="nil"/>
              <w:right w:val="nil"/>
            </w:tcBorders>
            <w:shd w:val="clear" w:color="auto" w:fill="auto"/>
            <w:noWrap/>
            <w:vAlign w:val="bottom"/>
            <w:hideMark/>
          </w:tcPr>
          <w:p w14:paraId="64236873"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-0.37</w:t>
            </w:r>
          </w:p>
        </w:tc>
        <w:tc>
          <w:tcPr>
            <w:tcW w:w="1405" w:type="dxa"/>
            <w:tcBorders>
              <w:top w:val="nil"/>
              <w:left w:val="nil"/>
              <w:bottom w:val="nil"/>
              <w:right w:val="nil"/>
            </w:tcBorders>
            <w:shd w:val="clear" w:color="auto" w:fill="auto"/>
            <w:noWrap/>
            <w:vAlign w:val="bottom"/>
            <w:hideMark/>
          </w:tcPr>
          <w:p w14:paraId="3D6AEC61" w14:textId="77777777" w:rsidR="00F84CBB" w:rsidRPr="00792FE1" w:rsidRDefault="00F84CBB" w:rsidP="00641DB1">
            <w:pPr>
              <w:spacing w:after="0" w:line="240" w:lineRule="auto"/>
              <w:jc w:val="right"/>
              <w:rPr>
                <w:rFonts w:eastAsia="Times New Roman" w:cstheme="minorHAnsi"/>
                <w:color w:val="000000"/>
                <w:sz w:val="20"/>
                <w:szCs w:val="20"/>
              </w:rPr>
            </w:pPr>
          </w:p>
        </w:tc>
        <w:tc>
          <w:tcPr>
            <w:tcW w:w="957" w:type="dxa"/>
            <w:tcBorders>
              <w:top w:val="nil"/>
              <w:left w:val="nil"/>
              <w:bottom w:val="nil"/>
              <w:right w:val="nil"/>
            </w:tcBorders>
            <w:shd w:val="clear" w:color="auto" w:fill="auto"/>
            <w:noWrap/>
            <w:vAlign w:val="bottom"/>
            <w:hideMark/>
          </w:tcPr>
          <w:p w14:paraId="49FB0E98"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0.44</w:t>
            </w:r>
          </w:p>
        </w:tc>
        <w:tc>
          <w:tcPr>
            <w:tcW w:w="1158" w:type="dxa"/>
            <w:tcBorders>
              <w:top w:val="nil"/>
              <w:left w:val="nil"/>
              <w:bottom w:val="nil"/>
              <w:right w:val="nil"/>
            </w:tcBorders>
            <w:shd w:val="clear" w:color="auto" w:fill="auto"/>
            <w:noWrap/>
            <w:vAlign w:val="bottom"/>
            <w:hideMark/>
          </w:tcPr>
          <w:p w14:paraId="3F6BB064"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0.27</w:t>
            </w:r>
          </w:p>
        </w:tc>
        <w:tc>
          <w:tcPr>
            <w:tcW w:w="674" w:type="dxa"/>
            <w:tcBorders>
              <w:top w:val="nil"/>
              <w:left w:val="nil"/>
              <w:bottom w:val="nil"/>
              <w:right w:val="nil"/>
            </w:tcBorders>
            <w:shd w:val="clear" w:color="auto" w:fill="auto"/>
            <w:noWrap/>
            <w:vAlign w:val="bottom"/>
            <w:hideMark/>
          </w:tcPr>
          <w:p w14:paraId="215AB7A2" w14:textId="77777777" w:rsidR="00F84CBB" w:rsidRPr="00792FE1" w:rsidRDefault="00F84CBB" w:rsidP="00641DB1">
            <w:pPr>
              <w:spacing w:after="0" w:line="240" w:lineRule="auto"/>
              <w:jc w:val="right"/>
              <w:rPr>
                <w:rFonts w:eastAsia="Times New Roman" w:cstheme="minorHAnsi"/>
                <w:color w:val="000000"/>
                <w:sz w:val="20"/>
                <w:szCs w:val="20"/>
              </w:rPr>
            </w:pPr>
          </w:p>
        </w:tc>
        <w:tc>
          <w:tcPr>
            <w:tcW w:w="946" w:type="dxa"/>
            <w:tcBorders>
              <w:top w:val="nil"/>
              <w:left w:val="nil"/>
              <w:bottom w:val="nil"/>
              <w:right w:val="nil"/>
            </w:tcBorders>
            <w:shd w:val="clear" w:color="auto" w:fill="auto"/>
            <w:noWrap/>
            <w:vAlign w:val="bottom"/>
            <w:hideMark/>
          </w:tcPr>
          <w:p w14:paraId="30438A62"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0.39</w:t>
            </w:r>
          </w:p>
        </w:tc>
        <w:tc>
          <w:tcPr>
            <w:tcW w:w="900" w:type="dxa"/>
            <w:tcBorders>
              <w:top w:val="nil"/>
              <w:left w:val="nil"/>
              <w:bottom w:val="nil"/>
              <w:right w:val="nil"/>
            </w:tcBorders>
            <w:shd w:val="clear" w:color="auto" w:fill="auto"/>
            <w:noWrap/>
            <w:vAlign w:val="bottom"/>
            <w:hideMark/>
          </w:tcPr>
          <w:p w14:paraId="2A20A4D9"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647.4</w:t>
            </w:r>
          </w:p>
        </w:tc>
      </w:tr>
      <w:tr w:rsidR="00F84CBB" w:rsidRPr="00792FE1" w14:paraId="4BC614C6" w14:textId="77777777" w:rsidTr="00F84CBB">
        <w:trPr>
          <w:trHeight w:val="300"/>
        </w:trPr>
        <w:tc>
          <w:tcPr>
            <w:tcW w:w="900" w:type="dxa"/>
            <w:tcBorders>
              <w:top w:val="nil"/>
              <w:left w:val="nil"/>
              <w:bottom w:val="nil"/>
              <w:right w:val="nil"/>
            </w:tcBorders>
            <w:shd w:val="clear" w:color="auto" w:fill="auto"/>
            <w:noWrap/>
            <w:vAlign w:val="bottom"/>
            <w:hideMark/>
          </w:tcPr>
          <w:p w14:paraId="2150B47B" w14:textId="77777777" w:rsidR="00F84CBB" w:rsidRPr="00792FE1" w:rsidRDefault="00F84CBB" w:rsidP="00641DB1">
            <w:pPr>
              <w:spacing w:after="0" w:line="240" w:lineRule="auto"/>
              <w:rPr>
                <w:rFonts w:eastAsia="Times New Roman" w:cstheme="minorHAnsi"/>
                <w:color w:val="000000"/>
                <w:sz w:val="20"/>
                <w:szCs w:val="20"/>
              </w:rPr>
            </w:pPr>
            <w:r w:rsidRPr="00792FE1">
              <w:rPr>
                <w:rFonts w:eastAsia="Times New Roman" w:cstheme="minorHAnsi"/>
                <w:color w:val="000000"/>
                <w:sz w:val="20"/>
                <w:szCs w:val="20"/>
              </w:rPr>
              <w:t>Model 5</w:t>
            </w:r>
          </w:p>
        </w:tc>
        <w:tc>
          <w:tcPr>
            <w:tcW w:w="962" w:type="dxa"/>
            <w:tcBorders>
              <w:top w:val="nil"/>
              <w:left w:val="nil"/>
              <w:bottom w:val="nil"/>
              <w:right w:val="nil"/>
            </w:tcBorders>
            <w:shd w:val="clear" w:color="auto" w:fill="auto"/>
            <w:noWrap/>
            <w:vAlign w:val="bottom"/>
            <w:hideMark/>
          </w:tcPr>
          <w:p w14:paraId="3028A8DA"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-0.47</w:t>
            </w:r>
          </w:p>
        </w:tc>
        <w:tc>
          <w:tcPr>
            <w:tcW w:w="1405" w:type="dxa"/>
            <w:tcBorders>
              <w:top w:val="nil"/>
              <w:left w:val="nil"/>
              <w:bottom w:val="nil"/>
              <w:right w:val="nil"/>
            </w:tcBorders>
            <w:shd w:val="clear" w:color="auto" w:fill="auto"/>
            <w:noWrap/>
            <w:vAlign w:val="bottom"/>
            <w:hideMark/>
          </w:tcPr>
          <w:p w14:paraId="22E288B1"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-0.09</w:t>
            </w:r>
          </w:p>
        </w:tc>
        <w:tc>
          <w:tcPr>
            <w:tcW w:w="751" w:type="dxa"/>
            <w:tcBorders>
              <w:top w:val="nil"/>
              <w:left w:val="nil"/>
              <w:bottom w:val="nil"/>
              <w:right w:val="nil"/>
            </w:tcBorders>
            <w:shd w:val="clear" w:color="auto" w:fill="auto"/>
            <w:noWrap/>
            <w:vAlign w:val="bottom"/>
            <w:hideMark/>
          </w:tcPr>
          <w:p w14:paraId="67A2AB71"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0.22</w:t>
            </w:r>
          </w:p>
        </w:tc>
        <w:tc>
          <w:tcPr>
            <w:tcW w:w="752" w:type="dxa"/>
            <w:tcBorders>
              <w:top w:val="nil"/>
              <w:left w:val="nil"/>
              <w:bottom w:val="nil"/>
              <w:right w:val="nil"/>
            </w:tcBorders>
            <w:shd w:val="clear" w:color="auto" w:fill="auto"/>
            <w:noWrap/>
            <w:vAlign w:val="bottom"/>
            <w:hideMark/>
          </w:tcPr>
          <w:p w14:paraId="6697F048"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0.14</w:t>
            </w:r>
          </w:p>
        </w:tc>
        <w:tc>
          <w:tcPr>
            <w:tcW w:w="902" w:type="dxa"/>
            <w:tcBorders>
              <w:top w:val="nil"/>
              <w:left w:val="nil"/>
              <w:bottom w:val="nil"/>
              <w:right w:val="nil"/>
            </w:tcBorders>
            <w:shd w:val="clear" w:color="auto" w:fill="auto"/>
            <w:noWrap/>
            <w:vAlign w:val="bottom"/>
            <w:hideMark/>
          </w:tcPr>
          <w:p w14:paraId="6DE9D903"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-0.09</w:t>
            </w:r>
          </w:p>
        </w:tc>
        <w:tc>
          <w:tcPr>
            <w:tcW w:w="888" w:type="dxa"/>
            <w:tcBorders>
              <w:top w:val="nil"/>
              <w:left w:val="nil"/>
              <w:bottom w:val="nil"/>
              <w:right w:val="nil"/>
            </w:tcBorders>
            <w:shd w:val="clear" w:color="auto" w:fill="auto"/>
            <w:noWrap/>
            <w:vAlign w:val="bottom"/>
            <w:hideMark/>
          </w:tcPr>
          <w:p w14:paraId="3F3746A5"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-0.37</w:t>
            </w:r>
          </w:p>
        </w:tc>
        <w:tc>
          <w:tcPr>
            <w:tcW w:w="1405" w:type="dxa"/>
            <w:tcBorders>
              <w:top w:val="nil"/>
              <w:left w:val="nil"/>
              <w:bottom w:val="nil"/>
              <w:right w:val="nil"/>
            </w:tcBorders>
            <w:shd w:val="clear" w:color="auto" w:fill="auto"/>
            <w:noWrap/>
            <w:vAlign w:val="bottom"/>
            <w:hideMark/>
          </w:tcPr>
          <w:p w14:paraId="469DF9D7" w14:textId="77777777" w:rsidR="00F84CBB" w:rsidRPr="00792FE1" w:rsidRDefault="00F84CBB" w:rsidP="00641DB1">
            <w:pPr>
              <w:spacing w:after="0" w:line="240" w:lineRule="auto"/>
              <w:jc w:val="right"/>
              <w:rPr>
                <w:rFonts w:eastAsia="Times New Roman" w:cstheme="minorHAnsi"/>
                <w:color w:val="000000"/>
                <w:sz w:val="20"/>
                <w:szCs w:val="20"/>
              </w:rPr>
            </w:pPr>
          </w:p>
        </w:tc>
        <w:tc>
          <w:tcPr>
            <w:tcW w:w="957" w:type="dxa"/>
            <w:tcBorders>
              <w:top w:val="nil"/>
              <w:left w:val="nil"/>
              <w:bottom w:val="nil"/>
              <w:right w:val="nil"/>
            </w:tcBorders>
            <w:shd w:val="clear" w:color="auto" w:fill="auto"/>
            <w:noWrap/>
            <w:vAlign w:val="bottom"/>
            <w:hideMark/>
          </w:tcPr>
          <w:p w14:paraId="3586750A"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0.44</w:t>
            </w:r>
          </w:p>
        </w:tc>
        <w:tc>
          <w:tcPr>
            <w:tcW w:w="1158" w:type="dxa"/>
            <w:tcBorders>
              <w:top w:val="nil"/>
              <w:left w:val="nil"/>
              <w:bottom w:val="nil"/>
              <w:right w:val="nil"/>
            </w:tcBorders>
            <w:shd w:val="clear" w:color="auto" w:fill="auto"/>
            <w:noWrap/>
            <w:vAlign w:val="bottom"/>
            <w:hideMark/>
          </w:tcPr>
          <w:p w14:paraId="0244C280" w14:textId="77777777" w:rsidR="00F84CBB" w:rsidRPr="00792FE1" w:rsidRDefault="00F84CBB" w:rsidP="00641DB1">
            <w:pPr>
              <w:spacing w:after="0" w:line="240" w:lineRule="auto"/>
              <w:jc w:val="right"/>
              <w:rPr>
                <w:rFonts w:eastAsia="Times New Roman" w:cstheme="minorHAnsi"/>
                <w:b/>
                <w:bCs/>
                <w:color w:val="000000"/>
                <w:sz w:val="20"/>
                <w:szCs w:val="20"/>
              </w:rPr>
            </w:pPr>
          </w:p>
        </w:tc>
        <w:tc>
          <w:tcPr>
            <w:tcW w:w="674" w:type="dxa"/>
            <w:tcBorders>
              <w:top w:val="nil"/>
              <w:left w:val="nil"/>
              <w:bottom w:val="nil"/>
              <w:right w:val="nil"/>
            </w:tcBorders>
            <w:shd w:val="clear" w:color="auto" w:fill="auto"/>
            <w:noWrap/>
            <w:vAlign w:val="bottom"/>
            <w:hideMark/>
          </w:tcPr>
          <w:p w14:paraId="22E64F04"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0.36</w:t>
            </w:r>
          </w:p>
        </w:tc>
        <w:tc>
          <w:tcPr>
            <w:tcW w:w="946" w:type="dxa"/>
            <w:tcBorders>
              <w:top w:val="nil"/>
              <w:left w:val="nil"/>
              <w:bottom w:val="nil"/>
              <w:right w:val="nil"/>
            </w:tcBorders>
            <w:shd w:val="clear" w:color="auto" w:fill="auto"/>
            <w:noWrap/>
            <w:vAlign w:val="bottom"/>
            <w:hideMark/>
          </w:tcPr>
          <w:p w14:paraId="78720DDD"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0.53</w:t>
            </w:r>
          </w:p>
        </w:tc>
        <w:tc>
          <w:tcPr>
            <w:tcW w:w="900" w:type="dxa"/>
            <w:tcBorders>
              <w:top w:val="nil"/>
              <w:left w:val="nil"/>
              <w:bottom w:val="nil"/>
              <w:right w:val="nil"/>
            </w:tcBorders>
            <w:shd w:val="clear" w:color="auto" w:fill="auto"/>
            <w:noWrap/>
            <w:vAlign w:val="bottom"/>
            <w:hideMark/>
          </w:tcPr>
          <w:p w14:paraId="4A8ADE15"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647.7</w:t>
            </w:r>
          </w:p>
        </w:tc>
      </w:tr>
    </w:tbl>
    <w:p w14:paraId="0917DF80" w14:textId="77777777" w:rsidR="00641DB1" w:rsidRPr="00792FE1" w:rsidRDefault="00641DB1" w:rsidP="00641DB1">
      <w:pPr>
        <w:suppressLineNumbers/>
        <w:spacing w:after="0" w:line="240" w:lineRule="auto"/>
        <w:rPr>
          <w:rFonts w:cstheme="minorHAnsi"/>
          <w:b/>
          <w:sz w:val="24"/>
          <w:szCs w:val="24"/>
        </w:rPr>
      </w:pPr>
    </w:p>
    <w:p w14:paraId="73E5F6BB" w14:textId="77777777" w:rsidR="00641DB1" w:rsidRDefault="00641DB1" w:rsidP="00641DB1">
      <w:pPr>
        <w:rPr>
          <w:rFonts w:cstheme="minorHAnsi"/>
          <w:b/>
          <w:sz w:val="24"/>
          <w:szCs w:val="24"/>
        </w:rPr>
      </w:pPr>
      <w:r>
        <w:rPr>
          <w:rFonts w:cstheme="minorHAnsi"/>
          <w:b/>
          <w:sz w:val="24"/>
          <w:szCs w:val="24"/>
        </w:rPr>
        <w:br w:type="page"/>
      </w:r>
    </w:p>
    <w:p w14:paraId="58375DD7" w14:textId="23976E28" w:rsidR="00641DB1" w:rsidRPr="00792FE1" w:rsidRDefault="00641DB1" w:rsidP="00641DB1">
      <w:pPr>
        <w:suppressLineNumbers/>
        <w:spacing w:after="0" w:line="240" w:lineRule="auto"/>
        <w:rPr>
          <w:rFonts w:cstheme="minorHAnsi"/>
          <w:sz w:val="24"/>
          <w:szCs w:val="24"/>
        </w:rPr>
      </w:pPr>
      <w:r w:rsidRPr="00792FE1">
        <w:rPr>
          <w:rFonts w:cstheme="minorHAnsi"/>
          <w:b/>
          <w:sz w:val="24"/>
          <w:szCs w:val="24"/>
        </w:rPr>
        <w:lastRenderedPageBreak/>
        <w:t>Table 1.</w:t>
      </w:r>
      <w:r w:rsidR="005E74B5">
        <w:rPr>
          <w:rFonts w:cstheme="minorHAnsi"/>
          <w:b/>
          <w:sz w:val="24"/>
          <w:szCs w:val="24"/>
        </w:rPr>
        <w:t>5</w:t>
      </w:r>
      <w:r w:rsidRPr="00792FE1">
        <w:rPr>
          <w:rFonts w:cstheme="minorHAnsi"/>
          <w:b/>
          <w:sz w:val="24"/>
          <w:szCs w:val="24"/>
        </w:rPr>
        <w:t xml:space="preserve"> Coefficients and significance of socio-environmental variables included in the top </w:t>
      </w:r>
      <w:r w:rsidR="00542063">
        <w:rPr>
          <w:rFonts w:cstheme="minorHAnsi"/>
          <w:b/>
          <w:sz w:val="24"/>
          <w:szCs w:val="24"/>
        </w:rPr>
        <w:t xml:space="preserve">5 </w:t>
      </w:r>
      <w:r w:rsidRPr="00792FE1">
        <w:rPr>
          <w:rFonts w:cstheme="minorHAnsi"/>
          <w:b/>
          <w:sz w:val="24"/>
          <w:szCs w:val="24"/>
        </w:rPr>
        <w:t>models of rat abundance</w:t>
      </w:r>
      <w:r w:rsidR="003316F1">
        <w:rPr>
          <w:rFonts w:cstheme="minorHAnsi"/>
          <w:b/>
          <w:sz w:val="24"/>
          <w:szCs w:val="24"/>
        </w:rPr>
        <w:t xml:space="preserve"> ranked based on AICc values</w:t>
      </w:r>
      <w:r w:rsidRPr="00792FE1">
        <w:rPr>
          <w:rFonts w:cstheme="minorHAnsi"/>
          <w:b/>
          <w:sz w:val="24"/>
          <w:szCs w:val="24"/>
        </w:rPr>
        <w:t xml:space="preserve">. </w:t>
      </w:r>
      <w:r w:rsidRPr="00792FE1">
        <w:rPr>
          <w:rFonts w:cstheme="minorHAnsi"/>
          <w:sz w:val="24"/>
          <w:szCs w:val="24"/>
        </w:rPr>
        <w:t>Terms in bold are statistically significant (p &lt; 0.05).</w:t>
      </w:r>
    </w:p>
    <w:tbl>
      <w:tblPr>
        <w:tblW w:w="12330" w:type="dxa"/>
        <w:tblLayout w:type="fixed"/>
        <w:tblLook w:val="04A0" w:firstRow="1" w:lastRow="0" w:firstColumn="1" w:lastColumn="0" w:noHBand="0" w:noVBand="1"/>
      </w:tblPr>
      <w:tblGrid>
        <w:gridCol w:w="900"/>
        <w:gridCol w:w="962"/>
        <w:gridCol w:w="1405"/>
        <w:gridCol w:w="751"/>
        <w:gridCol w:w="752"/>
        <w:gridCol w:w="832"/>
        <w:gridCol w:w="902"/>
        <w:gridCol w:w="894"/>
        <w:gridCol w:w="1405"/>
        <w:gridCol w:w="828"/>
        <w:gridCol w:w="957"/>
        <w:gridCol w:w="893"/>
        <w:gridCol w:w="849"/>
      </w:tblGrid>
      <w:tr w:rsidR="00F84CBB" w:rsidRPr="00792FE1" w14:paraId="2EFB5041" w14:textId="77777777" w:rsidTr="00F84CBB">
        <w:trPr>
          <w:trHeight w:val="1200"/>
        </w:trPr>
        <w:tc>
          <w:tcPr>
            <w:tcW w:w="900" w:type="dxa"/>
            <w:tcBorders>
              <w:top w:val="nil"/>
              <w:left w:val="nil"/>
              <w:bottom w:val="nil"/>
              <w:right w:val="nil"/>
            </w:tcBorders>
            <w:shd w:val="clear" w:color="auto" w:fill="auto"/>
            <w:noWrap/>
            <w:vAlign w:val="bottom"/>
            <w:hideMark/>
          </w:tcPr>
          <w:p w14:paraId="5F17EF53" w14:textId="77777777" w:rsidR="00F84CBB" w:rsidRPr="00792FE1" w:rsidRDefault="00F84CBB" w:rsidP="00641DB1">
            <w:pPr>
              <w:spacing w:after="0" w:line="240" w:lineRule="auto"/>
              <w:rPr>
                <w:rFonts w:eastAsia="Times New Roman" w:cstheme="minorHAnsi"/>
                <w:b/>
                <w:bCs/>
                <w:sz w:val="20"/>
                <w:szCs w:val="20"/>
              </w:rPr>
            </w:pPr>
          </w:p>
        </w:tc>
        <w:tc>
          <w:tcPr>
            <w:tcW w:w="962" w:type="dxa"/>
            <w:tcBorders>
              <w:top w:val="nil"/>
              <w:left w:val="nil"/>
              <w:bottom w:val="nil"/>
              <w:right w:val="nil"/>
            </w:tcBorders>
            <w:shd w:val="clear" w:color="auto" w:fill="auto"/>
            <w:vAlign w:val="bottom"/>
            <w:hideMark/>
          </w:tcPr>
          <w:p w14:paraId="34452469"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Constant</w:t>
            </w:r>
          </w:p>
        </w:tc>
        <w:tc>
          <w:tcPr>
            <w:tcW w:w="1405" w:type="dxa"/>
            <w:tcBorders>
              <w:top w:val="nil"/>
              <w:left w:val="nil"/>
              <w:bottom w:val="nil"/>
              <w:right w:val="nil"/>
            </w:tcBorders>
            <w:shd w:val="clear" w:color="auto" w:fill="auto"/>
            <w:vAlign w:val="bottom"/>
            <w:hideMark/>
          </w:tcPr>
          <w:p w14:paraId="5B92A124"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Unmaintained Building</w:t>
            </w:r>
          </w:p>
        </w:tc>
        <w:tc>
          <w:tcPr>
            <w:tcW w:w="751" w:type="dxa"/>
            <w:tcBorders>
              <w:top w:val="nil"/>
              <w:left w:val="nil"/>
              <w:bottom w:val="nil"/>
              <w:right w:val="nil"/>
            </w:tcBorders>
            <w:shd w:val="clear" w:color="auto" w:fill="auto"/>
            <w:vAlign w:val="bottom"/>
            <w:hideMark/>
          </w:tcPr>
          <w:p w14:paraId="233CC97B"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Debris</w:t>
            </w:r>
          </w:p>
        </w:tc>
        <w:tc>
          <w:tcPr>
            <w:tcW w:w="752" w:type="dxa"/>
            <w:tcBorders>
              <w:top w:val="nil"/>
              <w:left w:val="nil"/>
              <w:bottom w:val="nil"/>
              <w:right w:val="nil"/>
            </w:tcBorders>
            <w:shd w:val="clear" w:color="auto" w:fill="auto"/>
            <w:vAlign w:val="bottom"/>
            <w:hideMark/>
          </w:tcPr>
          <w:p w14:paraId="6E0A40A2"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Flood Depth</w:t>
            </w:r>
          </w:p>
        </w:tc>
        <w:tc>
          <w:tcPr>
            <w:tcW w:w="832" w:type="dxa"/>
            <w:tcBorders>
              <w:top w:val="nil"/>
              <w:left w:val="nil"/>
              <w:bottom w:val="nil"/>
              <w:right w:val="nil"/>
            </w:tcBorders>
            <w:shd w:val="clear" w:color="auto" w:fill="auto"/>
            <w:vAlign w:val="bottom"/>
            <w:hideMark/>
          </w:tcPr>
          <w:p w14:paraId="1A5E7599"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Income</w:t>
            </w:r>
          </w:p>
        </w:tc>
        <w:tc>
          <w:tcPr>
            <w:tcW w:w="902" w:type="dxa"/>
            <w:tcBorders>
              <w:top w:val="nil"/>
              <w:left w:val="nil"/>
              <w:bottom w:val="nil"/>
              <w:right w:val="nil"/>
            </w:tcBorders>
            <w:shd w:val="clear" w:color="auto" w:fill="auto"/>
            <w:vAlign w:val="bottom"/>
            <w:hideMark/>
          </w:tcPr>
          <w:p w14:paraId="34D2340B"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Vacancy</w:t>
            </w:r>
          </w:p>
        </w:tc>
        <w:tc>
          <w:tcPr>
            <w:tcW w:w="894" w:type="dxa"/>
            <w:tcBorders>
              <w:top w:val="nil"/>
              <w:left w:val="nil"/>
              <w:bottom w:val="nil"/>
              <w:right w:val="nil"/>
            </w:tcBorders>
            <w:shd w:val="clear" w:color="auto" w:fill="auto"/>
            <w:vAlign w:val="bottom"/>
            <w:hideMark/>
          </w:tcPr>
          <w:p w14:paraId="7F234C14"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Season (winter)</w:t>
            </w:r>
          </w:p>
        </w:tc>
        <w:tc>
          <w:tcPr>
            <w:tcW w:w="1405" w:type="dxa"/>
            <w:tcBorders>
              <w:top w:val="nil"/>
              <w:left w:val="nil"/>
              <w:bottom w:val="nil"/>
              <w:right w:val="nil"/>
            </w:tcBorders>
            <w:shd w:val="clear" w:color="auto" w:fill="auto"/>
            <w:vAlign w:val="bottom"/>
            <w:hideMark/>
          </w:tcPr>
          <w:p w14:paraId="082AA36A" w14:textId="77777777" w:rsidR="00F84CBB" w:rsidRPr="00792FE1" w:rsidRDefault="00F84CBB" w:rsidP="00641DB1">
            <w:pPr>
              <w:spacing w:after="0" w:line="240" w:lineRule="auto"/>
              <w:rPr>
                <w:rFonts w:eastAsia="Times New Roman" w:cstheme="minorHAnsi"/>
                <w:b/>
                <w:bCs/>
                <w:color w:val="000000"/>
                <w:sz w:val="20"/>
                <w:szCs w:val="20"/>
              </w:rPr>
            </w:pPr>
            <w:r>
              <w:rPr>
                <w:rFonts w:eastAsia="Times New Roman" w:cstheme="minorHAnsi"/>
                <w:b/>
                <w:bCs/>
                <w:color w:val="000000"/>
                <w:sz w:val="20"/>
                <w:szCs w:val="20"/>
              </w:rPr>
              <w:t>U</w:t>
            </w:r>
            <w:r w:rsidRPr="00792FE1">
              <w:rPr>
                <w:rFonts w:eastAsia="Times New Roman" w:cstheme="minorHAnsi"/>
                <w:b/>
                <w:bCs/>
                <w:color w:val="000000"/>
                <w:sz w:val="20"/>
                <w:szCs w:val="20"/>
              </w:rPr>
              <w:t>nmaintained Vegetation</w:t>
            </w:r>
          </w:p>
        </w:tc>
        <w:tc>
          <w:tcPr>
            <w:tcW w:w="828" w:type="dxa"/>
            <w:tcBorders>
              <w:top w:val="nil"/>
              <w:left w:val="nil"/>
              <w:bottom w:val="nil"/>
              <w:right w:val="nil"/>
            </w:tcBorders>
            <w:shd w:val="clear" w:color="auto" w:fill="auto"/>
            <w:vAlign w:val="bottom"/>
            <w:hideMark/>
          </w:tcPr>
          <w:p w14:paraId="66CBCEA1"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Flood depth: income</w:t>
            </w:r>
          </w:p>
        </w:tc>
        <w:tc>
          <w:tcPr>
            <w:tcW w:w="957" w:type="dxa"/>
            <w:tcBorders>
              <w:top w:val="nil"/>
              <w:left w:val="nil"/>
              <w:bottom w:val="nil"/>
              <w:right w:val="nil"/>
            </w:tcBorders>
            <w:shd w:val="clear" w:color="auto" w:fill="auto"/>
            <w:vAlign w:val="bottom"/>
            <w:hideMark/>
          </w:tcPr>
          <w:p w14:paraId="33C2EE60"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Vacancy: season</w:t>
            </w:r>
          </w:p>
        </w:tc>
        <w:tc>
          <w:tcPr>
            <w:tcW w:w="893" w:type="dxa"/>
            <w:tcBorders>
              <w:top w:val="nil"/>
              <w:left w:val="nil"/>
              <w:bottom w:val="nil"/>
              <w:right w:val="nil"/>
            </w:tcBorders>
            <w:shd w:val="clear" w:color="auto" w:fill="auto"/>
            <w:vAlign w:val="bottom"/>
            <w:hideMark/>
          </w:tcPr>
          <w:p w14:paraId="583FA454"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Flood depth: vacancy</w:t>
            </w:r>
          </w:p>
        </w:tc>
        <w:tc>
          <w:tcPr>
            <w:tcW w:w="849" w:type="dxa"/>
            <w:tcBorders>
              <w:top w:val="nil"/>
              <w:left w:val="nil"/>
              <w:bottom w:val="nil"/>
              <w:right w:val="nil"/>
            </w:tcBorders>
            <w:shd w:val="clear" w:color="auto" w:fill="auto"/>
            <w:noWrap/>
            <w:vAlign w:val="bottom"/>
            <w:hideMark/>
          </w:tcPr>
          <w:p w14:paraId="1C9000FC"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AICc</w:t>
            </w:r>
          </w:p>
        </w:tc>
      </w:tr>
      <w:tr w:rsidR="00F84CBB" w:rsidRPr="00792FE1" w14:paraId="3528B3BC" w14:textId="77777777" w:rsidTr="00F84CBB">
        <w:trPr>
          <w:trHeight w:val="300"/>
        </w:trPr>
        <w:tc>
          <w:tcPr>
            <w:tcW w:w="900" w:type="dxa"/>
            <w:tcBorders>
              <w:top w:val="nil"/>
              <w:left w:val="nil"/>
              <w:bottom w:val="nil"/>
              <w:right w:val="nil"/>
            </w:tcBorders>
            <w:shd w:val="clear" w:color="auto" w:fill="auto"/>
            <w:noWrap/>
            <w:vAlign w:val="bottom"/>
            <w:hideMark/>
          </w:tcPr>
          <w:p w14:paraId="7A429E62" w14:textId="77777777" w:rsidR="00F84CBB" w:rsidRPr="00792FE1" w:rsidRDefault="00F84CBB" w:rsidP="00641DB1">
            <w:pPr>
              <w:spacing w:after="0" w:line="240" w:lineRule="auto"/>
              <w:rPr>
                <w:rFonts w:eastAsia="Times New Roman" w:cstheme="minorHAnsi"/>
                <w:color w:val="000000"/>
                <w:sz w:val="20"/>
                <w:szCs w:val="20"/>
              </w:rPr>
            </w:pPr>
            <w:r w:rsidRPr="00792FE1">
              <w:rPr>
                <w:rFonts w:eastAsia="Times New Roman" w:cstheme="minorHAnsi"/>
                <w:color w:val="000000"/>
                <w:sz w:val="20"/>
                <w:szCs w:val="20"/>
              </w:rPr>
              <w:t>Model 1</w:t>
            </w:r>
          </w:p>
        </w:tc>
        <w:tc>
          <w:tcPr>
            <w:tcW w:w="962" w:type="dxa"/>
            <w:tcBorders>
              <w:top w:val="nil"/>
              <w:left w:val="nil"/>
              <w:bottom w:val="nil"/>
              <w:right w:val="nil"/>
            </w:tcBorders>
            <w:shd w:val="clear" w:color="auto" w:fill="auto"/>
            <w:noWrap/>
            <w:vAlign w:val="bottom"/>
            <w:hideMark/>
          </w:tcPr>
          <w:p w14:paraId="68C30E75"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-0.07</w:t>
            </w:r>
          </w:p>
        </w:tc>
        <w:tc>
          <w:tcPr>
            <w:tcW w:w="1405" w:type="dxa"/>
            <w:tcBorders>
              <w:top w:val="nil"/>
              <w:left w:val="nil"/>
              <w:bottom w:val="nil"/>
              <w:right w:val="nil"/>
            </w:tcBorders>
            <w:shd w:val="clear" w:color="auto" w:fill="auto"/>
            <w:noWrap/>
            <w:vAlign w:val="bottom"/>
            <w:hideMark/>
          </w:tcPr>
          <w:p w14:paraId="1E0E9E42"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0.11</w:t>
            </w:r>
          </w:p>
        </w:tc>
        <w:tc>
          <w:tcPr>
            <w:tcW w:w="751" w:type="dxa"/>
            <w:tcBorders>
              <w:top w:val="nil"/>
              <w:left w:val="nil"/>
              <w:bottom w:val="nil"/>
              <w:right w:val="nil"/>
            </w:tcBorders>
            <w:shd w:val="clear" w:color="auto" w:fill="auto"/>
            <w:noWrap/>
            <w:vAlign w:val="bottom"/>
            <w:hideMark/>
          </w:tcPr>
          <w:p w14:paraId="31DA1834"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0.11</w:t>
            </w:r>
          </w:p>
        </w:tc>
        <w:tc>
          <w:tcPr>
            <w:tcW w:w="752" w:type="dxa"/>
            <w:tcBorders>
              <w:top w:val="nil"/>
              <w:left w:val="nil"/>
              <w:bottom w:val="nil"/>
              <w:right w:val="nil"/>
            </w:tcBorders>
            <w:shd w:val="clear" w:color="auto" w:fill="auto"/>
            <w:noWrap/>
            <w:vAlign w:val="bottom"/>
            <w:hideMark/>
          </w:tcPr>
          <w:p w14:paraId="16DF4EA5"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-0.01</w:t>
            </w:r>
          </w:p>
        </w:tc>
        <w:tc>
          <w:tcPr>
            <w:tcW w:w="832" w:type="dxa"/>
            <w:tcBorders>
              <w:top w:val="nil"/>
              <w:left w:val="nil"/>
              <w:bottom w:val="nil"/>
              <w:right w:val="nil"/>
            </w:tcBorders>
            <w:shd w:val="clear" w:color="auto" w:fill="auto"/>
            <w:noWrap/>
            <w:vAlign w:val="bottom"/>
            <w:hideMark/>
          </w:tcPr>
          <w:p w14:paraId="0FD8DBEC" w14:textId="77777777" w:rsidR="00F84CBB" w:rsidRPr="00792FE1" w:rsidRDefault="00F84CBB" w:rsidP="00641DB1">
            <w:pPr>
              <w:spacing w:after="0" w:line="240" w:lineRule="auto"/>
              <w:jc w:val="right"/>
              <w:rPr>
                <w:rFonts w:eastAsia="Times New Roman" w:cstheme="minorHAnsi"/>
                <w:color w:val="000000"/>
                <w:sz w:val="20"/>
                <w:szCs w:val="20"/>
              </w:rPr>
            </w:pPr>
          </w:p>
        </w:tc>
        <w:tc>
          <w:tcPr>
            <w:tcW w:w="902" w:type="dxa"/>
            <w:tcBorders>
              <w:top w:val="nil"/>
              <w:left w:val="nil"/>
              <w:bottom w:val="nil"/>
              <w:right w:val="nil"/>
            </w:tcBorders>
            <w:shd w:val="clear" w:color="auto" w:fill="auto"/>
            <w:noWrap/>
            <w:vAlign w:val="bottom"/>
            <w:hideMark/>
          </w:tcPr>
          <w:p w14:paraId="0D79A742"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0.18</w:t>
            </w:r>
          </w:p>
        </w:tc>
        <w:tc>
          <w:tcPr>
            <w:tcW w:w="894" w:type="dxa"/>
            <w:tcBorders>
              <w:top w:val="nil"/>
              <w:left w:val="nil"/>
              <w:bottom w:val="nil"/>
              <w:right w:val="nil"/>
            </w:tcBorders>
            <w:shd w:val="clear" w:color="auto" w:fill="auto"/>
            <w:noWrap/>
            <w:vAlign w:val="bottom"/>
            <w:hideMark/>
          </w:tcPr>
          <w:p w14:paraId="0F123D23"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-0.41</w:t>
            </w:r>
          </w:p>
        </w:tc>
        <w:tc>
          <w:tcPr>
            <w:tcW w:w="1405" w:type="dxa"/>
            <w:tcBorders>
              <w:top w:val="nil"/>
              <w:left w:val="nil"/>
              <w:bottom w:val="nil"/>
              <w:right w:val="nil"/>
            </w:tcBorders>
            <w:shd w:val="clear" w:color="auto" w:fill="auto"/>
            <w:noWrap/>
            <w:vAlign w:val="bottom"/>
            <w:hideMark/>
          </w:tcPr>
          <w:p w14:paraId="49C016FF"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0.16</w:t>
            </w:r>
          </w:p>
        </w:tc>
        <w:tc>
          <w:tcPr>
            <w:tcW w:w="828" w:type="dxa"/>
            <w:tcBorders>
              <w:top w:val="nil"/>
              <w:left w:val="nil"/>
              <w:bottom w:val="nil"/>
              <w:right w:val="nil"/>
            </w:tcBorders>
            <w:shd w:val="clear" w:color="auto" w:fill="auto"/>
            <w:noWrap/>
            <w:vAlign w:val="bottom"/>
            <w:hideMark/>
          </w:tcPr>
          <w:p w14:paraId="693EFFB6" w14:textId="77777777" w:rsidR="00F84CBB" w:rsidRPr="00792FE1" w:rsidRDefault="00F84CBB" w:rsidP="00641DB1">
            <w:pPr>
              <w:spacing w:after="0" w:line="240" w:lineRule="auto"/>
              <w:jc w:val="right"/>
              <w:rPr>
                <w:rFonts w:eastAsia="Times New Roman" w:cstheme="minorHAnsi"/>
                <w:color w:val="000000"/>
                <w:sz w:val="20"/>
                <w:szCs w:val="20"/>
              </w:rPr>
            </w:pPr>
          </w:p>
        </w:tc>
        <w:tc>
          <w:tcPr>
            <w:tcW w:w="957" w:type="dxa"/>
            <w:tcBorders>
              <w:top w:val="nil"/>
              <w:left w:val="nil"/>
              <w:bottom w:val="nil"/>
              <w:right w:val="nil"/>
            </w:tcBorders>
            <w:shd w:val="clear" w:color="auto" w:fill="auto"/>
            <w:noWrap/>
            <w:vAlign w:val="bottom"/>
            <w:hideMark/>
          </w:tcPr>
          <w:p w14:paraId="30E4E978"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0.35</w:t>
            </w:r>
          </w:p>
        </w:tc>
        <w:tc>
          <w:tcPr>
            <w:tcW w:w="893" w:type="dxa"/>
            <w:tcBorders>
              <w:top w:val="nil"/>
              <w:left w:val="nil"/>
              <w:bottom w:val="nil"/>
              <w:right w:val="nil"/>
            </w:tcBorders>
            <w:shd w:val="clear" w:color="auto" w:fill="auto"/>
            <w:noWrap/>
            <w:vAlign w:val="bottom"/>
            <w:hideMark/>
          </w:tcPr>
          <w:p w14:paraId="58DD8033"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0.32</w:t>
            </w:r>
          </w:p>
        </w:tc>
        <w:tc>
          <w:tcPr>
            <w:tcW w:w="849" w:type="dxa"/>
            <w:tcBorders>
              <w:top w:val="nil"/>
              <w:left w:val="nil"/>
              <w:bottom w:val="nil"/>
              <w:right w:val="nil"/>
            </w:tcBorders>
            <w:shd w:val="clear" w:color="auto" w:fill="auto"/>
            <w:noWrap/>
            <w:vAlign w:val="bottom"/>
            <w:hideMark/>
          </w:tcPr>
          <w:p w14:paraId="448C1C0A"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1518.1</w:t>
            </w:r>
          </w:p>
        </w:tc>
      </w:tr>
      <w:tr w:rsidR="00F84CBB" w:rsidRPr="00792FE1" w14:paraId="54E062B1" w14:textId="77777777" w:rsidTr="00F84CBB">
        <w:trPr>
          <w:trHeight w:val="300"/>
        </w:trPr>
        <w:tc>
          <w:tcPr>
            <w:tcW w:w="900" w:type="dxa"/>
            <w:tcBorders>
              <w:top w:val="nil"/>
              <w:left w:val="nil"/>
              <w:bottom w:val="nil"/>
              <w:right w:val="nil"/>
            </w:tcBorders>
            <w:shd w:val="clear" w:color="auto" w:fill="auto"/>
            <w:noWrap/>
            <w:vAlign w:val="bottom"/>
            <w:hideMark/>
          </w:tcPr>
          <w:p w14:paraId="7583F18F" w14:textId="77777777" w:rsidR="00F84CBB" w:rsidRPr="00792FE1" w:rsidRDefault="00F84CBB" w:rsidP="00641DB1">
            <w:pPr>
              <w:spacing w:after="0" w:line="240" w:lineRule="auto"/>
              <w:rPr>
                <w:rFonts w:eastAsia="Times New Roman" w:cstheme="minorHAnsi"/>
                <w:color w:val="000000"/>
                <w:sz w:val="20"/>
                <w:szCs w:val="20"/>
              </w:rPr>
            </w:pPr>
            <w:r w:rsidRPr="00792FE1">
              <w:rPr>
                <w:rFonts w:eastAsia="Times New Roman" w:cstheme="minorHAnsi"/>
                <w:color w:val="000000"/>
                <w:sz w:val="20"/>
                <w:szCs w:val="20"/>
              </w:rPr>
              <w:t>Model 2</w:t>
            </w:r>
          </w:p>
        </w:tc>
        <w:tc>
          <w:tcPr>
            <w:tcW w:w="962" w:type="dxa"/>
            <w:tcBorders>
              <w:top w:val="nil"/>
              <w:left w:val="nil"/>
              <w:bottom w:val="nil"/>
              <w:right w:val="nil"/>
            </w:tcBorders>
            <w:shd w:val="clear" w:color="auto" w:fill="auto"/>
            <w:noWrap/>
            <w:vAlign w:val="bottom"/>
            <w:hideMark/>
          </w:tcPr>
          <w:p w14:paraId="61D6F8FA"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-0.02</w:t>
            </w:r>
          </w:p>
        </w:tc>
        <w:tc>
          <w:tcPr>
            <w:tcW w:w="1405" w:type="dxa"/>
            <w:tcBorders>
              <w:top w:val="nil"/>
              <w:left w:val="nil"/>
              <w:bottom w:val="nil"/>
              <w:right w:val="nil"/>
            </w:tcBorders>
            <w:shd w:val="clear" w:color="auto" w:fill="auto"/>
            <w:noWrap/>
            <w:vAlign w:val="bottom"/>
            <w:hideMark/>
          </w:tcPr>
          <w:p w14:paraId="0F1A7CBE"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0.12</w:t>
            </w:r>
          </w:p>
        </w:tc>
        <w:tc>
          <w:tcPr>
            <w:tcW w:w="751" w:type="dxa"/>
            <w:tcBorders>
              <w:top w:val="nil"/>
              <w:left w:val="nil"/>
              <w:bottom w:val="nil"/>
              <w:right w:val="nil"/>
            </w:tcBorders>
            <w:shd w:val="clear" w:color="auto" w:fill="auto"/>
            <w:noWrap/>
            <w:vAlign w:val="bottom"/>
            <w:hideMark/>
          </w:tcPr>
          <w:p w14:paraId="06304A69"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0.14</w:t>
            </w:r>
          </w:p>
        </w:tc>
        <w:tc>
          <w:tcPr>
            <w:tcW w:w="752" w:type="dxa"/>
            <w:tcBorders>
              <w:top w:val="nil"/>
              <w:left w:val="nil"/>
              <w:bottom w:val="nil"/>
              <w:right w:val="nil"/>
            </w:tcBorders>
            <w:shd w:val="clear" w:color="auto" w:fill="auto"/>
            <w:noWrap/>
            <w:vAlign w:val="bottom"/>
            <w:hideMark/>
          </w:tcPr>
          <w:p w14:paraId="05A35944"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0.08</w:t>
            </w:r>
          </w:p>
        </w:tc>
        <w:tc>
          <w:tcPr>
            <w:tcW w:w="832" w:type="dxa"/>
            <w:tcBorders>
              <w:top w:val="nil"/>
              <w:left w:val="nil"/>
              <w:bottom w:val="nil"/>
              <w:right w:val="nil"/>
            </w:tcBorders>
            <w:shd w:val="clear" w:color="auto" w:fill="auto"/>
            <w:noWrap/>
            <w:vAlign w:val="bottom"/>
            <w:hideMark/>
          </w:tcPr>
          <w:p w14:paraId="66A4453E"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-0.04</w:t>
            </w:r>
          </w:p>
        </w:tc>
        <w:tc>
          <w:tcPr>
            <w:tcW w:w="902" w:type="dxa"/>
            <w:tcBorders>
              <w:top w:val="nil"/>
              <w:left w:val="nil"/>
              <w:bottom w:val="nil"/>
              <w:right w:val="nil"/>
            </w:tcBorders>
            <w:shd w:val="clear" w:color="auto" w:fill="auto"/>
            <w:noWrap/>
            <w:vAlign w:val="bottom"/>
            <w:hideMark/>
          </w:tcPr>
          <w:p w14:paraId="47013690"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0.2</w:t>
            </w:r>
          </w:p>
        </w:tc>
        <w:tc>
          <w:tcPr>
            <w:tcW w:w="894" w:type="dxa"/>
            <w:tcBorders>
              <w:top w:val="nil"/>
              <w:left w:val="nil"/>
              <w:bottom w:val="nil"/>
              <w:right w:val="nil"/>
            </w:tcBorders>
            <w:shd w:val="clear" w:color="auto" w:fill="auto"/>
            <w:noWrap/>
            <w:vAlign w:val="bottom"/>
            <w:hideMark/>
          </w:tcPr>
          <w:p w14:paraId="14970064"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-0.43</w:t>
            </w:r>
          </w:p>
        </w:tc>
        <w:tc>
          <w:tcPr>
            <w:tcW w:w="1405" w:type="dxa"/>
            <w:tcBorders>
              <w:top w:val="nil"/>
              <w:left w:val="nil"/>
              <w:bottom w:val="nil"/>
              <w:right w:val="nil"/>
            </w:tcBorders>
            <w:shd w:val="clear" w:color="auto" w:fill="auto"/>
            <w:noWrap/>
            <w:vAlign w:val="bottom"/>
            <w:hideMark/>
          </w:tcPr>
          <w:p w14:paraId="7FF6BA24" w14:textId="77777777" w:rsidR="00F84CBB" w:rsidRPr="00792FE1" w:rsidRDefault="00F84CBB" w:rsidP="00641DB1">
            <w:pPr>
              <w:spacing w:after="0" w:line="240" w:lineRule="auto"/>
              <w:jc w:val="right"/>
              <w:rPr>
                <w:rFonts w:eastAsia="Times New Roman" w:cstheme="minorHAnsi"/>
                <w:b/>
                <w:bCs/>
                <w:color w:val="000000"/>
                <w:sz w:val="20"/>
                <w:szCs w:val="20"/>
              </w:rPr>
            </w:pPr>
          </w:p>
        </w:tc>
        <w:tc>
          <w:tcPr>
            <w:tcW w:w="828" w:type="dxa"/>
            <w:tcBorders>
              <w:top w:val="nil"/>
              <w:left w:val="nil"/>
              <w:bottom w:val="nil"/>
              <w:right w:val="nil"/>
            </w:tcBorders>
            <w:shd w:val="clear" w:color="auto" w:fill="auto"/>
            <w:noWrap/>
            <w:vAlign w:val="bottom"/>
            <w:hideMark/>
          </w:tcPr>
          <w:p w14:paraId="374FF1A9"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-0.41</w:t>
            </w:r>
          </w:p>
        </w:tc>
        <w:tc>
          <w:tcPr>
            <w:tcW w:w="957" w:type="dxa"/>
            <w:tcBorders>
              <w:top w:val="nil"/>
              <w:left w:val="nil"/>
              <w:bottom w:val="nil"/>
              <w:right w:val="nil"/>
            </w:tcBorders>
            <w:shd w:val="clear" w:color="auto" w:fill="auto"/>
            <w:noWrap/>
            <w:vAlign w:val="bottom"/>
            <w:hideMark/>
          </w:tcPr>
          <w:p w14:paraId="10F6C088"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0.34</w:t>
            </w:r>
          </w:p>
        </w:tc>
        <w:tc>
          <w:tcPr>
            <w:tcW w:w="893" w:type="dxa"/>
            <w:tcBorders>
              <w:top w:val="nil"/>
              <w:left w:val="nil"/>
              <w:bottom w:val="nil"/>
              <w:right w:val="nil"/>
            </w:tcBorders>
            <w:shd w:val="clear" w:color="auto" w:fill="auto"/>
            <w:noWrap/>
            <w:vAlign w:val="bottom"/>
            <w:hideMark/>
          </w:tcPr>
          <w:p w14:paraId="6544D69A" w14:textId="77777777" w:rsidR="00F84CBB" w:rsidRPr="00792FE1" w:rsidRDefault="00F84CBB" w:rsidP="00641DB1">
            <w:pPr>
              <w:spacing w:after="0" w:line="240" w:lineRule="auto"/>
              <w:jc w:val="right"/>
              <w:rPr>
                <w:rFonts w:eastAsia="Times New Roman" w:cstheme="minorHAnsi"/>
                <w:b/>
                <w:bCs/>
                <w:color w:val="000000"/>
                <w:sz w:val="20"/>
                <w:szCs w:val="20"/>
              </w:rPr>
            </w:pPr>
          </w:p>
        </w:tc>
        <w:tc>
          <w:tcPr>
            <w:tcW w:w="849" w:type="dxa"/>
            <w:tcBorders>
              <w:top w:val="nil"/>
              <w:left w:val="nil"/>
              <w:bottom w:val="nil"/>
              <w:right w:val="nil"/>
            </w:tcBorders>
            <w:shd w:val="clear" w:color="auto" w:fill="auto"/>
            <w:noWrap/>
            <w:vAlign w:val="bottom"/>
            <w:hideMark/>
          </w:tcPr>
          <w:p w14:paraId="1CE9D0CD"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1518.4</w:t>
            </w:r>
          </w:p>
        </w:tc>
      </w:tr>
      <w:tr w:rsidR="00F84CBB" w:rsidRPr="00792FE1" w14:paraId="24D9992B" w14:textId="77777777" w:rsidTr="00F84CBB">
        <w:trPr>
          <w:trHeight w:val="300"/>
        </w:trPr>
        <w:tc>
          <w:tcPr>
            <w:tcW w:w="900" w:type="dxa"/>
            <w:tcBorders>
              <w:top w:val="nil"/>
              <w:left w:val="nil"/>
              <w:bottom w:val="nil"/>
              <w:right w:val="nil"/>
            </w:tcBorders>
            <w:shd w:val="clear" w:color="auto" w:fill="auto"/>
            <w:noWrap/>
            <w:vAlign w:val="bottom"/>
            <w:hideMark/>
          </w:tcPr>
          <w:p w14:paraId="3F37053B" w14:textId="77777777" w:rsidR="00F84CBB" w:rsidRPr="00792FE1" w:rsidRDefault="00F84CBB" w:rsidP="00641DB1">
            <w:pPr>
              <w:spacing w:after="0" w:line="240" w:lineRule="auto"/>
              <w:rPr>
                <w:rFonts w:eastAsia="Times New Roman" w:cstheme="minorHAnsi"/>
                <w:color w:val="000000"/>
                <w:sz w:val="20"/>
                <w:szCs w:val="20"/>
              </w:rPr>
            </w:pPr>
            <w:r w:rsidRPr="00792FE1">
              <w:rPr>
                <w:rFonts w:eastAsia="Times New Roman" w:cstheme="minorHAnsi"/>
                <w:color w:val="000000"/>
                <w:sz w:val="20"/>
                <w:szCs w:val="20"/>
              </w:rPr>
              <w:t>Model 3</w:t>
            </w:r>
          </w:p>
        </w:tc>
        <w:tc>
          <w:tcPr>
            <w:tcW w:w="962" w:type="dxa"/>
            <w:tcBorders>
              <w:top w:val="nil"/>
              <w:left w:val="nil"/>
              <w:bottom w:val="nil"/>
              <w:right w:val="nil"/>
            </w:tcBorders>
            <w:shd w:val="clear" w:color="auto" w:fill="auto"/>
            <w:noWrap/>
            <w:vAlign w:val="bottom"/>
            <w:hideMark/>
          </w:tcPr>
          <w:p w14:paraId="3CD0759C"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-0.07</w:t>
            </w:r>
          </w:p>
        </w:tc>
        <w:tc>
          <w:tcPr>
            <w:tcW w:w="1405" w:type="dxa"/>
            <w:tcBorders>
              <w:top w:val="nil"/>
              <w:left w:val="nil"/>
              <w:bottom w:val="nil"/>
              <w:right w:val="nil"/>
            </w:tcBorders>
            <w:shd w:val="clear" w:color="auto" w:fill="auto"/>
            <w:noWrap/>
            <w:vAlign w:val="bottom"/>
            <w:hideMark/>
          </w:tcPr>
          <w:p w14:paraId="243CBEF6"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0.11</w:t>
            </w:r>
          </w:p>
        </w:tc>
        <w:tc>
          <w:tcPr>
            <w:tcW w:w="751" w:type="dxa"/>
            <w:tcBorders>
              <w:top w:val="nil"/>
              <w:left w:val="nil"/>
              <w:bottom w:val="nil"/>
              <w:right w:val="nil"/>
            </w:tcBorders>
            <w:shd w:val="clear" w:color="auto" w:fill="auto"/>
            <w:noWrap/>
            <w:vAlign w:val="bottom"/>
            <w:hideMark/>
          </w:tcPr>
          <w:p w14:paraId="49769C50"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0.13</w:t>
            </w:r>
          </w:p>
        </w:tc>
        <w:tc>
          <w:tcPr>
            <w:tcW w:w="752" w:type="dxa"/>
            <w:tcBorders>
              <w:top w:val="nil"/>
              <w:left w:val="nil"/>
              <w:bottom w:val="nil"/>
              <w:right w:val="nil"/>
            </w:tcBorders>
            <w:shd w:val="clear" w:color="auto" w:fill="auto"/>
            <w:noWrap/>
            <w:vAlign w:val="bottom"/>
            <w:hideMark/>
          </w:tcPr>
          <w:p w14:paraId="665784B3"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0.01</w:t>
            </w:r>
          </w:p>
        </w:tc>
        <w:tc>
          <w:tcPr>
            <w:tcW w:w="832" w:type="dxa"/>
            <w:tcBorders>
              <w:top w:val="nil"/>
              <w:left w:val="nil"/>
              <w:bottom w:val="nil"/>
              <w:right w:val="nil"/>
            </w:tcBorders>
            <w:shd w:val="clear" w:color="auto" w:fill="auto"/>
            <w:noWrap/>
            <w:vAlign w:val="bottom"/>
            <w:hideMark/>
          </w:tcPr>
          <w:p w14:paraId="468AA67C" w14:textId="77777777" w:rsidR="00F84CBB" w:rsidRPr="00792FE1" w:rsidRDefault="00F84CBB" w:rsidP="00641DB1">
            <w:pPr>
              <w:spacing w:after="0" w:line="240" w:lineRule="auto"/>
              <w:jc w:val="right"/>
              <w:rPr>
                <w:rFonts w:eastAsia="Times New Roman" w:cstheme="minorHAnsi"/>
                <w:color w:val="000000"/>
                <w:sz w:val="20"/>
                <w:szCs w:val="20"/>
              </w:rPr>
            </w:pPr>
          </w:p>
        </w:tc>
        <w:tc>
          <w:tcPr>
            <w:tcW w:w="902" w:type="dxa"/>
            <w:tcBorders>
              <w:top w:val="nil"/>
              <w:left w:val="nil"/>
              <w:bottom w:val="nil"/>
              <w:right w:val="nil"/>
            </w:tcBorders>
            <w:shd w:val="clear" w:color="auto" w:fill="auto"/>
            <w:noWrap/>
            <w:vAlign w:val="bottom"/>
            <w:hideMark/>
          </w:tcPr>
          <w:p w14:paraId="5021CC9F"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0.24</w:t>
            </w:r>
          </w:p>
        </w:tc>
        <w:tc>
          <w:tcPr>
            <w:tcW w:w="894" w:type="dxa"/>
            <w:tcBorders>
              <w:top w:val="nil"/>
              <w:left w:val="nil"/>
              <w:bottom w:val="nil"/>
              <w:right w:val="nil"/>
            </w:tcBorders>
            <w:shd w:val="clear" w:color="auto" w:fill="auto"/>
            <w:noWrap/>
            <w:vAlign w:val="bottom"/>
            <w:hideMark/>
          </w:tcPr>
          <w:p w14:paraId="3BB3C6FB"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-0.43</w:t>
            </w:r>
          </w:p>
        </w:tc>
        <w:tc>
          <w:tcPr>
            <w:tcW w:w="1405" w:type="dxa"/>
            <w:tcBorders>
              <w:top w:val="nil"/>
              <w:left w:val="nil"/>
              <w:bottom w:val="nil"/>
              <w:right w:val="nil"/>
            </w:tcBorders>
            <w:shd w:val="clear" w:color="auto" w:fill="auto"/>
            <w:noWrap/>
            <w:vAlign w:val="bottom"/>
            <w:hideMark/>
          </w:tcPr>
          <w:p w14:paraId="7AE54F24" w14:textId="77777777" w:rsidR="00F84CBB" w:rsidRPr="00792FE1" w:rsidRDefault="00F84CBB" w:rsidP="00641DB1">
            <w:pPr>
              <w:spacing w:after="0" w:line="240" w:lineRule="auto"/>
              <w:jc w:val="right"/>
              <w:rPr>
                <w:rFonts w:eastAsia="Times New Roman" w:cstheme="minorHAnsi"/>
                <w:b/>
                <w:bCs/>
                <w:color w:val="000000"/>
                <w:sz w:val="20"/>
                <w:szCs w:val="20"/>
              </w:rPr>
            </w:pPr>
          </w:p>
        </w:tc>
        <w:tc>
          <w:tcPr>
            <w:tcW w:w="828" w:type="dxa"/>
            <w:tcBorders>
              <w:top w:val="nil"/>
              <w:left w:val="nil"/>
              <w:bottom w:val="nil"/>
              <w:right w:val="nil"/>
            </w:tcBorders>
            <w:shd w:val="clear" w:color="auto" w:fill="auto"/>
            <w:noWrap/>
            <w:vAlign w:val="bottom"/>
            <w:hideMark/>
          </w:tcPr>
          <w:p w14:paraId="4A1A0E9D" w14:textId="77777777" w:rsidR="00F84CBB" w:rsidRPr="00792FE1" w:rsidRDefault="00F84CBB" w:rsidP="00641DB1">
            <w:pPr>
              <w:spacing w:after="0" w:line="240" w:lineRule="auto"/>
              <w:rPr>
                <w:rFonts w:eastAsia="Times New Roman" w:cstheme="minorHAnsi"/>
                <w:sz w:val="20"/>
                <w:szCs w:val="20"/>
              </w:rPr>
            </w:pPr>
          </w:p>
        </w:tc>
        <w:tc>
          <w:tcPr>
            <w:tcW w:w="957" w:type="dxa"/>
            <w:tcBorders>
              <w:top w:val="nil"/>
              <w:left w:val="nil"/>
              <w:bottom w:val="nil"/>
              <w:right w:val="nil"/>
            </w:tcBorders>
            <w:shd w:val="clear" w:color="auto" w:fill="auto"/>
            <w:noWrap/>
            <w:vAlign w:val="bottom"/>
            <w:hideMark/>
          </w:tcPr>
          <w:p w14:paraId="64AF84A9"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0.35</w:t>
            </w:r>
          </w:p>
        </w:tc>
        <w:tc>
          <w:tcPr>
            <w:tcW w:w="893" w:type="dxa"/>
            <w:tcBorders>
              <w:top w:val="nil"/>
              <w:left w:val="nil"/>
              <w:bottom w:val="nil"/>
              <w:right w:val="nil"/>
            </w:tcBorders>
            <w:shd w:val="clear" w:color="auto" w:fill="auto"/>
            <w:noWrap/>
            <w:vAlign w:val="bottom"/>
            <w:hideMark/>
          </w:tcPr>
          <w:p w14:paraId="3C812940"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0.35</w:t>
            </w:r>
          </w:p>
        </w:tc>
        <w:tc>
          <w:tcPr>
            <w:tcW w:w="849" w:type="dxa"/>
            <w:tcBorders>
              <w:top w:val="nil"/>
              <w:left w:val="nil"/>
              <w:bottom w:val="nil"/>
              <w:right w:val="nil"/>
            </w:tcBorders>
            <w:shd w:val="clear" w:color="auto" w:fill="auto"/>
            <w:noWrap/>
            <w:vAlign w:val="bottom"/>
            <w:hideMark/>
          </w:tcPr>
          <w:p w14:paraId="42185EA2"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1518.8</w:t>
            </w:r>
          </w:p>
        </w:tc>
      </w:tr>
      <w:tr w:rsidR="00F84CBB" w:rsidRPr="00792FE1" w14:paraId="6799B292" w14:textId="77777777" w:rsidTr="00F84CBB">
        <w:trPr>
          <w:trHeight w:val="300"/>
        </w:trPr>
        <w:tc>
          <w:tcPr>
            <w:tcW w:w="900" w:type="dxa"/>
            <w:tcBorders>
              <w:top w:val="nil"/>
              <w:left w:val="nil"/>
              <w:bottom w:val="nil"/>
              <w:right w:val="nil"/>
            </w:tcBorders>
            <w:shd w:val="clear" w:color="auto" w:fill="auto"/>
            <w:noWrap/>
            <w:vAlign w:val="bottom"/>
            <w:hideMark/>
          </w:tcPr>
          <w:p w14:paraId="4AD5C0B1" w14:textId="77777777" w:rsidR="00F84CBB" w:rsidRPr="00792FE1" w:rsidRDefault="00F84CBB" w:rsidP="00641DB1">
            <w:pPr>
              <w:spacing w:after="0" w:line="240" w:lineRule="auto"/>
              <w:rPr>
                <w:rFonts w:eastAsia="Times New Roman" w:cstheme="minorHAnsi"/>
                <w:color w:val="000000"/>
                <w:sz w:val="20"/>
                <w:szCs w:val="20"/>
              </w:rPr>
            </w:pPr>
            <w:r w:rsidRPr="00792FE1">
              <w:rPr>
                <w:rFonts w:eastAsia="Times New Roman" w:cstheme="minorHAnsi"/>
                <w:color w:val="000000"/>
                <w:sz w:val="20"/>
                <w:szCs w:val="20"/>
              </w:rPr>
              <w:t>Model 4</w:t>
            </w:r>
          </w:p>
        </w:tc>
        <w:tc>
          <w:tcPr>
            <w:tcW w:w="962" w:type="dxa"/>
            <w:tcBorders>
              <w:top w:val="nil"/>
              <w:left w:val="nil"/>
              <w:bottom w:val="nil"/>
              <w:right w:val="nil"/>
            </w:tcBorders>
            <w:shd w:val="clear" w:color="auto" w:fill="auto"/>
            <w:noWrap/>
            <w:vAlign w:val="bottom"/>
            <w:hideMark/>
          </w:tcPr>
          <w:p w14:paraId="054E1761"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-0.09</w:t>
            </w:r>
          </w:p>
        </w:tc>
        <w:tc>
          <w:tcPr>
            <w:tcW w:w="1405" w:type="dxa"/>
            <w:tcBorders>
              <w:top w:val="nil"/>
              <w:left w:val="nil"/>
              <w:bottom w:val="nil"/>
              <w:right w:val="nil"/>
            </w:tcBorders>
            <w:shd w:val="clear" w:color="auto" w:fill="auto"/>
            <w:noWrap/>
            <w:vAlign w:val="bottom"/>
            <w:hideMark/>
          </w:tcPr>
          <w:p w14:paraId="1FE385E2" w14:textId="77777777" w:rsidR="00F84CBB" w:rsidRPr="00792FE1" w:rsidRDefault="00F84CBB" w:rsidP="00641DB1">
            <w:pPr>
              <w:spacing w:after="0" w:line="240" w:lineRule="auto"/>
              <w:jc w:val="right"/>
              <w:rPr>
                <w:rFonts w:eastAsia="Times New Roman" w:cstheme="minorHAnsi"/>
                <w:color w:val="000000"/>
                <w:sz w:val="20"/>
                <w:szCs w:val="20"/>
              </w:rPr>
            </w:pPr>
          </w:p>
        </w:tc>
        <w:tc>
          <w:tcPr>
            <w:tcW w:w="751" w:type="dxa"/>
            <w:tcBorders>
              <w:top w:val="nil"/>
              <w:left w:val="nil"/>
              <w:bottom w:val="nil"/>
              <w:right w:val="nil"/>
            </w:tcBorders>
            <w:shd w:val="clear" w:color="auto" w:fill="auto"/>
            <w:noWrap/>
            <w:vAlign w:val="bottom"/>
            <w:hideMark/>
          </w:tcPr>
          <w:p w14:paraId="7693F7EE"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0.12</w:t>
            </w:r>
          </w:p>
        </w:tc>
        <w:tc>
          <w:tcPr>
            <w:tcW w:w="752" w:type="dxa"/>
            <w:tcBorders>
              <w:top w:val="nil"/>
              <w:left w:val="nil"/>
              <w:bottom w:val="nil"/>
              <w:right w:val="nil"/>
            </w:tcBorders>
            <w:shd w:val="clear" w:color="auto" w:fill="auto"/>
            <w:noWrap/>
            <w:vAlign w:val="bottom"/>
            <w:hideMark/>
          </w:tcPr>
          <w:p w14:paraId="259B5495"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-0.02</w:t>
            </w:r>
          </w:p>
        </w:tc>
        <w:tc>
          <w:tcPr>
            <w:tcW w:w="832" w:type="dxa"/>
            <w:tcBorders>
              <w:top w:val="nil"/>
              <w:left w:val="nil"/>
              <w:bottom w:val="nil"/>
              <w:right w:val="nil"/>
            </w:tcBorders>
            <w:shd w:val="clear" w:color="auto" w:fill="auto"/>
            <w:noWrap/>
            <w:vAlign w:val="bottom"/>
            <w:hideMark/>
          </w:tcPr>
          <w:p w14:paraId="530899FD" w14:textId="77777777" w:rsidR="00F84CBB" w:rsidRPr="00792FE1" w:rsidRDefault="00F84CBB" w:rsidP="00641DB1">
            <w:pPr>
              <w:spacing w:after="0" w:line="240" w:lineRule="auto"/>
              <w:jc w:val="right"/>
              <w:rPr>
                <w:rFonts w:eastAsia="Times New Roman" w:cstheme="minorHAnsi"/>
                <w:color w:val="000000"/>
                <w:sz w:val="20"/>
                <w:szCs w:val="20"/>
              </w:rPr>
            </w:pPr>
          </w:p>
        </w:tc>
        <w:tc>
          <w:tcPr>
            <w:tcW w:w="902" w:type="dxa"/>
            <w:tcBorders>
              <w:top w:val="nil"/>
              <w:left w:val="nil"/>
              <w:bottom w:val="nil"/>
              <w:right w:val="nil"/>
            </w:tcBorders>
            <w:shd w:val="clear" w:color="auto" w:fill="auto"/>
            <w:noWrap/>
            <w:vAlign w:val="bottom"/>
            <w:hideMark/>
          </w:tcPr>
          <w:p w14:paraId="0C087227"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0.19</w:t>
            </w:r>
          </w:p>
        </w:tc>
        <w:tc>
          <w:tcPr>
            <w:tcW w:w="894" w:type="dxa"/>
            <w:tcBorders>
              <w:top w:val="nil"/>
              <w:left w:val="nil"/>
              <w:bottom w:val="nil"/>
              <w:right w:val="nil"/>
            </w:tcBorders>
            <w:shd w:val="clear" w:color="auto" w:fill="auto"/>
            <w:noWrap/>
            <w:vAlign w:val="bottom"/>
            <w:hideMark/>
          </w:tcPr>
          <w:p w14:paraId="3B100395"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-0.38</w:t>
            </w:r>
          </w:p>
        </w:tc>
        <w:tc>
          <w:tcPr>
            <w:tcW w:w="1405" w:type="dxa"/>
            <w:tcBorders>
              <w:top w:val="nil"/>
              <w:left w:val="nil"/>
              <w:bottom w:val="nil"/>
              <w:right w:val="nil"/>
            </w:tcBorders>
            <w:shd w:val="clear" w:color="auto" w:fill="auto"/>
            <w:noWrap/>
            <w:vAlign w:val="bottom"/>
            <w:hideMark/>
          </w:tcPr>
          <w:p w14:paraId="7066348E"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0.15</w:t>
            </w:r>
          </w:p>
        </w:tc>
        <w:tc>
          <w:tcPr>
            <w:tcW w:w="828" w:type="dxa"/>
            <w:tcBorders>
              <w:top w:val="nil"/>
              <w:left w:val="nil"/>
              <w:bottom w:val="nil"/>
              <w:right w:val="nil"/>
            </w:tcBorders>
            <w:shd w:val="clear" w:color="auto" w:fill="auto"/>
            <w:noWrap/>
            <w:vAlign w:val="bottom"/>
            <w:hideMark/>
          </w:tcPr>
          <w:p w14:paraId="1BFB2C17" w14:textId="77777777" w:rsidR="00F84CBB" w:rsidRPr="00792FE1" w:rsidRDefault="00F84CBB" w:rsidP="00641DB1">
            <w:pPr>
              <w:spacing w:after="0" w:line="240" w:lineRule="auto"/>
              <w:jc w:val="right"/>
              <w:rPr>
                <w:rFonts w:eastAsia="Times New Roman" w:cstheme="minorHAnsi"/>
                <w:color w:val="000000"/>
                <w:sz w:val="20"/>
                <w:szCs w:val="20"/>
              </w:rPr>
            </w:pPr>
          </w:p>
        </w:tc>
        <w:tc>
          <w:tcPr>
            <w:tcW w:w="957" w:type="dxa"/>
            <w:tcBorders>
              <w:top w:val="nil"/>
              <w:left w:val="nil"/>
              <w:bottom w:val="nil"/>
              <w:right w:val="nil"/>
            </w:tcBorders>
            <w:shd w:val="clear" w:color="auto" w:fill="auto"/>
            <w:noWrap/>
            <w:vAlign w:val="bottom"/>
            <w:hideMark/>
          </w:tcPr>
          <w:p w14:paraId="0DD7359E"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0.33</w:t>
            </w:r>
          </w:p>
        </w:tc>
        <w:tc>
          <w:tcPr>
            <w:tcW w:w="893" w:type="dxa"/>
            <w:tcBorders>
              <w:top w:val="nil"/>
              <w:left w:val="nil"/>
              <w:bottom w:val="nil"/>
              <w:right w:val="nil"/>
            </w:tcBorders>
            <w:shd w:val="clear" w:color="auto" w:fill="auto"/>
            <w:noWrap/>
            <w:vAlign w:val="bottom"/>
            <w:hideMark/>
          </w:tcPr>
          <w:p w14:paraId="143097E9"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0.34</w:t>
            </w:r>
          </w:p>
        </w:tc>
        <w:tc>
          <w:tcPr>
            <w:tcW w:w="849" w:type="dxa"/>
            <w:tcBorders>
              <w:top w:val="nil"/>
              <w:left w:val="nil"/>
              <w:bottom w:val="nil"/>
              <w:right w:val="nil"/>
            </w:tcBorders>
            <w:shd w:val="clear" w:color="auto" w:fill="auto"/>
            <w:noWrap/>
            <w:vAlign w:val="bottom"/>
            <w:hideMark/>
          </w:tcPr>
          <w:p w14:paraId="27409140"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1519.8</w:t>
            </w:r>
          </w:p>
        </w:tc>
      </w:tr>
      <w:tr w:rsidR="00F84CBB" w:rsidRPr="00792FE1" w14:paraId="2F79B833" w14:textId="77777777" w:rsidTr="00F84CBB">
        <w:trPr>
          <w:trHeight w:val="300"/>
        </w:trPr>
        <w:tc>
          <w:tcPr>
            <w:tcW w:w="900" w:type="dxa"/>
            <w:tcBorders>
              <w:top w:val="nil"/>
              <w:left w:val="nil"/>
              <w:bottom w:val="nil"/>
              <w:right w:val="nil"/>
            </w:tcBorders>
            <w:shd w:val="clear" w:color="auto" w:fill="auto"/>
            <w:noWrap/>
            <w:vAlign w:val="bottom"/>
            <w:hideMark/>
          </w:tcPr>
          <w:p w14:paraId="0E646EC6" w14:textId="77777777" w:rsidR="00F84CBB" w:rsidRPr="00792FE1" w:rsidRDefault="00F84CBB" w:rsidP="00641DB1">
            <w:pPr>
              <w:spacing w:after="0" w:line="240" w:lineRule="auto"/>
              <w:rPr>
                <w:rFonts w:eastAsia="Times New Roman" w:cstheme="minorHAnsi"/>
                <w:color w:val="000000"/>
                <w:sz w:val="20"/>
                <w:szCs w:val="20"/>
              </w:rPr>
            </w:pPr>
            <w:r w:rsidRPr="00792FE1">
              <w:rPr>
                <w:rFonts w:eastAsia="Times New Roman" w:cstheme="minorHAnsi"/>
                <w:color w:val="000000"/>
                <w:sz w:val="20"/>
                <w:szCs w:val="20"/>
              </w:rPr>
              <w:t>Model 5</w:t>
            </w:r>
          </w:p>
        </w:tc>
        <w:tc>
          <w:tcPr>
            <w:tcW w:w="962" w:type="dxa"/>
            <w:tcBorders>
              <w:top w:val="nil"/>
              <w:left w:val="nil"/>
              <w:bottom w:val="nil"/>
              <w:right w:val="nil"/>
            </w:tcBorders>
            <w:shd w:val="clear" w:color="auto" w:fill="auto"/>
            <w:noWrap/>
            <w:vAlign w:val="bottom"/>
            <w:hideMark/>
          </w:tcPr>
          <w:p w14:paraId="3DFA4C57"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-0.08</w:t>
            </w:r>
          </w:p>
        </w:tc>
        <w:tc>
          <w:tcPr>
            <w:tcW w:w="1405" w:type="dxa"/>
            <w:tcBorders>
              <w:top w:val="nil"/>
              <w:left w:val="nil"/>
              <w:bottom w:val="nil"/>
              <w:right w:val="nil"/>
            </w:tcBorders>
            <w:shd w:val="clear" w:color="auto" w:fill="auto"/>
            <w:noWrap/>
            <w:vAlign w:val="bottom"/>
            <w:hideMark/>
          </w:tcPr>
          <w:p w14:paraId="464F781A"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0.12</w:t>
            </w:r>
          </w:p>
        </w:tc>
        <w:tc>
          <w:tcPr>
            <w:tcW w:w="751" w:type="dxa"/>
            <w:tcBorders>
              <w:top w:val="nil"/>
              <w:left w:val="nil"/>
              <w:bottom w:val="nil"/>
              <w:right w:val="nil"/>
            </w:tcBorders>
            <w:shd w:val="clear" w:color="auto" w:fill="auto"/>
            <w:noWrap/>
            <w:vAlign w:val="bottom"/>
            <w:hideMark/>
          </w:tcPr>
          <w:p w14:paraId="71BF56C2" w14:textId="77777777" w:rsidR="00F84CBB" w:rsidRPr="00792FE1" w:rsidRDefault="00F84CBB" w:rsidP="00641DB1">
            <w:pPr>
              <w:spacing w:after="0" w:line="240" w:lineRule="auto"/>
              <w:jc w:val="right"/>
              <w:rPr>
                <w:rFonts w:eastAsia="Times New Roman" w:cstheme="minorHAnsi"/>
                <w:b/>
                <w:bCs/>
                <w:color w:val="000000"/>
                <w:sz w:val="20"/>
                <w:szCs w:val="20"/>
              </w:rPr>
            </w:pPr>
          </w:p>
        </w:tc>
        <w:tc>
          <w:tcPr>
            <w:tcW w:w="752" w:type="dxa"/>
            <w:tcBorders>
              <w:top w:val="nil"/>
              <w:left w:val="nil"/>
              <w:bottom w:val="nil"/>
              <w:right w:val="nil"/>
            </w:tcBorders>
            <w:shd w:val="clear" w:color="auto" w:fill="auto"/>
            <w:noWrap/>
            <w:vAlign w:val="bottom"/>
            <w:hideMark/>
          </w:tcPr>
          <w:p w14:paraId="54703E19"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-0.02</w:t>
            </w:r>
          </w:p>
        </w:tc>
        <w:tc>
          <w:tcPr>
            <w:tcW w:w="832" w:type="dxa"/>
            <w:tcBorders>
              <w:top w:val="nil"/>
              <w:left w:val="nil"/>
              <w:bottom w:val="nil"/>
              <w:right w:val="nil"/>
            </w:tcBorders>
            <w:shd w:val="clear" w:color="auto" w:fill="auto"/>
            <w:noWrap/>
            <w:vAlign w:val="bottom"/>
            <w:hideMark/>
          </w:tcPr>
          <w:p w14:paraId="710B1507" w14:textId="77777777" w:rsidR="00F84CBB" w:rsidRPr="00792FE1" w:rsidRDefault="00F84CBB" w:rsidP="00641DB1">
            <w:pPr>
              <w:spacing w:after="0" w:line="240" w:lineRule="auto"/>
              <w:jc w:val="right"/>
              <w:rPr>
                <w:rFonts w:eastAsia="Times New Roman" w:cstheme="minorHAnsi"/>
                <w:color w:val="000000"/>
                <w:sz w:val="20"/>
                <w:szCs w:val="20"/>
              </w:rPr>
            </w:pPr>
          </w:p>
        </w:tc>
        <w:tc>
          <w:tcPr>
            <w:tcW w:w="902" w:type="dxa"/>
            <w:tcBorders>
              <w:top w:val="nil"/>
              <w:left w:val="nil"/>
              <w:bottom w:val="nil"/>
              <w:right w:val="nil"/>
            </w:tcBorders>
            <w:shd w:val="clear" w:color="auto" w:fill="auto"/>
            <w:noWrap/>
            <w:vAlign w:val="bottom"/>
            <w:hideMark/>
          </w:tcPr>
          <w:p w14:paraId="5132A67A"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0.19</w:t>
            </w:r>
          </w:p>
        </w:tc>
        <w:tc>
          <w:tcPr>
            <w:tcW w:w="894" w:type="dxa"/>
            <w:tcBorders>
              <w:top w:val="nil"/>
              <w:left w:val="nil"/>
              <w:bottom w:val="nil"/>
              <w:right w:val="nil"/>
            </w:tcBorders>
            <w:shd w:val="clear" w:color="auto" w:fill="auto"/>
            <w:noWrap/>
            <w:vAlign w:val="bottom"/>
            <w:hideMark/>
          </w:tcPr>
          <w:p w14:paraId="1F2976C1"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-0.41</w:t>
            </w:r>
          </w:p>
        </w:tc>
        <w:tc>
          <w:tcPr>
            <w:tcW w:w="1405" w:type="dxa"/>
            <w:tcBorders>
              <w:top w:val="nil"/>
              <w:left w:val="nil"/>
              <w:bottom w:val="nil"/>
              <w:right w:val="nil"/>
            </w:tcBorders>
            <w:shd w:val="clear" w:color="auto" w:fill="auto"/>
            <w:noWrap/>
            <w:vAlign w:val="bottom"/>
            <w:hideMark/>
          </w:tcPr>
          <w:p w14:paraId="14BD9B30"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0.17</w:t>
            </w:r>
          </w:p>
        </w:tc>
        <w:tc>
          <w:tcPr>
            <w:tcW w:w="828" w:type="dxa"/>
            <w:tcBorders>
              <w:top w:val="nil"/>
              <w:left w:val="nil"/>
              <w:bottom w:val="nil"/>
              <w:right w:val="nil"/>
            </w:tcBorders>
            <w:shd w:val="clear" w:color="auto" w:fill="auto"/>
            <w:noWrap/>
            <w:vAlign w:val="bottom"/>
            <w:hideMark/>
          </w:tcPr>
          <w:p w14:paraId="48F74872" w14:textId="77777777" w:rsidR="00F84CBB" w:rsidRPr="00792FE1" w:rsidRDefault="00F84CBB" w:rsidP="00641DB1">
            <w:pPr>
              <w:spacing w:after="0" w:line="240" w:lineRule="auto"/>
              <w:jc w:val="right"/>
              <w:rPr>
                <w:rFonts w:eastAsia="Times New Roman" w:cstheme="minorHAnsi"/>
                <w:color w:val="000000"/>
                <w:sz w:val="20"/>
                <w:szCs w:val="20"/>
              </w:rPr>
            </w:pPr>
          </w:p>
        </w:tc>
        <w:tc>
          <w:tcPr>
            <w:tcW w:w="957" w:type="dxa"/>
            <w:tcBorders>
              <w:top w:val="nil"/>
              <w:left w:val="nil"/>
              <w:bottom w:val="nil"/>
              <w:right w:val="nil"/>
            </w:tcBorders>
            <w:shd w:val="clear" w:color="auto" w:fill="auto"/>
            <w:noWrap/>
            <w:vAlign w:val="bottom"/>
            <w:hideMark/>
          </w:tcPr>
          <w:p w14:paraId="51A3063E"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0.35</w:t>
            </w:r>
          </w:p>
        </w:tc>
        <w:tc>
          <w:tcPr>
            <w:tcW w:w="893" w:type="dxa"/>
            <w:tcBorders>
              <w:top w:val="nil"/>
              <w:left w:val="nil"/>
              <w:bottom w:val="nil"/>
              <w:right w:val="nil"/>
            </w:tcBorders>
            <w:shd w:val="clear" w:color="auto" w:fill="auto"/>
            <w:noWrap/>
            <w:vAlign w:val="bottom"/>
            <w:hideMark/>
          </w:tcPr>
          <w:p w14:paraId="763367A4"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0.32</w:t>
            </w:r>
          </w:p>
        </w:tc>
        <w:tc>
          <w:tcPr>
            <w:tcW w:w="849" w:type="dxa"/>
            <w:tcBorders>
              <w:top w:val="nil"/>
              <w:left w:val="nil"/>
              <w:bottom w:val="nil"/>
              <w:right w:val="nil"/>
            </w:tcBorders>
            <w:shd w:val="clear" w:color="auto" w:fill="auto"/>
            <w:noWrap/>
            <w:vAlign w:val="bottom"/>
            <w:hideMark/>
          </w:tcPr>
          <w:p w14:paraId="2D1BE6BB"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1519.8</w:t>
            </w:r>
          </w:p>
        </w:tc>
      </w:tr>
    </w:tbl>
    <w:p w14:paraId="6B9C5AEF" w14:textId="77777777" w:rsidR="00641DB1" w:rsidRPr="00792FE1" w:rsidRDefault="00641DB1" w:rsidP="00641DB1">
      <w:pPr>
        <w:suppressLineNumbers/>
        <w:spacing w:after="0" w:line="240" w:lineRule="auto"/>
        <w:rPr>
          <w:rFonts w:cstheme="minorHAnsi"/>
          <w:b/>
          <w:sz w:val="24"/>
          <w:szCs w:val="24"/>
        </w:rPr>
      </w:pPr>
    </w:p>
    <w:p w14:paraId="68597DEE" w14:textId="77777777" w:rsidR="00641DB1" w:rsidRDefault="00641DB1" w:rsidP="00641DB1">
      <w:pPr>
        <w:rPr>
          <w:rFonts w:cstheme="minorHAnsi"/>
          <w:b/>
          <w:sz w:val="24"/>
          <w:szCs w:val="24"/>
        </w:rPr>
      </w:pPr>
      <w:r>
        <w:rPr>
          <w:rFonts w:cstheme="minorHAnsi"/>
          <w:b/>
          <w:sz w:val="24"/>
          <w:szCs w:val="24"/>
        </w:rPr>
        <w:br w:type="page"/>
      </w:r>
    </w:p>
    <w:p w14:paraId="4C40FE15" w14:textId="35CEA1A0" w:rsidR="00641DB1" w:rsidRPr="00792FE1" w:rsidRDefault="00641DB1" w:rsidP="00641DB1">
      <w:pPr>
        <w:suppressLineNumbers/>
        <w:spacing w:after="0" w:line="240" w:lineRule="auto"/>
        <w:rPr>
          <w:rFonts w:cstheme="minorHAnsi"/>
          <w:sz w:val="24"/>
          <w:szCs w:val="24"/>
        </w:rPr>
      </w:pPr>
      <w:r w:rsidRPr="00792FE1">
        <w:rPr>
          <w:rFonts w:cstheme="minorHAnsi"/>
          <w:b/>
          <w:sz w:val="24"/>
          <w:szCs w:val="24"/>
        </w:rPr>
        <w:lastRenderedPageBreak/>
        <w:t>Table 1.</w:t>
      </w:r>
      <w:r w:rsidR="005E74B5">
        <w:rPr>
          <w:rFonts w:cstheme="minorHAnsi"/>
          <w:b/>
          <w:sz w:val="24"/>
          <w:szCs w:val="24"/>
        </w:rPr>
        <w:t>6</w:t>
      </w:r>
      <w:r w:rsidRPr="00792FE1">
        <w:rPr>
          <w:rFonts w:cstheme="minorHAnsi"/>
          <w:b/>
          <w:sz w:val="24"/>
          <w:szCs w:val="24"/>
        </w:rPr>
        <w:t xml:space="preserve"> Coefficients and significance of socio-environmental variables included in the top </w:t>
      </w:r>
      <w:r w:rsidR="00542063">
        <w:rPr>
          <w:rFonts w:cstheme="minorHAnsi"/>
          <w:b/>
          <w:sz w:val="24"/>
          <w:szCs w:val="24"/>
        </w:rPr>
        <w:t xml:space="preserve">5 </w:t>
      </w:r>
      <w:r w:rsidRPr="00792FE1">
        <w:rPr>
          <w:rFonts w:cstheme="minorHAnsi"/>
          <w:b/>
          <w:sz w:val="24"/>
          <w:szCs w:val="24"/>
        </w:rPr>
        <w:t>models of Norway rat abundance</w:t>
      </w:r>
      <w:r w:rsidR="003316F1">
        <w:rPr>
          <w:rFonts w:cstheme="minorHAnsi"/>
          <w:b/>
          <w:sz w:val="24"/>
          <w:szCs w:val="24"/>
        </w:rPr>
        <w:t xml:space="preserve"> ranked based on AICc values</w:t>
      </w:r>
      <w:r w:rsidRPr="00792FE1">
        <w:rPr>
          <w:rFonts w:cstheme="minorHAnsi"/>
          <w:b/>
          <w:sz w:val="24"/>
          <w:szCs w:val="24"/>
        </w:rPr>
        <w:t xml:space="preserve">. </w:t>
      </w:r>
      <w:r w:rsidRPr="00792FE1">
        <w:rPr>
          <w:rFonts w:cstheme="minorHAnsi"/>
          <w:sz w:val="24"/>
          <w:szCs w:val="24"/>
        </w:rPr>
        <w:t>Terms in bold are statistically significant (p &lt; 0.05).</w:t>
      </w:r>
    </w:p>
    <w:p w14:paraId="746057AC" w14:textId="77777777" w:rsidR="00641DB1" w:rsidRPr="00792FE1" w:rsidRDefault="00641DB1" w:rsidP="00641DB1">
      <w:pPr>
        <w:suppressLineNumbers/>
        <w:spacing w:after="0" w:line="240" w:lineRule="auto"/>
        <w:rPr>
          <w:rFonts w:cstheme="minorHAnsi"/>
          <w:b/>
          <w:sz w:val="24"/>
          <w:szCs w:val="24"/>
        </w:rPr>
      </w:pPr>
    </w:p>
    <w:tbl>
      <w:tblPr>
        <w:tblW w:w="12669" w:type="dxa"/>
        <w:tblLook w:val="04A0" w:firstRow="1" w:lastRow="0" w:firstColumn="1" w:lastColumn="0" w:noHBand="0" w:noVBand="1"/>
      </w:tblPr>
      <w:tblGrid>
        <w:gridCol w:w="900"/>
        <w:gridCol w:w="1020"/>
        <w:gridCol w:w="1410"/>
        <w:gridCol w:w="751"/>
        <w:gridCol w:w="727"/>
        <w:gridCol w:w="832"/>
        <w:gridCol w:w="902"/>
        <w:gridCol w:w="888"/>
        <w:gridCol w:w="828"/>
        <w:gridCol w:w="957"/>
        <w:gridCol w:w="1127"/>
        <w:gridCol w:w="674"/>
        <w:gridCol w:w="879"/>
        <w:gridCol w:w="774"/>
      </w:tblGrid>
      <w:tr w:rsidR="00F84CBB" w:rsidRPr="00792FE1" w14:paraId="08B00A58" w14:textId="77777777" w:rsidTr="00F84CBB">
        <w:trPr>
          <w:trHeight w:val="900"/>
        </w:trPr>
        <w:tc>
          <w:tcPr>
            <w:tcW w:w="900" w:type="dxa"/>
            <w:tcBorders>
              <w:top w:val="nil"/>
              <w:left w:val="nil"/>
              <w:bottom w:val="nil"/>
              <w:right w:val="nil"/>
            </w:tcBorders>
            <w:shd w:val="clear" w:color="auto" w:fill="auto"/>
            <w:noWrap/>
            <w:vAlign w:val="bottom"/>
            <w:hideMark/>
          </w:tcPr>
          <w:p w14:paraId="2F105ED7" w14:textId="77777777" w:rsidR="00F84CBB" w:rsidRPr="00792FE1" w:rsidRDefault="00F84CBB" w:rsidP="00641DB1">
            <w:pPr>
              <w:spacing w:after="0" w:line="240" w:lineRule="auto"/>
              <w:rPr>
                <w:rFonts w:eastAsia="Times New Roman" w:cstheme="minorHAnsi"/>
                <w:b/>
                <w:bCs/>
                <w:sz w:val="20"/>
                <w:szCs w:val="20"/>
              </w:rPr>
            </w:pPr>
          </w:p>
        </w:tc>
        <w:tc>
          <w:tcPr>
            <w:tcW w:w="1020" w:type="dxa"/>
            <w:tcBorders>
              <w:top w:val="nil"/>
              <w:left w:val="nil"/>
              <w:bottom w:val="nil"/>
              <w:right w:val="nil"/>
            </w:tcBorders>
            <w:shd w:val="clear" w:color="auto" w:fill="auto"/>
            <w:vAlign w:val="bottom"/>
            <w:hideMark/>
          </w:tcPr>
          <w:p w14:paraId="2213339A"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Constant</w:t>
            </w:r>
          </w:p>
        </w:tc>
        <w:tc>
          <w:tcPr>
            <w:tcW w:w="1410" w:type="dxa"/>
            <w:tcBorders>
              <w:top w:val="nil"/>
              <w:left w:val="nil"/>
              <w:bottom w:val="nil"/>
              <w:right w:val="nil"/>
            </w:tcBorders>
            <w:shd w:val="clear" w:color="auto" w:fill="auto"/>
            <w:vAlign w:val="bottom"/>
            <w:hideMark/>
          </w:tcPr>
          <w:p w14:paraId="55AF5816"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Unmaintained Building</w:t>
            </w:r>
          </w:p>
        </w:tc>
        <w:tc>
          <w:tcPr>
            <w:tcW w:w="751" w:type="dxa"/>
            <w:tcBorders>
              <w:top w:val="nil"/>
              <w:left w:val="nil"/>
              <w:bottom w:val="nil"/>
              <w:right w:val="nil"/>
            </w:tcBorders>
            <w:shd w:val="clear" w:color="auto" w:fill="auto"/>
            <w:vAlign w:val="bottom"/>
            <w:hideMark/>
          </w:tcPr>
          <w:p w14:paraId="42D32639"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Debris</w:t>
            </w:r>
          </w:p>
        </w:tc>
        <w:tc>
          <w:tcPr>
            <w:tcW w:w="727" w:type="dxa"/>
            <w:tcBorders>
              <w:top w:val="nil"/>
              <w:left w:val="nil"/>
              <w:bottom w:val="nil"/>
              <w:right w:val="nil"/>
            </w:tcBorders>
            <w:shd w:val="clear" w:color="auto" w:fill="auto"/>
            <w:vAlign w:val="bottom"/>
            <w:hideMark/>
          </w:tcPr>
          <w:p w14:paraId="396E3791"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Flood Depth</w:t>
            </w:r>
          </w:p>
        </w:tc>
        <w:tc>
          <w:tcPr>
            <w:tcW w:w="832" w:type="dxa"/>
            <w:tcBorders>
              <w:top w:val="nil"/>
              <w:left w:val="nil"/>
              <w:bottom w:val="nil"/>
              <w:right w:val="nil"/>
            </w:tcBorders>
            <w:shd w:val="clear" w:color="auto" w:fill="auto"/>
            <w:vAlign w:val="bottom"/>
            <w:hideMark/>
          </w:tcPr>
          <w:p w14:paraId="54568DDE"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Income</w:t>
            </w:r>
          </w:p>
        </w:tc>
        <w:tc>
          <w:tcPr>
            <w:tcW w:w="902" w:type="dxa"/>
            <w:tcBorders>
              <w:top w:val="nil"/>
              <w:left w:val="nil"/>
              <w:bottom w:val="nil"/>
              <w:right w:val="nil"/>
            </w:tcBorders>
            <w:shd w:val="clear" w:color="auto" w:fill="auto"/>
            <w:vAlign w:val="bottom"/>
            <w:hideMark/>
          </w:tcPr>
          <w:p w14:paraId="178D4F79"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Vacancy</w:t>
            </w:r>
          </w:p>
        </w:tc>
        <w:tc>
          <w:tcPr>
            <w:tcW w:w="888" w:type="dxa"/>
            <w:tcBorders>
              <w:top w:val="nil"/>
              <w:left w:val="nil"/>
              <w:bottom w:val="nil"/>
              <w:right w:val="nil"/>
            </w:tcBorders>
            <w:shd w:val="clear" w:color="auto" w:fill="auto"/>
            <w:vAlign w:val="bottom"/>
            <w:hideMark/>
          </w:tcPr>
          <w:p w14:paraId="232E95EC"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Season (winter)</w:t>
            </w:r>
          </w:p>
        </w:tc>
        <w:tc>
          <w:tcPr>
            <w:tcW w:w="828" w:type="dxa"/>
            <w:tcBorders>
              <w:top w:val="nil"/>
              <w:left w:val="nil"/>
              <w:bottom w:val="nil"/>
              <w:right w:val="nil"/>
            </w:tcBorders>
            <w:shd w:val="clear" w:color="auto" w:fill="auto"/>
            <w:vAlign w:val="bottom"/>
            <w:hideMark/>
          </w:tcPr>
          <w:p w14:paraId="4D3A44B8"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Flood depth: income</w:t>
            </w:r>
          </w:p>
        </w:tc>
        <w:tc>
          <w:tcPr>
            <w:tcW w:w="957" w:type="dxa"/>
            <w:tcBorders>
              <w:top w:val="nil"/>
              <w:left w:val="nil"/>
              <w:bottom w:val="nil"/>
              <w:right w:val="nil"/>
            </w:tcBorders>
            <w:shd w:val="clear" w:color="auto" w:fill="auto"/>
            <w:vAlign w:val="bottom"/>
            <w:hideMark/>
          </w:tcPr>
          <w:p w14:paraId="4F6B1358"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Vacancy: season</w:t>
            </w:r>
          </w:p>
        </w:tc>
        <w:tc>
          <w:tcPr>
            <w:tcW w:w="1127" w:type="dxa"/>
            <w:tcBorders>
              <w:top w:val="nil"/>
              <w:left w:val="nil"/>
              <w:bottom w:val="nil"/>
              <w:right w:val="nil"/>
            </w:tcBorders>
            <w:shd w:val="clear" w:color="auto" w:fill="auto"/>
            <w:vAlign w:val="bottom"/>
            <w:hideMark/>
          </w:tcPr>
          <w:p w14:paraId="59D20244"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Total population</w:t>
            </w:r>
          </w:p>
        </w:tc>
        <w:tc>
          <w:tcPr>
            <w:tcW w:w="674" w:type="dxa"/>
            <w:tcBorders>
              <w:top w:val="nil"/>
              <w:left w:val="nil"/>
              <w:bottom w:val="nil"/>
              <w:right w:val="nil"/>
            </w:tcBorders>
            <w:shd w:val="clear" w:color="auto" w:fill="auto"/>
            <w:vAlign w:val="bottom"/>
            <w:hideMark/>
          </w:tcPr>
          <w:p w14:paraId="68ADC8BC"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Tree cover</w:t>
            </w:r>
          </w:p>
        </w:tc>
        <w:tc>
          <w:tcPr>
            <w:tcW w:w="879" w:type="dxa"/>
            <w:tcBorders>
              <w:top w:val="nil"/>
              <w:left w:val="nil"/>
              <w:bottom w:val="nil"/>
              <w:right w:val="nil"/>
            </w:tcBorders>
            <w:shd w:val="clear" w:color="auto" w:fill="auto"/>
            <w:vAlign w:val="bottom"/>
            <w:hideMark/>
          </w:tcPr>
          <w:p w14:paraId="6DFAD2EC"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Flood depth: vacancy</w:t>
            </w:r>
          </w:p>
        </w:tc>
        <w:tc>
          <w:tcPr>
            <w:tcW w:w="774" w:type="dxa"/>
            <w:tcBorders>
              <w:top w:val="nil"/>
              <w:left w:val="nil"/>
              <w:bottom w:val="nil"/>
              <w:right w:val="nil"/>
            </w:tcBorders>
            <w:shd w:val="clear" w:color="auto" w:fill="auto"/>
            <w:noWrap/>
            <w:vAlign w:val="bottom"/>
            <w:hideMark/>
          </w:tcPr>
          <w:p w14:paraId="4A7AA6E3"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AICc</w:t>
            </w:r>
          </w:p>
        </w:tc>
      </w:tr>
      <w:tr w:rsidR="00F84CBB" w:rsidRPr="00792FE1" w14:paraId="63F0B2C1" w14:textId="77777777" w:rsidTr="00F84CBB">
        <w:trPr>
          <w:trHeight w:val="300"/>
        </w:trPr>
        <w:tc>
          <w:tcPr>
            <w:tcW w:w="900" w:type="dxa"/>
            <w:tcBorders>
              <w:top w:val="nil"/>
              <w:left w:val="nil"/>
              <w:bottom w:val="nil"/>
              <w:right w:val="nil"/>
            </w:tcBorders>
            <w:shd w:val="clear" w:color="auto" w:fill="auto"/>
            <w:noWrap/>
            <w:vAlign w:val="bottom"/>
            <w:hideMark/>
          </w:tcPr>
          <w:p w14:paraId="648982AC" w14:textId="77777777" w:rsidR="00F84CBB" w:rsidRPr="00792FE1" w:rsidRDefault="00F84CBB" w:rsidP="00641DB1">
            <w:pPr>
              <w:spacing w:after="0" w:line="240" w:lineRule="auto"/>
              <w:rPr>
                <w:rFonts w:eastAsia="Times New Roman" w:cstheme="minorHAnsi"/>
                <w:color w:val="000000"/>
                <w:sz w:val="20"/>
                <w:szCs w:val="20"/>
              </w:rPr>
            </w:pPr>
            <w:r w:rsidRPr="00792FE1">
              <w:rPr>
                <w:rFonts w:eastAsia="Times New Roman" w:cstheme="minorHAnsi"/>
                <w:color w:val="000000"/>
                <w:sz w:val="20"/>
                <w:szCs w:val="20"/>
              </w:rPr>
              <w:t>Model 1</w:t>
            </w:r>
          </w:p>
        </w:tc>
        <w:tc>
          <w:tcPr>
            <w:tcW w:w="1020" w:type="dxa"/>
            <w:tcBorders>
              <w:top w:val="nil"/>
              <w:left w:val="nil"/>
              <w:bottom w:val="nil"/>
              <w:right w:val="nil"/>
            </w:tcBorders>
            <w:shd w:val="clear" w:color="auto" w:fill="auto"/>
            <w:noWrap/>
            <w:vAlign w:val="bottom"/>
            <w:hideMark/>
          </w:tcPr>
          <w:p w14:paraId="0A66DCE0"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-2.29</w:t>
            </w:r>
          </w:p>
        </w:tc>
        <w:tc>
          <w:tcPr>
            <w:tcW w:w="1410" w:type="dxa"/>
            <w:tcBorders>
              <w:top w:val="nil"/>
              <w:left w:val="nil"/>
              <w:bottom w:val="nil"/>
              <w:right w:val="nil"/>
            </w:tcBorders>
            <w:shd w:val="clear" w:color="auto" w:fill="auto"/>
            <w:noWrap/>
            <w:vAlign w:val="bottom"/>
            <w:hideMark/>
          </w:tcPr>
          <w:p w14:paraId="27342F6E"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0.15</w:t>
            </w:r>
          </w:p>
        </w:tc>
        <w:tc>
          <w:tcPr>
            <w:tcW w:w="751" w:type="dxa"/>
            <w:tcBorders>
              <w:top w:val="nil"/>
              <w:left w:val="nil"/>
              <w:bottom w:val="nil"/>
              <w:right w:val="nil"/>
            </w:tcBorders>
            <w:shd w:val="clear" w:color="auto" w:fill="auto"/>
            <w:noWrap/>
            <w:vAlign w:val="bottom"/>
            <w:hideMark/>
          </w:tcPr>
          <w:p w14:paraId="180C4F54" w14:textId="77777777" w:rsidR="00F84CBB" w:rsidRPr="00792FE1" w:rsidRDefault="00F84CBB" w:rsidP="00641DB1">
            <w:pPr>
              <w:spacing w:after="0" w:line="240" w:lineRule="auto"/>
              <w:jc w:val="right"/>
              <w:rPr>
                <w:rFonts w:eastAsia="Times New Roman" w:cstheme="minorHAnsi"/>
                <w:b/>
                <w:bCs/>
                <w:color w:val="000000"/>
                <w:sz w:val="20"/>
                <w:szCs w:val="20"/>
              </w:rPr>
            </w:pPr>
          </w:p>
        </w:tc>
        <w:tc>
          <w:tcPr>
            <w:tcW w:w="727" w:type="dxa"/>
            <w:tcBorders>
              <w:top w:val="nil"/>
              <w:left w:val="nil"/>
              <w:bottom w:val="nil"/>
              <w:right w:val="nil"/>
            </w:tcBorders>
            <w:shd w:val="clear" w:color="auto" w:fill="auto"/>
            <w:noWrap/>
            <w:vAlign w:val="bottom"/>
            <w:hideMark/>
          </w:tcPr>
          <w:p w14:paraId="2B4BFE1E"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-0.35</w:t>
            </w:r>
          </w:p>
        </w:tc>
        <w:tc>
          <w:tcPr>
            <w:tcW w:w="832" w:type="dxa"/>
            <w:tcBorders>
              <w:top w:val="nil"/>
              <w:left w:val="nil"/>
              <w:bottom w:val="nil"/>
              <w:right w:val="nil"/>
            </w:tcBorders>
            <w:shd w:val="clear" w:color="auto" w:fill="auto"/>
            <w:noWrap/>
            <w:vAlign w:val="bottom"/>
            <w:hideMark/>
          </w:tcPr>
          <w:p w14:paraId="1D608C02"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-0.47</w:t>
            </w:r>
          </w:p>
        </w:tc>
        <w:tc>
          <w:tcPr>
            <w:tcW w:w="902" w:type="dxa"/>
            <w:tcBorders>
              <w:top w:val="nil"/>
              <w:left w:val="nil"/>
              <w:bottom w:val="nil"/>
              <w:right w:val="nil"/>
            </w:tcBorders>
            <w:shd w:val="clear" w:color="auto" w:fill="auto"/>
            <w:noWrap/>
            <w:vAlign w:val="bottom"/>
            <w:hideMark/>
          </w:tcPr>
          <w:p w14:paraId="1BE7EAAA"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0.28</w:t>
            </w:r>
          </w:p>
        </w:tc>
        <w:tc>
          <w:tcPr>
            <w:tcW w:w="888" w:type="dxa"/>
            <w:tcBorders>
              <w:top w:val="nil"/>
              <w:left w:val="nil"/>
              <w:bottom w:val="nil"/>
              <w:right w:val="nil"/>
            </w:tcBorders>
            <w:shd w:val="clear" w:color="auto" w:fill="auto"/>
            <w:noWrap/>
            <w:vAlign w:val="bottom"/>
            <w:hideMark/>
          </w:tcPr>
          <w:p w14:paraId="2B224F9B"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-0.67</w:t>
            </w:r>
          </w:p>
        </w:tc>
        <w:tc>
          <w:tcPr>
            <w:tcW w:w="828" w:type="dxa"/>
            <w:tcBorders>
              <w:top w:val="nil"/>
              <w:left w:val="nil"/>
              <w:bottom w:val="nil"/>
              <w:right w:val="nil"/>
            </w:tcBorders>
            <w:shd w:val="clear" w:color="auto" w:fill="auto"/>
            <w:noWrap/>
            <w:vAlign w:val="bottom"/>
            <w:hideMark/>
          </w:tcPr>
          <w:p w14:paraId="5E54AA99" w14:textId="77777777" w:rsidR="00F84CBB" w:rsidRPr="00792FE1" w:rsidRDefault="00F84CBB" w:rsidP="00641DB1">
            <w:pPr>
              <w:spacing w:after="0" w:line="240" w:lineRule="auto"/>
              <w:jc w:val="right"/>
              <w:rPr>
                <w:rFonts w:eastAsia="Times New Roman" w:cstheme="minorHAnsi"/>
                <w:b/>
                <w:bCs/>
                <w:color w:val="000000"/>
                <w:sz w:val="20"/>
                <w:szCs w:val="20"/>
              </w:rPr>
            </w:pPr>
          </w:p>
        </w:tc>
        <w:tc>
          <w:tcPr>
            <w:tcW w:w="957" w:type="dxa"/>
            <w:tcBorders>
              <w:top w:val="nil"/>
              <w:left w:val="nil"/>
              <w:bottom w:val="nil"/>
              <w:right w:val="nil"/>
            </w:tcBorders>
            <w:shd w:val="clear" w:color="auto" w:fill="auto"/>
            <w:noWrap/>
            <w:vAlign w:val="bottom"/>
            <w:hideMark/>
          </w:tcPr>
          <w:p w14:paraId="71219FBF"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0.42</w:t>
            </w:r>
          </w:p>
        </w:tc>
        <w:tc>
          <w:tcPr>
            <w:tcW w:w="1127" w:type="dxa"/>
            <w:tcBorders>
              <w:top w:val="nil"/>
              <w:left w:val="nil"/>
              <w:bottom w:val="nil"/>
              <w:right w:val="nil"/>
            </w:tcBorders>
            <w:shd w:val="clear" w:color="auto" w:fill="auto"/>
            <w:noWrap/>
            <w:vAlign w:val="bottom"/>
            <w:hideMark/>
          </w:tcPr>
          <w:p w14:paraId="31FA5F5E"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-2.3</w:t>
            </w:r>
          </w:p>
        </w:tc>
        <w:tc>
          <w:tcPr>
            <w:tcW w:w="674" w:type="dxa"/>
            <w:tcBorders>
              <w:top w:val="nil"/>
              <w:left w:val="nil"/>
              <w:bottom w:val="nil"/>
              <w:right w:val="nil"/>
            </w:tcBorders>
            <w:shd w:val="clear" w:color="auto" w:fill="auto"/>
            <w:noWrap/>
            <w:vAlign w:val="bottom"/>
            <w:hideMark/>
          </w:tcPr>
          <w:p w14:paraId="6D297216" w14:textId="77777777" w:rsidR="00F84CBB" w:rsidRPr="00792FE1" w:rsidRDefault="00F84CBB" w:rsidP="00641DB1">
            <w:pPr>
              <w:spacing w:after="0" w:line="240" w:lineRule="auto"/>
              <w:jc w:val="right"/>
              <w:rPr>
                <w:rFonts w:eastAsia="Times New Roman" w:cstheme="minorHAnsi"/>
                <w:b/>
                <w:bCs/>
                <w:color w:val="000000"/>
                <w:sz w:val="20"/>
                <w:szCs w:val="20"/>
              </w:rPr>
            </w:pPr>
          </w:p>
        </w:tc>
        <w:tc>
          <w:tcPr>
            <w:tcW w:w="879" w:type="dxa"/>
            <w:tcBorders>
              <w:top w:val="nil"/>
              <w:left w:val="nil"/>
              <w:bottom w:val="nil"/>
              <w:right w:val="nil"/>
            </w:tcBorders>
            <w:shd w:val="clear" w:color="auto" w:fill="auto"/>
            <w:noWrap/>
            <w:vAlign w:val="bottom"/>
            <w:hideMark/>
          </w:tcPr>
          <w:p w14:paraId="6A0AA722"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0.78</w:t>
            </w:r>
          </w:p>
        </w:tc>
        <w:tc>
          <w:tcPr>
            <w:tcW w:w="774" w:type="dxa"/>
            <w:tcBorders>
              <w:top w:val="nil"/>
              <w:left w:val="nil"/>
              <w:bottom w:val="nil"/>
              <w:right w:val="nil"/>
            </w:tcBorders>
            <w:shd w:val="clear" w:color="auto" w:fill="auto"/>
            <w:noWrap/>
            <w:vAlign w:val="bottom"/>
            <w:hideMark/>
          </w:tcPr>
          <w:p w14:paraId="35BAA7FB"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693.41</w:t>
            </w:r>
          </w:p>
        </w:tc>
      </w:tr>
      <w:tr w:rsidR="00F84CBB" w:rsidRPr="00792FE1" w14:paraId="00AB0DE9" w14:textId="77777777" w:rsidTr="00F84CBB">
        <w:trPr>
          <w:trHeight w:val="300"/>
        </w:trPr>
        <w:tc>
          <w:tcPr>
            <w:tcW w:w="900" w:type="dxa"/>
            <w:tcBorders>
              <w:top w:val="nil"/>
              <w:left w:val="nil"/>
              <w:bottom w:val="nil"/>
              <w:right w:val="nil"/>
            </w:tcBorders>
            <w:shd w:val="clear" w:color="auto" w:fill="auto"/>
            <w:noWrap/>
            <w:vAlign w:val="bottom"/>
            <w:hideMark/>
          </w:tcPr>
          <w:p w14:paraId="24067FD7" w14:textId="77777777" w:rsidR="00F84CBB" w:rsidRPr="00792FE1" w:rsidRDefault="00F84CBB" w:rsidP="00641DB1">
            <w:pPr>
              <w:spacing w:after="0" w:line="240" w:lineRule="auto"/>
              <w:rPr>
                <w:rFonts w:eastAsia="Times New Roman" w:cstheme="minorHAnsi"/>
                <w:color w:val="000000"/>
                <w:sz w:val="20"/>
                <w:szCs w:val="20"/>
              </w:rPr>
            </w:pPr>
            <w:r w:rsidRPr="00792FE1">
              <w:rPr>
                <w:rFonts w:eastAsia="Times New Roman" w:cstheme="minorHAnsi"/>
                <w:color w:val="000000"/>
                <w:sz w:val="20"/>
                <w:szCs w:val="20"/>
              </w:rPr>
              <w:t>Model 2</w:t>
            </w:r>
          </w:p>
        </w:tc>
        <w:tc>
          <w:tcPr>
            <w:tcW w:w="1020" w:type="dxa"/>
            <w:tcBorders>
              <w:top w:val="nil"/>
              <w:left w:val="nil"/>
              <w:bottom w:val="nil"/>
              <w:right w:val="nil"/>
            </w:tcBorders>
            <w:shd w:val="clear" w:color="auto" w:fill="auto"/>
            <w:noWrap/>
            <w:vAlign w:val="bottom"/>
            <w:hideMark/>
          </w:tcPr>
          <w:p w14:paraId="286319E6"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-2.87</w:t>
            </w:r>
          </w:p>
        </w:tc>
        <w:tc>
          <w:tcPr>
            <w:tcW w:w="1410" w:type="dxa"/>
            <w:tcBorders>
              <w:top w:val="nil"/>
              <w:left w:val="nil"/>
              <w:bottom w:val="nil"/>
              <w:right w:val="nil"/>
            </w:tcBorders>
            <w:shd w:val="clear" w:color="auto" w:fill="auto"/>
            <w:noWrap/>
            <w:vAlign w:val="bottom"/>
            <w:hideMark/>
          </w:tcPr>
          <w:p w14:paraId="7CE54845"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0.15</w:t>
            </w:r>
          </w:p>
        </w:tc>
        <w:tc>
          <w:tcPr>
            <w:tcW w:w="751" w:type="dxa"/>
            <w:tcBorders>
              <w:top w:val="nil"/>
              <w:left w:val="nil"/>
              <w:bottom w:val="nil"/>
              <w:right w:val="nil"/>
            </w:tcBorders>
            <w:shd w:val="clear" w:color="auto" w:fill="auto"/>
            <w:noWrap/>
            <w:vAlign w:val="bottom"/>
            <w:hideMark/>
          </w:tcPr>
          <w:p w14:paraId="0312765B" w14:textId="77777777" w:rsidR="00F84CBB" w:rsidRPr="00792FE1" w:rsidRDefault="00F84CBB" w:rsidP="00641DB1">
            <w:pPr>
              <w:spacing w:after="0" w:line="240" w:lineRule="auto"/>
              <w:jc w:val="right"/>
              <w:rPr>
                <w:rFonts w:eastAsia="Times New Roman" w:cstheme="minorHAnsi"/>
                <w:b/>
                <w:bCs/>
                <w:color w:val="000000"/>
                <w:sz w:val="20"/>
                <w:szCs w:val="20"/>
              </w:rPr>
            </w:pPr>
          </w:p>
        </w:tc>
        <w:tc>
          <w:tcPr>
            <w:tcW w:w="727" w:type="dxa"/>
            <w:tcBorders>
              <w:top w:val="nil"/>
              <w:left w:val="nil"/>
              <w:bottom w:val="nil"/>
              <w:right w:val="nil"/>
            </w:tcBorders>
            <w:shd w:val="clear" w:color="auto" w:fill="auto"/>
            <w:noWrap/>
            <w:vAlign w:val="bottom"/>
            <w:hideMark/>
          </w:tcPr>
          <w:p w14:paraId="76533B20"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-0.34</w:t>
            </w:r>
          </w:p>
        </w:tc>
        <w:tc>
          <w:tcPr>
            <w:tcW w:w="832" w:type="dxa"/>
            <w:tcBorders>
              <w:top w:val="nil"/>
              <w:left w:val="nil"/>
              <w:bottom w:val="nil"/>
              <w:right w:val="nil"/>
            </w:tcBorders>
            <w:shd w:val="clear" w:color="auto" w:fill="auto"/>
            <w:noWrap/>
            <w:vAlign w:val="bottom"/>
            <w:hideMark/>
          </w:tcPr>
          <w:p w14:paraId="7210320F" w14:textId="77777777" w:rsidR="00F84CBB" w:rsidRPr="00792FE1" w:rsidRDefault="00F84CBB" w:rsidP="00641DB1">
            <w:pPr>
              <w:spacing w:after="0" w:line="240" w:lineRule="auto"/>
              <w:jc w:val="right"/>
              <w:rPr>
                <w:rFonts w:eastAsia="Times New Roman" w:cstheme="minorHAnsi"/>
                <w:color w:val="000000"/>
                <w:sz w:val="20"/>
                <w:szCs w:val="20"/>
              </w:rPr>
            </w:pPr>
          </w:p>
        </w:tc>
        <w:tc>
          <w:tcPr>
            <w:tcW w:w="902" w:type="dxa"/>
            <w:tcBorders>
              <w:top w:val="nil"/>
              <w:left w:val="nil"/>
              <w:bottom w:val="nil"/>
              <w:right w:val="nil"/>
            </w:tcBorders>
            <w:shd w:val="clear" w:color="auto" w:fill="auto"/>
            <w:noWrap/>
            <w:vAlign w:val="bottom"/>
            <w:hideMark/>
          </w:tcPr>
          <w:p w14:paraId="725D6EE5"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0.4</w:t>
            </w:r>
          </w:p>
        </w:tc>
        <w:tc>
          <w:tcPr>
            <w:tcW w:w="888" w:type="dxa"/>
            <w:tcBorders>
              <w:top w:val="nil"/>
              <w:left w:val="nil"/>
              <w:bottom w:val="nil"/>
              <w:right w:val="nil"/>
            </w:tcBorders>
            <w:shd w:val="clear" w:color="auto" w:fill="auto"/>
            <w:noWrap/>
            <w:vAlign w:val="bottom"/>
            <w:hideMark/>
          </w:tcPr>
          <w:p w14:paraId="0574345E"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-0.67</w:t>
            </w:r>
          </w:p>
        </w:tc>
        <w:tc>
          <w:tcPr>
            <w:tcW w:w="828" w:type="dxa"/>
            <w:tcBorders>
              <w:top w:val="nil"/>
              <w:left w:val="nil"/>
              <w:bottom w:val="nil"/>
              <w:right w:val="nil"/>
            </w:tcBorders>
            <w:shd w:val="clear" w:color="auto" w:fill="auto"/>
            <w:noWrap/>
            <w:vAlign w:val="bottom"/>
            <w:hideMark/>
          </w:tcPr>
          <w:p w14:paraId="5609A049" w14:textId="77777777" w:rsidR="00F84CBB" w:rsidRPr="00792FE1" w:rsidRDefault="00F84CBB" w:rsidP="00641DB1">
            <w:pPr>
              <w:spacing w:after="0" w:line="240" w:lineRule="auto"/>
              <w:jc w:val="right"/>
              <w:rPr>
                <w:rFonts w:eastAsia="Times New Roman" w:cstheme="minorHAnsi"/>
                <w:b/>
                <w:bCs/>
                <w:color w:val="000000"/>
                <w:sz w:val="20"/>
                <w:szCs w:val="20"/>
              </w:rPr>
            </w:pPr>
          </w:p>
        </w:tc>
        <w:tc>
          <w:tcPr>
            <w:tcW w:w="957" w:type="dxa"/>
            <w:tcBorders>
              <w:top w:val="nil"/>
              <w:left w:val="nil"/>
              <w:bottom w:val="nil"/>
              <w:right w:val="nil"/>
            </w:tcBorders>
            <w:shd w:val="clear" w:color="auto" w:fill="auto"/>
            <w:noWrap/>
            <w:vAlign w:val="bottom"/>
            <w:hideMark/>
          </w:tcPr>
          <w:p w14:paraId="4A56FBD1"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0.42</w:t>
            </w:r>
          </w:p>
        </w:tc>
        <w:tc>
          <w:tcPr>
            <w:tcW w:w="1127" w:type="dxa"/>
            <w:tcBorders>
              <w:top w:val="nil"/>
              <w:left w:val="nil"/>
              <w:bottom w:val="nil"/>
              <w:right w:val="nil"/>
            </w:tcBorders>
            <w:shd w:val="clear" w:color="auto" w:fill="auto"/>
            <w:noWrap/>
            <w:vAlign w:val="bottom"/>
            <w:hideMark/>
          </w:tcPr>
          <w:p w14:paraId="06075EF7"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-2.49</w:t>
            </w:r>
          </w:p>
        </w:tc>
        <w:tc>
          <w:tcPr>
            <w:tcW w:w="674" w:type="dxa"/>
            <w:tcBorders>
              <w:top w:val="nil"/>
              <w:left w:val="nil"/>
              <w:bottom w:val="nil"/>
              <w:right w:val="nil"/>
            </w:tcBorders>
            <w:shd w:val="clear" w:color="auto" w:fill="auto"/>
            <w:noWrap/>
            <w:vAlign w:val="bottom"/>
            <w:hideMark/>
          </w:tcPr>
          <w:p w14:paraId="63D2DBA1" w14:textId="77777777" w:rsidR="00F84CBB" w:rsidRPr="00792FE1" w:rsidRDefault="00F84CBB" w:rsidP="00641DB1">
            <w:pPr>
              <w:spacing w:after="0" w:line="240" w:lineRule="auto"/>
              <w:jc w:val="right"/>
              <w:rPr>
                <w:rFonts w:eastAsia="Times New Roman" w:cstheme="minorHAnsi"/>
                <w:b/>
                <w:bCs/>
                <w:color w:val="000000"/>
                <w:sz w:val="20"/>
                <w:szCs w:val="20"/>
              </w:rPr>
            </w:pPr>
          </w:p>
        </w:tc>
        <w:tc>
          <w:tcPr>
            <w:tcW w:w="879" w:type="dxa"/>
            <w:tcBorders>
              <w:top w:val="nil"/>
              <w:left w:val="nil"/>
              <w:bottom w:val="nil"/>
              <w:right w:val="nil"/>
            </w:tcBorders>
            <w:shd w:val="clear" w:color="auto" w:fill="auto"/>
            <w:noWrap/>
            <w:vAlign w:val="bottom"/>
            <w:hideMark/>
          </w:tcPr>
          <w:p w14:paraId="2B40AEA5"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0.77</w:t>
            </w:r>
          </w:p>
        </w:tc>
        <w:tc>
          <w:tcPr>
            <w:tcW w:w="774" w:type="dxa"/>
            <w:tcBorders>
              <w:top w:val="nil"/>
              <w:left w:val="nil"/>
              <w:bottom w:val="nil"/>
              <w:right w:val="nil"/>
            </w:tcBorders>
            <w:shd w:val="clear" w:color="auto" w:fill="auto"/>
            <w:noWrap/>
            <w:vAlign w:val="bottom"/>
            <w:hideMark/>
          </w:tcPr>
          <w:p w14:paraId="6B78ACC8"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693.44</w:t>
            </w:r>
          </w:p>
        </w:tc>
      </w:tr>
      <w:tr w:rsidR="00F84CBB" w:rsidRPr="00792FE1" w14:paraId="5B64B2E1" w14:textId="77777777" w:rsidTr="00F84CBB">
        <w:trPr>
          <w:trHeight w:val="300"/>
        </w:trPr>
        <w:tc>
          <w:tcPr>
            <w:tcW w:w="900" w:type="dxa"/>
            <w:tcBorders>
              <w:top w:val="nil"/>
              <w:left w:val="nil"/>
              <w:bottom w:val="nil"/>
              <w:right w:val="nil"/>
            </w:tcBorders>
            <w:shd w:val="clear" w:color="auto" w:fill="auto"/>
            <w:noWrap/>
            <w:vAlign w:val="bottom"/>
            <w:hideMark/>
          </w:tcPr>
          <w:p w14:paraId="3D415912" w14:textId="77777777" w:rsidR="00F84CBB" w:rsidRPr="00792FE1" w:rsidRDefault="00F84CBB" w:rsidP="00641DB1">
            <w:pPr>
              <w:spacing w:after="0" w:line="240" w:lineRule="auto"/>
              <w:rPr>
                <w:rFonts w:eastAsia="Times New Roman" w:cstheme="minorHAnsi"/>
                <w:color w:val="000000"/>
                <w:sz w:val="20"/>
                <w:szCs w:val="20"/>
              </w:rPr>
            </w:pPr>
            <w:r w:rsidRPr="00792FE1">
              <w:rPr>
                <w:rFonts w:eastAsia="Times New Roman" w:cstheme="minorHAnsi"/>
                <w:color w:val="000000"/>
                <w:sz w:val="20"/>
                <w:szCs w:val="20"/>
              </w:rPr>
              <w:t>Model 3</w:t>
            </w:r>
          </w:p>
        </w:tc>
        <w:tc>
          <w:tcPr>
            <w:tcW w:w="1020" w:type="dxa"/>
            <w:tcBorders>
              <w:top w:val="nil"/>
              <w:left w:val="nil"/>
              <w:bottom w:val="nil"/>
              <w:right w:val="nil"/>
            </w:tcBorders>
            <w:shd w:val="clear" w:color="auto" w:fill="auto"/>
            <w:noWrap/>
            <w:vAlign w:val="bottom"/>
            <w:hideMark/>
          </w:tcPr>
          <w:p w14:paraId="0F02CE93"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-2.81</w:t>
            </w:r>
          </w:p>
        </w:tc>
        <w:tc>
          <w:tcPr>
            <w:tcW w:w="1410" w:type="dxa"/>
            <w:tcBorders>
              <w:top w:val="nil"/>
              <w:left w:val="nil"/>
              <w:bottom w:val="nil"/>
              <w:right w:val="nil"/>
            </w:tcBorders>
            <w:shd w:val="clear" w:color="auto" w:fill="auto"/>
            <w:noWrap/>
            <w:vAlign w:val="bottom"/>
            <w:hideMark/>
          </w:tcPr>
          <w:p w14:paraId="79BBA3D5"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0.15</w:t>
            </w:r>
          </w:p>
        </w:tc>
        <w:tc>
          <w:tcPr>
            <w:tcW w:w="751" w:type="dxa"/>
            <w:tcBorders>
              <w:top w:val="nil"/>
              <w:left w:val="nil"/>
              <w:bottom w:val="nil"/>
              <w:right w:val="nil"/>
            </w:tcBorders>
            <w:shd w:val="clear" w:color="auto" w:fill="auto"/>
            <w:noWrap/>
            <w:vAlign w:val="bottom"/>
            <w:hideMark/>
          </w:tcPr>
          <w:p w14:paraId="2E8918B1"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0.14</w:t>
            </w:r>
          </w:p>
        </w:tc>
        <w:tc>
          <w:tcPr>
            <w:tcW w:w="727" w:type="dxa"/>
            <w:tcBorders>
              <w:top w:val="nil"/>
              <w:left w:val="nil"/>
              <w:bottom w:val="nil"/>
              <w:right w:val="nil"/>
            </w:tcBorders>
            <w:shd w:val="clear" w:color="auto" w:fill="auto"/>
            <w:noWrap/>
            <w:vAlign w:val="bottom"/>
            <w:hideMark/>
          </w:tcPr>
          <w:p w14:paraId="5C8510F2"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-0.33</w:t>
            </w:r>
          </w:p>
        </w:tc>
        <w:tc>
          <w:tcPr>
            <w:tcW w:w="832" w:type="dxa"/>
            <w:tcBorders>
              <w:top w:val="nil"/>
              <w:left w:val="nil"/>
              <w:bottom w:val="nil"/>
              <w:right w:val="nil"/>
            </w:tcBorders>
            <w:shd w:val="clear" w:color="auto" w:fill="auto"/>
            <w:noWrap/>
            <w:vAlign w:val="bottom"/>
            <w:hideMark/>
          </w:tcPr>
          <w:p w14:paraId="77E7FB2A" w14:textId="77777777" w:rsidR="00F84CBB" w:rsidRPr="00792FE1" w:rsidRDefault="00F84CBB" w:rsidP="00641DB1">
            <w:pPr>
              <w:spacing w:after="0" w:line="240" w:lineRule="auto"/>
              <w:jc w:val="right"/>
              <w:rPr>
                <w:rFonts w:eastAsia="Times New Roman" w:cstheme="minorHAnsi"/>
                <w:color w:val="000000"/>
                <w:sz w:val="20"/>
                <w:szCs w:val="20"/>
              </w:rPr>
            </w:pPr>
          </w:p>
        </w:tc>
        <w:tc>
          <w:tcPr>
            <w:tcW w:w="902" w:type="dxa"/>
            <w:tcBorders>
              <w:top w:val="nil"/>
              <w:left w:val="nil"/>
              <w:bottom w:val="nil"/>
              <w:right w:val="nil"/>
            </w:tcBorders>
            <w:shd w:val="clear" w:color="auto" w:fill="auto"/>
            <w:noWrap/>
            <w:vAlign w:val="bottom"/>
            <w:hideMark/>
          </w:tcPr>
          <w:p w14:paraId="199B5FA3"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0.38</w:t>
            </w:r>
          </w:p>
        </w:tc>
        <w:tc>
          <w:tcPr>
            <w:tcW w:w="888" w:type="dxa"/>
            <w:tcBorders>
              <w:top w:val="nil"/>
              <w:left w:val="nil"/>
              <w:bottom w:val="nil"/>
              <w:right w:val="nil"/>
            </w:tcBorders>
            <w:shd w:val="clear" w:color="auto" w:fill="auto"/>
            <w:noWrap/>
            <w:vAlign w:val="bottom"/>
            <w:hideMark/>
          </w:tcPr>
          <w:p w14:paraId="78B0C0E9"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-0.65</w:t>
            </w:r>
          </w:p>
        </w:tc>
        <w:tc>
          <w:tcPr>
            <w:tcW w:w="828" w:type="dxa"/>
            <w:tcBorders>
              <w:top w:val="nil"/>
              <w:left w:val="nil"/>
              <w:bottom w:val="nil"/>
              <w:right w:val="nil"/>
            </w:tcBorders>
            <w:shd w:val="clear" w:color="auto" w:fill="auto"/>
            <w:noWrap/>
            <w:vAlign w:val="bottom"/>
            <w:hideMark/>
          </w:tcPr>
          <w:p w14:paraId="2FE59C89" w14:textId="77777777" w:rsidR="00F84CBB" w:rsidRPr="00792FE1" w:rsidRDefault="00F84CBB" w:rsidP="00641DB1">
            <w:pPr>
              <w:spacing w:after="0" w:line="240" w:lineRule="auto"/>
              <w:jc w:val="right"/>
              <w:rPr>
                <w:rFonts w:eastAsia="Times New Roman" w:cstheme="minorHAnsi"/>
                <w:b/>
                <w:bCs/>
                <w:color w:val="000000"/>
                <w:sz w:val="20"/>
                <w:szCs w:val="20"/>
              </w:rPr>
            </w:pPr>
          </w:p>
        </w:tc>
        <w:tc>
          <w:tcPr>
            <w:tcW w:w="957" w:type="dxa"/>
            <w:tcBorders>
              <w:top w:val="nil"/>
              <w:left w:val="nil"/>
              <w:bottom w:val="nil"/>
              <w:right w:val="nil"/>
            </w:tcBorders>
            <w:shd w:val="clear" w:color="auto" w:fill="auto"/>
            <w:noWrap/>
            <w:vAlign w:val="bottom"/>
            <w:hideMark/>
          </w:tcPr>
          <w:p w14:paraId="16B31135"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0.42</w:t>
            </w:r>
          </w:p>
        </w:tc>
        <w:tc>
          <w:tcPr>
            <w:tcW w:w="1127" w:type="dxa"/>
            <w:tcBorders>
              <w:top w:val="nil"/>
              <w:left w:val="nil"/>
              <w:bottom w:val="nil"/>
              <w:right w:val="nil"/>
            </w:tcBorders>
            <w:shd w:val="clear" w:color="auto" w:fill="auto"/>
            <w:noWrap/>
            <w:vAlign w:val="bottom"/>
            <w:hideMark/>
          </w:tcPr>
          <w:p w14:paraId="6EA7E522"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-2.4</w:t>
            </w:r>
          </w:p>
        </w:tc>
        <w:tc>
          <w:tcPr>
            <w:tcW w:w="674" w:type="dxa"/>
            <w:tcBorders>
              <w:top w:val="nil"/>
              <w:left w:val="nil"/>
              <w:bottom w:val="nil"/>
              <w:right w:val="nil"/>
            </w:tcBorders>
            <w:shd w:val="clear" w:color="auto" w:fill="auto"/>
            <w:noWrap/>
            <w:vAlign w:val="bottom"/>
            <w:hideMark/>
          </w:tcPr>
          <w:p w14:paraId="3A0E431C" w14:textId="77777777" w:rsidR="00F84CBB" w:rsidRPr="00792FE1" w:rsidRDefault="00F84CBB" w:rsidP="00641DB1">
            <w:pPr>
              <w:spacing w:after="0" w:line="240" w:lineRule="auto"/>
              <w:jc w:val="right"/>
              <w:rPr>
                <w:rFonts w:eastAsia="Times New Roman" w:cstheme="minorHAnsi"/>
                <w:b/>
                <w:bCs/>
                <w:color w:val="000000"/>
                <w:sz w:val="20"/>
                <w:szCs w:val="20"/>
              </w:rPr>
            </w:pPr>
          </w:p>
        </w:tc>
        <w:tc>
          <w:tcPr>
            <w:tcW w:w="879" w:type="dxa"/>
            <w:tcBorders>
              <w:top w:val="nil"/>
              <w:left w:val="nil"/>
              <w:bottom w:val="nil"/>
              <w:right w:val="nil"/>
            </w:tcBorders>
            <w:shd w:val="clear" w:color="auto" w:fill="auto"/>
            <w:noWrap/>
            <w:vAlign w:val="bottom"/>
            <w:hideMark/>
          </w:tcPr>
          <w:p w14:paraId="50316974"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0.74</w:t>
            </w:r>
          </w:p>
        </w:tc>
        <w:tc>
          <w:tcPr>
            <w:tcW w:w="774" w:type="dxa"/>
            <w:tcBorders>
              <w:top w:val="nil"/>
              <w:left w:val="nil"/>
              <w:bottom w:val="nil"/>
              <w:right w:val="nil"/>
            </w:tcBorders>
            <w:shd w:val="clear" w:color="auto" w:fill="auto"/>
            <w:noWrap/>
            <w:vAlign w:val="bottom"/>
            <w:hideMark/>
          </w:tcPr>
          <w:p w14:paraId="12A770A5"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693.57</w:t>
            </w:r>
          </w:p>
        </w:tc>
      </w:tr>
      <w:tr w:rsidR="00F84CBB" w:rsidRPr="00792FE1" w14:paraId="53DD7800" w14:textId="77777777" w:rsidTr="00F84CBB">
        <w:trPr>
          <w:trHeight w:val="300"/>
        </w:trPr>
        <w:tc>
          <w:tcPr>
            <w:tcW w:w="900" w:type="dxa"/>
            <w:tcBorders>
              <w:top w:val="nil"/>
              <w:left w:val="nil"/>
              <w:bottom w:val="nil"/>
              <w:right w:val="nil"/>
            </w:tcBorders>
            <w:shd w:val="clear" w:color="auto" w:fill="auto"/>
            <w:noWrap/>
            <w:vAlign w:val="bottom"/>
            <w:hideMark/>
          </w:tcPr>
          <w:p w14:paraId="412F4CBC" w14:textId="77777777" w:rsidR="00F84CBB" w:rsidRPr="00792FE1" w:rsidRDefault="00F84CBB" w:rsidP="00641DB1">
            <w:pPr>
              <w:spacing w:after="0" w:line="240" w:lineRule="auto"/>
              <w:rPr>
                <w:rFonts w:eastAsia="Times New Roman" w:cstheme="minorHAnsi"/>
                <w:color w:val="000000"/>
                <w:sz w:val="20"/>
                <w:szCs w:val="20"/>
              </w:rPr>
            </w:pPr>
            <w:r w:rsidRPr="00792FE1">
              <w:rPr>
                <w:rFonts w:eastAsia="Times New Roman" w:cstheme="minorHAnsi"/>
                <w:color w:val="000000"/>
                <w:sz w:val="20"/>
                <w:szCs w:val="20"/>
              </w:rPr>
              <w:t>Model 4</w:t>
            </w:r>
          </w:p>
        </w:tc>
        <w:tc>
          <w:tcPr>
            <w:tcW w:w="1020" w:type="dxa"/>
            <w:tcBorders>
              <w:top w:val="nil"/>
              <w:left w:val="nil"/>
              <w:bottom w:val="nil"/>
              <w:right w:val="nil"/>
            </w:tcBorders>
            <w:shd w:val="clear" w:color="auto" w:fill="auto"/>
            <w:noWrap/>
            <w:vAlign w:val="bottom"/>
            <w:hideMark/>
          </w:tcPr>
          <w:p w14:paraId="4E9FB0D2"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-2.73</w:t>
            </w:r>
          </w:p>
        </w:tc>
        <w:tc>
          <w:tcPr>
            <w:tcW w:w="1410" w:type="dxa"/>
            <w:tcBorders>
              <w:top w:val="nil"/>
              <w:left w:val="nil"/>
              <w:bottom w:val="nil"/>
              <w:right w:val="nil"/>
            </w:tcBorders>
            <w:shd w:val="clear" w:color="auto" w:fill="auto"/>
            <w:noWrap/>
            <w:vAlign w:val="bottom"/>
            <w:hideMark/>
          </w:tcPr>
          <w:p w14:paraId="5F4F510A"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0.16</w:t>
            </w:r>
          </w:p>
        </w:tc>
        <w:tc>
          <w:tcPr>
            <w:tcW w:w="751" w:type="dxa"/>
            <w:tcBorders>
              <w:top w:val="nil"/>
              <w:left w:val="nil"/>
              <w:bottom w:val="nil"/>
              <w:right w:val="nil"/>
            </w:tcBorders>
            <w:shd w:val="clear" w:color="auto" w:fill="auto"/>
            <w:noWrap/>
            <w:vAlign w:val="bottom"/>
            <w:hideMark/>
          </w:tcPr>
          <w:p w14:paraId="00E4C3EE" w14:textId="77777777" w:rsidR="00F84CBB" w:rsidRPr="00792FE1" w:rsidRDefault="00F84CBB" w:rsidP="00641DB1">
            <w:pPr>
              <w:spacing w:after="0" w:line="240" w:lineRule="auto"/>
              <w:jc w:val="right"/>
              <w:rPr>
                <w:rFonts w:eastAsia="Times New Roman" w:cstheme="minorHAnsi"/>
                <w:b/>
                <w:bCs/>
                <w:color w:val="000000"/>
                <w:sz w:val="20"/>
                <w:szCs w:val="20"/>
              </w:rPr>
            </w:pPr>
          </w:p>
        </w:tc>
        <w:tc>
          <w:tcPr>
            <w:tcW w:w="727" w:type="dxa"/>
            <w:tcBorders>
              <w:top w:val="nil"/>
              <w:left w:val="nil"/>
              <w:bottom w:val="nil"/>
              <w:right w:val="nil"/>
            </w:tcBorders>
            <w:shd w:val="clear" w:color="auto" w:fill="auto"/>
            <w:noWrap/>
            <w:vAlign w:val="bottom"/>
            <w:hideMark/>
          </w:tcPr>
          <w:p w14:paraId="633D2606"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-0.27</w:t>
            </w:r>
          </w:p>
        </w:tc>
        <w:tc>
          <w:tcPr>
            <w:tcW w:w="832" w:type="dxa"/>
            <w:tcBorders>
              <w:top w:val="nil"/>
              <w:left w:val="nil"/>
              <w:bottom w:val="nil"/>
              <w:right w:val="nil"/>
            </w:tcBorders>
            <w:shd w:val="clear" w:color="auto" w:fill="auto"/>
            <w:noWrap/>
            <w:vAlign w:val="bottom"/>
            <w:hideMark/>
          </w:tcPr>
          <w:p w14:paraId="3BE8A699" w14:textId="77777777" w:rsidR="00F84CBB" w:rsidRPr="00792FE1" w:rsidRDefault="00F84CBB" w:rsidP="00641DB1">
            <w:pPr>
              <w:spacing w:after="0" w:line="240" w:lineRule="auto"/>
              <w:jc w:val="right"/>
              <w:rPr>
                <w:rFonts w:eastAsia="Times New Roman" w:cstheme="minorHAnsi"/>
                <w:color w:val="000000"/>
                <w:sz w:val="20"/>
                <w:szCs w:val="20"/>
              </w:rPr>
            </w:pPr>
          </w:p>
        </w:tc>
        <w:tc>
          <w:tcPr>
            <w:tcW w:w="902" w:type="dxa"/>
            <w:tcBorders>
              <w:top w:val="nil"/>
              <w:left w:val="nil"/>
              <w:bottom w:val="nil"/>
              <w:right w:val="nil"/>
            </w:tcBorders>
            <w:shd w:val="clear" w:color="auto" w:fill="auto"/>
            <w:noWrap/>
            <w:vAlign w:val="bottom"/>
            <w:hideMark/>
          </w:tcPr>
          <w:p w14:paraId="674C0888"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0.5</w:t>
            </w:r>
          </w:p>
        </w:tc>
        <w:tc>
          <w:tcPr>
            <w:tcW w:w="888" w:type="dxa"/>
            <w:tcBorders>
              <w:top w:val="nil"/>
              <w:left w:val="nil"/>
              <w:bottom w:val="nil"/>
              <w:right w:val="nil"/>
            </w:tcBorders>
            <w:shd w:val="clear" w:color="auto" w:fill="auto"/>
            <w:noWrap/>
            <w:vAlign w:val="bottom"/>
            <w:hideMark/>
          </w:tcPr>
          <w:p w14:paraId="6AF03826"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-0.68</w:t>
            </w:r>
          </w:p>
        </w:tc>
        <w:tc>
          <w:tcPr>
            <w:tcW w:w="828" w:type="dxa"/>
            <w:tcBorders>
              <w:top w:val="nil"/>
              <w:left w:val="nil"/>
              <w:bottom w:val="nil"/>
              <w:right w:val="nil"/>
            </w:tcBorders>
            <w:shd w:val="clear" w:color="auto" w:fill="auto"/>
            <w:noWrap/>
            <w:vAlign w:val="bottom"/>
            <w:hideMark/>
          </w:tcPr>
          <w:p w14:paraId="1CA6F57B" w14:textId="77777777" w:rsidR="00F84CBB" w:rsidRPr="00792FE1" w:rsidRDefault="00F84CBB" w:rsidP="00641DB1">
            <w:pPr>
              <w:spacing w:after="0" w:line="240" w:lineRule="auto"/>
              <w:jc w:val="right"/>
              <w:rPr>
                <w:rFonts w:eastAsia="Times New Roman" w:cstheme="minorHAnsi"/>
                <w:b/>
                <w:bCs/>
                <w:color w:val="000000"/>
                <w:sz w:val="20"/>
                <w:szCs w:val="20"/>
              </w:rPr>
            </w:pPr>
          </w:p>
        </w:tc>
        <w:tc>
          <w:tcPr>
            <w:tcW w:w="957" w:type="dxa"/>
            <w:tcBorders>
              <w:top w:val="nil"/>
              <w:left w:val="nil"/>
              <w:bottom w:val="nil"/>
              <w:right w:val="nil"/>
            </w:tcBorders>
            <w:shd w:val="clear" w:color="auto" w:fill="auto"/>
            <w:noWrap/>
            <w:vAlign w:val="bottom"/>
            <w:hideMark/>
          </w:tcPr>
          <w:p w14:paraId="4C2423E8"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0.43</w:t>
            </w:r>
          </w:p>
        </w:tc>
        <w:tc>
          <w:tcPr>
            <w:tcW w:w="1127" w:type="dxa"/>
            <w:tcBorders>
              <w:top w:val="nil"/>
              <w:left w:val="nil"/>
              <w:bottom w:val="nil"/>
              <w:right w:val="nil"/>
            </w:tcBorders>
            <w:shd w:val="clear" w:color="auto" w:fill="auto"/>
            <w:noWrap/>
            <w:vAlign w:val="bottom"/>
            <w:hideMark/>
          </w:tcPr>
          <w:p w14:paraId="21826C46"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-2.37</w:t>
            </w:r>
          </w:p>
        </w:tc>
        <w:tc>
          <w:tcPr>
            <w:tcW w:w="674" w:type="dxa"/>
            <w:tcBorders>
              <w:top w:val="nil"/>
              <w:left w:val="nil"/>
              <w:bottom w:val="nil"/>
              <w:right w:val="nil"/>
            </w:tcBorders>
            <w:shd w:val="clear" w:color="auto" w:fill="auto"/>
            <w:noWrap/>
            <w:vAlign w:val="bottom"/>
            <w:hideMark/>
          </w:tcPr>
          <w:p w14:paraId="23808FF9"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-0.27</w:t>
            </w:r>
          </w:p>
        </w:tc>
        <w:tc>
          <w:tcPr>
            <w:tcW w:w="879" w:type="dxa"/>
            <w:tcBorders>
              <w:top w:val="nil"/>
              <w:left w:val="nil"/>
              <w:bottom w:val="nil"/>
              <w:right w:val="nil"/>
            </w:tcBorders>
            <w:shd w:val="clear" w:color="auto" w:fill="auto"/>
            <w:noWrap/>
            <w:vAlign w:val="bottom"/>
            <w:hideMark/>
          </w:tcPr>
          <w:p w14:paraId="1620156E"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0.64</w:t>
            </w:r>
          </w:p>
        </w:tc>
        <w:tc>
          <w:tcPr>
            <w:tcW w:w="774" w:type="dxa"/>
            <w:tcBorders>
              <w:top w:val="nil"/>
              <w:left w:val="nil"/>
              <w:bottom w:val="nil"/>
              <w:right w:val="nil"/>
            </w:tcBorders>
            <w:shd w:val="clear" w:color="auto" w:fill="auto"/>
            <w:noWrap/>
            <w:vAlign w:val="bottom"/>
            <w:hideMark/>
          </w:tcPr>
          <w:p w14:paraId="67E2EBDC"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694.34</w:t>
            </w:r>
          </w:p>
        </w:tc>
      </w:tr>
      <w:tr w:rsidR="00F84CBB" w:rsidRPr="00792FE1" w14:paraId="38997F95" w14:textId="77777777" w:rsidTr="00F84CBB">
        <w:trPr>
          <w:trHeight w:val="300"/>
        </w:trPr>
        <w:tc>
          <w:tcPr>
            <w:tcW w:w="900" w:type="dxa"/>
            <w:tcBorders>
              <w:top w:val="nil"/>
              <w:left w:val="nil"/>
              <w:bottom w:val="nil"/>
              <w:right w:val="nil"/>
            </w:tcBorders>
            <w:shd w:val="clear" w:color="auto" w:fill="auto"/>
            <w:noWrap/>
            <w:vAlign w:val="bottom"/>
            <w:hideMark/>
          </w:tcPr>
          <w:p w14:paraId="7251732F" w14:textId="77777777" w:rsidR="00F84CBB" w:rsidRPr="00792FE1" w:rsidRDefault="00F84CBB" w:rsidP="00641DB1">
            <w:pPr>
              <w:spacing w:after="0" w:line="240" w:lineRule="auto"/>
              <w:rPr>
                <w:rFonts w:eastAsia="Times New Roman" w:cstheme="minorHAnsi"/>
                <w:color w:val="000000"/>
                <w:sz w:val="20"/>
                <w:szCs w:val="20"/>
              </w:rPr>
            </w:pPr>
            <w:r w:rsidRPr="00792FE1">
              <w:rPr>
                <w:rFonts w:eastAsia="Times New Roman" w:cstheme="minorHAnsi"/>
                <w:color w:val="000000"/>
                <w:sz w:val="20"/>
                <w:szCs w:val="20"/>
              </w:rPr>
              <w:t>Model 5</w:t>
            </w:r>
          </w:p>
        </w:tc>
        <w:tc>
          <w:tcPr>
            <w:tcW w:w="1020" w:type="dxa"/>
            <w:tcBorders>
              <w:top w:val="nil"/>
              <w:left w:val="nil"/>
              <w:bottom w:val="nil"/>
              <w:right w:val="nil"/>
            </w:tcBorders>
            <w:shd w:val="clear" w:color="auto" w:fill="auto"/>
            <w:noWrap/>
            <w:vAlign w:val="bottom"/>
            <w:hideMark/>
          </w:tcPr>
          <w:p w14:paraId="39BCD473"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-2.79</w:t>
            </w:r>
          </w:p>
        </w:tc>
        <w:tc>
          <w:tcPr>
            <w:tcW w:w="1410" w:type="dxa"/>
            <w:tcBorders>
              <w:top w:val="nil"/>
              <w:left w:val="nil"/>
              <w:bottom w:val="nil"/>
              <w:right w:val="nil"/>
            </w:tcBorders>
            <w:shd w:val="clear" w:color="auto" w:fill="auto"/>
            <w:noWrap/>
            <w:vAlign w:val="bottom"/>
            <w:hideMark/>
          </w:tcPr>
          <w:p w14:paraId="1C2F1BB8"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0.12</w:t>
            </w:r>
          </w:p>
        </w:tc>
        <w:tc>
          <w:tcPr>
            <w:tcW w:w="751" w:type="dxa"/>
            <w:tcBorders>
              <w:top w:val="nil"/>
              <w:left w:val="nil"/>
              <w:bottom w:val="nil"/>
              <w:right w:val="nil"/>
            </w:tcBorders>
            <w:shd w:val="clear" w:color="auto" w:fill="auto"/>
            <w:noWrap/>
            <w:vAlign w:val="bottom"/>
            <w:hideMark/>
          </w:tcPr>
          <w:p w14:paraId="56471073" w14:textId="77777777" w:rsidR="00F84CBB" w:rsidRPr="00792FE1" w:rsidRDefault="00F84CBB" w:rsidP="00641DB1">
            <w:pPr>
              <w:spacing w:after="0" w:line="240" w:lineRule="auto"/>
              <w:jc w:val="right"/>
              <w:rPr>
                <w:rFonts w:eastAsia="Times New Roman" w:cstheme="minorHAnsi"/>
                <w:color w:val="000000"/>
                <w:sz w:val="20"/>
                <w:szCs w:val="20"/>
              </w:rPr>
            </w:pPr>
          </w:p>
        </w:tc>
        <w:tc>
          <w:tcPr>
            <w:tcW w:w="727" w:type="dxa"/>
            <w:tcBorders>
              <w:top w:val="nil"/>
              <w:left w:val="nil"/>
              <w:bottom w:val="nil"/>
              <w:right w:val="nil"/>
            </w:tcBorders>
            <w:shd w:val="clear" w:color="auto" w:fill="auto"/>
            <w:noWrap/>
            <w:vAlign w:val="bottom"/>
            <w:hideMark/>
          </w:tcPr>
          <w:p w14:paraId="7F4EE4DD"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-0.29</w:t>
            </w:r>
          </w:p>
        </w:tc>
        <w:tc>
          <w:tcPr>
            <w:tcW w:w="832" w:type="dxa"/>
            <w:tcBorders>
              <w:top w:val="nil"/>
              <w:left w:val="nil"/>
              <w:bottom w:val="nil"/>
              <w:right w:val="nil"/>
            </w:tcBorders>
            <w:shd w:val="clear" w:color="auto" w:fill="auto"/>
            <w:noWrap/>
            <w:vAlign w:val="bottom"/>
            <w:hideMark/>
          </w:tcPr>
          <w:p w14:paraId="10AEF15E"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-0.89</w:t>
            </w:r>
          </w:p>
        </w:tc>
        <w:tc>
          <w:tcPr>
            <w:tcW w:w="902" w:type="dxa"/>
            <w:tcBorders>
              <w:top w:val="nil"/>
              <w:left w:val="nil"/>
              <w:bottom w:val="nil"/>
              <w:right w:val="nil"/>
            </w:tcBorders>
            <w:shd w:val="clear" w:color="auto" w:fill="auto"/>
            <w:noWrap/>
            <w:vAlign w:val="bottom"/>
            <w:hideMark/>
          </w:tcPr>
          <w:p w14:paraId="226E5906"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0.44</w:t>
            </w:r>
          </w:p>
        </w:tc>
        <w:tc>
          <w:tcPr>
            <w:tcW w:w="888" w:type="dxa"/>
            <w:tcBorders>
              <w:top w:val="nil"/>
              <w:left w:val="nil"/>
              <w:bottom w:val="nil"/>
              <w:right w:val="nil"/>
            </w:tcBorders>
            <w:shd w:val="clear" w:color="auto" w:fill="auto"/>
            <w:noWrap/>
            <w:vAlign w:val="bottom"/>
            <w:hideMark/>
          </w:tcPr>
          <w:p w14:paraId="7E5A05A8"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-0.44</w:t>
            </w:r>
          </w:p>
        </w:tc>
        <w:tc>
          <w:tcPr>
            <w:tcW w:w="828" w:type="dxa"/>
            <w:tcBorders>
              <w:top w:val="nil"/>
              <w:left w:val="nil"/>
              <w:bottom w:val="nil"/>
              <w:right w:val="nil"/>
            </w:tcBorders>
            <w:shd w:val="clear" w:color="auto" w:fill="auto"/>
            <w:noWrap/>
            <w:vAlign w:val="bottom"/>
            <w:hideMark/>
          </w:tcPr>
          <w:p w14:paraId="5E97ED00"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-1.01</w:t>
            </w:r>
          </w:p>
        </w:tc>
        <w:tc>
          <w:tcPr>
            <w:tcW w:w="957" w:type="dxa"/>
            <w:tcBorders>
              <w:top w:val="nil"/>
              <w:left w:val="nil"/>
              <w:bottom w:val="nil"/>
              <w:right w:val="nil"/>
            </w:tcBorders>
            <w:shd w:val="clear" w:color="auto" w:fill="auto"/>
            <w:noWrap/>
            <w:vAlign w:val="bottom"/>
            <w:hideMark/>
          </w:tcPr>
          <w:p w14:paraId="056BF34B" w14:textId="77777777" w:rsidR="00F84CBB" w:rsidRPr="00792FE1" w:rsidRDefault="00F84CBB" w:rsidP="00641DB1">
            <w:pPr>
              <w:spacing w:after="0" w:line="240" w:lineRule="auto"/>
              <w:jc w:val="right"/>
              <w:rPr>
                <w:rFonts w:eastAsia="Times New Roman" w:cstheme="minorHAnsi"/>
                <w:b/>
                <w:bCs/>
                <w:color w:val="000000"/>
                <w:sz w:val="20"/>
                <w:szCs w:val="20"/>
              </w:rPr>
            </w:pPr>
          </w:p>
        </w:tc>
        <w:tc>
          <w:tcPr>
            <w:tcW w:w="1127" w:type="dxa"/>
            <w:tcBorders>
              <w:top w:val="nil"/>
              <w:left w:val="nil"/>
              <w:bottom w:val="nil"/>
              <w:right w:val="nil"/>
            </w:tcBorders>
            <w:shd w:val="clear" w:color="auto" w:fill="auto"/>
            <w:noWrap/>
            <w:vAlign w:val="bottom"/>
            <w:hideMark/>
          </w:tcPr>
          <w:p w14:paraId="19613301"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-2.4</w:t>
            </w:r>
          </w:p>
        </w:tc>
        <w:tc>
          <w:tcPr>
            <w:tcW w:w="674" w:type="dxa"/>
            <w:tcBorders>
              <w:top w:val="nil"/>
              <w:left w:val="nil"/>
              <w:bottom w:val="nil"/>
              <w:right w:val="nil"/>
            </w:tcBorders>
            <w:shd w:val="clear" w:color="auto" w:fill="auto"/>
            <w:noWrap/>
            <w:vAlign w:val="bottom"/>
            <w:hideMark/>
          </w:tcPr>
          <w:p w14:paraId="40EE6E07"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-0.47</w:t>
            </w:r>
          </w:p>
        </w:tc>
        <w:tc>
          <w:tcPr>
            <w:tcW w:w="879" w:type="dxa"/>
            <w:tcBorders>
              <w:top w:val="nil"/>
              <w:left w:val="nil"/>
              <w:bottom w:val="nil"/>
              <w:right w:val="nil"/>
            </w:tcBorders>
            <w:shd w:val="clear" w:color="auto" w:fill="auto"/>
            <w:noWrap/>
            <w:vAlign w:val="bottom"/>
            <w:hideMark/>
          </w:tcPr>
          <w:p w14:paraId="15FFD305" w14:textId="77777777" w:rsidR="00F84CBB" w:rsidRPr="00792FE1" w:rsidRDefault="00F84CBB" w:rsidP="00641DB1">
            <w:pPr>
              <w:spacing w:after="0" w:line="240" w:lineRule="auto"/>
              <w:jc w:val="right"/>
              <w:rPr>
                <w:rFonts w:eastAsia="Times New Roman" w:cstheme="minorHAnsi"/>
                <w:b/>
                <w:bCs/>
                <w:color w:val="000000"/>
                <w:sz w:val="20"/>
                <w:szCs w:val="20"/>
              </w:rPr>
            </w:pPr>
          </w:p>
        </w:tc>
        <w:tc>
          <w:tcPr>
            <w:tcW w:w="774" w:type="dxa"/>
            <w:tcBorders>
              <w:top w:val="nil"/>
              <w:left w:val="nil"/>
              <w:bottom w:val="nil"/>
              <w:right w:val="nil"/>
            </w:tcBorders>
            <w:shd w:val="clear" w:color="auto" w:fill="auto"/>
            <w:noWrap/>
            <w:vAlign w:val="bottom"/>
            <w:hideMark/>
          </w:tcPr>
          <w:p w14:paraId="124F1D71"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694.66</w:t>
            </w:r>
          </w:p>
        </w:tc>
      </w:tr>
    </w:tbl>
    <w:p w14:paraId="73C056CF" w14:textId="77777777" w:rsidR="00641DB1" w:rsidRPr="00792FE1" w:rsidRDefault="00641DB1" w:rsidP="00641DB1">
      <w:pPr>
        <w:suppressLineNumbers/>
        <w:spacing w:after="0" w:line="240" w:lineRule="auto"/>
        <w:rPr>
          <w:rFonts w:cstheme="minorHAnsi"/>
          <w:b/>
          <w:sz w:val="24"/>
          <w:szCs w:val="24"/>
        </w:rPr>
      </w:pPr>
    </w:p>
    <w:p w14:paraId="34CF41AE" w14:textId="77777777" w:rsidR="00641DB1" w:rsidRDefault="00641DB1" w:rsidP="00641DB1">
      <w:pPr>
        <w:rPr>
          <w:rFonts w:cstheme="minorHAnsi"/>
          <w:b/>
          <w:sz w:val="24"/>
          <w:szCs w:val="24"/>
        </w:rPr>
      </w:pPr>
      <w:r>
        <w:rPr>
          <w:rFonts w:cstheme="minorHAnsi"/>
          <w:b/>
          <w:sz w:val="24"/>
          <w:szCs w:val="24"/>
        </w:rPr>
        <w:br w:type="page"/>
      </w:r>
    </w:p>
    <w:p w14:paraId="0E177B11" w14:textId="3C644B93" w:rsidR="00641DB1" w:rsidRPr="00792FE1" w:rsidRDefault="00641DB1" w:rsidP="00641DB1">
      <w:pPr>
        <w:suppressLineNumbers/>
        <w:spacing w:after="0" w:line="240" w:lineRule="auto"/>
        <w:rPr>
          <w:rFonts w:cstheme="minorHAnsi"/>
          <w:sz w:val="24"/>
          <w:szCs w:val="24"/>
        </w:rPr>
      </w:pPr>
      <w:r w:rsidRPr="00792FE1">
        <w:rPr>
          <w:rFonts w:cstheme="minorHAnsi"/>
          <w:b/>
          <w:sz w:val="24"/>
          <w:szCs w:val="24"/>
        </w:rPr>
        <w:lastRenderedPageBreak/>
        <w:t>Table 1.</w:t>
      </w:r>
      <w:r w:rsidR="005E74B5">
        <w:rPr>
          <w:rFonts w:cstheme="minorHAnsi"/>
          <w:b/>
          <w:sz w:val="24"/>
          <w:szCs w:val="24"/>
        </w:rPr>
        <w:t>7</w:t>
      </w:r>
      <w:r w:rsidRPr="00792FE1">
        <w:rPr>
          <w:rFonts w:cstheme="minorHAnsi"/>
          <w:b/>
          <w:sz w:val="24"/>
          <w:szCs w:val="24"/>
        </w:rPr>
        <w:t xml:space="preserve"> Coefficients and significance of socio-environmental variables included in the top </w:t>
      </w:r>
      <w:r w:rsidR="00542063">
        <w:rPr>
          <w:rFonts w:cstheme="minorHAnsi"/>
          <w:b/>
          <w:sz w:val="24"/>
          <w:szCs w:val="24"/>
        </w:rPr>
        <w:t xml:space="preserve">5 </w:t>
      </w:r>
      <w:r w:rsidRPr="00792FE1">
        <w:rPr>
          <w:rFonts w:cstheme="minorHAnsi"/>
          <w:b/>
          <w:sz w:val="24"/>
          <w:szCs w:val="24"/>
        </w:rPr>
        <w:t>models of roof rat abundance</w:t>
      </w:r>
      <w:r w:rsidR="003316F1" w:rsidRPr="003316F1">
        <w:rPr>
          <w:rFonts w:cstheme="minorHAnsi"/>
          <w:b/>
          <w:sz w:val="24"/>
          <w:szCs w:val="24"/>
        </w:rPr>
        <w:t xml:space="preserve"> </w:t>
      </w:r>
      <w:r w:rsidR="003316F1">
        <w:rPr>
          <w:rFonts w:cstheme="minorHAnsi"/>
          <w:b/>
          <w:sz w:val="24"/>
          <w:szCs w:val="24"/>
        </w:rPr>
        <w:t>ranked based on AICc values</w:t>
      </w:r>
      <w:r w:rsidRPr="00792FE1">
        <w:rPr>
          <w:rFonts w:cstheme="minorHAnsi"/>
          <w:b/>
          <w:sz w:val="24"/>
          <w:szCs w:val="24"/>
        </w:rPr>
        <w:t xml:space="preserve">. </w:t>
      </w:r>
      <w:r w:rsidRPr="00792FE1">
        <w:rPr>
          <w:rFonts w:cstheme="minorHAnsi"/>
          <w:sz w:val="24"/>
          <w:szCs w:val="24"/>
        </w:rPr>
        <w:t>Terms in bold are statistically significant (p &lt; 0.05).</w:t>
      </w:r>
    </w:p>
    <w:p w14:paraId="35D90043" w14:textId="77777777" w:rsidR="00641DB1" w:rsidRPr="00792FE1" w:rsidRDefault="00641DB1" w:rsidP="00641DB1">
      <w:pPr>
        <w:suppressLineNumbers/>
        <w:spacing w:after="0" w:line="240" w:lineRule="auto"/>
        <w:rPr>
          <w:rFonts w:cstheme="minorHAnsi"/>
          <w:b/>
          <w:sz w:val="24"/>
          <w:szCs w:val="24"/>
        </w:rPr>
      </w:pPr>
    </w:p>
    <w:tbl>
      <w:tblPr>
        <w:tblW w:w="12706" w:type="dxa"/>
        <w:tblLook w:val="04A0" w:firstRow="1" w:lastRow="0" w:firstColumn="1" w:lastColumn="0" w:noHBand="0" w:noVBand="1"/>
      </w:tblPr>
      <w:tblGrid>
        <w:gridCol w:w="900"/>
        <w:gridCol w:w="962"/>
        <w:gridCol w:w="751"/>
        <w:gridCol w:w="727"/>
        <w:gridCol w:w="832"/>
        <w:gridCol w:w="902"/>
        <w:gridCol w:w="888"/>
        <w:gridCol w:w="1405"/>
        <w:gridCol w:w="828"/>
        <w:gridCol w:w="957"/>
        <w:gridCol w:w="1127"/>
        <w:gridCol w:w="674"/>
        <w:gridCol w:w="878"/>
        <w:gridCol w:w="875"/>
      </w:tblGrid>
      <w:tr w:rsidR="00F84CBB" w:rsidRPr="00792FE1" w14:paraId="248FAF41" w14:textId="77777777" w:rsidTr="00F84CBB">
        <w:trPr>
          <w:trHeight w:val="300"/>
        </w:trPr>
        <w:tc>
          <w:tcPr>
            <w:tcW w:w="900" w:type="dxa"/>
            <w:tcBorders>
              <w:top w:val="nil"/>
              <w:left w:val="nil"/>
              <w:bottom w:val="nil"/>
              <w:right w:val="nil"/>
            </w:tcBorders>
            <w:shd w:val="clear" w:color="auto" w:fill="auto"/>
            <w:noWrap/>
            <w:vAlign w:val="bottom"/>
            <w:hideMark/>
          </w:tcPr>
          <w:p w14:paraId="60EBCFF2" w14:textId="77777777" w:rsidR="00F84CBB" w:rsidRPr="00792FE1" w:rsidRDefault="00F84CBB" w:rsidP="00641DB1">
            <w:pPr>
              <w:spacing w:after="0" w:line="240" w:lineRule="auto"/>
              <w:rPr>
                <w:rFonts w:eastAsia="Times New Roman" w:cstheme="minorHAnsi"/>
                <w:b/>
                <w:bCs/>
                <w:sz w:val="20"/>
                <w:szCs w:val="20"/>
              </w:rPr>
            </w:pPr>
          </w:p>
        </w:tc>
        <w:tc>
          <w:tcPr>
            <w:tcW w:w="962" w:type="dxa"/>
            <w:tcBorders>
              <w:top w:val="nil"/>
              <w:left w:val="nil"/>
              <w:bottom w:val="nil"/>
              <w:right w:val="nil"/>
            </w:tcBorders>
            <w:shd w:val="clear" w:color="auto" w:fill="auto"/>
            <w:noWrap/>
            <w:vAlign w:val="bottom"/>
            <w:hideMark/>
          </w:tcPr>
          <w:p w14:paraId="51956D4D"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Constant</w:t>
            </w:r>
          </w:p>
        </w:tc>
        <w:tc>
          <w:tcPr>
            <w:tcW w:w="751" w:type="dxa"/>
            <w:tcBorders>
              <w:top w:val="nil"/>
              <w:left w:val="nil"/>
              <w:bottom w:val="nil"/>
              <w:right w:val="nil"/>
            </w:tcBorders>
            <w:shd w:val="clear" w:color="auto" w:fill="auto"/>
            <w:noWrap/>
            <w:vAlign w:val="bottom"/>
            <w:hideMark/>
          </w:tcPr>
          <w:p w14:paraId="6C8EFC82"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Debris</w:t>
            </w:r>
          </w:p>
        </w:tc>
        <w:tc>
          <w:tcPr>
            <w:tcW w:w="727" w:type="dxa"/>
            <w:tcBorders>
              <w:top w:val="nil"/>
              <w:left w:val="nil"/>
              <w:bottom w:val="nil"/>
              <w:right w:val="nil"/>
            </w:tcBorders>
            <w:shd w:val="clear" w:color="auto" w:fill="auto"/>
            <w:noWrap/>
            <w:vAlign w:val="bottom"/>
            <w:hideMark/>
          </w:tcPr>
          <w:p w14:paraId="447A09C0"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Flood Depth</w:t>
            </w:r>
          </w:p>
        </w:tc>
        <w:tc>
          <w:tcPr>
            <w:tcW w:w="832" w:type="dxa"/>
            <w:tcBorders>
              <w:top w:val="nil"/>
              <w:left w:val="nil"/>
              <w:bottom w:val="nil"/>
              <w:right w:val="nil"/>
            </w:tcBorders>
            <w:shd w:val="clear" w:color="auto" w:fill="auto"/>
            <w:noWrap/>
            <w:vAlign w:val="bottom"/>
            <w:hideMark/>
          </w:tcPr>
          <w:p w14:paraId="18D4F4C7"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Income</w:t>
            </w:r>
          </w:p>
        </w:tc>
        <w:tc>
          <w:tcPr>
            <w:tcW w:w="902" w:type="dxa"/>
            <w:tcBorders>
              <w:top w:val="nil"/>
              <w:left w:val="nil"/>
              <w:bottom w:val="nil"/>
              <w:right w:val="nil"/>
            </w:tcBorders>
            <w:shd w:val="clear" w:color="auto" w:fill="auto"/>
            <w:noWrap/>
            <w:vAlign w:val="bottom"/>
            <w:hideMark/>
          </w:tcPr>
          <w:p w14:paraId="3CBF2A98"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Vacancy</w:t>
            </w:r>
          </w:p>
        </w:tc>
        <w:tc>
          <w:tcPr>
            <w:tcW w:w="888" w:type="dxa"/>
            <w:tcBorders>
              <w:top w:val="nil"/>
              <w:left w:val="nil"/>
              <w:bottom w:val="nil"/>
              <w:right w:val="nil"/>
            </w:tcBorders>
            <w:shd w:val="clear" w:color="auto" w:fill="auto"/>
            <w:noWrap/>
            <w:vAlign w:val="bottom"/>
            <w:hideMark/>
          </w:tcPr>
          <w:p w14:paraId="0CD1DAD2"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Season (winter)</w:t>
            </w:r>
          </w:p>
        </w:tc>
        <w:tc>
          <w:tcPr>
            <w:tcW w:w="1405" w:type="dxa"/>
            <w:tcBorders>
              <w:top w:val="nil"/>
              <w:left w:val="nil"/>
              <w:bottom w:val="nil"/>
              <w:right w:val="nil"/>
            </w:tcBorders>
            <w:shd w:val="clear" w:color="auto" w:fill="auto"/>
            <w:noWrap/>
            <w:vAlign w:val="bottom"/>
            <w:hideMark/>
          </w:tcPr>
          <w:p w14:paraId="69C45658"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Unmaintained Vegetation</w:t>
            </w:r>
          </w:p>
        </w:tc>
        <w:tc>
          <w:tcPr>
            <w:tcW w:w="828" w:type="dxa"/>
            <w:tcBorders>
              <w:top w:val="nil"/>
              <w:left w:val="nil"/>
              <w:bottom w:val="nil"/>
              <w:right w:val="nil"/>
            </w:tcBorders>
            <w:shd w:val="clear" w:color="auto" w:fill="auto"/>
            <w:noWrap/>
            <w:vAlign w:val="bottom"/>
            <w:hideMark/>
          </w:tcPr>
          <w:p w14:paraId="2C3166AE"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Flood depth: income</w:t>
            </w:r>
          </w:p>
        </w:tc>
        <w:tc>
          <w:tcPr>
            <w:tcW w:w="957" w:type="dxa"/>
            <w:tcBorders>
              <w:top w:val="nil"/>
              <w:left w:val="nil"/>
              <w:bottom w:val="nil"/>
              <w:right w:val="nil"/>
            </w:tcBorders>
            <w:shd w:val="clear" w:color="auto" w:fill="auto"/>
            <w:noWrap/>
            <w:vAlign w:val="bottom"/>
            <w:hideMark/>
          </w:tcPr>
          <w:p w14:paraId="7E3CEC96"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Vacancy: season</w:t>
            </w:r>
          </w:p>
        </w:tc>
        <w:tc>
          <w:tcPr>
            <w:tcW w:w="1127" w:type="dxa"/>
            <w:tcBorders>
              <w:top w:val="nil"/>
              <w:left w:val="nil"/>
              <w:bottom w:val="nil"/>
              <w:right w:val="nil"/>
            </w:tcBorders>
            <w:shd w:val="clear" w:color="auto" w:fill="auto"/>
            <w:noWrap/>
            <w:vAlign w:val="bottom"/>
            <w:hideMark/>
          </w:tcPr>
          <w:p w14:paraId="024D2C5C"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Total population</w:t>
            </w:r>
          </w:p>
        </w:tc>
        <w:tc>
          <w:tcPr>
            <w:tcW w:w="674" w:type="dxa"/>
            <w:tcBorders>
              <w:top w:val="nil"/>
              <w:left w:val="nil"/>
              <w:bottom w:val="nil"/>
              <w:right w:val="nil"/>
            </w:tcBorders>
            <w:shd w:val="clear" w:color="auto" w:fill="auto"/>
            <w:noWrap/>
            <w:vAlign w:val="bottom"/>
            <w:hideMark/>
          </w:tcPr>
          <w:p w14:paraId="65AB6E41"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Tree cover</w:t>
            </w:r>
          </w:p>
        </w:tc>
        <w:tc>
          <w:tcPr>
            <w:tcW w:w="878" w:type="dxa"/>
            <w:tcBorders>
              <w:top w:val="nil"/>
              <w:left w:val="nil"/>
              <w:bottom w:val="nil"/>
              <w:right w:val="nil"/>
            </w:tcBorders>
            <w:shd w:val="clear" w:color="auto" w:fill="auto"/>
            <w:noWrap/>
            <w:vAlign w:val="bottom"/>
            <w:hideMark/>
          </w:tcPr>
          <w:p w14:paraId="7CB1B397"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Flood depth: vacancy</w:t>
            </w:r>
          </w:p>
        </w:tc>
        <w:tc>
          <w:tcPr>
            <w:tcW w:w="875" w:type="dxa"/>
            <w:tcBorders>
              <w:top w:val="nil"/>
              <w:left w:val="nil"/>
              <w:bottom w:val="nil"/>
              <w:right w:val="nil"/>
            </w:tcBorders>
            <w:shd w:val="clear" w:color="auto" w:fill="auto"/>
            <w:noWrap/>
            <w:vAlign w:val="bottom"/>
            <w:hideMark/>
          </w:tcPr>
          <w:p w14:paraId="4843A1FD" w14:textId="77777777" w:rsidR="00F84CBB" w:rsidRPr="00792FE1" w:rsidRDefault="00F84CBB" w:rsidP="00641DB1">
            <w:pPr>
              <w:spacing w:after="0" w:line="240" w:lineRule="auto"/>
              <w:rPr>
                <w:rFonts w:eastAsia="Times New Roman" w:cstheme="minorHAnsi"/>
                <w:b/>
                <w:bCs/>
                <w:color w:val="000000"/>
                <w:sz w:val="20"/>
                <w:szCs w:val="20"/>
              </w:rPr>
            </w:pPr>
            <w:r w:rsidRPr="00792FE1">
              <w:rPr>
                <w:rFonts w:eastAsia="Times New Roman" w:cstheme="minorHAnsi"/>
                <w:b/>
                <w:bCs/>
                <w:color w:val="000000"/>
                <w:sz w:val="20"/>
                <w:szCs w:val="20"/>
              </w:rPr>
              <w:t>AICc</w:t>
            </w:r>
          </w:p>
        </w:tc>
      </w:tr>
      <w:tr w:rsidR="00F84CBB" w:rsidRPr="00792FE1" w14:paraId="40B3CD70" w14:textId="77777777" w:rsidTr="00F84CBB">
        <w:trPr>
          <w:trHeight w:val="300"/>
        </w:trPr>
        <w:tc>
          <w:tcPr>
            <w:tcW w:w="900" w:type="dxa"/>
            <w:tcBorders>
              <w:top w:val="nil"/>
              <w:left w:val="nil"/>
              <w:bottom w:val="nil"/>
              <w:right w:val="nil"/>
            </w:tcBorders>
            <w:shd w:val="clear" w:color="auto" w:fill="auto"/>
            <w:noWrap/>
            <w:vAlign w:val="bottom"/>
            <w:hideMark/>
          </w:tcPr>
          <w:p w14:paraId="37430776" w14:textId="77777777" w:rsidR="00F84CBB" w:rsidRPr="00792FE1" w:rsidRDefault="00F84CBB" w:rsidP="00641DB1">
            <w:pPr>
              <w:spacing w:after="0" w:line="240" w:lineRule="auto"/>
              <w:rPr>
                <w:rFonts w:eastAsia="Times New Roman" w:cstheme="minorHAnsi"/>
                <w:color w:val="000000"/>
                <w:sz w:val="20"/>
                <w:szCs w:val="20"/>
              </w:rPr>
            </w:pPr>
            <w:r w:rsidRPr="00792FE1">
              <w:rPr>
                <w:rFonts w:eastAsia="Times New Roman" w:cstheme="minorHAnsi"/>
                <w:color w:val="000000"/>
                <w:sz w:val="20"/>
                <w:szCs w:val="20"/>
              </w:rPr>
              <w:t>Model 1</w:t>
            </w:r>
          </w:p>
        </w:tc>
        <w:tc>
          <w:tcPr>
            <w:tcW w:w="962" w:type="dxa"/>
            <w:tcBorders>
              <w:top w:val="nil"/>
              <w:left w:val="nil"/>
              <w:bottom w:val="nil"/>
              <w:right w:val="nil"/>
            </w:tcBorders>
            <w:shd w:val="clear" w:color="auto" w:fill="auto"/>
            <w:noWrap/>
            <w:vAlign w:val="bottom"/>
            <w:hideMark/>
          </w:tcPr>
          <w:p w14:paraId="21821236"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-0.36</w:t>
            </w:r>
          </w:p>
        </w:tc>
        <w:tc>
          <w:tcPr>
            <w:tcW w:w="751" w:type="dxa"/>
            <w:tcBorders>
              <w:top w:val="nil"/>
              <w:left w:val="nil"/>
              <w:bottom w:val="nil"/>
              <w:right w:val="nil"/>
            </w:tcBorders>
            <w:shd w:val="clear" w:color="auto" w:fill="auto"/>
            <w:noWrap/>
            <w:vAlign w:val="bottom"/>
            <w:hideMark/>
          </w:tcPr>
          <w:p w14:paraId="16015B04"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0.07</w:t>
            </w:r>
          </w:p>
        </w:tc>
        <w:tc>
          <w:tcPr>
            <w:tcW w:w="727" w:type="dxa"/>
            <w:tcBorders>
              <w:top w:val="nil"/>
              <w:left w:val="nil"/>
              <w:bottom w:val="nil"/>
              <w:right w:val="nil"/>
            </w:tcBorders>
            <w:shd w:val="clear" w:color="auto" w:fill="auto"/>
            <w:noWrap/>
            <w:vAlign w:val="bottom"/>
            <w:hideMark/>
          </w:tcPr>
          <w:p w14:paraId="4D0D612C"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0.59</w:t>
            </w:r>
          </w:p>
        </w:tc>
        <w:tc>
          <w:tcPr>
            <w:tcW w:w="832" w:type="dxa"/>
            <w:tcBorders>
              <w:top w:val="nil"/>
              <w:left w:val="nil"/>
              <w:bottom w:val="nil"/>
              <w:right w:val="nil"/>
            </w:tcBorders>
            <w:shd w:val="clear" w:color="auto" w:fill="auto"/>
            <w:noWrap/>
            <w:vAlign w:val="bottom"/>
            <w:hideMark/>
          </w:tcPr>
          <w:p w14:paraId="1555C215"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0.001</w:t>
            </w:r>
          </w:p>
        </w:tc>
        <w:tc>
          <w:tcPr>
            <w:tcW w:w="902" w:type="dxa"/>
            <w:tcBorders>
              <w:top w:val="nil"/>
              <w:left w:val="nil"/>
              <w:bottom w:val="nil"/>
              <w:right w:val="nil"/>
            </w:tcBorders>
            <w:shd w:val="clear" w:color="auto" w:fill="auto"/>
            <w:noWrap/>
            <w:vAlign w:val="bottom"/>
            <w:hideMark/>
          </w:tcPr>
          <w:p w14:paraId="16036517"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-0.02</w:t>
            </w:r>
          </w:p>
        </w:tc>
        <w:tc>
          <w:tcPr>
            <w:tcW w:w="888" w:type="dxa"/>
            <w:tcBorders>
              <w:top w:val="nil"/>
              <w:left w:val="nil"/>
              <w:bottom w:val="nil"/>
              <w:right w:val="nil"/>
            </w:tcBorders>
            <w:shd w:val="clear" w:color="auto" w:fill="auto"/>
            <w:noWrap/>
            <w:vAlign w:val="bottom"/>
            <w:hideMark/>
          </w:tcPr>
          <w:p w14:paraId="1B49E572"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-0.36</w:t>
            </w:r>
          </w:p>
        </w:tc>
        <w:tc>
          <w:tcPr>
            <w:tcW w:w="1405" w:type="dxa"/>
            <w:tcBorders>
              <w:top w:val="nil"/>
              <w:left w:val="nil"/>
              <w:bottom w:val="nil"/>
              <w:right w:val="nil"/>
            </w:tcBorders>
            <w:shd w:val="clear" w:color="auto" w:fill="auto"/>
            <w:noWrap/>
            <w:vAlign w:val="bottom"/>
            <w:hideMark/>
          </w:tcPr>
          <w:p w14:paraId="7CF401D4"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0.27</w:t>
            </w:r>
          </w:p>
        </w:tc>
        <w:tc>
          <w:tcPr>
            <w:tcW w:w="828" w:type="dxa"/>
            <w:tcBorders>
              <w:top w:val="nil"/>
              <w:left w:val="nil"/>
              <w:bottom w:val="nil"/>
              <w:right w:val="nil"/>
            </w:tcBorders>
            <w:shd w:val="clear" w:color="auto" w:fill="auto"/>
            <w:noWrap/>
            <w:vAlign w:val="bottom"/>
            <w:hideMark/>
          </w:tcPr>
          <w:p w14:paraId="37F723CB"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-0.01</w:t>
            </w:r>
          </w:p>
        </w:tc>
        <w:tc>
          <w:tcPr>
            <w:tcW w:w="957" w:type="dxa"/>
            <w:tcBorders>
              <w:top w:val="nil"/>
              <w:left w:val="nil"/>
              <w:bottom w:val="nil"/>
              <w:right w:val="nil"/>
            </w:tcBorders>
            <w:shd w:val="clear" w:color="auto" w:fill="auto"/>
            <w:noWrap/>
            <w:vAlign w:val="bottom"/>
            <w:hideMark/>
          </w:tcPr>
          <w:p w14:paraId="1F24ED4D"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0.35</w:t>
            </w:r>
          </w:p>
        </w:tc>
        <w:tc>
          <w:tcPr>
            <w:tcW w:w="1127" w:type="dxa"/>
            <w:tcBorders>
              <w:top w:val="nil"/>
              <w:left w:val="nil"/>
              <w:bottom w:val="nil"/>
              <w:right w:val="nil"/>
            </w:tcBorders>
            <w:shd w:val="clear" w:color="auto" w:fill="auto"/>
            <w:noWrap/>
            <w:vAlign w:val="bottom"/>
            <w:hideMark/>
          </w:tcPr>
          <w:p w14:paraId="66B0728B" w14:textId="77777777" w:rsidR="00F84CBB" w:rsidRPr="00792FE1" w:rsidRDefault="00F84CBB" w:rsidP="00641DB1">
            <w:pPr>
              <w:spacing w:after="0" w:line="240" w:lineRule="auto"/>
              <w:jc w:val="right"/>
              <w:rPr>
                <w:rFonts w:eastAsia="Times New Roman" w:cstheme="minorHAnsi"/>
                <w:b/>
                <w:bCs/>
                <w:color w:val="000000"/>
                <w:sz w:val="20"/>
                <w:szCs w:val="20"/>
              </w:rPr>
            </w:pPr>
          </w:p>
        </w:tc>
        <w:tc>
          <w:tcPr>
            <w:tcW w:w="674" w:type="dxa"/>
            <w:tcBorders>
              <w:top w:val="nil"/>
              <w:left w:val="nil"/>
              <w:bottom w:val="nil"/>
              <w:right w:val="nil"/>
            </w:tcBorders>
            <w:shd w:val="clear" w:color="auto" w:fill="auto"/>
            <w:noWrap/>
            <w:vAlign w:val="bottom"/>
            <w:hideMark/>
          </w:tcPr>
          <w:p w14:paraId="1A273AF4" w14:textId="77777777" w:rsidR="00F84CBB" w:rsidRPr="00792FE1" w:rsidRDefault="00F84CBB" w:rsidP="00641DB1">
            <w:pPr>
              <w:spacing w:after="0" w:line="240" w:lineRule="auto"/>
              <w:rPr>
                <w:rFonts w:eastAsia="Times New Roman" w:cstheme="minorHAnsi"/>
                <w:sz w:val="20"/>
                <w:szCs w:val="20"/>
              </w:rPr>
            </w:pPr>
          </w:p>
        </w:tc>
        <w:tc>
          <w:tcPr>
            <w:tcW w:w="878" w:type="dxa"/>
            <w:tcBorders>
              <w:top w:val="nil"/>
              <w:left w:val="nil"/>
              <w:bottom w:val="nil"/>
              <w:right w:val="nil"/>
            </w:tcBorders>
            <w:shd w:val="clear" w:color="auto" w:fill="auto"/>
            <w:noWrap/>
            <w:vAlign w:val="bottom"/>
            <w:hideMark/>
          </w:tcPr>
          <w:p w14:paraId="6E0D712A" w14:textId="77777777" w:rsidR="00F84CBB" w:rsidRPr="00792FE1" w:rsidRDefault="00F84CBB" w:rsidP="00641DB1">
            <w:pPr>
              <w:spacing w:after="0" w:line="240" w:lineRule="auto"/>
              <w:rPr>
                <w:rFonts w:eastAsia="Times New Roman" w:cstheme="minorHAnsi"/>
                <w:sz w:val="20"/>
                <w:szCs w:val="20"/>
              </w:rPr>
            </w:pPr>
          </w:p>
        </w:tc>
        <w:tc>
          <w:tcPr>
            <w:tcW w:w="875" w:type="dxa"/>
            <w:tcBorders>
              <w:top w:val="nil"/>
              <w:left w:val="nil"/>
              <w:bottom w:val="nil"/>
              <w:right w:val="nil"/>
            </w:tcBorders>
            <w:shd w:val="clear" w:color="auto" w:fill="auto"/>
            <w:noWrap/>
            <w:vAlign w:val="bottom"/>
            <w:hideMark/>
          </w:tcPr>
          <w:p w14:paraId="14BB3FE3"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1279.25</w:t>
            </w:r>
          </w:p>
        </w:tc>
      </w:tr>
      <w:tr w:rsidR="00F84CBB" w:rsidRPr="00792FE1" w14:paraId="5EE31D49" w14:textId="77777777" w:rsidTr="00F84CBB">
        <w:trPr>
          <w:trHeight w:val="300"/>
        </w:trPr>
        <w:tc>
          <w:tcPr>
            <w:tcW w:w="900" w:type="dxa"/>
            <w:tcBorders>
              <w:top w:val="nil"/>
              <w:left w:val="nil"/>
              <w:bottom w:val="nil"/>
              <w:right w:val="nil"/>
            </w:tcBorders>
            <w:shd w:val="clear" w:color="auto" w:fill="auto"/>
            <w:noWrap/>
            <w:vAlign w:val="bottom"/>
            <w:hideMark/>
          </w:tcPr>
          <w:p w14:paraId="4CDD2006" w14:textId="77777777" w:rsidR="00F84CBB" w:rsidRPr="00792FE1" w:rsidRDefault="00F84CBB" w:rsidP="00641DB1">
            <w:pPr>
              <w:spacing w:after="0" w:line="240" w:lineRule="auto"/>
              <w:rPr>
                <w:rFonts w:eastAsia="Times New Roman" w:cstheme="minorHAnsi"/>
                <w:color w:val="000000"/>
                <w:sz w:val="20"/>
                <w:szCs w:val="20"/>
              </w:rPr>
            </w:pPr>
            <w:r w:rsidRPr="00792FE1">
              <w:rPr>
                <w:rFonts w:eastAsia="Times New Roman" w:cstheme="minorHAnsi"/>
                <w:color w:val="000000"/>
                <w:sz w:val="20"/>
                <w:szCs w:val="20"/>
              </w:rPr>
              <w:t>Model 2</w:t>
            </w:r>
          </w:p>
        </w:tc>
        <w:tc>
          <w:tcPr>
            <w:tcW w:w="962" w:type="dxa"/>
            <w:tcBorders>
              <w:top w:val="nil"/>
              <w:left w:val="nil"/>
              <w:bottom w:val="nil"/>
              <w:right w:val="nil"/>
            </w:tcBorders>
            <w:shd w:val="clear" w:color="auto" w:fill="auto"/>
            <w:noWrap/>
            <w:vAlign w:val="bottom"/>
            <w:hideMark/>
          </w:tcPr>
          <w:p w14:paraId="5A2253F4"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-0.37</w:t>
            </w:r>
          </w:p>
        </w:tc>
        <w:tc>
          <w:tcPr>
            <w:tcW w:w="751" w:type="dxa"/>
            <w:tcBorders>
              <w:top w:val="nil"/>
              <w:left w:val="nil"/>
              <w:bottom w:val="nil"/>
              <w:right w:val="nil"/>
            </w:tcBorders>
            <w:shd w:val="clear" w:color="auto" w:fill="auto"/>
            <w:noWrap/>
            <w:vAlign w:val="bottom"/>
            <w:hideMark/>
          </w:tcPr>
          <w:p w14:paraId="71FBA64F" w14:textId="77777777" w:rsidR="00F84CBB" w:rsidRPr="00792FE1" w:rsidRDefault="00F84CBB" w:rsidP="00641DB1">
            <w:pPr>
              <w:spacing w:after="0" w:line="240" w:lineRule="auto"/>
              <w:jc w:val="right"/>
              <w:rPr>
                <w:rFonts w:eastAsia="Times New Roman" w:cstheme="minorHAnsi"/>
                <w:b/>
                <w:bCs/>
                <w:color w:val="000000"/>
                <w:sz w:val="20"/>
                <w:szCs w:val="20"/>
              </w:rPr>
            </w:pPr>
          </w:p>
        </w:tc>
        <w:tc>
          <w:tcPr>
            <w:tcW w:w="727" w:type="dxa"/>
            <w:tcBorders>
              <w:top w:val="nil"/>
              <w:left w:val="nil"/>
              <w:bottom w:val="nil"/>
              <w:right w:val="nil"/>
            </w:tcBorders>
            <w:shd w:val="clear" w:color="auto" w:fill="auto"/>
            <w:noWrap/>
            <w:vAlign w:val="bottom"/>
            <w:hideMark/>
          </w:tcPr>
          <w:p w14:paraId="5E280967"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0.15</w:t>
            </w:r>
          </w:p>
        </w:tc>
        <w:tc>
          <w:tcPr>
            <w:tcW w:w="832" w:type="dxa"/>
            <w:tcBorders>
              <w:top w:val="nil"/>
              <w:left w:val="nil"/>
              <w:bottom w:val="nil"/>
              <w:right w:val="nil"/>
            </w:tcBorders>
            <w:shd w:val="clear" w:color="auto" w:fill="auto"/>
            <w:noWrap/>
            <w:vAlign w:val="bottom"/>
            <w:hideMark/>
          </w:tcPr>
          <w:p w14:paraId="40FD930D"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0.06</w:t>
            </w:r>
          </w:p>
        </w:tc>
        <w:tc>
          <w:tcPr>
            <w:tcW w:w="902" w:type="dxa"/>
            <w:tcBorders>
              <w:top w:val="nil"/>
              <w:left w:val="nil"/>
              <w:bottom w:val="nil"/>
              <w:right w:val="nil"/>
            </w:tcBorders>
            <w:shd w:val="clear" w:color="auto" w:fill="auto"/>
            <w:noWrap/>
            <w:vAlign w:val="bottom"/>
            <w:hideMark/>
          </w:tcPr>
          <w:p w14:paraId="5AFF435F"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-0.03</w:t>
            </w:r>
          </w:p>
        </w:tc>
        <w:tc>
          <w:tcPr>
            <w:tcW w:w="888" w:type="dxa"/>
            <w:tcBorders>
              <w:top w:val="nil"/>
              <w:left w:val="nil"/>
              <w:bottom w:val="nil"/>
              <w:right w:val="nil"/>
            </w:tcBorders>
            <w:shd w:val="clear" w:color="auto" w:fill="auto"/>
            <w:noWrap/>
            <w:vAlign w:val="bottom"/>
            <w:hideMark/>
          </w:tcPr>
          <w:p w14:paraId="0DC871B3"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-0.34</w:t>
            </w:r>
          </w:p>
        </w:tc>
        <w:tc>
          <w:tcPr>
            <w:tcW w:w="1405" w:type="dxa"/>
            <w:tcBorders>
              <w:top w:val="nil"/>
              <w:left w:val="nil"/>
              <w:bottom w:val="nil"/>
              <w:right w:val="nil"/>
            </w:tcBorders>
            <w:shd w:val="clear" w:color="auto" w:fill="auto"/>
            <w:noWrap/>
            <w:vAlign w:val="bottom"/>
            <w:hideMark/>
          </w:tcPr>
          <w:p w14:paraId="5DBE9FDD"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0.28</w:t>
            </w:r>
          </w:p>
        </w:tc>
        <w:tc>
          <w:tcPr>
            <w:tcW w:w="828" w:type="dxa"/>
            <w:tcBorders>
              <w:top w:val="nil"/>
              <w:left w:val="nil"/>
              <w:bottom w:val="nil"/>
              <w:right w:val="nil"/>
            </w:tcBorders>
            <w:shd w:val="clear" w:color="auto" w:fill="auto"/>
            <w:noWrap/>
            <w:vAlign w:val="bottom"/>
            <w:hideMark/>
          </w:tcPr>
          <w:p w14:paraId="7507D832"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-0.35</w:t>
            </w:r>
          </w:p>
        </w:tc>
        <w:tc>
          <w:tcPr>
            <w:tcW w:w="957" w:type="dxa"/>
            <w:tcBorders>
              <w:top w:val="nil"/>
              <w:left w:val="nil"/>
              <w:bottom w:val="nil"/>
              <w:right w:val="nil"/>
            </w:tcBorders>
            <w:shd w:val="clear" w:color="auto" w:fill="auto"/>
            <w:noWrap/>
            <w:vAlign w:val="bottom"/>
            <w:hideMark/>
          </w:tcPr>
          <w:p w14:paraId="48FDDA1E"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0.35</w:t>
            </w:r>
          </w:p>
        </w:tc>
        <w:tc>
          <w:tcPr>
            <w:tcW w:w="1127" w:type="dxa"/>
            <w:tcBorders>
              <w:top w:val="nil"/>
              <w:left w:val="nil"/>
              <w:bottom w:val="nil"/>
              <w:right w:val="nil"/>
            </w:tcBorders>
            <w:shd w:val="clear" w:color="auto" w:fill="auto"/>
            <w:noWrap/>
            <w:vAlign w:val="bottom"/>
            <w:hideMark/>
          </w:tcPr>
          <w:p w14:paraId="4DA596BA" w14:textId="77777777" w:rsidR="00F84CBB" w:rsidRPr="00792FE1" w:rsidRDefault="00F84CBB" w:rsidP="00641DB1">
            <w:pPr>
              <w:spacing w:after="0" w:line="240" w:lineRule="auto"/>
              <w:jc w:val="right"/>
              <w:rPr>
                <w:rFonts w:eastAsia="Times New Roman" w:cstheme="minorHAnsi"/>
                <w:b/>
                <w:bCs/>
                <w:color w:val="000000"/>
                <w:sz w:val="20"/>
                <w:szCs w:val="20"/>
              </w:rPr>
            </w:pPr>
          </w:p>
        </w:tc>
        <w:tc>
          <w:tcPr>
            <w:tcW w:w="674" w:type="dxa"/>
            <w:tcBorders>
              <w:top w:val="nil"/>
              <w:left w:val="nil"/>
              <w:bottom w:val="nil"/>
              <w:right w:val="nil"/>
            </w:tcBorders>
            <w:shd w:val="clear" w:color="auto" w:fill="auto"/>
            <w:noWrap/>
            <w:vAlign w:val="bottom"/>
            <w:hideMark/>
          </w:tcPr>
          <w:p w14:paraId="649431A3" w14:textId="77777777" w:rsidR="00F84CBB" w:rsidRPr="00792FE1" w:rsidRDefault="00F84CBB" w:rsidP="00641DB1">
            <w:pPr>
              <w:spacing w:after="0" w:line="240" w:lineRule="auto"/>
              <w:rPr>
                <w:rFonts w:eastAsia="Times New Roman" w:cstheme="minorHAnsi"/>
                <w:sz w:val="20"/>
                <w:szCs w:val="20"/>
              </w:rPr>
            </w:pPr>
          </w:p>
        </w:tc>
        <w:tc>
          <w:tcPr>
            <w:tcW w:w="878" w:type="dxa"/>
            <w:tcBorders>
              <w:top w:val="nil"/>
              <w:left w:val="nil"/>
              <w:bottom w:val="nil"/>
              <w:right w:val="nil"/>
            </w:tcBorders>
            <w:shd w:val="clear" w:color="auto" w:fill="auto"/>
            <w:noWrap/>
            <w:vAlign w:val="bottom"/>
            <w:hideMark/>
          </w:tcPr>
          <w:p w14:paraId="244132C7" w14:textId="77777777" w:rsidR="00F84CBB" w:rsidRPr="00792FE1" w:rsidRDefault="00F84CBB" w:rsidP="00641DB1">
            <w:pPr>
              <w:spacing w:after="0" w:line="240" w:lineRule="auto"/>
              <w:rPr>
                <w:rFonts w:eastAsia="Times New Roman" w:cstheme="minorHAnsi"/>
                <w:sz w:val="20"/>
                <w:szCs w:val="20"/>
              </w:rPr>
            </w:pPr>
          </w:p>
        </w:tc>
        <w:tc>
          <w:tcPr>
            <w:tcW w:w="875" w:type="dxa"/>
            <w:tcBorders>
              <w:top w:val="nil"/>
              <w:left w:val="nil"/>
              <w:bottom w:val="nil"/>
              <w:right w:val="nil"/>
            </w:tcBorders>
            <w:shd w:val="clear" w:color="auto" w:fill="auto"/>
            <w:noWrap/>
            <w:vAlign w:val="bottom"/>
            <w:hideMark/>
          </w:tcPr>
          <w:p w14:paraId="7445B9BB"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1279.33</w:t>
            </w:r>
          </w:p>
        </w:tc>
      </w:tr>
      <w:tr w:rsidR="00F84CBB" w:rsidRPr="00792FE1" w14:paraId="1CA871B8" w14:textId="77777777" w:rsidTr="00F84CBB">
        <w:trPr>
          <w:trHeight w:val="300"/>
        </w:trPr>
        <w:tc>
          <w:tcPr>
            <w:tcW w:w="900" w:type="dxa"/>
            <w:tcBorders>
              <w:top w:val="nil"/>
              <w:left w:val="nil"/>
              <w:bottom w:val="nil"/>
              <w:right w:val="nil"/>
            </w:tcBorders>
            <w:shd w:val="clear" w:color="auto" w:fill="auto"/>
            <w:noWrap/>
            <w:vAlign w:val="bottom"/>
            <w:hideMark/>
          </w:tcPr>
          <w:p w14:paraId="49E75F7F" w14:textId="77777777" w:rsidR="00F84CBB" w:rsidRPr="00792FE1" w:rsidRDefault="00F84CBB" w:rsidP="00641DB1">
            <w:pPr>
              <w:spacing w:after="0" w:line="240" w:lineRule="auto"/>
              <w:rPr>
                <w:rFonts w:eastAsia="Times New Roman" w:cstheme="minorHAnsi"/>
                <w:color w:val="000000"/>
                <w:sz w:val="20"/>
                <w:szCs w:val="20"/>
              </w:rPr>
            </w:pPr>
            <w:r w:rsidRPr="00792FE1">
              <w:rPr>
                <w:rFonts w:eastAsia="Times New Roman" w:cstheme="minorHAnsi"/>
                <w:color w:val="000000"/>
                <w:sz w:val="20"/>
                <w:szCs w:val="20"/>
              </w:rPr>
              <w:t>Model 3</w:t>
            </w:r>
          </w:p>
        </w:tc>
        <w:tc>
          <w:tcPr>
            <w:tcW w:w="962" w:type="dxa"/>
            <w:tcBorders>
              <w:top w:val="nil"/>
              <w:left w:val="nil"/>
              <w:bottom w:val="nil"/>
              <w:right w:val="nil"/>
            </w:tcBorders>
            <w:shd w:val="clear" w:color="auto" w:fill="auto"/>
            <w:noWrap/>
            <w:vAlign w:val="bottom"/>
            <w:hideMark/>
          </w:tcPr>
          <w:p w14:paraId="4C476D24"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-0.37</w:t>
            </w:r>
          </w:p>
        </w:tc>
        <w:tc>
          <w:tcPr>
            <w:tcW w:w="751" w:type="dxa"/>
            <w:tcBorders>
              <w:top w:val="nil"/>
              <w:left w:val="nil"/>
              <w:bottom w:val="nil"/>
              <w:right w:val="nil"/>
            </w:tcBorders>
            <w:shd w:val="clear" w:color="auto" w:fill="auto"/>
            <w:noWrap/>
            <w:vAlign w:val="bottom"/>
            <w:hideMark/>
          </w:tcPr>
          <w:p w14:paraId="6B32EE65" w14:textId="77777777" w:rsidR="00F84CBB" w:rsidRPr="00792FE1" w:rsidRDefault="00F84CBB" w:rsidP="00641DB1">
            <w:pPr>
              <w:spacing w:after="0" w:line="240" w:lineRule="auto"/>
              <w:jc w:val="right"/>
              <w:rPr>
                <w:rFonts w:eastAsia="Times New Roman" w:cstheme="minorHAnsi"/>
                <w:b/>
                <w:bCs/>
                <w:color w:val="000000"/>
                <w:sz w:val="20"/>
                <w:szCs w:val="20"/>
              </w:rPr>
            </w:pPr>
          </w:p>
        </w:tc>
        <w:tc>
          <w:tcPr>
            <w:tcW w:w="727" w:type="dxa"/>
            <w:tcBorders>
              <w:top w:val="nil"/>
              <w:left w:val="nil"/>
              <w:bottom w:val="nil"/>
              <w:right w:val="nil"/>
            </w:tcBorders>
            <w:shd w:val="clear" w:color="auto" w:fill="auto"/>
            <w:noWrap/>
            <w:vAlign w:val="bottom"/>
            <w:hideMark/>
          </w:tcPr>
          <w:p w14:paraId="1BF07D3F"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0.17</w:t>
            </w:r>
          </w:p>
        </w:tc>
        <w:tc>
          <w:tcPr>
            <w:tcW w:w="832" w:type="dxa"/>
            <w:tcBorders>
              <w:top w:val="nil"/>
              <w:left w:val="nil"/>
              <w:bottom w:val="nil"/>
              <w:right w:val="nil"/>
            </w:tcBorders>
            <w:shd w:val="clear" w:color="auto" w:fill="auto"/>
            <w:noWrap/>
            <w:vAlign w:val="bottom"/>
            <w:hideMark/>
          </w:tcPr>
          <w:p w14:paraId="7401AABB"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0.04</w:t>
            </w:r>
          </w:p>
        </w:tc>
        <w:tc>
          <w:tcPr>
            <w:tcW w:w="902" w:type="dxa"/>
            <w:tcBorders>
              <w:top w:val="nil"/>
              <w:left w:val="nil"/>
              <w:bottom w:val="nil"/>
              <w:right w:val="nil"/>
            </w:tcBorders>
            <w:shd w:val="clear" w:color="auto" w:fill="auto"/>
            <w:noWrap/>
            <w:vAlign w:val="bottom"/>
            <w:hideMark/>
          </w:tcPr>
          <w:p w14:paraId="7EFFC7C2"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w:t>
            </w:r>
          </w:p>
        </w:tc>
        <w:tc>
          <w:tcPr>
            <w:tcW w:w="888" w:type="dxa"/>
            <w:tcBorders>
              <w:top w:val="nil"/>
              <w:left w:val="nil"/>
              <w:bottom w:val="nil"/>
              <w:right w:val="nil"/>
            </w:tcBorders>
            <w:shd w:val="clear" w:color="auto" w:fill="auto"/>
            <w:noWrap/>
            <w:vAlign w:val="bottom"/>
            <w:hideMark/>
          </w:tcPr>
          <w:p w14:paraId="359F592F"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-0.35</w:t>
            </w:r>
          </w:p>
        </w:tc>
        <w:tc>
          <w:tcPr>
            <w:tcW w:w="1405" w:type="dxa"/>
            <w:tcBorders>
              <w:top w:val="nil"/>
              <w:left w:val="nil"/>
              <w:bottom w:val="nil"/>
              <w:right w:val="nil"/>
            </w:tcBorders>
            <w:shd w:val="clear" w:color="auto" w:fill="auto"/>
            <w:noWrap/>
            <w:vAlign w:val="bottom"/>
            <w:hideMark/>
          </w:tcPr>
          <w:p w14:paraId="3D2D35B8"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0.28</w:t>
            </w:r>
          </w:p>
        </w:tc>
        <w:tc>
          <w:tcPr>
            <w:tcW w:w="828" w:type="dxa"/>
            <w:tcBorders>
              <w:top w:val="nil"/>
              <w:left w:val="nil"/>
              <w:bottom w:val="nil"/>
              <w:right w:val="nil"/>
            </w:tcBorders>
            <w:shd w:val="clear" w:color="auto" w:fill="auto"/>
            <w:noWrap/>
            <w:vAlign w:val="bottom"/>
            <w:hideMark/>
          </w:tcPr>
          <w:p w14:paraId="0A729EED"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-0.34</w:t>
            </w:r>
          </w:p>
        </w:tc>
        <w:tc>
          <w:tcPr>
            <w:tcW w:w="957" w:type="dxa"/>
            <w:tcBorders>
              <w:top w:val="nil"/>
              <w:left w:val="nil"/>
              <w:bottom w:val="nil"/>
              <w:right w:val="nil"/>
            </w:tcBorders>
            <w:shd w:val="clear" w:color="auto" w:fill="auto"/>
            <w:noWrap/>
            <w:vAlign w:val="bottom"/>
            <w:hideMark/>
          </w:tcPr>
          <w:p w14:paraId="6A479DB9"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0.35</w:t>
            </w:r>
          </w:p>
        </w:tc>
        <w:tc>
          <w:tcPr>
            <w:tcW w:w="1127" w:type="dxa"/>
            <w:tcBorders>
              <w:top w:val="nil"/>
              <w:left w:val="nil"/>
              <w:bottom w:val="nil"/>
              <w:right w:val="nil"/>
            </w:tcBorders>
            <w:shd w:val="clear" w:color="auto" w:fill="auto"/>
            <w:noWrap/>
            <w:vAlign w:val="bottom"/>
            <w:hideMark/>
          </w:tcPr>
          <w:p w14:paraId="587AA1D0"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0.13</w:t>
            </w:r>
          </w:p>
        </w:tc>
        <w:tc>
          <w:tcPr>
            <w:tcW w:w="674" w:type="dxa"/>
            <w:tcBorders>
              <w:top w:val="nil"/>
              <w:left w:val="nil"/>
              <w:bottom w:val="nil"/>
              <w:right w:val="nil"/>
            </w:tcBorders>
            <w:shd w:val="clear" w:color="auto" w:fill="auto"/>
            <w:noWrap/>
            <w:vAlign w:val="bottom"/>
            <w:hideMark/>
          </w:tcPr>
          <w:p w14:paraId="739EA012" w14:textId="77777777" w:rsidR="00F84CBB" w:rsidRPr="00792FE1" w:rsidRDefault="00F84CBB" w:rsidP="00641DB1">
            <w:pPr>
              <w:spacing w:after="0" w:line="240" w:lineRule="auto"/>
              <w:jc w:val="right"/>
              <w:rPr>
                <w:rFonts w:eastAsia="Times New Roman" w:cstheme="minorHAnsi"/>
                <w:color w:val="000000"/>
                <w:sz w:val="20"/>
                <w:szCs w:val="20"/>
              </w:rPr>
            </w:pPr>
          </w:p>
        </w:tc>
        <w:tc>
          <w:tcPr>
            <w:tcW w:w="878" w:type="dxa"/>
            <w:tcBorders>
              <w:top w:val="nil"/>
              <w:left w:val="nil"/>
              <w:bottom w:val="nil"/>
              <w:right w:val="nil"/>
            </w:tcBorders>
            <w:shd w:val="clear" w:color="auto" w:fill="auto"/>
            <w:noWrap/>
            <w:vAlign w:val="bottom"/>
            <w:hideMark/>
          </w:tcPr>
          <w:p w14:paraId="276FC7E1" w14:textId="77777777" w:rsidR="00F84CBB" w:rsidRPr="00792FE1" w:rsidRDefault="00F84CBB" w:rsidP="00641DB1">
            <w:pPr>
              <w:spacing w:after="0" w:line="240" w:lineRule="auto"/>
              <w:rPr>
                <w:rFonts w:eastAsia="Times New Roman" w:cstheme="minorHAnsi"/>
                <w:sz w:val="20"/>
                <w:szCs w:val="20"/>
              </w:rPr>
            </w:pPr>
          </w:p>
        </w:tc>
        <w:tc>
          <w:tcPr>
            <w:tcW w:w="875" w:type="dxa"/>
            <w:tcBorders>
              <w:top w:val="nil"/>
              <w:left w:val="nil"/>
              <w:bottom w:val="nil"/>
              <w:right w:val="nil"/>
            </w:tcBorders>
            <w:shd w:val="clear" w:color="auto" w:fill="auto"/>
            <w:noWrap/>
            <w:vAlign w:val="bottom"/>
            <w:hideMark/>
          </w:tcPr>
          <w:p w14:paraId="0653C79A"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1280.03</w:t>
            </w:r>
          </w:p>
        </w:tc>
      </w:tr>
      <w:tr w:rsidR="00F84CBB" w:rsidRPr="00792FE1" w14:paraId="2D399B59" w14:textId="77777777" w:rsidTr="00F84CBB">
        <w:trPr>
          <w:trHeight w:val="300"/>
        </w:trPr>
        <w:tc>
          <w:tcPr>
            <w:tcW w:w="900" w:type="dxa"/>
            <w:tcBorders>
              <w:top w:val="nil"/>
              <w:left w:val="nil"/>
              <w:bottom w:val="nil"/>
              <w:right w:val="nil"/>
            </w:tcBorders>
            <w:shd w:val="clear" w:color="auto" w:fill="auto"/>
            <w:noWrap/>
            <w:vAlign w:val="bottom"/>
            <w:hideMark/>
          </w:tcPr>
          <w:p w14:paraId="051F6036" w14:textId="77777777" w:rsidR="00F84CBB" w:rsidRPr="00792FE1" w:rsidRDefault="00F84CBB" w:rsidP="00641DB1">
            <w:pPr>
              <w:spacing w:after="0" w:line="240" w:lineRule="auto"/>
              <w:rPr>
                <w:rFonts w:eastAsia="Times New Roman" w:cstheme="minorHAnsi"/>
                <w:color w:val="000000"/>
                <w:sz w:val="20"/>
                <w:szCs w:val="20"/>
              </w:rPr>
            </w:pPr>
            <w:r w:rsidRPr="00792FE1">
              <w:rPr>
                <w:rFonts w:eastAsia="Times New Roman" w:cstheme="minorHAnsi"/>
                <w:color w:val="000000"/>
                <w:sz w:val="20"/>
                <w:szCs w:val="20"/>
              </w:rPr>
              <w:t>Model 4</w:t>
            </w:r>
          </w:p>
        </w:tc>
        <w:tc>
          <w:tcPr>
            <w:tcW w:w="962" w:type="dxa"/>
            <w:tcBorders>
              <w:top w:val="nil"/>
              <w:left w:val="nil"/>
              <w:bottom w:val="nil"/>
              <w:right w:val="nil"/>
            </w:tcBorders>
            <w:shd w:val="clear" w:color="auto" w:fill="auto"/>
            <w:noWrap/>
            <w:vAlign w:val="bottom"/>
            <w:hideMark/>
          </w:tcPr>
          <w:p w14:paraId="1FBAAC38"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-0.38</w:t>
            </w:r>
          </w:p>
        </w:tc>
        <w:tc>
          <w:tcPr>
            <w:tcW w:w="751" w:type="dxa"/>
            <w:tcBorders>
              <w:top w:val="nil"/>
              <w:left w:val="nil"/>
              <w:bottom w:val="nil"/>
              <w:right w:val="nil"/>
            </w:tcBorders>
            <w:shd w:val="clear" w:color="auto" w:fill="auto"/>
            <w:noWrap/>
            <w:vAlign w:val="bottom"/>
            <w:hideMark/>
          </w:tcPr>
          <w:p w14:paraId="576DA773" w14:textId="77777777" w:rsidR="00F84CBB" w:rsidRPr="00792FE1" w:rsidRDefault="00F84CBB" w:rsidP="00641DB1">
            <w:pPr>
              <w:spacing w:after="0" w:line="240" w:lineRule="auto"/>
              <w:jc w:val="right"/>
              <w:rPr>
                <w:rFonts w:eastAsia="Times New Roman" w:cstheme="minorHAnsi"/>
                <w:b/>
                <w:bCs/>
                <w:color w:val="000000"/>
                <w:sz w:val="20"/>
                <w:szCs w:val="20"/>
              </w:rPr>
            </w:pPr>
          </w:p>
        </w:tc>
        <w:tc>
          <w:tcPr>
            <w:tcW w:w="727" w:type="dxa"/>
            <w:tcBorders>
              <w:top w:val="nil"/>
              <w:left w:val="nil"/>
              <w:bottom w:val="nil"/>
              <w:right w:val="nil"/>
            </w:tcBorders>
            <w:shd w:val="clear" w:color="auto" w:fill="auto"/>
            <w:noWrap/>
            <w:vAlign w:val="bottom"/>
            <w:hideMark/>
          </w:tcPr>
          <w:p w14:paraId="24BDCF14"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0.15</w:t>
            </w:r>
          </w:p>
        </w:tc>
        <w:tc>
          <w:tcPr>
            <w:tcW w:w="832" w:type="dxa"/>
            <w:tcBorders>
              <w:top w:val="nil"/>
              <w:left w:val="nil"/>
              <w:bottom w:val="nil"/>
              <w:right w:val="nil"/>
            </w:tcBorders>
            <w:shd w:val="clear" w:color="auto" w:fill="auto"/>
            <w:noWrap/>
            <w:vAlign w:val="bottom"/>
            <w:hideMark/>
          </w:tcPr>
          <w:p w14:paraId="20BE061D"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0.03</w:t>
            </w:r>
          </w:p>
        </w:tc>
        <w:tc>
          <w:tcPr>
            <w:tcW w:w="902" w:type="dxa"/>
            <w:tcBorders>
              <w:top w:val="nil"/>
              <w:left w:val="nil"/>
              <w:bottom w:val="nil"/>
              <w:right w:val="nil"/>
            </w:tcBorders>
            <w:shd w:val="clear" w:color="auto" w:fill="auto"/>
            <w:noWrap/>
            <w:vAlign w:val="bottom"/>
            <w:hideMark/>
          </w:tcPr>
          <w:p w14:paraId="34FD43D4"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-0.08</w:t>
            </w:r>
          </w:p>
        </w:tc>
        <w:tc>
          <w:tcPr>
            <w:tcW w:w="888" w:type="dxa"/>
            <w:tcBorders>
              <w:top w:val="nil"/>
              <w:left w:val="nil"/>
              <w:bottom w:val="nil"/>
              <w:right w:val="nil"/>
            </w:tcBorders>
            <w:shd w:val="clear" w:color="auto" w:fill="auto"/>
            <w:noWrap/>
            <w:vAlign w:val="bottom"/>
            <w:hideMark/>
          </w:tcPr>
          <w:p w14:paraId="731FE5D1"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0.34</w:t>
            </w:r>
          </w:p>
        </w:tc>
        <w:tc>
          <w:tcPr>
            <w:tcW w:w="1405" w:type="dxa"/>
            <w:tcBorders>
              <w:top w:val="nil"/>
              <w:left w:val="nil"/>
              <w:bottom w:val="nil"/>
              <w:right w:val="nil"/>
            </w:tcBorders>
            <w:shd w:val="clear" w:color="auto" w:fill="auto"/>
            <w:noWrap/>
            <w:vAlign w:val="bottom"/>
            <w:hideMark/>
          </w:tcPr>
          <w:p w14:paraId="29C07FE8"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0.27</w:t>
            </w:r>
          </w:p>
        </w:tc>
        <w:tc>
          <w:tcPr>
            <w:tcW w:w="828" w:type="dxa"/>
            <w:tcBorders>
              <w:top w:val="nil"/>
              <w:left w:val="nil"/>
              <w:bottom w:val="nil"/>
              <w:right w:val="nil"/>
            </w:tcBorders>
            <w:shd w:val="clear" w:color="auto" w:fill="auto"/>
            <w:noWrap/>
            <w:vAlign w:val="bottom"/>
            <w:hideMark/>
          </w:tcPr>
          <w:p w14:paraId="58F7C038"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-0.36</w:t>
            </w:r>
          </w:p>
        </w:tc>
        <w:tc>
          <w:tcPr>
            <w:tcW w:w="957" w:type="dxa"/>
            <w:tcBorders>
              <w:top w:val="nil"/>
              <w:left w:val="nil"/>
              <w:bottom w:val="nil"/>
              <w:right w:val="nil"/>
            </w:tcBorders>
            <w:shd w:val="clear" w:color="auto" w:fill="auto"/>
            <w:noWrap/>
            <w:vAlign w:val="bottom"/>
            <w:hideMark/>
          </w:tcPr>
          <w:p w14:paraId="3396157D"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0.35</w:t>
            </w:r>
          </w:p>
        </w:tc>
        <w:tc>
          <w:tcPr>
            <w:tcW w:w="1127" w:type="dxa"/>
            <w:tcBorders>
              <w:top w:val="nil"/>
              <w:left w:val="nil"/>
              <w:bottom w:val="nil"/>
              <w:right w:val="nil"/>
            </w:tcBorders>
            <w:shd w:val="clear" w:color="auto" w:fill="auto"/>
            <w:noWrap/>
            <w:vAlign w:val="bottom"/>
            <w:hideMark/>
          </w:tcPr>
          <w:p w14:paraId="1FC31A87" w14:textId="77777777" w:rsidR="00F84CBB" w:rsidRPr="00792FE1" w:rsidRDefault="00F84CBB" w:rsidP="00641DB1">
            <w:pPr>
              <w:spacing w:after="0" w:line="240" w:lineRule="auto"/>
              <w:jc w:val="right"/>
              <w:rPr>
                <w:rFonts w:eastAsia="Times New Roman" w:cstheme="minorHAnsi"/>
                <w:b/>
                <w:bCs/>
                <w:color w:val="000000"/>
                <w:sz w:val="20"/>
                <w:szCs w:val="20"/>
              </w:rPr>
            </w:pPr>
          </w:p>
        </w:tc>
        <w:tc>
          <w:tcPr>
            <w:tcW w:w="674" w:type="dxa"/>
            <w:tcBorders>
              <w:top w:val="nil"/>
              <w:left w:val="nil"/>
              <w:bottom w:val="nil"/>
              <w:right w:val="nil"/>
            </w:tcBorders>
            <w:shd w:val="clear" w:color="auto" w:fill="auto"/>
            <w:noWrap/>
            <w:vAlign w:val="bottom"/>
            <w:hideMark/>
          </w:tcPr>
          <w:p w14:paraId="1ADD76C6"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0.12</w:t>
            </w:r>
          </w:p>
        </w:tc>
        <w:tc>
          <w:tcPr>
            <w:tcW w:w="878" w:type="dxa"/>
            <w:tcBorders>
              <w:top w:val="nil"/>
              <w:left w:val="nil"/>
              <w:bottom w:val="nil"/>
              <w:right w:val="nil"/>
            </w:tcBorders>
            <w:shd w:val="clear" w:color="auto" w:fill="auto"/>
            <w:noWrap/>
            <w:vAlign w:val="bottom"/>
            <w:hideMark/>
          </w:tcPr>
          <w:p w14:paraId="3D225994" w14:textId="77777777" w:rsidR="00F84CBB" w:rsidRPr="00792FE1" w:rsidRDefault="00F84CBB" w:rsidP="00641DB1">
            <w:pPr>
              <w:spacing w:after="0" w:line="240" w:lineRule="auto"/>
              <w:jc w:val="right"/>
              <w:rPr>
                <w:rFonts w:eastAsia="Times New Roman" w:cstheme="minorHAnsi"/>
                <w:color w:val="000000"/>
                <w:sz w:val="20"/>
                <w:szCs w:val="20"/>
              </w:rPr>
            </w:pPr>
          </w:p>
        </w:tc>
        <w:tc>
          <w:tcPr>
            <w:tcW w:w="875" w:type="dxa"/>
            <w:tcBorders>
              <w:top w:val="nil"/>
              <w:left w:val="nil"/>
              <w:bottom w:val="nil"/>
              <w:right w:val="nil"/>
            </w:tcBorders>
            <w:shd w:val="clear" w:color="auto" w:fill="auto"/>
            <w:noWrap/>
            <w:vAlign w:val="bottom"/>
            <w:hideMark/>
          </w:tcPr>
          <w:p w14:paraId="69D35FD3"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1280.54</w:t>
            </w:r>
          </w:p>
        </w:tc>
      </w:tr>
      <w:tr w:rsidR="00F84CBB" w:rsidRPr="00792FE1" w14:paraId="2587DA4D" w14:textId="77777777" w:rsidTr="00F84CBB">
        <w:trPr>
          <w:trHeight w:val="300"/>
        </w:trPr>
        <w:tc>
          <w:tcPr>
            <w:tcW w:w="900" w:type="dxa"/>
            <w:tcBorders>
              <w:top w:val="nil"/>
              <w:left w:val="nil"/>
              <w:bottom w:val="nil"/>
              <w:right w:val="nil"/>
            </w:tcBorders>
            <w:shd w:val="clear" w:color="auto" w:fill="auto"/>
            <w:noWrap/>
            <w:vAlign w:val="bottom"/>
            <w:hideMark/>
          </w:tcPr>
          <w:p w14:paraId="1609731C" w14:textId="77777777" w:rsidR="00F84CBB" w:rsidRPr="00792FE1" w:rsidRDefault="00F84CBB" w:rsidP="00641DB1">
            <w:pPr>
              <w:spacing w:after="0" w:line="240" w:lineRule="auto"/>
              <w:rPr>
                <w:rFonts w:eastAsia="Times New Roman" w:cstheme="minorHAnsi"/>
                <w:color w:val="000000"/>
                <w:sz w:val="20"/>
                <w:szCs w:val="20"/>
              </w:rPr>
            </w:pPr>
            <w:r w:rsidRPr="00792FE1">
              <w:rPr>
                <w:rFonts w:eastAsia="Times New Roman" w:cstheme="minorHAnsi"/>
                <w:color w:val="000000"/>
                <w:sz w:val="20"/>
                <w:szCs w:val="20"/>
              </w:rPr>
              <w:t>Model 5</w:t>
            </w:r>
          </w:p>
        </w:tc>
        <w:tc>
          <w:tcPr>
            <w:tcW w:w="962" w:type="dxa"/>
            <w:tcBorders>
              <w:top w:val="nil"/>
              <w:left w:val="nil"/>
              <w:bottom w:val="nil"/>
              <w:right w:val="nil"/>
            </w:tcBorders>
            <w:shd w:val="clear" w:color="auto" w:fill="auto"/>
            <w:noWrap/>
            <w:vAlign w:val="bottom"/>
            <w:hideMark/>
          </w:tcPr>
          <w:p w14:paraId="0391C17B"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-0.39</w:t>
            </w:r>
          </w:p>
        </w:tc>
        <w:tc>
          <w:tcPr>
            <w:tcW w:w="751" w:type="dxa"/>
            <w:tcBorders>
              <w:top w:val="nil"/>
              <w:left w:val="nil"/>
              <w:bottom w:val="nil"/>
              <w:right w:val="nil"/>
            </w:tcBorders>
            <w:shd w:val="clear" w:color="auto" w:fill="auto"/>
            <w:noWrap/>
            <w:vAlign w:val="bottom"/>
            <w:hideMark/>
          </w:tcPr>
          <w:p w14:paraId="09B84A07" w14:textId="77777777" w:rsidR="00F84CBB" w:rsidRPr="00792FE1" w:rsidRDefault="00F84CBB" w:rsidP="00641DB1">
            <w:pPr>
              <w:spacing w:after="0" w:line="240" w:lineRule="auto"/>
              <w:jc w:val="right"/>
              <w:rPr>
                <w:rFonts w:eastAsia="Times New Roman" w:cstheme="minorHAnsi"/>
                <w:b/>
                <w:bCs/>
                <w:color w:val="000000"/>
                <w:sz w:val="20"/>
                <w:szCs w:val="20"/>
              </w:rPr>
            </w:pPr>
          </w:p>
        </w:tc>
        <w:tc>
          <w:tcPr>
            <w:tcW w:w="727" w:type="dxa"/>
            <w:tcBorders>
              <w:top w:val="nil"/>
              <w:left w:val="nil"/>
              <w:bottom w:val="nil"/>
              <w:right w:val="nil"/>
            </w:tcBorders>
            <w:shd w:val="clear" w:color="auto" w:fill="auto"/>
            <w:noWrap/>
            <w:vAlign w:val="bottom"/>
            <w:hideMark/>
          </w:tcPr>
          <w:p w14:paraId="7DFCA6D0"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0.14</w:t>
            </w:r>
          </w:p>
        </w:tc>
        <w:tc>
          <w:tcPr>
            <w:tcW w:w="832" w:type="dxa"/>
            <w:tcBorders>
              <w:top w:val="nil"/>
              <w:left w:val="nil"/>
              <w:bottom w:val="nil"/>
              <w:right w:val="nil"/>
            </w:tcBorders>
            <w:shd w:val="clear" w:color="auto" w:fill="auto"/>
            <w:noWrap/>
            <w:vAlign w:val="bottom"/>
            <w:hideMark/>
          </w:tcPr>
          <w:p w14:paraId="60986336"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0.07</w:t>
            </w:r>
          </w:p>
        </w:tc>
        <w:tc>
          <w:tcPr>
            <w:tcW w:w="902" w:type="dxa"/>
            <w:tcBorders>
              <w:top w:val="nil"/>
              <w:left w:val="nil"/>
              <w:bottom w:val="nil"/>
              <w:right w:val="nil"/>
            </w:tcBorders>
            <w:shd w:val="clear" w:color="auto" w:fill="auto"/>
            <w:noWrap/>
            <w:vAlign w:val="bottom"/>
            <w:hideMark/>
          </w:tcPr>
          <w:p w14:paraId="5122ECF4"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-0.01</w:t>
            </w:r>
          </w:p>
        </w:tc>
        <w:tc>
          <w:tcPr>
            <w:tcW w:w="888" w:type="dxa"/>
            <w:tcBorders>
              <w:top w:val="nil"/>
              <w:left w:val="nil"/>
              <w:bottom w:val="nil"/>
              <w:right w:val="nil"/>
            </w:tcBorders>
            <w:shd w:val="clear" w:color="auto" w:fill="auto"/>
            <w:noWrap/>
            <w:vAlign w:val="bottom"/>
            <w:hideMark/>
          </w:tcPr>
          <w:p w14:paraId="43E91A6B"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-0.34</w:t>
            </w:r>
          </w:p>
        </w:tc>
        <w:tc>
          <w:tcPr>
            <w:tcW w:w="1405" w:type="dxa"/>
            <w:tcBorders>
              <w:top w:val="nil"/>
              <w:left w:val="nil"/>
              <w:bottom w:val="nil"/>
              <w:right w:val="nil"/>
            </w:tcBorders>
            <w:shd w:val="clear" w:color="auto" w:fill="auto"/>
            <w:noWrap/>
            <w:vAlign w:val="bottom"/>
            <w:hideMark/>
          </w:tcPr>
          <w:p w14:paraId="60A7432D"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0.27</w:t>
            </w:r>
          </w:p>
        </w:tc>
        <w:tc>
          <w:tcPr>
            <w:tcW w:w="828" w:type="dxa"/>
            <w:tcBorders>
              <w:top w:val="nil"/>
              <w:left w:val="nil"/>
              <w:bottom w:val="nil"/>
              <w:right w:val="nil"/>
            </w:tcBorders>
            <w:shd w:val="clear" w:color="auto" w:fill="auto"/>
            <w:noWrap/>
            <w:vAlign w:val="bottom"/>
            <w:hideMark/>
          </w:tcPr>
          <w:p w14:paraId="0BC8FA0E"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-0.3</w:t>
            </w:r>
          </w:p>
        </w:tc>
        <w:tc>
          <w:tcPr>
            <w:tcW w:w="957" w:type="dxa"/>
            <w:tcBorders>
              <w:top w:val="nil"/>
              <w:left w:val="nil"/>
              <w:bottom w:val="nil"/>
              <w:right w:val="nil"/>
            </w:tcBorders>
            <w:shd w:val="clear" w:color="auto" w:fill="auto"/>
            <w:noWrap/>
            <w:vAlign w:val="bottom"/>
            <w:hideMark/>
          </w:tcPr>
          <w:p w14:paraId="382DA35C" w14:textId="77777777" w:rsidR="00F84CBB" w:rsidRPr="00792FE1" w:rsidRDefault="00F84CBB" w:rsidP="00641DB1">
            <w:pPr>
              <w:spacing w:after="0" w:line="240" w:lineRule="auto"/>
              <w:jc w:val="right"/>
              <w:rPr>
                <w:rFonts w:eastAsia="Times New Roman" w:cstheme="minorHAnsi"/>
                <w:b/>
                <w:bCs/>
                <w:color w:val="000000"/>
                <w:sz w:val="20"/>
                <w:szCs w:val="20"/>
              </w:rPr>
            </w:pPr>
            <w:r w:rsidRPr="00792FE1">
              <w:rPr>
                <w:rFonts w:eastAsia="Times New Roman" w:cstheme="minorHAnsi"/>
                <w:b/>
                <w:bCs/>
                <w:color w:val="000000"/>
                <w:sz w:val="20"/>
                <w:szCs w:val="20"/>
              </w:rPr>
              <w:t>0.35</w:t>
            </w:r>
          </w:p>
        </w:tc>
        <w:tc>
          <w:tcPr>
            <w:tcW w:w="1127" w:type="dxa"/>
            <w:tcBorders>
              <w:top w:val="nil"/>
              <w:left w:val="nil"/>
              <w:bottom w:val="nil"/>
              <w:right w:val="nil"/>
            </w:tcBorders>
            <w:shd w:val="clear" w:color="auto" w:fill="auto"/>
            <w:noWrap/>
            <w:vAlign w:val="bottom"/>
            <w:hideMark/>
          </w:tcPr>
          <w:p w14:paraId="49E0C3B5" w14:textId="77777777" w:rsidR="00F84CBB" w:rsidRPr="00792FE1" w:rsidRDefault="00F84CBB" w:rsidP="00641DB1">
            <w:pPr>
              <w:spacing w:after="0" w:line="240" w:lineRule="auto"/>
              <w:jc w:val="right"/>
              <w:rPr>
                <w:rFonts w:eastAsia="Times New Roman" w:cstheme="minorHAnsi"/>
                <w:b/>
                <w:bCs/>
                <w:color w:val="000000"/>
                <w:sz w:val="20"/>
                <w:szCs w:val="20"/>
              </w:rPr>
            </w:pPr>
          </w:p>
        </w:tc>
        <w:tc>
          <w:tcPr>
            <w:tcW w:w="674" w:type="dxa"/>
            <w:tcBorders>
              <w:top w:val="nil"/>
              <w:left w:val="nil"/>
              <w:bottom w:val="nil"/>
              <w:right w:val="nil"/>
            </w:tcBorders>
            <w:shd w:val="clear" w:color="auto" w:fill="auto"/>
            <w:noWrap/>
            <w:vAlign w:val="bottom"/>
            <w:hideMark/>
          </w:tcPr>
          <w:p w14:paraId="4EC0D4F0" w14:textId="77777777" w:rsidR="00F84CBB" w:rsidRPr="00792FE1" w:rsidRDefault="00F84CBB" w:rsidP="00641DB1">
            <w:pPr>
              <w:spacing w:after="0" w:line="240" w:lineRule="auto"/>
              <w:rPr>
                <w:rFonts w:eastAsia="Times New Roman" w:cstheme="minorHAnsi"/>
                <w:sz w:val="20"/>
                <w:szCs w:val="20"/>
              </w:rPr>
            </w:pPr>
          </w:p>
        </w:tc>
        <w:tc>
          <w:tcPr>
            <w:tcW w:w="878" w:type="dxa"/>
            <w:tcBorders>
              <w:top w:val="nil"/>
              <w:left w:val="nil"/>
              <w:bottom w:val="nil"/>
              <w:right w:val="nil"/>
            </w:tcBorders>
            <w:shd w:val="clear" w:color="auto" w:fill="auto"/>
            <w:noWrap/>
            <w:vAlign w:val="bottom"/>
            <w:hideMark/>
          </w:tcPr>
          <w:p w14:paraId="56B5E163"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0.11</w:t>
            </w:r>
          </w:p>
        </w:tc>
        <w:tc>
          <w:tcPr>
            <w:tcW w:w="875" w:type="dxa"/>
            <w:tcBorders>
              <w:top w:val="nil"/>
              <w:left w:val="nil"/>
              <w:bottom w:val="nil"/>
              <w:right w:val="nil"/>
            </w:tcBorders>
            <w:shd w:val="clear" w:color="auto" w:fill="auto"/>
            <w:noWrap/>
            <w:vAlign w:val="bottom"/>
            <w:hideMark/>
          </w:tcPr>
          <w:p w14:paraId="1A9489E1" w14:textId="77777777" w:rsidR="00F84CBB" w:rsidRPr="00792FE1" w:rsidRDefault="00F84CBB" w:rsidP="00641DB1">
            <w:pPr>
              <w:spacing w:after="0" w:line="240" w:lineRule="auto"/>
              <w:jc w:val="right"/>
              <w:rPr>
                <w:rFonts w:eastAsia="Times New Roman" w:cstheme="minorHAnsi"/>
                <w:color w:val="000000"/>
                <w:sz w:val="20"/>
                <w:szCs w:val="20"/>
              </w:rPr>
            </w:pPr>
            <w:r w:rsidRPr="00792FE1">
              <w:rPr>
                <w:rFonts w:eastAsia="Times New Roman" w:cstheme="minorHAnsi"/>
                <w:color w:val="000000"/>
                <w:sz w:val="20"/>
                <w:szCs w:val="20"/>
              </w:rPr>
              <w:t>1280.69</w:t>
            </w:r>
          </w:p>
        </w:tc>
      </w:tr>
    </w:tbl>
    <w:p w14:paraId="67CE700C" w14:textId="77777777" w:rsidR="00641DB1" w:rsidRPr="00792FE1" w:rsidRDefault="00641DB1" w:rsidP="00641DB1">
      <w:pPr>
        <w:suppressLineNumbers/>
        <w:spacing w:after="0" w:line="240" w:lineRule="auto"/>
        <w:rPr>
          <w:rFonts w:cstheme="minorHAnsi"/>
          <w:b/>
          <w:sz w:val="24"/>
          <w:szCs w:val="24"/>
        </w:rPr>
      </w:pPr>
    </w:p>
    <w:p w14:paraId="75AD5F69" w14:textId="77777777" w:rsidR="00641DB1" w:rsidRPr="00792FE1" w:rsidRDefault="00641DB1" w:rsidP="00641DB1">
      <w:pPr>
        <w:suppressLineNumbers/>
        <w:spacing w:after="0" w:line="240" w:lineRule="auto"/>
        <w:rPr>
          <w:rFonts w:cstheme="minorHAnsi"/>
          <w:b/>
          <w:sz w:val="24"/>
          <w:szCs w:val="24"/>
        </w:rPr>
      </w:pPr>
    </w:p>
    <w:p w14:paraId="1732444C" w14:textId="77777777" w:rsidR="00641DB1" w:rsidRPr="00792FE1" w:rsidRDefault="00641DB1" w:rsidP="00641DB1">
      <w:pPr>
        <w:suppressLineNumbers/>
        <w:spacing w:after="0" w:line="240" w:lineRule="auto"/>
        <w:rPr>
          <w:rFonts w:cstheme="minorHAnsi"/>
          <w:b/>
          <w:sz w:val="24"/>
          <w:szCs w:val="24"/>
        </w:rPr>
      </w:pPr>
    </w:p>
    <w:p w14:paraId="7E72C28A" w14:textId="77777777" w:rsidR="00641DB1" w:rsidRDefault="00641DB1" w:rsidP="00641DB1">
      <w:pPr>
        <w:rPr>
          <w:rFonts w:cstheme="minorHAnsi"/>
          <w:b/>
          <w:sz w:val="24"/>
          <w:szCs w:val="24"/>
        </w:rPr>
      </w:pPr>
      <w:r>
        <w:rPr>
          <w:rFonts w:cstheme="minorHAnsi"/>
          <w:b/>
          <w:sz w:val="24"/>
          <w:szCs w:val="24"/>
        </w:rPr>
        <w:br w:type="page"/>
      </w:r>
    </w:p>
    <w:p w14:paraId="139E2B69" w14:textId="107C2E3B" w:rsidR="00641DB1" w:rsidRPr="00792FE1" w:rsidRDefault="00641DB1" w:rsidP="00641DB1">
      <w:pPr>
        <w:suppressLineNumbers/>
        <w:spacing w:after="0" w:line="240" w:lineRule="auto"/>
        <w:rPr>
          <w:rFonts w:cstheme="minorHAnsi"/>
          <w:b/>
          <w:sz w:val="24"/>
          <w:szCs w:val="24"/>
        </w:rPr>
      </w:pPr>
      <w:r>
        <w:rPr>
          <w:rFonts w:cstheme="minorHAnsi"/>
          <w:b/>
          <w:sz w:val="24"/>
          <w:szCs w:val="24"/>
        </w:rPr>
        <w:lastRenderedPageBreak/>
        <w:t>Table 1.</w:t>
      </w:r>
      <w:r w:rsidR="005E74B5">
        <w:rPr>
          <w:rFonts w:cstheme="minorHAnsi"/>
          <w:b/>
          <w:sz w:val="24"/>
          <w:szCs w:val="24"/>
        </w:rPr>
        <w:t>8</w:t>
      </w:r>
      <w:r>
        <w:rPr>
          <w:rFonts w:cstheme="minorHAnsi"/>
          <w:b/>
          <w:sz w:val="24"/>
          <w:szCs w:val="24"/>
        </w:rPr>
        <w:t xml:space="preserve"> </w:t>
      </w:r>
      <w:r w:rsidRPr="00792FE1">
        <w:rPr>
          <w:rFonts w:cstheme="minorHAnsi"/>
          <w:b/>
          <w:sz w:val="24"/>
          <w:szCs w:val="24"/>
        </w:rPr>
        <w:t xml:space="preserve">Coefficients and significance of socio-environmental variables included in the top </w:t>
      </w:r>
      <w:r w:rsidR="00542063">
        <w:rPr>
          <w:rFonts w:cstheme="minorHAnsi"/>
          <w:b/>
          <w:sz w:val="24"/>
          <w:szCs w:val="24"/>
        </w:rPr>
        <w:t xml:space="preserve">5 </w:t>
      </w:r>
      <w:r w:rsidRPr="00792FE1">
        <w:rPr>
          <w:rFonts w:cstheme="minorHAnsi"/>
          <w:b/>
          <w:sz w:val="24"/>
          <w:szCs w:val="24"/>
        </w:rPr>
        <w:t xml:space="preserve">models of rat </w:t>
      </w:r>
      <w:r>
        <w:rPr>
          <w:rFonts w:cstheme="minorHAnsi"/>
          <w:b/>
          <w:sz w:val="24"/>
          <w:szCs w:val="24"/>
        </w:rPr>
        <w:t>SMI</w:t>
      </w:r>
      <w:r w:rsidR="003316F1" w:rsidRPr="003316F1">
        <w:rPr>
          <w:rFonts w:cstheme="minorHAnsi"/>
          <w:b/>
          <w:sz w:val="24"/>
          <w:szCs w:val="24"/>
        </w:rPr>
        <w:t xml:space="preserve"> </w:t>
      </w:r>
      <w:r w:rsidR="003316F1">
        <w:rPr>
          <w:rFonts w:cstheme="minorHAnsi"/>
          <w:b/>
          <w:sz w:val="24"/>
          <w:szCs w:val="24"/>
        </w:rPr>
        <w:t>ranked based on AICc values</w:t>
      </w:r>
      <w:r w:rsidRPr="00792FE1">
        <w:rPr>
          <w:rFonts w:cstheme="minorHAnsi"/>
          <w:b/>
          <w:sz w:val="24"/>
          <w:szCs w:val="24"/>
        </w:rPr>
        <w:t xml:space="preserve">. </w:t>
      </w:r>
      <w:r w:rsidRPr="00792FE1">
        <w:rPr>
          <w:rFonts w:cstheme="minorHAnsi"/>
          <w:sz w:val="24"/>
          <w:szCs w:val="24"/>
        </w:rPr>
        <w:t>Terms in bold are statistically significant (p &lt; 0.05).</w:t>
      </w:r>
    </w:p>
    <w:p w14:paraId="35F4179D" w14:textId="77777777" w:rsidR="00641DB1" w:rsidRDefault="00641DB1" w:rsidP="00641DB1">
      <w:pPr>
        <w:suppressLineNumbers/>
        <w:spacing w:after="0" w:line="240" w:lineRule="auto"/>
        <w:rPr>
          <w:rFonts w:cstheme="minorHAnsi"/>
          <w:b/>
          <w:sz w:val="24"/>
          <w:szCs w:val="24"/>
        </w:rPr>
      </w:pPr>
    </w:p>
    <w:tbl>
      <w:tblPr>
        <w:tblW w:w="12750" w:type="dxa"/>
        <w:tblInd w:w="-90" w:type="dxa"/>
        <w:tblLayout w:type="fixed"/>
        <w:tblLook w:val="04A0" w:firstRow="1" w:lastRow="0" w:firstColumn="1" w:lastColumn="0" w:noHBand="0" w:noVBand="1"/>
      </w:tblPr>
      <w:tblGrid>
        <w:gridCol w:w="960"/>
        <w:gridCol w:w="1036"/>
        <w:gridCol w:w="1424"/>
        <w:gridCol w:w="804"/>
        <w:gridCol w:w="906"/>
        <w:gridCol w:w="900"/>
        <w:gridCol w:w="1440"/>
        <w:gridCol w:w="996"/>
        <w:gridCol w:w="1170"/>
        <w:gridCol w:w="730"/>
        <w:gridCol w:w="1424"/>
        <w:gridCol w:w="960"/>
      </w:tblGrid>
      <w:tr w:rsidR="00F84CBB" w:rsidRPr="009F7D62" w14:paraId="5748488C" w14:textId="77777777" w:rsidTr="00FC6281">
        <w:trPr>
          <w:trHeight w:val="612"/>
        </w:trPr>
        <w:tc>
          <w:tcPr>
            <w:tcW w:w="960" w:type="dxa"/>
            <w:tcBorders>
              <w:top w:val="nil"/>
              <w:left w:val="nil"/>
              <w:bottom w:val="nil"/>
              <w:right w:val="nil"/>
            </w:tcBorders>
            <w:shd w:val="clear" w:color="auto" w:fill="auto"/>
            <w:noWrap/>
            <w:vAlign w:val="bottom"/>
            <w:hideMark/>
          </w:tcPr>
          <w:p w14:paraId="703AABE9" w14:textId="77777777" w:rsidR="00F84CBB" w:rsidRPr="009F7D62" w:rsidRDefault="00F84CBB" w:rsidP="00641DB1">
            <w:pPr>
              <w:spacing w:after="0" w:line="240" w:lineRule="auto"/>
              <w:rPr>
                <w:rFonts w:eastAsia="Times New Roman" w:cstheme="minorHAnsi"/>
                <w:sz w:val="20"/>
                <w:szCs w:val="20"/>
              </w:rPr>
            </w:pPr>
          </w:p>
        </w:tc>
        <w:tc>
          <w:tcPr>
            <w:tcW w:w="1036" w:type="dxa"/>
            <w:tcBorders>
              <w:top w:val="nil"/>
              <w:left w:val="nil"/>
              <w:bottom w:val="nil"/>
              <w:right w:val="nil"/>
            </w:tcBorders>
            <w:shd w:val="clear" w:color="auto" w:fill="auto"/>
            <w:vAlign w:val="bottom"/>
            <w:hideMark/>
          </w:tcPr>
          <w:p w14:paraId="15E20D99" w14:textId="77777777" w:rsidR="00F84CBB" w:rsidRPr="009F7D62" w:rsidRDefault="00F84CBB" w:rsidP="00641DB1">
            <w:pPr>
              <w:spacing w:after="0" w:line="240" w:lineRule="auto"/>
              <w:rPr>
                <w:rFonts w:eastAsia="Times New Roman" w:cstheme="minorHAnsi"/>
                <w:b/>
                <w:bCs/>
                <w:color w:val="000000"/>
                <w:sz w:val="20"/>
                <w:szCs w:val="20"/>
              </w:rPr>
            </w:pPr>
            <w:r w:rsidRPr="009F7D62">
              <w:rPr>
                <w:rFonts w:eastAsia="Times New Roman" w:cstheme="minorHAnsi"/>
                <w:b/>
                <w:bCs/>
                <w:color w:val="000000"/>
                <w:sz w:val="20"/>
                <w:szCs w:val="20"/>
              </w:rPr>
              <w:t>Constant</w:t>
            </w:r>
          </w:p>
        </w:tc>
        <w:tc>
          <w:tcPr>
            <w:tcW w:w="1424" w:type="dxa"/>
            <w:tcBorders>
              <w:top w:val="nil"/>
              <w:left w:val="nil"/>
              <w:bottom w:val="nil"/>
              <w:right w:val="nil"/>
            </w:tcBorders>
            <w:shd w:val="clear" w:color="auto" w:fill="auto"/>
            <w:vAlign w:val="bottom"/>
            <w:hideMark/>
          </w:tcPr>
          <w:p w14:paraId="1C30551D" w14:textId="77777777" w:rsidR="00F84CBB" w:rsidRPr="009F7D62" w:rsidRDefault="00F84CBB" w:rsidP="00641DB1">
            <w:pPr>
              <w:spacing w:after="0" w:line="240" w:lineRule="auto"/>
              <w:rPr>
                <w:rFonts w:eastAsia="Times New Roman" w:cstheme="minorHAnsi"/>
                <w:b/>
                <w:bCs/>
                <w:color w:val="000000"/>
                <w:sz w:val="20"/>
                <w:szCs w:val="20"/>
              </w:rPr>
            </w:pPr>
            <w:r w:rsidRPr="009F7D62">
              <w:rPr>
                <w:rFonts w:eastAsia="Times New Roman" w:cstheme="minorHAnsi"/>
                <w:b/>
                <w:bCs/>
                <w:color w:val="000000"/>
                <w:sz w:val="20"/>
                <w:szCs w:val="20"/>
              </w:rPr>
              <w:t>Unmaintained Building</w:t>
            </w:r>
          </w:p>
        </w:tc>
        <w:tc>
          <w:tcPr>
            <w:tcW w:w="804" w:type="dxa"/>
            <w:tcBorders>
              <w:top w:val="nil"/>
              <w:left w:val="nil"/>
              <w:bottom w:val="nil"/>
              <w:right w:val="nil"/>
            </w:tcBorders>
            <w:shd w:val="clear" w:color="auto" w:fill="auto"/>
            <w:vAlign w:val="bottom"/>
            <w:hideMark/>
          </w:tcPr>
          <w:p w14:paraId="053E0BA9" w14:textId="77777777" w:rsidR="00F84CBB" w:rsidRPr="009F7D62" w:rsidRDefault="00F84CBB" w:rsidP="00641DB1">
            <w:pPr>
              <w:spacing w:after="0" w:line="240" w:lineRule="auto"/>
              <w:rPr>
                <w:rFonts w:eastAsia="Times New Roman" w:cstheme="minorHAnsi"/>
                <w:b/>
                <w:bCs/>
                <w:color w:val="000000"/>
                <w:sz w:val="20"/>
                <w:szCs w:val="20"/>
              </w:rPr>
            </w:pPr>
            <w:r w:rsidRPr="009F7D62">
              <w:rPr>
                <w:rFonts w:eastAsia="Times New Roman" w:cstheme="minorHAnsi"/>
                <w:b/>
                <w:bCs/>
                <w:color w:val="000000"/>
                <w:sz w:val="20"/>
                <w:szCs w:val="20"/>
              </w:rPr>
              <w:t>Debris</w:t>
            </w:r>
          </w:p>
        </w:tc>
        <w:tc>
          <w:tcPr>
            <w:tcW w:w="906" w:type="dxa"/>
            <w:tcBorders>
              <w:top w:val="nil"/>
              <w:left w:val="nil"/>
              <w:bottom w:val="nil"/>
              <w:right w:val="nil"/>
            </w:tcBorders>
            <w:shd w:val="clear" w:color="auto" w:fill="auto"/>
            <w:vAlign w:val="bottom"/>
            <w:hideMark/>
          </w:tcPr>
          <w:p w14:paraId="385208DE" w14:textId="77777777" w:rsidR="00F84CBB" w:rsidRPr="009F7D62" w:rsidRDefault="00F84CBB" w:rsidP="00641DB1">
            <w:pPr>
              <w:spacing w:after="0" w:line="240" w:lineRule="auto"/>
              <w:rPr>
                <w:rFonts w:eastAsia="Times New Roman" w:cstheme="minorHAnsi"/>
                <w:b/>
                <w:bCs/>
                <w:color w:val="000000"/>
                <w:sz w:val="20"/>
                <w:szCs w:val="20"/>
              </w:rPr>
            </w:pPr>
            <w:r w:rsidRPr="009F7D62">
              <w:rPr>
                <w:rFonts w:eastAsia="Times New Roman" w:cstheme="minorHAnsi"/>
                <w:b/>
                <w:bCs/>
                <w:color w:val="000000"/>
                <w:sz w:val="20"/>
                <w:szCs w:val="20"/>
              </w:rPr>
              <w:t>Vacancy</w:t>
            </w:r>
          </w:p>
        </w:tc>
        <w:tc>
          <w:tcPr>
            <w:tcW w:w="900" w:type="dxa"/>
            <w:tcBorders>
              <w:top w:val="nil"/>
              <w:left w:val="nil"/>
              <w:bottom w:val="nil"/>
              <w:right w:val="nil"/>
            </w:tcBorders>
            <w:shd w:val="clear" w:color="auto" w:fill="auto"/>
            <w:vAlign w:val="bottom"/>
            <w:hideMark/>
          </w:tcPr>
          <w:p w14:paraId="3E2B0883" w14:textId="77777777" w:rsidR="00F84CBB" w:rsidRPr="009F7D62" w:rsidRDefault="00F84CBB" w:rsidP="00641DB1">
            <w:pPr>
              <w:spacing w:after="0" w:line="240" w:lineRule="auto"/>
              <w:rPr>
                <w:rFonts w:eastAsia="Times New Roman" w:cstheme="minorHAnsi"/>
                <w:b/>
                <w:bCs/>
                <w:color w:val="000000"/>
                <w:sz w:val="20"/>
                <w:szCs w:val="20"/>
              </w:rPr>
            </w:pPr>
            <w:r w:rsidRPr="009F7D62">
              <w:rPr>
                <w:rFonts w:eastAsia="Times New Roman" w:cstheme="minorHAnsi"/>
                <w:b/>
                <w:bCs/>
                <w:color w:val="000000"/>
                <w:sz w:val="20"/>
                <w:szCs w:val="20"/>
              </w:rPr>
              <w:t>Season (winter)</w:t>
            </w:r>
          </w:p>
        </w:tc>
        <w:tc>
          <w:tcPr>
            <w:tcW w:w="1440" w:type="dxa"/>
            <w:tcBorders>
              <w:top w:val="nil"/>
              <w:left w:val="nil"/>
              <w:bottom w:val="nil"/>
              <w:right w:val="nil"/>
            </w:tcBorders>
            <w:shd w:val="clear" w:color="auto" w:fill="auto"/>
            <w:vAlign w:val="bottom"/>
            <w:hideMark/>
          </w:tcPr>
          <w:p w14:paraId="13F25798" w14:textId="77777777" w:rsidR="00F84CBB" w:rsidRPr="009F7D62" w:rsidRDefault="00F84CBB" w:rsidP="00641DB1">
            <w:pPr>
              <w:spacing w:after="0" w:line="240" w:lineRule="auto"/>
              <w:rPr>
                <w:rFonts w:eastAsia="Times New Roman" w:cstheme="minorHAnsi"/>
                <w:b/>
                <w:bCs/>
                <w:color w:val="000000"/>
                <w:sz w:val="20"/>
                <w:szCs w:val="20"/>
              </w:rPr>
            </w:pPr>
            <w:r w:rsidRPr="009F7D62">
              <w:rPr>
                <w:rFonts w:eastAsia="Times New Roman" w:cstheme="minorHAnsi"/>
                <w:b/>
                <w:bCs/>
                <w:color w:val="000000"/>
                <w:sz w:val="20"/>
                <w:szCs w:val="20"/>
              </w:rPr>
              <w:t>Unmaintained Vegetation</w:t>
            </w:r>
          </w:p>
        </w:tc>
        <w:tc>
          <w:tcPr>
            <w:tcW w:w="996" w:type="dxa"/>
            <w:tcBorders>
              <w:top w:val="nil"/>
              <w:left w:val="nil"/>
              <w:bottom w:val="nil"/>
              <w:right w:val="nil"/>
            </w:tcBorders>
            <w:shd w:val="clear" w:color="auto" w:fill="auto"/>
            <w:vAlign w:val="bottom"/>
            <w:hideMark/>
          </w:tcPr>
          <w:p w14:paraId="53171911" w14:textId="77777777" w:rsidR="00F84CBB" w:rsidRPr="009F7D62" w:rsidRDefault="00F84CBB" w:rsidP="00641DB1">
            <w:pPr>
              <w:spacing w:after="0" w:line="240" w:lineRule="auto"/>
              <w:rPr>
                <w:rFonts w:eastAsia="Times New Roman" w:cstheme="minorHAnsi"/>
                <w:b/>
                <w:bCs/>
                <w:color w:val="000000"/>
                <w:sz w:val="20"/>
                <w:szCs w:val="20"/>
              </w:rPr>
            </w:pPr>
            <w:r w:rsidRPr="009F7D62">
              <w:rPr>
                <w:rFonts w:eastAsia="Times New Roman" w:cstheme="minorHAnsi"/>
                <w:b/>
                <w:bCs/>
                <w:color w:val="000000"/>
                <w:sz w:val="20"/>
                <w:szCs w:val="20"/>
              </w:rPr>
              <w:t>Vacancy: season</w:t>
            </w:r>
          </w:p>
        </w:tc>
        <w:tc>
          <w:tcPr>
            <w:tcW w:w="1170" w:type="dxa"/>
            <w:tcBorders>
              <w:top w:val="nil"/>
              <w:left w:val="nil"/>
              <w:bottom w:val="nil"/>
              <w:right w:val="nil"/>
            </w:tcBorders>
            <w:shd w:val="clear" w:color="auto" w:fill="auto"/>
            <w:vAlign w:val="bottom"/>
            <w:hideMark/>
          </w:tcPr>
          <w:p w14:paraId="38297984" w14:textId="77777777" w:rsidR="00F84CBB" w:rsidRPr="009F7D62" w:rsidRDefault="00F84CBB" w:rsidP="00641DB1">
            <w:pPr>
              <w:spacing w:after="0" w:line="240" w:lineRule="auto"/>
              <w:rPr>
                <w:rFonts w:eastAsia="Times New Roman" w:cstheme="minorHAnsi"/>
                <w:b/>
                <w:bCs/>
                <w:color w:val="000000"/>
                <w:sz w:val="20"/>
                <w:szCs w:val="20"/>
              </w:rPr>
            </w:pPr>
            <w:r w:rsidRPr="009F7D62">
              <w:rPr>
                <w:rFonts w:eastAsia="Times New Roman" w:cstheme="minorHAnsi"/>
                <w:b/>
                <w:bCs/>
                <w:color w:val="000000"/>
                <w:sz w:val="20"/>
                <w:szCs w:val="20"/>
              </w:rPr>
              <w:t>Total population</w:t>
            </w:r>
          </w:p>
        </w:tc>
        <w:tc>
          <w:tcPr>
            <w:tcW w:w="730" w:type="dxa"/>
            <w:tcBorders>
              <w:top w:val="nil"/>
              <w:left w:val="nil"/>
              <w:bottom w:val="nil"/>
              <w:right w:val="nil"/>
            </w:tcBorders>
            <w:shd w:val="clear" w:color="auto" w:fill="auto"/>
            <w:vAlign w:val="bottom"/>
            <w:hideMark/>
          </w:tcPr>
          <w:p w14:paraId="2A279CB7" w14:textId="77777777" w:rsidR="00F84CBB" w:rsidRPr="009F7D62" w:rsidRDefault="00F84CBB" w:rsidP="00641DB1">
            <w:pPr>
              <w:spacing w:after="0" w:line="240" w:lineRule="auto"/>
              <w:rPr>
                <w:rFonts w:eastAsia="Times New Roman" w:cstheme="minorHAnsi"/>
                <w:b/>
                <w:bCs/>
                <w:color w:val="000000"/>
                <w:sz w:val="20"/>
                <w:szCs w:val="20"/>
              </w:rPr>
            </w:pPr>
            <w:r w:rsidRPr="009F7D62">
              <w:rPr>
                <w:rFonts w:eastAsia="Times New Roman" w:cstheme="minorHAnsi"/>
                <w:b/>
                <w:bCs/>
                <w:color w:val="000000"/>
                <w:sz w:val="20"/>
                <w:szCs w:val="20"/>
              </w:rPr>
              <w:t>Tree cover</w:t>
            </w:r>
          </w:p>
        </w:tc>
        <w:tc>
          <w:tcPr>
            <w:tcW w:w="1424" w:type="dxa"/>
            <w:tcBorders>
              <w:top w:val="nil"/>
              <w:left w:val="nil"/>
              <w:bottom w:val="nil"/>
              <w:right w:val="nil"/>
            </w:tcBorders>
            <w:shd w:val="clear" w:color="auto" w:fill="auto"/>
            <w:vAlign w:val="bottom"/>
            <w:hideMark/>
          </w:tcPr>
          <w:p w14:paraId="4CB3D133" w14:textId="77777777" w:rsidR="00F84CBB" w:rsidRPr="009F7D62" w:rsidRDefault="00F84CBB" w:rsidP="00641DB1">
            <w:pPr>
              <w:spacing w:after="0" w:line="240" w:lineRule="auto"/>
              <w:rPr>
                <w:rFonts w:eastAsia="Times New Roman" w:cstheme="minorHAnsi"/>
                <w:b/>
                <w:bCs/>
                <w:color w:val="000000"/>
                <w:sz w:val="20"/>
                <w:szCs w:val="20"/>
              </w:rPr>
            </w:pPr>
            <w:r w:rsidRPr="009F7D62">
              <w:rPr>
                <w:rFonts w:eastAsia="Times New Roman" w:cstheme="minorHAnsi"/>
                <w:b/>
                <w:bCs/>
                <w:color w:val="000000"/>
                <w:sz w:val="20"/>
                <w:szCs w:val="20"/>
              </w:rPr>
              <w:t>Vacancy: Unmaintained vegetation</w:t>
            </w:r>
          </w:p>
        </w:tc>
        <w:tc>
          <w:tcPr>
            <w:tcW w:w="960" w:type="dxa"/>
            <w:tcBorders>
              <w:top w:val="nil"/>
              <w:left w:val="nil"/>
              <w:bottom w:val="nil"/>
              <w:right w:val="nil"/>
            </w:tcBorders>
            <w:shd w:val="clear" w:color="auto" w:fill="auto"/>
            <w:noWrap/>
            <w:vAlign w:val="bottom"/>
            <w:hideMark/>
          </w:tcPr>
          <w:p w14:paraId="296D7EA0" w14:textId="77777777" w:rsidR="00F84CBB" w:rsidRPr="009F7D62" w:rsidRDefault="00F84CBB" w:rsidP="00641DB1">
            <w:pPr>
              <w:spacing w:after="0" w:line="240" w:lineRule="auto"/>
              <w:rPr>
                <w:rFonts w:eastAsia="Times New Roman" w:cstheme="minorHAnsi"/>
                <w:b/>
                <w:bCs/>
                <w:color w:val="000000"/>
                <w:sz w:val="20"/>
                <w:szCs w:val="20"/>
              </w:rPr>
            </w:pPr>
            <w:r w:rsidRPr="009F7D62">
              <w:rPr>
                <w:rFonts w:eastAsia="Times New Roman" w:cstheme="minorHAnsi"/>
                <w:b/>
                <w:bCs/>
                <w:color w:val="000000"/>
                <w:sz w:val="20"/>
                <w:szCs w:val="20"/>
              </w:rPr>
              <w:t>AICc</w:t>
            </w:r>
          </w:p>
        </w:tc>
      </w:tr>
      <w:tr w:rsidR="00F84CBB" w:rsidRPr="009F7D62" w14:paraId="5184BCF7" w14:textId="77777777" w:rsidTr="00FC6281">
        <w:trPr>
          <w:trHeight w:val="300"/>
        </w:trPr>
        <w:tc>
          <w:tcPr>
            <w:tcW w:w="960" w:type="dxa"/>
            <w:tcBorders>
              <w:top w:val="nil"/>
              <w:left w:val="nil"/>
              <w:bottom w:val="nil"/>
              <w:right w:val="nil"/>
            </w:tcBorders>
            <w:shd w:val="clear" w:color="auto" w:fill="auto"/>
            <w:noWrap/>
            <w:vAlign w:val="bottom"/>
            <w:hideMark/>
          </w:tcPr>
          <w:p w14:paraId="0B13FE47" w14:textId="77777777" w:rsidR="00F84CBB" w:rsidRPr="009F7D62" w:rsidRDefault="00F84CBB" w:rsidP="00641DB1">
            <w:pPr>
              <w:spacing w:after="0" w:line="240" w:lineRule="auto"/>
              <w:rPr>
                <w:rFonts w:eastAsia="Times New Roman" w:cstheme="minorHAnsi"/>
                <w:color w:val="000000"/>
                <w:sz w:val="20"/>
                <w:szCs w:val="20"/>
              </w:rPr>
            </w:pPr>
            <w:r w:rsidRPr="009F7D62">
              <w:rPr>
                <w:rFonts w:eastAsia="Times New Roman" w:cstheme="minorHAnsi"/>
                <w:color w:val="000000"/>
                <w:sz w:val="20"/>
                <w:szCs w:val="20"/>
              </w:rPr>
              <w:t>Model 1</w:t>
            </w:r>
          </w:p>
        </w:tc>
        <w:tc>
          <w:tcPr>
            <w:tcW w:w="1036" w:type="dxa"/>
            <w:tcBorders>
              <w:top w:val="nil"/>
              <w:left w:val="nil"/>
              <w:bottom w:val="nil"/>
              <w:right w:val="nil"/>
            </w:tcBorders>
            <w:shd w:val="clear" w:color="auto" w:fill="auto"/>
            <w:noWrap/>
            <w:vAlign w:val="bottom"/>
            <w:hideMark/>
          </w:tcPr>
          <w:p w14:paraId="190E8DFC" w14:textId="77777777" w:rsidR="00F84CBB" w:rsidRPr="009F7D62" w:rsidRDefault="00F84CBB" w:rsidP="00641DB1">
            <w:pPr>
              <w:spacing w:after="0" w:line="240" w:lineRule="auto"/>
              <w:jc w:val="right"/>
              <w:rPr>
                <w:rFonts w:eastAsia="Times New Roman" w:cstheme="minorHAnsi"/>
                <w:b/>
                <w:bCs/>
                <w:color w:val="000000"/>
                <w:sz w:val="20"/>
                <w:szCs w:val="20"/>
              </w:rPr>
            </w:pPr>
            <w:r w:rsidRPr="009F7D62">
              <w:rPr>
                <w:rFonts w:eastAsia="Times New Roman" w:cstheme="minorHAnsi"/>
                <w:b/>
                <w:bCs/>
                <w:color w:val="000000"/>
                <w:sz w:val="20"/>
                <w:szCs w:val="20"/>
              </w:rPr>
              <w:t>4.95</w:t>
            </w:r>
          </w:p>
        </w:tc>
        <w:tc>
          <w:tcPr>
            <w:tcW w:w="1424" w:type="dxa"/>
            <w:tcBorders>
              <w:top w:val="nil"/>
              <w:left w:val="nil"/>
              <w:bottom w:val="nil"/>
              <w:right w:val="nil"/>
            </w:tcBorders>
            <w:shd w:val="clear" w:color="auto" w:fill="auto"/>
            <w:noWrap/>
            <w:vAlign w:val="bottom"/>
            <w:hideMark/>
          </w:tcPr>
          <w:p w14:paraId="5E69CC1F" w14:textId="77777777" w:rsidR="00F84CBB" w:rsidRPr="009F7D62" w:rsidRDefault="00F84CBB" w:rsidP="00641DB1">
            <w:pPr>
              <w:spacing w:after="0" w:line="240" w:lineRule="auto"/>
              <w:jc w:val="right"/>
              <w:rPr>
                <w:rFonts w:eastAsia="Times New Roman" w:cstheme="minorHAnsi"/>
                <w:b/>
                <w:bCs/>
                <w:color w:val="000000"/>
                <w:sz w:val="20"/>
                <w:szCs w:val="20"/>
              </w:rPr>
            </w:pPr>
            <w:r w:rsidRPr="009F7D62">
              <w:rPr>
                <w:rFonts w:eastAsia="Times New Roman" w:cstheme="minorHAnsi"/>
                <w:b/>
                <w:bCs/>
                <w:color w:val="000000"/>
                <w:sz w:val="20"/>
                <w:szCs w:val="20"/>
              </w:rPr>
              <w:t>0.03</w:t>
            </w:r>
          </w:p>
        </w:tc>
        <w:tc>
          <w:tcPr>
            <w:tcW w:w="804" w:type="dxa"/>
            <w:tcBorders>
              <w:top w:val="nil"/>
              <w:left w:val="nil"/>
              <w:bottom w:val="nil"/>
              <w:right w:val="nil"/>
            </w:tcBorders>
            <w:shd w:val="clear" w:color="auto" w:fill="auto"/>
            <w:noWrap/>
            <w:vAlign w:val="bottom"/>
            <w:hideMark/>
          </w:tcPr>
          <w:p w14:paraId="1BC8975B" w14:textId="77777777" w:rsidR="00F84CBB" w:rsidRPr="009F7D62" w:rsidRDefault="00F84CBB" w:rsidP="00641DB1">
            <w:pPr>
              <w:spacing w:after="0" w:line="240" w:lineRule="auto"/>
              <w:jc w:val="right"/>
              <w:rPr>
                <w:rFonts w:eastAsia="Times New Roman" w:cstheme="minorHAnsi"/>
                <w:b/>
                <w:bCs/>
                <w:color w:val="000000"/>
                <w:sz w:val="20"/>
                <w:szCs w:val="20"/>
              </w:rPr>
            </w:pPr>
          </w:p>
        </w:tc>
        <w:tc>
          <w:tcPr>
            <w:tcW w:w="906" w:type="dxa"/>
            <w:tcBorders>
              <w:top w:val="nil"/>
              <w:left w:val="nil"/>
              <w:bottom w:val="nil"/>
              <w:right w:val="nil"/>
            </w:tcBorders>
            <w:shd w:val="clear" w:color="auto" w:fill="auto"/>
            <w:noWrap/>
            <w:vAlign w:val="bottom"/>
            <w:hideMark/>
          </w:tcPr>
          <w:p w14:paraId="79634C95" w14:textId="77777777" w:rsidR="00F84CBB" w:rsidRPr="009F7D62" w:rsidRDefault="00F84CBB" w:rsidP="00641DB1">
            <w:pPr>
              <w:spacing w:after="0" w:line="240" w:lineRule="auto"/>
              <w:jc w:val="right"/>
              <w:rPr>
                <w:rFonts w:eastAsia="Times New Roman" w:cstheme="minorHAnsi"/>
                <w:b/>
                <w:bCs/>
                <w:color w:val="000000"/>
                <w:sz w:val="20"/>
                <w:szCs w:val="20"/>
              </w:rPr>
            </w:pPr>
            <w:r w:rsidRPr="009F7D62">
              <w:rPr>
                <w:rFonts w:eastAsia="Times New Roman" w:cstheme="minorHAnsi"/>
                <w:b/>
                <w:bCs/>
                <w:color w:val="000000"/>
                <w:sz w:val="20"/>
                <w:szCs w:val="20"/>
              </w:rPr>
              <w:t>0.09</w:t>
            </w:r>
          </w:p>
        </w:tc>
        <w:tc>
          <w:tcPr>
            <w:tcW w:w="900" w:type="dxa"/>
            <w:tcBorders>
              <w:top w:val="nil"/>
              <w:left w:val="nil"/>
              <w:bottom w:val="nil"/>
              <w:right w:val="nil"/>
            </w:tcBorders>
            <w:shd w:val="clear" w:color="auto" w:fill="auto"/>
            <w:noWrap/>
            <w:vAlign w:val="bottom"/>
            <w:hideMark/>
          </w:tcPr>
          <w:p w14:paraId="717DD7C1" w14:textId="77777777" w:rsidR="00F84CBB" w:rsidRPr="009F7D62" w:rsidRDefault="00F84CBB" w:rsidP="00641DB1">
            <w:pPr>
              <w:spacing w:after="0" w:line="240" w:lineRule="auto"/>
              <w:jc w:val="right"/>
              <w:rPr>
                <w:rFonts w:eastAsia="Times New Roman" w:cstheme="minorHAnsi"/>
                <w:b/>
                <w:bCs/>
                <w:color w:val="000000"/>
                <w:sz w:val="20"/>
                <w:szCs w:val="20"/>
              </w:rPr>
            </w:pPr>
            <w:r w:rsidRPr="009F7D62">
              <w:rPr>
                <w:rFonts w:eastAsia="Times New Roman" w:cstheme="minorHAnsi"/>
                <w:b/>
                <w:bCs/>
                <w:color w:val="000000"/>
                <w:sz w:val="20"/>
                <w:szCs w:val="20"/>
              </w:rPr>
              <w:t>-0.05</w:t>
            </w:r>
          </w:p>
        </w:tc>
        <w:tc>
          <w:tcPr>
            <w:tcW w:w="1440" w:type="dxa"/>
            <w:tcBorders>
              <w:top w:val="nil"/>
              <w:left w:val="nil"/>
              <w:bottom w:val="nil"/>
              <w:right w:val="nil"/>
            </w:tcBorders>
            <w:shd w:val="clear" w:color="auto" w:fill="auto"/>
            <w:noWrap/>
            <w:vAlign w:val="bottom"/>
            <w:hideMark/>
          </w:tcPr>
          <w:p w14:paraId="03CAE90C" w14:textId="77777777" w:rsidR="00F84CBB" w:rsidRPr="009F7D62" w:rsidRDefault="00F84CBB" w:rsidP="00641DB1">
            <w:pPr>
              <w:spacing w:after="0" w:line="240" w:lineRule="auto"/>
              <w:jc w:val="right"/>
              <w:rPr>
                <w:rFonts w:eastAsia="Times New Roman" w:cstheme="minorHAnsi"/>
                <w:b/>
                <w:bCs/>
                <w:color w:val="000000"/>
                <w:sz w:val="20"/>
                <w:szCs w:val="20"/>
              </w:rPr>
            </w:pPr>
            <w:r w:rsidRPr="009F7D62">
              <w:rPr>
                <w:rFonts w:eastAsia="Times New Roman" w:cstheme="minorHAnsi"/>
                <w:b/>
                <w:bCs/>
                <w:color w:val="000000"/>
                <w:sz w:val="20"/>
                <w:szCs w:val="20"/>
              </w:rPr>
              <w:t>-0.07</w:t>
            </w:r>
          </w:p>
        </w:tc>
        <w:tc>
          <w:tcPr>
            <w:tcW w:w="996" w:type="dxa"/>
            <w:tcBorders>
              <w:top w:val="nil"/>
              <w:left w:val="nil"/>
              <w:bottom w:val="nil"/>
              <w:right w:val="nil"/>
            </w:tcBorders>
            <w:shd w:val="clear" w:color="auto" w:fill="auto"/>
            <w:noWrap/>
            <w:vAlign w:val="bottom"/>
            <w:hideMark/>
          </w:tcPr>
          <w:p w14:paraId="1A5B346C" w14:textId="77777777" w:rsidR="00F84CBB" w:rsidRPr="009F7D62" w:rsidRDefault="00F84CBB" w:rsidP="00641DB1">
            <w:pPr>
              <w:spacing w:after="0" w:line="240" w:lineRule="auto"/>
              <w:jc w:val="right"/>
              <w:rPr>
                <w:rFonts w:eastAsia="Times New Roman" w:cstheme="minorHAnsi"/>
                <w:b/>
                <w:bCs/>
                <w:color w:val="000000"/>
                <w:sz w:val="20"/>
                <w:szCs w:val="20"/>
              </w:rPr>
            </w:pPr>
            <w:r w:rsidRPr="009F7D62">
              <w:rPr>
                <w:rFonts w:eastAsia="Times New Roman" w:cstheme="minorHAnsi"/>
                <w:b/>
                <w:bCs/>
                <w:color w:val="000000"/>
                <w:sz w:val="20"/>
                <w:szCs w:val="20"/>
              </w:rPr>
              <w:t>0.03</w:t>
            </w:r>
          </w:p>
        </w:tc>
        <w:tc>
          <w:tcPr>
            <w:tcW w:w="1170" w:type="dxa"/>
            <w:tcBorders>
              <w:top w:val="nil"/>
              <w:left w:val="nil"/>
              <w:bottom w:val="nil"/>
              <w:right w:val="nil"/>
            </w:tcBorders>
            <w:shd w:val="clear" w:color="auto" w:fill="auto"/>
            <w:noWrap/>
            <w:vAlign w:val="bottom"/>
            <w:hideMark/>
          </w:tcPr>
          <w:p w14:paraId="37F6DC84" w14:textId="77777777" w:rsidR="00F84CBB" w:rsidRPr="009F7D62" w:rsidRDefault="00F84CBB" w:rsidP="00641DB1">
            <w:pPr>
              <w:spacing w:after="0" w:line="240" w:lineRule="auto"/>
              <w:jc w:val="right"/>
              <w:rPr>
                <w:rFonts w:eastAsia="Times New Roman" w:cstheme="minorHAnsi"/>
                <w:b/>
                <w:bCs/>
                <w:color w:val="000000"/>
                <w:sz w:val="20"/>
                <w:szCs w:val="20"/>
              </w:rPr>
            </w:pPr>
          </w:p>
        </w:tc>
        <w:tc>
          <w:tcPr>
            <w:tcW w:w="730" w:type="dxa"/>
            <w:tcBorders>
              <w:top w:val="nil"/>
              <w:left w:val="nil"/>
              <w:bottom w:val="nil"/>
              <w:right w:val="nil"/>
            </w:tcBorders>
            <w:shd w:val="clear" w:color="auto" w:fill="auto"/>
            <w:noWrap/>
            <w:vAlign w:val="bottom"/>
            <w:hideMark/>
          </w:tcPr>
          <w:p w14:paraId="14768028" w14:textId="77777777" w:rsidR="00F84CBB" w:rsidRPr="009F7D62" w:rsidRDefault="00F84CBB" w:rsidP="00641DB1">
            <w:pPr>
              <w:spacing w:after="0" w:line="240" w:lineRule="auto"/>
              <w:rPr>
                <w:rFonts w:eastAsia="Times New Roman" w:cstheme="minorHAnsi"/>
                <w:sz w:val="20"/>
                <w:szCs w:val="20"/>
              </w:rPr>
            </w:pPr>
          </w:p>
        </w:tc>
        <w:tc>
          <w:tcPr>
            <w:tcW w:w="1424" w:type="dxa"/>
            <w:tcBorders>
              <w:top w:val="nil"/>
              <w:left w:val="nil"/>
              <w:bottom w:val="nil"/>
              <w:right w:val="nil"/>
            </w:tcBorders>
            <w:shd w:val="clear" w:color="auto" w:fill="auto"/>
            <w:noWrap/>
            <w:vAlign w:val="bottom"/>
            <w:hideMark/>
          </w:tcPr>
          <w:p w14:paraId="211F4DF5" w14:textId="77777777" w:rsidR="00F84CBB" w:rsidRPr="009F7D62" w:rsidRDefault="00F84CBB" w:rsidP="00641DB1">
            <w:pPr>
              <w:spacing w:after="0" w:line="240" w:lineRule="auto"/>
              <w:jc w:val="right"/>
              <w:rPr>
                <w:rFonts w:eastAsia="Times New Roman" w:cstheme="minorHAnsi"/>
                <w:b/>
                <w:bCs/>
                <w:color w:val="000000"/>
                <w:sz w:val="20"/>
                <w:szCs w:val="20"/>
              </w:rPr>
            </w:pPr>
            <w:r w:rsidRPr="009F7D62">
              <w:rPr>
                <w:rFonts w:eastAsia="Times New Roman" w:cstheme="minorHAnsi"/>
                <w:b/>
                <w:bCs/>
                <w:color w:val="000000"/>
                <w:sz w:val="20"/>
                <w:szCs w:val="20"/>
              </w:rPr>
              <w:t>-0.05</w:t>
            </w:r>
          </w:p>
        </w:tc>
        <w:tc>
          <w:tcPr>
            <w:tcW w:w="960" w:type="dxa"/>
            <w:tcBorders>
              <w:top w:val="nil"/>
              <w:left w:val="nil"/>
              <w:bottom w:val="nil"/>
              <w:right w:val="nil"/>
            </w:tcBorders>
            <w:shd w:val="clear" w:color="auto" w:fill="auto"/>
            <w:noWrap/>
            <w:vAlign w:val="bottom"/>
            <w:hideMark/>
          </w:tcPr>
          <w:p w14:paraId="48FE7829" w14:textId="77777777" w:rsidR="00F84CBB" w:rsidRPr="009F7D62" w:rsidRDefault="00F84CBB" w:rsidP="00641DB1">
            <w:pPr>
              <w:spacing w:after="0" w:line="240" w:lineRule="auto"/>
              <w:jc w:val="right"/>
              <w:rPr>
                <w:rFonts w:eastAsia="Times New Roman" w:cstheme="minorHAnsi"/>
                <w:color w:val="000000"/>
                <w:sz w:val="20"/>
                <w:szCs w:val="20"/>
              </w:rPr>
            </w:pPr>
            <w:r w:rsidRPr="009F7D62">
              <w:rPr>
                <w:rFonts w:eastAsia="Times New Roman" w:cstheme="minorHAnsi"/>
                <w:color w:val="000000"/>
                <w:sz w:val="20"/>
                <w:szCs w:val="20"/>
              </w:rPr>
              <w:t>20956.2</w:t>
            </w:r>
          </w:p>
        </w:tc>
      </w:tr>
      <w:tr w:rsidR="00F84CBB" w:rsidRPr="009F7D62" w14:paraId="18EB23EB" w14:textId="77777777" w:rsidTr="00FC6281">
        <w:trPr>
          <w:trHeight w:val="300"/>
        </w:trPr>
        <w:tc>
          <w:tcPr>
            <w:tcW w:w="960" w:type="dxa"/>
            <w:tcBorders>
              <w:top w:val="nil"/>
              <w:left w:val="nil"/>
              <w:bottom w:val="nil"/>
              <w:right w:val="nil"/>
            </w:tcBorders>
            <w:shd w:val="clear" w:color="auto" w:fill="auto"/>
            <w:noWrap/>
            <w:vAlign w:val="bottom"/>
            <w:hideMark/>
          </w:tcPr>
          <w:p w14:paraId="6C5234F5" w14:textId="77777777" w:rsidR="00F84CBB" w:rsidRPr="009F7D62" w:rsidRDefault="00F84CBB" w:rsidP="00641DB1">
            <w:pPr>
              <w:spacing w:after="0" w:line="240" w:lineRule="auto"/>
              <w:rPr>
                <w:rFonts w:eastAsia="Times New Roman" w:cstheme="minorHAnsi"/>
                <w:color w:val="000000"/>
                <w:sz w:val="20"/>
                <w:szCs w:val="20"/>
              </w:rPr>
            </w:pPr>
            <w:r w:rsidRPr="009F7D62">
              <w:rPr>
                <w:rFonts w:eastAsia="Times New Roman" w:cstheme="minorHAnsi"/>
                <w:color w:val="000000"/>
                <w:sz w:val="20"/>
                <w:szCs w:val="20"/>
              </w:rPr>
              <w:t>Model 2</w:t>
            </w:r>
          </w:p>
        </w:tc>
        <w:tc>
          <w:tcPr>
            <w:tcW w:w="1036" w:type="dxa"/>
            <w:tcBorders>
              <w:top w:val="nil"/>
              <w:left w:val="nil"/>
              <w:bottom w:val="nil"/>
              <w:right w:val="nil"/>
            </w:tcBorders>
            <w:shd w:val="clear" w:color="auto" w:fill="auto"/>
            <w:noWrap/>
            <w:vAlign w:val="bottom"/>
            <w:hideMark/>
          </w:tcPr>
          <w:p w14:paraId="28C6840E" w14:textId="77777777" w:rsidR="00F84CBB" w:rsidRPr="009F7D62" w:rsidRDefault="00F84CBB" w:rsidP="00641DB1">
            <w:pPr>
              <w:spacing w:after="0" w:line="240" w:lineRule="auto"/>
              <w:jc w:val="right"/>
              <w:rPr>
                <w:rFonts w:eastAsia="Times New Roman" w:cstheme="minorHAnsi"/>
                <w:b/>
                <w:bCs/>
                <w:color w:val="000000"/>
                <w:sz w:val="20"/>
                <w:szCs w:val="20"/>
              </w:rPr>
            </w:pPr>
            <w:r w:rsidRPr="009F7D62">
              <w:rPr>
                <w:rFonts w:eastAsia="Times New Roman" w:cstheme="minorHAnsi"/>
                <w:b/>
                <w:bCs/>
                <w:color w:val="000000"/>
                <w:sz w:val="20"/>
                <w:szCs w:val="20"/>
              </w:rPr>
              <w:t>4.95</w:t>
            </w:r>
          </w:p>
        </w:tc>
        <w:tc>
          <w:tcPr>
            <w:tcW w:w="1424" w:type="dxa"/>
            <w:tcBorders>
              <w:top w:val="nil"/>
              <w:left w:val="nil"/>
              <w:bottom w:val="nil"/>
              <w:right w:val="nil"/>
            </w:tcBorders>
            <w:shd w:val="clear" w:color="auto" w:fill="auto"/>
            <w:noWrap/>
            <w:vAlign w:val="bottom"/>
            <w:hideMark/>
          </w:tcPr>
          <w:p w14:paraId="62C4DA09" w14:textId="77777777" w:rsidR="00F84CBB" w:rsidRPr="009F7D62" w:rsidRDefault="00F84CBB" w:rsidP="00641DB1">
            <w:pPr>
              <w:spacing w:after="0" w:line="240" w:lineRule="auto"/>
              <w:jc w:val="right"/>
              <w:rPr>
                <w:rFonts w:eastAsia="Times New Roman" w:cstheme="minorHAnsi"/>
                <w:b/>
                <w:bCs/>
                <w:color w:val="000000"/>
                <w:sz w:val="20"/>
                <w:szCs w:val="20"/>
              </w:rPr>
            </w:pPr>
            <w:r w:rsidRPr="009F7D62">
              <w:rPr>
                <w:rFonts w:eastAsia="Times New Roman" w:cstheme="minorHAnsi"/>
                <w:b/>
                <w:bCs/>
                <w:color w:val="000000"/>
                <w:sz w:val="20"/>
                <w:szCs w:val="20"/>
              </w:rPr>
              <w:t>0.02</w:t>
            </w:r>
          </w:p>
        </w:tc>
        <w:tc>
          <w:tcPr>
            <w:tcW w:w="804" w:type="dxa"/>
            <w:tcBorders>
              <w:top w:val="nil"/>
              <w:left w:val="nil"/>
              <w:bottom w:val="nil"/>
              <w:right w:val="nil"/>
            </w:tcBorders>
            <w:shd w:val="clear" w:color="auto" w:fill="auto"/>
            <w:noWrap/>
            <w:vAlign w:val="bottom"/>
            <w:hideMark/>
          </w:tcPr>
          <w:p w14:paraId="34ED7A04" w14:textId="77777777" w:rsidR="00F84CBB" w:rsidRPr="009F7D62" w:rsidRDefault="00F84CBB" w:rsidP="00641DB1">
            <w:pPr>
              <w:spacing w:after="0" w:line="240" w:lineRule="auto"/>
              <w:jc w:val="right"/>
              <w:rPr>
                <w:rFonts w:eastAsia="Times New Roman" w:cstheme="minorHAnsi"/>
                <w:b/>
                <w:bCs/>
                <w:color w:val="000000"/>
                <w:sz w:val="20"/>
                <w:szCs w:val="20"/>
              </w:rPr>
            </w:pPr>
            <w:r w:rsidRPr="009F7D62">
              <w:rPr>
                <w:rFonts w:eastAsia="Times New Roman" w:cstheme="minorHAnsi"/>
                <w:b/>
                <w:bCs/>
                <w:color w:val="000000"/>
                <w:sz w:val="20"/>
                <w:szCs w:val="20"/>
              </w:rPr>
              <w:t>0.01</w:t>
            </w:r>
          </w:p>
        </w:tc>
        <w:tc>
          <w:tcPr>
            <w:tcW w:w="906" w:type="dxa"/>
            <w:tcBorders>
              <w:top w:val="nil"/>
              <w:left w:val="nil"/>
              <w:bottom w:val="nil"/>
              <w:right w:val="nil"/>
            </w:tcBorders>
            <w:shd w:val="clear" w:color="auto" w:fill="auto"/>
            <w:noWrap/>
            <w:vAlign w:val="bottom"/>
            <w:hideMark/>
          </w:tcPr>
          <w:p w14:paraId="156EB0C4" w14:textId="77777777" w:rsidR="00F84CBB" w:rsidRPr="009F7D62" w:rsidRDefault="00F84CBB" w:rsidP="00641DB1">
            <w:pPr>
              <w:spacing w:after="0" w:line="240" w:lineRule="auto"/>
              <w:jc w:val="right"/>
              <w:rPr>
                <w:rFonts w:eastAsia="Times New Roman" w:cstheme="minorHAnsi"/>
                <w:b/>
                <w:bCs/>
                <w:color w:val="000000"/>
                <w:sz w:val="20"/>
                <w:szCs w:val="20"/>
              </w:rPr>
            </w:pPr>
            <w:r w:rsidRPr="009F7D62">
              <w:rPr>
                <w:rFonts w:eastAsia="Times New Roman" w:cstheme="minorHAnsi"/>
                <w:b/>
                <w:bCs/>
                <w:color w:val="000000"/>
                <w:sz w:val="20"/>
                <w:szCs w:val="20"/>
              </w:rPr>
              <w:t>0.09</w:t>
            </w:r>
          </w:p>
        </w:tc>
        <w:tc>
          <w:tcPr>
            <w:tcW w:w="900" w:type="dxa"/>
            <w:tcBorders>
              <w:top w:val="nil"/>
              <w:left w:val="nil"/>
              <w:bottom w:val="nil"/>
              <w:right w:val="nil"/>
            </w:tcBorders>
            <w:shd w:val="clear" w:color="auto" w:fill="auto"/>
            <w:noWrap/>
            <w:vAlign w:val="bottom"/>
            <w:hideMark/>
          </w:tcPr>
          <w:p w14:paraId="5280035A" w14:textId="77777777" w:rsidR="00F84CBB" w:rsidRPr="009F7D62" w:rsidRDefault="00F84CBB" w:rsidP="00641DB1">
            <w:pPr>
              <w:spacing w:after="0" w:line="240" w:lineRule="auto"/>
              <w:jc w:val="right"/>
              <w:rPr>
                <w:rFonts w:eastAsia="Times New Roman" w:cstheme="minorHAnsi"/>
                <w:b/>
                <w:bCs/>
                <w:color w:val="000000"/>
                <w:sz w:val="20"/>
                <w:szCs w:val="20"/>
              </w:rPr>
            </w:pPr>
            <w:r w:rsidRPr="009F7D62">
              <w:rPr>
                <w:rFonts w:eastAsia="Times New Roman" w:cstheme="minorHAnsi"/>
                <w:b/>
                <w:bCs/>
                <w:color w:val="000000"/>
                <w:sz w:val="20"/>
                <w:szCs w:val="20"/>
              </w:rPr>
              <w:t>-0.05</w:t>
            </w:r>
          </w:p>
        </w:tc>
        <w:tc>
          <w:tcPr>
            <w:tcW w:w="1440" w:type="dxa"/>
            <w:tcBorders>
              <w:top w:val="nil"/>
              <w:left w:val="nil"/>
              <w:bottom w:val="nil"/>
              <w:right w:val="nil"/>
            </w:tcBorders>
            <w:shd w:val="clear" w:color="auto" w:fill="auto"/>
            <w:noWrap/>
            <w:vAlign w:val="bottom"/>
            <w:hideMark/>
          </w:tcPr>
          <w:p w14:paraId="140D7DB9" w14:textId="77777777" w:rsidR="00F84CBB" w:rsidRPr="009F7D62" w:rsidRDefault="00F84CBB" w:rsidP="00641DB1">
            <w:pPr>
              <w:spacing w:after="0" w:line="240" w:lineRule="auto"/>
              <w:jc w:val="right"/>
              <w:rPr>
                <w:rFonts w:eastAsia="Times New Roman" w:cstheme="minorHAnsi"/>
                <w:b/>
                <w:bCs/>
                <w:color w:val="000000"/>
                <w:sz w:val="20"/>
                <w:szCs w:val="20"/>
              </w:rPr>
            </w:pPr>
            <w:r w:rsidRPr="009F7D62">
              <w:rPr>
                <w:rFonts w:eastAsia="Times New Roman" w:cstheme="minorHAnsi"/>
                <w:b/>
                <w:bCs/>
                <w:color w:val="000000"/>
                <w:sz w:val="20"/>
                <w:szCs w:val="20"/>
              </w:rPr>
              <w:t>-0.07</w:t>
            </w:r>
          </w:p>
        </w:tc>
        <w:tc>
          <w:tcPr>
            <w:tcW w:w="996" w:type="dxa"/>
            <w:tcBorders>
              <w:top w:val="nil"/>
              <w:left w:val="nil"/>
              <w:bottom w:val="nil"/>
              <w:right w:val="nil"/>
            </w:tcBorders>
            <w:shd w:val="clear" w:color="auto" w:fill="auto"/>
            <w:noWrap/>
            <w:vAlign w:val="bottom"/>
            <w:hideMark/>
          </w:tcPr>
          <w:p w14:paraId="649CD681" w14:textId="77777777" w:rsidR="00F84CBB" w:rsidRPr="009F7D62" w:rsidRDefault="00F84CBB" w:rsidP="00641DB1">
            <w:pPr>
              <w:spacing w:after="0" w:line="240" w:lineRule="auto"/>
              <w:rPr>
                <w:rFonts w:eastAsia="Times New Roman" w:cstheme="minorHAnsi"/>
                <w:sz w:val="20"/>
                <w:szCs w:val="20"/>
              </w:rPr>
            </w:pPr>
          </w:p>
        </w:tc>
        <w:tc>
          <w:tcPr>
            <w:tcW w:w="1170" w:type="dxa"/>
            <w:tcBorders>
              <w:top w:val="nil"/>
              <w:left w:val="nil"/>
              <w:bottom w:val="nil"/>
              <w:right w:val="nil"/>
            </w:tcBorders>
            <w:shd w:val="clear" w:color="auto" w:fill="auto"/>
            <w:noWrap/>
            <w:vAlign w:val="bottom"/>
            <w:hideMark/>
          </w:tcPr>
          <w:p w14:paraId="6FDE0AD2" w14:textId="77777777" w:rsidR="00F84CBB" w:rsidRPr="009F7D62" w:rsidRDefault="00F84CBB" w:rsidP="00641DB1">
            <w:pPr>
              <w:spacing w:after="0" w:line="240" w:lineRule="auto"/>
              <w:rPr>
                <w:rFonts w:eastAsia="Times New Roman" w:cstheme="minorHAnsi"/>
                <w:sz w:val="20"/>
                <w:szCs w:val="20"/>
              </w:rPr>
            </w:pPr>
          </w:p>
        </w:tc>
        <w:tc>
          <w:tcPr>
            <w:tcW w:w="730" w:type="dxa"/>
            <w:tcBorders>
              <w:top w:val="nil"/>
              <w:left w:val="nil"/>
              <w:bottom w:val="nil"/>
              <w:right w:val="nil"/>
            </w:tcBorders>
            <w:shd w:val="clear" w:color="auto" w:fill="auto"/>
            <w:noWrap/>
            <w:vAlign w:val="bottom"/>
            <w:hideMark/>
          </w:tcPr>
          <w:p w14:paraId="34521313" w14:textId="77777777" w:rsidR="00F84CBB" w:rsidRPr="009F7D62" w:rsidRDefault="00F84CBB" w:rsidP="00641DB1">
            <w:pPr>
              <w:spacing w:after="0" w:line="240" w:lineRule="auto"/>
              <w:rPr>
                <w:rFonts w:eastAsia="Times New Roman" w:cstheme="minorHAnsi"/>
                <w:sz w:val="20"/>
                <w:szCs w:val="20"/>
              </w:rPr>
            </w:pPr>
          </w:p>
        </w:tc>
        <w:tc>
          <w:tcPr>
            <w:tcW w:w="1424" w:type="dxa"/>
            <w:tcBorders>
              <w:top w:val="nil"/>
              <w:left w:val="nil"/>
              <w:bottom w:val="nil"/>
              <w:right w:val="nil"/>
            </w:tcBorders>
            <w:shd w:val="clear" w:color="auto" w:fill="auto"/>
            <w:noWrap/>
            <w:vAlign w:val="bottom"/>
            <w:hideMark/>
          </w:tcPr>
          <w:p w14:paraId="4BB29240" w14:textId="77777777" w:rsidR="00F84CBB" w:rsidRPr="009F7D62" w:rsidRDefault="00F84CBB" w:rsidP="00641DB1">
            <w:pPr>
              <w:spacing w:after="0" w:line="240" w:lineRule="auto"/>
              <w:jc w:val="right"/>
              <w:rPr>
                <w:rFonts w:eastAsia="Times New Roman" w:cstheme="minorHAnsi"/>
                <w:b/>
                <w:bCs/>
                <w:color w:val="000000"/>
                <w:sz w:val="20"/>
                <w:szCs w:val="20"/>
              </w:rPr>
            </w:pPr>
            <w:r w:rsidRPr="009F7D62">
              <w:rPr>
                <w:rFonts w:eastAsia="Times New Roman" w:cstheme="minorHAnsi"/>
                <w:b/>
                <w:bCs/>
                <w:color w:val="000000"/>
                <w:sz w:val="20"/>
                <w:szCs w:val="20"/>
              </w:rPr>
              <w:t>-0.05</w:t>
            </w:r>
          </w:p>
        </w:tc>
        <w:tc>
          <w:tcPr>
            <w:tcW w:w="960" w:type="dxa"/>
            <w:tcBorders>
              <w:top w:val="nil"/>
              <w:left w:val="nil"/>
              <w:bottom w:val="nil"/>
              <w:right w:val="nil"/>
            </w:tcBorders>
            <w:shd w:val="clear" w:color="auto" w:fill="auto"/>
            <w:noWrap/>
            <w:vAlign w:val="bottom"/>
            <w:hideMark/>
          </w:tcPr>
          <w:p w14:paraId="1CA16CA1" w14:textId="77777777" w:rsidR="00F84CBB" w:rsidRPr="009F7D62" w:rsidRDefault="00F84CBB" w:rsidP="00641DB1">
            <w:pPr>
              <w:spacing w:after="0" w:line="240" w:lineRule="auto"/>
              <w:jc w:val="right"/>
              <w:rPr>
                <w:rFonts w:eastAsia="Times New Roman" w:cstheme="minorHAnsi"/>
                <w:color w:val="000000"/>
                <w:sz w:val="20"/>
                <w:szCs w:val="20"/>
              </w:rPr>
            </w:pPr>
            <w:r w:rsidRPr="009F7D62">
              <w:rPr>
                <w:rFonts w:eastAsia="Times New Roman" w:cstheme="minorHAnsi"/>
                <w:color w:val="000000"/>
                <w:sz w:val="20"/>
                <w:szCs w:val="20"/>
              </w:rPr>
              <w:t>20972.9</w:t>
            </w:r>
          </w:p>
        </w:tc>
      </w:tr>
      <w:tr w:rsidR="00F84CBB" w:rsidRPr="009F7D62" w14:paraId="36CAEFF0" w14:textId="77777777" w:rsidTr="00FC6281">
        <w:trPr>
          <w:trHeight w:val="300"/>
        </w:trPr>
        <w:tc>
          <w:tcPr>
            <w:tcW w:w="960" w:type="dxa"/>
            <w:tcBorders>
              <w:top w:val="nil"/>
              <w:left w:val="nil"/>
              <w:bottom w:val="nil"/>
              <w:right w:val="nil"/>
            </w:tcBorders>
            <w:shd w:val="clear" w:color="auto" w:fill="auto"/>
            <w:noWrap/>
            <w:vAlign w:val="bottom"/>
            <w:hideMark/>
          </w:tcPr>
          <w:p w14:paraId="0FCDAF43" w14:textId="77777777" w:rsidR="00F84CBB" w:rsidRPr="009F7D62" w:rsidRDefault="00F84CBB" w:rsidP="00641DB1">
            <w:pPr>
              <w:spacing w:after="0" w:line="240" w:lineRule="auto"/>
              <w:rPr>
                <w:rFonts w:eastAsia="Times New Roman" w:cstheme="minorHAnsi"/>
                <w:color w:val="000000"/>
                <w:sz w:val="20"/>
                <w:szCs w:val="20"/>
              </w:rPr>
            </w:pPr>
            <w:r w:rsidRPr="009F7D62">
              <w:rPr>
                <w:rFonts w:eastAsia="Times New Roman" w:cstheme="minorHAnsi"/>
                <w:color w:val="000000"/>
                <w:sz w:val="20"/>
                <w:szCs w:val="20"/>
              </w:rPr>
              <w:t>Model 3</w:t>
            </w:r>
          </w:p>
        </w:tc>
        <w:tc>
          <w:tcPr>
            <w:tcW w:w="1036" w:type="dxa"/>
            <w:tcBorders>
              <w:top w:val="nil"/>
              <w:left w:val="nil"/>
              <w:bottom w:val="nil"/>
              <w:right w:val="nil"/>
            </w:tcBorders>
            <w:shd w:val="clear" w:color="auto" w:fill="auto"/>
            <w:noWrap/>
            <w:vAlign w:val="bottom"/>
            <w:hideMark/>
          </w:tcPr>
          <w:p w14:paraId="60C95C5A" w14:textId="77777777" w:rsidR="00F84CBB" w:rsidRPr="009F7D62" w:rsidRDefault="00F84CBB" w:rsidP="00641DB1">
            <w:pPr>
              <w:spacing w:after="0" w:line="240" w:lineRule="auto"/>
              <w:jc w:val="right"/>
              <w:rPr>
                <w:rFonts w:eastAsia="Times New Roman" w:cstheme="minorHAnsi"/>
                <w:b/>
                <w:bCs/>
                <w:color w:val="000000"/>
                <w:sz w:val="20"/>
                <w:szCs w:val="20"/>
              </w:rPr>
            </w:pPr>
            <w:r w:rsidRPr="009F7D62">
              <w:rPr>
                <w:rFonts w:eastAsia="Times New Roman" w:cstheme="minorHAnsi"/>
                <w:b/>
                <w:bCs/>
                <w:color w:val="000000"/>
                <w:sz w:val="20"/>
                <w:szCs w:val="20"/>
              </w:rPr>
              <w:t>4.95</w:t>
            </w:r>
          </w:p>
        </w:tc>
        <w:tc>
          <w:tcPr>
            <w:tcW w:w="1424" w:type="dxa"/>
            <w:tcBorders>
              <w:top w:val="nil"/>
              <w:left w:val="nil"/>
              <w:bottom w:val="nil"/>
              <w:right w:val="nil"/>
            </w:tcBorders>
            <w:shd w:val="clear" w:color="auto" w:fill="auto"/>
            <w:noWrap/>
            <w:vAlign w:val="bottom"/>
            <w:hideMark/>
          </w:tcPr>
          <w:p w14:paraId="27E8DFAF" w14:textId="77777777" w:rsidR="00F84CBB" w:rsidRPr="009F7D62" w:rsidRDefault="00F84CBB" w:rsidP="00641DB1">
            <w:pPr>
              <w:spacing w:after="0" w:line="240" w:lineRule="auto"/>
              <w:jc w:val="right"/>
              <w:rPr>
                <w:rFonts w:eastAsia="Times New Roman" w:cstheme="minorHAnsi"/>
                <w:b/>
                <w:bCs/>
                <w:color w:val="000000"/>
                <w:sz w:val="20"/>
                <w:szCs w:val="20"/>
              </w:rPr>
            </w:pPr>
            <w:r w:rsidRPr="009F7D62">
              <w:rPr>
                <w:rFonts w:eastAsia="Times New Roman" w:cstheme="minorHAnsi"/>
                <w:b/>
                <w:bCs/>
                <w:color w:val="000000"/>
                <w:sz w:val="20"/>
                <w:szCs w:val="20"/>
              </w:rPr>
              <w:t>0.02</w:t>
            </w:r>
          </w:p>
        </w:tc>
        <w:tc>
          <w:tcPr>
            <w:tcW w:w="804" w:type="dxa"/>
            <w:tcBorders>
              <w:top w:val="nil"/>
              <w:left w:val="nil"/>
              <w:bottom w:val="nil"/>
              <w:right w:val="nil"/>
            </w:tcBorders>
            <w:shd w:val="clear" w:color="auto" w:fill="auto"/>
            <w:noWrap/>
            <w:vAlign w:val="bottom"/>
            <w:hideMark/>
          </w:tcPr>
          <w:p w14:paraId="2BDA0123" w14:textId="77777777" w:rsidR="00F84CBB" w:rsidRPr="009F7D62" w:rsidRDefault="00F84CBB" w:rsidP="00641DB1">
            <w:pPr>
              <w:spacing w:after="0" w:line="240" w:lineRule="auto"/>
              <w:jc w:val="right"/>
              <w:rPr>
                <w:rFonts w:eastAsia="Times New Roman" w:cstheme="minorHAnsi"/>
                <w:b/>
                <w:bCs/>
                <w:color w:val="000000"/>
                <w:sz w:val="20"/>
                <w:szCs w:val="20"/>
              </w:rPr>
            </w:pPr>
          </w:p>
        </w:tc>
        <w:tc>
          <w:tcPr>
            <w:tcW w:w="906" w:type="dxa"/>
            <w:tcBorders>
              <w:top w:val="nil"/>
              <w:left w:val="nil"/>
              <w:bottom w:val="nil"/>
              <w:right w:val="nil"/>
            </w:tcBorders>
            <w:shd w:val="clear" w:color="auto" w:fill="auto"/>
            <w:noWrap/>
            <w:vAlign w:val="bottom"/>
            <w:hideMark/>
          </w:tcPr>
          <w:p w14:paraId="656A56E8" w14:textId="77777777" w:rsidR="00F84CBB" w:rsidRPr="009F7D62" w:rsidRDefault="00F84CBB" w:rsidP="00641DB1">
            <w:pPr>
              <w:spacing w:after="0" w:line="240" w:lineRule="auto"/>
              <w:jc w:val="right"/>
              <w:rPr>
                <w:rFonts w:eastAsia="Times New Roman" w:cstheme="minorHAnsi"/>
                <w:b/>
                <w:bCs/>
                <w:color w:val="000000"/>
                <w:sz w:val="20"/>
                <w:szCs w:val="20"/>
              </w:rPr>
            </w:pPr>
            <w:r w:rsidRPr="009F7D62">
              <w:rPr>
                <w:rFonts w:eastAsia="Times New Roman" w:cstheme="minorHAnsi"/>
                <w:b/>
                <w:bCs/>
                <w:color w:val="000000"/>
                <w:sz w:val="20"/>
                <w:szCs w:val="20"/>
              </w:rPr>
              <w:t>0.1</w:t>
            </w:r>
          </w:p>
        </w:tc>
        <w:tc>
          <w:tcPr>
            <w:tcW w:w="900" w:type="dxa"/>
            <w:tcBorders>
              <w:top w:val="nil"/>
              <w:left w:val="nil"/>
              <w:bottom w:val="nil"/>
              <w:right w:val="nil"/>
            </w:tcBorders>
            <w:shd w:val="clear" w:color="auto" w:fill="auto"/>
            <w:noWrap/>
            <w:vAlign w:val="bottom"/>
            <w:hideMark/>
          </w:tcPr>
          <w:p w14:paraId="3B94EF27" w14:textId="77777777" w:rsidR="00F84CBB" w:rsidRPr="009F7D62" w:rsidRDefault="00F84CBB" w:rsidP="00641DB1">
            <w:pPr>
              <w:spacing w:after="0" w:line="240" w:lineRule="auto"/>
              <w:jc w:val="right"/>
              <w:rPr>
                <w:rFonts w:eastAsia="Times New Roman" w:cstheme="minorHAnsi"/>
                <w:b/>
                <w:bCs/>
                <w:color w:val="000000"/>
                <w:sz w:val="20"/>
                <w:szCs w:val="20"/>
              </w:rPr>
            </w:pPr>
            <w:r w:rsidRPr="009F7D62">
              <w:rPr>
                <w:rFonts w:eastAsia="Times New Roman" w:cstheme="minorHAnsi"/>
                <w:b/>
                <w:bCs/>
                <w:color w:val="000000"/>
                <w:sz w:val="20"/>
                <w:szCs w:val="20"/>
              </w:rPr>
              <w:t>-0.05</w:t>
            </w:r>
          </w:p>
        </w:tc>
        <w:tc>
          <w:tcPr>
            <w:tcW w:w="1440" w:type="dxa"/>
            <w:tcBorders>
              <w:top w:val="nil"/>
              <w:left w:val="nil"/>
              <w:bottom w:val="nil"/>
              <w:right w:val="nil"/>
            </w:tcBorders>
            <w:shd w:val="clear" w:color="auto" w:fill="auto"/>
            <w:noWrap/>
            <w:vAlign w:val="bottom"/>
            <w:hideMark/>
          </w:tcPr>
          <w:p w14:paraId="5BA78215" w14:textId="77777777" w:rsidR="00F84CBB" w:rsidRPr="009F7D62" w:rsidRDefault="00F84CBB" w:rsidP="00641DB1">
            <w:pPr>
              <w:spacing w:after="0" w:line="240" w:lineRule="auto"/>
              <w:jc w:val="right"/>
              <w:rPr>
                <w:rFonts w:eastAsia="Times New Roman" w:cstheme="minorHAnsi"/>
                <w:b/>
                <w:bCs/>
                <w:color w:val="000000"/>
                <w:sz w:val="20"/>
                <w:szCs w:val="20"/>
              </w:rPr>
            </w:pPr>
            <w:r w:rsidRPr="009F7D62">
              <w:rPr>
                <w:rFonts w:eastAsia="Times New Roman" w:cstheme="minorHAnsi"/>
                <w:b/>
                <w:bCs/>
                <w:color w:val="000000"/>
                <w:sz w:val="20"/>
                <w:szCs w:val="20"/>
              </w:rPr>
              <w:t>-0.07</w:t>
            </w:r>
          </w:p>
        </w:tc>
        <w:tc>
          <w:tcPr>
            <w:tcW w:w="996" w:type="dxa"/>
            <w:tcBorders>
              <w:top w:val="nil"/>
              <w:left w:val="nil"/>
              <w:bottom w:val="nil"/>
              <w:right w:val="nil"/>
            </w:tcBorders>
            <w:shd w:val="clear" w:color="auto" w:fill="auto"/>
            <w:noWrap/>
            <w:vAlign w:val="bottom"/>
            <w:hideMark/>
          </w:tcPr>
          <w:p w14:paraId="44365471" w14:textId="77777777" w:rsidR="00F84CBB" w:rsidRPr="009F7D62" w:rsidRDefault="00F84CBB" w:rsidP="00641DB1">
            <w:pPr>
              <w:spacing w:after="0" w:line="240" w:lineRule="auto"/>
              <w:rPr>
                <w:rFonts w:eastAsia="Times New Roman" w:cstheme="minorHAnsi"/>
                <w:sz w:val="20"/>
                <w:szCs w:val="20"/>
              </w:rPr>
            </w:pPr>
          </w:p>
        </w:tc>
        <w:tc>
          <w:tcPr>
            <w:tcW w:w="1170" w:type="dxa"/>
            <w:tcBorders>
              <w:top w:val="nil"/>
              <w:left w:val="nil"/>
              <w:bottom w:val="nil"/>
              <w:right w:val="nil"/>
            </w:tcBorders>
            <w:shd w:val="clear" w:color="auto" w:fill="auto"/>
            <w:noWrap/>
            <w:vAlign w:val="bottom"/>
            <w:hideMark/>
          </w:tcPr>
          <w:p w14:paraId="735253B5" w14:textId="77777777" w:rsidR="00F84CBB" w:rsidRPr="009F7D62" w:rsidRDefault="00F84CBB" w:rsidP="00641DB1">
            <w:pPr>
              <w:spacing w:after="0" w:line="240" w:lineRule="auto"/>
              <w:rPr>
                <w:rFonts w:eastAsia="Times New Roman" w:cstheme="minorHAnsi"/>
                <w:sz w:val="20"/>
                <w:szCs w:val="20"/>
              </w:rPr>
            </w:pPr>
          </w:p>
        </w:tc>
        <w:tc>
          <w:tcPr>
            <w:tcW w:w="730" w:type="dxa"/>
            <w:tcBorders>
              <w:top w:val="nil"/>
              <w:left w:val="nil"/>
              <w:bottom w:val="nil"/>
              <w:right w:val="nil"/>
            </w:tcBorders>
            <w:shd w:val="clear" w:color="auto" w:fill="auto"/>
            <w:noWrap/>
            <w:vAlign w:val="bottom"/>
            <w:hideMark/>
          </w:tcPr>
          <w:p w14:paraId="38622CBB" w14:textId="77777777" w:rsidR="00F84CBB" w:rsidRPr="009F7D62" w:rsidRDefault="00F84CBB" w:rsidP="00641DB1">
            <w:pPr>
              <w:spacing w:after="0" w:line="240" w:lineRule="auto"/>
              <w:jc w:val="right"/>
              <w:rPr>
                <w:rFonts w:eastAsia="Times New Roman" w:cstheme="minorHAnsi"/>
                <w:b/>
                <w:bCs/>
                <w:color w:val="000000"/>
                <w:sz w:val="20"/>
                <w:szCs w:val="20"/>
              </w:rPr>
            </w:pPr>
            <w:r w:rsidRPr="009F7D62">
              <w:rPr>
                <w:rFonts w:eastAsia="Times New Roman" w:cstheme="minorHAnsi"/>
                <w:b/>
                <w:bCs/>
                <w:color w:val="000000"/>
                <w:sz w:val="20"/>
                <w:szCs w:val="20"/>
              </w:rPr>
              <w:t>-0.02</w:t>
            </w:r>
          </w:p>
        </w:tc>
        <w:tc>
          <w:tcPr>
            <w:tcW w:w="1424" w:type="dxa"/>
            <w:tcBorders>
              <w:top w:val="nil"/>
              <w:left w:val="nil"/>
              <w:bottom w:val="nil"/>
              <w:right w:val="nil"/>
            </w:tcBorders>
            <w:shd w:val="clear" w:color="auto" w:fill="auto"/>
            <w:noWrap/>
            <w:vAlign w:val="bottom"/>
            <w:hideMark/>
          </w:tcPr>
          <w:p w14:paraId="295AE404" w14:textId="77777777" w:rsidR="00F84CBB" w:rsidRPr="009F7D62" w:rsidRDefault="00F84CBB" w:rsidP="00641DB1">
            <w:pPr>
              <w:spacing w:after="0" w:line="240" w:lineRule="auto"/>
              <w:jc w:val="right"/>
              <w:rPr>
                <w:rFonts w:eastAsia="Times New Roman" w:cstheme="minorHAnsi"/>
                <w:b/>
                <w:bCs/>
                <w:color w:val="000000"/>
                <w:sz w:val="20"/>
                <w:szCs w:val="20"/>
              </w:rPr>
            </w:pPr>
            <w:r w:rsidRPr="009F7D62">
              <w:rPr>
                <w:rFonts w:eastAsia="Times New Roman" w:cstheme="minorHAnsi"/>
                <w:b/>
                <w:bCs/>
                <w:color w:val="000000"/>
                <w:sz w:val="20"/>
                <w:szCs w:val="20"/>
              </w:rPr>
              <w:t>-0.05</w:t>
            </w:r>
          </w:p>
        </w:tc>
        <w:tc>
          <w:tcPr>
            <w:tcW w:w="960" w:type="dxa"/>
            <w:tcBorders>
              <w:top w:val="nil"/>
              <w:left w:val="nil"/>
              <w:bottom w:val="nil"/>
              <w:right w:val="nil"/>
            </w:tcBorders>
            <w:shd w:val="clear" w:color="auto" w:fill="auto"/>
            <w:noWrap/>
            <w:vAlign w:val="bottom"/>
            <w:hideMark/>
          </w:tcPr>
          <w:p w14:paraId="1EEA3E61" w14:textId="77777777" w:rsidR="00F84CBB" w:rsidRPr="009F7D62" w:rsidRDefault="00F84CBB" w:rsidP="00641DB1">
            <w:pPr>
              <w:spacing w:after="0" w:line="240" w:lineRule="auto"/>
              <w:jc w:val="right"/>
              <w:rPr>
                <w:rFonts w:eastAsia="Times New Roman" w:cstheme="minorHAnsi"/>
                <w:color w:val="000000"/>
                <w:sz w:val="20"/>
                <w:szCs w:val="20"/>
              </w:rPr>
            </w:pPr>
            <w:r w:rsidRPr="009F7D62">
              <w:rPr>
                <w:rFonts w:eastAsia="Times New Roman" w:cstheme="minorHAnsi"/>
                <w:color w:val="000000"/>
                <w:sz w:val="20"/>
                <w:szCs w:val="20"/>
              </w:rPr>
              <w:t>20975.1</w:t>
            </w:r>
          </w:p>
        </w:tc>
      </w:tr>
      <w:tr w:rsidR="00F84CBB" w:rsidRPr="009F7D62" w14:paraId="7FAE807B" w14:textId="77777777" w:rsidTr="00FC6281">
        <w:trPr>
          <w:trHeight w:val="300"/>
        </w:trPr>
        <w:tc>
          <w:tcPr>
            <w:tcW w:w="960" w:type="dxa"/>
            <w:tcBorders>
              <w:top w:val="nil"/>
              <w:left w:val="nil"/>
              <w:bottom w:val="nil"/>
              <w:right w:val="nil"/>
            </w:tcBorders>
            <w:shd w:val="clear" w:color="auto" w:fill="auto"/>
            <w:noWrap/>
            <w:vAlign w:val="bottom"/>
            <w:hideMark/>
          </w:tcPr>
          <w:p w14:paraId="22639318" w14:textId="77777777" w:rsidR="00F84CBB" w:rsidRPr="009F7D62" w:rsidRDefault="00F84CBB" w:rsidP="00641DB1">
            <w:pPr>
              <w:spacing w:after="0" w:line="240" w:lineRule="auto"/>
              <w:rPr>
                <w:rFonts w:eastAsia="Times New Roman" w:cstheme="minorHAnsi"/>
                <w:color w:val="000000"/>
                <w:sz w:val="20"/>
                <w:szCs w:val="20"/>
              </w:rPr>
            </w:pPr>
            <w:r w:rsidRPr="009F7D62">
              <w:rPr>
                <w:rFonts w:eastAsia="Times New Roman" w:cstheme="minorHAnsi"/>
                <w:color w:val="000000"/>
                <w:sz w:val="20"/>
                <w:szCs w:val="20"/>
              </w:rPr>
              <w:t>Model 4</w:t>
            </w:r>
          </w:p>
        </w:tc>
        <w:tc>
          <w:tcPr>
            <w:tcW w:w="1036" w:type="dxa"/>
            <w:tcBorders>
              <w:top w:val="nil"/>
              <w:left w:val="nil"/>
              <w:bottom w:val="nil"/>
              <w:right w:val="nil"/>
            </w:tcBorders>
            <w:shd w:val="clear" w:color="auto" w:fill="auto"/>
            <w:noWrap/>
            <w:vAlign w:val="bottom"/>
            <w:hideMark/>
          </w:tcPr>
          <w:p w14:paraId="610ECF71" w14:textId="77777777" w:rsidR="00F84CBB" w:rsidRPr="009F7D62" w:rsidRDefault="00F84CBB" w:rsidP="00641DB1">
            <w:pPr>
              <w:spacing w:after="0" w:line="240" w:lineRule="auto"/>
              <w:jc w:val="right"/>
              <w:rPr>
                <w:rFonts w:eastAsia="Times New Roman" w:cstheme="minorHAnsi"/>
                <w:b/>
                <w:bCs/>
                <w:color w:val="000000"/>
                <w:sz w:val="20"/>
                <w:szCs w:val="20"/>
              </w:rPr>
            </w:pPr>
            <w:r w:rsidRPr="009F7D62">
              <w:rPr>
                <w:rFonts w:eastAsia="Times New Roman" w:cstheme="minorHAnsi"/>
                <w:b/>
                <w:bCs/>
                <w:color w:val="000000"/>
                <w:sz w:val="20"/>
                <w:szCs w:val="20"/>
              </w:rPr>
              <w:t>4.96</w:t>
            </w:r>
          </w:p>
        </w:tc>
        <w:tc>
          <w:tcPr>
            <w:tcW w:w="1424" w:type="dxa"/>
            <w:tcBorders>
              <w:top w:val="nil"/>
              <w:left w:val="nil"/>
              <w:bottom w:val="nil"/>
              <w:right w:val="nil"/>
            </w:tcBorders>
            <w:shd w:val="clear" w:color="auto" w:fill="auto"/>
            <w:noWrap/>
            <w:vAlign w:val="bottom"/>
            <w:hideMark/>
          </w:tcPr>
          <w:p w14:paraId="10390615" w14:textId="77777777" w:rsidR="00F84CBB" w:rsidRPr="009F7D62" w:rsidRDefault="00F84CBB" w:rsidP="00641DB1">
            <w:pPr>
              <w:spacing w:after="0" w:line="240" w:lineRule="auto"/>
              <w:jc w:val="right"/>
              <w:rPr>
                <w:rFonts w:eastAsia="Times New Roman" w:cstheme="minorHAnsi"/>
                <w:b/>
                <w:bCs/>
                <w:color w:val="000000"/>
                <w:sz w:val="20"/>
                <w:szCs w:val="20"/>
              </w:rPr>
            </w:pPr>
            <w:r w:rsidRPr="009F7D62">
              <w:rPr>
                <w:rFonts w:eastAsia="Times New Roman" w:cstheme="minorHAnsi"/>
                <w:b/>
                <w:bCs/>
                <w:color w:val="000000"/>
                <w:sz w:val="20"/>
                <w:szCs w:val="20"/>
              </w:rPr>
              <w:t>0.02</w:t>
            </w:r>
          </w:p>
        </w:tc>
        <w:tc>
          <w:tcPr>
            <w:tcW w:w="804" w:type="dxa"/>
            <w:tcBorders>
              <w:top w:val="nil"/>
              <w:left w:val="nil"/>
              <w:bottom w:val="nil"/>
              <w:right w:val="nil"/>
            </w:tcBorders>
            <w:shd w:val="clear" w:color="auto" w:fill="auto"/>
            <w:noWrap/>
            <w:vAlign w:val="bottom"/>
            <w:hideMark/>
          </w:tcPr>
          <w:p w14:paraId="76AB19E9" w14:textId="77777777" w:rsidR="00F84CBB" w:rsidRPr="009F7D62" w:rsidRDefault="00F84CBB" w:rsidP="00641DB1">
            <w:pPr>
              <w:spacing w:after="0" w:line="240" w:lineRule="auto"/>
              <w:jc w:val="right"/>
              <w:rPr>
                <w:rFonts w:eastAsia="Times New Roman" w:cstheme="minorHAnsi"/>
                <w:b/>
                <w:bCs/>
                <w:color w:val="000000"/>
                <w:sz w:val="20"/>
                <w:szCs w:val="20"/>
              </w:rPr>
            </w:pPr>
          </w:p>
        </w:tc>
        <w:tc>
          <w:tcPr>
            <w:tcW w:w="906" w:type="dxa"/>
            <w:tcBorders>
              <w:top w:val="nil"/>
              <w:left w:val="nil"/>
              <w:bottom w:val="nil"/>
              <w:right w:val="nil"/>
            </w:tcBorders>
            <w:shd w:val="clear" w:color="auto" w:fill="auto"/>
            <w:noWrap/>
            <w:vAlign w:val="bottom"/>
            <w:hideMark/>
          </w:tcPr>
          <w:p w14:paraId="1D0DE806" w14:textId="77777777" w:rsidR="00F84CBB" w:rsidRPr="009F7D62" w:rsidRDefault="00F84CBB" w:rsidP="00641DB1">
            <w:pPr>
              <w:spacing w:after="0" w:line="240" w:lineRule="auto"/>
              <w:jc w:val="right"/>
              <w:rPr>
                <w:rFonts w:eastAsia="Times New Roman" w:cstheme="minorHAnsi"/>
                <w:b/>
                <w:bCs/>
                <w:color w:val="000000"/>
                <w:sz w:val="20"/>
                <w:szCs w:val="20"/>
              </w:rPr>
            </w:pPr>
            <w:r w:rsidRPr="009F7D62">
              <w:rPr>
                <w:rFonts w:eastAsia="Times New Roman" w:cstheme="minorHAnsi"/>
                <w:b/>
                <w:bCs/>
                <w:color w:val="000000"/>
                <w:sz w:val="20"/>
                <w:szCs w:val="20"/>
              </w:rPr>
              <w:t>0.09</w:t>
            </w:r>
          </w:p>
        </w:tc>
        <w:tc>
          <w:tcPr>
            <w:tcW w:w="900" w:type="dxa"/>
            <w:tcBorders>
              <w:top w:val="nil"/>
              <w:left w:val="nil"/>
              <w:bottom w:val="nil"/>
              <w:right w:val="nil"/>
            </w:tcBorders>
            <w:shd w:val="clear" w:color="auto" w:fill="auto"/>
            <w:noWrap/>
            <w:vAlign w:val="bottom"/>
            <w:hideMark/>
          </w:tcPr>
          <w:p w14:paraId="398AE2B5" w14:textId="77777777" w:rsidR="00F84CBB" w:rsidRPr="009F7D62" w:rsidRDefault="00F84CBB" w:rsidP="00641DB1">
            <w:pPr>
              <w:spacing w:after="0" w:line="240" w:lineRule="auto"/>
              <w:jc w:val="right"/>
              <w:rPr>
                <w:rFonts w:eastAsia="Times New Roman" w:cstheme="minorHAnsi"/>
                <w:b/>
                <w:bCs/>
                <w:color w:val="000000"/>
                <w:sz w:val="20"/>
                <w:szCs w:val="20"/>
              </w:rPr>
            </w:pPr>
            <w:r w:rsidRPr="009F7D62">
              <w:rPr>
                <w:rFonts w:eastAsia="Times New Roman" w:cstheme="minorHAnsi"/>
                <w:b/>
                <w:bCs/>
                <w:color w:val="000000"/>
                <w:sz w:val="20"/>
                <w:szCs w:val="20"/>
              </w:rPr>
              <w:t>-0.05</w:t>
            </w:r>
          </w:p>
        </w:tc>
        <w:tc>
          <w:tcPr>
            <w:tcW w:w="1440" w:type="dxa"/>
            <w:tcBorders>
              <w:top w:val="nil"/>
              <w:left w:val="nil"/>
              <w:bottom w:val="nil"/>
              <w:right w:val="nil"/>
            </w:tcBorders>
            <w:shd w:val="clear" w:color="auto" w:fill="auto"/>
            <w:noWrap/>
            <w:vAlign w:val="bottom"/>
            <w:hideMark/>
          </w:tcPr>
          <w:p w14:paraId="2027F9E5" w14:textId="77777777" w:rsidR="00F84CBB" w:rsidRPr="009F7D62" w:rsidRDefault="00F84CBB" w:rsidP="00641DB1">
            <w:pPr>
              <w:spacing w:after="0" w:line="240" w:lineRule="auto"/>
              <w:jc w:val="right"/>
              <w:rPr>
                <w:rFonts w:eastAsia="Times New Roman" w:cstheme="minorHAnsi"/>
                <w:b/>
                <w:bCs/>
                <w:color w:val="000000"/>
                <w:sz w:val="20"/>
                <w:szCs w:val="20"/>
              </w:rPr>
            </w:pPr>
            <w:r w:rsidRPr="009F7D62">
              <w:rPr>
                <w:rFonts w:eastAsia="Times New Roman" w:cstheme="minorHAnsi"/>
                <w:b/>
                <w:bCs/>
                <w:color w:val="000000"/>
                <w:sz w:val="20"/>
                <w:szCs w:val="20"/>
              </w:rPr>
              <w:t>-0.07</w:t>
            </w:r>
          </w:p>
        </w:tc>
        <w:tc>
          <w:tcPr>
            <w:tcW w:w="996" w:type="dxa"/>
            <w:tcBorders>
              <w:top w:val="nil"/>
              <w:left w:val="nil"/>
              <w:bottom w:val="nil"/>
              <w:right w:val="nil"/>
            </w:tcBorders>
            <w:shd w:val="clear" w:color="auto" w:fill="auto"/>
            <w:noWrap/>
            <w:vAlign w:val="bottom"/>
            <w:hideMark/>
          </w:tcPr>
          <w:p w14:paraId="38AA8C40" w14:textId="77777777" w:rsidR="00F84CBB" w:rsidRPr="009F7D62" w:rsidRDefault="00F84CBB" w:rsidP="00641DB1">
            <w:pPr>
              <w:spacing w:after="0" w:line="240" w:lineRule="auto"/>
              <w:rPr>
                <w:rFonts w:eastAsia="Times New Roman" w:cstheme="minorHAnsi"/>
                <w:sz w:val="20"/>
                <w:szCs w:val="20"/>
              </w:rPr>
            </w:pPr>
          </w:p>
        </w:tc>
        <w:tc>
          <w:tcPr>
            <w:tcW w:w="1170" w:type="dxa"/>
            <w:tcBorders>
              <w:top w:val="nil"/>
              <w:left w:val="nil"/>
              <w:bottom w:val="nil"/>
              <w:right w:val="nil"/>
            </w:tcBorders>
            <w:shd w:val="clear" w:color="auto" w:fill="auto"/>
            <w:noWrap/>
            <w:vAlign w:val="bottom"/>
            <w:hideMark/>
          </w:tcPr>
          <w:p w14:paraId="01D346B9" w14:textId="77777777" w:rsidR="00F84CBB" w:rsidRPr="009F7D62" w:rsidRDefault="00F84CBB" w:rsidP="00641DB1">
            <w:pPr>
              <w:spacing w:after="0" w:line="240" w:lineRule="auto"/>
              <w:jc w:val="right"/>
              <w:rPr>
                <w:rFonts w:eastAsia="Times New Roman" w:cstheme="minorHAnsi"/>
                <w:color w:val="000000"/>
                <w:sz w:val="20"/>
                <w:szCs w:val="20"/>
              </w:rPr>
            </w:pPr>
            <w:r w:rsidRPr="009F7D62">
              <w:rPr>
                <w:rFonts w:eastAsia="Times New Roman" w:cstheme="minorHAnsi"/>
                <w:color w:val="000000"/>
                <w:sz w:val="20"/>
                <w:szCs w:val="20"/>
              </w:rPr>
              <w:t>-0.04</w:t>
            </w:r>
          </w:p>
        </w:tc>
        <w:tc>
          <w:tcPr>
            <w:tcW w:w="730" w:type="dxa"/>
            <w:tcBorders>
              <w:top w:val="nil"/>
              <w:left w:val="nil"/>
              <w:bottom w:val="nil"/>
              <w:right w:val="nil"/>
            </w:tcBorders>
            <w:shd w:val="clear" w:color="auto" w:fill="auto"/>
            <w:noWrap/>
            <w:vAlign w:val="bottom"/>
            <w:hideMark/>
          </w:tcPr>
          <w:p w14:paraId="214CE806" w14:textId="77777777" w:rsidR="00F84CBB" w:rsidRPr="009F7D62" w:rsidRDefault="00F84CBB" w:rsidP="00641DB1">
            <w:pPr>
              <w:spacing w:after="0" w:line="240" w:lineRule="auto"/>
              <w:jc w:val="right"/>
              <w:rPr>
                <w:rFonts w:eastAsia="Times New Roman" w:cstheme="minorHAnsi"/>
                <w:color w:val="000000"/>
                <w:sz w:val="20"/>
                <w:szCs w:val="20"/>
              </w:rPr>
            </w:pPr>
          </w:p>
        </w:tc>
        <w:tc>
          <w:tcPr>
            <w:tcW w:w="1424" w:type="dxa"/>
            <w:tcBorders>
              <w:top w:val="nil"/>
              <w:left w:val="nil"/>
              <w:bottom w:val="nil"/>
              <w:right w:val="nil"/>
            </w:tcBorders>
            <w:shd w:val="clear" w:color="auto" w:fill="auto"/>
            <w:noWrap/>
            <w:vAlign w:val="bottom"/>
            <w:hideMark/>
          </w:tcPr>
          <w:p w14:paraId="1E6DE63B" w14:textId="77777777" w:rsidR="00F84CBB" w:rsidRPr="009F7D62" w:rsidRDefault="00F84CBB" w:rsidP="00641DB1">
            <w:pPr>
              <w:spacing w:after="0" w:line="240" w:lineRule="auto"/>
              <w:jc w:val="right"/>
              <w:rPr>
                <w:rFonts w:eastAsia="Times New Roman" w:cstheme="minorHAnsi"/>
                <w:b/>
                <w:bCs/>
                <w:color w:val="000000"/>
                <w:sz w:val="20"/>
                <w:szCs w:val="20"/>
              </w:rPr>
            </w:pPr>
            <w:r w:rsidRPr="009F7D62">
              <w:rPr>
                <w:rFonts w:eastAsia="Times New Roman" w:cstheme="minorHAnsi"/>
                <w:b/>
                <w:bCs/>
                <w:color w:val="000000"/>
                <w:sz w:val="20"/>
                <w:szCs w:val="20"/>
              </w:rPr>
              <w:t>-0.05</w:t>
            </w:r>
          </w:p>
        </w:tc>
        <w:tc>
          <w:tcPr>
            <w:tcW w:w="960" w:type="dxa"/>
            <w:tcBorders>
              <w:top w:val="nil"/>
              <w:left w:val="nil"/>
              <w:bottom w:val="nil"/>
              <w:right w:val="nil"/>
            </w:tcBorders>
            <w:shd w:val="clear" w:color="auto" w:fill="auto"/>
            <w:noWrap/>
            <w:vAlign w:val="bottom"/>
            <w:hideMark/>
          </w:tcPr>
          <w:p w14:paraId="79262AD0" w14:textId="77777777" w:rsidR="00F84CBB" w:rsidRPr="009F7D62" w:rsidRDefault="00F84CBB" w:rsidP="00641DB1">
            <w:pPr>
              <w:spacing w:after="0" w:line="240" w:lineRule="auto"/>
              <w:jc w:val="right"/>
              <w:rPr>
                <w:rFonts w:eastAsia="Times New Roman" w:cstheme="minorHAnsi"/>
                <w:color w:val="000000"/>
                <w:sz w:val="20"/>
                <w:szCs w:val="20"/>
              </w:rPr>
            </w:pPr>
            <w:r w:rsidRPr="009F7D62">
              <w:rPr>
                <w:rFonts w:eastAsia="Times New Roman" w:cstheme="minorHAnsi"/>
                <w:color w:val="000000"/>
                <w:sz w:val="20"/>
                <w:szCs w:val="20"/>
              </w:rPr>
              <w:t>20977.1</w:t>
            </w:r>
          </w:p>
        </w:tc>
      </w:tr>
      <w:tr w:rsidR="00F84CBB" w:rsidRPr="009F7D62" w14:paraId="42BD52E8" w14:textId="77777777" w:rsidTr="00FC6281">
        <w:trPr>
          <w:trHeight w:val="300"/>
        </w:trPr>
        <w:tc>
          <w:tcPr>
            <w:tcW w:w="960" w:type="dxa"/>
            <w:tcBorders>
              <w:top w:val="nil"/>
              <w:left w:val="nil"/>
              <w:bottom w:val="nil"/>
              <w:right w:val="nil"/>
            </w:tcBorders>
            <w:shd w:val="clear" w:color="auto" w:fill="auto"/>
            <w:noWrap/>
            <w:vAlign w:val="bottom"/>
            <w:hideMark/>
          </w:tcPr>
          <w:p w14:paraId="6483DF00" w14:textId="77777777" w:rsidR="00F84CBB" w:rsidRPr="009F7D62" w:rsidRDefault="00F84CBB" w:rsidP="00641DB1">
            <w:pPr>
              <w:spacing w:after="0" w:line="240" w:lineRule="auto"/>
              <w:rPr>
                <w:rFonts w:eastAsia="Times New Roman" w:cstheme="minorHAnsi"/>
                <w:color w:val="000000"/>
                <w:sz w:val="20"/>
                <w:szCs w:val="20"/>
              </w:rPr>
            </w:pPr>
            <w:r w:rsidRPr="009F7D62">
              <w:rPr>
                <w:rFonts w:eastAsia="Times New Roman" w:cstheme="minorHAnsi"/>
                <w:color w:val="000000"/>
                <w:sz w:val="20"/>
                <w:szCs w:val="20"/>
              </w:rPr>
              <w:t>Model 5</w:t>
            </w:r>
          </w:p>
        </w:tc>
        <w:tc>
          <w:tcPr>
            <w:tcW w:w="1036" w:type="dxa"/>
            <w:tcBorders>
              <w:top w:val="nil"/>
              <w:left w:val="nil"/>
              <w:bottom w:val="nil"/>
              <w:right w:val="nil"/>
            </w:tcBorders>
            <w:shd w:val="clear" w:color="auto" w:fill="auto"/>
            <w:noWrap/>
            <w:vAlign w:val="bottom"/>
            <w:hideMark/>
          </w:tcPr>
          <w:p w14:paraId="320EE7A1" w14:textId="77777777" w:rsidR="00F84CBB" w:rsidRPr="009F7D62" w:rsidRDefault="00F84CBB" w:rsidP="00641DB1">
            <w:pPr>
              <w:spacing w:after="0" w:line="240" w:lineRule="auto"/>
              <w:jc w:val="right"/>
              <w:rPr>
                <w:rFonts w:eastAsia="Times New Roman" w:cstheme="minorHAnsi"/>
                <w:b/>
                <w:bCs/>
                <w:color w:val="000000"/>
                <w:sz w:val="20"/>
                <w:szCs w:val="20"/>
              </w:rPr>
            </w:pPr>
            <w:r w:rsidRPr="009F7D62">
              <w:rPr>
                <w:rFonts w:eastAsia="Times New Roman" w:cstheme="minorHAnsi"/>
                <w:b/>
                <w:bCs/>
                <w:color w:val="000000"/>
                <w:sz w:val="20"/>
                <w:szCs w:val="20"/>
              </w:rPr>
              <w:t>4.95</w:t>
            </w:r>
          </w:p>
        </w:tc>
        <w:tc>
          <w:tcPr>
            <w:tcW w:w="1424" w:type="dxa"/>
            <w:tcBorders>
              <w:top w:val="nil"/>
              <w:left w:val="nil"/>
              <w:bottom w:val="nil"/>
              <w:right w:val="nil"/>
            </w:tcBorders>
            <w:shd w:val="clear" w:color="auto" w:fill="auto"/>
            <w:noWrap/>
            <w:vAlign w:val="bottom"/>
            <w:hideMark/>
          </w:tcPr>
          <w:p w14:paraId="00D8E329" w14:textId="77777777" w:rsidR="00F84CBB" w:rsidRPr="009F7D62" w:rsidRDefault="00F84CBB" w:rsidP="00641DB1">
            <w:pPr>
              <w:spacing w:after="0" w:line="240" w:lineRule="auto"/>
              <w:jc w:val="right"/>
              <w:rPr>
                <w:rFonts w:eastAsia="Times New Roman" w:cstheme="minorHAnsi"/>
                <w:b/>
                <w:bCs/>
                <w:color w:val="000000"/>
                <w:sz w:val="20"/>
                <w:szCs w:val="20"/>
              </w:rPr>
            </w:pPr>
            <w:r w:rsidRPr="009F7D62">
              <w:rPr>
                <w:rFonts w:eastAsia="Times New Roman" w:cstheme="minorHAnsi"/>
                <w:b/>
                <w:bCs/>
                <w:color w:val="000000"/>
                <w:sz w:val="20"/>
                <w:szCs w:val="20"/>
              </w:rPr>
              <w:t>0.02</w:t>
            </w:r>
          </w:p>
        </w:tc>
        <w:tc>
          <w:tcPr>
            <w:tcW w:w="804" w:type="dxa"/>
            <w:tcBorders>
              <w:top w:val="nil"/>
              <w:left w:val="nil"/>
              <w:bottom w:val="nil"/>
              <w:right w:val="nil"/>
            </w:tcBorders>
            <w:shd w:val="clear" w:color="auto" w:fill="auto"/>
            <w:noWrap/>
            <w:vAlign w:val="bottom"/>
            <w:hideMark/>
          </w:tcPr>
          <w:p w14:paraId="1B8F3CF1" w14:textId="77777777" w:rsidR="00F84CBB" w:rsidRPr="009F7D62" w:rsidRDefault="00F84CBB" w:rsidP="00641DB1">
            <w:pPr>
              <w:spacing w:after="0" w:line="240" w:lineRule="auto"/>
              <w:jc w:val="right"/>
              <w:rPr>
                <w:rFonts w:eastAsia="Times New Roman" w:cstheme="minorHAnsi"/>
                <w:b/>
                <w:bCs/>
                <w:color w:val="000000"/>
                <w:sz w:val="20"/>
                <w:szCs w:val="20"/>
              </w:rPr>
            </w:pPr>
          </w:p>
        </w:tc>
        <w:tc>
          <w:tcPr>
            <w:tcW w:w="906" w:type="dxa"/>
            <w:tcBorders>
              <w:top w:val="nil"/>
              <w:left w:val="nil"/>
              <w:bottom w:val="nil"/>
              <w:right w:val="nil"/>
            </w:tcBorders>
            <w:shd w:val="clear" w:color="auto" w:fill="auto"/>
            <w:noWrap/>
            <w:vAlign w:val="bottom"/>
            <w:hideMark/>
          </w:tcPr>
          <w:p w14:paraId="6121A0FF" w14:textId="77777777" w:rsidR="00F84CBB" w:rsidRPr="009F7D62" w:rsidRDefault="00F84CBB" w:rsidP="00641DB1">
            <w:pPr>
              <w:spacing w:after="0" w:line="240" w:lineRule="auto"/>
              <w:jc w:val="right"/>
              <w:rPr>
                <w:rFonts w:eastAsia="Times New Roman" w:cstheme="minorHAnsi"/>
                <w:b/>
                <w:bCs/>
                <w:color w:val="000000"/>
                <w:sz w:val="20"/>
                <w:szCs w:val="20"/>
              </w:rPr>
            </w:pPr>
            <w:r w:rsidRPr="009F7D62">
              <w:rPr>
                <w:rFonts w:eastAsia="Times New Roman" w:cstheme="minorHAnsi"/>
                <w:b/>
                <w:bCs/>
                <w:color w:val="000000"/>
                <w:sz w:val="20"/>
                <w:szCs w:val="20"/>
              </w:rPr>
              <w:t>0.1</w:t>
            </w:r>
          </w:p>
        </w:tc>
        <w:tc>
          <w:tcPr>
            <w:tcW w:w="900" w:type="dxa"/>
            <w:tcBorders>
              <w:top w:val="nil"/>
              <w:left w:val="nil"/>
              <w:bottom w:val="nil"/>
              <w:right w:val="nil"/>
            </w:tcBorders>
            <w:shd w:val="clear" w:color="auto" w:fill="auto"/>
            <w:noWrap/>
            <w:vAlign w:val="bottom"/>
            <w:hideMark/>
          </w:tcPr>
          <w:p w14:paraId="622A4BDC" w14:textId="77777777" w:rsidR="00F84CBB" w:rsidRPr="009F7D62" w:rsidRDefault="00F84CBB" w:rsidP="00641DB1">
            <w:pPr>
              <w:spacing w:after="0" w:line="240" w:lineRule="auto"/>
              <w:jc w:val="right"/>
              <w:rPr>
                <w:rFonts w:eastAsia="Times New Roman" w:cstheme="minorHAnsi"/>
                <w:b/>
                <w:bCs/>
                <w:color w:val="000000"/>
                <w:sz w:val="20"/>
                <w:szCs w:val="20"/>
              </w:rPr>
            </w:pPr>
            <w:r w:rsidRPr="009F7D62">
              <w:rPr>
                <w:rFonts w:eastAsia="Times New Roman" w:cstheme="minorHAnsi"/>
                <w:b/>
                <w:bCs/>
                <w:color w:val="000000"/>
                <w:sz w:val="20"/>
                <w:szCs w:val="20"/>
              </w:rPr>
              <w:t>-0.05</w:t>
            </w:r>
          </w:p>
        </w:tc>
        <w:tc>
          <w:tcPr>
            <w:tcW w:w="1440" w:type="dxa"/>
            <w:tcBorders>
              <w:top w:val="nil"/>
              <w:left w:val="nil"/>
              <w:bottom w:val="nil"/>
              <w:right w:val="nil"/>
            </w:tcBorders>
            <w:shd w:val="clear" w:color="auto" w:fill="auto"/>
            <w:noWrap/>
            <w:vAlign w:val="bottom"/>
            <w:hideMark/>
          </w:tcPr>
          <w:p w14:paraId="0BAD2AC4" w14:textId="77777777" w:rsidR="00F84CBB" w:rsidRPr="009F7D62" w:rsidRDefault="00F84CBB" w:rsidP="00641DB1">
            <w:pPr>
              <w:spacing w:after="0" w:line="240" w:lineRule="auto"/>
              <w:jc w:val="right"/>
              <w:rPr>
                <w:rFonts w:eastAsia="Times New Roman" w:cstheme="minorHAnsi"/>
                <w:b/>
                <w:bCs/>
                <w:color w:val="000000"/>
                <w:sz w:val="20"/>
                <w:szCs w:val="20"/>
              </w:rPr>
            </w:pPr>
            <w:r w:rsidRPr="009F7D62">
              <w:rPr>
                <w:rFonts w:eastAsia="Times New Roman" w:cstheme="minorHAnsi"/>
                <w:b/>
                <w:bCs/>
                <w:color w:val="000000"/>
                <w:sz w:val="20"/>
                <w:szCs w:val="20"/>
              </w:rPr>
              <w:t>-0.07</w:t>
            </w:r>
          </w:p>
        </w:tc>
        <w:tc>
          <w:tcPr>
            <w:tcW w:w="996" w:type="dxa"/>
            <w:tcBorders>
              <w:top w:val="nil"/>
              <w:left w:val="nil"/>
              <w:bottom w:val="nil"/>
              <w:right w:val="nil"/>
            </w:tcBorders>
            <w:shd w:val="clear" w:color="auto" w:fill="auto"/>
            <w:noWrap/>
            <w:vAlign w:val="bottom"/>
            <w:hideMark/>
          </w:tcPr>
          <w:p w14:paraId="0D4E4DA4" w14:textId="77777777" w:rsidR="00F84CBB" w:rsidRPr="009F7D62" w:rsidRDefault="00F84CBB" w:rsidP="00641DB1">
            <w:pPr>
              <w:spacing w:after="0" w:line="240" w:lineRule="auto"/>
              <w:rPr>
                <w:rFonts w:eastAsia="Times New Roman" w:cstheme="minorHAnsi"/>
                <w:sz w:val="20"/>
                <w:szCs w:val="20"/>
              </w:rPr>
            </w:pPr>
          </w:p>
        </w:tc>
        <w:tc>
          <w:tcPr>
            <w:tcW w:w="1170" w:type="dxa"/>
            <w:tcBorders>
              <w:top w:val="nil"/>
              <w:left w:val="nil"/>
              <w:bottom w:val="nil"/>
              <w:right w:val="nil"/>
            </w:tcBorders>
            <w:shd w:val="clear" w:color="auto" w:fill="auto"/>
            <w:noWrap/>
            <w:vAlign w:val="bottom"/>
            <w:hideMark/>
          </w:tcPr>
          <w:p w14:paraId="1005350B" w14:textId="77777777" w:rsidR="00F84CBB" w:rsidRPr="009F7D62" w:rsidRDefault="00F84CBB" w:rsidP="00641DB1">
            <w:pPr>
              <w:spacing w:after="0" w:line="240" w:lineRule="auto"/>
              <w:rPr>
                <w:rFonts w:eastAsia="Times New Roman" w:cstheme="minorHAnsi"/>
                <w:sz w:val="20"/>
                <w:szCs w:val="20"/>
              </w:rPr>
            </w:pPr>
          </w:p>
        </w:tc>
        <w:tc>
          <w:tcPr>
            <w:tcW w:w="730" w:type="dxa"/>
            <w:tcBorders>
              <w:top w:val="nil"/>
              <w:left w:val="nil"/>
              <w:bottom w:val="nil"/>
              <w:right w:val="nil"/>
            </w:tcBorders>
            <w:shd w:val="clear" w:color="auto" w:fill="auto"/>
            <w:noWrap/>
            <w:vAlign w:val="bottom"/>
            <w:hideMark/>
          </w:tcPr>
          <w:p w14:paraId="32D09DC5" w14:textId="77777777" w:rsidR="00F84CBB" w:rsidRPr="009F7D62" w:rsidRDefault="00F84CBB" w:rsidP="00641DB1">
            <w:pPr>
              <w:spacing w:after="0" w:line="240" w:lineRule="auto"/>
              <w:rPr>
                <w:rFonts w:eastAsia="Times New Roman" w:cstheme="minorHAnsi"/>
                <w:sz w:val="20"/>
                <w:szCs w:val="20"/>
              </w:rPr>
            </w:pPr>
          </w:p>
        </w:tc>
        <w:tc>
          <w:tcPr>
            <w:tcW w:w="1424" w:type="dxa"/>
            <w:tcBorders>
              <w:top w:val="nil"/>
              <w:left w:val="nil"/>
              <w:bottom w:val="nil"/>
              <w:right w:val="nil"/>
            </w:tcBorders>
            <w:shd w:val="clear" w:color="auto" w:fill="auto"/>
            <w:noWrap/>
            <w:vAlign w:val="bottom"/>
            <w:hideMark/>
          </w:tcPr>
          <w:p w14:paraId="08415FF1" w14:textId="77777777" w:rsidR="00F84CBB" w:rsidRPr="009F7D62" w:rsidRDefault="00F84CBB" w:rsidP="00641DB1">
            <w:pPr>
              <w:spacing w:after="0" w:line="240" w:lineRule="auto"/>
              <w:jc w:val="right"/>
              <w:rPr>
                <w:rFonts w:eastAsia="Times New Roman" w:cstheme="minorHAnsi"/>
                <w:b/>
                <w:bCs/>
                <w:color w:val="000000"/>
                <w:sz w:val="20"/>
                <w:szCs w:val="20"/>
              </w:rPr>
            </w:pPr>
            <w:r w:rsidRPr="009F7D62">
              <w:rPr>
                <w:rFonts w:eastAsia="Times New Roman" w:cstheme="minorHAnsi"/>
                <w:b/>
                <w:bCs/>
                <w:color w:val="000000"/>
                <w:sz w:val="20"/>
                <w:szCs w:val="20"/>
              </w:rPr>
              <w:t>-0.05</w:t>
            </w:r>
          </w:p>
        </w:tc>
        <w:tc>
          <w:tcPr>
            <w:tcW w:w="960" w:type="dxa"/>
            <w:tcBorders>
              <w:top w:val="nil"/>
              <w:left w:val="nil"/>
              <w:bottom w:val="nil"/>
              <w:right w:val="nil"/>
            </w:tcBorders>
            <w:shd w:val="clear" w:color="auto" w:fill="auto"/>
            <w:noWrap/>
            <w:vAlign w:val="bottom"/>
            <w:hideMark/>
          </w:tcPr>
          <w:p w14:paraId="4F0A5E11" w14:textId="77777777" w:rsidR="00F84CBB" w:rsidRPr="009F7D62" w:rsidRDefault="00F84CBB" w:rsidP="00641DB1">
            <w:pPr>
              <w:spacing w:after="0" w:line="240" w:lineRule="auto"/>
              <w:jc w:val="right"/>
              <w:rPr>
                <w:rFonts w:eastAsia="Times New Roman" w:cstheme="minorHAnsi"/>
                <w:color w:val="000000"/>
                <w:sz w:val="20"/>
                <w:szCs w:val="20"/>
              </w:rPr>
            </w:pPr>
            <w:r w:rsidRPr="009F7D62">
              <w:rPr>
                <w:rFonts w:eastAsia="Times New Roman" w:cstheme="minorHAnsi"/>
                <w:color w:val="000000"/>
                <w:sz w:val="20"/>
                <w:szCs w:val="20"/>
              </w:rPr>
              <w:t>20978</w:t>
            </w:r>
          </w:p>
        </w:tc>
      </w:tr>
    </w:tbl>
    <w:p w14:paraId="742274DB" w14:textId="77777777" w:rsidR="00641DB1" w:rsidRPr="00792FE1" w:rsidRDefault="00641DB1" w:rsidP="00641DB1">
      <w:pPr>
        <w:suppressLineNumbers/>
        <w:spacing w:after="0" w:line="240" w:lineRule="auto"/>
        <w:rPr>
          <w:rFonts w:cstheme="minorHAnsi"/>
          <w:b/>
          <w:sz w:val="24"/>
          <w:szCs w:val="24"/>
        </w:rPr>
      </w:pPr>
    </w:p>
    <w:p w14:paraId="68E9E8F2" w14:textId="77777777" w:rsidR="00641DB1" w:rsidRPr="00792FE1" w:rsidRDefault="00641DB1" w:rsidP="00641DB1">
      <w:pPr>
        <w:suppressLineNumbers/>
        <w:spacing w:after="0" w:line="240" w:lineRule="auto"/>
        <w:rPr>
          <w:rFonts w:cstheme="minorHAnsi"/>
          <w:b/>
          <w:sz w:val="24"/>
          <w:szCs w:val="24"/>
        </w:rPr>
      </w:pPr>
    </w:p>
    <w:p w14:paraId="709A81A0" w14:textId="77777777" w:rsidR="00641DB1" w:rsidRPr="00792FE1" w:rsidRDefault="00641DB1" w:rsidP="00641DB1">
      <w:pPr>
        <w:suppressLineNumbers/>
        <w:spacing w:after="0" w:line="240" w:lineRule="auto"/>
        <w:rPr>
          <w:rFonts w:cstheme="minorHAnsi"/>
          <w:b/>
          <w:sz w:val="24"/>
          <w:szCs w:val="24"/>
        </w:rPr>
      </w:pPr>
    </w:p>
    <w:p w14:paraId="726BBEAC" w14:textId="77777777" w:rsidR="00641DB1" w:rsidRPr="00792FE1" w:rsidRDefault="00641DB1" w:rsidP="00641DB1">
      <w:pPr>
        <w:suppressLineNumbers/>
        <w:spacing w:after="0" w:line="240" w:lineRule="auto"/>
        <w:rPr>
          <w:rFonts w:cstheme="minorHAnsi"/>
          <w:b/>
          <w:sz w:val="24"/>
          <w:szCs w:val="24"/>
        </w:rPr>
      </w:pPr>
    </w:p>
    <w:p w14:paraId="28C614C9" w14:textId="77777777" w:rsidR="001417F0" w:rsidRPr="001417F0" w:rsidRDefault="001417F0" w:rsidP="001417F0"/>
    <w:p w14:paraId="1329DBCB" w14:textId="77777777" w:rsidR="00817C4E" w:rsidRDefault="00817C4E">
      <w:pPr>
        <w:rPr>
          <w:rFonts w:cstheme="minorHAnsi"/>
          <w:b/>
          <w:sz w:val="24"/>
          <w:szCs w:val="24"/>
        </w:rPr>
      </w:pPr>
      <w:r>
        <w:rPr>
          <w:rFonts w:cstheme="minorHAnsi"/>
          <w:b/>
          <w:sz w:val="24"/>
          <w:szCs w:val="24"/>
        </w:rPr>
        <w:br w:type="page"/>
      </w:r>
    </w:p>
    <w:p w14:paraId="72F94315" w14:textId="1833E274" w:rsidR="00817C4E" w:rsidRDefault="00817C4E" w:rsidP="00817C4E">
      <w:pPr>
        <w:suppressLineNumbers/>
        <w:spacing w:after="0" w:line="240" w:lineRule="auto"/>
        <w:rPr>
          <w:rFonts w:cstheme="minorHAnsi"/>
          <w:sz w:val="24"/>
          <w:szCs w:val="24"/>
        </w:rPr>
      </w:pPr>
      <w:r>
        <w:rPr>
          <w:rFonts w:cstheme="minorHAnsi"/>
          <w:b/>
          <w:sz w:val="24"/>
          <w:szCs w:val="24"/>
        </w:rPr>
        <w:lastRenderedPageBreak/>
        <w:t xml:space="preserve">Table 1.9 </w:t>
      </w:r>
      <w:r w:rsidRPr="00792FE1">
        <w:rPr>
          <w:rFonts w:cstheme="minorHAnsi"/>
          <w:b/>
          <w:sz w:val="24"/>
          <w:szCs w:val="24"/>
        </w:rPr>
        <w:t xml:space="preserve">Coefficients and significance of socio-environmental variables included in the top </w:t>
      </w:r>
      <w:r>
        <w:rPr>
          <w:rFonts w:cstheme="minorHAnsi"/>
          <w:b/>
          <w:sz w:val="24"/>
          <w:szCs w:val="24"/>
        </w:rPr>
        <w:t xml:space="preserve">5 </w:t>
      </w:r>
      <w:r w:rsidRPr="00792FE1">
        <w:rPr>
          <w:rFonts w:cstheme="minorHAnsi"/>
          <w:b/>
          <w:sz w:val="24"/>
          <w:szCs w:val="24"/>
        </w:rPr>
        <w:t xml:space="preserve">models of </w:t>
      </w:r>
      <w:r>
        <w:rPr>
          <w:rFonts w:cstheme="minorHAnsi"/>
          <w:b/>
          <w:sz w:val="24"/>
          <w:szCs w:val="24"/>
        </w:rPr>
        <w:t xml:space="preserve">Norway </w:t>
      </w:r>
      <w:r w:rsidRPr="00792FE1">
        <w:rPr>
          <w:rFonts w:cstheme="minorHAnsi"/>
          <w:b/>
          <w:sz w:val="24"/>
          <w:szCs w:val="24"/>
        </w:rPr>
        <w:t xml:space="preserve">rat </w:t>
      </w:r>
      <w:r>
        <w:rPr>
          <w:rFonts w:cstheme="minorHAnsi"/>
          <w:b/>
          <w:sz w:val="24"/>
          <w:szCs w:val="24"/>
        </w:rPr>
        <w:t>SMI</w:t>
      </w:r>
      <w:r w:rsidR="003316F1" w:rsidRPr="003316F1">
        <w:rPr>
          <w:rFonts w:cstheme="minorHAnsi"/>
          <w:b/>
          <w:sz w:val="24"/>
          <w:szCs w:val="24"/>
        </w:rPr>
        <w:t xml:space="preserve"> </w:t>
      </w:r>
      <w:r w:rsidR="003316F1">
        <w:rPr>
          <w:rFonts w:cstheme="minorHAnsi"/>
          <w:b/>
          <w:sz w:val="24"/>
          <w:szCs w:val="24"/>
        </w:rPr>
        <w:t>ranked based on AICc values</w:t>
      </w:r>
      <w:r w:rsidRPr="00792FE1">
        <w:rPr>
          <w:rFonts w:cstheme="minorHAnsi"/>
          <w:b/>
          <w:sz w:val="24"/>
          <w:szCs w:val="24"/>
        </w:rPr>
        <w:t xml:space="preserve">. </w:t>
      </w:r>
      <w:r w:rsidRPr="00792FE1">
        <w:rPr>
          <w:rFonts w:cstheme="minorHAnsi"/>
          <w:sz w:val="24"/>
          <w:szCs w:val="24"/>
        </w:rPr>
        <w:t>Terms in bold are statistically significant (p &lt; 0.05).</w:t>
      </w:r>
    </w:p>
    <w:p w14:paraId="6414D485" w14:textId="0E29DE4B" w:rsidR="00817C4E" w:rsidRDefault="00817C4E" w:rsidP="00817C4E">
      <w:pPr>
        <w:suppressLineNumbers/>
        <w:spacing w:after="0" w:line="240" w:lineRule="auto"/>
        <w:rPr>
          <w:rFonts w:cstheme="minorHAnsi"/>
          <w:sz w:val="24"/>
          <w:szCs w:val="24"/>
        </w:rPr>
      </w:pPr>
    </w:p>
    <w:tbl>
      <w:tblPr>
        <w:tblW w:w="9450" w:type="dxa"/>
        <w:tblLook w:val="04A0" w:firstRow="1" w:lastRow="0" w:firstColumn="1" w:lastColumn="0" w:noHBand="0" w:noVBand="1"/>
      </w:tblPr>
      <w:tblGrid>
        <w:gridCol w:w="960"/>
        <w:gridCol w:w="1036"/>
        <w:gridCol w:w="1524"/>
        <w:gridCol w:w="778"/>
        <w:gridCol w:w="893"/>
        <w:gridCol w:w="1524"/>
        <w:gridCol w:w="1218"/>
        <w:gridCol w:w="720"/>
        <w:gridCol w:w="797"/>
      </w:tblGrid>
      <w:tr w:rsidR="00F84CBB" w:rsidRPr="00817C4E" w14:paraId="3C57D150" w14:textId="77777777" w:rsidTr="00F84CBB">
        <w:trPr>
          <w:trHeight w:val="1200"/>
        </w:trPr>
        <w:tc>
          <w:tcPr>
            <w:tcW w:w="960" w:type="dxa"/>
            <w:tcBorders>
              <w:top w:val="nil"/>
              <w:left w:val="nil"/>
              <w:bottom w:val="nil"/>
              <w:right w:val="nil"/>
            </w:tcBorders>
            <w:shd w:val="clear" w:color="auto" w:fill="auto"/>
            <w:noWrap/>
            <w:vAlign w:val="bottom"/>
            <w:hideMark/>
          </w:tcPr>
          <w:p w14:paraId="4B863D7E" w14:textId="77777777" w:rsidR="00F84CBB" w:rsidRPr="00817C4E" w:rsidRDefault="00F84CBB" w:rsidP="00817C4E">
            <w:pPr>
              <w:spacing w:after="0" w:line="240" w:lineRule="auto"/>
              <w:rPr>
                <w:rFonts w:ascii="Times New Roman" w:eastAsia="Times New Roman" w:hAnsi="Times New Roman" w:cs="Times New Roman"/>
                <w:sz w:val="24"/>
                <w:szCs w:val="24"/>
              </w:rPr>
            </w:pPr>
          </w:p>
        </w:tc>
        <w:tc>
          <w:tcPr>
            <w:tcW w:w="1036" w:type="dxa"/>
            <w:tcBorders>
              <w:top w:val="nil"/>
              <w:left w:val="nil"/>
              <w:bottom w:val="nil"/>
              <w:right w:val="nil"/>
            </w:tcBorders>
            <w:shd w:val="clear" w:color="auto" w:fill="auto"/>
            <w:vAlign w:val="bottom"/>
            <w:hideMark/>
          </w:tcPr>
          <w:p w14:paraId="77F1E595" w14:textId="77777777" w:rsidR="00F84CBB" w:rsidRPr="00817C4E" w:rsidRDefault="00F84CBB" w:rsidP="00817C4E">
            <w:pPr>
              <w:spacing w:after="0" w:line="240" w:lineRule="auto"/>
              <w:rPr>
                <w:rFonts w:ascii="Calibri" w:eastAsia="Times New Roman" w:hAnsi="Calibri" w:cs="Calibri"/>
                <w:b/>
                <w:bCs/>
                <w:color w:val="000000"/>
              </w:rPr>
            </w:pPr>
            <w:r w:rsidRPr="00817C4E">
              <w:rPr>
                <w:rFonts w:ascii="Calibri" w:eastAsia="Times New Roman" w:hAnsi="Calibri" w:cs="Calibri"/>
                <w:b/>
                <w:bCs/>
                <w:color w:val="000000"/>
              </w:rPr>
              <w:t>Constant</w:t>
            </w:r>
          </w:p>
        </w:tc>
        <w:tc>
          <w:tcPr>
            <w:tcW w:w="1524" w:type="dxa"/>
            <w:tcBorders>
              <w:top w:val="nil"/>
              <w:left w:val="nil"/>
              <w:bottom w:val="nil"/>
              <w:right w:val="nil"/>
            </w:tcBorders>
            <w:shd w:val="clear" w:color="auto" w:fill="auto"/>
            <w:vAlign w:val="bottom"/>
            <w:hideMark/>
          </w:tcPr>
          <w:p w14:paraId="16018B07" w14:textId="77777777" w:rsidR="00F84CBB" w:rsidRPr="00817C4E" w:rsidRDefault="00F84CBB" w:rsidP="00817C4E">
            <w:pPr>
              <w:spacing w:after="0" w:line="240" w:lineRule="auto"/>
              <w:rPr>
                <w:rFonts w:ascii="Calibri" w:eastAsia="Times New Roman" w:hAnsi="Calibri" w:cs="Calibri"/>
                <w:b/>
                <w:bCs/>
                <w:color w:val="000000"/>
              </w:rPr>
            </w:pPr>
            <w:r w:rsidRPr="00817C4E">
              <w:rPr>
                <w:rFonts w:ascii="Calibri" w:eastAsia="Times New Roman" w:hAnsi="Calibri" w:cs="Calibri"/>
                <w:b/>
                <w:bCs/>
                <w:color w:val="000000"/>
              </w:rPr>
              <w:t>Unmaintained Building</w:t>
            </w:r>
          </w:p>
        </w:tc>
        <w:tc>
          <w:tcPr>
            <w:tcW w:w="778" w:type="dxa"/>
            <w:tcBorders>
              <w:top w:val="nil"/>
              <w:left w:val="nil"/>
              <w:bottom w:val="nil"/>
              <w:right w:val="nil"/>
            </w:tcBorders>
            <w:shd w:val="clear" w:color="auto" w:fill="auto"/>
            <w:vAlign w:val="bottom"/>
            <w:hideMark/>
          </w:tcPr>
          <w:p w14:paraId="543F55CC" w14:textId="77777777" w:rsidR="00F84CBB" w:rsidRPr="00817C4E" w:rsidRDefault="00F84CBB" w:rsidP="00817C4E">
            <w:pPr>
              <w:spacing w:after="0" w:line="240" w:lineRule="auto"/>
              <w:rPr>
                <w:rFonts w:ascii="Calibri" w:eastAsia="Times New Roman" w:hAnsi="Calibri" w:cs="Calibri"/>
                <w:b/>
                <w:bCs/>
                <w:color w:val="000000"/>
              </w:rPr>
            </w:pPr>
            <w:r w:rsidRPr="00817C4E">
              <w:rPr>
                <w:rFonts w:ascii="Calibri" w:eastAsia="Times New Roman" w:hAnsi="Calibri" w:cs="Calibri"/>
                <w:b/>
                <w:bCs/>
                <w:color w:val="000000"/>
              </w:rPr>
              <w:t>Flood Depth</w:t>
            </w:r>
          </w:p>
        </w:tc>
        <w:tc>
          <w:tcPr>
            <w:tcW w:w="893" w:type="dxa"/>
            <w:tcBorders>
              <w:top w:val="nil"/>
              <w:left w:val="nil"/>
              <w:bottom w:val="nil"/>
              <w:right w:val="nil"/>
            </w:tcBorders>
            <w:shd w:val="clear" w:color="auto" w:fill="auto"/>
            <w:vAlign w:val="bottom"/>
            <w:hideMark/>
          </w:tcPr>
          <w:p w14:paraId="1CCB4D2D" w14:textId="77777777" w:rsidR="00F84CBB" w:rsidRPr="00817C4E" w:rsidRDefault="00F84CBB" w:rsidP="00817C4E">
            <w:pPr>
              <w:spacing w:after="0" w:line="240" w:lineRule="auto"/>
              <w:rPr>
                <w:rFonts w:ascii="Calibri" w:eastAsia="Times New Roman" w:hAnsi="Calibri" w:cs="Calibri"/>
                <w:b/>
                <w:bCs/>
                <w:color w:val="000000"/>
              </w:rPr>
            </w:pPr>
            <w:r w:rsidRPr="00817C4E">
              <w:rPr>
                <w:rFonts w:ascii="Calibri" w:eastAsia="Times New Roman" w:hAnsi="Calibri" w:cs="Calibri"/>
                <w:b/>
                <w:bCs/>
                <w:color w:val="000000"/>
              </w:rPr>
              <w:t>Income</w:t>
            </w:r>
          </w:p>
        </w:tc>
        <w:tc>
          <w:tcPr>
            <w:tcW w:w="1524" w:type="dxa"/>
            <w:tcBorders>
              <w:top w:val="nil"/>
              <w:left w:val="nil"/>
              <w:bottom w:val="nil"/>
              <w:right w:val="nil"/>
            </w:tcBorders>
            <w:shd w:val="clear" w:color="auto" w:fill="auto"/>
            <w:vAlign w:val="bottom"/>
            <w:hideMark/>
          </w:tcPr>
          <w:p w14:paraId="3E5C7790" w14:textId="77777777" w:rsidR="00F84CBB" w:rsidRPr="00817C4E" w:rsidRDefault="00F84CBB" w:rsidP="00817C4E">
            <w:pPr>
              <w:spacing w:after="0" w:line="240" w:lineRule="auto"/>
              <w:rPr>
                <w:rFonts w:ascii="Calibri" w:eastAsia="Times New Roman" w:hAnsi="Calibri" w:cs="Calibri"/>
                <w:b/>
                <w:bCs/>
                <w:color w:val="000000"/>
              </w:rPr>
            </w:pPr>
            <w:r w:rsidRPr="00817C4E">
              <w:rPr>
                <w:rFonts w:ascii="Calibri" w:eastAsia="Times New Roman" w:hAnsi="Calibri" w:cs="Calibri"/>
                <w:b/>
                <w:bCs/>
                <w:color w:val="000000"/>
              </w:rPr>
              <w:t>Unmaintained Vegetation</w:t>
            </w:r>
          </w:p>
        </w:tc>
        <w:tc>
          <w:tcPr>
            <w:tcW w:w="1218" w:type="dxa"/>
            <w:tcBorders>
              <w:top w:val="nil"/>
              <w:left w:val="nil"/>
              <w:bottom w:val="nil"/>
              <w:right w:val="nil"/>
            </w:tcBorders>
            <w:shd w:val="clear" w:color="auto" w:fill="auto"/>
            <w:vAlign w:val="bottom"/>
            <w:hideMark/>
          </w:tcPr>
          <w:p w14:paraId="7C639C56" w14:textId="77777777" w:rsidR="00F84CBB" w:rsidRPr="00817C4E" w:rsidRDefault="00F84CBB" w:rsidP="00817C4E">
            <w:pPr>
              <w:spacing w:after="0" w:line="240" w:lineRule="auto"/>
              <w:rPr>
                <w:rFonts w:ascii="Calibri" w:eastAsia="Times New Roman" w:hAnsi="Calibri" w:cs="Calibri"/>
                <w:b/>
                <w:bCs/>
                <w:color w:val="000000"/>
              </w:rPr>
            </w:pPr>
            <w:r w:rsidRPr="00817C4E">
              <w:rPr>
                <w:rFonts w:ascii="Calibri" w:eastAsia="Times New Roman" w:hAnsi="Calibri" w:cs="Calibri"/>
                <w:b/>
                <w:bCs/>
                <w:color w:val="000000"/>
              </w:rPr>
              <w:t>Total population</w:t>
            </w:r>
          </w:p>
        </w:tc>
        <w:tc>
          <w:tcPr>
            <w:tcW w:w="720" w:type="dxa"/>
            <w:tcBorders>
              <w:top w:val="nil"/>
              <w:left w:val="nil"/>
              <w:bottom w:val="nil"/>
              <w:right w:val="nil"/>
            </w:tcBorders>
            <w:shd w:val="clear" w:color="auto" w:fill="auto"/>
            <w:vAlign w:val="bottom"/>
            <w:hideMark/>
          </w:tcPr>
          <w:p w14:paraId="147184F5" w14:textId="77777777" w:rsidR="00F84CBB" w:rsidRPr="00817C4E" w:rsidRDefault="00F84CBB" w:rsidP="00817C4E">
            <w:pPr>
              <w:spacing w:after="0" w:line="240" w:lineRule="auto"/>
              <w:rPr>
                <w:rFonts w:ascii="Calibri" w:eastAsia="Times New Roman" w:hAnsi="Calibri" w:cs="Calibri"/>
                <w:b/>
                <w:bCs/>
                <w:color w:val="000000"/>
              </w:rPr>
            </w:pPr>
            <w:r w:rsidRPr="00817C4E">
              <w:rPr>
                <w:rFonts w:ascii="Calibri" w:eastAsia="Times New Roman" w:hAnsi="Calibri" w:cs="Calibri"/>
                <w:b/>
                <w:bCs/>
                <w:color w:val="000000"/>
              </w:rPr>
              <w:t>Tree cover</w:t>
            </w:r>
          </w:p>
        </w:tc>
        <w:tc>
          <w:tcPr>
            <w:tcW w:w="797" w:type="dxa"/>
            <w:tcBorders>
              <w:top w:val="nil"/>
              <w:left w:val="nil"/>
              <w:bottom w:val="nil"/>
              <w:right w:val="nil"/>
            </w:tcBorders>
            <w:shd w:val="clear" w:color="auto" w:fill="auto"/>
            <w:noWrap/>
            <w:vAlign w:val="bottom"/>
            <w:hideMark/>
          </w:tcPr>
          <w:p w14:paraId="62066C44" w14:textId="77777777" w:rsidR="00F84CBB" w:rsidRPr="00817C4E" w:rsidRDefault="00F84CBB" w:rsidP="00817C4E">
            <w:pPr>
              <w:spacing w:after="0" w:line="240" w:lineRule="auto"/>
              <w:rPr>
                <w:rFonts w:ascii="Calibri" w:eastAsia="Times New Roman" w:hAnsi="Calibri" w:cs="Calibri"/>
                <w:b/>
                <w:bCs/>
                <w:color w:val="000000"/>
              </w:rPr>
            </w:pPr>
            <w:r w:rsidRPr="00817C4E">
              <w:rPr>
                <w:rFonts w:ascii="Calibri" w:eastAsia="Times New Roman" w:hAnsi="Calibri" w:cs="Calibri"/>
                <w:b/>
                <w:bCs/>
                <w:color w:val="000000"/>
              </w:rPr>
              <w:t>AICc</w:t>
            </w:r>
          </w:p>
        </w:tc>
      </w:tr>
      <w:tr w:rsidR="00F84CBB" w:rsidRPr="00817C4E" w14:paraId="3FFAEADC" w14:textId="77777777" w:rsidTr="00F84CBB">
        <w:trPr>
          <w:trHeight w:val="300"/>
        </w:trPr>
        <w:tc>
          <w:tcPr>
            <w:tcW w:w="960" w:type="dxa"/>
            <w:tcBorders>
              <w:top w:val="nil"/>
              <w:left w:val="nil"/>
              <w:bottom w:val="nil"/>
              <w:right w:val="nil"/>
            </w:tcBorders>
            <w:shd w:val="clear" w:color="auto" w:fill="auto"/>
            <w:noWrap/>
            <w:vAlign w:val="bottom"/>
            <w:hideMark/>
          </w:tcPr>
          <w:p w14:paraId="1005BA04" w14:textId="77777777" w:rsidR="00F84CBB" w:rsidRPr="00817C4E" w:rsidRDefault="00F84CBB" w:rsidP="00817C4E">
            <w:pPr>
              <w:spacing w:after="0" w:line="240" w:lineRule="auto"/>
              <w:rPr>
                <w:rFonts w:ascii="Calibri" w:eastAsia="Times New Roman" w:hAnsi="Calibri" w:cs="Calibri"/>
                <w:color w:val="000000"/>
              </w:rPr>
            </w:pPr>
            <w:r w:rsidRPr="00817C4E">
              <w:rPr>
                <w:rFonts w:ascii="Calibri" w:eastAsia="Times New Roman" w:hAnsi="Calibri" w:cs="Calibri"/>
                <w:color w:val="000000"/>
              </w:rPr>
              <w:t>Model 1</w:t>
            </w:r>
          </w:p>
        </w:tc>
        <w:tc>
          <w:tcPr>
            <w:tcW w:w="1036" w:type="dxa"/>
            <w:tcBorders>
              <w:top w:val="nil"/>
              <w:left w:val="nil"/>
              <w:bottom w:val="nil"/>
              <w:right w:val="nil"/>
            </w:tcBorders>
            <w:shd w:val="clear" w:color="auto" w:fill="auto"/>
            <w:noWrap/>
            <w:vAlign w:val="bottom"/>
            <w:hideMark/>
          </w:tcPr>
          <w:p w14:paraId="46BDD7A9" w14:textId="77777777" w:rsidR="00F84CBB" w:rsidRPr="00817C4E" w:rsidRDefault="00F84CBB" w:rsidP="00817C4E">
            <w:pPr>
              <w:spacing w:after="0" w:line="240" w:lineRule="auto"/>
              <w:jc w:val="right"/>
              <w:rPr>
                <w:rFonts w:ascii="Calibri" w:eastAsia="Times New Roman" w:hAnsi="Calibri" w:cs="Calibri"/>
                <w:b/>
                <w:bCs/>
                <w:color w:val="000000"/>
              </w:rPr>
            </w:pPr>
            <w:r w:rsidRPr="00817C4E">
              <w:rPr>
                <w:rFonts w:ascii="Calibri" w:eastAsia="Times New Roman" w:hAnsi="Calibri" w:cs="Calibri"/>
                <w:b/>
                <w:bCs/>
                <w:color w:val="000000"/>
              </w:rPr>
              <w:t>5.31</w:t>
            </w:r>
          </w:p>
        </w:tc>
        <w:tc>
          <w:tcPr>
            <w:tcW w:w="1524" w:type="dxa"/>
            <w:tcBorders>
              <w:top w:val="nil"/>
              <w:left w:val="nil"/>
              <w:bottom w:val="nil"/>
              <w:right w:val="nil"/>
            </w:tcBorders>
            <w:shd w:val="clear" w:color="auto" w:fill="auto"/>
            <w:noWrap/>
            <w:vAlign w:val="bottom"/>
            <w:hideMark/>
          </w:tcPr>
          <w:p w14:paraId="7C074EAD" w14:textId="77777777" w:rsidR="00F84CBB" w:rsidRPr="00817C4E" w:rsidRDefault="00F84CBB" w:rsidP="00817C4E">
            <w:pPr>
              <w:spacing w:after="0" w:line="240" w:lineRule="auto"/>
              <w:jc w:val="right"/>
              <w:rPr>
                <w:rFonts w:ascii="Calibri" w:eastAsia="Times New Roman" w:hAnsi="Calibri" w:cs="Calibri"/>
                <w:b/>
                <w:bCs/>
                <w:color w:val="000000"/>
              </w:rPr>
            </w:pPr>
          </w:p>
        </w:tc>
        <w:tc>
          <w:tcPr>
            <w:tcW w:w="778" w:type="dxa"/>
            <w:tcBorders>
              <w:top w:val="nil"/>
              <w:left w:val="nil"/>
              <w:bottom w:val="nil"/>
              <w:right w:val="nil"/>
            </w:tcBorders>
            <w:shd w:val="clear" w:color="auto" w:fill="auto"/>
            <w:noWrap/>
            <w:vAlign w:val="bottom"/>
            <w:hideMark/>
          </w:tcPr>
          <w:p w14:paraId="3F622C59" w14:textId="77777777" w:rsidR="00F84CBB" w:rsidRPr="00817C4E" w:rsidRDefault="00F84CBB" w:rsidP="00817C4E">
            <w:pPr>
              <w:spacing w:after="0" w:line="240" w:lineRule="auto"/>
              <w:jc w:val="right"/>
              <w:rPr>
                <w:rFonts w:ascii="Calibri" w:eastAsia="Times New Roman" w:hAnsi="Calibri" w:cs="Calibri"/>
                <w:b/>
                <w:bCs/>
                <w:color w:val="000000"/>
              </w:rPr>
            </w:pPr>
            <w:r w:rsidRPr="00817C4E">
              <w:rPr>
                <w:rFonts w:ascii="Calibri" w:eastAsia="Times New Roman" w:hAnsi="Calibri" w:cs="Calibri"/>
                <w:b/>
                <w:bCs/>
                <w:color w:val="000000"/>
              </w:rPr>
              <w:t>-0.04</w:t>
            </w:r>
          </w:p>
        </w:tc>
        <w:tc>
          <w:tcPr>
            <w:tcW w:w="893" w:type="dxa"/>
            <w:tcBorders>
              <w:top w:val="nil"/>
              <w:left w:val="nil"/>
              <w:bottom w:val="nil"/>
              <w:right w:val="nil"/>
            </w:tcBorders>
            <w:shd w:val="clear" w:color="auto" w:fill="auto"/>
            <w:noWrap/>
            <w:vAlign w:val="bottom"/>
            <w:hideMark/>
          </w:tcPr>
          <w:p w14:paraId="344C2295" w14:textId="77777777" w:rsidR="00F84CBB" w:rsidRPr="00817C4E" w:rsidRDefault="00F84CBB" w:rsidP="00817C4E">
            <w:pPr>
              <w:spacing w:after="0" w:line="240" w:lineRule="auto"/>
              <w:jc w:val="right"/>
              <w:rPr>
                <w:rFonts w:ascii="Calibri" w:eastAsia="Times New Roman" w:hAnsi="Calibri" w:cs="Calibri"/>
                <w:b/>
                <w:bCs/>
                <w:color w:val="000000"/>
              </w:rPr>
            </w:pPr>
            <w:r w:rsidRPr="00817C4E">
              <w:rPr>
                <w:rFonts w:ascii="Calibri" w:eastAsia="Times New Roman" w:hAnsi="Calibri" w:cs="Calibri"/>
                <w:b/>
                <w:bCs/>
                <w:color w:val="000000"/>
              </w:rPr>
              <w:t>-0.08</w:t>
            </w:r>
          </w:p>
        </w:tc>
        <w:tc>
          <w:tcPr>
            <w:tcW w:w="1524" w:type="dxa"/>
            <w:tcBorders>
              <w:top w:val="nil"/>
              <w:left w:val="nil"/>
              <w:bottom w:val="nil"/>
              <w:right w:val="nil"/>
            </w:tcBorders>
            <w:shd w:val="clear" w:color="auto" w:fill="auto"/>
            <w:noWrap/>
            <w:vAlign w:val="bottom"/>
            <w:hideMark/>
          </w:tcPr>
          <w:p w14:paraId="67D77635" w14:textId="77777777" w:rsidR="00F84CBB" w:rsidRPr="00817C4E" w:rsidRDefault="00F84CBB" w:rsidP="00817C4E">
            <w:pPr>
              <w:spacing w:after="0" w:line="240" w:lineRule="auto"/>
              <w:jc w:val="right"/>
              <w:rPr>
                <w:rFonts w:ascii="Calibri" w:eastAsia="Times New Roman" w:hAnsi="Calibri" w:cs="Calibri"/>
                <w:b/>
                <w:bCs/>
                <w:color w:val="000000"/>
              </w:rPr>
            </w:pPr>
          </w:p>
        </w:tc>
        <w:tc>
          <w:tcPr>
            <w:tcW w:w="1218" w:type="dxa"/>
            <w:tcBorders>
              <w:top w:val="nil"/>
              <w:left w:val="nil"/>
              <w:bottom w:val="nil"/>
              <w:right w:val="nil"/>
            </w:tcBorders>
            <w:shd w:val="clear" w:color="auto" w:fill="auto"/>
            <w:noWrap/>
            <w:vAlign w:val="bottom"/>
            <w:hideMark/>
          </w:tcPr>
          <w:p w14:paraId="4FDEC56A" w14:textId="77777777" w:rsidR="00F84CBB" w:rsidRPr="00817C4E" w:rsidRDefault="00F84CBB" w:rsidP="00817C4E">
            <w:pPr>
              <w:spacing w:after="0" w:line="240" w:lineRule="auto"/>
              <w:rPr>
                <w:rFonts w:ascii="Times New Roman" w:eastAsia="Times New Roman" w:hAnsi="Times New Roman" w:cs="Times New Roman"/>
                <w:sz w:val="20"/>
                <w:szCs w:val="20"/>
              </w:rPr>
            </w:pPr>
          </w:p>
        </w:tc>
        <w:tc>
          <w:tcPr>
            <w:tcW w:w="720" w:type="dxa"/>
            <w:tcBorders>
              <w:top w:val="nil"/>
              <w:left w:val="nil"/>
              <w:bottom w:val="nil"/>
              <w:right w:val="nil"/>
            </w:tcBorders>
            <w:shd w:val="clear" w:color="auto" w:fill="auto"/>
            <w:noWrap/>
            <w:vAlign w:val="bottom"/>
            <w:hideMark/>
          </w:tcPr>
          <w:p w14:paraId="30485E82" w14:textId="77777777" w:rsidR="00F84CBB" w:rsidRPr="00817C4E" w:rsidRDefault="00F84CBB" w:rsidP="00817C4E">
            <w:pPr>
              <w:spacing w:after="0" w:line="240" w:lineRule="auto"/>
              <w:jc w:val="right"/>
              <w:rPr>
                <w:rFonts w:ascii="Calibri" w:eastAsia="Times New Roman" w:hAnsi="Calibri" w:cs="Calibri"/>
                <w:b/>
                <w:bCs/>
                <w:color w:val="000000"/>
              </w:rPr>
            </w:pPr>
            <w:r w:rsidRPr="00817C4E">
              <w:rPr>
                <w:rFonts w:ascii="Calibri" w:eastAsia="Times New Roman" w:hAnsi="Calibri" w:cs="Calibri"/>
                <w:b/>
                <w:bCs/>
                <w:color w:val="000000"/>
              </w:rPr>
              <w:t>0.03</w:t>
            </w:r>
          </w:p>
        </w:tc>
        <w:tc>
          <w:tcPr>
            <w:tcW w:w="797" w:type="dxa"/>
            <w:tcBorders>
              <w:top w:val="nil"/>
              <w:left w:val="nil"/>
              <w:bottom w:val="nil"/>
              <w:right w:val="nil"/>
            </w:tcBorders>
            <w:shd w:val="clear" w:color="auto" w:fill="auto"/>
            <w:noWrap/>
            <w:vAlign w:val="bottom"/>
            <w:hideMark/>
          </w:tcPr>
          <w:p w14:paraId="635E6363" w14:textId="77777777" w:rsidR="00F84CBB" w:rsidRPr="00817C4E" w:rsidRDefault="00F84CBB" w:rsidP="00817C4E">
            <w:pPr>
              <w:spacing w:after="0" w:line="240" w:lineRule="auto"/>
              <w:jc w:val="right"/>
              <w:rPr>
                <w:rFonts w:ascii="Calibri" w:eastAsia="Times New Roman" w:hAnsi="Calibri" w:cs="Calibri"/>
                <w:color w:val="000000"/>
              </w:rPr>
            </w:pPr>
            <w:r w:rsidRPr="00817C4E">
              <w:rPr>
                <w:rFonts w:ascii="Calibri" w:eastAsia="Times New Roman" w:hAnsi="Calibri" w:cs="Calibri"/>
                <w:color w:val="000000"/>
              </w:rPr>
              <w:t>-49.45</w:t>
            </w:r>
          </w:p>
        </w:tc>
      </w:tr>
      <w:tr w:rsidR="00F84CBB" w:rsidRPr="00817C4E" w14:paraId="5CC004F9" w14:textId="77777777" w:rsidTr="00F84CBB">
        <w:trPr>
          <w:trHeight w:val="300"/>
        </w:trPr>
        <w:tc>
          <w:tcPr>
            <w:tcW w:w="960" w:type="dxa"/>
            <w:tcBorders>
              <w:top w:val="nil"/>
              <w:left w:val="nil"/>
              <w:bottom w:val="nil"/>
              <w:right w:val="nil"/>
            </w:tcBorders>
            <w:shd w:val="clear" w:color="auto" w:fill="auto"/>
            <w:noWrap/>
            <w:vAlign w:val="bottom"/>
            <w:hideMark/>
          </w:tcPr>
          <w:p w14:paraId="1810C5FA" w14:textId="77777777" w:rsidR="00F84CBB" w:rsidRPr="00817C4E" w:rsidRDefault="00F84CBB" w:rsidP="00817C4E">
            <w:pPr>
              <w:spacing w:after="0" w:line="240" w:lineRule="auto"/>
              <w:rPr>
                <w:rFonts w:ascii="Calibri" w:eastAsia="Times New Roman" w:hAnsi="Calibri" w:cs="Calibri"/>
                <w:color w:val="000000"/>
              </w:rPr>
            </w:pPr>
            <w:r w:rsidRPr="00817C4E">
              <w:rPr>
                <w:rFonts w:ascii="Calibri" w:eastAsia="Times New Roman" w:hAnsi="Calibri" w:cs="Calibri"/>
                <w:color w:val="000000"/>
              </w:rPr>
              <w:t>Model 2</w:t>
            </w:r>
          </w:p>
        </w:tc>
        <w:tc>
          <w:tcPr>
            <w:tcW w:w="1036" w:type="dxa"/>
            <w:tcBorders>
              <w:top w:val="nil"/>
              <w:left w:val="nil"/>
              <w:bottom w:val="nil"/>
              <w:right w:val="nil"/>
            </w:tcBorders>
            <w:shd w:val="clear" w:color="auto" w:fill="auto"/>
            <w:noWrap/>
            <w:vAlign w:val="bottom"/>
            <w:hideMark/>
          </w:tcPr>
          <w:p w14:paraId="5687C94E" w14:textId="77777777" w:rsidR="00F84CBB" w:rsidRPr="00817C4E" w:rsidRDefault="00F84CBB" w:rsidP="00817C4E">
            <w:pPr>
              <w:spacing w:after="0" w:line="240" w:lineRule="auto"/>
              <w:jc w:val="right"/>
              <w:rPr>
                <w:rFonts w:ascii="Calibri" w:eastAsia="Times New Roman" w:hAnsi="Calibri" w:cs="Calibri"/>
                <w:b/>
                <w:bCs/>
                <w:color w:val="000000"/>
              </w:rPr>
            </w:pPr>
            <w:r w:rsidRPr="00817C4E">
              <w:rPr>
                <w:rFonts w:ascii="Calibri" w:eastAsia="Times New Roman" w:hAnsi="Calibri" w:cs="Calibri"/>
                <w:b/>
                <w:bCs/>
                <w:color w:val="000000"/>
              </w:rPr>
              <w:t>5.31</w:t>
            </w:r>
          </w:p>
        </w:tc>
        <w:tc>
          <w:tcPr>
            <w:tcW w:w="1524" w:type="dxa"/>
            <w:tcBorders>
              <w:top w:val="nil"/>
              <w:left w:val="nil"/>
              <w:bottom w:val="nil"/>
              <w:right w:val="nil"/>
            </w:tcBorders>
            <w:shd w:val="clear" w:color="auto" w:fill="auto"/>
            <w:noWrap/>
            <w:vAlign w:val="bottom"/>
            <w:hideMark/>
          </w:tcPr>
          <w:p w14:paraId="3242AC19" w14:textId="77777777" w:rsidR="00F84CBB" w:rsidRPr="00817C4E" w:rsidRDefault="00F84CBB" w:rsidP="00817C4E">
            <w:pPr>
              <w:spacing w:after="0" w:line="240" w:lineRule="auto"/>
              <w:jc w:val="right"/>
              <w:rPr>
                <w:rFonts w:ascii="Calibri" w:eastAsia="Times New Roman" w:hAnsi="Calibri" w:cs="Calibri"/>
                <w:b/>
                <w:bCs/>
                <w:color w:val="000000"/>
              </w:rPr>
            </w:pPr>
          </w:p>
        </w:tc>
        <w:tc>
          <w:tcPr>
            <w:tcW w:w="778" w:type="dxa"/>
            <w:tcBorders>
              <w:top w:val="nil"/>
              <w:left w:val="nil"/>
              <w:bottom w:val="nil"/>
              <w:right w:val="nil"/>
            </w:tcBorders>
            <w:shd w:val="clear" w:color="auto" w:fill="auto"/>
            <w:noWrap/>
            <w:vAlign w:val="bottom"/>
            <w:hideMark/>
          </w:tcPr>
          <w:p w14:paraId="42D1111A" w14:textId="77777777" w:rsidR="00F84CBB" w:rsidRPr="00817C4E" w:rsidRDefault="00F84CBB" w:rsidP="00817C4E">
            <w:pPr>
              <w:spacing w:after="0" w:line="240" w:lineRule="auto"/>
              <w:rPr>
                <w:rFonts w:ascii="Times New Roman" w:eastAsia="Times New Roman" w:hAnsi="Times New Roman" w:cs="Times New Roman"/>
                <w:sz w:val="20"/>
                <w:szCs w:val="20"/>
              </w:rPr>
            </w:pPr>
          </w:p>
        </w:tc>
        <w:tc>
          <w:tcPr>
            <w:tcW w:w="893" w:type="dxa"/>
            <w:tcBorders>
              <w:top w:val="nil"/>
              <w:left w:val="nil"/>
              <w:bottom w:val="nil"/>
              <w:right w:val="nil"/>
            </w:tcBorders>
            <w:shd w:val="clear" w:color="auto" w:fill="auto"/>
            <w:noWrap/>
            <w:vAlign w:val="bottom"/>
            <w:hideMark/>
          </w:tcPr>
          <w:p w14:paraId="6989DA00" w14:textId="77777777" w:rsidR="00F84CBB" w:rsidRPr="00817C4E" w:rsidRDefault="00F84CBB" w:rsidP="00817C4E">
            <w:pPr>
              <w:spacing w:after="0" w:line="240" w:lineRule="auto"/>
              <w:jc w:val="right"/>
              <w:rPr>
                <w:rFonts w:ascii="Calibri" w:eastAsia="Times New Roman" w:hAnsi="Calibri" w:cs="Calibri"/>
                <w:b/>
                <w:bCs/>
                <w:color w:val="000000"/>
              </w:rPr>
            </w:pPr>
            <w:r w:rsidRPr="00817C4E">
              <w:rPr>
                <w:rFonts w:ascii="Calibri" w:eastAsia="Times New Roman" w:hAnsi="Calibri" w:cs="Calibri"/>
                <w:b/>
                <w:bCs/>
                <w:color w:val="000000"/>
              </w:rPr>
              <w:t>-0.07</w:t>
            </w:r>
          </w:p>
        </w:tc>
        <w:tc>
          <w:tcPr>
            <w:tcW w:w="1524" w:type="dxa"/>
            <w:tcBorders>
              <w:top w:val="nil"/>
              <w:left w:val="nil"/>
              <w:bottom w:val="nil"/>
              <w:right w:val="nil"/>
            </w:tcBorders>
            <w:shd w:val="clear" w:color="auto" w:fill="auto"/>
            <w:noWrap/>
            <w:vAlign w:val="bottom"/>
            <w:hideMark/>
          </w:tcPr>
          <w:p w14:paraId="687D1DBF" w14:textId="77777777" w:rsidR="00F84CBB" w:rsidRPr="00817C4E" w:rsidRDefault="00F84CBB" w:rsidP="00817C4E">
            <w:pPr>
              <w:spacing w:after="0" w:line="240" w:lineRule="auto"/>
              <w:jc w:val="right"/>
              <w:rPr>
                <w:rFonts w:ascii="Calibri" w:eastAsia="Times New Roman" w:hAnsi="Calibri" w:cs="Calibri"/>
                <w:b/>
                <w:bCs/>
                <w:color w:val="000000"/>
              </w:rPr>
            </w:pPr>
            <w:r w:rsidRPr="00817C4E">
              <w:rPr>
                <w:rFonts w:ascii="Calibri" w:eastAsia="Times New Roman" w:hAnsi="Calibri" w:cs="Calibri"/>
                <w:b/>
                <w:bCs/>
                <w:color w:val="000000"/>
              </w:rPr>
              <w:t>-0.04</w:t>
            </w:r>
          </w:p>
        </w:tc>
        <w:tc>
          <w:tcPr>
            <w:tcW w:w="1218" w:type="dxa"/>
            <w:tcBorders>
              <w:top w:val="nil"/>
              <w:left w:val="nil"/>
              <w:bottom w:val="nil"/>
              <w:right w:val="nil"/>
            </w:tcBorders>
            <w:shd w:val="clear" w:color="auto" w:fill="auto"/>
            <w:noWrap/>
            <w:vAlign w:val="bottom"/>
            <w:hideMark/>
          </w:tcPr>
          <w:p w14:paraId="22EB09DF" w14:textId="77777777" w:rsidR="00F84CBB" w:rsidRPr="00817C4E" w:rsidRDefault="00F84CBB" w:rsidP="00817C4E">
            <w:pPr>
              <w:spacing w:after="0" w:line="240" w:lineRule="auto"/>
              <w:jc w:val="right"/>
              <w:rPr>
                <w:rFonts w:ascii="Calibri" w:eastAsia="Times New Roman" w:hAnsi="Calibri" w:cs="Calibri"/>
                <w:b/>
                <w:bCs/>
                <w:color w:val="000000"/>
              </w:rPr>
            </w:pPr>
          </w:p>
        </w:tc>
        <w:tc>
          <w:tcPr>
            <w:tcW w:w="720" w:type="dxa"/>
            <w:tcBorders>
              <w:top w:val="nil"/>
              <w:left w:val="nil"/>
              <w:bottom w:val="nil"/>
              <w:right w:val="nil"/>
            </w:tcBorders>
            <w:shd w:val="clear" w:color="auto" w:fill="auto"/>
            <w:noWrap/>
            <w:vAlign w:val="bottom"/>
            <w:hideMark/>
          </w:tcPr>
          <w:p w14:paraId="2DE66F8D" w14:textId="77777777" w:rsidR="00F84CBB" w:rsidRPr="00817C4E" w:rsidRDefault="00F84CBB" w:rsidP="00817C4E">
            <w:pPr>
              <w:spacing w:after="0" w:line="240" w:lineRule="auto"/>
              <w:jc w:val="right"/>
              <w:rPr>
                <w:rFonts w:ascii="Calibri" w:eastAsia="Times New Roman" w:hAnsi="Calibri" w:cs="Calibri"/>
                <w:color w:val="000000"/>
              </w:rPr>
            </w:pPr>
            <w:r w:rsidRPr="00817C4E">
              <w:rPr>
                <w:rFonts w:ascii="Calibri" w:eastAsia="Times New Roman" w:hAnsi="Calibri" w:cs="Calibri"/>
                <w:color w:val="000000"/>
              </w:rPr>
              <w:t>0.02</w:t>
            </w:r>
          </w:p>
        </w:tc>
        <w:tc>
          <w:tcPr>
            <w:tcW w:w="797" w:type="dxa"/>
            <w:tcBorders>
              <w:top w:val="nil"/>
              <w:left w:val="nil"/>
              <w:bottom w:val="nil"/>
              <w:right w:val="nil"/>
            </w:tcBorders>
            <w:shd w:val="clear" w:color="auto" w:fill="auto"/>
            <w:noWrap/>
            <w:vAlign w:val="bottom"/>
            <w:hideMark/>
          </w:tcPr>
          <w:p w14:paraId="7C524F42" w14:textId="77777777" w:rsidR="00F84CBB" w:rsidRPr="00817C4E" w:rsidRDefault="00F84CBB" w:rsidP="00817C4E">
            <w:pPr>
              <w:spacing w:after="0" w:line="240" w:lineRule="auto"/>
              <w:jc w:val="right"/>
              <w:rPr>
                <w:rFonts w:ascii="Calibri" w:eastAsia="Times New Roman" w:hAnsi="Calibri" w:cs="Calibri"/>
                <w:color w:val="000000"/>
              </w:rPr>
            </w:pPr>
            <w:r w:rsidRPr="00817C4E">
              <w:rPr>
                <w:rFonts w:ascii="Calibri" w:eastAsia="Times New Roman" w:hAnsi="Calibri" w:cs="Calibri"/>
                <w:color w:val="000000"/>
              </w:rPr>
              <w:t>-49.34</w:t>
            </w:r>
          </w:p>
        </w:tc>
      </w:tr>
      <w:tr w:rsidR="00F84CBB" w:rsidRPr="00817C4E" w14:paraId="5AB6F9D3" w14:textId="77777777" w:rsidTr="00F84CBB">
        <w:trPr>
          <w:trHeight w:val="300"/>
        </w:trPr>
        <w:tc>
          <w:tcPr>
            <w:tcW w:w="960" w:type="dxa"/>
            <w:tcBorders>
              <w:top w:val="nil"/>
              <w:left w:val="nil"/>
              <w:bottom w:val="nil"/>
              <w:right w:val="nil"/>
            </w:tcBorders>
            <w:shd w:val="clear" w:color="auto" w:fill="auto"/>
            <w:noWrap/>
            <w:vAlign w:val="bottom"/>
            <w:hideMark/>
          </w:tcPr>
          <w:p w14:paraId="4D8BA351" w14:textId="77777777" w:rsidR="00F84CBB" w:rsidRPr="00817C4E" w:rsidRDefault="00F84CBB" w:rsidP="00817C4E">
            <w:pPr>
              <w:spacing w:after="0" w:line="240" w:lineRule="auto"/>
              <w:rPr>
                <w:rFonts w:ascii="Calibri" w:eastAsia="Times New Roman" w:hAnsi="Calibri" w:cs="Calibri"/>
                <w:color w:val="000000"/>
              </w:rPr>
            </w:pPr>
            <w:r w:rsidRPr="00817C4E">
              <w:rPr>
                <w:rFonts w:ascii="Calibri" w:eastAsia="Times New Roman" w:hAnsi="Calibri" w:cs="Calibri"/>
                <w:color w:val="000000"/>
              </w:rPr>
              <w:t>Model 3</w:t>
            </w:r>
          </w:p>
        </w:tc>
        <w:tc>
          <w:tcPr>
            <w:tcW w:w="1036" w:type="dxa"/>
            <w:tcBorders>
              <w:top w:val="nil"/>
              <w:left w:val="nil"/>
              <w:bottom w:val="nil"/>
              <w:right w:val="nil"/>
            </w:tcBorders>
            <w:shd w:val="clear" w:color="auto" w:fill="auto"/>
            <w:noWrap/>
            <w:vAlign w:val="bottom"/>
            <w:hideMark/>
          </w:tcPr>
          <w:p w14:paraId="0105329F" w14:textId="77777777" w:rsidR="00F84CBB" w:rsidRPr="00817C4E" w:rsidRDefault="00F84CBB" w:rsidP="00817C4E">
            <w:pPr>
              <w:spacing w:after="0" w:line="240" w:lineRule="auto"/>
              <w:jc w:val="right"/>
              <w:rPr>
                <w:rFonts w:ascii="Calibri" w:eastAsia="Times New Roman" w:hAnsi="Calibri" w:cs="Calibri"/>
                <w:b/>
                <w:bCs/>
                <w:color w:val="000000"/>
              </w:rPr>
            </w:pPr>
            <w:r w:rsidRPr="00817C4E">
              <w:rPr>
                <w:rFonts w:ascii="Calibri" w:eastAsia="Times New Roman" w:hAnsi="Calibri" w:cs="Calibri"/>
                <w:b/>
                <w:bCs/>
                <w:color w:val="000000"/>
              </w:rPr>
              <w:t>5.29</w:t>
            </w:r>
          </w:p>
        </w:tc>
        <w:tc>
          <w:tcPr>
            <w:tcW w:w="1524" w:type="dxa"/>
            <w:tcBorders>
              <w:top w:val="nil"/>
              <w:left w:val="nil"/>
              <w:bottom w:val="nil"/>
              <w:right w:val="nil"/>
            </w:tcBorders>
            <w:shd w:val="clear" w:color="auto" w:fill="auto"/>
            <w:noWrap/>
            <w:vAlign w:val="bottom"/>
            <w:hideMark/>
          </w:tcPr>
          <w:p w14:paraId="3F73A938" w14:textId="77777777" w:rsidR="00F84CBB" w:rsidRPr="00817C4E" w:rsidRDefault="00F84CBB" w:rsidP="00817C4E">
            <w:pPr>
              <w:spacing w:after="0" w:line="240" w:lineRule="auto"/>
              <w:jc w:val="right"/>
              <w:rPr>
                <w:rFonts w:ascii="Calibri" w:eastAsia="Times New Roman" w:hAnsi="Calibri" w:cs="Calibri"/>
                <w:b/>
                <w:bCs/>
                <w:color w:val="000000"/>
              </w:rPr>
            </w:pPr>
          </w:p>
        </w:tc>
        <w:tc>
          <w:tcPr>
            <w:tcW w:w="778" w:type="dxa"/>
            <w:tcBorders>
              <w:top w:val="nil"/>
              <w:left w:val="nil"/>
              <w:bottom w:val="nil"/>
              <w:right w:val="nil"/>
            </w:tcBorders>
            <w:shd w:val="clear" w:color="auto" w:fill="auto"/>
            <w:noWrap/>
            <w:vAlign w:val="bottom"/>
            <w:hideMark/>
          </w:tcPr>
          <w:p w14:paraId="532FB0AC" w14:textId="77777777" w:rsidR="00F84CBB" w:rsidRPr="00817C4E" w:rsidRDefault="00F84CBB" w:rsidP="00817C4E">
            <w:pPr>
              <w:spacing w:after="0" w:line="240" w:lineRule="auto"/>
              <w:jc w:val="right"/>
              <w:rPr>
                <w:rFonts w:ascii="Calibri" w:eastAsia="Times New Roman" w:hAnsi="Calibri" w:cs="Calibri"/>
                <w:b/>
                <w:bCs/>
                <w:color w:val="000000"/>
              </w:rPr>
            </w:pPr>
            <w:r w:rsidRPr="00817C4E">
              <w:rPr>
                <w:rFonts w:ascii="Calibri" w:eastAsia="Times New Roman" w:hAnsi="Calibri" w:cs="Calibri"/>
                <w:b/>
                <w:bCs/>
                <w:color w:val="000000"/>
              </w:rPr>
              <w:t>-0.05</w:t>
            </w:r>
          </w:p>
        </w:tc>
        <w:tc>
          <w:tcPr>
            <w:tcW w:w="893" w:type="dxa"/>
            <w:tcBorders>
              <w:top w:val="nil"/>
              <w:left w:val="nil"/>
              <w:bottom w:val="nil"/>
              <w:right w:val="nil"/>
            </w:tcBorders>
            <w:shd w:val="clear" w:color="auto" w:fill="auto"/>
            <w:noWrap/>
            <w:vAlign w:val="bottom"/>
            <w:hideMark/>
          </w:tcPr>
          <w:p w14:paraId="679987EE" w14:textId="77777777" w:rsidR="00F84CBB" w:rsidRPr="00817C4E" w:rsidRDefault="00F84CBB" w:rsidP="00817C4E">
            <w:pPr>
              <w:spacing w:after="0" w:line="240" w:lineRule="auto"/>
              <w:jc w:val="right"/>
              <w:rPr>
                <w:rFonts w:ascii="Calibri" w:eastAsia="Times New Roman" w:hAnsi="Calibri" w:cs="Calibri"/>
                <w:b/>
                <w:bCs/>
                <w:color w:val="000000"/>
              </w:rPr>
            </w:pPr>
            <w:r w:rsidRPr="00817C4E">
              <w:rPr>
                <w:rFonts w:ascii="Calibri" w:eastAsia="Times New Roman" w:hAnsi="Calibri" w:cs="Calibri"/>
                <w:b/>
                <w:bCs/>
                <w:color w:val="000000"/>
              </w:rPr>
              <w:t>-0.08</w:t>
            </w:r>
          </w:p>
        </w:tc>
        <w:tc>
          <w:tcPr>
            <w:tcW w:w="1524" w:type="dxa"/>
            <w:tcBorders>
              <w:top w:val="nil"/>
              <w:left w:val="nil"/>
              <w:bottom w:val="nil"/>
              <w:right w:val="nil"/>
            </w:tcBorders>
            <w:shd w:val="clear" w:color="auto" w:fill="auto"/>
            <w:noWrap/>
            <w:vAlign w:val="bottom"/>
            <w:hideMark/>
          </w:tcPr>
          <w:p w14:paraId="0800A050" w14:textId="77777777" w:rsidR="00F84CBB" w:rsidRPr="00817C4E" w:rsidRDefault="00F84CBB" w:rsidP="00817C4E">
            <w:pPr>
              <w:spacing w:after="0" w:line="240" w:lineRule="auto"/>
              <w:jc w:val="right"/>
              <w:rPr>
                <w:rFonts w:ascii="Calibri" w:eastAsia="Times New Roman" w:hAnsi="Calibri" w:cs="Calibri"/>
                <w:b/>
                <w:bCs/>
                <w:color w:val="000000"/>
              </w:rPr>
            </w:pPr>
          </w:p>
        </w:tc>
        <w:tc>
          <w:tcPr>
            <w:tcW w:w="1218" w:type="dxa"/>
            <w:tcBorders>
              <w:top w:val="nil"/>
              <w:left w:val="nil"/>
              <w:bottom w:val="nil"/>
              <w:right w:val="nil"/>
            </w:tcBorders>
            <w:shd w:val="clear" w:color="auto" w:fill="auto"/>
            <w:noWrap/>
            <w:vAlign w:val="bottom"/>
            <w:hideMark/>
          </w:tcPr>
          <w:p w14:paraId="1B12D14A" w14:textId="77777777" w:rsidR="00F84CBB" w:rsidRPr="00817C4E" w:rsidRDefault="00F84CBB" w:rsidP="00817C4E">
            <w:pPr>
              <w:spacing w:after="0" w:line="240" w:lineRule="auto"/>
              <w:jc w:val="right"/>
              <w:rPr>
                <w:rFonts w:ascii="Calibri" w:eastAsia="Times New Roman" w:hAnsi="Calibri" w:cs="Calibri"/>
                <w:color w:val="000000"/>
              </w:rPr>
            </w:pPr>
            <w:r w:rsidRPr="00817C4E">
              <w:rPr>
                <w:rFonts w:ascii="Calibri" w:eastAsia="Times New Roman" w:hAnsi="Calibri" w:cs="Calibri"/>
                <w:color w:val="000000"/>
              </w:rPr>
              <w:t>-0.06</w:t>
            </w:r>
          </w:p>
        </w:tc>
        <w:tc>
          <w:tcPr>
            <w:tcW w:w="720" w:type="dxa"/>
            <w:tcBorders>
              <w:top w:val="nil"/>
              <w:left w:val="nil"/>
              <w:bottom w:val="nil"/>
              <w:right w:val="nil"/>
            </w:tcBorders>
            <w:shd w:val="clear" w:color="auto" w:fill="auto"/>
            <w:noWrap/>
            <w:vAlign w:val="bottom"/>
            <w:hideMark/>
          </w:tcPr>
          <w:p w14:paraId="3BF3CE83" w14:textId="77777777" w:rsidR="00F84CBB" w:rsidRPr="00817C4E" w:rsidRDefault="00F84CBB" w:rsidP="00817C4E">
            <w:pPr>
              <w:spacing w:after="0" w:line="240" w:lineRule="auto"/>
              <w:jc w:val="right"/>
              <w:rPr>
                <w:rFonts w:ascii="Calibri" w:eastAsia="Times New Roman" w:hAnsi="Calibri" w:cs="Calibri"/>
                <w:b/>
                <w:bCs/>
                <w:color w:val="000000"/>
              </w:rPr>
            </w:pPr>
            <w:r w:rsidRPr="00817C4E">
              <w:rPr>
                <w:rFonts w:ascii="Calibri" w:eastAsia="Times New Roman" w:hAnsi="Calibri" w:cs="Calibri"/>
                <w:b/>
                <w:bCs/>
                <w:color w:val="000000"/>
              </w:rPr>
              <w:t>0.03</w:t>
            </w:r>
          </w:p>
        </w:tc>
        <w:tc>
          <w:tcPr>
            <w:tcW w:w="797" w:type="dxa"/>
            <w:tcBorders>
              <w:top w:val="nil"/>
              <w:left w:val="nil"/>
              <w:bottom w:val="nil"/>
              <w:right w:val="nil"/>
            </w:tcBorders>
            <w:shd w:val="clear" w:color="auto" w:fill="auto"/>
            <w:noWrap/>
            <w:vAlign w:val="bottom"/>
            <w:hideMark/>
          </w:tcPr>
          <w:p w14:paraId="13464E23" w14:textId="77777777" w:rsidR="00F84CBB" w:rsidRPr="00817C4E" w:rsidRDefault="00F84CBB" w:rsidP="00817C4E">
            <w:pPr>
              <w:spacing w:after="0" w:line="240" w:lineRule="auto"/>
              <w:jc w:val="right"/>
              <w:rPr>
                <w:rFonts w:ascii="Calibri" w:eastAsia="Times New Roman" w:hAnsi="Calibri" w:cs="Calibri"/>
                <w:color w:val="000000"/>
              </w:rPr>
            </w:pPr>
            <w:r w:rsidRPr="00817C4E">
              <w:rPr>
                <w:rFonts w:ascii="Calibri" w:eastAsia="Times New Roman" w:hAnsi="Calibri" w:cs="Calibri"/>
                <w:color w:val="000000"/>
              </w:rPr>
              <w:t>-48.92</w:t>
            </w:r>
          </w:p>
        </w:tc>
      </w:tr>
      <w:tr w:rsidR="00F84CBB" w:rsidRPr="00817C4E" w14:paraId="1DFEE5B4" w14:textId="77777777" w:rsidTr="00F84CBB">
        <w:trPr>
          <w:trHeight w:val="300"/>
        </w:trPr>
        <w:tc>
          <w:tcPr>
            <w:tcW w:w="960" w:type="dxa"/>
            <w:tcBorders>
              <w:top w:val="nil"/>
              <w:left w:val="nil"/>
              <w:bottom w:val="nil"/>
              <w:right w:val="nil"/>
            </w:tcBorders>
            <w:shd w:val="clear" w:color="auto" w:fill="auto"/>
            <w:noWrap/>
            <w:vAlign w:val="bottom"/>
            <w:hideMark/>
          </w:tcPr>
          <w:p w14:paraId="389B0744" w14:textId="77777777" w:rsidR="00F84CBB" w:rsidRPr="00817C4E" w:rsidRDefault="00F84CBB" w:rsidP="00817C4E">
            <w:pPr>
              <w:spacing w:after="0" w:line="240" w:lineRule="auto"/>
              <w:rPr>
                <w:rFonts w:ascii="Calibri" w:eastAsia="Times New Roman" w:hAnsi="Calibri" w:cs="Calibri"/>
                <w:color w:val="000000"/>
              </w:rPr>
            </w:pPr>
            <w:r w:rsidRPr="00817C4E">
              <w:rPr>
                <w:rFonts w:ascii="Calibri" w:eastAsia="Times New Roman" w:hAnsi="Calibri" w:cs="Calibri"/>
                <w:color w:val="000000"/>
              </w:rPr>
              <w:t>Model 4</w:t>
            </w:r>
          </w:p>
        </w:tc>
        <w:tc>
          <w:tcPr>
            <w:tcW w:w="1036" w:type="dxa"/>
            <w:tcBorders>
              <w:top w:val="nil"/>
              <w:left w:val="nil"/>
              <w:bottom w:val="nil"/>
              <w:right w:val="nil"/>
            </w:tcBorders>
            <w:shd w:val="clear" w:color="auto" w:fill="auto"/>
            <w:noWrap/>
            <w:vAlign w:val="bottom"/>
            <w:hideMark/>
          </w:tcPr>
          <w:p w14:paraId="2E729FF5" w14:textId="77777777" w:rsidR="00F84CBB" w:rsidRPr="00817C4E" w:rsidRDefault="00F84CBB" w:rsidP="00817C4E">
            <w:pPr>
              <w:spacing w:after="0" w:line="240" w:lineRule="auto"/>
              <w:jc w:val="right"/>
              <w:rPr>
                <w:rFonts w:ascii="Calibri" w:eastAsia="Times New Roman" w:hAnsi="Calibri" w:cs="Calibri"/>
                <w:b/>
                <w:bCs/>
                <w:color w:val="000000"/>
              </w:rPr>
            </w:pPr>
            <w:r w:rsidRPr="00817C4E">
              <w:rPr>
                <w:rFonts w:ascii="Calibri" w:eastAsia="Times New Roman" w:hAnsi="Calibri" w:cs="Calibri"/>
                <w:b/>
                <w:bCs/>
                <w:color w:val="000000"/>
              </w:rPr>
              <w:t>5.31</w:t>
            </w:r>
          </w:p>
        </w:tc>
        <w:tc>
          <w:tcPr>
            <w:tcW w:w="1524" w:type="dxa"/>
            <w:tcBorders>
              <w:top w:val="nil"/>
              <w:left w:val="nil"/>
              <w:bottom w:val="nil"/>
              <w:right w:val="nil"/>
            </w:tcBorders>
            <w:shd w:val="clear" w:color="auto" w:fill="auto"/>
            <w:noWrap/>
            <w:vAlign w:val="bottom"/>
            <w:hideMark/>
          </w:tcPr>
          <w:p w14:paraId="7E6F5530" w14:textId="77777777" w:rsidR="00F84CBB" w:rsidRPr="00817C4E" w:rsidRDefault="00F84CBB" w:rsidP="00817C4E">
            <w:pPr>
              <w:spacing w:after="0" w:line="240" w:lineRule="auto"/>
              <w:jc w:val="right"/>
              <w:rPr>
                <w:rFonts w:ascii="Calibri" w:eastAsia="Times New Roman" w:hAnsi="Calibri" w:cs="Calibri"/>
                <w:b/>
                <w:bCs/>
                <w:color w:val="000000"/>
              </w:rPr>
            </w:pPr>
          </w:p>
        </w:tc>
        <w:tc>
          <w:tcPr>
            <w:tcW w:w="778" w:type="dxa"/>
            <w:tcBorders>
              <w:top w:val="nil"/>
              <w:left w:val="nil"/>
              <w:bottom w:val="nil"/>
              <w:right w:val="nil"/>
            </w:tcBorders>
            <w:shd w:val="clear" w:color="auto" w:fill="auto"/>
            <w:noWrap/>
            <w:vAlign w:val="bottom"/>
            <w:hideMark/>
          </w:tcPr>
          <w:p w14:paraId="102414D1" w14:textId="77777777" w:rsidR="00F84CBB" w:rsidRPr="00817C4E" w:rsidRDefault="00F84CBB" w:rsidP="00817C4E">
            <w:pPr>
              <w:spacing w:after="0" w:line="240" w:lineRule="auto"/>
              <w:rPr>
                <w:rFonts w:ascii="Times New Roman" w:eastAsia="Times New Roman" w:hAnsi="Times New Roman" w:cs="Times New Roman"/>
                <w:sz w:val="20"/>
                <w:szCs w:val="20"/>
              </w:rPr>
            </w:pPr>
          </w:p>
        </w:tc>
        <w:tc>
          <w:tcPr>
            <w:tcW w:w="893" w:type="dxa"/>
            <w:tcBorders>
              <w:top w:val="nil"/>
              <w:left w:val="nil"/>
              <w:bottom w:val="nil"/>
              <w:right w:val="nil"/>
            </w:tcBorders>
            <w:shd w:val="clear" w:color="auto" w:fill="auto"/>
            <w:noWrap/>
            <w:vAlign w:val="bottom"/>
            <w:hideMark/>
          </w:tcPr>
          <w:p w14:paraId="533F4B80" w14:textId="77777777" w:rsidR="00F84CBB" w:rsidRPr="00817C4E" w:rsidRDefault="00F84CBB" w:rsidP="00817C4E">
            <w:pPr>
              <w:spacing w:after="0" w:line="240" w:lineRule="auto"/>
              <w:jc w:val="right"/>
              <w:rPr>
                <w:rFonts w:ascii="Calibri" w:eastAsia="Times New Roman" w:hAnsi="Calibri" w:cs="Calibri"/>
                <w:color w:val="000000"/>
              </w:rPr>
            </w:pPr>
            <w:r w:rsidRPr="00817C4E">
              <w:rPr>
                <w:rFonts w:ascii="Calibri" w:eastAsia="Times New Roman" w:hAnsi="Calibri" w:cs="Calibri"/>
                <w:color w:val="000000"/>
              </w:rPr>
              <w:t>-0.05</w:t>
            </w:r>
          </w:p>
        </w:tc>
        <w:tc>
          <w:tcPr>
            <w:tcW w:w="1524" w:type="dxa"/>
            <w:tcBorders>
              <w:top w:val="nil"/>
              <w:left w:val="nil"/>
              <w:bottom w:val="nil"/>
              <w:right w:val="nil"/>
            </w:tcBorders>
            <w:shd w:val="clear" w:color="auto" w:fill="auto"/>
            <w:noWrap/>
            <w:vAlign w:val="bottom"/>
            <w:hideMark/>
          </w:tcPr>
          <w:p w14:paraId="3E404278" w14:textId="77777777" w:rsidR="00F84CBB" w:rsidRPr="00817C4E" w:rsidRDefault="00F84CBB" w:rsidP="00817C4E">
            <w:pPr>
              <w:spacing w:after="0" w:line="240" w:lineRule="auto"/>
              <w:jc w:val="right"/>
              <w:rPr>
                <w:rFonts w:ascii="Calibri" w:eastAsia="Times New Roman" w:hAnsi="Calibri" w:cs="Calibri"/>
                <w:color w:val="000000"/>
              </w:rPr>
            </w:pPr>
          </w:p>
        </w:tc>
        <w:tc>
          <w:tcPr>
            <w:tcW w:w="1218" w:type="dxa"/>
            <w:tcBorders>
              <w:top w:val="nil"/>
              <w:left w:val="nil"/>
              <w:bottom w:val="nil"/>
              <w:right w:val="nil"/>
            </w:tcBorders>
            <w:shd w:val="clear" w:color="auto" w:fill="auto"/>
            <w:noWrap/>
            <w:vAlign w:val="bottom"/>
            <w:hideMark/>
          </w:tcPr>
          <w:p w14:paraId="4242CEAF" w14:textId="77777777" w:rsidR="00F84CBB" w:rsidRPr="00817C4E" w:rsidRDefault="00F84CBB" w:rsidP="00817C4E">
            <w:pPr>
              <w:spacing w:after="0" w:line="240" w:lineRule="auto"/>
              <w:rPr>
                <w:rFonts w:ascii="Times New Roman" w:eastAsia="Times New Roman" w:hAnsi="Times New Roman" w:cs="Times New Roman"/>
                <w:sz w:val="20"/>
                <w:szCs w:val="20"/>
              </w:rPr>
            </w:pPr>
          </w:p>
        </w:tc>
        <w:tc>
          <w:tcPr>
            <w:tcW w:w="720" w:type="dxa"/>
            <w:tcBorders>
              <w:top w:val="nil"/>
              <w:left w:val="nil"/>
              <w:bottom w:val="nil"/>
              <w:right w:val="nil"/>
            </w:tcBorders>
            <w:shd w:val="clear" w:color="auto" w:fill="auto"/>
            <w:noWrap/>
            <w:vAlign w:val="bottom"/>
            <w:hideMark/>
          </w:tcPr>
          <w:p w14:paraId="17FFE84B" w14:textId="77777777" w:rsidR="00F84CBB" w:rsidRPr="00817C4E" w:rsidRDefault="00F84CBB" w:rsidP="00817C4E">
            <w:pPr>
              <w:spacing w:after="0" w:line="240" w:lineRule="auto"/>
              <w:rPr>
                <w:rFonts w:ascii="Times New Roman" w:eastAsia="Times New Roman" w:hAnsi="Times New Roman" w:cs="Times New Roman"/>
                <w:sz w:val="20"/>
                <w:szCs w:val="20"/>
              </w:rPr>
            </w:pPr>
          </w:p>
        </w:tc>
        <w:tc>
          <w:tcPr>
            <w:tcW w:w="797" w:type="dxa"/>
            <w:tcBorders>
              <w:top w:val="nil"/>
              <w:left w:val="nil"/>
              <w:bottom w:val="nil"/>
              <w:right w:val="nil"/>
            </w:tcBorders>
            <w:shd w:val="clear" w:color="auto" w:fill="auto"/>
            <w:noWrap/>
            <w:vAlign w:val="bottom"/>
            <w:hideMark/>
          </w:tcPr>
          <w:p w14:paraId="4F7F3B1E" w14:textId="77777777" w:rsidR="00F84CBB" w:rsidRPr="00817C4E" w:rsidRDefault="00F84CBB" w:rsidP="00817C4E">
            <w:pPr>
              <w:spacing w:after="0" w:line="240" w:lineRule="auto"/>
              <w:jc w:val="right"/>
              <w:rPr>
                <w:rFonts w:ascii="Calibri" w:eastAsia="Times New Roman" w:hAnsi="Calibri" w:cs="Calibri"/>
                <w:color w:val="000000"/>
              </w:rPr>
            </w:pPr>
            <w:r w:rsidRPr="00817C4E">
              <w:rPr>
                <w:rFonts w:ascii="Calibri" w:eastAsia="Times New Roman" w:hAnsi="Calibri" w:cs="Calibri"/>
                <w:color w:val="000000"/>
              </w:rPr>
              <w:t>-48.9</w:t>
            </w:r>
          </w:p>
        </w:tc>
      </w:tr>
      <w:tr w:rsidR="00F84CBB" w:rsidRPr="00817C4E" w14:paraId="1071BB6D" w14:textId="77777777" w:rsidTr="00F84CBB">
        <w:trPr>
          <w:trHeight w:val="300"/>
        </w:trPr>
        <w:tc>
          <w:tcPr>
            <w:tcW w:w="960" w:type="dxa"/>
            <w:tcBorders>
              <w:top w:val="nil"/>
              <w:left w:val="nil"/>
              <w:bottom w:val="nil"/>
              <w:right w:val="nil"/>
            </w:tcBorders>
            <w:shd w:val="clear" w:color="auto" w:fill="auto"/>
            <w:noWrap/>
            <w:vAlign w:val="bottom"/>
            <w:hideMark/>
          </w:tcPr>
          <w:p w14:paraId="56BEF88A" w14:textId="77777777" w:rsidR="00F84CBB" w:rsidRPr="00817C4E" w:rsidRDefault="00F84CBB" w:rsidP="00817C4E">
            <w:pPr>
              <w:spacing w:after="0" w:line="240" w:lineRule="auto"/>
              <w:rPr>
                <w:rFonts w:ascii="Calibri" w:eastAsia="Times New Roman" w:hAnsi="Calibri" w:cs="Calibri"/>
                <w:color w:val="000000"/>
              </w:rPr>
            </w:pPr>
            <w:r w:rsidRPr="00817C4E">
              <w:rPr>
                <w:rFonts w:ascii="Calibri" w:eastAsia="Times New Roman" w:hAnsi="Calibri" w:cs="Calibri"/>
                <w:color w:val="000000"/>
              </w:rPr>
              <w:t>Model 5</w:t>
            </w:r>
          </w:p>
        </w:tc>
        <w:tc>
          <w:tcPr>
            <w:tcW w:w="1036" w:type="dxa"/>
            <w:tcBorders>
              <w:top w:val="nil"/>
              <w:left w:val="nil"/>
              <w:bottom w:val="nil"/>
              <w:right w:val="nil"/>
            </w:tcBorders>
            <w:shd w:val="clear" w:color="auto" w:fill="auto"/>
            <w:noWrap/>
            <w:vAlign w:val="bottom"/>
            <w:hideMark/>
          </w:tcPr>
          <w:p w14:paraId="7751B147" w14:textId="77777777" w:rsidR="00F84CBB" w:rsidRPr="00817C4E" w:rsidRDefault="00F84CBB" w:rsidP="00817C4E">
            <w:pPr>
              <w:spacing w:after="0" w:line="240" w:lineRule="auto"/>
              <w:jc w:val="right"/>
              <w:rPr>
                <w:rFonts w:ascii="Calibri" w:eastAsia="Times New Roman" w:hAnsi="Calibri" w:cs="Calibri"/>
                <w:b/>
                <w:bCs/>
                <w:color w:val="000000"/>
              </w:rPr>
            </w:pPr>
            <w:r w:rsidRPr="00817C4E">
              <w:rPr>
                <w:rFonts w:ascii="Calibri" w:eastAsia="Times New Roman" w:hAnsi="Calibri" w:cs="Calibri"/>
                <w:b/>
                <w:bCs/>
                <w:color w:val="000000"/>
              </w:rPr>
              <w:t>5.31</w:t>
            </w:r>
          </w:p>
        </w:tc>
        <w:tc>
          <w:tcPr>
            <w:tcW w:w="1524" w:type="dxa"/>
            <w:tcBorders>
              <w:top w:val="nil"/>
              <w:left w:val="nil"/>
              <w:bottom w:val="nil"/>
              <w:right w:val="nil"/>
            </w:tcBorders>
            <w:shd w:val="clear" w:color="auto" w:fill="auto"/>
            <w:noWrap/>
            <w:vAlign w:val="bottom"/>
            <w:hideMark/>
          </w:tcPr>
          <w:p w14:paraId="140AE742" w14:textId="77777777" w:rsidR="00F84CBB" w:rsidRPr="00817C4E" w:rsidRDefault="00F84CBB" w:rsidP="00817C4E">
            <w:pPr>
              <w:spacing w:after="0" w:line="240" w:lineRule="auto"/>
              <w:jc w:val="right"/>
              <w:rPr>
                <w:rFonts w:ascii="Calibri" w:eastAsia="Times New Roman" w:hAnsi="Calibri" w:cs="Calibri"/>
                <w:color w:val="000000"/>
              </w:rPr>
            </w:pPr>
            <w:r w:rsidRPr="00817C4E">
              <w:rPr>
                <w:rFonts w:ascii="Calibri" w:eastAsia="Times New Roman" w:hAnsi="Calibri" w:cs="Calibri"/>
                <w:color w:val="000000"/>
              </w:rPr>
              <w:t>0.01</w:t>
            </w:r>
          </w:p>
        </w:tc>
        <w:tc>
          <w:tcPr>
            <w:tcW w:w="778" w:type="dxa"/>
            <w:tcBorders>
              <w:top w:val="nil"/>
              <w:left w:val="nil"/>
              <w:bottom w:val="nil"/>
              <w:right w:val="nil"/>
            </w:tcBorders>
            <w:shd w:val="clear" w:color="auto" w:fill="auto"/>
            <w:noWrap/>
            <w:vAlign w:val="bottom"/>
            <w:hideMark/>
          </w:tcPr>
          <w:p w14:paraId="01568933" w14:textId="77777777" w:rsidR="00F84CBB" w:rsidRPr="00817C4E" w:rsidRDefault="00F84CBB" w:rsidP="00817C4E">
            <w:pPr>
              <w:spacing w:after="0" w:line="240" w:lineRule="auto"/>
              <w:jc w:val="right"/>
              <w:rPr>
                <w:rFonts w:ascii="Calibri" w:eastAsia="Times New Roman" w:hAnsi="Calibri" w:cs="Calibri"/>
                <w:b/>
                <w:bCs/>
                <w:color w:val="000000"/>
              </w:rPr>
            </w:pPr>
            <w:r w:rsidRPr="00817C4E">
              <w:rPr>
                <w:rFonts w:ascii="Calibri" w:eastAsia="Times New Roman" w:hAnsi="Calibri" w:cs="Calibri"/>
                <w:b/>
                <w:bCs/>
                <w:color w:val="000000"/>
              </w:rPr>
              <w:t>-0.04</w:t>
            </w:r>
          </w:p>
        </w:tc>
        <w:tc>
          <w:tcPr>
            <w:tcW w:w="893" w:type="dxa"/>
            <w:tcBorders>
              <w:top w:val="nil"/>
              <w:left w:val="nil"/>
              <w:bottom w:val="nil"/>
              <w:right w:val="nil"/>
            </w:tcBorders>
            <w:shd w:val="clear" w:color="auto" w:fill="auto"/>
            <w:noWrap/>
            <w:vAlign w:val="bottom"/>
            <w:hideMark/>
          </w:tcPr>
          <w:p w14:paraId="6FDA222C" w14:textId="77777777" w:rsidR="00F84CBB" w:rsidRPr="00817C4E" w:rsidRDefault="00F84CBB" w:rsidP="00817C4E">
            <w:pPr>
              <w:spacing w:after="0" w:line="240" w:lineRule="auto"/>
              <w:jc w:val="right"/>
              <w:rPr>
                <w:rFonts w:ascii="Calibri" w:eastAsia="Times New Roman" w:hAnsi="Calibri" w:cs="Calibri"/>
                <w:b/>
                <w:bCs/>
                <w:color w:val="000000"/>
              </w:rPr>
            </w:pPr>
            <w:r w:rsidRPr="00817C4E">
              <w:rPr>
                <w:rFonts w:ascii="Calibri" w:eastAsia="Times New Roman" w:hAnsi="Calibri" w:cs="Calibri"/>
                <w:b/>
                <w:bCs/>
                <w:color w:val="000000"/>
              </w:rPr>
              <w:t>-0.07</w:t>
            </w:r>
          </w:p>
        </w:tc>
        <w:tc>
          <w:tcPr>
            <w:tcW w:w="1524" w:type="dxa"/>
            <w:tcBorders>
              <w:top w:val="nil"/>
              <w:left w:val="nil"/>
              <w:bottom w:val="nil"/>
              <w:right w:val="nil"/>
            </w:tcBorders>
            <w:shd w:val="clear" w:color="auto" w:fill="auto"/>
            <w:noWrap/>
            <w:vAlign w:val="bottom"/>
            <w:hideMark/>
          </w:tcPr>
          <w:p w14:paraId="1E5DD81D" w14:textId="77777777" w:rsidR="00F84CBB" w:rsidRPr="00817C4E" w:rsidRDefault="00F84CBB" w:rsidP="00817C4E">
            <w:pPr>
              <w:spacing w:after="0" w:line="240" w:lineRule="auto"/>
              <w:jc w:val="right"/>
              <w:rPr>
                <w:rFonts w:ascii="Calibri" w:eastAsia="Times New Roman" w:hAnsi="Calibri" w:cs="Calibri"/>
                <w:b/>
                <w:bCs/>
                <w:color w:val="000000"/>
              </w:rPr>
            </w:pPr>
          </w:p>
        </w:tc>
        <w:tc>
          <w:tcPr>
            <w:tcW w:w="1218" w:type="dxa"/>
            <w:tcBorders>
              <w:top w:val="nil"/>
              <w:left w:val="nil"/>
              <w:bottom w:val="nil"/>
              <w:right w:val="nil"/>
            </w:tcBorders>
            <w:shd w:val="clear" w:color="auto" w:fill="auto"/>
            <w:noWrap/>
            <w:vAlign w:val="bottom"/>
            <w:hideMark/>
          </w:tcPr>
          <w:p w14:paraId="1138A5BB" w14:textId="77777777" w:rsidR="00F84CBB" w:rsidRPr="00817C4E" w:rsidRDefault="00F84CBB" w:rsidP="00817C4E">
            <w:pPr>
              <w:spacing w:after="0" w:line="240" w:lineRule="auto"/>
              <w:rPr>
                <w:rFonts w:ascii="Times New Roman" w:eastAsia="Times New Roman" w:hAnsi="Times New Roman" w:cs="Times New Roman"/>
                <w:sz w:val="20"/>
                <w:szCs w:val="20"/>
              </w:rPr>
            </w:pPr>
          </w:p>
        </w:tc>
        <w:tc>
          <w:tcPr>
            <w:tcW w:w="720" w:type="dxa"/>
            <w:tcBorders>
              <w:top w:val="nil"/>
              <w:left w:val="nil"/>
              <w:bottom w:val="nil"/>
              <w:right w:val="nil"/>
            </w:tcBorders>
            <w:shd w:val="clear" w:color="auto" w:fill="auto"/>
            <w:noWrap/>
            <w:vAlign w:val="bottom"/>
            <w:hideMark/>
          </w:tcPr>
          <w:p w14:paraId="453ABE91" w14:textId="77777777" w:rsidR="00F84CBB" w:rsidRPr="00817C4E" w:rsidRDefault="00F84CBB" w:rsidP="00817C4E">
            <w:pPr>
              <w:spacing w:after="0" w:line="240" w:lineRule="auto"/>
              <w:jc w:val="right"/>
              <w:rPr>
                <w:rFonts w:ascii="Calibri" w:eastAsia="Times New Roman" w:hAnsi="Calibri" w:cs="Calibri"/>
                <w:b/>
                <w:bCs/>
                <w:color w:val="000000"/>
              </w:rPr>
            </w:pPr>
            <w:r w:rsidRPr="00817C4E">
              <w:rPr>
                <w:rFonts w:ascii="Calibri" w:eastAsia="Times New Roman" w:hAnsi="Calibri" w:cs="Calibri"/>
                <w:b/>
                <w:bCs/>
                <w:color w:val="000000"/>
              </w:rPr>
              <w:t>0.03</w:t>
            </w:r>
          </w:p>
        </w:tc>
        <w:tc>
          <w:tcPr>
            <w:tcW w:w="797" w:type="dxa"/>
            <w:tcBorders>
              <w:top w:val="nil"/>
              <w:left w:val="nil"/>
              <w:bottom w:val="nil"/>
              <w:right w:val="nil"/>
            </w:tcBorders>
            <w:shd w:val="clear" w:color="auto" w:fill="auto"/>
            <w:noWrap/>
            <w:vAlign w:val="bottom"/>
            <w:hideMark/>
          </w:tcPr>
          <w:p w14:paraId="79AD8D06" w14:textId="77777777" w:rsidR="00F84CBB" w:rsidRPr="00817C4E" w:rsidRDefault="00F84CBB" w:rsidP="00817C4E">
            <w:pPr>
              <w:spacing w:after="0" w:line="240" w:lineRule="auto"/>
              <w:jc w:val="right"/>
              <w:rPr>
                <w:rFonts w:ascii="Calibri" w:eastAsia="Times New Roman" w:hAnsi="Calibri" w:cs="Calibri"/>
                <w:color w:val="000000"/>
              </w:rPr>
            </w:pPr>
            <w:r w:rsidRPr="00817C4E">
              <w:rPr>
                <w:rFonts w:ascii="Calibri" w:eastAsia="Times New Roman" w:hAnsi="Calibri" w:cs="Calibri"/>
                <w:color w:val="000000"/>
              </w:rPr>
              <w:t>-48.52</w:t>
            </w:r>
          </w:p>
        </w:tc>
      </w:tr>
    </w:tbl>
    <w:p w14:paraId="22A8F1DE" w14:textId="77777777" w:rsidR="00817C4E" w:rsidRDefault="00817C4E">
      <w:pPr>
        <w:rPr>
          <w:rFonts w:cstheme="minorHAnsi"/>
          <w:b/>
          <w:sz w:val="24"/>
          <w:szCs w:val="24"/>
        </w:rPr>
      </w:pPr>
      <w:r>
        <w:rPr>
          <w:rFonts w:cstheme="minorHAnsi"/>
          <w:b/>
          <w:sz w:val="24"/>
          <w:szCs w:val="24"/>
        </w:rPr>
        <w:br w:type="page"/>
      </w:r>
    </w:p>
    <w:p w14:paraId="77418CE7" w14:textId="5BAC30B4" w:rsidR="00817C4E" w:rsidRPr="00792FE1" w:rsidRDefault="00817C4E" w:rsidP="00817C4E">
      <w:pPr>
        <w:suppressLineNumbers/>
        <w:spacing w:after="0" w:line="240" w:lineRule="auto"/>
        <w:rPr>
          <w:rFonts w:cstheme="minorHAnsi"/>
          <w:b/>
          <w:sz w:val="24"/>
          <w:szCs w:val="24"/>
        </w:rPr>
      </w:pPr>
      <w:r>
        <w:rPr>
          <w:rFonts w:cstheme="minorHAnsi"/>
          <w:b/>
          <w:sz w:val="24"/>
          <w:szCs w:val="24"/>
        </w:rPr>
        <w:lastRenderedPageBreak/>
        <w:t xml:space="preserve">Table 1.10 </w:t>
      </w:r>
      <w:r w:rsidRPr="00792FE1">
        <w:rPr>
          <w:rFonts w:cstheme="minorHAnsi"/>
          <w:b/>
          <w:sz w:val="24"/>
          <w:szCs w:val="24"/>
        </w:rPr>
        <w:t xml:space="preserve">Coefficients and significance of socio-environmental variables included in the top </w:t>
      </w:r>
      <w:r w:rsidR="009E1796">
        <w:rPr>
          <w:rFonts w:cstheme="minorHAnsi"/>
          <w:b/>
          <w:sz w:val="24"/>
          <w:szCs w:val="24"/>
        </w:rPr>
        <w:t>4</w:t>
      </w:r>
      <w:r>
        <w:rPr>
          <w:rFonts w:cstheme="minorHAnsi"/>
          <w:b/>
          <w:sz w:val="24"/>
          <w:szCs w:val="24"/>
        </w:rPr>
        <w:t xml:space="preserve"> </w:t>
      </w:r>
      <w:r w:rsidRPr="00792FE1">
        <w:rPr>
          <w:rFonts w:cstheme="minorHAnsi"/>
          <w:b/>
          <w:sz w:val="24"/>
          <w:szCs w:val="24"/>
        </w:rPr>
        <w:t xml:space="preserve">models of </w:t>
      </w:r>
      <w:r>
        <w:rPr>
          <w:rFonts w:cstheme="minorHAnsi"/>
          <w:b/>
          <w:sz w:val="24"/>
          <w:szCs w:val="24"/>
        </w:rPr>
        <w:t xml:space="preserve">roof </w:t>
      </w:r>
      <w:r w:rsidRPr="00792FE1">
        <w:rPr>
          <w:rFonts w:cstheme="minorHAnsi"/>
          <w:b/>
          <w:sz w:val="24"/>
          <w:szCs w:val="24"/>
        </w:rPr>
        <w:t xml:space="preserve">rat </w:t>
      </w:r>
      <w:r>
        <w:rPr>
          <w:rFonts w:cstheme="minorHAnsi"/>
          <w:b/>
          <w:sz w:val="24"/>
          <w:szCs w:val="24"/>
        </w:rPr>
        <w:t>SMI</w:t>
      </w:r>
      <w:r w:rsidR="003316F1" w:rsidRPr="003316F1">
        <w:rPr>
          <w:rFonts w:cstheme="minorHAnsi"/>
          <w:b/>
          <w:sz w:val="24"/>
          <w:szCs w:val="24"/>
        </w:rPr>
        <w:t xml:space="preserve"> </w:t>
      </w:r>
      <w:r w:rsidR="003316F1">
        <w:rPr>
          <w:rFonts w:cstheme="minorHAnsi"/>
          <w:b/>
          <w:sz w:val="24"/>
          <w:szCs w:val="24"/>
        </w:rPr>
        <w:t>ranked based on AICc values</w:t>
      </w:r>
      <w:r w:rsidRPr="00792FE1">
        <w:rPr>
          <w:rFonts w:cstheme="minorHAnsi"/>
          <w:b/>
          <w:sz w:val="24"/>
          <w:szCs w:val="24"/>
        </w:rPr>
        <w:t xml:space="preserve">. </w:t>
      </w:r>
      <w:r w:rsidRPr="00792FE1">
        <w:rPr>
          <w:rFonts w:cstheme="minorHAnsi"/>
          <w:sz w:val="24"/>
          <w:szCs w:val="24"/>
        </w:rPr>
        <w:t>Terms in bold are statistically significant (p &lt; 0.05).</w:t>
      </w:r>
    </w:p>
    <w:tbl>
      <w:tblPr>
        <w:tblW w:w="8460" w:type="dxa"/>
        <w:tblLook w:val="04A0" w:firstRow="1" w:lastRow="0" w:firstColumn="1" w:lastColumn="0" w:noHBand="0" w:noVBand="1"/>
      </w:tblPr>
      <w:tblGrid>
        <w:gridCol w:w="960"/>
        <w:gridCol w:w="1036"/>
        <w:gridCol w:w="1524"/>
        <w:gridCol w:w="778"/>
        <w:gridCol w:w="970"/>
        <w:gridCol w:w="1524"/>
        <w:gridCol w:w="944"/>
        <w:gridCol w:w="724"/>
      </w:tblGrid>
      <w:tr w:rsidR="00F84CBB" w:rsidRPr="00817C4E" w14:paraId="45578505" w14:textId="77777777" w:rsidTr="00F84CBB">
        <w:trPr>
          <w:trHeight w:val="558"/>
        </w:trPr>
        <w:tc>
          <w:tcPr>
            <w:tcW w:w="960" w:type="dxa"/>
            <w:tcBorders>
              <w:top w:val="nil"/>
              <w:left w:val="nil"/>
              <w:bottom w:val="nil"/>
              <w:right w:val="nil"/>
            </w:tcBorders>
            <w:shd w:val="clear" w:color="auto" w:fill="auto"/>
            <w:noWrap/>
            <w:vAlign w:val="bottom"/>
            <w:hideMark/>
          </w:tcPr>
          <w:p w14:paraId="346D3F6E" w14:textId="77777777" w:rsidR="00F84CBB" w:rsidRPr="00817C4E" w:rsidRDefault="00F84CBB" w:rsidP="00817C4E">
            <w:pPr>
              <w:spacing w:after="0" w:line="240" w:lineRule="auto"/>
              <w:rPr>
                <w:rFonts w:ascii="Times New Roman" w:eastAsia="Times New Roman" w:hAnsi="Times New Roman" w:cs="Times New Roman"/>
                <w:sz w:val="24"/>
                <w:szCs w:val="24"/>
              </w:rPr>
            </w:pPr>
          </w:p>
        </w:tc>
        <w:tc>
          <w:tcPr>
            <w:tcW w:w="1036" w:type="dxa"/>
            <w:tcBorders>
              <w:top w:val="nil"/>
              <w:left w:val="nil"/>
              <w:bottom w:val="nil"/>
              <w:right w:val="nil"/>
            </w:tcBorders>
            <w:shd w:val="clear" w:color="auto" w:fill="auto"/>
            <w:vAlign w:val="bottom"/>
            <w:hideMark/>
          </w:tcPr>
          <w:p w14:paraId="5E273C9F" w14:textId="77777777" w:rsidR="00F84CBB" w:rsidRPr="00817C4E" w:rsidRDefault="00F84CBB" w:rsidP="00817C4E">
            <w:pPr>
              <w:spacing w:after="0" w:line="240" w:lineRule="auto"/>
              <w:rPr>
                <w:rFonts w:ascii="Calibri" w:eastAsia="Times New Roman" w:hAnsi="Calibri" w:cs="Calibri"/>
                <w:b/>
                <w:bCs/>
                <w:color w:val="000000"/>
              </w:rPr>
            </w:pPr>
            <w:r w:rsidRPr="00817C4E">
              <w:rPr>
                <w:rFonts w:ascii="Calibri" w:eastAsia="Times New Roman" w:hAnsi="Calibri" w:cs="Calibri"/>
                <w:b/>
                <w:bCs/>
                <w:color w:val="000000"/>
              </w:rPr>
              <w:t>Constant</w:t>
            </w:r>
          </w:p>
        </w:tc>
        <w:tc>
          <w:tcPr>
            <w:tcW w:w="1524" w:type="dxa"/>
            <w:tcBorders>
              <w:top w:val="nil"/>
              <w:left w:val="nil"/>
              <w:bottom w:val="nil"/>
              <w:right w:val="nil"/>
            </w:tcBorders>
            <w:shd w:val="clear" w:color="auto" w:fill="auto"/>
            <w:vAlign w:val="bottom"/>
            <w:hideMark/>
          </w:tcPr>
          <w:p w14:paraId="224D7B8D" w14:textId="77777777" w:rsidR="00F84CBB" w:rsidRPr="00817C4E" w:rsidRDefault="00F84CBB" w:rsidP="00817C4E">
            <w:pPr>
              <w:spacing w:after="0" w:line="240" w:lineRule="auto"/>
              <w:rPr>
                <w:rFonts w:ascii="Calibri" w:eastAsia="Times New Roman" w:hAnsi="Calibri" w:cs="Calibri"/>
                <w:b/>
                <w:bCs/>
                <w:color w:val="000000"/>
              </w:rPr>
            </w:pPr>
            <w:r w:rsidRPr="00817C4E">
              <w:rPr>
                <w:rFonts w:ascii="Calibri" w:eastAsia="Times New Roman" w:hAnsi="Calibri" w:cs="Calibri"/>
                <w:b/>
                <w:bCs/>
                <w:color w:val="000000"/>
              </w:rPr>
              <w:t>Unmaintained Building</w:t>
            </w:r>
          </w:p>
        </w:tc>
        <w:tc>
          <w:tcPr>
            <w:tcW w:w="778" w:type="dxa"/>
            <w:tcBorders>
              <w:top w:val="nil"/>
              <w:left w:val="nil"/>
              <w:bottom w:val="nil"/>
              <w:right w:val="nil"/>
            </w:tcBorders>
            <w:shd w:val="clear" w:color="auto" w:fill="auto"/>
            <w:vAlign w:val="bottom"/>
            <w:hideMark/>
          </w:tcPr>
          <w:p w14:paraId="11899742" w14:textId="77777777" w:rsidR="00F84CBB" w:rsidRPr="00817C4E" w:rsidRDefault="00F84CBB" w:rsidP="00817C4E">
            <w:pPr>
              <w:spacing w:after="0" w:line="240" w:lineRule="auto"/>
              <w:rPr>
                <w:rFonts w:ascii="Calibri" w:eastAsia="Times New Roman" w:hAnsi="Calibri" w:cs="Calibri"/>
                <w:b/>
                <w:bCs/>
                <w:color w:val="000000"/>
              </w:rPr>
            </w:pPr>
            <w:r w:rsidRPr="00817C4E">
              <w:rPr>
                <w:rFonts w:ascii="Calibri" w:eastAsia="Times New Roman" w:hAnsi="Calibri" w:cs="Calibri"/>
                <w:b/>
                <w:bCs/>
                <w:color w:val="000000"/>
              </w:rPr>
              <w:t>Flood Depth</w:t>
            </w:r>
          </w:p>
        </w:tc>
        <w:tc>
          <w:tcPr>
            <w:tcW w:w="970" w:type="dxa"/>
            <w:tcBorders>
              <w:top w:val="nil"/>
              <w:left w:val="nil"/>
              <w:bottom w:val="nil"/>
              <w:right w:val="nil"/>
            </w:tcBorders>
            <w:shd w:val="clear" w:color="auto" w:fill="auto"/>
            <w:vAlign w:val="bottom"/>
            <w:hideMark/>
          </w:tcPr>
          <w:p w14:paraId="667C79F1" w14:textId="77777777" w:rsidR="00F84CBB" w:rsidRPr="00817C4E" w:rsidRDefault="00F84CBB" w:rsidP="00817C4E">
            <w:pPr>
              <w:spacing w:after="0" w:line="240" w:lineRule="auto"/>
              <w:rPr>
                <w:rFonts w:ascii="Calibri" w:eastAsia="Times New Roman" w:hAnsi="Calibri" w:cs="Calibri"/>
                <w:b/>
                <w:bCs/>
                <w:color w:val="000000"/>
              </w:rPr>
            </w:pPr>
            <w:r w:rsidRPr="00817C4E">
              <w:rPr>
                <w:rFonts w:ascii="Calibri" w:eastAsia="Times New Roman" w:hAnsi="Calibri" w:cs="Calibri"/>
                <w:b/>
                <w:bCs/>
                <w:color w:val="000000"/>
              </w:rPr>
              <w:t>Vacancy</w:t>
            </w:r>
          </w:p>
        </w:tc>
        <w:tc>
          <w:tcPr>
            <w:tcW w:w="1524" w:type="dxa"/>
            <w:tcBorders>
              <w:top w:val="nil"/>
              <w:left w:val="nil"/>
              <w:bottom w:val="nil"/>
              <w:right w:val="nil"/>
            </w:tcBorders>
            <w:shd w:val="clear" w:color="auto" w:fill="auto"/>
            <w:vAlign w:val="bottom"/>
            <w:hideMark/>
          </w:tcPr>
          <w:p w14:paraId="505F10E1" w14:textId="77777777" w:rsidR="00F84CBB" w:rsidRPr="00817C4E" w:rsidRDefault="00F84CBB" w:rsidP="00817C4E">
            <w:pPr>
              <w:spacing w:after="0" w:line="240" w:lineRule="auto"/>
              <w:rPr>
                <w:rFonts w:ascii="Calibri" w:eastAsia="Times New Roman" w:hAnsi="Calibri" w:cs="Calibri"/>
                <w:b/>
                <w:bCs/>
                <w:color w:val="000000"/>
              </w:rPr>
            </w:pPr>
            <w:r w:rsidRPr="00817C4E">
              <w:rPr>
                <w:rFonts w:ascii="Calibri" w:eastAsia="Times New Roman" w:hAnsi="Calibri" w:cs="Calibri"/>
                <w:b/>
                <w:bCs/>
                <w:color w:val="000000"/>
              </w:rPr>
              <w:t>Unmaintained Vegetation</w:t>
            </w:r>
          </w:p>
        </w:tc>
        <w:tc>
          <w:tcPr>
            <w:tcW w:w="944" w:type="dxa"/>
            <w:tcBorders>
              <w:top w:val="nil"/>
              <w:left w:val="nil"/>
              <w:bottom w:val="nil"/>
              <w:right w:val="nil"/>
            </w:tcBorders>
            <w:shd w:val="clear" w:color="auto" w:fill="auto"/>
            <w:vAlign w:val="bottom"/>
            <w:hideMark/>
          </w:tcPr>
          <w:p w14:paraId="6A176B04" w14:textId="77777777" w:rsidR="00F84CBB" w:rsidRPr="00817C4E" w:rsidRDefault="00F84CBB" w:rsidP="00817C4E">
            <w:pPr>
              <w:spacing w:after="0" w:line="240" w:lineRule="auto"/>
              <w:rPr>
                <w:rFonts w:ascii="Calibri" w:eastAsia="Times New Roman" w:hAnsi="Calibri" w:cs="Calibri"/>
                <w:b/>
                <w:bCs/>
                <w:color w:val="000000"/>
              </w:rPr>
            </w:pPr>
            <w:r w:rsidRPr="00817C4E">
              <w:rPr>
                <w:rFonts w:ascii="Calibri" w:eastAsia="Times New Roman" w:hAnsi="Calibri" w:cs="Calibri"/>
                <w:b/>
                <w:bCs/>
                <w:color w:val="000000"/>
              </w:rPr>
              <w:t>Flood depth: vacancy</w:t>
            </w:r>
          </w:p>
        </w:tc>
        <w:tc>
          <w:tcPr>
            <w:tcW w:w="724" w:type="dxa"/>
            <w:tcBorders>
              <w:top w:val="nil"/>
              <w:left w:val="nil"/>
              <w:bottom w:val="nil"/>
              <w:right w:val="nil"/>
            </w:tcBorders>
            <w:shd w:val="clear" w:color="auto" w:fill="auto"/>
            <w:noWrap/>
            <w:vAlign w:val="bottom"/>
            <w:hideMark/>
          </w:tcPr>
          <w:p w14:paraId="1F716C25" w14:textId="77777777" w:rsidR="00F84CBB" w:rsidRPr="00817C4E" w:rsidRDefault="00F84CBB" w:rsidP="00817C4E">
            <w:pPr>
              <w:spacing w:after="0" w:line="240" w:lineRule="auto"/>
              <w:rPr>
                <w:rFonts w:ascii="Calibri" w:eastAsia="Times New Roman" w:hAnsi="Calibri" w:cs="Calibri"/>
                <w:b/>
                <w:bCs/>
                <w:color w:val="000000"/>
              </w:rPr>
            </w:pPr>
            <w:r w:rsidRPr="00817C4E">
              <w:rPr>
                <w:rFonts w:ascii="Calibri" w:eastAsia="Times New Roman" w:hAnsi="Calibri" w:cs="Calibri"/>
                <w:b/>
                <w:bCs/>
                <w:color w:val="000000"/>
              </w:rPr>
              <w:t>AICc</w:t>
            </w:r>
          </w:p>
        </w:tc>
      </w:tr>
      <w:tr w:rsidR="00F84CBB" w:rsidRPr="00817C4E" w14:paraId="54EE9CB8" w14:textId="77777777" w:rsidTr="00F84CBB">
        <w:trPr>
          <w:trHeight w:val="300"/>
        </w:trPr>
        <w:tc>
          <w:tcPr>
            <w:tcW w:w="960" w:type="dxa"/>
            <w:tcBorders>
              <w:top w:val="nil"/>
              <w:left w:val="nil"/>
              <w:bottom w:val="nil"/>
              <w:right w:val="nil"/>
            </w:tcBorders>
            <w:shd w:val="clear" w:color="auto" w:fill="auto"/>
            <w:noWrap/>
            <w:vAlign w:val="bottom"/>
            <w:hideMark/>
          </w:tcPr>
          <w:p w14:paraId="4996E93B" w14:textId="77777777" w:rsidR="00F84CBB" w:rsidRPr="00817C4E" w:rsidRDefault="00F84CBB" w:rsidP="00817C4E">
            <w:pPr>
              <w:spacing w:after="0" w:line="240" w:lineRule="auto"/>
              <w:rPr>
                <w:rFonts w:ascii="Calibri" w:eastAsia="Times New Roman" w:hAnsi="Calibri" w:cs="Calibri"/>
                <w:color w:val="000000"/>
              </w:rPr>
            </w:pPr>
            <w:r w:rsidRPr="00817C4E">
              <w:rPr>
                <w:rFonts w:ascii="Calibri" w:eastAsia="Times New Roman" w:hAnsi="Calibri" w:cs="Calibri"/>
                <w:color w:val="000000"/>
              </w:rPr>
              <w:t>Model 1</w:t>
            </w:r>
          </w:p>
        </w:tc>
        <w:tc>
          <w:tcPr>
            <w:tcW w:w="1036" w:type="dxa"/>
            <w:tcBorders>
              <w:top w:val="nil"/>
              <w:left w:val="nil"/>
              <w:bottom w:val="nil"/>
              <w:right w:val="nil"/>
            </w:tcBorders>
            <w:shd w:val="clear" w:color="auto" w:fill="auto"/>
            <w:noWrap/>
            <w:vAlign w:val="bottom"/>
            <w:hideMark/>
          </w:tcPr>
          <w:p w14:paraId="3D7E6329" w14:textId="77777777" w:rsidR="00F84CBB" w:rsidRPr="00817C4E" w:rsidRDefault="00F84CBB" w:rsidP="00817C4E">
            <w:pPr>
              <w:spacing w:after="0" w:line="240" w:lineRule="auto"/>
              <w:jc w:val="right"/>
              <w:rPr>
                <w:rFonts w:ascii="Calibri" w:eastAsia="Times New Roman" w:hAnsi="Calibri" w:cs="Calibri"/>
                <w:b/>
                <w:bCs/>
                <w:color w:val="000000"/>
              </w:rPr>
            </w:pPr>
            <w:r w:rsidRPr="00817C4E">
              <w:rPr>
                <w:rFonts w:ascii="Calibri" w:eastAsia="Times New Roman" w:hAnsi="Calibri" w:cs="Calibri"/>
                <w:b/>
                <w:bCs/>
                <w:color w:val="000000"/>
              </w:rPr>
              <w:t>4.71</w:t>
            </w:r>
          </w:p>
        </w:tc>
        <w:tc>
          <w:tcPr>
            <w:tcW w:w="1524" w:type="dxa"/>
            <w:tcBorders>
              <w:top w:val="nil"/>
              <w:left w:val="nil"/>
              <w:bottom w:val="nil"/>
              <w:right w:val="nil"/>
            </w:tcBorders>
            <w:shd w:val="clear" w:color="auto" w:fill="auto"/>
            <w:noWrap/>
            <w:vAlign w:val="bottom"/>
            <w:hideMark/>
          </w:tcPr>
          <w:p w14:paraId="34AEF6DC" w14:textId="77777777" w:rsidR="00F84CBB" w:rsidRPr="00817C4E" w:rsidRDefault="00F84CBB" w:rsidP="00817C4E">
            <w:pPr>
              <w:spacing w:after="0" w:line="240" w:lineRule="auto"/>
              <w:jc w:val="right"/>
              <w:rPr>
                <w:rFonts w:ascii="Calibri" w:eastAsia="Times New Roman" w:hAnsi="Calibri" w:cs="Calibri"/>
                <w:b/>
                <w:bCs/>
                <w:color w:val="000000"/>
              </w:rPr>
            </w:pPr>
          </w:p>
        </w:tc>
        <w:tc>
          <w:tcPr>
            <w:tcW w:w="778" w:type="dxa"/>
            <w:tcBorders>
              <w:top w:val="nil"/>
              <w:left w:val="nil"/>
              <w:bottom w:val="nil"/>
              <w:right w:val="nil"/>
            </w:tcBorders>
            <w:shd w:val="clear" w:color="auto" w:fill="auto"/>
            <w:noWrap/>
            <w:vAlign w:val="bottom"/>
            <w:hideMark/>
          </w:tcPr>
          <w:p w14:paraId="37411D08" w14:textId="77777777" w:rsidR="00F84CBB" w:rsidRPr="00817C4E" w:rsidRDefault="00F84CBB" w:rsidP="00817C4E">
            <w:pPr>
              <w:spacing w:after="0" w:line="240" w:lineRule="auto"/>
              <w:jc w:val="right"/>
              <w:rPr>
                <w:rFonts w:ascii="Calibri" w:eastAsia="Times New Roman" w:hAnsi="Calibri" w:cs="Calibri"/>
                <w:color w:val="000000"/>
              </w:rPr>
            </w:pPr>
            <w:r w:rsidRPr="00817C4E">
              <w:rPr>
                <w:rFonts w:ascii="Calibri" w:eastAsia="Times New Roman" w:hAnsi="Calibri" w:cs="Calibri"/>
                <w:color w:val="000000"/>
              </w:rPr>
              <w:t>0.01</w:t>
            </w:r>
          </w:p>
        </w:tc>
        <w:tc>
          <w:tcPr>
            <w:tcW w:w="970" w:type="dxa"/>
            <w:tcBorders>
              <w:top w:val="nil"/>
              <w:left w:val="nil"/>
              <w:bottom w:val="nil"/>
              <w:right w:val="nil"/>
            </w:tcBorders>
            <w:shd w:val="clear" w:color="auto" w:fill="auto"/>
            <w:noWrap/>
            <w:vAlign w:val="bottom"/>
            <w:hideMark/>
          </w:tcPr>
          <w:p w14:paraId="58037DD8" w14:textId="77777777" w:rsidR="00F84CBB" w:rsidRPr="00817C4E" w:rsidRDefault="00F84CBB" w:rsidP="00817C4E">
            <w:pPr>
              <w:spacing w:after="0" w:line="240" w:lineRule="auto"/>
              <w:jc w:val="right"/>
              <w:rPr>
                <w:rFonts w:ascii="Calibri" w:eastAsia="Times New Roman" w:hAnsi="Calibri" w:cs="Calibri"/>
                <w:b/>
                <w:bCs/>
                <w:color w:val="000000"/>
              </w:rPr>
            </w:pPr>
            <w:r w:rsidRPr="00817C4E">
              <w:rPr>
                <w:rFonts w:ascii="Calibri" w:eastAsia="Times New Roman" w:hAnsi="Calibri" w:cs="Calibri"/>
                <w:b/>
                <w:bCs/>
                <w:color w:val="000000"/>
              </w:rPr>
              <w:t>0.03</w:t>
            </w:r>
          </w:p>
        </w:tc>
        <w:tc>
          <w:tcPr>
            <w:tcW w:w="1524" w:type="dxa"/>
            <w:tcBorders>
              <w:top w:val="nil"/>
              <w:left w:val="nil"/>
              <w:bottom w:val="nil"/>
              <w:right w:val="nil"/>
            </w:tcBorders>
            <w:shd w:val="clear" w:color="auto" w:fill="auto"/>
            <w:noWrap/>
            <w:vAlign w:val="bottom"/>
            <w:hideMark/>
          </w:tcPr>
          <w:p w14:paraId="18FF9B51" w14:textId="77777777" w:rsidR="00F84CBB" w:rsidRPr="00817C4E" w:rsidRDefault="00F84CBB" w:rsidP="00817C4E">
            <w:pPr>
              <w:spacing w:after="0" w:line="240" w:lineRule="auto"/>
              <w:jc w:val="right"/>
              <w:rPr>
                <w:rFonts w:ascii="Calibri" w:eastAsia="Times New Roman" w:hAnsi="Calibri" w:cs="Calibri"/>
                <w:b/>
                <w:bCs/>
                <w:color w:val="000000"/>
              </w:rPr>
            </w:pPr>
            <w:r w:rsidRPr="00817C4E">
              <w:rPr>
                <w:rFonts w:ascii="Calibri" w:eastAsia="Times New Roman" w:hAnsi="Calibri" w:cs="Calibri"/>
                <w:b/>
                <w:bCs/>
                <w:color w:val="000000"/>
              </w:rPr>
              <w:t>0.02</w:t>
            </w:r>
          </w:p>
        </w:tc>
        <w:tc>
          <w:tcPr>
            <w:tcW w:w="944" w:type="dxa"/>
            <w:tcBorders>
              <w:top w:val="nil"/>
              <w:left w:val="nil"/>
              <w:bottom w:val="nil"/>
              <w:right w:val="nil"/>
            </w:tcBorders>
            <w:shd w:val="clear" w:color="auto" w:fill="auto"/>
            <w:noWrap/>
            <w:vAlign w:val="bottom"/>
            <w:hideMark/>
          </w:tcPr>
          <w:p w14:paraId="20F62FB8" w14:textId="77777777" w:rsidR="00F84CBB" w:rsidRPr="00817C4E" w:rsidRDefault="00F84CBB" w:rsidP="00817C4E">
            <w:pPr>
              <w:spacing w:after="0" w:line="240" w:lineRule="auto"/>
              <w:jc w:val="right"/>
              <w:rPr>
                <w:rFonts w:ascii="Calibri" w:eastAsia="Times New Roman" w:hAnsi="Calibri" w:cs="Calibri"/>
                <w:b/>
                <w:bCs/>
                <w:color w:val="000000"/>
              </w:rPr>
            </w:pPr>
          </w:p>
        </w:tc>
        <w:tc>
          <w:tcPr>
            <w:tcW w:w="724" w:type="dxa"/>
            <w:tcBorders>
              <w:top w:val="nil"/>
              <w:left w:val="nil"/>
              <w:bottom w:val="nil"/>
              <w:right w:val="nil"/>
            </w:tcBorders>
            <w:shd w:val="clear" w:color="auto" w:fill="auto"/>
            <w:noWrap/>
            <w:vAlign w:val="bottom"/>
            <w:hideMark/>
          </w:tcPr>
          <w:p w14:paraId="1F916FA7" w14:textId="77777777" w:rsidR="00F84CBB" w:rsidRPr="00817C4E" w:rsidRDefault="00F84CBB" w:rsidP="00817C4E">
            <w:pPr>
              <w:spacing w:after="0" w:line="240" w:lineRule="auto"/>
              <w:jc w:val="right"/>
              <w:rPr>
                <w:rFonts w:ascii="Calibri" w:eastAsia="Times New Roman" w:hAnsi="Calibri" w:cs="Calibri"/>
                <w:color w:val="000000"/>
              </w:rPr>
            </w:pPr>
            <w:r w:rsidRPr="00817C4E">
              <w:rPr>
                <w:rFonts w:ascii="Calibri" w:eastAsia="Times New Roman" w:hAnsi="Calibri" w:cs="Calibri"/>
                <w:color w:val="000000"/>
              </w:rPr>
              <w:t>56.7</w:t>
            </w:r>
          </w:p>
        </w:tc>
      </w:tr>
      <w:tr w:rsidR="00F84CBB" w:rsidRPr="00817C4E" w14:paraId="08DE920E" w14:textId="77777777" w:rsidTr="00F84CBB">
        <w:trPr>
          <w:trHeight w:val="300"/>
        </w:trPr>
        <w:tc>
          <w:tcPr>
            <w:tcW w:w="960" w:type="dxa"/>
            <w:tcBorders>
              <w:top w:val="nil"/>
              <w:left w:val="nil"/>
              <w:bottom w:val="nil"/>
              <w:right w:val="nil"/>
            </w:tcBorders>
            <w:shd w:val="clear" w:color="auto" w:fill="auto"/>
            <w:noWrap/>
            <w:vAlign w:val="bottom"/>
            <w:hideMark/>
          </w:tcPr>
          <w:p w14:paraId="1B68EC9B" w14:textId="77777777" w:rsidR="00F84CBB" w:rsidRPr="00817C4E" w:rsidRDefault="00F84CBB" w:rsidP="00817C4E">
            <w:pPr>
              <w:spacing w:after="0" w:line="240" w:lineRule="auto"/>
              <w:rPr>
                <w:rFonts w:ascii="Calibri" w:eastAsia="Times New Roman" w:hAnsi="Calibri" w:cs="Calibri"/>
                <w:color w:val="000000"/>
              </w:rPr>
            </w:pPr>
            <w:r w:rsidRPr="00817C4E">
              <w:rPr>
                <w:rFonts w:ascii="Calibri" w:eastAsia="Times New Roman" w:hAnsi="Calibri" w:cs="Calibri"/>
                <w:color w:val="000000"/>
              </w:rPr>
              <w:t>Model 2</w:t>
            </w:r>
          </w:p>
        </w:tc>
        <w:tc>
          <w:tcPr>
            <w:tcW w:w="1036" w:type="dxa"/>
            <w:tcBorders>
              <w:top w:val="nil"/>
              <w:left w:val="nil"/>
              <w:bottom w:val="nil"/>
              <w:right w:val="nil"/>
            </w:tcBorders>
            <w:shd w:val="clear" w:color="auto" w:fill="auto"/>
            <w:noWrap/>
            <w:vAlign w:val="bottom"/>
            <w:hideMark/>
          </w:tcPr>
          <w:p w14:paraId="2349C00A" w14:textId="77777777" w:rsidR="00F84CBB" w:rsidRPr="00817C4E" w:rsidRDefault="00F84CBB" w:rsidP="00817C4E">
            <w:pPr>
              <w:spacing w:after="0" w:line="240" w:lineRule="auto"/>
              <w:jc w:val="right"/>
              <w:rPr>
                <w:rFonts w:ascii="Calibri" w:eastAsia="Times New Roman" w:hAnsi="Calibri" w:cs="Calibri"/>
                <w:b/>
                <w:bCs/>
                <w:color w:val="000000"/>
              </w:rPr>
            </w:pPr>
            <w:r w:rsidRPr="00817C4E">
              <w:rPr>
                <w:rFonts w:ascii="Calibri" w:eastAsia="Times New Roman" w:hAnsi="Calibri" w:cs="Calibri"/>
                <w:b/>
                <w:bCs/>
                <w:color w:val="000000"/>
              </w:rPr>
              <w:t>4.71</w:t>
            </w:r>
          </w:p>
        </w:tc>
        <w:tc>
          <w:tcPr>
            <w:tcW w:w="1524" w:type="dxa"/>
            <w:tcBorders>
              <w:top w:val="nil"/>
              <w:left w:val="nil"/>
              <w:bottom w:val="nil"/>
              <w:right w:val="nil"/>
            </w:tcBorders>
            <w:shd w:val="clear" w:color="auto" w:fill="auto"/>
            <w:noWrap/>
            <w:vAlign w:val="bottom"/>
            <w:hideMark/>
          </w:tcPr>
          <w:p w14:paraId="5F590F48" w14:textId="77777777" w:rsidR="00F84CBB" w:rsidRPr="00817C4E" w:rsidRDefault="00F84CBB" w:rsidP="00817C4E">
            <w:pPr>
              <w:spacing w:after="0" w:line="240" w:lineRule="auto"/>
              <w:jc w:val="right"/>
              <w:rPr>
                <w:rFonts w:ascii="Calibri" w:eastAsia="Times New Roman" w:hAnsi="Calibri" w:cs="Calibri"/>
                <w:b/>
                <w:bCs/>
                <w:color w:val="000000"/>
              </w:rPr>
            </w:pPr>
          </w:p>
        </w:tc>
        <w:tc>
          <w:tcPr>
            <w:tcW w:w="778" w:type="dxa"/>
            <w:tcBorders>
              <w:top w:val="nil"/>
              <w:left w:val="nil"/>
              <w:bottom w:val="nil"/>
              <w:right w:val="nil"/>
            </w:tcBorders>
            <w:shd w:val="clear" w:color="auto" w:fill="auto"/>
            <w:noWrap/>
            <w:vAlign w:val="bottom"/>
            <w:hideMark/>
          </w:tcPr>
          <w:p w14:paraId="76AC1A37" w14:textId="77777777" w:rsidR="00F84CBB" w:rsidRPr="00817C4E" w:rsidRDefault="00F84CBB" w:rsidP="00817C4E">
            <w:pPr>
              <w:spacing w:after="0" w:line="240" w:lineRule="auto"/>
              <w:jc w:val="right"/>
              <w:rPr>
                <w:rFonts w:ascii="Calibri" w:eastAsia="Times New Roman" w:hAnsi="Calibri" w:cs="Calibri"/>
                <w:color w:val="000000"/>
              </w:rPr>
            </w:pPr>
            <w:r w:rsidRPr="00817C4E">
              <w:rPr>
                <w:rFonts w:ascii="Calibri" w:eastAsia="Times New Roman" w:hAnsi="Calibri" w:cs="Calibri"/>
                <w:color w:val="000000"/>
              </w:rPr>
              <w:t>0.01</w:t>
            </w:r>
          </w:p>
        </w:tc>
        <w:tc>
          <w:tcPr>
            <w:tcW w:w="970" w:type="dxa"/>
            <w:tcBorders>
              <w:top w:val="nil"/>
              <w:left w:val="nil"/>
              <w:bottom w:val="nil"/>
              <w:right w:val="nil"/>
            </w:tcBorders>
            <w:shd w:val="clear" w:color="auto" w:fill="auto"/>
            <w:noWrap/>
            <w:vAlign w:val="bottom"/>
            <w:hideMark/>
          </w:tcPr>
          <w:p w14:paraId="4376A0BF" w14:textId="77777777" w:rsidR="00F84CBB" w:rsidRPr="00817C4E" w:rsidRDefault="00F84CBB" w:rsidP="00817C4E">
            <w:pPr>
              <w:spacing w:after="0" w:line="240" w:lineRule="auto"/>
              <w:jc w:val="right"/>
              <w:rPr>
                <w:rFonts w:ascii="Calibri" w:eastAsia="Times New Roman" w:hAnsi="Calibri" w:cs="Calibri"/>
                <w:b/>
                <w:bCs/>
                <w:color w:val="000000"/>
              </w:rPr>
            </w:pPr>
            <w:r w:rsidRPr="00817C4E">
              <w:rPr>
                <w:rFonts w:ascii="Calibri" w:eastAsia="Times New Roman" w:hAnsi="Calibri" w:cs="Calibri"/>
                <w:b/>
                <w:bCs/>
                <w:color w:val="000000"/>
              </w:rPr>
              <w:t>0.03</w:t>
            </w:r>
          </w:p>
        </w:tc>
        <w:tc>
          <w:tcPr>
            <w:tcW w:w="1524" w:type="dxa"/>
            <w:tcBorders>
              <w:top w:val="nil"/>
              <w:left w:val="nil"/>
              <w:bottom w:val="nil"/>
              <w:right w:val="nil"/>
            </w:tcBorders>
            <w:shd w:val="clear" w:color="auto" w:fill="auto"/>
            <w:noWrap/>
            <w:vAlign w:val="bottom"/>
            <w:hideMark/>
          </w:tcPr>
          <w:p w14:paraId="3901A776" w14:textId="77777777" w:rsidR="00F84CBB" w:rsidRPr="00817C4E" w:rsidRDefault="00F84CBB" w:rsidP="00817C4E">
            <w:pPr>
              <w:spacing w:after="0" w:line="240" w:lineRule="auto"/>
              <w:jc w:val="right"/>
              <w:rPr>
                <w:rFonts w:ascii="Calibri" w:eastAsia="Times New Roman" w:hAnsi="Calibri" w:cs="Calibri"/>
                <w:b/>
                <w:bCs/>
                <w:color w:val="000000"/>
              </w:rPr>
            </w:pPr>
          </w:p>
        </w:tc>
        <w:tc>
          <w:tcPr>
            <w:tcW w:w="944" w:type="dxa"/>
            <w:tcBorders>
              <w:top w:val="nil"/>
              <w:left w:val="nil"/>
              <w:bottom w:val="nil"/>
              <w:right w:val="nil"/>
            </w:tcBorders>
            <w:shd w:val="clear" w:color="auto" w:fill="auto"/>
            <w:noWrap/>
            <w:vAlign w:val="bottom"/>
            <w:hideMark/>
          </w:tcPr>
          <w:p w14:paraId="0F823F2C" w14:textId="77777777" w:rsidR="00F84CBB" w:rsidRPr="00817C4E" w:rsidRDefault="00F84CBB" w:rsidP="00817C4E">
            <w:pPr>
              <w:spacing w:after="0" w:line="240" w:lineRule="auto"/>
              <w:rPr>
                <w:rFonts w:ascii="Times New Roman" w:eastAsia="Times New Roman" w:hAnsi="Times New Roman" w:cs="Times New Roman"/>
                <w:sz w:val="20"/>
                <w:szCs w:val="20"/>
              </w:rPr>
            </w:pPr>
          </w:p>
        </w:tc>
        <w:tc>
          <w:tcPr>
            <w:tcW w:w="724" w:type="dxa"/>
            <w:tcBorders>
              <w:top w:val="nil"/>
              <w:left w:val="nil"/>
              <w:bottom w:val="nil"/>
              <w:right w:val="nil"/>
            </w:tcBorders>
            <w:shd w:val="clear" w:color="auto" w:fill="auto"/>
            <w:noWrap/>
            <w:vAlign w:val="bottom"/>
            <w:hideMark/>
          </w:tcPr>
          <w:p w14:paraId="12BE44A4" w14:textId="77777777" w:rsidR="00F84CBB" w:rsidRPr="00817C4E" w:rsidRDefault="00F84CBB" w:rsidP="00817C4E">
            <w:pPr>
              <w:spacing w:after="0" w:line="240" w:lineRule="auto"/>
              <w:jc w:val="right"/>
              <w:rPr>
                <w:rFonts w:ascii="Calibri" w:eastAsia="Times New Roman" w:hAnsi="Calibri" w:cs="Calibri"/>
                <w:color w:val="000000"/>
              </w:rPr>
            </w:pPr>
            <w:r w:rsidRPr="00817C4E">
              <w:rPr>
                <w:rFonts w:ascii="Calibri" w:eastAsia="Times New Roman" w:hAnsi="Calibri" w:cs="Calibri"/>
                <w:color w:val="000000"/>
              </w:rPr>
              <w:t>57.2</w:t>
            </w:r>
          </w:p>
        </w:tc>
      </w:tr>
      <w:tr w:rsidR="00F84CBB" w:rsidRPr="00817C4E" w14:paraId="02BBB1AE" w14:textId="77777777" w:rsidTr="00F84CBB">
        <w:trPr>
          <w:trHeight w:val="300"/>
        </w:trPr>
        <w:tc>
          <w:tcPr>
            <w:tcW w:w="960" w:type="dxa"/>
            <w:tcBorders>
              <w:top w:val="nil"/>
              <w:left w:val="nil"/>
              <w:bottom w:val="nil"/>
              <w:right w:val="nil"/>
            </w:tcBorders>
            <w:shd w:val="clear" w:color="auto" w:fill="auto"/>
            <w:noWrap/>
            <w:vAlign w:val="bottom"/>
            <w:hideMark/>
          </w:tcPr>
          <w:p w14:paraId="3602BC42" w14:textId="77777777" w:rsidR="00F84CBB" w:rsidRPr="00817C4E" w:rsidRDefault="00F84CBB" w:rsidP="00817C4E">
            <w:pPr>
              <w:spacing w:after="0" w:line="240" w:lineRule="auto"/>
              <w:rPr>
                <w:rFonts w:ascii="Calibri" w:eastAsia="Times New Roman" w:hAnsi="Calibri" w:cs="Calibri"/>
                <w:color w:val="000000"/>
              </w:rPr>
            </w:pPr>
            <w:r w:rsidRPr="00817C4E">
              <w:rPr>
                <w:rFonts w:ascii="Calibri" w:eastAsia="Times New Roman" w:hAnsi="Calibri" w:cs="Calibri"/>
                <w:color w:val="000000"/>
              </w:rPr>
              <w:t>Model 3</w:t>
            </w:r>
          </w:p>
        </w:tc>
        <w:tc>
          <w:tcPr>
            <w:tcW w:w="1036" w:type="dxa"/>
            <w:tcBorders>
              <w:top w:val="nil"/>
              <w:left w:val="nil"/>
              <w:bottom w:val="nil"/>
              <w:right w:val="nil"/>
            </w:tcBorders>
            <w:shd w:val="clear" w:color="auto" w:fill="auto"/>
            <w:noWrap/>
            <w:vAlign w:val="bottom"/>
            <w:hideMark/>
          </w:tcPr>
          <w:p w14:paraId="21FCFCA1" w14:textId="77777777" w:rsidR="00F84CBB" w:rsidRPr="00817C4E" w:rsidRDefault="00F84CBB" w:rsidP="00817C4E">
            <w:pPr>
              <w:spacing w:after="0" w:line="240" w:lineRule="auto"/>
              <w:jc w:val="right"/>
              <w:rPr>
                <w:rFonts w:ascii="Calibri" w:eastAsia="Times New Roman" w:hAnsi="Calibri" w:cs="Calibri"/>
                <w:b/>
                <w:bCs/>
                <w:color w:val="000000"/>
              </w:rPr>
            </w:pPr>
            <w:r w:rsidRPr="00817C4E">
              <w:rPr>
                <w:rFonts w:ascii="Calibri" w:eastAsia="Times New Roman" w:hAnsi="Calibri" w:cs="Calibri"/>
                <w:b/>
                <w:bCs/>
                <w:color w:val="000000"/>
              </w:rPr>
              <w:t>4.7</w:t>
            </w:r>
          </w:p>
        </w:tc>
        <w:tc>
          <w:tcPr>
            <w:tcW w:w="1524" w:type="dxa"/>
            <w:tcBorders>
              <w:top w:val="nil"/>
              <w:left w:val="nil"/>
              <w:bottom w:val="nil"/>
              <w:right w:val="nil"/>
            </w:tcBorders>
            <w:shd w:val="clear" w:color="auto" w:fill="auto"/>
            <w:noWrap/>
            <w:vAlign w:val="bottom"/>
            <w:hideMark/>
          </w:tcPr>
          <w:p w14:paraId="01747F5D" w14:textId="77777777" w:rsidR="00F84CBB" w:rsidRPr="00817C4E" w:rsidRDefault="00F84CBB" w:rsidP="00817C4E">
            <w:pPr>
              <w:spacing w:after="0" w:line="240" w:lineRule="auto"/>
              <w:jc w:val="right"/>
              <w:rPr>
                <w:rFonts w:ascii="Calibri" w:eastAsia="Times New Roman" w:hAnsi="Calibri" w:cs="Calibri"/>
                <w:color w:val="000000"/>
              </w:rPr>
            </w:pPr>
            <w:r w:rsidRPr="00817C4E">
              <w:rPr>
                <w:rFonts w:ascii="Calibri" w:eastAsia="Times New Roman" w:hAnsi="Calibri" w:cs="Calibri"/>
                <w:color w:val="000000"/>
              </w:rPr>
              <w:t>-0.03</w:t>
            </w:r>
          </w:p>
        </w:tc>
        <w:tc>
          <w:tcPr>
            <w:tcW w:w="778" w:type="dxa"/>
            <w:tcBorders>
              <w:top w:val="nil"/>
              <w:left w:val="nil"/>
              <w:bottom w:val="nil"/>
              <w:right w:val="nil"/>
            </w:tcBorders>
            <w:shd w:val="clear" w:color="auto" w:fill="auto"/>
            <w:noWrap/>
            <w:vAlign w:val="bottom"/>
            <w:hideMark/>
          </w:tcPr>
          <w:p w14:paraId="6D46C236" w14:textId="77777777" w:rsidR="00F84CBB" w:rsidRPr="00817C4E" w:rsidRDefault="00F84CBB" w:rsidP="00817C4E">
            <w:pPr>
              <w:spacing w:after="0" w:line="240" w:lineRule="auto"/>
              <w:jc w:val="right"/>
              <w:rPr>
                <w:rFonts w:ascii="Calibri" w:eastAsia="Times New Roman" w:hAnsi="Calibri" w:cs="Calibri"/>
                <w:color w:val="000000"/>
              </w:rPr>
            </w:pPr>
            <w:r w:rsidRPr="00817C4E">
              <w:rPr>
                <w:rFonts w:ascii="Calibri" w:eastAsia="Times New Roman" w:hAnsi="Calibri" w:cs="Calibri"/>
                <w:color w:val="000000"/>
              </w:rPr>
              <w:t>0.02</w:t>
            </w:r>
          </w:p>
        </w:tc>
        <w:tc>
          <w:tcPr>
            <w:tcW w:w="970" w:type="dxa"/>
            <w:tcBorders>
              <w:top w:val="nil"/>
              <w:left w:val="nil"/>
              <w:bottom w:val="nil"/>
              <w:right w:val="nil"/>
            </w:tcBorders>
            <w:shd w:val="clear" w:color="auto" w:fill="auto"/>
            <w:noWrap/>
            <w:vAlign w:val="bottom"/>
            <w:hideMark/>
          </w:tcPr>
          <w:p w14:paraId="4E9590FF" w14:textId="77777777" w:rsidR="00F84CBB" w:rsidRPr="00817C4E" w:rsidRDefault="00F84CBB" w:rsidP="00817C4E">
            <w:pPr>
              <w:spacing w:after="0" w:line="240" w:lineRule="auto"/>
              <w:jc w:val="right"/>
              <w:rPr>
                <w:rFonts w:ascii="Calibri" w:eastAsia="Times New Roman" w:hAnsi="Calibri" w:cs="Calibri"/>
                <w:b/>
                <w:bCs/>
                <w:color w:val="000000"/>
              </w:rPr>
            </w:pPr>
            <w:r w:rsidRPr="00817C4E">
              <w:rPr>
                <w:rFonts w:ascii="Calibri" w:eastAsia="Times New Roman" w:hAnsi="Calibri" w:cs="Calibri"/>
                <w:b/>
                <w:bCs/>
                <w:color w:val="000000"/>
              </w:rPr>
              <w:t>0.03</w:t>
            </w:r>
          </w:p>
        </w:tc>
        <w:tc>
          <w:tcPr>
            <w:tcW w:w="1524" w:type="dxa"/>
            <w:tcBorders>
              <w:top w:val="nil"/>
              <w:left w:val="nil"/>
              <w:bottom w:val="nil"/>
              <w:right w:val="nil"/>
            </w:tcBorders>
            <w:shd w:val="clear" w:color="auto" w:fill="auto"/>
            <w:noWrap/>
            <w:vAlign w:val="bottom"/>
            <w:hideMark/>
          </w:tcPr>
          <w:p w14:paraId="5AE863EC" w14:textId="77777777" w:rsidR="00F84CBB" w:rsidRPr="00817C4E" w:rsidRDefault="00F84CBB" w:rsidP="00817C4E">
            <w:pPr>
              <w:spacing w:after="0" w:line="240" w:lineRule="auto"/>
              <w:jc w:val="right"/>
              <w:rPr>
                <w:rFonts w:ascii="Calibri" w:eastAsia="Times New Roman" w:hAnsi="Calibri" w:cs="Calibri"/>
                <w:b/>
                <w:bCs/>
                <w:color w:val="000000"/>
              </w:rPr>
            </w:pPr>
          </w:p>
        </w:tc>
        <w:tc>
          <w:tcPr>
            <w:tcW w:w="944" w:type="dxa"/>
            <w:tcBorders>
              <w:top w:val="nil"/>
              <w:left w:val="nil"/>
              <w:bottom w:val="nil"/>
              <w:right w:val="nil"/>
            </w:tcBorders>
            <w:shd w:val="clear" w:color="auto" w:fill="auto"/>
            <w:noWrap/>
            <w:vAlign w:val="bottom"/>
            <w:hideMark/>
          </w:tcPr>
          <w:p w14:paraId="204E340C" w14:textId="77777777" w:rsidR="00F84CBB" w:rsidRPr="00817C4E" w:rsidRDefault="00F84CBB" w:rsidP="00817C4E">
            <w:pPr>
              <w:spacing w:after="0" w:line="240" w:lineRule="auto"/>
              <w:rPr>
                <w:rFonts w:ascii="Times New Roman" w:eastAsia="Times New Roman" w:hAnsi="Times New Roman" w:cs="Times New Roman"/>
                <w:sz w:val="20"/>
                <w:szCs w:val="20"/>
              </w:rPr>
            </w:pPr>
          </w:p>
        </w:tc>
        <w:tc>
          <w:tcPr>
            <w:tcW w:w="724" w:type="dxa"/>
            <w:tcBorders>
              <w:top w:val="nil"/>
              <w:left w:val="nil"/>
              <w:bottom w:val="nil"/>
              <w:right w:val="nil"/>
            </w:tcBorders>
            <w:shd w:val="clear" w:color="auto" w:fill="auto"/>
            <w:noWrap/>
            <w:vAlign w:val="bottom"/>
            <w:hideMark/>
          </w:tcPr>
          <w:p w14:paraId="732F65A1" w14:textId="77777777" w:rsidR="00F84CBB" w:rsidRPr="00817C4E" w:rsidRDefault="00F84CBB" w:rsidP="00817C4E">
            <w:pPr>
              <w:spacing w:after="0" w:line="240" w:lineRule="auto"/>
              <w:jc w:val="right"/>
              <w:rPr>
                <w:rFonts w:ascii="Calibri" w:eastAsia="Times New Roman" w:hAnsi="Calibri" w:cs="Calibri"/>
                <w:color w:val="000000"/>
              </w:rPr>
            </w:pPr>
            <w:r w:rsidRPr="00817C4E">
              <w:rPr>
                <w:rFonts w:ascii="Calibri" w:eastAsia="Times New Roman" w:hAnsi="Calibri" w:cs="Calibri"/>
                <w:color w:val="000000"/>
              </w:rPr>
              <w:t>57.7</w:t>
            </w:r>
          </w:p>
        </w:tc>
      </w:tr>
      <w:tr w:rsidR="00F84CBB" w:rsidRPr="00817C4E" w14:paraId="4033A6B6" w14:textId="77777777" w:rsidTr="00F84CBB">
        <w:trPr>
          <w:trHeight w:val="300"/>
        </w:trPr>
        <w:tc>
          <w:tcPr>
            <w:tcW w:w="960" w:type="dxa"/>
            <w:tcBorders>
              <w:top w:val="nil"/>
              <w:left w:val="nil"/>
              <w:bottom w:val="nil"/>
              <w:right w:val="nil"/>
            </w:tcBorders>
            <w:shd w:val="clear" w:color="auto" w:fill="auto"/>
            <w:noWrap/>
            <w:vAlign w:val="bottom"/>
            <w:hideMark/>
          </w:tcPr>
          <w:p w14:paraId="2C93CEEB" w14:textId="77777777" w:rsidR="00F84CBB" w:rsidRPr="00817C4E" w:rsidRDefault="00F84CBB" w:rsidP="00817C4E">
            <w:pPr>
              <w:spacing w:after="0" w:line="240" w:lineRule="auto"/>
              <w:rPr>
                <w:rFonts w:ascii="Calibri" w:eastAsia="Times New Roman" w:hAnsi="Calibri" w:cs="Calibri"/>
                <w:color w:val="000000"/>
              </w:rPr>
            </w:pPr>
            <w:r w:rsidRPr="00817C4E">
              <w:rPr>
                <w:rFonts w:ascii="Calibri" w:eastAsia="Times New Roman" w:hAnsi="Calibri" w:cs="Calibri"/>
                <w:color w:val="000000"/>
              </w:rPr>
              <w:t>Model 4</w:t>
            </w:r>
          </w:p>
        </w:tc>
        <w:tc>
          <w:tcPr>
            <w:tcW w:w="1036" w:type="dxa"/>
            <w:tcBorders>
              <w:top w:val="nil"/>
              <w:left w:val="nil"/>
              <w:bottom w:val="nil"/>
              <w:right w:val="nil"/>
            </w:tcBorders>
            <w:shd w:val="clear" w:color="auto" w:fill="auto"/>
            <w:noWrap/>
            <w:vAlign w:val="bottom"/>
            <w:hideMark/>
          </w:tcPr>
          <w:p w14:paraId="3D75DA2C" w14:textId="77777777" w:rsidR="00F84CBB" w:rsidRPr="00817C4E" w:rsidRDefault="00F84CBB" w:rsidP="00817C4E">
            <w:pPr>
              <w:spacing w:after="0" w:line="240" w:lineRule="auto"/>
              <w:jc w:val="right"/>
              <w:rPr>
                <w:rFonts w:ascii="Calibri" w:eastAsia="Times New Roman" w:hAnsi="Calibri" w:cs="Calibri"/>
                <w:b/>
                <w:bCs/>
                <w:color w:val="000000"/>
              </w:rPr>
            </w:pPr>
            <w:r w:rsidRPr="00817C4E">
              <w:rPr>
                <w:rFonts w:ascii="Calibri" w:eastAsia="Times New Roman" w:hAnsi="Calibri" w:cs="Calibri"/>
                <w:b/>
                <w:bCs/>
                <w:color w:val="000000"/>
              </w:rPr>
              <w:t>4.71</w:t>
            </w:r>
          </w:p>
        </w:tc>
        <w:tc>
          <w:tcPr>
            <w:tcW w:w="1524" w:type="dxa"/>
            <w:tcBorders>
              <w:top w:val="nil"/>
              <w:left w:val="nil"/>
              <w:bottom w:val="nil"/>
              <w:right w:val="nil"/>
            </w:tcBorders>
            <w:shd w:val="clear" w:color="auto" w:fill="auto"/>
            <w:noWrap/>
            <w:vAlign w:val="bottom"/>
            <w:hideMark/>
          </w:tcPr>
          <w:p w14:paraId="6D3FAACA" w14:textId="77777777" w:rsidR="00F84CBB" w:rsidRPr="00817C4E" w:rsidRDefault="00F84CBB" w:rsidP="00817C4E">
            <w:pPr>
              <w:spacing w:after="0" w:line="240" w:lineRule="auto"/>
              <w:jc w:val="right"/>
              <w:rPr>
                <w:rFonts w:ascii="Calibri" w:eastAsia="Times New Roman" w:hAnsi="Calibri" w:cs="Calibri"/>
                <w:b/>
                <w:bCs/>
                <w:color w:val="000000"/>
              </w:rPr>
            </w:pPr>
          </w:p>
        </w:tc>
        <w:tc>
          <w:tcPr>
            <w:tcW w:w="778" w:type="dxa"/>
            <w:tcBorders>
              <w:top w:val="nil"/>
              <w:left w:val="nil"/>
              <w:bottom w:val="nil"/>
              <w:right w:val="nil"/>
            </w:tcBorders>
            <w:shd w:val="clear" w:color="auto" w:fill="auto"/>
            <w:noWrap/>
            <w:vAlign w:val="bottom"/>
            <w:hideMark/>
          </w:tcPr>
          <w:p w14:paraId="3E87FB4C" w14:textId="77777777" w:rsidR="00F84CBB" w:rsidRPr="00817C4E" w:rsidRDefault="00F84CBB" w:rsidP="00817C4E">
            <w:pPr>
              <w:spacing w:after="0" w:line="240" w:lineRule="auto"/>
              <w:jc w:val="right"/>
              <w:rPr>
                <w:rFonts w:ascii="Calibri" w:eastAsia="Times New Roman" w:hAnsi="Calibri" w:cs="Calibri"/>
                <w:color w:val="000000"/>
              </w:rPr>
            </w:pPr>
            <w:r w:rsidRPr="00817C4E">
              <w:rPr>
                <w:rFonts w:ascii="Calibri" w:eastAsia="Times New Roman" w:hAnsi="Calibri" w:cs="Calibri"/>
                <w:color w:val="000000"/>
              </w:rPr>
              <w:t>0.01</w:t>
            </w:r>
          </w:p>
        </w:tc>
        <w:tc>
          <w:tcPr>
            <w:tcW w:w="970" w:type="dxa"/>
            <w:tcBorders>
              <w:top w:val="nil"/>
              <w:left w:val="nil"/>
              <w:bottom w:val="nil"/>
              <w:right w:val="nil"/>
            </w:tcBorders>
            <w:shd w:val="clear" w:color="auto" w:fill="auto"/>
            <w:noWrap/>
            <w:vAlign w:val="bottom"/>
            <w:hideMark/>
          </w:tcPr>
          <w:p w14:paraId="01C06C74" w14:textId="77777777" w:rsidR="00F84CBB" w:rsidRPr="00817C4E" w:rsidRDefault="00F84CBB" w:rsidP="00817C4E">
            <w:pPr>
              <w:spacing w:after="0" w:line="240" w:lineRule="auto"/>
              <w:jc w:val="right"/>
              <w:rPr>
                <w:rFonts w:ascii="Calibri" w:eastAsia="Times New Roman" w:hAnsi="Calibri" w:cs="Calibri"/>
                <w:b/>
                <w:bCs/>
                <w:color w:val="000000"/>
              </w:rPr>
            </w:pPr>
            <w:r w:rsidRPr="00817C4E">
              <w:rPr>
                <w:rFonts w:ascii="Calibri" w:eastAsia="Times New Roman" w:hAnsi="Calibri" w:cs="Calibri"/>
                <w:b/>
                <w:bCs/>
                <w:color w:val="000000"/>
              </w:rPr>
              <w:t>0.03</w:t>
            </w:r>
          </w:p>
        </w:tc>
        <w:tc>
          <w:tcPr>
            <w:tcW w:w="1524" w:type="dxa"/>
            <w:tcBorders>
              <w:top w:val="nil"/>
              <w:left w:val="nil"/>
              <w:bottom w:val="nil"/>
              <w:right w:val="nil"/>
            </w:tcBorders>
            <w:shd w:val="clear" w:color="auto" w:fill="auto"/>
            <w:noWrap/>
            <w:vAlign w:val="bottom"/>
            <w:hideMark/>
          </w:tcPr>
          <w:p w14:paraId="4E0D4973" w14:textId="77777777" w:rsidR="00F84CBB" w:rsidRPr="00817C4E" w:rsidRDefault="00F84CBB" w:rsidP="00817C4E">
            <w:pPr>
              <w:spacing w:after="0" w:line="240" w:lineRule="auto"/>
              <w:jc w:val="right"/>
              <w:rPr>
                <w:rFonts w:ascii="Calibri" w:eastAsia="Times New Roman" w:hAnsi="Calibri" w:cs="Calibri"/>
                <w:b/>
                <w:bCs/>
                <w:color w:val="000000"/>
              </w:rPr>
            </w:pPr>
          </w:p>
        </w:tc>
        <w:tc>
          <w:tcPr>
            <w:tcW w:w="944" w:type="dxa"/>
            <w:tcBorders>
              <w:top w:val="nil"/>
              <w:left w:val="nil"/>
              <w:bottom w:val="nil"/>
              <w:right w:val="nil"/>
            </w:tcBorders>
            <w:shd w:val="clear" w:color="auto" w:fill="auto"/>
            <w:noWrap/>
            <w:vAlign w:val="bottom"/>
            <w:hideMark/>
          </w:tcPr>
          <w:p w14:paraId="6EC79A2B" w14:textId="77777777" w:rsidR="00F84CBB" w:rsidRPr="00817C4E" w:rsidRDefault="00F84CBB" w:rsidP="00817C4E">
            <w:pPr>
              <w:spacing w:after="0" w:line="240" w:lineRule="auto"/>
              <w:jc w:val="right"/>
              <w:rPr>
                <w:rFonts w:ascii="Calibri" w:eastAsia="Times New Roman" w:hAnsi="Calibri" w:cs="Calibri"/>
                <w:color w:val="000000"/>
              </w:rPr>
            </w:pPr>
            <w:r w:rsidRPr="00817C4E">
              <w:rPr>
                <w:rFonts w:ascii="Calibri" w:eastAsia="Times New Roman" w:hAnsi="Calibri" w:cs="Calibri"/>
                <w:color w:val="000000"/>
              </w:rPr>
              <w:t>-0.01</w:t>
            </w:r>
          </w:p>
        </w:tc>
        <w:tc>
          <w:tcPr>
            <w:tcW w:w="724" w:type="dxa"/>
            <w:tcBorders>
              <w:top w:val="nil"/>
              <w:left w:val="nil"/>
              <w:bottom w:val="nil"/>
              <w:right w:val="nil"/>
            </w:tcBorders>
            <w:shd w:val="clear" w:color="auto" w:fill="auto"/>
            <w:noWrap/>
            <w:vAlign w:val="bottom"/>
            <w:hideMark/>
          </w:tcPr>
          <w:p w14:paraId="7A7248D9" w14:textId="77777777" w:rsidR="00F84CBB" w:rsidRPr="00817C4E" w:rsidRDefault="00F84CBB" w:rsidP="00817C4E">
            <w:pPr>
              <w:spacing w:after="0" w:line="240" w:lineRule="auto"/>
              <w:jc w:val="right"/>
              <w:rPr>
                <w:rFonts w:ascii="Calibri" w:eastAsia="Times New Roman" w:hAnsi="Calibri" w:cs="Calibri"/>
                <w:color w:val="000000"/>
              </w:rPr>
            </w:pPr>
            <w:r w:rsidRPr="00817C4E">
              <w:rPr>
                <w:rFonts w:ascii="Calibri" w:eastAsia="Times New Roman" w:hAnsi="Calibri" w:cs="Calibri"/>
                <w:color w:val="000000"/>
              </w:rPr>
              <w:t>58.1</w:t>
            </w:r>
          </w:p>
        </w:tc>
      </w:tr>
    </w:tbl>
    <w:p w14:paraId="33DF0B33" w14:textId="065F4A74" w:rsidR="00896A16" w:rsidRDefault="00896A16" w:rsidP="00DA7F9C">
      <w:pPr>
        <w:tabs>
          <w:tab w:val="left" w:pos="8670"/>
        </w:tabs>
        <w:rPr>
          <w:rFonts w:cstheme="minorHAnsi"/>
          <w:b/>
          <w:sz w:val="24"/>
          <w:szCs w:val="24"/>
        </w:rPr>
      </w:pPr>
    </w:p>
    <w:p w14:paraId="1681ABAD" w14:textId="0EBD64F1" w:rsidR="00896A16" w:rsidRPr="00896A16" w:rsidRDefault="00896A16" w:rsidP="00DA7F9C">
      <w:pPr>
        <w:tabs>
          <w:tab w:val="left" w:pos="8670"/>
        </w:tabs>
        <w:rPr>
          <w:rFonts w:cstheme="minorHAnsi"/>
          <w:sz w:val="24"/>
          <w:szCs w:val="24"/>
        </w:rPr>
        <w:sectPr w:rsidR="00896A16" w:rsidRPr="00896A16" w:rsidSect="00641DB1">
          <w:pgSz w:w="15840" w:h="12240" w:orient="landscape" w:code="1"/>
          <w:pgMar w:top="1440" w:right="1440" w:bottom="1440" w:left="1440" w:header="720" w:footer="720" w:gutter="0"/>
          <w:cols w:space="720"/>
          <w:docGrid w:linePitch="299"/>
        </w:sectPr>
      </w:pPr>
      <w:r>
        <w:rPr>
          <w:rFonts w:cstheme="minorHAnsi"/>
          <w:sz w:val="24"/>
          <w:szCs w:val="24"/>
        </w:rPr>
        <w:tab/>
      </w:r>
    </w:p>
    <w:p w14:paraId="277A91CD" w14:textId="77777777" w:rsidR="002D3A0F" w:rsidRPr="00792FE1" w:rsidRDefault="002D3A0F" w:rsidP="002F7B99">
      <w:pPr>
        <w:keepNext/>
        <w:suppressLineNumbers/>
        <w:spacing w:after="0" w:line="240" w:lineRule="auto"/>
        <w:rPr>
          <w:rFonts w:cstheme="minorHAnsi"/>
          <w:sz w:val="24"/>
          <w:szCs w:val="24"/>
        </w:rPr>
      </w:pPr>
    </w:p>
    <w:p w14:paraId="5B4A1593" w14:textId="51A2AE7C" w:rsidR="00C52873" w:rsidRDefault="00CB2EDC" w:rsidP="00792FE1">
      <w:pPr>
        <w:suppressLineNumbers/>
        <w:spacing w:after="0" w:line="240" w:lineRule="auto"/>
        <w:rPr>
          <w:rFonts w:cstheme="minorHAnsi"/>
          <w:noProof/>
          <w:sz w:val="24"/>
          <w:szCs w:val="24"/>
        </w:rPr>
      </w:pPr>
      <w:r w:rsidRPr="00792FE1">
        <w:rPr>
          <w:rFonts w:cstheme="minorHAnsi"/>
          <w:noProof/>
          <w:sz w:val="24"/>
          <w:szCs w:val="24"/>
        </w:rPr>
        <w:drawing>
          <wp:inline distT="0" distB="0" distL="0" distR="0" wp14:anchorId="6F1024E1" wp14:editId="1FF425B0">
            <wp:extent cx="5943600" cy="4592955"/>
            <wp:effectExtent l="0" t="0" r="0" b="0"/>
            <wp:docPr id="4" name="Picture 4" descr="A picture containing tex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op Estimates &amp; heat map.jpg"/>
                    <pic:cNvPicPr/>
                  </pic:nvPicPr>
                  <pic:blipFill>
                    <a:blip r:embed="rId27"/>
                    <a:stretch>
                      <a:fillRect/>
                    </a:stretch>
                  </pic:blipFill>
                  <pic:spPr>
                    <a:xfrm>
                      <a:off x="0" y="0"/>
                      <a:ext cx="5943600" cy="4592955"/>
                    </a:xfrm>
                    <a:prstGeom prst="rect">
                      <a:avLst/>
                    </a:prstGeom>
                  </pic:spPr>
                </pic:pic>
              </a:graphicData>
            </a:graphic>
          </wp:inline>
        </w:drawing>
      </w:r>
    </w:p>
    <w:p w14:paraId="690CAE06" w14:textId="6E968A7D" w:rsidR="00896A16" w:rsidRDefault="00896A16" w:rsidP="00792FE1">
      <w:pPr>
        <w:suppressLineNumbers/>
        <w:spacing w:after="0" w:line="240" w:lineRule="auto"/>
        <w:rPr>
          <w:rFonts w:cstheme="minorHAnsi"/>
          <w:noProof/>
          <w:sz w:val="24"/>
          <w:szCs w:val="24"/>
        </w:rPr>
      </w:pPr>
      <w:r w:rsidRPr="00DA7F9C">
        <w:rPr>
          <w:rFonts w:cstheme="minorHAnsi"/>
          <w:b/>
          <w:bCs/>
          <w:noProof/>
          <w:sz w:val="24"/>
          <w:szCs w:val="24"/>
        </w:rPr>
        <w:t>Figure 1.1</w:t>
      </w:r>
      <w:r>
        <w:rPr>
          <w:rFonts w:cstheme="minorHAnsi"/>
          <w:noProof/>
          <w:sz w:val="24"/>
          <w:szCs w:val="24"/>
        </w:rPr>
        <w:t xml:space="preserve"> (Top) </w:t>
      </w:r>
      <w:r w:rsidRPr="00792FE1">
        <w:rPr>
          <w:rFonts w:cstheme="minorHAnsi"/>
          <w:sz w:val="24"/>
          <w:szCs w:val="24"/>
        </w:rPr>
        <w:t>Spatial distribution of population estimates for each trapping site by species. (Bottom) Spatial clustering of high and low abundance of each species based on Getis-Ord GI* analysis. Study areas are delineated by orange boundaries</w:t>
      </w:r>
      <w:r>
        <w:rPr>
          <w:rFonts w:cstheme="minorHAnsi"/>
          <w:sz w:val="24"/>
          <w:szCs w:val="24"/>
        </w:rPr>
        <w:t>.</w:t>
      </w:r>
    </w:p>
    <w:p w14:paraId="42C56BA8" w14:textId="77777777" w:rsidR="00896A16" w:rsidRDefault="00896A16" w:rsidP="00792FE1">
      <w:pPr>
        <w:suppressLineNumbers/>
        <w:spacing w:after="0" w:line="240" w:lineRule="auto"/>
        <w:rPr>
          <w:rFonts w:cstheme="minorHAnsi"/>
          <w:noProof/>
          <w:sz w:val="24"/>
          <w:szCs w:val="24"/>
        </w:rPr>
      </w:pPr>
    </w:p>
    <w:p w14:paraId="5BDC3DB8" w14:textId="77777777" w:rsidR="00A559E7" w:rsidRDefault="00A559E7" w:rsidP="00A559E7">
      <w:pPr>
        <w:rPr>
          <w:rFonts w:cstheme="minorHAnsi"/>
          <w:b/>
          <w:sz w:val="24"/>
          <w:szCs w:val="24"/>
        </w:rPr>
      </w:pPr>
      <w:r>
        <w:rPr>
          <w:rFonts w:cstheme="minorHAnsi"/>
          <w:b/>
          <w:sz w:val="24"/>
          <w:szCs w:val="24"/>
        </w:rPr>
        <w:br w:type="page"/>
      </w:r>
    </w:p>
    <w:p w14:paraId="08C323B1" w14:textId="77777777" w:rsidR="00A559E7" w:rsidRPr="00792FE1" w:rsidRDefault="00A559E7" w:rsidP="00792FE1">
      <w:pPr>
        <w:suppressLineNumbers/>
        <w:spacing w:after="0" w:line="240" w:lineRule="auto"/>
        <w:rPr>
          <w:rFonts w:cstheme="minorHAnsi"/>
          <w:sz w:val="24"/>
          <w:szCs w:val="24"/>
        </w:rPr>
      </w:pPr>
    </w:p>
    <w:p w14:paraId="6101B507" w14:textId="77777777" w:rsidR="002B55DA" w:rsidRPr="00792FE1" w:rsidRDefault="002B55DA" w:rsidP="00165CCC">
      <w:pPr>
        <w:suppressLineNumbers/>
        <w:spacing w:after="0" w:line="240" w:lineRule="auto"/>
        <w:rPr>
          <w:rFonts w:cstheme="minorHAnsi"/>
          <w:sz w:val="24"/>
          <w:szCs w:val="24"/>
        </w:rPr>
      </w:pPr>
    </w:p>
    <w:p w14:paraId="01930888" w14:textId="02826FA5" w:rsidR="00616BBA" w:rsidRPr="00792FE1" w:rsidRDefault="008E3E71" w:rsidP="00B0489A">
      <w:pPr>
        <w:suppressLineNumbers/>
        <w:spacing w:after="0" w:line="240" w:lineRule="auto"/>
        <w:rPr>
          <w:rFonts w:cstheme="minorHAnsi"/>
          <w:sz w:val="24"/>
          <w:szCs w:val="24"/>
        </w:rPr>
      </w:pPr>
      <w:r w:rsidRPr="00792FE1">
        <w:rPr>
          <w:rFonts w:cstheme="minorHAnsi"/>
          <w:noProof/>
          <w:sz w:val="24"/>
          <w:szCs w:val="24"/>
        </w:rPr>
        <w:drawing>
          <wp:inline distT="0" distB="0" distL="0" distR="0" wp14:anchorId="2F237597" wp14:editId="2302429A">
            <wp:extent cx="5943600" cy="3970655"/>
            <wp:effectExtent l="0" t="0" r="0" b="0"/>
            <wp:docPr id="7" name="Picture 7"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odel_graph.jpeg"/>
                    <pic:cNvPicPr/>
                  </pic:nvPicPr>
                  <pic:blipFill>
                    <a:blip r:embed="rId28"/>
                    <a:stretch>
                      <a:fillRect/>
                    </a:stretch>
                  </pic:blipFill>
                  <pic:spPr>
                    <a:xfrm>
                      <a:off x="0" y="0"/>
                      <a:ext cx="5943600" cy="3970655"/>
                    </a:xfrm>
                    <a:prstGeom prst="rect">
                      <a:avLst/>
                    </a:prstGeom>
                  </pic:spPr>
                </pic:pic>
              </a:graphicData>
            </a:graphic>
          </wp:inline>
        </w:drawing>
      </w:r>
    </w:p>
    <w:p w14:paraId="7DB67ECE" w14:textId="77777777" w:rsidR="00A559E7" w:rsidRPr="00792FE1" w:rsidRDefault="00A559E7" w:rsidP="00A559E7">
      <w:pPr>
        <w:suppressLineNumbers/>
        <w:spacing w:after="0" w:line="240" w:lineRule="auto"/>
        <w:rPr>
          <w:rFonts w:cstheme="minorHAnsi"/>
          <w:noProof/>
          <w:sz w:val="24"/>
          <w:szCs w:val="24"/>
        </w:rPr>
      </w:pPr>
      <w:r w:rsidRPr="00792FE1">
        <w:rPr>
          <w:rFonts w:cstheme="minorHAnsi"/>
          <w:b/>
          <w:sz w:val="24"/>
          <w:szCs w:val="24"/>
        </w:rPr>
        <w:t>Figure 1.2.</w:t>
      </w:r>
      <w:r w:rsidRPr="00792FE1">
        <w:rPr>
          <w:rFonts w:cstheme="minorHAnsi"/>
          <w:sz w:val="24"/>
          <w:szCs w:val="24"/>
        </w:rPr>
        <w:t xml:space="preserve"> Relationship between lot vacancy on the probability of rat occurrence relative to flooding (top left) and season (top right, winter versus summer trapping bouts), as well as the proportion of unmaintained vegetation- an indicator of abandonment- and rat abundance per site relative to vacancy (bottom left; high, &gt;50%; low, &lt;50%) and season (bottom right, winter versus summer trapping bouts). Rat occurrence more sharply increased with vacancy at flooded sites than unflooded sites, and similarly with vacancy during winter versus summer trapping bouts. We also observed greater abundance relative to unmaintained vegetation in areas with higher vacancy, more so during winter than summer.</w:t>
      </w:r>
      <w:r w:rsidRPr="00792FE1">
        <w:rPr>
          <w:rFonts w:cstheme="minorHAnsi"/>
          <w:noProof/>
          <w:sz w:val="24"/>
          <w:szCs w:val="24"/>
        </w:rPr>
        <w:t xml:space="preserve">  </w:t>
      </w:r>
    </w:p>
    <w:p w14:paraId="63562D97" w14:textId="508248AE" w:rsidR="00C73AA7" w:rsidRPr="00792FE1" w:rsidRDefault="007714B7" w:rsidP="00792FE1">
      <w:pPr>
        <w:suppressLineNumbers/>
        <w:spacing w:after="0" w:line="240" w:lineRule="auto"/>
        <w:rPr>
          <w:rFonts w:cstheme="minorHAnsi"/>
          <w:sz w:val="24"/>
          <w:szCs w:val="24"/>
        </w:rPr>
      </w:pPr>
      <w:r w:rsidRPr="00792FE1">
        <w:rPr>
          <w:rFonts w:cstheme="minorHAnsi"/>
          <w:noProof/>
          <w:sz w:val="24"/>
          <w:szCs w:val="24"/>
        </w:rPr>
        <w:lastRenderedPageBreak/>
        <w:drawing>
          <wp:inline distT="0" distB="0" distL="0" distR="0" wp14:anchorId="312B1773" wp14:editId="401175BC">
            <wp:extent cx="5943600" cy="7691755"/>
            <wp:effectExtent l="0" t="0" r="0" b="4445"/>
            <wp:docPr id="16" name="Picture 1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trapRate by seasonYear (new).jpg"/>
                    <pic:cNvPicPr/>
                  </pic:nvPicPr>
                  <pic:blipFill>
                    <a:blip r:embed="rId29"/>
                    <a:stretch>
                      <a:fillRect/>
                    </a:stretch>
                  </pic:blipFill>
                  <pic:spPr>
                    <a:xfrm>
                      <a:off x="0" y="0"/>
                      <a:ext cx="5943600" cy="7691755"/>
                    </a:xfrm>
                    <a:prstGeom prst="rect">
                      <a:avLst/>
                    </a:prstGeom>
                  </pic:spPr>
                </pic:pic>
              </a:graphicData>
            </a:graphic>
          </wp:inline>
        </w:drawing>
      </w:r>
    </w:p>
    <w:p w14:paraId="0EE11E47" w14:textId="77777777" w:rsidR="00A559E7" w:rsidRPr="00792FE1" w:rsidRDefault="00A559E7" w:rsidP="00A559E7">
      <w:pPr>
        <w:suppressLineNumbers/>
        <w:spacing w:after="0" w:line="240" w:lineRule="auto"/>
        <w:rPr>
          <w:rFonts w:cstheme="minorHAnsi"/>
          <w:sz w:val="24"/>
          <w:szCs w:val="24"/>
        </w:rPr>
      </w:pPr>
      <w:r w:rsidRPr="00792FE1">
        <w:rPr>
          <w:rFonts w:cstheme="minorHAnsi"/>
          <w:b/>
          <w:sz w:val="24"/>
          <w:szCs w:val="24"/>
        </w:rPr>
        <w:t>Figure 1</w:t>
      </w:r>
      <w:r>
        <w:rPr>
          <w:rFonts w:cstheme="minorHAnsi"/>
          <w:b/>
          <w:sz w:val="24"/>
          <w:szCs w:val="24"/>
        </w:rPr>
        <w:t>.3</w:t>
      </w:r>
      <w:r w:rsidRPr="00792FE1">
        <w:rPr>
          <w:rFonts w:cstheme="minorHAnsi"/>
          <w:b/>
          <w:sz w:val="24"/>
          <w:szCs w:val="24"/>
        </w:rPr>
        <w:t xml:space="preserve">. </w:t>
      </w:r>
      <w:r w:rsidRPr="00792FE1">
        <w:rPr>
          <w:rFonts w:cstheme="minorHAnsi"/>
          <w:sz w:val="24"/>
          <w:szCs w:val="24"/>
        </w:rPr>
        <w:t>Overall trap rate by season and year with reference to Katrina-related flood depth.</w:t>
      </w:r>
    </w:p>
    <w:p w14:paraId="5923CE9A" w14:textId="26357211" w:rsidR="002D3A0F" w:rsidRPr="00792FE1" w:rsidRDefault="002D3A0F" w:rsidP="00B0489A">
      <w:pPr>
        <w:suppressLineNumbers/>
        <w:spacing w:after="0" w:line="240" w:lineRule="auto"/>
        <w:rPr>
          <w:rFonts w:cstheme="minorHAnsi"/>
          <w:sz w:val="24"/>
          <w:szCs w:val="24"/>
        </w:rPr>
      </w:pPr>
    </w:p>
    <w:p w14:paraId="0E503B84" w14:textId="77777777" w:rsidR="002D3A0F" w:rsidRPr="00792FE1" w:rsidRDefault="002D3A0F" w:rsidP="002F7B99">
      <w:pPr>
        <w:suppressLineNumbers/>
        <w:spacing w:after="0" w:line="240" w:lineRule="auto"/>
        <w:rPr>
          <w:rFonts w:cstheme="minorHAnsi"/>
          <w:b/>
          <w:sz w:val="24"/>
          <w:szCs w:val="24"/>
        </w:rPr>
      </w:pPr>
    </w:p>
    <w:p w14:paraId="4D1D9653" w14:textId="290BEAC5" w:rsidR="001E154E" w:rsidRPr="00792FE1" w:rsidRDefault="00E472DA" w:rsidP="00792FE1">
      <w:pPr>
        <w:suppressLineNumbers/>
        <w:spacing w:after="0" w:line="240" w:lineRule="auto"/>
        <w:rPr>
          <w:rFonts w:cstheme="minorHAnsi"/>
          <w:sz w:val="24"/>
          <w:szCs w:val="24"/>
        </w:rPr>
      </w:pPr>
      <w:r w:rsidRPr="00792FE1">
        <w:rPr>
          <w:rFonts w:cstheme="minorHAnsi"/>
          <w:noProof/>
          <w:sz w:val="24"/>
          <w:szCs w:val="24"/>
        </w:rPr>
        <w:drawing>
          <wp:inline distT="0" distB="0" distL="0" distR="0" wp14:anchorId="493A4442" wp14:editId="4D33A6D8">
            <wp:extent cx="5943600" cy="3348355"/>
            <wp:effectExtent l="0" t="0" r="0" b="4445"/>
            <wp:docPr id="6" name="Picture 6" descr="A pencil and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N Body mass dist.jpeg"/>
                    <pic:cNvPicPr/>
                  </pic:nvPicPr>
                  <pic:blipFill>
                    <a:blip r:embed="rId30"/>
                    <a:stretch>
                      <a:fillRect/>
                    </a:stretch>
                  </pic:blipFill>
                  <pic:spPr>
                    <a:xfrm>
                      <a:off x="0" y="0"/>
                      <a:ext cx="5943600" cy="3348355"/>
                    </a:xfrm>
                    <a:prstGeom prst="rect">
                      <a:avLst/>
                    </a:prstGeom>
                  </pic:spPr>
                </pic:pic>
              </a:graphicData>
            </a:graphic>
          </wp:inline>
        </w:drawing>
      </w:r>
    </w:p>
    <w:p w14:paraId="031CD6D5" w14:textId="6980239A" w:rsidR="001E154E" w:rsidRPr="00792FE1" w:rsidRDefault="00E472DA" w:rsidP="00792FE1">
      <w:pPr>
        <w:suppressLineNumbers/>
        <w:spacing w:after="0" w:line="240" w:lineRule="auto"/>
        <w:rPr>
          <w:rFonts w:cstheme="minorHAnsi"/>
          <w:sz w:val="24"/>
          <w:szCs w:val="24"/>
        </w:rPr>
      </w:pPr>
      <w:r w:rsidRPr="00792FE1">
        <w:rPr>
          <w:rFonts w:cstheme="minorHAnsi"/>
          <w:noProof/>
          <w:sz w:val="24"/>
          <w:szCs w:val="24"/>
        </w:rPr>
        <w:drawing>
          <wp:inline distT="0" distB="0" distL="0" distR="0" wp14:anchorId="73E2C91F" wp14:editId="23BB1C8B">
            <wp:extent cx="5495925" cy="3419475"/>
            <wp:effectExtent l="0" t="0" r="9525" b="9525"/>
            <wp:docPr id="13" name="Picture 13"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RN SMI dist.jpeg"/>
                    <pic:cNvPicPr/>
                  </pic:nvPicPr>
                  <pic:blipFill>
                    <a:blip r:embed="rId31"/>
                    <a:stretch>
                      <a:fillRect/>
                    </a:stretch>
                  </pic:blipFill>
                  <pic:spPr>
                    <a:xfrm>
                      <a:off x="0" y="0"/>
                      <a:ext cx="5495925" cy="3419475"/>
                    </a:xfrm>
                    <a:prstGeom prst="rect">
                      <a:avLst/>
                    </a:prstGeom>
                  </pic:spPr>
                </pic:pic>
              </a:graphicData>
            </a:graphic>
          </wp:inline>
        </w:drawing>
      </w:r>
    </w:p>
    <w:p w14:paraId="5160EFD1" w14:textId="752AE1F2" w:rsidR="00104E1C" w:rsidRPr="00792FE1" w:rsidRDefault="00104E1C" w:rsidP="00792FE1">
      <w:pPr>
        <w:suppressLineNumbers/>
        <w:spacing w:after="0" w:line="240" w:lineRule="auto"/>
        <w:rPr>
          <w:rFonts w:cstheme="minorHAnsi"/>
          <w:sz w:val="24"/>
          <w:szCs w:val="24"/>
        </w:rPr>
      </w:pPr>
    </w:p>
    <w:p w14:paraId="5172845D" w14:textId="77777777" w:rsidR="00A559E7" w:rsidRPr="00792FE1" w:rsidRDefault="00A559E7" w:rsidP="00A559E7">
      <w:pPr>
        <w:suppressLineNumbers/>
        <w:spacing w:after="0" w:line="240" w:lineRule="auto"/>
        <w:rPr>
          <w:rFonts w:cstheme="minorHAnsi"/>
          <w:sz w:val="24"/>
          <w:szCs w:val="24"/>
        </w:rPr>
      </w:pPr>
      <w:r w:rsidRPr="00792FE1">
        <w:rPr>
          <w:rFonts w:cstheme="minorHAnsi"/>
          <w:b/>
          <w:sz w:val="24"/>
          <w:szCs w:val="24"/>
        </w:rPr>
        <w:t xml:space="preserve">Figure </w:t>
      </w:r>
      <w:r>
        <w:rPr>
          <w:rFonts w:cstheme="minorHAnsi"/>
          <w:b/>
          <w:sz w:val="24"/>
          <w:szCs w:val="24"/>
        </w:rPr>
        <w:t>1.4</w:t>
      </w:r>
      <w:r w:rsidRPr="00792FE1">
        <w:rPr>
          <w:rFonts w:cstheme="minorHAnsi"/>
          <w:b/>
          <w:sz w:val="24"/>
          <w:szCs w:val="24"/>
        </w:rPr>
        <w:t xml:space="preserve">. </w:t>
      </w:r>
      <w:r w:rsidRPr="00792FE1">
        <w:rPr>
          <w:rFonts w:cstheme="minorHAnsi"/>
          <w:sz w:val="24"/>
          <w:szCs w:val="24"/>
        </w:rPr>
        <w:t>Distribution of body mass (top) and SMI (bottom) of Norway rats by sex. NA = sex not assigned. Dashed line represents the mean of each group</w:t>
      </w:r>
    </w:p>
    <w:p w14:paraId="46B32DE9" w14:textId="77777777" w:rsidR="006A292F" w:rsidRPr="00792FE1" w:rsidRDefault="006A292F" w:rsidP="00792FE1">
      <w:pPr>
        <w:suppressLineNumbers/>
        <w:spacing w:after="0" w:line="240" w:lineRule="auto"/>
        <w:rPr>
          <w:rFonts w:cstheme="minorHAnsi"/>
          <w:b/>
          <w:sz w:val="24"/>
          <w:szCs w:val="24"/>
        </w:rPr>
      </w:pPr>
    </w:p>
    <w:p w14:paraId="50A769BD" w14:textId="77777777" w:rsidR="002D3A0F" w:rsidRPr="00792FE1" w:rsidRDefault="002D3A0F" w:rsidP="00792FE1">
      <w:pPr>
        <w:suppressLineNumbers/>
        <w:spacing w:after="0" w:line="240" w:lineRule="auto"/>
        <w:rPr>
          <w:rFonts w:cstheme="minorHAnsi"/>
          <w:sz w:val="24"/>
          <w:szCs w:val="24"/>
        </w:rPr>
      </w:pPr>
    </w:p>
    <w:p w14:paraId="246B09AB" w14:textId="77777777" w:rsidR="002D3A0F" w:rsidRPr="00792FE1" w:rsidRDefault="002D3A0F" w:rsidP="00792FE1">
      <w:pPr>
        <w:suppressLineNumbers/>
        <w:spacing w:after="0" w:line="240" w:lineRule="auto"/>
        <w:rPr>
          <w:rFonts w:cstheme="minorHAnsi"/>
          <w:sz w:val="24"/>
          <w:szCs w:val="24"/>
        </w:rPr>
      </w:pPr>
    </w:p>
    <w:p w14:paraId="763FB71B" w14:textId="3DCDC41B" w:rsidR="00104E1C" w:rsidRPr="00792FE1" w:rsidRDefault="00E472DA" w:rsidP="00792FE1">
      <w:pPr>
        <w:suppressLineNumbers/>
        <w:spacing w:after="0" w:line="240" w:lineRule="auto"/>
        <w:rPr>
          <w:rFonts w:cstheme="minorHAnsi"/>
          <w:sz w:val="24"/>
          <w:szCs w:val="24"/>
        </w:rPr>
      </w:pPr>
      <w:r w:rsidRPr="00792FE1">
        <w:rPr>
          <w:rFonts w:cstheme="minorHAnsi"/>
          <w:noProof/>
          <w:sz w:val="24"/>
          <w:szCs w:val="24"/>
        </w:rPr>
        <w:lastRenderedPageBreak/>
        <w:drawing>
          <wp:inline distT="0" distB="0" distL="0" distR="0" wp14:anchorId="19E9081E" wp14:editId="5C670D20">
            <wp:extent cx="5943600" cy="3348355"/>
            <wp:effectExtent l="0" t="0" r="0" b="4445"/>
            <wp:docPr id="14" name="Picture 1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RR Body mass dist.jpeg"/>
                    <pic:cNvPicPr/>
                  </pic:nvPicPr>
                  <pic:blipFill>
                    <a:blip r:embed="rId32"/>
                    <a:stretch>
                      <a:fillRect/>
                    </a:stretch>
                  </pic:blipFill>
                  <pic:spPr>
                    <a:xfrm>
                      <a:off x="0" y="0"/>
                      <a:ext cx="5943600" cy="3348355"/>
                    </a:xfrm>
                    <a:prstGeom prst="rect">
                      <a:avLst/>
                    </a:prstGeom>
                  </pic:spPr>
                </pic:pic>
              </a:graphicData>
            </a:graphic>
          </wp:inline>
        </w:drawing>
      </w:r>
    </w:p>
    <w:p w14:paraId="45110E7A" w14:textId="30552CDB" w:rsidR="001D46DF" w:rsidRPr="00792FE1" w:rsidRDefault="00E472DA" w:rsidP="00792FE1">
      <w:pPr>
        <w:suppressLineNumbers/>
        <w:spacing w:after="0" w:line="240" w:lineRule="auto"/>
        <w:rPr>
          <w:rFonts w:cstheme="minorHAnsi"/>
          <w:sz w:val="24"/>
          <w:szCs w:val="24"/>
        </w:rPr>
      </w:pPr>
      <w:r w:rsidRPr="00792FE1">
        <w:rPr>
          <w:rFonts w:cstheme="minorHAnsi"/>
          <w:noProof/>
          <w:sz w:val="24"/>
          <w:szCs w:val="24"/>
        </w:rPr>
        <w:drawing>
          <wp:inline distT="0" distB="0" distL="0" distR="0" wp14:anchorId="4EA6A333" wp14:editId="0D8F192F">
            <wp:extent cx="5495925" cy="3419475"/>
            <wp:effectExtent l="0" t="0" r="9525" b="9525"/>
            <wp:docPr id="19" name="Picture 19"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RR SMI dist.jpeg"/>
                    <pic:cNvPicPr/>
                  </pic:nvPicPr>
                  <pic:blipFill>
                    <a:blip r:embed="rId33"/>
                    <a:stretch>
                      <a:fillRect/>
                    </a:stretch>
                  </pic:blipFill>
                  <pic:spPr>
                    <a:xfrm>
                      <a:off x="0" y="0"/>
                      <a:ext cx="5495925" cy="3419475"/>
                    </a:xfrm>
                    <a:prstGeom prst="rect">
                      <a:avLst/>
                    </a:prstGeom>
                  </pic:spPr>
                </pic:pic>
              </a:graphicData>
            </a:graphic>
          </wp:inline>
        </w:drawing>
      </w:r>
    </w:p>
    <w:p w14:paraId="33D3E486" w14:textId="6DDE22EE" w:rsidR="003A05BC" w:rsidRPr="00792FE1" w:rsidRDefault="003A05BC" w:rsidP="00792FE1">
      <w:pPr>
        <w:suppressLineNumbers/>
        <w:spacing w:after="0" w:line="240" w:lineRule="auto"/>
        <w:rPr>
          <w:rFonts w:cstheme="minorHAnsi"/>
          <w:sz w:val="24"/>
          <w:szCs w:val="24"/>
        </w:rPr>
      </w:pPr>
    </w:p>
    <w:p w14:paraId="359619C6" w14:textId="77777777" w:rsidR="00A559E7" w:rsidRPr="00792FE1" w:rsidRDefault="00A559E7" w:rsidP="00A559E7">
      <w:pPr>
        <w:suppressLineNumbers/>
        <w:spacing w:after="0" w:line="240" w:lineRule="auto"/>
        <w:rPr>
          <w:rFonts w:cstheme="minorHAnsi"/>
          <w:sz w:val="24"/>
          <w:szCs w:val="24"/>
        </w:rPr>
      </w:pPr>
      <w:r w:rsidRPr="00792FE1">
        <w:rPr>
          <w:rFonts w:cstheme="minorHAnsi"/>
          <w:b/>
          <w:sz w:val="24"/>
          <w:szCs w:val="24"/>
        </w:rPr>
        <w:t xml:space="preserve">Figure </w:t>
      </w:r>
      <w:r>
        <w:rPr>
          <w:rFonts w:cstheme="minorHAnsi"/>
          <w:b/>
          <w:sz w:val="24"/>
          <w:szCs w:val="24"/>
        </w:rPr>
        <w:t>1.5</w:t>
      </w:r>
      <w:r w:rsidRPr="00792FE1">
        <w:rPr>
          <w:rFonts w:cstheme="minorHAnsi"/>
          <w:b/>
          <w:sz w:val="24"/>
          <w:szCs w:val="24"/>
        </w:rPr>
        <w:t xml:space="preserve">. </w:t>
      </w:r>
      <w:r w:rsidRPr="00792FE1">
        <w:rPr>
          <w:rFonts w:cstheme="minorHAnsi"/>
          <w:sz w:val="24"/>
          <w:szCs w:val="24"/>
        </w:rPr>
        <w:t>Distribution of body mass (top) and SMI (bottom) of roof rats by sex. NA = sex not assigned. Dashed line represents the mean of each group</w:t>
      </w:r>
    </w:p>
    <w:p w14:paraId="3808F3CB" w14:textId="77777777" w:rsidR="002D3A0F" w:rsidRPr="00792FE1" w:rsidRDefault="002D3A0F" w:rsidP="002F7B99">
      <w:pPr>
        <w:suppressLineNumbers/>
        <w:spacing w:after="0" w:line="240" w:lineRule="auto"/>
        <w:rPr>
          <w:rFonts w:cstheme="minorHAnsi"/>
          <w:sz w:val="24"/>
          <w:szCs w:val="24"/>
        </w:rPr>
      </w:pPr>
    </w:p>
    <w:p w14:paraId="706532C7" w14:textId="77777777" w:rsidR="002D3A0F" w:rsidRPr="00792FE1" w:rsidRDefault="002D3A0F" w:rsidP="00792FE1">
      <w:pPr>
        <w:suppressLineNumbers/>
        <w:spacing w:after="0" w:line="240" w:lineRule="auto"/>
        <w:rPr>
          <w:rFonts w:cstheme="minorHAnsi"/>
          <w:sz w:val="24"/>
          <w:szCs w:val="24"/>
        </w:rPr>
      </w:pPr>
    </w:p>
    <w:p w14:paraId="5AC77187" w14:textId="36D42476" w:rsidR="001E154E" w:rsidRPr="00792FE1" w:rsidRDefault="00F06419" w:rsidP="00792FE1">
      <w:pPr>
        <w:suppressLineNumbers/>
        <w:spacing w:after="0" w:line="240" w:lineRule="auto"/>
        <w:rPr>
          <w:rFonts w:cstheme="minorHAnsi"/>
          <w:sz w:val="24"/>
          <w:szCs w:val="24"/>
        </w:rPr>
      </w:pPr>
      <w:r w:rsidRPr="00792FE1">
        <w:rPr>
          <w:rFonts w:cstheme="minorHAnsi"/>
          <w:noProof/>
          <w:sz w:val="24"/>
          <w:szCs w:val="24"/>
        </w:rPr>
        <w:lastRenderedPageBreak/>
        <w:drawing>
          <wp:inline distT="0" distB="0" distL="0" distR="0" wp14:anchorId="03879FB5" wp14:editId="171EF232">
            <wp:extent cx="5943600" cy="3104147"/>
            <wp:effectExtent l="0" t="0" r="0" b="1270"/>
            <wp:docPr id="2" name="Picture 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eight by Nghb.jpeg"/>
                    <pic:cNvPicPr/>
                  </pic:nvPicPr>
                  <pic:blipFill rotWithShape="1">
                    <a:blip r:embed="rId34"/>
                    <a:srcRect b="7294"/>
                    <a:stretch/>
                  </pic:blipFill>
                  <pic:spPr bwMode="auto">
                    <a:xfrm>
                      <a:off x="0" y="0"/>
                      <a:ext cx="5943600" cy="3104147"/>
                    </a:xfrm>
                    <a:prstGeom prst="rect">
                      <a:avLst/>
                    </a:prstGeom>
                    <a:ln>
                      <a:noFill/>
                    </a:ln>
                    <a:extLst>
                      <a:ext uri="{53640926-AAD7-44D8-BBD7-CCE9431645EC}">
                        <a14:shadowObscured xmlns:a14="http://schemas.microsoft.com/office/drawing/2010/main"/>
                      </a:ext>
                    </a:extLst>
                  </pic:spPr>
                </pic:pic>
              </a:graphicData>
            </a:graphic>
          </wp:inline>
        </w:drawing>
      </w:r>
    </w:p>
    <w:p w14:paraId="428E02E0" w14:textId="77777777" w:rsidR="001D46DF" w:rsidRPr="00792FE1" w:rsidRDefault="001D46DF" w:rsidP="00792FE1">
      <w:pPr>
        <w:suppressLineNumbers/>
        <w:spacing w:after="0" w:line="240" w:lineRule="auto"/>
        <w:rPr>
          <w:rFonts w:cstheme="minorHAnsi"/>
          <w:sz w:val="24"/>
          <w:szCs w:val="24"/>
        </w:rPr>
      </w:pPr>
    </w:p>
    <w:p w14:paraId="27E84FFB" w14:textId="77777777" w:rsidR="001D46DF" w:rsidRPr="00792FE1" w:rsidRDefault="001D46DF" w:rsidP="00792FE1">
      <w:pPr>
        <w:suppressLineNumbers/>
        <w:spacing w:after="0" w:line="240" w:lineRule="auto"/>
        <w:rPr>
          <w:rFonts w:cstheme="minorHAnsi"/>
          <w:sz w:val="24"/>
          <w:szCs w:val="24"/>
        </w:rPr>
      </w:pPr>
    </w:p>
    <w:p w14:paraId="6999D575" w14:textId="77777777" w:rsidR="00A559E7" w:rsidRPr="00792FE1" w:rsidRDefault="00A559E7" w:rsidP="00A559E7">
      <w:pPr>
        <w:suppressLineNumbers/>
        <w:spacing w:after="0" w:line="240" w:lineRule="auto"/>
        <w:rPr>
          <w:rFonts w:cstheme="minorHAnsi"/>
          <w:sz w:val="24"/>
          <w:szCs w:val="24"/>
        </w:rPr>
      </w:pPr>
      <w:r w:rsidRPr="00792FE1">
        <w:rPr>
          <w:rFonts w:cstheme="minorHAnsi"/>
          <w:b/>
          <w:sz w:val="24"/>
          <w:szCs w:val="24"/>
        </w:rPr>
        <w:t xml:space="preserve">Figure </w:t>
      </w:r>
      <w:r>
        <w:rPr>
          <w:rFonts w:cstheme="minorHAnsi"/>
          <w:b/>
          <w:sz w:val="24"/>
          <w:szCs w:val="24"/>
        </w:rPr>
        <w:t>1.6</w:t>
      </w:r>
      <w:r w:rsidRPr="00792FE1">
        <w:rPr>
          <w:rFonts w:cstheme="minorHAnsi"/>
          <w:sz w:val="24"/>
          <w:szCs w:val="24"/>
        </w:rPr>
        <w:t>. Body mass of Norway and roof rats by study area. Roof rats in the natural area had a higher body mass than roof rats in the Bywater, the Lower 9</w:t>
      </w:r>
      <w:r w:rsidRPr="00792FE1">
        <w:rPr>
          <w:rFonts w:cstheme="minorHAnsi"/>
          <w:sz w:val="24"/>
          <w:szCs w:val="24"/>
          <w:vertAlign w:val="superscript"/>
        </w:rPr>
        <w:t>th</w:t>
      </w:r>
      <w:r w:rsidRPr="00792FE1">
        <w:rPr>
          <w:rFonts w:cstheme="minorHAnsi"/>
          <w:sz w:val="24"/>
          <w:szCs w:val="24"/>
        </w:rPr>
        <w:t xml:space="preserve"> and the Upper 9</w:t>
      </w:r>
      <w:r w:rsidRPr="00792FE1">
        <w:rPr>
          <w:rFonts w:cstheme="minorHAnsi"/>
          <w:sz w:val="24"/>
          <w:szCs w:val="24"/>
          <w:vertAlign w:val="superscript"/>
        </w:rPr>
        <w:t>th</w:t>
      </w:r>
      <w:r w:rsidRPr="00792FE1">
        <w:rPr>
          <w:rFonts w:cstheme="minorHAnsi"/>
          <w:sz w:val="24"/>
          <w:szCs w:val="24"/>
        </w:rPr>
        <w:t xml:space="preserve"> ward.</w:t>
      </w:r>
    </w:p>
    <w:p w14:paraId="4D9ED6F9" w14:textId="77777777" w:rsidR="00A559E7" w:rsidRPr="00792FE1" w:rsidRDefault="00A559E7" w:rsidP="00A559E7">
      <w:pPr>
        <w:suppressLineNumbers/>
        <w:spacing w:after="0" w:line="240" w:lineRule="auto"/>
        <w:rPr>
          <w:rFonts w:cstheme="minorHAnsi"/>
          <w:sz w:val="24"/>
          <w:szCs w:val="24"/>
        </w:rPr>
      </w:pPr>
    </w:p>
    <w:p w14:paraId="32427350" w14:textId="77777777" w:rsidR="001D46DF" w:rsidRPr="00792FE1" w:rsidRDefault="001D46DF" w:rsidP="00792FE1">
      <w:pPr>
        <w:suppressLineNumbers/>
        <w:spacing w:after="0" w:line="240" w:lineRule="auto"/>
        <w:rPr>
          <w:rFonts w:cstheme="minorHAnsi"/>
          <w:sz w:val="24"/>
          <w:szCs w:val="24"/>
        </w:rPr>
      </w:pPr>
    </w:p>
    <w:p w14:paraId="6C7002BA" w14:textId="77777777" w:rsidR="001D46DF" w:rsidRPr="00792FE1" w:rsidRDefault="001D46DF" w:rsidP="00792FE1">
      <w:pPr>
        <w:suppressLineNumbers/>
        <w:spacing w:after="0" w:line="240" w:lineRule="auto"/>
        <w:rPr>
          <w:rFonts w:cstheme="minorHAnsi"/>
          <w:sz w:val="24"/>
          <w:szCs w:val="24"/>
        </w:rPr>
      </w:pPr>
    </w:p>
    <w:p w14:paraId="1B2D037E" w14:textId="77777777" w:rsidR="001D46DF" w:rsidRPr="00792FE1" w:rsidRDefault="001D46DF" w:rsidP="00792FE1">
      <w:pPr>
        <w:suppressLineNumbers/>
        <w:spacing w:after="0" w:line="240" w:lineRule="auto"/>
        <w:rPr>
          <w:rFonts w:cstheme="minorHAnsi"/>
          <w:sz w:val="24"/>
          <w:szCs w:val="24"/>
        </w:rPr>
      </w:pPr>
    </w:p>
    <w:p w14:paraId="40378DBC" w14:textId="77777777" w:rsidR="001D46DF" w:rsidRPr="00792FE1" w:rsidRDefault="001D46DF" w:rsidP="00792FE1">
      <w:pPr>
        <w:suppressLineNumbers/>
        <w:spacing w:after="0" w:line="240" w:lineRule="auto"/>
        <w:rPr>
          <w:rFonts w:cstheme="minorHAnsi"/>
          <w:sz w:val="24"/>
          <w:szCs w:val="24"/>
        </w:rPr>
      </w:pPr>
    </w:p>
    <w:p w14:paraId="4FD5C5A7" w14:textId="77777777" w:rsidR="001D46DF" w:rsidRPr="00792FE1" w:rsidRDefault="001D46DF" w:rsidP="00792FE1">
      <w:pPr>
        <w:suppressLineNumbers/>
        <w:spacing w:after="0" w:line="240" w:lineRule="auto"/>
        <w:rPr>
          <w:rFonts w:cstheme="minorHAnsi"/>
          <w:sz w:val="24"/>
          <w:szCs w:val="24"/>
        </w:rPr>
      </w:pPr>
    </w:p>
    <w:p w14:paraId="25FE7614" w14:textId="77777777" w:rsidR="001D46DF" w:rsidRPr="00792FE1" w:rsidRDefault="001D46DF" w:rsidP="00792FE1">
      <w:pPr>
        <w:suppressLineNumbers/>
        <w:spacing w:after="0" w:line="240" w:lineRule="auto"/>
        <w:rPr>
          <w:rFonts w:cstheme="minorHAnsi"/>
          <w:sz w:val="24"/>
          <w:szCs w:val="24"/>
        </w:rPr>
      </w:pPr>
    </w:p>
    <w:p w14:paraId="4F534EDA" w14:textId="77777777" w:rsidR="001D46DF" w:rsidRPr="00792FE1" w:rsidRDefault="001D46DF" w:rsidP="00792FE1">
      <w:pPr>
        <w:suppressLineNumbers/>
        <w:spacing w:after="0" w:line="240" w:lineRule="auto"/>
        <w:rPr>
          <w:rFonts w:cstheme="minorHAnsi"/>
          <w:sz w:val="24"/>
          <w:szCs w:val="24"/>
        </w:rPr>
      </w:pPr>
    </w:p>
    <w:p w14:paraId="72B363D1" w14:textId="77777777" w:rsidR="001D46DF" w:rsidRPr="00792FE1" w:rsidRDefault="001D46DF" w:rsidP="00792FE1">
      <w:pPr>
        <w:suppressLineNumbers/>
        <w:spacing w:after="0" w:line="240" w:lineRule="auto"/>
        <w:rPr>
          <w:rFonts w:cstheme="minorHAnsi"/>
          <w:sz w:val="24"/>
          <w:szCs w:val="24"/>
        </w:rPr>
      </w:pPr>
    </w:p>
    <w:p w14:paraId="5CF44129" w14:textId="77777777" w:rsidR="001D46DF" w:rsidRPr="00792FE1" w:rsidRDefault="001D46DF" w:rsidP="00792FE1">
      <w:pPr>
        <w:suppressLineNumbers/>
        <w:spacing w:after="0" w:line="240" w:lineRule="auto"/>
        <w:rPr>
          <w:rFonts w:cstheme="minorHAnsi"/>
          <w:sz w:val="24"/>
          <w:szCs w:val="24"/>
        </w:rPr>
      </w:pPr>
    </w:p>
    <w:p w14:paraId="270987F0" w14:textId="56A85893" w:rsidR="001D46DF" w:rsidRPr="00792FE1" w:rsidRDefault="001D46DF" w:rsidP="00792FE1">
      <w:pPr>
        <w:suppressLineNumbers/>
        <w:spacing w:after="0" w:line="240" w:lineRule="auto"/>
        <w:rPr>
          <w:rFonts w:cstheme="minorHAnsi"/>
          <w:sz w:val="24"/>
          <w:szCs w:val="24"/>
        </w:rPr>
      </w:pPr>
    </w:p>
    <w:p w14:paraId="135AD3D9" w14:textId="60913532" w:rsidR="006A292F" w:rsidRPr="00792FE1" w:rsidRDefault="006A292F" w:rsidP="00792FE1">
      <w:pPr>
        <w:suppressLineNumbers/>
        <w:spacing w:after="0" w:line="240" w:lineRule="auto"/>
        <w:rPr>
          <w:rFonts w:cstheme="minorHAnsi"/>
          <w:sz w:val="24"/>
          <w:szCs w:val="24"/>
        </w:rPr>
      </w:pPr>
    </w:p>
    <w:p w14:paraId="3DB2964E" w14:textId="719AA025" w:rsidR="006A292F" w:rsidRPr="00792FE1" w:rsidRDefault="006A292F" w:rsidP="00792FE1">
      <w:pPr>
        <w:suppressLineNumbers/>
        <w:spacing w:after="0" w:line="240" w:lineRule="auto"/>
        <w:rPr>
          <w:rFonts w:cstheme="minorHAnsi"/>
          <w:sz w:val="24"/>
          <w:szCs w:val="24"/>
        </w:rPr>
      </w:pPr>
    </w:p>
    <w:p w14:paraId="53FEA413" w14:textId="1A1C73AD" w:rsidR="006A292F" w:rsidRPr="00792FE1" w:rsidRDefault="006A292F" w:rsidP="00792FE1">
      <w:pPr>
        <w:suppressLineNumbers/>
        <w:spacing w:after="0" w:line="240" w:lineRule="auto"/>
        <w:rPr>
          <w:rFonts w:cstheme="minorHAnsi"/>
          <w:sz w:val="24"/>
          <w:szCs w:val="24"/>
        </w:rPr>
      </w:pPr>
    </w:p>
    <w:p w14:paraId="508E6288" w14:textId="15938731" w:rsidR="006A292F" w:rsidRPr="00792FE1" w:rsidRDefault="006A292F" w:rsidP="00792FE1">
      <w:pPr>
        <w:suppressLineNumbers/>
        <w:spacing w:after="0" w:line="240" w:lineRule="auto"/>
        <w:rPr>
          <w:rFonts w:cstheme="minorHAnsi"/>
          <w:sz w:val="24"/>
          <w:szCs w:val="24"/>
        </w:rPr>
      </w:pPr>
    </w:p>
    <w:p w14:paraId="57B628B5" w14:textId="6BA87804" w:rsidR="006A292F" w:rsidRPr="00792FE1" w:rsidRDefault="006A292F" w:rsidP="00792FE1">
      <w:pPr>
        <w:suppressLineNumbers/>
        <w:spacing w:after="0" w:line="240" w:lineRule="auto"/>
        <w:rPr>
          <w:rFonts w:cstheme="minorHAnsi"/>
          <w:sz w:val="24"/>
          <w:szCs w:val="24"/>
        </w:rPr>
      </w:pPr>
    </w:p>
    <w:p w14:paraId="39112AB0" w14:textId="2D240D6E" w:rsidR="006A292F" w:rsidRPr="00792FE1" w:rsidRDefault="006A292F" w:rsidP="00792FE1">
      <w:pPr>
        <w:suppressLineNumbers/>
        <w:spacing w:after="0" w:line="240" w:lineRule="auto"/>
        <w:rPr>
          <w:rFonts w:cstheme="minorHAnsi"/>
          <w:sz w:val="24"/>
          <w:szCs w:val="24"/>
        </w:rPr>
      </w:pPr>
    </w:p>
    <w:p w14:paraId="5B23F792" w14:textId="1C1965A1" w:rsidR="006A292F" w:rsidRPr="00792FE1" w:rsidRDefault="006A292F" w:rsidP="00792FE1">
      <w:pPr>
        <w:suppressLineNumbers/>
        <w:spacing w:after="0" w:line="240" w:lineRule="auto"/>
        <w:rPr>
          <w:rFonts w:cstheme="minorHAnsi"/>
          <w:sz w:val="24"/>
          <w:szCs w:val="24"/>
        </w:rPr>
      </w:pPr>
    </w:p>
    <w:p w14:paraId="155C929B" w14:textId="53F59043" w:rsidR="006A292F" w:rsidRPr="00792FE1" w:rsidRDefault="006A292F" w:rsidP="00792FE1">
      <w:pPr>
        <w:suppressLineNumbers/>
        <w:spacing w:after="0" w:line="240" w:lineRule="auto"/>
        <w:rPr>
          <w:rFonts w:cstheme="minorHAnsi"/>
          <w:sz w:val="24"/>
          <w:szCs w:val="24"/>
        </w:rPr>
      </w:pPr>
    </w:p>
    <w:p w14:paraId="0EAC3FDF" w14:textId="77777777" w:rsidR="006A292F" w:rsidRPr="00792FE1" w:rsidRDefault="006A292F" w:rsidP="00792FE1">
      <w:pPr>
        <w:suppressLineNumbers/>
        <w:spacing w:after="0" w:line="240" w:lineRule="auto"/>
        <w:rPr>
          <w:rFonts w:cstheme="minorHAnsi"/>
          <w:sz w:val="24"/>
          <w:szCs w:val="24"/>
        </w:rPr>
      </w:pPr>
    </w:p>
    <w:p w14:paraId="4666D86D" w14:textId="77777777" w:rsidR="001D46DF" w:rsidRPr="00792FE1" w:rsidRDefault="001D46DF" w:rsidP="00792FE1">
      <w:pPr>
        <w:suppressLineNumbers/>
        <w:spacing w:after="0" w:line="240" w:lineRule="auto"/>
        <w:rPr>
          <w:rFonts w:cstheme="minorHAnsi"/>
          <w:sz w:val="24"/>
          <w:szCs w:val="24"/>
        </w:rPr>
      </w:pPr>
    </w:p>
    <w:p w14:paraId="0DDBA946" w14:textId="77777777" w:rsidR="001D46DF" w:rsidRPr="00792FE1" w:rsidRDefault="001D46DF" w:rsidP="00792FE1">
      <w:pPr>
        <w:suppressLineNumbers/>
        <w:spacing w:after="0" w:line="240" w:lineRule="auto"/>
        <w:rPr>
          <w:rFonts w:cstheme="minorHAnsi"/>
          <w:sz w:val="24"/>
          <w:szCs w:val="24"/>
        </w:rPr>
      </w:pPr>
    </w:p>
    <w:p w14:paraId="1A025363" w14:textId="4B2A2E4F" w:rsidR="002D3A0F" w:rsidRPr="00792FE1" w:rsidRDefault="002D3A0F" w:rsidP="00BE5336">
      <w:pPr>
        <w:suppressLineNumbers/>
        <w:spacing w:after="0" w:line="240" w:lineRule="auto"/>
        <w:rPr>
          <w:rFonts w:cstheme="minorHAnsi"/>
          <w:sz w:val="24"/>
          <w:szCs w:val="24"/>
        </w:rPr>
      </w:pPr>
    </w:p>
    <w:p w14:paraId="2C3F5F7F" w14:textId="77777777" w:rsidR="002D3A0F" w:rsidRPr="00792FE1" w:rsidRDefault="002D3A0F" w:rsidP="002F7B99">
      <w:pPr>
        <w:suppressLineNumbers/>
        <w:spacing w:after="0" w:line="240" w:lineRule="auto"/>
        <w:rPr>
          <w:rFonts w:cstheme="minorHAnsi"/>
          <w:sz w:val="24"/>
          <w:szCs w:val="24"/>
        </w:rPr>
      </w:pPr>
    </w:p>
    <w:p w14:paraId="18B620E7" w14:textId="77777777" w:rsidR="002D3A0F" w:rsidRPr="00792FE1" w:rsidRDefault="002D3A0F" w:rsidP="00792FE1">
      <w:pPr>
        <w:suppressLineNumbers/>
        <w:spacing w:after="0" w:line="240" w:lineRule="auto"/>
        <w:rPr>
          <w:rFonts w:cstheme="minorHAnsi"/>
          <w:sz w:val="24"/>
          <w:szCs w:val="24"/>
        </w:rPr>
      </w:pPr>
    </w:p>
    <w:p w14:paraId="7C9DE818" w14:textId="39620071" w:rsidR="00B04D8B" w:rsidRPr="00792FE1" w:rsidRDefault="00F06419" w:rsidP="00792FE1">
      <w:pPr>
        <w:suppressLineNumbers/>
        <w:spacing w:after="0" w:line="240" w:lineRule="auto"/>
        <w:rPr>
          <w:rFonts w:cstheme="minorHAnsi"/>
          <w:sz w:val="24"/>
          <w:szCs w:val="24"/>
        </w:rPr>
      </w:pPr>
      <w:r w:rsidRPr="00792FE1">
        <w:rPr>
          <w:rFonts w:cstheme="minorHAnsi"/>
          <w:noProof/>
          <w:sz w:val="24"/>
          <w:szCs w:val="24"/>
        </w:rPr>
        <w:drawing>
          <wp:inline distT="0" distB="0" distL="0" distR="0" wp14:anchorId="7FB7BD0C" wp14:editId="3D491611">
            <wp:extent cx="5943600" cy="3098132"/>
            <wp:effectExtent l="0" t="0" r="0" b="7620"/>
            <wp:docPr id="1"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MI by Nghbr &amp; Sp.jpeg"/>
                    <pic:cNvPicPr/>
                  </pic:nvPicPr>
                  <pic:blipFill rotWithShape="1">
                    <a:blip r:embed="rId35"/>
                    <a:srcRect b="7473"/>
                    <a:stretch/>
                  </pic:blipFill>
                  <pic:spPr bwMode="auto">
                    <a:xfrm>
                      <a:off x="0" y="0"/>
                      <a:ext cx="5943600" cy="3098132"/>
                    </a:xfrm>
                    <a:prstGeom prst="rect">
                      <a:avLst/>
                    </a:prstGeom>
                    <a:ln>
                      <a:noFill/>
                    </a:ln>
                    <a:extLst>
                      <a:ext uri="{53640926-AAD7-44D8-BBD7-CCE9431645EC}">
                        <a14:shadowObscured xmlns:a14="http://schemas.microsoft.com/office/drawing/2010/main"/>
                      </a:ext>
                    </a:extLst>
                  </pic:spPr>
                </pic:pic>
              </a:graphicData>
            </a:graphic>
          </wp:inline>
        </w:drawing>
      </w:r>
    </w:p>
    <w:p w14:paraId="7857EE75" w14:textId="77777777" w:rsidR="001D46DF" w:rsidRPr="00792FE1" w:rsidRDefault="001D46DF" w:rsidP="00792FE1">
      <w:pPr>
        <w:suppressLineNumbers/>
        <w:spacing w:after="0" w:line="240" w:lineRule="auto"/>
        <w:rPr>
          <w:rFonts w:cstheme="minorHAnsi"/>
          <w:b/>
          <w:sz w:val="24"/>
          <w:szCs w:val="24"/>
        </w:rPr>
      </w:pPr>
    </w:p>
    <w:p w14:paraId="2CDABF07" w14:textId="77777777" w:rsidR="001D46DF" w:rsidRPr="00792FE1" w:rsidRDefault="001D46DF" w:rsidP="00792FE1">
      <w:pPr>
        <w:suppressLineNumbers/>
        <w:spacing w:after="0" w:line="240" w:lineRule="auto"/>
        <w:rPr>
          <w:rFonts w:cstheme="minorHAnsi"/>
          <w:b/>
          <w:sz w:val="24"/>
          <w:szCs w:val="24"/>
        </w:rPr>
      </w:pPr>
    </w:p>
    <w:p w14:paraId="1802FFDF" w14:textId="77777777" w:rsidR="00A559E7" w:rsidRPr="00792FE1" w:rsidRDefault="00A559E7" w:rsidP="00A559E7">
      <w:pPr>
        <w:suppressLineNumbers/>
        <w:spacing w:after="0" w:line="240" w:lineRule="auto"/>
        <w:rPr>
          <w:rFonts w:cstheme="minorHAnsi"/>
          <w:sz w:val="24"/>
          <w:szCs w:val="24"/>
        </w:rPr>
      </w:pPr>
      <w:r w:rsidRPr="00792FE1">
        <w:rPr>
          <w:rFonts w:cstheme="minorHAnsi"/>
          <w:b/>
          <w:sz w:val="24"/>
          <w:szCs w:val="24"/>
        </w:rPr>
        <w:t xml:space="preserve">Figure </w:t>
      </w:r>
      <w:r>
        <w:rPr>
          <w:rFonts w:cstheme="minorHAnsi"/>
          <w:b/>
          <w:sz w:val="24"/>
          <w:szCs w:val="24"/>
        </w:rPr>
        <w:t>1.7</w:t>
      </w:r>
      <w:r w:rsidRPr="00792FE1">
        <w:rPr>
          <w:rFonts w:cstheme="minorHAnsi"/>
          <w:sz w:val="24"/>
          <w:szCs w:val="24"/>
        </w:rPr>
        <w:t>. SMI of Norway rats and roof rats by study area. Norway rats have a higher SMI than roof rats.</w:t>
      </w:r>
    </w:p>
    <w:p w14:paraId="45767E14" w14:textId="77777777" w:rsidR="001D46DF" w:rsidRPr="00792FE1" w:rsidRDefault="001D46DF" w:rsidP="00792FE1">
      <w:pPr>
        <w:suppressLineNumbers/>
        <w:spacing w:after="0" w:line="240" w:lineRule="auto"/>
        <w:rPr>
          <w:rFonts w:cstheme="minorHAnsi"/>
          <w:b/>
          <w:sz w:val="24"/>
          <w:szCs w:val="24"/>
        </w:rPr>
      </w:pPr>
    </w:p>
    <w:p w14:paraId="3367E8E4" w14:textId="77777777" w:rsidR="001D46DF" w:rsidRPr="00792FE1" w:rsidRDefault="001D46DF" w:rsidP="00792FE1">
      <w:pPr>
        <w:suppressLineNumbers/>
        <w:spacing w:after="0" w:line="240" w:lineRule="auto"/>
        <w:rPr>
          <w:rFonts w:cstheme="minorHAnsi"/>
          <w:b/>
          <w:sz w:val="24"/>
          <w:szCs w:val="24"/>
        </w:rPr>
      </w:pPr>
    </w:p>
    <w:p w14:paraId="1F7CD4F2" w14:textId="77777777" w:rsidR="001D46DF" w:rsidRPr="00792FE1" w:rsidRDefault="001D46DF" w:rsidP="00792FE1">
      <w:pPr>
        <w:suppressLineNumbers/>
        <w:spacing w:after="0" w:line="240" w:lineRule="auto"/>
        <w:rPr>
          <w:rFonts w:cstheme="minorHAnsi"/>
          <w:b/>
          <w:sz w:val="24"/>
          <w:szCs w:val="24"/>
        </w:rPr>
      </w:pPr>
    </w:p>
    <w:p w14:paraId="69B643CE" w14:textId="77777777" w:rsidR="001D46DF" w:rsidRPr="00792FE1" w:rsidRDefault="001D46DF" w:rsidP="00792FE1">
      <w:pPr>
        <w:suppressLineNumbers/>
        <w:spacing w:after="0" w:line="240" w:lineRule="auto"/>
        <w:rPr>
          <w:rFonts w:cstheme="minorHAnsi"/>
          <w:b/>
          <w:sz w:val="24"/>
          <w:szCs w:val="24"/>
        </w:rPr>
      </w:pPr>
    </w:p>
    <w:p w14:paraId="577F3602" w14:textId="77777777" w:rsidR="001D46DF" w:rsidRPr="00792FE1" w:rsidRDefault="001D46DF" w:rsidP="00792FE1">
      <w:pPr>
        <w:suppressLineNumbers/>
        <w:spacing w:after="0" w:line="240" w:lineRule="auto"/>
        <w:rPr>
          <w:rFonts w:cstheme="minorHAnsi"/>
          <w:b/>
          <w:sz w:val="24"/>
          <w:szCs w:val="24"/>
        </w:rPr>
      </w:pPr>
    </w:p>
    <w:p w14:paraId="7C7ECAB6" w14:textId="77777777" w:rsidR="001D46DF" w:rsidRPr="00792FE1" w:rsidRDefault="001D46DF" w:rsidP="00792FE1">
      <w:pPr>
        <w:suppressLineNumbers/>
        <w:spacing w:after="0" w:line="240" w:lineRule="auto"/>
        <w:rPr>
          <w:rFonts w:cstheme="minorHAnsi"/>
          <w:b/>
          <w:sz w:val="24"/>
          <w:szCs w:val="24"/>
        </w:rPr>
      </w:pPr>
    </w:p>
    <w:p w14:paraId="7988A0CA" w14:textId="77777777" w:rsidR="001D46DF" w:rsidRPr="00792FE1" w:rsidRDefault="001D46DF" w:rsidP="00792FE1">
      <w:pPr>
        <w:suppressLineNumbers/>
        <w:spacing w:after="0" w:line="240" w:lineRule="auto"/>
        <w:rPr>
          <w:rFonts w:cstheme="minorHAnsi"/>
          <w:b/>
          <w:sz w:val="24"/>
          <w:szCs w:val="24"/>
        </w:rPr>
      </w:pPr>
    </w:p>
    <w:p w14:paraId="6608C98D" w14:textId="77777777" w:rsidR="001D46DF" w:rsidRPr="00792FE1" w:rsidRDefault="001D46DF" w:rsidP="00792FE1">
      <w:pPr>
        <w:suppressLineNumbers/>
        <w:spacing w:after="0" w:line="240" w:lineRule="auto"/>
        <w:rPr>
          <w:rFonts w:cstheme="minorHAnsi"/>
          <w:b/>
          <w:sz w:val="24"/>
          <w:szCs w:val="24"/>
        </w:rPr>
      </w:pPr>
    </w:p>
    <w:p w14:paraId="42ADFCDA" w14:textId="77777777" w:rsidR="001D46DF" w:rsidRPr="00792FE1" w:rsidRDefault="001D46DF" w:rsidP="00792FE1">
      <w:pPr>
        <w:suppressLineNumbers/>
        <w:spacing w:after="0" w:line="240" w:lineRule="auto"/>
        <w:rPr>
          <w:rFonts w:cstheme="minorHAnsi"/>
          <w:b/>
          <w:sz w:val="24"/>
          <w:szCs w:val="24"/>
        </w:rPr>
      </w:pPr>
    </w:p>
    <w:p w14:paraId="0B8E3541" w14:textId="77777777" w:rsidR="001D46DF" w:rsidRPr="00792FE1" w:rsidRDefault="001D46DF" w:rsidP="00792FE1">
      <w:pPr>
        <w:suppressLineNumbers/>
        <w:spacing w:after="0" w:line="240" w:lineRule="auto"/>
        <w:rPr>
          <w:rFonts w:cstheme="minorHAnsi"/>
          <w:b/>
          <w:sz w:val="24"/>
          <w:szCs w:val="24"/>
        </w:rPr>
      </w:pPr>
    </w:p>
    <w:p w14:paraId="05EA44F4" w14:textId="7F29B01B" w:rsidR="001D46DF" w:rsidRPr="00792FE1" w:rsidRDefault="001D46DF" w:rsidP="00792FE1">
      <w:pPr>
        <w:suppressLineNumbers/>
        <w:spacing w:after="0" w:line="240" w:lineRule="auto"/>
        <w:rPr>
          <w:rFonts w:cstheme="minorHAnsi"/>
          <w:b/>
          <w:sz w:val="24"/>
          <w:szCs w:val="24"/>
        </w:rPr>
      </w:pPr>
    </w:p>
    <w:p w14:paraId="7D560227" w14:textId="0340642D" w:rsidR="006A292F" w:rsidRPr="00792FE1" w:rsidRDefault="006A292F" w:rsidP="00792FE1">
      <w:pPr>
        <w:suppressLineNumbers/>
        <w:spacing w:after="0" w:line="240" w:lineRule="auto"/>
        <w:rPr>
          <w:rFonts w:cstheme="minorHAnsi"/>
          <w:b/>
          <w:sz w:val="24"/>
          <w:szCs w:val="24"/>
        </w:rPr>
      </w:pPr>
    </w:p>
    <w:p w14:paraId="584FCBF7" w14:textId="1098BCD0" w:rsidR="006A292F" w:rsidRPr="00792FE1" w:rsidRDefault="006A292F" w:rsidP="00792FE1">
      <w:pPr>
        <w:suppressLineNumbers/>
        <w:spacing w:after="0" w:line="240" w:lineRule="auto"/>
        <w:rPr>
          <w:rFonts w:cstheme="minorHAnsi"/>
          <w:b/>
          <w:sz w:val="24"/>
          <w:szCs w:val="24"/>
        </w:rPr>
      </w:pPr>
    </w:p>
    <w:p w14:paraId="4E901F59" w14:textId="57D65C75" w:rsidR="006A292F" w:rsidRPr="00792FE1" w:rsidRDefault="006A292F" w:rsidP="00792FE1">
      <w:pPr>
        <w:suppressLineNumbers/>
        <w:spacing w:after="0" w:line="240" w:lineRule="auto"/>
        <w:rPr>
          <w:rFonts w:cstheme="minorHAnsi"/>
          <w:b/>
          <w:sz w:val="24"/>
          <w:szCs w:val="24"/>
        </w:rPr>
      </w:pPr>
    </w:p>
    <w:p w14:paraId="55A5C9EC" w14:textId="3FD4EB8E" w:rsidR="006A292F" w:rsidRPr="00792FE1" w:rsidRDefault="006A292F" w:rsidP="00792FE1">
      <w:pPr>
        <w:suppressLineNumbers/>
        <w:spacing w:after="0" w:line="240" w:lineRule="auto"/>
        <w:rPr>
          <w:rFonts w:cstheme="minorHAnsi"/>
          <w:b/>
          <w:sz w:val="24"/>
          <w:szCs w:val="24"/>
        </w:rPr>
      </w:pPr>
    </w:p>
    <w:p w14:paraId="665D799B" w14:textId="51708B23" w:rsidR="006A292F" w:rsidRPr="00792FE1" w:rsidRDefault="006A292F" w:rsidP="00792FE1">
      <w:pPr>
        <w:suppressLineNumbers/>
        <w:spacing w:after="0" w:line="240" w:lineRule="auto"/>
        <w:rPr>
          <w:rFonts w:cstheme="minorHAnsi"/>
          <w:b/>
          <w:sz w:val="24"/>
          <w:szCs w:val="24"/>
        </w:rPr>
      </w:pPr>
    </w:p>
    <w:p w14:paraId="6596AF28" w14:textId="1DB13EC5" w:rsidR="006A292F" w:rsidRPr="00792FE1" w:rsidRDefault="006A292F" w:rsidP="00792FE1">
      <w:pPr>
        <w:suppressLineNumbers/>
        <w:spacing w:after="0" w:line="240" w:lineRule="auto"/>
        <w:rPr>
          <w:rFonts w:cstheme="minorHAnsi"/>
          <w:b/>
          <w:sz w:val="24"/>
          <w:szCs w:val="24"/>
        </w:rPr>
      </w:pPr>
    </w:p>
    <w:p w14:paraId="33C1C304" w14:textId="25332603" w:rsidR="006A292F" w:rsidRPr="00792FE1" w:rsidRDefault="006A292F" w:rsidP="00792FE1">
      <w:pPr>
        <w:suppressLineNumbers/>
        <w:spacing w:after="0" w:line="240" w:lineRule="auto"/>
        <w:rPr>
          <w:rFonts w:cstheme="minorHAnsi"/>
          <w:b/>
          <w:sz w:val="24"/>
          <w:szCs w:val="24"/>
        </w:rPr>
      </w:pPr>
    </w:p>
    <w:p w14:paraId="36460A25" w14:textId="77777777" w:rsidR="006A292F" w:rsidRPr="00792FE1" w:rsidRDefault="006A292F" w:rsidP="00792FE1">
      <w:pPr>
        <w:suppressLineNumbers/>
        <w:spacing w:after="0" w:line="240" w:lineRule="auto"/>
        <w:rPr>
          <w:rFonts w:cstheme="minorHAnsi"/>
          <w:b/>
          <w:sz w:val="24"/>
          <w:szCs w:val="24"/>
        </w:rPr>
      </w:pPr>
    </w:p>
    <w:p w14:paraId="09E245E9" w14:textId="77777777" w:rsidR="00D316CD" w:rsidRPr="00792FE1" w:rsidRDefault="00D316CD" w:rsidP="00792FE1">
      <w:pPr>
        <w:suppressLineNumbers/>
        <w:spacing w:after="0" w:line="240" w:lineRule="auto"/>
        <w:rPr>
          <w:rFonts w:cstheme="minorHAnsi"/>
          <w:b/>
          <w:sz w:val="24"/>
          <w:szCs w:val="24"/>
        </w:rPr>
      </w:pPr>
    </w:p>
    <w:p w14:paraId="42B2E050" w14:textId="77777777" w:rsidR="001D46DF" w:rsidRPr="00792FE1" w:rsidRDefault="001D46DF" w:rsidP="00792FE1">
      <w:pPr>
        <w:suppressLineNumbers/>
        <w:spacing w:after="0" w:line="240" w:lineRule="auto"/>
        <w:rPr>
          <w:rFonts w:cstheme="minorHAnsi"/>
          <w:b/>
          <w:sz w:val="24"/>
          <w:szCs w:val="24"/>
        </w:rPr>
      </w:pPr>
    </w:p>
    <w:p w14:paraId="667AB837" w14:textId="420BC427" w:rsidR="002D3A0F" w:rsidRPr="00792FE1" w:rsidRDefault="002D3A0F" w:rsidP="002F7B99">
      <w:pPr>
        <w:suppressLineNumbers/>
        <w:spacing w:after="0" w:line="240" w:lineRule="auto"/>
        <w:rPr>
          <w:rFonts w:cstheme="minorHAnsi"/>
          <w:sz w:val="24"/>
          <w:szCs w:val="24"/>
        </w:rPr>
      </w:pPr>
    </w:p>
    <w:p w14:paraId="5870D872" w14:textId="77777777" w:rsidR="002D3A0F" w:rsidRPr="00792FE1" w:rsidRDefault="002D3A0F" w:rsidP="00792FE1">
      <w:pPr>
        <w:suppressLineNumbers/>
        <w:spacing w:after="0" w:line="240" w:lineRule="auto"/>
        <w:rPr>
          <w:rFonts w:cstheme="minorHAnsi"/>
          <w:sz w:val="24"/>
          <w:szCs w:val="24"/>
        </w:rPr>
      </w:pPr>
    </w:p>
    <w:p w14:paraId="4F3A8F88" w14:textId="1DC06847" w:rsidR="001D46DF" w:rsidRPr="00792FE1" w:rsidRDefault="004F4E52" w:rsidP="00792FE1">
      <w:pPr>
        <w:suppressLineNumbers/>
        <w:spacing w:after="0" w:line="240" w:lineRule="auto"/>
        <w:rPr>
          <w:rFonts w:cstheme="minorHAnsi"/>
          <w:sz w:val="24"/>
          <w:szCs w:val="24"/>
        </w:rPr>
      </w:pPr>
      <w:r w:rsidRPr="00792FE1">
        <w:rPr>
          <w:rFonts w:cstheme="minorHAnsi"/>
          <w:noProof/>
          <w:sz w:val="24"/>
          <w:szCs w:val="24"/>
        </w:rPr>
        <w:drawing>
          <wp:inline distT="0" distB="0" distL="0" distR="0" wp14:anchorId="796D1EF7" wp14:editId="54832EB6">
            <wp:extent cx="5943600" cy="3348355"/>
            <wp:effectExtent l="0" t="0" r="0" b="4445"/>
            <wp:docPr id="22" name="Picture 2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RN Age count by season-Year.jpeg"/>
                    <pic:cNvPicPr/>
                  </pic:nvPicPr>
                  <pic:blipFill>
                    <a:blip r:embed="rId36"/>
                    <a:stretch>
                      <a:fillRect/>
                    </a:stretch>
                  </pic:blipFill>
                  <pic:spPr>
                    <a:xfrm>
                      <a:off x="0" y="0"/>
                      <a:ext cx="5943600" cy="3348355"/>
                    </a:xfrm>
                    <a:prstGeom prst="rect">
                      <a:avLst/>
                    </a:prstGeom>
                  </pic:spPr>
                </pic:pic>
              </a:graphicData>
            </a:graphic>
          </wp:inline>
        </w:drawing>
      </w:r>
    </w:p>
    <w:p w14:paraId="14A121E3" w14:textId="4B0C451D" w:rsidR="001D46DF" w:rsidRPr="00792FE1" w:rsidRDefault="004F4E52" w:rsidP="00792FE1">
      <w:pPr>
        <w:suppressLineNumbers/>
        <w:spacing w:after="0" w:line="240" w:lineRule="auto"/>
        <w:rPr>
          <w:rFonts w:cstheme="minorHAnsi"/>
          <w:sz w:val="24"/>
          <w:szCs w:val="24"/>
        </w:rPr>
      </w:pPr>
      <w:r w:rsidRPr="00792FE1">
        <w:rPr>
          <w:rFonts w:cstheme="minorHAnsi"/>
          <w:noProof/>
          <w:sz w:val="24"/>
          <w:szCs w:val="24"/>
        </w:rPr>
        <w:drawing>
          <wp:inline distT="0" distB="0" distL="0" distR="0" wp14:anchorId="30C43D3B" wp14:editId="01E1EE22">
            <wp:extent cx="5943600" cy="3348355"/>
            <wp:effectExtent l="0" t="0" r="0" b="4445"/>
            <wp:docPr id="23" name="Picture 2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RR Age count by season-Year.jpeg"/>
                    <pic:cNvPicPr/>
                  </pic:nvPicPr>
                  <pic:blipFill>
                    <a:blip r:embed="rId37"/>
                    <a:stretch>
                      <a:fillRect/>
                    </a:stretch>
                  </pic:blipFill>
                  <pic:spPr>
                    <a:xfrm>
                      <a:off x="0" y="0"/>
                      <a:ext cx="5943600" cy="3348355"/>
                    </a:xfrm>
                    <a:prstGeom prst="rect">
                      <a:avLst/>
                    </a:prstGeom>
                  </pic:spPr>
                </pic:pic>
              </a:graphicData>
            </a:graphic>
          </wp:inline>
        </w:drawing>
      </w:r>
    </w:p>
    <w:p w14:paraId="44289F21" w14:textId="77777777" w:rsidR="00A559E7" w:rsidRPr="00792FE1" w:rsidRDefault="00A559E7" w:rsidP="00A559E7">
      <w:pPr>
        <w:suppressLineNumbers/>
        <w:spacing w:after="0" w:line="240" w:lineRule="auto"/>
        <w:rPr>
          <w:rFonts w:cstheme="minorHAnsi"/>
          <w:sz w:val="24"/>
          <w:szCs w:val="24"/>
        </w:rPr>
      </w:pPr>
      <w:r w:rsidRPr="00792FE1">
        <w:rPr>
          <w:rFonts w:cstheme="minorHAnsi"/>
          <w:b/>
          <w:sz w:val="24"/>
          <w:szCs w:val="24"/>
        </w:rPr>
        <w:t xml:space="preserve">Figure </w:t>
      </w:r>
      <w:r>
        <w:rPr>
          <w:rFonts w:cstheme="minorHAnsi"/>
          <w:b/>
          <w:sz w:val="24"/>
          <w:szCs w:val="24"/>
        </w:rPr>
        <w:t>1.8</w:t>
      </w:r>
      <w:r w:rsidRPr="00792FE1">
        <w:rPr>
          <w:rFonts w:cstheme="minorHAnsi"/>
          <w:sz w:val="24"/>
          <w:szCs w:val="24"/>
        </w:rPr>
        <w:t>. Age distribution of Norway rats (top) and roof rats (bottom) by season and year of trapping.</w:t>
      </w:r>
    </w:p>
    <w:p w14:paraId="1B067626" w14:textId="215DE58F" w:rsidR="00720FA0" w:rsidRPr="00792FE1" w:rsidRDefault="00720FA0" w:rsidP="00792FE1">
      <w:pPr>
        <w:spacing w:after="0" w:line="240" w:lineRule="auto"/>
        <w:rPr>
          <w:rFonts w:cstheme="minorHAnsi"/>
          <w:b/>
          <w:sz w:val="24"/>
          <w:szCs w:val="24"/>
        </w:rPr>
      </w:pPr>
      <w:r w:rsidRPr="00792FE1">
        <w:rPr>
          <w:rFonts w:cstheme="minorHAnsi"/>
          <w:b/>
          <w:sz w:val="24"/>
          <w:szCs w:val="24"/>
        </w:rPr>
        <w:br w:type="page"/>
      </w:r>
    </w:p>
    <w:p w14:paraId="2B13D149" w14:textId="25F61991" w:rsidR="00397BEA" w:rsidRPr="001001DC" w:rsidRDefault="0006362B" w:rsidP="0006362B">
      <w:pPr>
        <w:pStyle w:val="Heading1"/>
        <w:jc w:val="center"/>
        <w:rPr>
          <w:sz w:val="28"/>
          <w:szCs w:val="28"/>
        </w:rPr>
      </w:pPr>
      <w:bookmarkStart w:id="116" w:name="_Toc47083647"/>
      <w:r>
        <w:rPr>
          <w:sz w:val="28"/>
          <w:szCs w:val="28"/>
        </w:rPr>
        <w:t xml:space="preserve">CHAPTER II </w:t>
      </w:r>
      <w:r>
        <w:rPr>
          <w:sz w:val="28"/>
          <w:szCs w:val="28"/>
        </w:rPr>
        <w:br/>
      </w:r>
      <w:r w:rsidR="00397BEA" w:rsidRPr="001001DC">
        <w:rPr>
          <w:sz w:val="28"/>
          <w:szCs w:val="28"/>
        </w:rPr>
        <w:t>Genomic signatures of survival and demographic recovery of</w:t>
      </w:r>
      <w:r>
        <w:rPr>
          <w:sz w:val="28"/>
          <w:szCs w:val="28"/>
        </w:rPr>
        <w:t xml:space="preserve"> </w:t>
      </w:r>
      <w:r w:rsidR="00397BEA" w:rsidRPr="001001DC">
        <w:rPr>
          <w:sz w:val="28"/>
          <w:szCs w:val="28"/>
        </w:rPr>
        <w:t>Norway rats following a catastrophic disaster</w:t>
      </w:r>
      <w:bookmarkEnd w:id="116"/>
    </w:p>
    <w:p w14:paraId="3250B02B" w14:textId="77777777" w:rsidR="00397BEA" w:rsidRPr="00792FE1" w:rsidRDefault="00397BEA" w:rsidP="00792FE1">
      <w:pPr>
        <w:spacing w:after="0" w:line="240" w:lineRule="auto"/>
        <w:jc w:val="center"/>
        <w:rPr>
          <w:rFonts w:cstheme="minorHAnsi"/>
          <w:b/>
          <w:sz w:val="24"/>
          <w:szCs w:val="24"/>
        </w:rPr>
      </w:pPr>
    </w:p>
    <w:p w14:paraId="15369CEF" w14:textId="5165129C" w:rsidR="00397BEA" w:rsidRPr="00165CCC" w:rsidRDefault="00397BEA" w:rsidP="00792FE1">
      <w:pPr>
        <w:spacing w:after="0" w:line="240" w:lineRule="auto"/>
        <w:rPr>
          <w:rFonts w:cstheme="minorHAnsi"/>
          <w:b/>
          <w:sz w:val="24"/>
          <w:szCs w:val="24"/>
        </w:rPr>
      </w:pPr>
    </w:p>
    <w:p w14:paraId="00C71884" w14:textId="77777777" w:rsidR="00397BEA" w:rsidRPr="00165CCC" w:rsidRDefault="00397BEA" w:rsidP="00792FE1">
      <w:pPr>
        <w:spacing w:after="0" w:line="240" w:lineRule="auto"/>
        <w:rPr>
          <w:rFonts w:cstheme="minorHAnsi"/>
          <w:b/>
          <w:sz w:val="24"/>
          <w:szCs w:val="24"/>
        </w:rPr>
      </w:pPr>
    </w:p>
    <w:p w14:paraId="71044269" w14:textId="77777777" w:rsidR="00397BEA" w:rsidRDefault="00397BEA" w:rsidP="00792FE1">
      <w:pPr>
        <w:spacing w:after="0" w:line="240" w:lineRule="auto"/>
        <w:rPr>
          <w:b/>
          <w:sz w:val="24"/>
          <w:szCs w:val="24"/>
        </w:rPr>
      </w:pPr>
    </w:p>
    <w:p w14:paraId="4B74BAC5" w14:textId="77777777" w:rsidR="00397BEA" w:rsidRDefault="00397BEA" w:rsidP="00792FE1">
      <w:pPr>
        <w:spacing w:after="0" w:line="240" w:lineRule="auto"/>
        <w:rPr>
          <w:b/>
          <w:sz w:val="24"/>
          <w:szCs w:val="24"/>
        </w:rPr>
      </w:pPr>
    </w:p>
    <w:p w14:paraId="582DE9E9" w14:textId="77777777" w:rsidR="00397BEA" w:rsidRDefault="00397BEA" w:rsidP="00792FE1">
      <w:pPr>
        <w:spacing w:after="0" w:line="240" w:lineRule="auto"/>
        <w:rPr>
          <w:b/>
          <w:sz w:val="24"/>
          <w:szCs w:val="24"/>
        </w:rPr>
      </w:pPr>
    </w:p>
    <w:p w14:paraId="74738162" w14:textId="77777777" w:rsidR="00397BEA" w:rsidRDefault="00397BEA" w:rsidP="00792FE1">
      <w:pPr>
        <w:spacing w:after="0" w:line="240" w:lineRule="auto"/>
        <w:rPr>
          <w:b/>
          <w:sz w:val="24"/>
          <w:szCs w:val="24"/>
        </w:rPr>
      </w:pPr>
    </w:p>
    <w:p w14:paraId="0E378278" w14:textId="77777777" w:rsidR="00397BEA" w:rsidRDefault="00397BEA" w:rsidP="00792FE1">
      <w:pPr>
        <w:spacing w:after="0" w:line="240" w:lineRule="auto"/>
        <w:rPr>
          <w:b/>
          <w:sz w:val="24"/>
          <w:szCs w:val="24"/>
        </w:rPr>
      </w:pPr>
    </w:p>
    <w:p w14:paraId="0294DE6F" w14:textId="77777777" w:rsidR="00397BEA" w:rsidRDefault="00397BEA" w:rsidP="00792FE1">
      <w:pPr>
        <w:spacing w:after="0" w:line="240" w:lineRule="auto"/>
        <w:rPr>
          <w:b/>
          <w:sz w:val="24"/>
          <w:szCs w:val="24"/>
        </w:rPr>
      </w:pPr>
    </w:p>
    <w:p w14:paraId="2425FB94" w14:textId="77777777" w:rsidR="00397BEA" w:rsidRDefault="00397BEA" w:rsidP="00792FE1">
      <w:pPr>
        <w:spacing w:after="0" w:line="240" w:lineRule="auto"/>
        <w:rPr>
          <w:b/>
          <w:sz w:val="24"/>
          <w:szCs w:val="24"/>
        </w:rPr>
      </w:pPr>
    </w:p>
    <w:p w14:paraId="60311988" w14:textId="77777777" w:rsidR="00397BEA" w:rsidRDefault="00397BEA" w:rsidP="00792FE1">
      <w:pPr>
        <w:spacing w:after="0" w:line="240" w:lineRule="auto"/>
        <w:rPr>
          <w:b/>
          <w:sz w:val="24"/>
          <w:szCs w:val="24"/>
        </w:rPr>
      </w:pPr>
    </w:p>
    <w:p w14:paraId="56AD7329" w14:textId="77777777" w:rsidR="00397BEA" w:rsidRDefault="00397BEA" w:rsidP="00792FE1">
      <w:pPr>
        <w:spacing w:after="0" w:line="240" w:lineRule="auto"/>
        <w:rPr>
          <w:b/>
          <w:sz w:val="24"/>
          <w:szCs w:val="24"/>
        </w:rPr>
      </w:pPr>
    </w:p>
    <w:p w14:paraId="5727D64B" w14:textId="77777777" w:rsidR="00397BEA" w:rsidRDefault="00397BEA" w:rsidP="00792FE1">
      <w:pPr>
        <w:spacing w:after="0" w:line="240" w:lineRule="auto"/>
        <w:rPr>
          <w:b/>
          <w:sz w:val="24"/>
          <w:szCs w:val="24"/>
        </w:rPr>
      </w:pPr>
    </w:p>
    <w:p w14:paraId="377E36A2" w14:textId="77777777" w:rsidR="00853B0D" w:rsidRDefault="00853B0D" w:rsidP="00792FE1">
      <w:pPr>
        <w:widowControl w:val="0"/>
        <w:spacing w:after="0" w:line="240" w:lineRule="auto"/>
        <w:rPr>
          <w:rFonts w:ascii="Times New Roman" w:eastAsia="Calibri" w:hAnsi="Times New Roman" w:cs="Times New Roman"/>
        </w:rPr>
      </w:pPr>
    </w:p>
    <w:p w14:paraId="3C1DA847" w14:textId="77777777" w:rsidR="00165CCC" w:rsidRDefault="00165CCC" w:rsidP="00792FE1">
      <w:pPr>
        <w:spacing w:after="0" w:line="240" w:lineRule="auto"/>
        <w:rPr>
          <w:rFonts w:ascii="Times New Roman" w:eastAsia="Calibri" w:hAnsi="Times New Roman" w:cs="Times New Roman"/>
        </w:rPr>
      </w:pPr>
      <w:r>
        <w:rPr>
          <w:rFonts w:ascii="Times New Roman" w:eastAsia="Calibri" w:hAnsi="Times New Roman" w:cs="Times New Roman"/>
        </w:rPr>
        <w:br w:type="page"/>
      </w:r>
    </w:p>
    <w:p w14:paraId="445DF8AB" w14:textId="060DA036" w:rsidR="00853B0D" w:rsidRPr="00792FE1" w:rsidRDefault="00853B0D" w:rsidP="00DA7F9C">
      <w:pPr>
        <w:widowControl w:val="0"/>
        <w:spacing w:after="0" w:line="240" w:lineRule="auto"/>
        <w:jc w:val="both"/>
        <w:rPr>
          <w:rFonts w:eastAsia="Calibri" w:cstheme="minorHAnsi"/>
          <w:sz w:val="24"/>
          <w:szCs w:val="24"/>
        </w:rPr>
      </w:pPr>
      <w:r w:rsidRPr="00792FE1">
        <w:rPr>
          <w:rFonts w:eastAsia="Calibri" w:cstheme="minorHAnsi"/>
          <w:sz w:val="24"/>
          <w:szCs w:val="24"/>
        </w:rPr>
        <w:t xml:space="preserve">A version of this chapter by Bruno M. Ghersi Ch, Rachel Offutt, Anna C. Peterson, William Rosenthal, Matthew Combs, Daniel Bausch, Jason Munshi-South Claudia Riegel, Scott Emrich and Michael J. Blum </w:t>
      </w:r>
      <w:r w:rsidR="008812C3">
        <w:rPr>
          <w:rFonts w:eastAsia="Calibri" w:cstheme="minorHAnsi"/>
          <w:sz w:val="24"/>
          <w:szCs w:val="24"/>
        </w:rPr>
        <w:t>has</w:t>
      </w:r>
      <w:r w:rsidRPr="00792FE1">
        <w:rPr>
          <w:rFonts w:eastAsia="Calibri" w:cstheme="minorHAnsi"/>
          <w:sz w:val="24"/>
          <w:szCs w:val="24"/>
        </w:rPr>
        <w:t xml:space="preserve"> been prepared </w:t>
      </w:r>
      <w:r w:rsidR="008812C3">
        <w:rPr>
          <w:rFonts w:eastAsia="Calibri" w:cstheme="minorHAnsi"/>
          <w:sz w:val="24"/>
          <w:szCs w:val="24"/>
        </w:rPr>
        <w:t>as an article for peer-review publication</w:t>
      </w:r>
      <w:r w:rsidRPr="00792FE1">
        <w:rPr>
          <w:rFonts w:eastAsia="Calibri" w:cstheme="minorHAnsi"/>
          <w:sz w:val="24"/>
          <w:szCs w:val="24"/>
        </w:rPr>
        <w:t>.</w:t>
      </w:r>
    </w:p>
    <w:p w14:paraId="641984C5" w14:textId="77777777" w:rsidR="00853B0D" w:rsidRPr="00792FE1" w:rsidRDefault="00853B0D" w:rsidP="00792FE1">
      <w:pPr>
        <w:widowControl w:val="0"/>
        <w:spacing w:after="0" w:line="240" w:lineRule="auto"/>
        <w:rPr>
          <w:rFonts w:eastAsia="Calibri" w:cstheme="minorHAnsi"/>
          <w:sz w:val="24"/>
          <w:szCs w:val="24"/>
        </w:rPr>
      </w:pPr>
      <w:r w:rsidRPr="00792FE1">
        <w:rPr>
          <w:rFonts w:eastAsia="Calibri" w:cstheme="minorHAnsi"/>
          <w:sz w:val="24"/>
          <w:szCs w:val="24"/>
        </w:rPr>
        <w:tab/>
        <w:t xml:space="preserve"> </w:t>
      </w:r>
    </w:p>
    <w:p w14:paraId="420772CD" w14:textId="15CF7B50" w:rsidR="00853B0D" w:rsidRPr="00792FE1" w:rsidRDefault="00853B0D" w:rsidP="00DA7F9C">
      <w:pPr>
        <w:widowControl w:val="0"/>
        <w:spacing w:after="0" w:line="240" w:lineRule="auto"/>
        <w:ind w:firstLine="720"/>
        <w:jc w:val="both"/>
        <w:rPr>
          <w:rFonts w:eastAsia="Calibri" w:cstheme="minorHAnsi"/>
          <w:sz w:val="24"/>
          <w:szCs w:val="24"/>
        </w:rPr>
      </w:pPr>
      <w:r w:rsidRPr="00792FE1">
        <w:rPr>
          <w:rFonts w:eastAsia="Calibri" w:cstheme="minorHAnsi"/>
          <w:sz w:val="24"/>
          <w:szCs w:val="24"/>
        </w:rPr>
        <w:t xml:space="preserve">This article was reformatted from the </w:t>
      </w:r>
      <w:r w:rsidR="008812C3">
        <w:rPr>
          <w:rFonts w:eastAsia="Calibri" w:cstheme="minorHAnsi"/>
          <w:sz w:val="24"/>
          <w:szCs w:val="24"/>
        </w:rPr>
        <w:t xml:space="preserve">peer-review </w:t>
      </w:r>
      <w:r w:rsidRPr="00792FE1">
        <w:rPr>
          <w:rFonts w:eastAsia="Calibri" w:cstheme="minorHAnsi"/>
          <w:sz w:val="24"/>
          <w:szCs w:val="24"/>
        </w:rPr>
        <w:t>version as part of this dissertation M. Blum, C. Rigel, and B. Ghersi conceived of the study. B. Ghersi and A. Peterson collected rodent samples. D</w:t>
      </w:r>
      <w:r w:rsidR="008812C3">
        <w:rPr>
          <w:rFonts w:eastAsia="Calibri" w:cstheme="minorHAnsi"/>
          <w:sz w:val="24"/>
          <w:szCs w:val="24"/>
        </w:rPr>
        <w:t>e</w:t>
      </w:r>
      <w:r w:rsidRPr="00792FE1">
        <w:rPr>
          <w:rFonts w:eastAsia="Calibri" w:cstheme="minorHAnsi"/>
          <w:sz w:val="24"/>
          <w:szCs w:val="24"/>
        </w:rPr>
        <w:t xml:space="preserve"> Bausch contributed </w:t>
      </w:r>
      <w:r w:rsidR="008812C3">
        <w:rPr>
          <w:rFonts w:eastAsia="Calibri" w:cstheme="minorHAnsi"/>
          <w:sz w:val="24"/>
          <w:szCs w:val="24"/>
        </w:rPr>
        <w:t xml:space="preserve">rodent </w:t>
      </w:r>
      <w:r w:rsidRPr="00792FE1">
        <w:rPr>
          <w:rFonts w:eastAsia="Calibri" w:cstheme="minorHAnsi"/>
          <w:sz w:val="24"/>
          <w:szCs w:val="24"/>
        </w:rPr>
        <w:t>samples. R. Offutt</w:t>
      </w:r>
      <w:r w:rsidR="008812C3">
        <w:rPr>
          <w:rFonts w:eastAsia="Calibri" w:cstheme="minorHAnsi"/>
          <w:sz w:val="24"/>
          <w:szCs w:val="24"/>
        </w:rPr>
        <w:t>, W. Rosenthal</w:t>
      </w:r>
      <w:r w:rsidRPr="00792FE1">
        <w:rPr>
          <w:rFonts w:eastAsia="Calibri" w:cstheme="minorHAnsi"/>
          <w:sz w:val="24"/>
          <w:szCs w:val="24"/>
        </w:rPr>
        <w:t xml:space="preserve"> and S</w:t>
      </w:r>
      <w:r w:rsidR="008812C3">
        <w:rPr>
          <w:rFonts w:eastAsia="Calibri" w:cstheme="minorHAnsi"/>
          <w:sz w:val="24"/>
          <w:szCs w:val="24"/>
        </w:rPr>
        <w:t>.</w:t>
      </w:r>
      <w:r w:rsidRPr="00792FE1">
        <w:rPr>
          <w:rFonts w:eastAsia="Calibri" w:cstheme="minorHAnsi"/>
          <w:sz w:val="24"/>
          <w:szCs w:val="24"/>
        </w:rPr>
        <w:t xml:space="preserve"> Emrich conducted some of the analys</w:t>
      </w:r>
      <w:r w:rsidR="008812C3">
        <w:rPr>
          <w:rFonts w:eastAsia="Calibri" w:cstheme="minorHAnsi"/>
          <w:sz w:val="24"/>
          <w:szCs w:val="24"/>
        </w:rPr>
        <w:t>e</w:t>
      </w:r>
      <w:r w:rsidRPr="00792FE1">
        <w:rPr>
          <w:rFonts w:eastAsia="Calibri" w:cstheme="minorHAnsi"/>
          <w:sz w:val="24"/>
          <w:szCs w:val="24"/>
        </w:rPr>
        <w:t>s. B. Ghersi conducted all other analyses and wrote the manuscript. All authors provided edits and comments to the manuscript.</w:t>
      </w:r>
    </w:p>
    <w:p w14:paraId="2E54D264" w14:textId="77777777" w:rsidR="00397BEA" w:rsidRPr="00165CCC" w:rsidRDefault="00397BEA" w:rsidP="00792FE1">
      <w:pPr>
        <w:spacing w:after="0" w:line="240" w:lineRule="auto"/>
        <w:rPr>
          <w:rFonts w:cstheme="minorHAnsi"/>
          <w:b/>
          <w:sz w:val="24"/>
          <w:szCs w:val="24"/>
        </w:rPr>
      </w:pPr>
    </w:p>
    <w:p w14:paraId="07180353" w14:textId="30C3E1F9" w:rsidR="00397BEA" w:rsidRPr="001001DC" w:rsidRDefault="00397BEA" w:rsidP="001001DC">
      <w:pPr>
        <w:pStyle w:val="Heading2"/>
        <w:jc w:val="center"/>
        <w:rPr>
          <w:rFonts w:asciiTheme="minorHAnsi" w:hAnsiTheme="minorHAnsi" w:cstheme="minorHAnsi"/>
          <w:sz w:val="28"/>
          <w:szCs w:val="28"/>
        </w:rPr>
      </w:pPr>
      <w:bookmarkStart w:id="117" w:name="_Toc47083648"/>
      <w:r w:rsidRPr="001001DC">
        <w:rPr>
          <w:rFonts w:asciiTheme="minorHAnsi" w:hAnsiTheme="minorHAnsi" w:cstheme="minorHAnsi"/>
          <w:sz w:val="28"/>
          <w:szCs w:val="28"/>
        </w:rPr>
        <w:t>ABSTRACT</w:t>
      </w:r>
      <w:bookmarkEnd w:id="117"/>
    </w:p>
    <w:p w14:paraId="3F443515" w14:textId="28A0DD54" w:rsidR="00397BEA" w:rsidRPr="00792FE1" w:rsidRDefault="00397BEA" w:rsidP="00DA7F9C">
      <w:pPr>
        <w:spacing w:after="0" w:line="240" w:lineRule="auto"/>
        <w:jc w:val="both"/>
        <w:rPr>
          <w:rFonts w:cstheme="minorHAnsi"/>
          <w:sz w:val="24"/>
          <w:szCs w:val="24"/>
        </w:rPr>
      </w:pPr>
      <w:r w:rsidRPr="00165CCC">
        <w:rPr>
          <w:rFonts w:cstheme="minorHAnsi"/>
          <w:sz w:val="24"/>
          <w:szCs w:val="24"/>
        </w:rPr>
        <w:t>Catastrophic disasters can manifest punishing forces, yet some species appear to be little affected, and in some instances favored, by</w:t>
      </w:r>
      <w:r w:rsidRPr="00BE5336">
        <w:rPr>
          <w:rFonts w:cstheme="minorHAnsi"/>
          <w:sz w:val="24"/>
          <w:szCs w:val="24"/>
        </w:rPr>
        <w:t xml:space="preserve"> the re</w:t>
      </w:r>
      <w:r w:rsidRPr="002F7B99">
        <w:rPr>
          <w:rFonts w:cstheme="minorHAnsi"/>
          <w:sz w:val="24"/>
          <w:szCs w:val="24"/>
        </w:rPr>
        <w:t>sulting destruction of built and natural environments. Understanding how species survive and</w:t>
      </w:r>
      <w:r w:rsidRPr="00792FE1">
        <w:rPr>
          <w:rFonts w:cstheme="minorHAnsi"/>
          <w:sz w:val="24"/>
          <w:szCs w:val="24"/>
        </w:rPr>
        <w:t xml:space="preserve"> flourish after disasters can help improve response efforts, particularly those taken to constrain the prevalence of commensal pests that transmit pathogens of concern. In this study, we characterized patterns of population genomic variation </w:t>
      </w:r>
      <w:r w:rsidR="00B617C1">
        <w:rPr>
          <w:rFonts w:cstheme="minorHAnsi"/>
          <w:sz w:val="24"/>
          <w:szCs w:val="24"/>
        </w:rPr>
        <w:t xml:space="preserve">in </w:t>
      </w:r>
      <w:r w:rsidRPr="00792FE1">
        <w:rPr>
          <w:rFonts w:cstheme="minorHAnsi"/>
          <w:sz w:val="24"/>
          <w:szCs w:val="24"/>
        </w:rPr>
        <w:t xml:space="preserve">Norway rats to infer whether elevated abundance in flood-affected areas of post-Katrina New Orleans reflects resilience to severe disturbance, </w:t>
      </w:r>
      <w:r w:rsidRPr="00792FE1">
        <w:rPr>
          <w:rFonts w:cstheme="minorHAnsi"/>
          <w:i/>
          <w:sz w:val="24"/>
          <w:szCs w:val="24"/>
        </w:rPr>
        <w:t>in situ</w:t>
      </w:r>
      <w:r w:rsidRPr="00792FE1">
        <w:rPr>
          <w:rFonts w:cstheme="minorHAnsi"/>
          <w:sz w:val="24"/>
          <w:szCs w:val="24"/>
        </w:rPr>
        <w:t xml:space="preserve"> population recovery, immigration from areas that did not flood, or some combination thereof.</w:t>
      </w:r>
      <w:r w:rsidRPr="00792FE1">
        <w:rPr>
          <w:rFonts w:cstheme="minorHAnsi"/>
          <w:bCs/>
          <w:sz w:val="24"/>
          <w:szCs w:val="24"/>
        </w:rPr>
        <w:t xml:space="preserve"> </w:t>
      </w:r>
      <w:r w:rsidR="00B617C1">
        <w:rPr>
          <w:rFonts w:cstheme="minorHAnsi"/>
          <w:sz w:val="24"/>
          <w:szCs w:val="24"/>
        </w:rPr>
        <w:t>G</w:t>
      </w:r>
      <w:r w:rsidR="00B617C1" w:rsidRPr="00792FE1">
        <w:rPr>
          <w:rFonts w:cstheme="minorHAnsi"/>
          <w:sz w:val="24"/>
          <w:szCs w:val="24"/>
        </w:rPr>
        <w:t xml:space="preserve">enotyping 439 </w:t>
      </w:r>
      <w:r w:rsidR="00B617C1">
        <w:rPr>
          <w:rFonts w:cstheme="minorHAnsi"/>
          <w:sz w:val="24"/>
          <w:szCs w:val="24"/>
        </w:rPr>
        <w:t>specimens</w:t>
      </w:r>
      <w:r w:rsidR="00B617C1" w:rsidRPr="00792FE1">
        <w:rPr>
          <w:rFonts w:cstheme="minorHAnsi"/>
          <w:sz w:val="24"/>
          <w:szCs w:val="24"/>
        </w:rPr>
        <w:t xml:space="preserve"> at ~237k ddRAD-generated SNPs </w:t>
      </w:r>
      <w:r w:rsidR="00B617C1">
        <w:rPr>
          <w:rFonts w:cstheme="minorHAnsi"/>
          <w:sz w:val="24"/>
          <w:szCs w:val="24"/>
        </w:rPr>
        <w:t xml:space="preserve">yielded evidence of </w:t>
      </w:r>
      <w:r w:rsidR="00B617C1">
        <w:rPr>
          <w:rFonts w:cstheme="minorHAnsi"/>
          <w:bCs/>
          <w:sz w:val="24"/>
          <w:szCs w:val="24"/>
        </w:rPr>
        <w:t>n</w:t>
      </w:r>
      <w:r w:rsidRPr="00792FE1">
        <w:rPr>
          <w:rFonts w:cstheme="minorHAnsi"/>
          <w:bCs/>
          <w:sz w:val="24"/>
          <w:szCs w:val="24"/>
        </w:rPr>
        <w:t>eighborhood-scale population structure and signatures of limited movement indicat</w:t>
      </w:r>
      <w:r w:rsidR="00B617C1">
        <w:rPr>
          <w:rFonts w:cstheme="minorHAnsi"/>
          <w:bCs/>
          <w:sz w:val="24"/>
          <w:szCs w:val="24"/>
        </w:rPr>
        <w:t>ing</w:t>
      </w:r>
      <w:r w:rsidRPr="00792FE1">
        <w:rPr>
          <w:rFonts w:cstheme="minorHAnsi"/>
          <w:bCs/>
          <w:sz w:val="24"/>
          <w:szCs w:val="24"/>
        </w:rPr>
        <w:t xml:space="preserve"> that elevated abundance in flood-affected areas is not the result of recolonization. Consistent with this, reconstructions of historical demography provided evidence of longstanding independence of populations in flood-affected areas. Significantly higher levels of inbreeding in flood-affected areas also indicate that post-disaster abundance is more likely a result of population collapse followed by </w:t>
      </w:r>
      <w:r w:rsidRPr="00792FE1">
        <w:rPr>
          <w:rFonts w:cstheme="minorHAnsi"/>
          <w:bCs/>
          <w:i/>
          <w:iCs/>
          <w:sz w:val="24"/>
          <w:szCs w:val="24"/>
        </w:rPr>
        <w:t>in situ</w:t>
      </w:r>
      <w:r w:rsidRPr="00792FE1">
        <w:rPr>
          <w:rFonts w:cstheme="minorHAnsi"/>
          <w:bCs/>
          <w:sz w:val="24"/>
          <w:szCs w:val="24"/>
        </w:rPr>
        <w:t xml:space="preserve"> recovery rather than resilience to disturbance. Evidence that genetic diversity parallels resource availability tied to flooding disturbance and post-disaster landscape management is consistent with the premise that Norway rat populations can exhibit rapid growth under favorable conditions, even after a severe bottleneck. These findings </w:t>
      </w:r>
      <w:r w:rsidR="00B617C1">
        <w:rPr>
          <w:rFonts w:cstheme="minorHAnsi"/>
          <w:bCs/>
          <w:sz w:val="24"/>
          <w:szCs w:val="24"/>
        </w:rPr>
        <w:t xml:space="preserve">indicate </w:t>
      </w:r>
      <w:r w:rsidRPr="00792FE1">
        <w:rPr>
          <w:rFonts w:cstheme="minorHAnsi"/>
          <w:bCs/>
          <w:sz w:val="24"/>
          <w:szCs w:val="24"/>
        </w:rPr>
        <w:t xml:space="preserve">that commensal pests like </w:t>
      </w:r>
      <w:r w:rsidRPr="00792FE1">
        <w:rPr>
          <w:rFonts w:cstheme="minorHAnsi"/>
          <w:sz w:val="24"/>
          <w:szCs w:val="24"/>
        </w:rPr>
        <w:t xml:space="preserve">Norway rats can survive and quickly rebound following catastrophic disturbances, affirming public health concerns that motivate disaster response efforts intended to reduce risk of pathogen transmission in affected areas. Evidence of little to no recolonization also illustrates that post-disaster pathogen transmission risk is more likely to be ameliorated by localized and sustained eradication campaigns.  </w:t>
      </w:r>
    </w:p>
    <w:p w14:paraId="36B54DBB" w14:textId="77777777" w:rsidR="00397BEA" w:rsidRPr="00792FE1" w:rsidRDefault="00397BEA" w:rsidP="00792FE1">
      <w:pPr>
        <w:spacing w:after="0" w:line="240" w:lineRule="auto"/>
        <w:jc w:val="both"/>
        <w:rPr>
          <w:rFonts w:cstheme="minorHAnsi"/>
          <w:b/>
          <w:sz w:val="24"/>
          <w:szCs w:val="24"/>
        </w:rPr>
      </w:pPr>
    </w:p>
    <w:p w14:paraId="6077171F" w14:textId="77777777" w:rsidR="00397BEA" w:rsidRPr="001001DC" w:rsidRDefault="00397BEA" w:rsidP="001001DC">
      <w:pPr>
        <w:pStyle w:val="Heading2"/>
        <w:jc w:val="center"/>
        <w:rPr>
          <w:rFonts w:asciiTheme="minorHAnsi" w:hAnsiTheme="minorHAnsi" w:cstheme="minorHAnsi"/>
          <w:sz w:val="28"/>
          <w:szCs w:val="28"/>
        </w:rPr>
      </w:pPr>
      <w:bookmarkStart w:id="118" w:name="_Toc47083649"/>
      <w:r w:rsidRPr="001001DC">
        <w:rPr>
          <w:rFonts w:asciiTheme="minorHAnsi" w:hAnsiTheme="minorHAnsi" w:cstheme="minorHAnsi"/>
          <w:sz w:val="28"/>
          <w:szCs w:val="28"/>
        </w:rPr>
        <w:t>INTRODUCTION</w:t>
      </w:r>
      <w:bookmarkEnd w:id="118"/>
    </w:p>
    <w:p w14:paraId="53BEF287" w14:textId="394A0153" w:rsidR="00397BEA" w:rsidRPr="00165CCC" w:rsidRDefault="00397BEA" w:rsidP="00DA7F9C">
      <w:pPr>
        <w:spacing w:after="0" w:line="240" w:lineRule="auto"/>
        <w:jc w:val="both"/>
        <w:rPr>
          <w:rFonts w:cstheme="minorHAnsi"/>
          <w:sz w:val="24"/>
          <w:szCs w:val="24"/>
        </w:rPr>
      </w:pPr>
      <w:bookmarkStart w:id="119" w:name="_Hlk43965018"/>
      <w:r w:rsidRPr="00792FE1">
        <w:rPr>
          <w:rFonts w:cstheme="minorHAnsi"/>
          <w:sz w:val="24"/>
          <w:szCs w:val="24"/>
        </w:rPr>
        <w:t xml:space="preserve">Concern about the outcomes of disasters is on the rise, in part because of troubling </w:t>
      </w:r>
      <w:r w:rsidR="00B617C1">
        <w:rPr>
          <w:rFonts w:cstheme="minorHAnsi"/>
          <w:sz w:val="24"/>
          <w:szCs w:val="24"/>
        </w:rPr>
        <w:t>conditions arising from the intersection of</w:t>
      </w:r>
      <w:r w:rsidR="00B617C1" w:rsidRPr="00792FE1">
        <w:rPr>
          <w:rFonts w:cstheme="minorHAnsi"/>
          <w:sz w:val="24"/>
          <w:szCs w:val="24"/>
        </w:rPr>
        <w:t xml:space="preserve"> </w:t>
      </w:r>
      <w:r w:rsidR="00B617C1">
        <w:rPr>
          <w:rFonts w:cstheme="minorHAnsi"/>
          <w:sz w:val="24"/>
          <w:szCs w:val="24"/>
        </w:rPr>
        <w:t>global</w:t>
      </w:r>
      <w:r w:rsidR="00B617C1" w:rsidRPr="00792FE1">
        <w:rPr>
          <w:rFonts w:cstheme="minorHAnsi"/>
          <w:sz w:val="24"/>
          <w:szCs w:val="24"/>
        </w:rPr>
        <w:t xml:space="preserve"> </w:t>
      </w:r>
      <w:r w:rsidRPr="00792FE1">
        <w:rPr>
          <w:rFonts w:cstheme="minorHAnsi"/>
          <w:sz w:val="24"/>
          <w:szCs w:val="24"/>
        </w:rPr>
        <w:t xml:space="preserve">trends in demography, climate conditions, and zoonotic disease risk </w:t>
      </w:r>
      <w:sdt>
        <w:sdtPr>
          <w:rPr>
            <w:rFonts w:cstheme="minorHAnsi"/>
            <w:color w:val="000000"/>
            <w:sz w:val="24"/>
            <w:szCs w:val="24"/>
          </w:rPr>
          <w:tag w:val="MENDELEY_CITATION_19137f73-935c-4e0b-a28f-b0fd209234d5"/>
          <w:id w:val="-1441525355"/>
          <w:placeholder>
            <w:docPart w:val="9AC7F05640D14B05A6F4346801B2BE16"/>
          </w:placeholder>
        </w:sdtPr>
        <w:sdtEndPr/>
        <w:sdtContent>
          <w:r w:rsidRPr="00165CCC">
            <w:rPr>
              <w:rFonts w:eastAsia="Times New Roman" w:cstheme="minorHAnsi"/>
              <w:sz w:val="24"/>
              <w:szCs w:val="24"/>
            </w:rPr>
            <w:t>(Kerle &amp; Alkema, 2011; Rael et al., 2016)</w:t>
          </w:r>
        </w:sdtContent>
      </w:sdt>
      <w:r w:rsidRPr="00165CCC">
        <w:rPr>
          <w:rFonts w:cstheme="minorHAnsi"/>
          <w:sz w:val="24"/>
          <w:szCs w:val="24"/>
        </w:rPr>
        <w:t xml:space="preserve">. Since 1950, there has been more than a ten-fold increase in the number of disasters per year </w:t>
      </w:r>
      <w:sdt>
        <w:sdtPr>
          <w:rPr>
            <w:rFonts w:cstheme="minorHAnsi"/>
            <w:color w:val="000000"/>
            <w:sz w:val="24"/>
            <w:szCs w:val="24"/>
          </w:rPr>
          <w:tag w:val="MENDELEY_CITATION_29f5d215-9e05-4c4f-a1c3-6081c0744f5c"/>
          <w:id w:val="-796130666"/>
          <w:placeholder>
            <w:docPart w:val="9AC7F05640D14B05A6F4346801B2BE16"/>
          </w:placeholder>
        </w:sdtPr>
        <w:sdtEndPr/>
        <w:sdtContent>
          <w:r w:rsidRPr="00165CCC">
            <w:rPr>
              <w:rFonts w:eastAsia="Times New Roman" w:cstheme="minorHAnsi"/>
              <w:sz w:val="24"/>
              <w:szCs w:val="24"/>
            </w:rPr>
            <w:t>(Leaning &amp; Guha-Sapir, 2013)</w:t>
          </w:r>
        </w:sdtContent>
      </w:sdt>
      <w:r w:rsidRPr="00165CCC">
        <w:rPr>
          <w:rFonts w:cstheme="minorHAnsi"/>
          <w:sz w:val="24"/>
          <w:szCs w:val="24"/>
        </w:rPr>
        <w:t>, largely reflecting growing populations and the increasing concentration of property in coastal cities (e.g., New Orleans, New Yor</w:t>
      </w:r>
      <w:r w:rsidRPr="00BE5336">
        <w:rPr>
          <w:rFonts w:cstheme="minorHAnsi"/>
          <w:sz w:val="24"/>
          <w:szCs w:val="24"/>
        </w:rPr>
        <w:t xml:space="preserve">k, Shanghai) that are more susceptible to extreme weather events </w:t>
      </w:r>
      <w:sdt>
        <w:sdtPr>
          <w:rPr>
            <w:rFonts w:cstheme="minorHAnsi"/>
            <w:color w:val="000000"/>
            <w:sz w:val="24"/>
            <w:szCs w:val="24"/>
          </w:rPr>
          <w:tag w:val="MENDELEY_CITATION_92298039-9556-49f9-bb4b-2549c6e7726f"/>
          <w:id w:val="1931383404"/>
          <w:placeholder>
            <w:docPart w:val="9AC7F05640D14B05A6F4346801B2BE16"/>
          </w:placeholder>
        </w:sdtPr>
        <w:sdtEndPr/>
        <w:sdtContent>
          <w:r w:rsidRPr="00165CCC">
            <w:rPr>
              <w:rFonts w:eastAsia="Times New Roman" w:cstheme="minorHAnsi"/>
              <w:sz w:val="24"/>
              <w:szCs w:val="24"/>
            </w:rPr>
            <w:t>(Leaning &amp; Guha-Sapir, 2013)</w:t>
          </w:r>
        </w:sdtContent>
      </w:sdt>
      <w:r w:rsidRPr="00165CCC">
        <w:rPr>
          <w:rFonts w:cstheme="minorHAnsi"/>
          <w:sz w:val="24"/>
          <w:szCs w:val="24"/>
        </w:rPr>
        <w:t xml:space="preserve">. Trends of increasing human contact with disease reservoirs </w:t>
      </w:r>
      <w:sdt>
        <w:sdtPr>
          <w:rPr>
            <w:rFonts w:cstheme="minorHAnsi"/>
            <w:color w:val="000000"/>
            <w:sz w:val="24"/>
            <w:szCs w:val="24"/>
          </w:rPr>
          <w:tag w:val="MENDELEY_CITATION_42f5015b-5add-470a-a090-5c6ced044355"/>
          <w:id w:val="718633077"/>
          <w:placeholder>
            <w:docPart w:val="9AC7F05640D14B05A6F4346801B2BE16"/>
          </w:placeholder>
        </w:sdtPr>
        <w:sdtEndPr/>
        <w:sdtContent>
          <w:r w:rsidRPr="00165CCC">
            <w:rPr>
              <w:rFonts w:eastAsia="Times New Roman" w:cstheme="minorHAnsi"/>
              <w:sz w:val="24"/>
              <w:szCs w:val="24"/>
            </w:rPr>
            <w:t>(Wilcox &amp; Gubler, 2005)</w:t>
          </w:r>
        </w:sdtContent>
      </w:sdt>
      <w:r w:rsidRPr="00165CCC">
        <w:rPr>
          <w:rFonts w:cstheme="minorHAnsi"/>
          <w:color w:val="000000"/>
          <w:sz w:val="24"/>
          <w:szCs w:val="24"/>
        </w:rPr>
        <w:t xml:space="preserve"> also </w:t>
      </w:r>
      <w:r w:rsidRPr="00165CCC">
        <w:rPr>
          <w:rFonts w:cstheme="minorHAnsi"/>
          <w:sz w:val="24"/>
          <w:szCs w:val="24"/>
        </w:rPr>
        <w:t xml:space="preserve">suggest that commensal pests </w:t>
      </w:r>
      <w:r w:rsidR="00B617C1">
        <w:rPr>
          <w:rFonts w:cstheme="minorHAnsi"/>
          <w:sz w:val="24"/>
          <w:szCs w:val="24"/>
        </w:rPr>
        <w:t>that frequent</w:t>
      </w:r>
      <w:r w:rsidR="00B617C1" w:rsidRPr="00165CCC">
        <w:rPr>
          <w:rFonts w:cstheme="minorHAnsi"/>
          <w:sz w:val="24"/>
          <w:szCs w:val="24"/>
        </w:rPr>
        <w:t xml:space="preserve"> </w:t>
      </w:r>
      <w:r w:rsidRPr="00165CCC">
        <w:rPr>
          <w:rFonts w:cstheme="minorHAnsi"/>
          <w:sz w:val="24"/>
          <w:szCs w:val="24"/>
        </w:rPr>
        <w:t>urban landscapes will increasi</w:t>
      </w:r>
      <w:r w:rsidRPr="00BE5336">
        <w:rPr>
          <w:rFonts w:cstheme="minorHAnsi"/>
          <w:sz w:val="24"/>
          <w:szCs w:val="24"/>
        </w:rPr>
        <w:t xml:space="preserve">ngly become primary agents of novel zoonotic diseases </w:t>
      </w:r>
      <w:sdt>
        <w:sdtPr>
          <w:rPr>
            <w:rFonts w:cstheme="minorHAnsi"/>
            <w:color w:val="000000"/>
            <w:sz w:val="24"/>
            <w:szCs w:val="24"/>
          </w:rPr>
          <w:tag w:val="MENDELEY_CITATION_caff1324-3c37-45ef-9ad9-4de7e77b393f"/>
          <w:id w:val="1819450826"/>
          <w:placeholder>
            <w:docPart w:val="9AC7F05640D14B05A6F4346801B2BE16"/>
          </w:placeholder>
        </w:sdtPr>
        <w:sdtEndPr/>
        <w:sdtContent>
          <w:r w:rsidRPr="00165CCC">
            <w:rPr>
              <w:rFonts w:eastAsia="Times New Roman" w:cstheme="minorHAnsi"/>
              <w:color w:val="000000"/>
              <w:sz w:val="24"/>
              <w:szCs w:val="24"/>
            </w:rPr>
            <w:t>(Meerburg et al., 2009; Han et al., 2015)</w:t>
          </w:r>
        </w:sdtContent>
      </w:sdt>
      <w:r w:rsidRPr="00165CCC">
        <w:rPr>
          <w:rFonts w:cstheme="minorHAnsi"/>
          <w:color w:val="000000"/>
          <w:sz w:val="24"/>
          <w:szCs w:val="24"/>
        </w:rPr>
        <w:t xml:space="preserve">. </w:t>
      </w:r>
      <w:r w:rsidR="00B617C1">
        <w:rPr>
          <w:rFonts w:cstheme="minorHAnsi"/>
          <w:color w:val="000000"/>
          <w:sz w:val="24"/>
          <w:szCs w:val="24"/>
        </w:rPr>
        <w:t>Consequently, it is possible that</w:t>
      </w:r>
      <w:r w:rsidRPr="00165CCC">
        <w:rPr>
          <w:rFonts w:cstheme="minorHAnsi"/>
          <w:color w:val="000000"/>
          <w:sz w:val="24"/>
          <w:szCs w:val="24"/>
        </w:rPr>
        <w:t xml:space="preserve"> infection risk </w:t>
      </w:r>
      <w:r w:rsidR="00B617C1">
        <w:rPr>
          <w:rFonts w:cstheme="minorHAnsi"/>
          <w:color w:val="000000"/>
          <w:sz w:val="24"/>
          <w:szCs w:val="24"/>
        </w:rPr>
        <w:t>is</w:t>
      </w:r>
      <w:r w:rsidRPr="00165CCC">
        <w:rPr>
          <w:rFonts w:cstheme="minorHAnsi"/>
          <w:color w:val="000000"/>
          <w:sz w:val="24"/>
          <w:szCs w:val="24"/>
        </w:rPr>
        <w:t xml:space="preserve"> progressively increasing for an expanding segment of the world’s population, especially if </w:t>
      </w:r>
      <w:r w:rsidRPr="00BE5336">
        <w:rPr>
          <w:rFonts w:cstheme="minorHAnsi"/>
          <w:sz w:val="24"/>
          <w:szCs w:val="24"/>
        </w:rPr>
        <w:t>disaster-driven tra</w:t>
      </w:r>
      <w:r w:rsidRPr="002F7B99">
        <w:rPr>
          <w:rFonts w:cstheme="minorHAnsi"/>
          <w:sz w:val="24"/>
          <w:szCs w:val="24"/>
        </w:rPr>
        <w:t>nsformation of</w:t>
      </w:r>
      <w:r w:rsidRPr="002F7B99">
        <w:rPr>
          <w:rFonts w:eastAsia="Times New Roman" w:cstheme="minorHAnsi"/>
          <w:sz w:val="24"/>
          <w:szCs w:val="24"/>
        </w:rPr>
        <w:t xml:space="preserve"> built and natural environments promotes vector borne disease transmission </w:t>
      </w:r>
      <w:sdt>
        <w:sdtPr>
          <w:rPr>
            <w:rFonts w:eastAsia="Times New Roman" w:cstheme="minorHAnsi"/>
            <w:color w:val="000000"/>
            <w:sz w:val="24"/>
            <w:szCs w:val="24"/>
          </w:rPr>
          <w:tag w:val="MENDELEY_CITATION_a6a5f739-4bf9-433e-9442-b99f8fcf2fb4"/>
          <w:id w:val="-1594165231"/>
          <w:placeholder>
            <w:docPart w:val="9AC7F05640D14B05A6F4346801B2BE16"/>
          </w:placeholder>
        </w:sdtPr>
        <w:sdtEndPr/>
        <w:sdtContent>
          <w:r w:rsidRPr="00165CCC">
            <w:rPr>
              <w:rFonts w:eastAsia="Times New Roman" w:cstheme="minorHAnsi"/>
              <w:color w:val="000000"/>
              <w:sz w:val="24"/>
              <w:szCs w:val="24"/>
            </w:rPr>
            <w:t>(Watson et al., 2007; Rael et al., 2016)</w:t>
          </w:r>
        </w:sdtContent>
      </w:sdt>
      <w:r w:rsidRPr="00165CCC">
        <w:rPr>
          <w:rFonts w:eastAsia="Times New Roman" w:cstheme="minorHAnsi"/>
          <w:color w:val="000000"/>
          <w:sz w:val="24"/>
          <w:szCs w:val="24"/>
        </w:rPr>
        <w:t>.</w:t>
      </w:r>
    </w:p>
    <w:p w14:paraId="5F6AFEF5" w14:textId="77777777" w:rsidR="00397BEA" w:rsidRPr="00BE5336" w:rsidRDefault="00397BEA" w:rsidP="00792FE1">
      <w:pPr>
        <w:spacing w:after="0" w:line="240" w:lineRule="auto"/>
        <w:rPr>
          <w:rFonts w:cstheme="minorHAnsi"/>
          <w:sz w:val="24"/>
          <w:szCs w:val="24"/>
        </w:rPr>
      </w:pPr>
      <w:r w:rsidRPr="00165CCC">
        <w:rPr>
          <w:rFonts w:cstheme="minorHAnsi"/>
          <w:sz w:val="24"/>
          <w:szCs w:val="24"/>
        </w:rPr>
        <w:t xml:space="preserve"> </w:t>
      </w:r>
    </w:p>
    <w:p w14:paraId="26C3D5A5" w14:textId="6E4FE269" w:rsidR="00397BEA" w:rsidRPr="00165CCC" w:rsidRDefault="00397BEA" w:rsidP="00DA7F9C">
      <w:pPr>
        <w:spacing w:after="0" w:line="240" w:lineRule="auto"/>
        <w:jc w:val="both"/>
        <w:rPr>
          <w:rFonts w:cstheme="minorHAnsi"/>
          <w:sz w:val="24"/>
          <w:szCs w:val="24"/>
        </w:rPr>
      </w:pPr>
      <w:r w:rsidRPr="002F7B99">
        <w:rPr>
          <w:rFonts w:cstheme="minorHAnsi"/>
          <w:sz w:val="24"/>
          <w:szCs w:val="24"/>
        </w:rPr>
        <w:t>The potential for zoono</w:t>
      </w:r>
      <w:r w:rsidRPr="00792FE1">
        <w:rPr>
          <w:rFonts w:cstheme="minorHAnsi"/>
          <w:sz w:val="24"/>
          <w:szCs w:val="24"/>
        </w:rPr>
        <w:t xml:space="preserve">tic disease emergence following catastrophic disasters is well recognized </w:t>
      </w:r>
      <w:sdt>
        <w:sdtPr>
          <w:rPr>
            <w:rFonts w:cstheme="minorHAnsi"/>
            <w:color w:val="000000"/>
            <w:sz w:val="24"/>
            <w:szCs w:val="24"/>
          </w:rPr>
          <w:tag w:val="MENDELEY_CITATION_3fedca2a-3411-4e4d-96ca-962555d6953e"/>
          <w:id w:val="-883401622"/>
          <w:placeholder>
            <w:docPart w:val="9AC7F05640D14B05A6F4346801B2BE16"/>
          </w:placeholder>
        </w:sdtPr>
        <w:sdtEndPr/>
        <w:sdtContent>
          <w:r w:rsidRPr="00165CCC">
            <w:rPr>
              <w:rFonts w:eastAsia="Times New Roman" w:cstheme="minorHAnsi"/>
              <w:color w:val="000000"/>
              <w:sz w:val="24"/>
              <w:szCs w:val="24"/>
            </w:rPr>
            <w:t>(Rael et al., 2016)</w:t>
          </w:r>
        </w:sdtContent>
      </w:sdt>
      <w:r w:rsidRPr="00165CCC">
        <w:rPr>
          <w:rFonts w:cstheme="minorHAnsi"/>
          <w:sz w:val="24"/>
          <w:szCs w:val="24"/>
        </w:rPr>
        <w:t>. Disasters can create conditions favorable to the success of commensal pests that are known to carry pathogens of human concern, like Norway rats (</w:t>
      </w:r>
      <w:r w:rsidRPr="00BE5336">
        <w:rPr>
          <w:rFonts w:cstheme="minorHAnsi"/>
          <w:i/>
          <w:iCs/>
          <w:sz w:val="24"/>
          <w:szCs w:val="24"/>
        </w:rPr>
        <w:t>Rattus norveg</w:t>
      </w:r>
      <w:r w:rsidRPr="002F7B99">
        <w:rPr>
          <w:rFonts w:cstheme="minorHAnsi"/>
          <w:i/>
          <w:iCs/>
          <w:sz w:val="24"/>
          <w:szCs w:val="24"/>
        </w:rPr>
        <w:t>icus</w:t>
      </w:r>
      <w:r w:rsidRPr="002F7B99">
        <w:rPr>
          <w:rFonts w:cstheme="minorHAnsi"/>
          <w:sz w:val="24"/>
          <w:szCs w:val="24"/>
        </w:rPr>
        <w:t>). Wholesale or selective changes in ecological communities can eliminate c</w:t>
      </w:r>
      <w:r w:rsidRPr="00792FE1">
        <w:rPr>
          <w:rFonts w:cstheme="minorHAnsi"/>
          <w:sz w:val="24"/>
          <w:szCs w:val="24"/>
        </w:rPr>
        <w:t xml:space="preserve">ompetition and predation, while habitat modification can enhance resource availability </w:t>
      </w:r>
      <w:sdt>
        <w:sdtPr>
          <w:rPr>
            <w:rFonts w:cstheme="minorHAnsi"/>
            <w:color w:val="000000"/>
            <w:sz w:val="24"/>
            <w:szCs w:val="24"/>
          </w:rPr>
          <w:tag w:val="MENDELEY_CITATION_b8f8bbe6-324b-43a5-8da9-ed0f60de0e0f"/>
          <w:id w:val="108408647"/>
          <w:placeholder>
            <w:docPart w:val="9AC7F05640D14B05A6F4346801B2BE16"/>
          </w:placeholder>
        </w:sdtPr>
        <w:sdtEndPr/>
        <w:sdtContent>
          <w:r w:rsidRPr="00165CCC">
            <w:rPr>
              <w:rFonts w:eastAsia="Times New Roman" w:cstheme="minorHAnsi"/>
              <w:sz w:val="24"/>
              <w:szCs w:val="24"/>
            </w:rPr>
            <w:t>(Ostfeld &amp; Holt, 2004; Wilcox &amp; Gubler, 2005; Peterson et al., 2020)</w:t>
          </w:r>
        </w:sdtContent>
      </w:sdt>
      <w:r w:rsidRPr="00165CCC">
        <w:rPr>
          <w:rFonts w:cstheme="minorHAnsi"/>
          <w:sz w:val="24"/>
          <w:szCs w:val="24"/>
        </w:rPr>
        <w:t xml:space="preserve">. </w:t>
      </w:r>
      <w:r w:rsidR="00B617C1">
        <w:rPr>
          <w:rFonts w:cstheme="minorHAnsi"/>
          <w:sz w:val="24"/>
          <w:szCs w:val="24"/>
        </w:rPr>
        <w:t>P</w:t>
      </w:r>
      <w:r w:rsidR="00B617C1" w:rsidRPr="00165CCC">
        <w:rPr>
          <w:rFonts w:cstheme="minorHAnsi"/>
          <w:sz w:val="24"/>
          <w:szCs w:val="24"/>
        </w:rPr>
        <w:t xml:space="preserve">lentiful resources and no controls </w:t>
      </w:r>
      <w:r w:rsidR="00B617C1">
        <w:rPr>
          <w:rFonts w:cstheme="minorHAnsi"/>
          <w:sz w:val="24"/>
          <w:szCs w:val="24"/>
        </w:rPr>
        <w:t>can result in s</w:t>
      </w:r>
      <w:r w:rsidRPr="00165CCC">
        <w:rPr>
          <w:rFonts w:cstheme="minorHAnsi"/>
          <w:sz w:val="24"/>
          <w:szCs w:val="24"/>
        </w:rPr>
        <w:t xml:space="preserve">ome species </w:t>
      </w:r>
      <w:r w:rsidR="0007100D" w:rsidRPr="00165CCC">
        <w:rPr>
          <w:rFonts w:cstheme="minorHAnsi"/>
          <w:sz w:val="24"/>
          <w:szCs w:val="24"/>
        </w:rPr>
        <w:t>becom</w:t>
      </w:r>
      <w:r w:rsidR="0007100D">
        <w:rPr>
          <w:rFonts w:cstheme="minorHAnsi"/>
          <w:sz w:val="24"/>
          <w:szCs w:val="24"/>
        </w:rPr>
        <w:t>ing</w:t>
      </w:r>
      <w:r w:rsidR="0007100D" w:rsidRPr="00165CCC">
        <w:rPr>
          <w:rFonts w:cstheme="minorHAnsi"/>
          <w:sz w:val="24"/>
          <w:szCs w:val="24"/>
        </w:rPr>
        <w:t xml:space="preserve"> </w:t>
      </w:r>
      <w:r w:rsidRPr="00165CCC">
        <w:rPr>
          <w:rFonts w:cstheme="minorHAnsi"/>
          <w:sz w:val="24"/>
          <w:szCs w:val="24"/>
        </w:rPr>
        <w:t xml:space="preserve">hyper-abundant </w:t>
      </w:r>
      <w:sdt>
        <w:sdtPr>
          <w:rPr>
            <w:rFonts w:cstheme="minorHAnsi"/>
            <w:color w:val="000000"/>
            <w:sz w:val="24"/>
            <w:szCs w:val="24"/>
          </w:rPr>
          <w:tag w:val="MENDELEY_CITATION_13b2b5e8-c1bd-4a21-9d51-2e30afdf0ab2"/>
          <w:id w:val="-380642177"/>
          <w:placeholder>
            <w:docPart w:val="9AC7F05640D14B05A6F4346801B2BE16"/>
          </w:placeholder>
        </w:sdtPr>
        <w:sdtEndPr/>
        <w:sdtContent>
          <w:r w:rsidRPr="00165CCC">
            <w:rPr>
              <w:rFonts w:eastAsia="Times New Roman" w:cstheme="minorHAnsi"/>
              <w:color w:val="000000"/>
              <w:sz w:val="24"/>
              <w:szCs w:val="24"/>
            </w:rPr>
            <w:t>(Rael et al., 2016; Peterson et al., 2020; Ghersi et al., in review)</w:t>
          </w:r>
        </w:sdtContent>
      </w:sdt>
      <w:r w:rsidRPr="00165CCC">
        <w:rPr>
          <w:rFonts w:cstheme="minorHAnsi"/>
          <w:sz w:val="24"/>
          <w:szCs w:val="24"/>
        </w:rPr>
        <w:t xml:space="preserve">, which can increase the potential for disease emergence and transmission by engendering greater contact with humans. This is of particular concern in urban areas where commensal species and humans live </w:t>
      </w:r>
      <w:r w:rsidRPr="00BE5336">
        <w:rPr>
          <w:rFonts w:cstheme="minorHAnsi"/>
          <w:sz w:val="24"/>
          <w:szCs w:val="24"/>
        </w:rPr>
        <w:t xml:space="preserve">in close proximity </w:t>
      </w:r>
      <w:sdt>
        <w:sdtPr>
          <w:rPr>
            <w:rFonts w:cstheme="minorHAnsi"/>
            <w:color w:val="000000"/>
            <w:sz w:val="24"/>
            <w:szCs w:val="24"/>
          </w:rPr>
          <w:tag w:val="MENDELEY_CITATION_289e081e-444f-4b22-acfc-707b032099b0"/>
          <w:id w:val="-652149020"/>
          <w:placeholder>
            <w:docPart w:val="9AC7F05640D14B05A6F4346801B2BE16"/>
          </w:placeholder>
        </w:sdtPr>
        <w:sdtEndPr/>
        <w:sdtContent>
          <w:r w:rsidRPr="00165CCC">
            <w:rPr>
              <w:rFonts w:eastAsia="Times New Roman" w:cstheme="minorHAnsi"/>
              <w:sz w:val="24"/>
              <w:szCs w:val="24"/>
            </w:rPr>
            <w:t>(Eskew &amp; Olival, 2018)</w:t>
          </w:r>
        </w:sdtContent>
      </w:sdt>
      <w:r w:rsidRPr="00165CCC">
        <w:rPr>
          <w:rFonts w:cstheme="minorHAnsi"/>
          <w:sz w:val="24"/>
          <w:szCs w:val="24"/>
        </w:rPr>
        <w:t>.</w:t>
      </w:r>
    </w:p>
    <w:p w14:paraId="41E7F036" w14:textId="77777777" w:rsidR="00397BEA" w:rsidRPr="00165CCC" w:rsidRDefault="00397BEA" w:rsidP="00DA7F9C">
      <w:pPr>
        <w:spacing w:after="0" w:line="240" w:lineRule="auto"/>
        <w:jc w:val="both"/>
        <w:rPr>
          <w:rFonts w:cstheme="minorHAnsi"/>
          <w:sz w:val="24"/>
          <w:szCs w:val="24"/>
        </w:rPr>
      </w:pPr>
    </w:p>
    <w:p w14:paraId="79F71637" w14:textId="38C21EEE" w:rsidR="00397BEA" w:rsidRPr="00792FE1" w:rsidRDefault="0007100D" w:rsidP="00DA7F9C">
      <w:pPr>
        <w:spacing w:after="0" w:line="240" w:lineRule="auto"/>
        <w:jc w:val="both"/>
        <w:rPr>
          <w:rFonts w:cstheme="minorHAnsi"/>
          <w:sz w:val="24"/>
          <w:szCs w:val="24"/>
        </w:rPr>
      </w:pPr>
      <w:r>
        <w:rPr>
          <w:rFonts w:cstheme="minorHAnsi"/>
          <w:sz w:val="24"/>
          <w:szCs w:val="24"/>
        </w:rPr>
        <w:t>S</w:t>
      </w:r>
      <w:r w:rsidR="00397BEA" w:rsidRPr="00BE5336">
        <w:rPr>
          <w:rFonts w:cstheme="minorHAnsi"/>
          <w:sz w:val="24"/>
          <w:szCs w:val="24"/>
        </w:rPr>
        <w:t>trate</w:t>
      </w:r>
      <w:r w:rsidR="00397BEA" w:rsidRPr="002F7B99">
        <w:rPr>
          <w:rFonts w:cstheme="minorHAnsi"/>
          <w:sz w:val="24"/>
          <w:szCs w:val="24"/>
        </w:rPr>
        <w:t xml:space="preserve">gies for managing the recovery of post-disaster urban landscapes, </w:t>
      </w:r>
      <w:r>
        <w:rPr>
          <w:rFonts w:cstheme="minorHAnsi"/>
          <w:sz w:val="24"/>
          <w:szCs w:val="24"/>
        </w:rPr>
        <w:t>often aim to prevent disease outbreaks and public health disparities</w:t>
      </w:r>
      <w:r w:rsidR="00397BEA" w:rsidRPr="00792FE1">
        <w:rPr>
          <w:rFonts w:cstheme="minorHAnsi"/>
          <w:sz w:val="24"/>
          <w:szCs w:val="24"/>
        </w:rPr>
        <w:t xml:space="preserve"> </w:t>
      </w:r>
      <w:sdt>
        <w:sdtPr>
          <w:rPr>
            <w:rFonts w:cstheme="minorHAnsi"/>
            <w:color w:val="000000"/>
            <w:sz w:val="24"/>
            <w:szCs w:val="24"/>
          </w:rPr>
          <w:tag w:val="MENDELEY_CITATION_a22dd33d-b757-4e29-82ee-1ab4d324867e"/>
          <w:id w:val="-141585555"/>
          <w:placeholder>
            <w:docPart w:val="9AC7F05640D14B05A6F4346801B2BE16"/>
          </w:placeholder>
        </w:sdtPr>
        <w:sdtEndPr/>
        <w:sdtContent>
          <w:r w:rsidR="00397BEA" w:rsidRPr="00165CCC">
            <w:rPr>
              <w:rFonts w:eastAsia="Times New Roman" w:cstheme="minorHAnsi"/>
              <w:sz w:val="24"/>
              <w:szCs w:val="24"/>
            </w:rPr>
            <w:t>(Wilcox &amp; Gubler, 2005)</w:t>
          </w:r>
        </w:sdtContent>
      </w:sdt>
      <w:r>
        <w:rPr>
          <w:rFonts w:cstheme="minorHAnsi"/>
          <w:color w:val="000000"/>
          <w:sz w:val="24"/>
          <w:szCs w:val="24"/>
        </w:rPr>
        <w:t>, but it is becoming clear that well-intentioned</w:t>
      </w:r>
      <w:r w:rsidR="00397BEA" w:rsidRPr="00165CCC">
        <w:rPr>
          <w:rFonts w:cstheme="minorHAnsi"/>
          <w:sz w:val="24"/>
          <w:szCs w:val="24"/>
        </w:rPr>
        <w:t xml:space="preserve"> </w:t>
      </w:r>
      <w:r>
        <w:rPr>
          <w:rFonts w:cstheme="minorHAnsi"/>
          <w:sz w:val="24"/>
          <w:szCs w:val="24"/>
        </w:rPr>
        <w:t>m</w:t>
      </w:r>
      <w:r w:rsidR="00397BEA" w:rsidRPr="00165CCC">
        <w:rPr>
          <w:rFonts w:cstheme="minorHAnsi"/>
          <w:sz w:val="24"/>
          <w:szCs w:val="24"/>
        </w:rPr>
        <w:t>anagement interventions can inadvertently reinforce or exacerbate pathogen transmission</w:t>
      </w:r>
      <w:r>
        <w:rPr>
          <w:rFonts w:cstheme="minorHAnsi"/>
          <w:sz w:val="24"/>
          <w:szCs w:val="24"/>
        </w:rPr>
        <w:t xml:space="preserve"> risk</w:t>
      </w:r>
      <w:r w:rsidR="00397BEA" w:rsidRPr="00165CCC">
        <w:rPr>
          <w:rFonts w:cstheme="minorHAnsi"/>
          <w:sz w:val="24"/>
          <w:szCs w:val="24"/>
        </w:rPr>
        <w:t>. Following Hurricane Katrina, for example,</w:t>
      </w:r>
      <w:r w:rsidR="00397BEA" w:rsidRPr="00BE5336">
        <w:rPr>
          <w:rFonts w:cstheme="minorHAnsi"/>
          <w:sz w:val="24"/>
          <w:szCs w:val="24"/>
        </w:rPr>
        <w:t xml:space="preserve"> municipal programs</w:t>
      </w:r>
      <w:r w:rsidR="00397BEA" w:rsidRPr="002F7B99">
        <w:rPr>
          <w:rFonts w:cstheme="minorHAnsi"/>
          <w:sz w:val="24"/>
          <w:szCs w:val="24"/>
        </w:rPr>
        <w:t xml:space="preserve"> were implemented to remove debris and maintain vegetation in flood-damaged neighborhoods of St. Bernard Parish immediately adjacent to Ne</w:t>
      </w:r>
      <w:r w:rsidR="00397BEA" w:rsidRPr="00792FE1">
        <w:rPr>
          <w:rFonts w:cstheme="minorHAnsi"/>
          <w:sz w:val="24"/>
          <w:szCs w:val="24"/>
        </w:rPr>
        <w:t xml:space="preserve">w Orleans. While this helped constrain the diversity and abundance of commensal rodents in the area, it elevated the diversity and burden of pathogenic </w:t>
      </w:r>
      <w:r w:rsidR="00397BEA" w:rsidRPr="00792FE1">
        <w:rPr>
          <w:rFonts w:cstheme="minorHAnsi"/>
          <w:i/>
          <w:iCs/>
          <w:sz w:val="24"/>
          <w:szCs w:val="24"/>
        </w:rPr>
        <w:t xml:space="preserve">Leptospira </w:t>
      </w:r>
      <w:r w:rsidR="00397BEA" w:rsidRPr="00792FE1">
        <w:rPr>
          <w:rFonts w:cstheme="minorHAnsi"/>
          <w:sz w:val="24"/>
          <w:szCs w:val="24"/>
        </w:rPr>
        <w:t xml:space="preserve">bacteria </w:t>
      </w:r>
      <w:sdt>
        <w:sdtPr>
          <w:rPr>
            <w:rFonts w:cstheme="minorHAnsi"/>
            <w:color w:val="000000"/>
            <w:sz w:val="24"/>
            <w:szCs w:val="24"/>
          </w:rPr>
          <w:tag w:val="MENDELEY_CITATION_675334b9-3235-4ea7-9e03-fcb45b1cabdc"/>
          <w:id w:val="152343246"/>
          <w:placeholder>
            <w:docPart w:val="9AC7F05640D14B05A6F4346801B2BE16"/>
          </w:placeholder>
        </w:sdtPr>
        <w:sdtEndPr/>
        <w:sdtContent>
          <w:r w:rsidR="00397BEA" w:rsidRPr="00165CCC">
            <w:rPr>
              <w:rFonts w:cstheme="minorHAnsi"/>
              <w:color w:val="000000"/>
              <w:sz w:val="24"/>
              <w:szCs w:val="24"/>
            </w:rPr>
            <w:t>(Peterson, 2019)</w:t>
          </w:r>
        </w:sdtContent>
      </w:sdt>
      <w:r w:rsidR="00397BEA" w:rsidRPr="00165CCC">
        <w:rPr>
          <w:rFonts w:cstheme="minorHAnsi"/>
          <w:sz w:val="24"/>
          <w:szCs w:val="24"/>
        </w:rPr>
        <w:t xml:space="preserve"> by promoting the dominance of house mice, which are highly competent hosts </w:t>
      </w:r>
      <w:sdt>
        <w:sdtPr>
          <w:rPr>
            <w:rFonts w:cstheme="minorHAnsi"/>
            <w:color w:val="000000"/>
            <w:sz w:val="24"/>
            <w:szCs w:val="24"/>
          </w:rPr>
          <w:tag w:val="MENDELEY_CITATION_d5f2285e-f153-465e-abe6-05d15cb5240c"/>
          <w:id w:val="1537084012"/>
          <w:placeholder>
            <w:docPart w:val="9AC7F05640D14B05A6F4346801B2BE16"/>
          </w:placeholder>
        </w:sdtPr>
        <w:sdtEndPr/>
        <w:sdtContent>
          <w:r w:rsidR="00397BEA" w:rsidRPr="00165CCC">
            <w:rPr>
              <w:rFonts w:eastAsia="Times New Roman" w:cstheme="minorHAnsi"/>
              <w:color w:val="000000"/>
              <w:sz w:val="24"/>
              <w:szCs w:val="24"/>
            </w:rPr>
            <w:t>(Peterson et al., 2020)</w:t>
          </w:r>
        </w:sdtContent>
      </w:sdt>
      <w:r w:rsidR="00397BEA" w:rsidRPr="00165CCC">
        <w:rPr>
          <w:rFonts w:cstheme="minorHAnsi"/>
          <w:sz w:val="24"/>
          <w:szCs w:val="24"/>
        </w:rPr>
        <w:t xml:space="preserve">. More passive policies that led to the neglect of vacant and abandoned properties also enhanced </w:t>
      </w:r>
      <w:r>
        <w:rPr>
          <w:rFonts w:cstheme="minorHAnsi"/>
          <w:sz w:val="24"/>
          <w:szCs w:val="24"/>
        </w:rPr>
        <w:t xml:space="preserve">pathogen </w:t>
      </w:r>
      <w:r w:rsidR="00397BEA" w:rsidRPr="00165CCC">
        <w:rPr>
          <w:rFonts w:cstheme="minorHAnsi"/>
          <w:sz w:val="24"/>
          <w:szCs w:val="24"/>
        </w:rPr>
        <w:t xml:space="preserve">exposure risk by elevating the abundance of commensal rats </w:t>
      </w:r>
      <w:sdt>
        <w:sdtPr>
          <w:rPr>
            <w:rFonts w:cstheme="minorHAnsi"/>
            <w:color w:val="000000"/>
            <w:sz w:val="24"/>
            <w:szCs w:val="24"/>
          </w:rPr>
          <w:tag w:val="MENDELEY_CITATION_07a775d6-74a0-4f64-bf48-a1c6d985f774"/>
          <w:id w:val="-1561395131"/>
          <w:placeholder>
            <w:docPart w:val="9AC7F05640D14B05A6F4346801B2BE16"/>
          </w:placeholder>
        </w:sdtPr>
        <w:sdtEndPr/>
        <w:sdtContent>
          <w:r w:rsidR="00397BEA" w:rsidRPr="00165CCC">
            <w:rPr>
              <w:rFonts w:eastAsia="Times New Roman" w:cstheme="minorHAnsi"/>
              <w:color w:val="000000"/>
              <w:sz w:val="24"/>
              <w:szCs w:val="24"/>
            </w:rPr>
            <w:t>(Rael et al., 2016; Ghersi et al., in review)</w:t>
          </w:r>
        </w:sdtContent>
      </w:sdt>
      <w:r w:rsidR="00397BEA" w:rsidRPr="00165CCC">
        <w:rPr>
          <w:rFonts w:cstheme="minorHAnsi"/>
          <w:sz w:val="24"/>
          <w:szCs w:val="24"/>
        </w:rPr>
        <w:t>, which host</w:t>
      </w:r>
      <w:r w:rsidR="00397BEA" w:rsidRPr="00165CCC">
        <w:rPr>
          <w:rFonts w:cstheme="minorHAnsi"/>
          <w:i/>
          <w:iCs/>
          <w:sz w:val="24"/>
          <w:szCs w:val="24"/>
        </w:rPr>
        <w:t xml:space="preserve"> Leptospira</w:t>
      </w:r>
      <w:r w:rsidR="00397BEA" w:rsidRPr="00165CCC">
        <w:rPr>
          <w:rFonts w:cstheme="minorHAnsi"/>
          <w:sz w:val="24"/>
          <w:szCs w:val="24"/>
        </w:rPr>
        <w:t xml:space="preserve"> and other pathogens of human </w:t>
      </w:r>
      <w:r w:rsidR="00397BEA" w:rsidRPr="00BE5336">
        <w:rPr>
          <w:rFonts w:cstheme="minorHAnsi"/>
          <w:sz w:val="24"/>
          <w:szCs w:val="24"/>
        </w:rPr>
        <w:t xml:space="preserve">concern </w:t>
      </w:r>
      <w:sdt>
        <w:sdtPr>
          <w:rPr>
            <w:rFonts w:cstheme="minorHAnsi"/>
            <w:color w:val="000000"/>
            <w:sz w:val="24"/>
            <w:szCs w:val="24"/>
          </w:rPr>
          <w:tag w:val="MENDELEY_CITATION_f317ad95-e387-4209-b4c2-dc96c144e99e"/>
          <w:id w:val="1399703149"/>
          <w:placeholder>
            <w:docPart w:val="9AC7F05640D14B05A6F4346801B2BE16"/>
          </w:placeholder>
        </w:sdtPr>
        <w:sdtEndPr/>
        <w:sdtContent>
          <w:r w:rsidR="00397BEA" w:rsidRPr="00165CCC">
            <w:rPr>
              <w:rFonts w:eastAsia="Times New Roman" w:cstheme="minorHAnsi"/>
              <w:color w:val="000000"/>
              <w:sz w:val="24"/>
              <w:szCs w:val="24"/>
            </w:rPr>
            <w:t>(Cross et al., 2014; Peterson et al., 2017; Peterson, 2019)</w:t>
          </w:r>
        </w:sdtContent>
      </w:sdt>
      <w:r w:rsidR="00397BEA" w:rsidRPr="00165CCC">
        <w:rPr>
          <w:rFonts w:cstheme="minorHAnsi"/>
          <w:sz w:val="24"/>
          <w:szCs w:val="24"/>
        </w:rPr>
        <w:t xml:space="preserve">. This illustrates that advancing knowledge of post‐disaster response and recovery of </w:t>
      </w:r>
      <w:r>
        <w:rPr>
          <w:rFonts w:cstheme="minorHAnsi"/>
          <w:sz w:val="24"/>
          <w:szCs w:val="24"/>
        </w:rPr>
        <w:t xml:space="preserve">pathogen reservoirs like </w:t>
      </w:r>
      <w:r w:rsidR="00397BEA" w:rsidRPr="00165CCC">
        <w:rPr>
          <w:rFonts w:cstheme="minorHAnsi"/>
          <w:sz w:val="24"/>
          <w:szCs w:val="24"/>
        </w:rPr>
        <w:t xml:space="preserve">commensal rodents can help ensure that management interventions intended to </w:t>
      </w:r>
      <w:r>
        <w:rPr>
          <w:rFonts w:cstheme="minorHAnsi"/>
          <w:sz w:val="24"/>
          <w:szCs w:val="24"/>
        </w:rPr>
        <w:t xml:space="preserve">foster human well-being </w:t>
      </w:r>
      <w:r w:rsidR="00397BEA" w:rsidRPr="00BE5336">
        <w:rPr>
          <w:rFonts w:cstheme="minorHAnsi"/>
          <w:sz w:val="24"/>
          <w:szCs w:val="24"/>
        </w:rPr>
        <w:t xml:space="preserve">do not instead lead to conditions that </w:t>
      </w:r>
      <w:r w:rsidR="00397BEA" w:rsidRPr="002F7B99">
        <w:rPr>
          <w:rFonts w:cstheme="minorHAnsi"/>
          <w:sz w:val="24"/>
          <w:szCs w:val="24"/>
        </w:rPr>
        <w:t xml:space="preserve">increase </w:t>
      </w:r>
      <w:r>
        <w:rPr>
          <w:rFonts w:cstheme="minorHAnsi"/>
          <w:sz w:val="24"/>
          <w:szCs w:val="24"/>
        </w:rPr>
        <w:t xml:space="preserve">disease </w:t>
      </w:r>
      <w:r w:rsidR="00397BEA" w:rsidRPr="002F7B99">
        <w:rPr>
          <w:rFonts w:cstheme="minorHAnsi"/>
          <w:sz w:val="24"/>
          <w:szCs w:val="24"/>
        </w:rPr>
        <w:t xml:space="preserve">risk or </w:t>
      </w:r>
      <w:r>
        <w:rPr>
          <w:rFonts w:cstheme="minorHAnsi"/>
          <w:sz w:val="24"/>
          <w:szCs w:val="24"/>
        </w:rPr>
        <w:t xml:space="preserve">perhaps </w:t>
      </w:r>
      <w:r w:rsidR="00397BEA" w:rsidRPr="002F7B99">
        <w:rPr>
          <w:rFonts w:cstheme="minorHAnsi"/>
          <w:sz w:val="24"/>
          <w:szCs w:val="24"/>
        </w:rPr>
        <w:t xml:space="preserve">shift the burden of risk to </w:t>
      </w:r>
      <w:r>
        <w:rPr>
          <w:rFonts w:cstheme="minorHAnsi"/>
          <w:sz w:val="24"/>
          <w:szCs w:val="24"/>
        </w:rPr>
        <w:t xml:space="preserve">more </w:t>
      </w:r>
      <w:r w:rsidR="00397BEA" w:rsidRPr="002F7B99">
        <w:rPr>
          <w:rFonts w:cstheme="minorHAnsi"/>
          <w:sz w:val="24"/>
          <w:szCs w:val="24"/>
        </w:rPr>
        <w:t xml:space="preserve">vulnerable populations. </w:t>
      </w:r>
    </w:p>
    <w:p w14:paraId="171C2A94" w14:textId="77777777" w:rsidR="00397BEA" w:rsidRPr="00792FE1" w:rsidRDefault="00397BEA" w:rsidP="00DA7F9C">
      <w:pPr>
        <w:spacing w:after="0" w:line="240" w:lineRule="auto"/>
        <w:jc w:val="both"/>
        <w:rPr>
          <w:rFonts w:cstheme="minorHAnsi"/>
          <w:sz w:val="24"/>
          <w:szCs w:val="24"/>
        </w:rPr>
      </w:pPr>
    </w:p>
    <w:p w14:paraId="2E9A2724" w14:textId="54E8AF5F" w:rsidR="00397BEA" w:rsidRPr="00165CCC" w:rsidRDefault="00397BEA" w:rsidP="00DA7F9C">
      <w:pPr>
        <w:spacing w:after="0" w:line="240" w:lineRule="auto"/>
        <w:jc w:val="both"/>
        <w:rPr>
          <w:rFonts w:cstheme="minorHAnsi"/>
          <w:sz w:val="24"/>
          <w:szCs w:val="24"/>
        </w:rPr>
      </w:pPr>
      <w:r w:rsidRPr="00792FE1">
        <w:rPr>
          <w:rFonts w:cstheme="minorHAnsi"/>
          <w:sz w:val="24"/>
          <w:szCs w:val="24"/>
        </w:rPr>
        <w:t xml:space="preserve">Surprisingly little is known about demographic trajectories of commensal rodents in post‐disaster urban environments, particularly during early response and recovery stages. Some evidence suggests that catastrophic disturbances can trigger the collapse of commensal rodent populations </w:t>
      </w:r>
      <w:sdt>
        <w:sdtPr>
          <w:rPr>
            <w:rFonts w:cstheme="minorHAnsi"/>
            <w:color w:val="000000"/>
            <w:sz w:val="24"/>
            <w:szCs w:val="24"/>
          </w:rPr>
          <w:tag w:val="MENDELEY_CITATION_ce4531e7-1f00-424c-8e63-ca7df451c4cc"/>
          <w:id w:val="-876697203"/>
          <w:placeholder>
            <w:docPart w:val="863921B615EB4552976C63877FB47BE0"/>
          </w:placeholder>
        </w:sdtPr>
        <w:sdtEndPr/>
        <w:sdtContent>
          <w:r w:rsidRPr="00165CCC">
            <w:rPr>
              <w:rFonts w:eastAsia="Times New Roman" w:cstheme="minorHAnsi"/>
              <w:sz w:val="24"/>
              <w:szCs w:val="24"/>
            </w:rPr>
            <w:t>(Zhang et al., 2004; Zhang et al., 2007; Hein &amp; Jacob, 2015)</w:t>
          </w:r>
        </w:sdtContent>
      </w:sdt>
      <w:r w:rsidRPr="00165CCC">
        <w:rPr>
          <w:rFonts w:cstheme="minorHAnsi"/>
          <w:sz w:val="24"/>
          <w:szCs w:val="24"/>
        </w:rPr>
        <w:t xml:space="preserve">. Work in New Orleans, for example, has demonstrated that Katrina-related flooding depressed populations of arboreal squirrels </w:t>
      </w:r>
      <w:sdt>
        <w:sdtPr>
          <w:rPr>
            <w:rFonts w:cstheme="minorHAnsi"/>
            <w:color w:val="000000"/>
            <w:sz w:val="24"/>
            <w:szCs w:val="24"/>
          </w:rPr>
          <w:tag w:val="MENDELEY_CITATION_c5f2db9e-d48b-4229-9535-2e6c84e78256"/>
          <w:id w:val="1895155131"/>
          <w:placeholder>
            <w:docPart w:val="C4D1327C8AD04DFFA1673E1F90E55C61"/>
          </w:placeholder>
        </w:sdtPr>
        <w:sdtEndPr/>
        <w:sdtContent>
          <w:r w:rsidRPr="00165CCC">
            <w:rPr>
              <w:rFonts w:cstheme="minorHAnsi"/>
              <w:color w:val="000000"/>
              <w:sz w:val="24"/>
              <w:szCs w:val="24"/>
            </w:rPr>
            <w:t>(Yaukey, 2008)</w:t>
          </w:r>
        </w:sdtContent>
      </w:sdt>
      <w:r w:rsidRPr="00165CCC">
        <w:rPr>
          <w:rFonts w:cstheme="minorHAnsi"/>
          <w:sz w:val="24"/>
          <w:szCs w:val="24"/>
        </w:rPr>
        <w:t xml:space="preserve">. Parallel outcomes were observed for birds and plants in flood-affected areas of New Orleans </w:t>
      </w:r>
      <w:sdt>
        <w:sdtPr>
          <w:rPr>
            <w:rFonts w:cstheme="minorHAnsi"/>
            <w:color w:val="000000"/>
            <w:sz w:val="24"/>
            <w:szCs w:val="24"/>
          </w:rPr>
          <w:tag w:val="MENDELEY_CITATION_59e14134-60df-4688-87e0-d3d25abec17d"/>
          <w:id w:val="-1153986412"/>
          <w:placeholder>
            <w:docPart w:val="9AC7F05640D14B05A6F4346801B2BE16"/>
          </w:placeholder>
        </w:sdtPr>
        <w:sdtEndPr/>
        <w:sdtContent>
          <w:r w:rsidRPr="00165CCC">
            <w:rPr>
              <w:rFonts w:eastAsia="Times New Roman" w:cstheme="minorHAnsi"/>
              <w:color w:val="000000"/>
              <w:sz w:val="24"/>
              <w:szCs w:val="24"/>
            </w:rPr>
            <w:t>(Yaukey, 2008; Gotham et al., 2014; Lewis et al., 2017)</w:t>
          </w:r>
        </w:sdtContent>
      </w:sdt>
      <w:r w:rsidRPr="00165CCC">
        <w:rPr>
          <w:rFonts w:cstheme="minorHAnsi"/>
          <w:color w:val="000000"/>
          <w:sz w:val="24"/>
          <w:szCs w:val="24"/>
        </w:rPr>
        <w:t xml:space="preserve"> as well as </w:t>
      </w:r>
      <w:r w:rsidRPr="00165CCC">
        <w:rPr>
          <w:rFonts w:cstheme="minorHAnsi"/>
          <w:sz w:val="24"/>
          <w:szCs w:val="24"/>
        </w:rPr>
        <w:t xml:space="preserve">arthropods across areas of New York City following Hurricane Sandy </w:t>
      </w:r>
      <w:sdt>
        <w:sdtPr>
          <w:rPr>
            <w:rFonts w:cstheme="minorHAnsi"/>
            <w:color w:val="000000"/>
            <w:sz w:val="24"/>
            <w:szCs w:val="24"/>
          </w:rPr>
          <w:tag w:val="MENDELEY_CITATION_3b051855-e7ad-4b56-98c8-7f5df773d509"/>
          <w:id w:val="-208648507"/>
          <w:placeholder>
            <w:docPart w:val="C4D1327C8AD04DFFA1673E1F90E55C61"/>
          </w:placeholder>
        </w:sdtPr>
        <w:sdtEndPr/>
        <w:sdtContent>
          <w:r w:rsidRPr="00165CCC">
            <w:rPr>
              <w:rFonts w:eastAsia="Times New Roman" w:cstheme="minorHAnsi"/>
              <w:color w:val="000000"/>
              <w:sz w:val="24"/>
              <w:szCs w:val="24"/>
            </w:rPr>
            <w:t>(Savage et al., 2018)</w:t>
          </w:r>
        </w:sdtContent>
      </w:sdt>
      <w:r w:rsidRPr="00165CCC">
        <w:rPr>
          <w:rFonts w:cstheme="minorHAnsi"/>
          <w:sz w:val="24"/>
          <w:szCs w:val="24"/>
        </w:rPr>
        <w:t xml:space="preserve">. Anecdotal reports suggest that </w:t>
      </w:r>
      <w:r w:rsidR="0007100D">
        <w:rPr>
          <w:rFonts w:cstheme="minorHAnsi"/>
          <w:sz w:val="24"/>
          <w:szCs w:val="24"/>
        </w:rPr>
        <w:t xml:space="preserve">Superstorm </w:t>
      </w:r>
      <w:r w:rsidRPr="00165CCC">
        <w:rPr>
          <w:rFonts w:cstheme="minorHAnsi"/>
          <w:sz w:val="24"/>
          <w:szCs w:val="24"/>
        </w:rPr>
        <w:t>Sandy-related flooding also displaced Norway rats in New York</w:t>
      </w:r>
      <w:r w:rsidRPr="00BE5336">
        <w:rPr>
          <w:rFonts w:cstheme="minorHAnsi"/>
          <w:sz w:val="24"/>
          <w:szCs w:val="24"/>
        </w:rPr>
        <w:t xml:space="preserve"> City, although other reports indicate that floodi</w:t>
      </w:r>
      <w:r w:rsidRPr="002F7B99">
        <w:rPr>
          <w:rFonts w:cstheme="minorHAnsi"/>
          <w:sz w:val="24"/>
          <w:szCs w:val="24"/>
        </w:rPr>
        <w:t xml:space="preserve">ng was too rapid for rats to avoid drowning </w:t>
      </w:r>
      <w:sdt>
        <w:sdtPr>
          <w:rPr>
            <w:rFonts w:cstheme="minorHAnsi"/>
            <w:color w:val="000000"/>
            <w:sz w:val="24"/>
            <w:szCs w:val="24"/>
          </w:rPr>
          <w:tag w:val="MENDELEY_CITATION_6a00f8be-2aec-4021-84e4-69a648280fbb"/>
          <w:id w:val="1235365565"/>
          <w:placeholder>
            <w:docPart w:val="C4D1327C8AD04DFFA1673E1F90E55C61"/>
          </w:placeholder>
        </w:sdtPr>
        <w:sdtEndPr/>
        <w:sdtContent>
          <w:r w:rsidRPr="00165CCC">
            <w:rPr>
              <w:rFonts w:cstheme="minorHAnsi"/>
              <w:color w:val="000000"/>
              <w:sz w:val="24"/>
              <w:szCs w:val="24"/>
            </w:rPr>
            <w:t>(Buckley, 2013)</w:t>
          </w:r>
        </w:sdtContent>
      </w:sdt>
      <w:r w:rsidRPr="00165CCC">
        <w:rPr>
          <w:rFonts w:cstheme="minorHAnsi"/>
          <w:sz w:val="24"/>
          <w:szCs w:val="24"/>
        </w:rPr>
        <w:t>. Notably, city-wide quantitative surveys of commensal rats across post-Katrina New Orleans have found that flood-damaged areas harbor the larges</w:t>
      </w:r>
      <w:r w:rsidRPr="00BE5336">
        <w:rPr>
          <w:rFonts w:cstheme="minorHAnsi"/>
          <w:sz w:val="24"/>
          <w:szCs w:val="24"/>
        </w:rPr>
        <w:t xml:space="preserve">t populations in the city </w:t>
      </w:r>
      <w:sdt>
        <w:sdtPr>
          <w:rPr>
            <w:rFonts w:cstheme="minorHAnsi"/>
            <w:color w:val="000000"/>
            <w:sz w:val="24"/>
            <w:szCs w:val="24"/>
          </w:rPr>
          <w:tag w:val="MENDELEY_CITATION_20bd5681-fc01-42ed-a649-b86fa99629b4"/>
          <w:id w:val="1036930129"/>
          <w:placeholder>
            <w:docPart w:val="9AC7F05640D14B05A6F4346801B2BE16"/>
          </w:placeholder>
        </w:sdtPr>
        <w:sdtEndPr/>
        <w:sdtContent>
          <w:r w:rsidRPr="00165CCC">
            <w:rPr>
              <w:rFonts w:eastAsia="Times New Roman" w:cstheme="minorHAnsi"/>
              <w:color w:val="000000"/>
              <w:sz w:val="24"/>
              <w:szCs w:val="24"/>
            </w:rPr>
            <w:t>(Rael et al., 2016; Peterson et al., 2020; Ghersi et al., in review)</w:t>
          </w:r>
        </w:sdtContent>
      </w:sdt>
      <w:r w:rsidRPr="00165CCC">
        <w:rPr>
          <w:rFonts w:cstheme="minorHAnsi"/>
          <w:sz w:val="24"/>
          <w:szCs w:val="24"/>
        </w:rPr>
        <w:t xml:space="preserve">, raising the possibility that rats were little affected by catastrophic flooding. </w:t>
      </w:r>
    </w:p>
    <w:p w14:paraId="6ADC4C78" w14:textId="77777777" w:rsidR="00397BEA" w:rsidRPr="00BE5336" w:rsidRDefault="00397BEA" w:rsidP="00DA7F9C">
      <w:pPr>
        <w:spacing w:after="0" w:line="240" w:lineRule="auto"/>
        <w:jc w:val="both"/>
        <w:rPr>
          <w:rFonts w:cstheme="minorHAnsi"/>
          <w:sz w:val="24"/>
          <w:szCs w:val="24"/>
        </w:rPr>
      </w:pPr>
    </w:p>
    <w:p w14:paraId="206E80DF" w14:textId="71C03F10" w:rsidR="00397BEA" w:rsidRPr="00792FE1" w:rsidRDefault="00397BEA" w:rsidP="00DA7F9C">
      <w:pPr>
        <w:spacing w:after="0" w:line="240" w:lineRule="auto"/>
        <w:jc w:val="both"/>
        <w:rPr>
          <w:rFonts w:cstheme="minorHAnsi"/>
          <w:sz w:val="24"/>
          <w:szCs w:val="24"/>
        </w:rPr>
      </w:pPr>
      <w:r w:rsidRPr="002F7B99">
        <w:rPr>
          <w:rFonts w:eastAsia="Times New Roman" w:cstheme="minorHAnsi"/>
          <w:sz w:val="24"/>
          <w:szCs w:val="24"/>
        </w:rPr>
        <w:t xml:space="preserve">Despite </w:t>
      </w:r>
      <w:r w:rsidRPr="002F7B99">
        <w:rPr>
          <w:rFonts w:cstheme="minorHAnsi"/>
          <w:sz w:val="24"/>
          <w:szCs w:val="24"/>
        </w:rPr>
        <w:t>the potential gain</w:t>
      </w:r>
      <w:r w:rsidRPr="00792FE1">
        <w:rPr>
          <w:rFonts w:cstheme="minorHAnsi"/>
          <w:sz w:val="24"/>
          <w:szCs w:val="24"/>
        </w:rPr>
        <w:t xml:space="preserve">s that it could help realize (e.g., improved understanding of pathogen transmission risk </w:t>
      </w:r>
      <w:sdt>
        <w:sdtPr>
          <w:rPr>
            <w:rFonts w:cstheme="minorHAnsi"/>
            <w:color w:val="000000"/>
            <w:sz w:val="24"/>
            <w:szCs w:val="24"/>
          </w:rPr>
          <w:tag w:val="MENDELEY_CITATION_2c894d33-681b-4871-8e77-cb966308e073"/>
          <w:id w:val="-195774973"/>
          <w:placeholder>
            <w:docPart w:val="D5036944F532446BAADB2B3738B10813"/>
          </w:placeholder>
        </w:sdtPr>
        <w:sdtEndPr/>
        <w:sdtContent>
          <w:r w:rsidRPr="00165CCC">
            <w:rPr>
              <w:rFonts w:eastAsia="Times New Roman" w:cstheme="minorHAnsi"/>
              <w:color w:val="000000"/>
              <w:sz w:val="24"/>
              <w:szCs w:val="24"/>
            </w:rPr>
            <w:t>(Tamayo-Uria et al., 2014)</w:t>
          </w:r>
        </w:sdtContent>
      </w:sdt>
      <w:r w:rsidRPr="00165CCC">
        <w:rPr>
          <w:rFonts w:cstheme="minorHAnsi"/>
          <w:sz w:val="24"/>
          <w:szCs w:val="24"/>
        </w:rPr>
        <w:t>, reconstructing post-disaster commensal rodent demography has proven to be remarkably challenging. In part this is because before-after co</w:t>
      </w:r>
      <w:r w:rsidRPr="00BE5336">
        <w:rPr>
          <w:rFonts w:cstheme="minorHAnsi"/>
          <w:sz w:val="24"/>
          <w:szCs w:val="24"/>
        </w:rPr>
        <w:t xml:space="preserve">mparisons are </w:t>
      </w:r>
      <w:r w:rsidR="0007100D">
        <w:rPr>
          <w:rFonts w:cstheme="minorHAnsi"/>
          <w:sz w:val="24"/>
          <w:szCs w:val="24"/>
        </w:rPr>
        <w:t xml:space="preserve">often </w:t>
      </w:r>
      <w:r w:rsidRPr="00BE5336">
        <w:rPr>
          <w:rFonts w:cstheme="minorHAnsi"/>
          <w:sz w:val="24"/>
          <w:szCs w:val="24"/>
        </w:rPr>
        <w:t>limited by the absence of quantitat</w:t>
      </w:r>
      <w:r w:rsidRPr="002F7B99">
        <w:rPr>
          <w:rFonts w:cstheme="minorHAnsi"/>
          <w:sz w:val="24"/>
          <w:szCs w:val="24"/>
        </w:rPr>
        <w:t xml:space="preserve">ive </w:t>
      </w:r>
      <w:r w:rsidR="0007100D">
        <w:rPr>
          <w:rFonts w:cstheme="minorHAnsi"/>
          <w:sz w:val="24"/>
          <w:szCs w:val="24"/>
        </w:rPr>
        <w:t>information on demography prior to and immediately after a disaster</w:t>
      </w:r>
      <w:r w:rsidRPr="002F7B99">
        <w:rPr>
          <w:rFonts w:cstheme="minorHAnsi"/>
          <w:sz w:val="24"/>
          <w:szCs w:val="24"/>
        </w:rPr>
        <w:t>. In New Orleans, for ex</w:t>
      </w:r>
      <w:r w:rsidRPr="00792FE1">
        <w:rPr>
          <w:rFonts w:cstheme="minorHAnsi"/>
          <w:sz w:val="24"/>
          <w:szCs w:val="24"/>
        </w:rPr>
        <w:t>ample, all municipal incident records were destroyed by Katrina-related flooding, and no new reports were logged for more than a year following the storm due to the unprecedented displacement and exodus of residents from the city (Riegel, unpublished). Notably, incident reports collected and archived after 2007 by the New Orleans Mosquito, Termite and Rodent Control Board suggest that rat populations progressively increased in flooded areas of the city (Riegel, unpublished). While this trend may simply reflect the return of residents and a concordant rise in reporting, it is also possible that flooding triggered demographic collapse followed by rapid in situ recovery from a handful of survivors. Alternatively, neighborhoods purged by flooding may have been rapidly recolonized from less affected populations in nearby areas.</w:t>
      </w:r>
    </w:p>
    <w:p w14:paraId="4A52A66E" w14:textId="77777777" w:rsidR="00397BEA" w:rsidRPr="00792FE1" w:rsidRDefault="00397BEA" w:rsidP="00322266">
      <w:pPr>
        <w:spacing w:after="0" w:line="240" w:lineRule="auto"/>
        <w:jc w:val="both"/>
        <w:rPr>
          <w:rFonts w:cstheme="minorHAnsi"/>
          <w:sz w:val="24"/>
          <w:szCs w:val="24"/>
        </w:rPr>
      </w:pPr>
    </w:p>
    <w:p w14:paraId="5FC7A55F" w14:textId="113BA250" w:rsidR="00397BEA" w:rsidRPr="00165CCC" w:rsidRDefault="00397BEA" w:rsidP="00DA7F9C">
      <w:pPr>
        <w:spacing w:after="0" w:line="240" w:lineRule="auto"/>
        <w:jc w:val="both"/>
        <w:rPr>
          <w:rFonts w:cstheme="minorHAnsi"/>
          <w:sz w:val="24"/>
          <w:szCs w:val="24"/>
        </w:rPr>
      </w:pPr>
      <w:r w:rsidRPr="00792FE1">
        <w:rPr>
          <w:rFonts w:cstheme="minorHAnsi"/>
          <w:sz w:val="24"/>
          <w:szCs w:val="24"/>
        </w:rPr>
        <w:t xml:space="preserve">Impediments imposed by incomplete </w:t>
      </w:r>
      <w:r w:rsidR="0007100D">
        <w:rPr>
          <w:rFonts w:cstheme="minorHAnsi"/>
          <w:sz w:val="24"/>
          <w:szCs w:val="24"/>
        </w:rPr>
        <w:t xml:space="preserve">records like </w:t>
      </w:r>
      <w:r w:rsidRPr="00792FE1">
        <w:rPr>
          <w:rFonts w:cstheme="minorHAnsi"/>
          <w:sz w:val="24"/>
          <w:szCs w:val="24"/>
        </w:rPr>
        <w:t xml:space="preserve">incident reports can potentially be overcome by taking indirect approaches, </w:t>
      </w:r>
      <w:r w:rsidR="0007100D">
        <w:rPr>
          <w:rFonts w:cstheme="minorHAnsi"/>
          <w:sz w:val="24"/>
          <w:szCs w:val="24"/>
        </w:rPr>
        <w:t xml:space="preserve">such as </w:t>
      </w:r>
      <w:r w:rsidRPr="00792FE1">
        <w:rPr>
          <w:rFonts w:cstheme="minorHAnsi"/>
          <w:sz w:val="24"/>
          <w:szCs w:val="24"/>
        </w:rPr>
        <w:t xml:space="preserve">population genomic analysis, to reconstruct </w:t>
      </w:r>
      <w:r w:rsidR="0007100D">
        <w:rPr>
          <w:rFonts w:cstheme="minorHAnsi"/>
          <w:sz w:val="24"/>
          <w:szCs w:val="24"/>
        </w:rPr>
        <w:t>demographic responses to disasters</w:t>
      </w:r>
      <w:r w:rsidRPr="00792FE1">
        <w:rPr>
          <w:rFonts w:cstheme="minorHAnsi"/>
          <w:sz w:val="24"/>
          <w:szCs w:val="24"/>
        </w:rPr>
        <w:t xml:space="preserve">. The progressive development of next generation sequencing has engendered increasingly powerful platforms for inferring recent demographic history </w:t>
      </w:r>
      <w:sdt>
        <w:sdtPr>
          <w:rPr>
            <w:rFonts w:cstheme="minorHAnsi"/>
            <w:color w:val="000000"/>
            <w:sz w:val="24"/>
            <w:szCs w:val="24"/>
          </w:rPr>
          <w:tag w:val="MENDELEY_CITATION_31628b65-42c5-409a-adfe-5d5ebe434ea9"/>
          <w:id w:val="457611013"/>
          <w:placeholder>
            <w:docPart w:val="FBC77FCB4B3141BAB52020D6BA421637"/>
          </w:placeholder>
        </w:sdtPr>
        <w:sdtEndPr/>
        <w:sdtContent>
          <w:r w:rsidRPr="00165CCC">
            <w:rPr>
              <w:rFonts w:eastAsia="Times New Roman" w:cstheme="minorHAnsi"/>
              <w:color w:val="000000"/>
              <w:sz w:val="24"/>
              <w:szCs w:val="24"/>
            </w:rPr>
            <w:t>(Narum et al., 2013)</w:t>
          </w:r>
        </w:sdtContent>
      </w:sdt>
      <w:r w:rsidR="0007100D">
        <w:rPr>
          <w:rFonts w:cstheme="minorHAnsi"/>
          <w:color w:val="000000"/>
          <w:sz w:val="24"/>
          <w:szCs w:val="24"/>
        </w:rPr>
        <w:t>.</w:t>
      </w:r>
      <w:r w:rsidRPr="00165CCC">
        <w:rPr>
          <w:rFonts w:cstheme="minorHAnsi"/>
          <w:sz w:val="24"/>
          <w:szCs w:val="24"/>
        </w:rPr>
        <w:t xml:space="preserve"> </w:t>
      </w:r>
      <w:r w:rsidR="0007100D">
        <w:rPr>
          <w:rFonts w:cstheme="minorHAnsi"/>
          <w:sz w:val="24"/>
          <w:szCs w:val="24"/>
        </w:rPr>
        <w:t>G</w:t>
      </w:r>
      <w:r w:rsidRPr="00165CCC">
        <w:rPr>
          <w:rFonts w:cstheme="minorHAnsi"/>
          <w:sz w:val="24"/>
          <w:szCs w:val="24"/>
        </w:rPr>
        <w:t xml:space="preserve">enome-wide analysis of single nucleotide polymorphisms (SNPs), </w:t>
      </w:r>
      <w:r w:rsidR="0007100D">
        <w:rPr>
          <w:rFonts w:cstheme="minorHAnsi"/>
          <w:sz w:val="24"/>
          <w:szCs w:val="24"/>
        </w:rPr>
        <w:t>for example</w:t>
      </w:r>
      <w:r w:rsidR="0007100D" w:rsidRPr="00165CCC">
        <w:rPr>
          <w:rFonts w:cstheme="minorHAnsi"/>
          <w:sz w:val="24"/>
          <w:szCs w:val="24"/>
        </w:rPr>
        <w:t xml:space="preserve"> </w:t>
      </w:r>
      <w:r w:rsidRPr="00165CCC">
        <w:rPr>
          <w:rFonts w:cstheme="minorHAnsi"/>
          <w:sz w:val="24"/>
          <w:szCs w:val="24"/>
        </w:rPr>
        <w:t xml:space="preserve">can provide exceptional power and resolution for characterizing variation among individuals and (sub)populations </w:t>
      </w:r>
      <w:sdt>
        <w:sdtPr>
          <w:rPr>
            <w:rFonts w:cstheme="minorHAnsi"/>
            <w:color w:val="000000"/>
            <w:sz w:val="24"/>
            <w:szCs w:val="24"/>
          </w:rPr>
          <w:tag w:val="MENDELEY_CITATION_0fec8bc7-8ea1-4d70-ae93-8713edd02209"/>
          <w:id w:val="-718590854"/>
          <w:placeholder>
            <w:docPart w:val="C210D7016A534872A30B5849F6ECC0C2"/>
          </w:placeholder>
        </w:sdtPr>
        <w:sdtEndPr/>
        <w:sdtContent>
          <w:r w:rsidRPr="00165CCC">
            <w:rPr>
              <w:rFonts w:cstheme="minorHAnsi"/>
              <w:color w:val="000000"/>
              <w:sz w:val="24"/>
              <w:szCs w:val="24"/>
            </w:rPr>
            <w:t>(Shastry, 2009)</w:t>
          </w:r>
        </w:sdtContent>
      </w:sdt>
      <w:r w:rsidRPr="00165CCC">
        <w:rPr>
          <w:rFonts w:cstheme="minorHAnsi"/>
          <w:sz w:val="24"/>
          <w:szCs w:val="24"/>
        </w:rPr>
        <w:t>. Building on the principle that genome-wide variation at putatively neutral loci is shaped by population attributes like s</w:t>
      </w:r>
      <w:r w:rsidRPr="00BE5336">
        <w:rPr>
          <w:rFonts w:cstheme="minorHAnsi"/>
          <w:sz w:val="24"/>
          <w:szCs w:val="24"/>
        </w:rPr>
        <w:t xml:space="preserve">ize and growth as well as related processes like immigration </w:t>
      </w:r>
      <w:sdt>
        <w:sdtPr>
          <w:rPr>
            <w:rFonts w:cstheme="minorHAnsi"/>
            <w:color w:val="000000"/>
            <w:sz w:val="24"/>
            <w:szCs w:val="24"/>
          </w:rPr>
          <w:tag w:val="MENDELEY_CITATION_b20d2266-17eb-4982-a84c-9c76dac08262"/>
          <w:id w:val="1880350899"/>
          <w:placeholder>
            <w:docPart w:val="F1DCB1D4D163462782BBF8E17A5C7E87"/>
          </w:placeholder>
        </w:sdtPr>
        <w:sdtEndPr/>
        <w:sdtContent>
          <w:r w:rsidRPr="00165CCC">
            <w:rPr>
              <w:rFonts w:eastAsia="Times New Roman" w:cstheme="minorHAnsi"/>
              <w:color w:val="000000"/>
              <w:sz w:val="24"/>
              <w:szCs w:val="24"/>
            </w:rPr>
            <w:t>(Luikart et al., 2003)</w:t>
          </w:r>
        </w:sdtContent>
      </w:sdt>
      <w:r w:rsidRPr="00165CCC">
        <w:rPr>
          <w:rFonts w:cstheme="minorHAnsi"/>
          <w:sz w:val="24"/>
          <w:szCs w:val="24"/>
        </w:rPr>
        <w:t>,  analysis of genome-wide SNPs can serve as a powerful spotlight capabl</w:t>
      </w:r>
      <w:r w:rsidRPr="00BE5336">
        <w:rPr>
          <w:rFonts w:cstheme="minorHAnsi"/>
          <w:sz w:val="24"/>
          <w:szCs w:val="24"/>
        </w:rPr>
        <w:t>e of revealing the processes underlying demograph</w:t>
      </w:r>
      <w:r w:rsidRPr="002F7B99">
        <w:rPr>
          <w:rFonts w:cstheme="minorHAnsi"/>
          <w:sz w:val="24"/>
          <w:szCs w:val="24"/>
        </w:rPr>
        <w:t xml:space="preserve">ic outcomes of catastrophic disturbance and disasters </w:t>
      </w:r>
      <w:sdt>
        <w:sdtPr>
          <w:rPr>
            <w:rFonts w:cstheme="minorHAnsi"/>
            <w:color w:val="000000"/>
            <w:sz w:val="24"/>
            <w:szCs w:val="24"/>
          </w:rPr>
          <w:tag w:val="MENDELEY_CITATION_fc92584f-e1b1-46ee-9015-a5b921c59053"/>
          <w:id w:val="535474602"/>
          <w:placeholder>
            <w:docPart w:val="481118B5E7324FE6A4CF71C8081EDB34"/>
          </w:placeholder>
        </w:sdtPr>
        <w:sdtEndPr/>
        <w:sdtContent>
          <w:r w:rsidRPr="00165CCC">
            <w:rPr>
              <w:rFonts w:eastAsia="Times New Roman" w:cstheme="minorHAnsi"/>
              <w:color w:val="000000"/>
              <w:sz w:val="24"/>
              <w:szCs w:val="24"/>
            </w:rPr>
            <w:t>(Shinzato et al., 2016; Poff et al., 2018; Parvizi et al., 2020)</w:t>
          </w:r>
        </w:sdtContent>
      </w:sdt>
      <w:r w:rsidRPr="00165CCC">
        <w:rPr>
          <w:rFonts w:cstheme="minorHAnsi"/>
          <w:color w:val="000000"/>
          <w:sz w:val="24"/>
          <w:szCs w:val="24"/>
        </w:rPr>
        <w:t>.</w:t>
      </w:r>
      <w:r w:rsidRPr="00165CCC">
        <w:rPr>
          <w:rFonts w:cstheme="minorHAnsi"/>
          <w:sz w:val="24"/>
          <w:szCs w:val="24"/>
        </w:rPr>
        <w:t xml:space="preserve"> </w:t>
      </w:r>
    </w:p>
    <w:p w14:paraId="09201E6F" w14:textId="77777777" w:rsidR="00397BEA" w:rsidRPr="002F7B99" w:rsidRDefault="00397BEA" w:rsidP="00DA7F9C">
      <w:pPr>
        <w:spacing w:after="0" w:line="240" w:lineRule="auto"/>
        <w:jc w:val="both"/>
        <w:rPr>
          <w:rFonts w:cstheme="minorHAnsi"/>
          <w:b/>
          <w:color w:val="222222"/>
          <w:sz w:val="24"/>
          <w:szCs w:val="24"/>
          <w:highlight w:val="white"/>
        </w:rPr>
      </w:pPr>
      <w:r w:rsidRPr="00BE5336">
        <w:rPr>
          <w:rFonts w:cstheme="minorHAnsi"/>
          <w:b/>
          <w:color w:val="222222"/>
          <w:sz w:val="24"/>
          <w:szCs w:val="24"/>
          <w:highlight w:val="white"/>
        </w:rPr>
        <w:t xml:space="preserve"> </w:t>
      </w:r>
    </w:p>
    <w:p w14:paraId="303C3189" w14:textId="18B19B30" w:rsidR="00397BEA" w:rsidRPr="002F7B99" w:rsidRDefault="00397BEA" w:rsidP="00DA7F9C">
      <w:pPr>
        <w:spacing w:after="0" w:line="240" w:lineRule="auto"/>
        <w:jc w:val="both"/>
        <w:rPr>
          <w:rFonts w:cstheme="minorHAnsi"/>
          <w:sz w:val="24"/>
          <w:szCs w:val="24"/>
        </w:rPr>
      </w:pPr>
      <w:r w:rsidRPr="00792FE1">
        <w:rPr>
          <w:rFonts w:cstheme="minorHAnsi"/>
          <w:sz w:val="24"/>
          <w:szCs w:val="24"/>
        </w:rPr>
        <w:t xml:space="preserve">In this study, we used population genomic approaches to </w:t>
      </w:r>
      <w:r w:rsidR="0007100D">
        <w:rPr>
          <w:rFonts w:cstheme="minorHAnsi"/>
          <w:sz w:val="24"/>
          <w:szCs w:val="24"/>
        </w:rPr>
        <w:t>infer</w:t>
      </w:r>
      <w:r w:rsidR="0007100D" w:rsidRPr="00792FE1">
        <w:rPr>
          <w:rFonts w:cstheme="minorHAnsi"/>
          <w:sz w:val="24"/>
          <w:szCs w:val="24"/>
        </w:rPr>
        <w:t xml:space="preserve"> </w:t>
      </w:r>
      <w:r w:rsidRPr="00792FE1">
        <w:rPr>
          <w:rFonts w:cstheme="minorHAnsi"/>
          <w:sz w:val="24"/>
          <w:szCs w:val="24"/>
        </w:rPr>
        <w:t xml:space="preserve">demographic </w:t>
      </w:r>
      <w:r w:rsidR="0007100D">
        <w:rPr>
          <w:rFonts w:cstheme="minorHAnsi"/>
          <w:sz w:val="24"/>
          <w:szCs w:val="24"/>
        </w:rPr>
        <w:t xml:space="preserve">responses </w:t>
      </w:r>
      <w:r w:rsidRPr="00792FE1">
        <w:rPr>
          <w:rFonts w:cstheme="minorHAnsi"/>
          <w:sz w:val="24"/>
          <w:szCs w:val="24"/>
        </w:rPr>
        <w:t>of Norway rat</w:t>
      </w:r>
      <w:r w:rsidR="0007100D">
        <w:rPr>
          <w:rFonts w:cstheme="minorHAnsi"/>
          <w:sz w:val="24"/>
          <w:szCs w:val="24"/>
        </w:rPr>
        <w:t>s</w:t>
      </w:r>
      <w:r w:rsidRPr="00792FE1">
        <w:rPr>
          <w:rFonts w:cstheme="minorHAnsi"/>
          <w:sz w:val="24"/>
          <w:szCs w:val="24"/>
        </w:rPr>
        <w:t xml:space="preserve"> </w:t>
      </w:r>
      <w:r w:rsidR="0007100D">
        <w:rPr>
          <w:rFonts w:cstheme="minorHAnsi"/>
          <w:sz w:val="24"/>
          <w:szCs w:val="24"/>
        </w:rPr>
        <w:t xml:space="preserve">to catastrophic flooding resulting from </w:t>
      </w:r>
      <w:r w:rsidRPr="00792FE1">
        <w:rPr>
          <w:rFonts w:cstheme="minorHAnsi"/>
          <w:sz w:val="24"/>
          <w:szCs w:val="24"/>
        </w:rPr>
        <w:t xml:space="preserve">Hurricane Katrina. We assessed genome-wide SNP variation for specimens collected from throughout </w:t>
      </w:r>
      <w:r w:rsidR="00EE6BB0">
        <w:rPr>
          <w:rFonts w:cstheme="minorHAnsi"/>
          <w:sz w:val="24"/>
          <w:szCs w:val="24"/>
        </w:rPr>
        <w:t xml:space="preserve">New Orleans </w:t>
      </w:r>
      <w:r w:rsidRPr="00792FE1">
        <w:rPr>
          <w:rFonts w:cstheme="minorHAnsi"/>
          <w:sz w:val="24"/>
          <w:szCs w:val="24"/>
        </w:rPr>
        <w:t>to estimate population genomic attributes</w:t>
      </w:r>
      <w:r w:rsidR="00EE6BB0">
        <w:rPr>
          <w:rFonts w:cstheme="minorHAnsi"/>
          <w:sz w:val="24"/>
          <w:szCs w:val="24"/>
        </w:rPr>
        <w:t xml:space="preserve"> including </w:t>
      </w:r>
      <w:r w:rsidRPr="00792FE1">
        <w:rPr>
          <w:rFonts w:cstheme="minorHAnsi"/>
          <w:sz w:val="24"/>
          <w:szCs w:val="24"/>
        </w:rPr>
        <w:t xml:space="preserve">spatial population structure, effective population size and inbreeding that can offer insight into demographic responses to catastrophic disturbance </w:t>
      </w:r>
      <w:sdt>
        <w:sdtPr>
          <w:rPr>
            <w:rFonts w:cstheme="minorHAnsi"/>
            <w:color w:val="000000"/>
            <w:sz w:val="24"/>
            <w:szCs w:val="24"/>
          </w:rPr>
          <w:tag w:val="MENDELEY_CITATION_8458fc78-572e-446d-bf1a-6515cf82066b"/>
          <w:id w:val="103706216"/>
          <w:placeholder>
            <w:docPart w:val="6FDE046ECBF8451B9F6CCC1E6ED6F9A4"/>
          </w:placeholder>
        </w:sdtPr>
        <w:sdtEndPr/>
        <w:sdtContent>
          <w:r w:rsidRPr="00165CCC">
            <w:rPr>
              <w:rFonts w:eastAsia="Times New Roman" w:cstheme="minorHAnsi"/>
              <w:color w:val="000000"/>
              <w:sz w:val="24"/>
              <w:szCs w:val="24"/>
            </w:rPr>
            <w:t>(Shinzato et al., 2016; Poff et al., 2018)</w:t>
          </w:r>
        </w:sdtContent>
      </w:sdt>
      <w:r w:rsidRPr="00165CCC">
        <w:rPr>
          <w:rFonts w:cstheme="minorHAnsi"/>
          <w:sz w:val="24"/>
          <w:szCs w:val="24"/>
        </w:rPr>
        <w:t xml:space="preserve">. This enabled us to infer whether the elevated abundance of Norway rats in flood-affected areas of post-Katrina New Orleans </w:t>
      </w:r>
      <w:sdt>
        <w:sdtPr>
          <w:rPr>
            <w:rFonts w:cstheme="minorHAnsi"/>
            <w:color w:val="000000"/>
            <w:sz w:val="24"/>
            <w:szCs w:val="24"/>
          </w:rPr>
          <w:tag w:val="MENDELEY_CITATION_f2fbd90c-9bf2-4aed-bc8b-76df82005931"/>
          <w:id w:val="-11156542"/>
          <w:placeholder>
            <w:docPart w:val="9AC7F05640D14B05A6F4346801B2BE16"/>
          </w:placeholder>
        </w:sdtPr>
        <w:sdtEndPr/>
        <w:sdtContent>
          <w:r w:rsidRPr="00165CCC">
            <w:rPr>
              <w:rFonts w:eastAsia="Times New Roman" w:cstheme="minorHAnsi"/>
              <w:color w:val="000000"/>
              <w:sz w:val="24"/>
              <w:szCs w:val="24"/>
            </w:rPr>
            <w:t>(Rael et al., 2016; Ghersi et al., in review)</w:t>
          </w:r>
        </w:sdtContent>
      </w:sdt>
      <w:r w:rsidRPr="00165CCC">
        <w:rPr>
          <w:rFonts w:cstheme="minorHAnsi"/>
          <w:sz w:val="24"/>
          <w:szCs w:val="24"/>
        </w:rPr>
        <w:t xml:space="preserve"> reflects resilience to severe disturbance, </w:t>
      </w:r>
      <w:r w:rsidRPr="00165CCC">
        <w:rPr>
          <w:rFonts w:cstheme="minorHAnsi"/>
          <w:i/>
          <w:sz w:val="24"/>
          <w:szCs w:val="24"/>
        </w:rPr>
        <w:t>in situ</w:t>
      </w:r>
      <w:r w:rsidRPr="00BE5336">
        <w:rPr>
          <w:rFonts w:cstheme="minorHAnsi"/>
          <w:sz w:val="24"/>
          <w:szCs w:val="24"/>
        </w:rPr>
        <w:t xml:space="preserve"> rapid expansion following population collapse, </w:t>
      </w:r>
      <w:r w:rsidRPr="002F7B99">
        <w:rPr>
          <w:rFonts w:cstheme="minorHAnsi"/>
          <w:sz w:val="24"/>
          <w:szCs w:val="24"/>
        </w:rPr>
        <w:t xml:space="preserve">immigration from areas that did not flood, or some combination thereof. Drawing comparisons to quantitative estimates of relative abundance and land use </w:t>
      </w:r>
      <w:sdt>
        <w:sdtPr>
          <w:rPr>
            <w:rFonts w:cstheme="minorHAnsi"/>
            <w:color w:val="000000"/>
            <w:sz w:val="24"/>
            <w:szCs w:val="24"/>
          </w:rPr>
          <w:tag w:val="MENDELEY_CITATION_d58daece-c80e-4fff-b5e1-bc922f08a3cd"/>
          <w:id w:val="247546708"/>
          <w:placeholder>
            <w:docPart w:val="9AC7F05640D14B05A6F4346801B2BE16"/>
          </w:placeholder>
        </w:sdtPr>
        <w:sdtEndPr/>
        <w:sdtContent>
          <w:r w:rsidRPr="00165CCC">
            <w:rPr>
              <w:rFonts w:eastAsia="Times New Roman" w:cstheme="minorHAnsi"/>
              <w:color w:val="000000"/>
              <w:sz w:val="24"/>
              <w:szCs w:val="24"/>
            </w:rPr>
            <w:t>(Peterson et al., 2020; Ghersi et al., in review)</w:t>
          </w:r>
        </w:sdtContent>
      </w:sdt>
      <w:r w:rsidRPr="00165CCC">
        <w:rPr>
          <w:rFonts w:cstheme="minorHAnsi"/>
          <w:color w:val="000000"/>
          <w:sz w:val="24"/>
          <w:szCs w:val="24"/>
        </w:rPr>
        <w:t xml:space="preserve"> </w:t>
      </w:r>
      <w:r w:rsidRPr="00165CCC">
        <w:rPr>
          <w:rFonts w:cstheme="minorHAnsi"/>
          <w:sz w:val="24"/>
          <w:szCs w:val="24"/>
        </w:rPr>
        <w:t xml:space="preserve">allowed us to assess whether post-disaster demography reflects landscape management rather than (or alongside) flooding </w:t>
      </w:r>
      <w:sdt>
        <w:sdtPr>
          <w:rPr>
            <w:rFonts w:cstheme="minorHAnsi"/>
            <w:color w:val="000000"/>
            <w:sz w:val="24"/>
            <w:szCs w:val="24"/>
          </w:rPr>
          <w:tag w:val="MENDELEY_CITATION_94c62c45-48c9-4491-9a8e-48054bfbd623"/>
          <w:id w:val="1834639554"/>
          <w:placeholder>
            <w:docPart w:val="9AC7F05640D14B05A6F4346801B2BE16"/>
          </w:placeholder>
        </w:sdtPr>
        <w:sdtEndPr/>
        <w:sdtContent>
          <w:r w:rsidRPr="00165CCC">
            <w:rPr>
              <w:rFonts w:eastAsia="Times New Roman" w:cstheme="minorHAnsi"/>
              <w:color w:val="000000"/>
              <w:sz w:val="24"/>
              <w:szCs w:val="24"/>
            </w:rPr>
            <w:t>(Lewis et al., 2017)</w:t>
          </w:r>
        </w:sdtContent>
      </w:sdt>
      <w:r w:rsidRPr="00165CCC">
        <w:rPr>
          <w:rFonts w:cstheme="minorHAnsi"/>
          <w:sz w:val="24"/>
          <w:szCs w:val="24"/>
        </w:rPr>
        <w:t>. Accordingly, we were also able to draw inferences about socioecological conditions that can contribute to the rise and maintenance of public health disparities fol</w:t>
      </w:r>
      <w:r w:rsidRPr="00BE5336">
        <w:rPr>
          <w:rFonts w:cstheme="minorHAnsi"/>
          <w:sz w:val="24"/>
          <w:szCs w:val="24"/>
        </w:rPr>
        <w:t xml:space="preserve">lowing catastrophic disasters. </w:t>
      </w:r>
    </w:p>
    <w:bookmarkEnd w:id="119"/>
    <w:p w14:paraId="10452ADE" w14:textId="77777777" w:rsidR="00397BEA" w:rsidRPr="00792FE1" w:rsidRDefault="00397BEA" w:rsidP="00DA7F9C">
      <w:pPr>
        <w:spacing w:after="0" w:line="240" w:lineRule="auto"/>
        <w:jc w:val="both"/>
        <w:rPr>
          <w:rFonts w:cstheme="minorHAnsi"/>
          <w:b/>
          <w:sz w:val="24"/>
          <w:szCs w:val="24"/>
        </w:rPr>
      </w:pPr>
    </w:p>
    <w:p w14:paraId="488A2ECF" w14:textId="77777777" w:rsidR="00397BEA" w:rsidRPr="00DA7F9C" w:rsidRDefault="00397BEA" w:rsidP="001001DC">
      <w:pPr>
        <w:pStyle w:val="Heading2"/>
        <w:jc w:val="center"/>
        <w:rPr>
          <w:rFonts w:asciiTheme="minorHAnsi" w:hAnsiTheme="minorHAnsi"/>
          <w:sz w:val="28"/>
        </w:rPr>
      </w:pPr>
      <w:bookmarkStart w:id="120" w:name="_Toc47083650"/>
      <w:r w:rsidRPr="00DA7F9C">
        <w:rPr>
          <w:rFonts w:asciiTheme="minorHAnsi" w:hAnsiTheme="minorHAnsi"/>
          <w:sz w:val="28"/>
        </w:rPr>
        <w:t>METHODS</w:t>
      </w:r>
      <w:bookmarkEnd w:id="120"/>
    </w:p>
    <w:p w14:paraId="499D5A82" w14:textId="45E15737" w:rsidR="00397BEA" w:rsidRPr="00E110A6" w:rsidRDefault="00397BEA" w:rsidP="00DA7F9C">
      <w:pPr>
        <w:spacing w:after="0" w:line="240" w:lineRule="auto"/>
        <w:rPr>
          <w:sz w:val="24"/>
        </w:rPr>
      </w:pPr>
      <w:r w:rsidRPr="00792FE1">
        <w:rPr>
          <w:rFonts w:cstheme="minorHAnsi"/>
          <w:b/>
          <w:sz w:val="24"/>
          <w:szCs w:val="24"/>
        </w:rPr>
        <w:t xml:space="preserve"> </w:t>
      </w:r>
      <w:bookmarkStart w:id="121" w:name="_Hlk43965050"/>
      <w:r w:rsidRPr="00DA7F9C">
        <w:rPr>
          <w:b/>
          <w:sz w:val="24"/>
        </w:rPr>
        <w:t>Study system</w:t>
      </w:r>
      <w:r w:rsidR="008812C3">
        <w:rPr>
          <w:b/>
          <w:bCs/>
          <w:sz w:val="24"/>
          <w:szCs w:val="24"/>
        </w:rPr>
        <w:t>.</w:t>
      </w:r>
    </w:p>
    <w:p w14:paraId="34A60FC2" w14:textId="70DBC4CD" w:rsidR="00397BEA" w:rsidRPr="00165CCC" w:rsidRDefault="00397BEA" w:rsidP="00DA7F9C">
      <w:pPr>
        <w:spacing w:after="0" w:line="240" w:lineRule="auto"/>
        <w:jc w:val="both"/>
        <w:rPr>
          <w:rFonts w:cstheme="minorHAnsi"/>
          <w:sz w:val="24"/>
          <w:szCs w:val="24"/>
        </w:rPr>
      </w:pPr>
      <w:r w:rsidRPr="00792FE1">
        <w:rPr>
          <w:rFonts w:cstheme="minorHAnsi"/>
          <w:sz w:val="24"/>
          <w:szCs w:val="24"/>
        </w:rPr>
        <w:t xml:space="preserve">Hurricane Katrina struck the northern Gulf Coast in August 2005, triggering more than 50 levee breaches across New Orleans </w:t>
      </w:r>
      <w:r w:rsidR="00EE6BB0" w:rsidRPr="00792FE1">
        <w:rPr>
          <w:rFonts w:cstheme="minorHAnsi"/>
          <w:sz w:val="24"/>
          <w:szCs w:val="24"/>
        </w:rPr>
        <w:t>result</w:t>
      </w:r>
      <w:r w:rsidR="00EE6BB0">
        <w:rPr>
          <w:rFonts w:cstheme="minorHAnsi"/>
          <w:sz w:val="24"/>
          <w:szCs w:val="24"/>
        </w:rPr>
        <w:t>ing</w:t>
      </w:r>
      <w:r w:rsidR="00EE6BB0" w:rsidRPr="00792FE1">
        <w:rPr>
          <w:rFonts w:cstheme="minorHAnsi"/>
          <w:sz w:val="24"/>
          <w:szCs w:val="24"/>
        </w:rPr>
        <w:t xml:space="preserve"> </w:t>
      </w:r>
      <w:r w:rsidRPr="00792FE1">
        <w:rPr>
          <w:rFonts w:cstheme="minorHAnsi"/>
          <w:sz w:val="24"/>
          <w:szCs w:val="24"/>
        </w:rPr>
        <w:t xml:space="preserve">in catastrophic flooding that affected over 80% of the city (figure </w:t>
      </w:r>
      <w:r w:rsidR="00A559E7">
        <w:rPr>
          <w:rFonts w:cstheme="minorHAnsi"/>
          <w:sz w:val="24"/>
          <w:szCs w:val="24"/>
        </w:rPr>
        <w:t>2.</w:t>
      </w:r>
      <w:r w:rsidRPr="00792FE1">
        <w:rPr>
          <w:rFonts w:cstheme="minorHAnsi"/>
          <w:sz w:val="24"/>
          <w:szCs w:val="24"/>
        </w:rPr>
        <w:t xml:space="preserve">1). Some areas were flooded for nearly a month at a depth of ≥5 meters. Approximately 70% of occupied housing units suffered wind or flooding damage </w:t>
      </w:r>
      <w:sdt>
        <w:sdtPr>
          <w:rPr>
            <w:rFonts w:cstheme="minorHAnsi"/>
            <w:color w:val="000000"/>
            <w:sz w:val="24"/>
            <w:szCs w:val="24"/>
          </w:rPr>
          <w:tag w:val="MENDELEY_CITATION_8a1af12a-706c-4f8c-bb2a-2fe4c04880b8"/>
          <w:id w:val="-719132591"/>
          <w:placeholder>
            <w:docPart w:val="D9BEC170DBFF43A2A097686DB737178C"/>
          </w:placeholder>
        </w:sdtPr>
        <w:sdtEndPr/>
        <w:sdtContent>
          <w:r w:rsidRPr="00165CCC">
            <w:rPr>
              <w:rFonts w:cstheme="minorHAnsi"/>
              <w:color w:val="000000"/>
              <w:sz w:val="24"/>
              <w:szCs w:val="24"/>
            </w:rPr>
            <w:t>(Plyer, 2014)</w:t>
          </w:r>
        </w:sdtContent>
      </w:sdt>
      <w:r w:rsidRPr="00165CCC">
        <w:rPr>
          <w:rFonts w:cstheme="minorHAnsi"/>
          <w:sz w:val="24"/>
          <w:szCs w:val="24"/>
        </w:rPr>
        <w:t>. Mass exodus of residents from the city resulted in the resident population precipitou</w:t>
      </w:r>
      <w:r w:rsidRPr="00BE5336">
        <w:rPr>
          <w:rFonts w:cstheme="minorHAnsi"/>
          <w:sz w:val="24"/>
          <w:szCs w:val="24"/>
        </w:rPr>
        <w:t>sly dropping from approximately 485,000 (April 2000) to approximately 210,000 inha</w:t>
      </w:r>
      <w:r w:rsidRPr="002F7B99">
        <w:rPr>
          <w:rFonts w:cstheme="minorHAnsi"/>
          <w:sz w:val="24"/>
          <w:szCs w:val="24"/>
        </w:rPr>
        <w:t xml:space="preserve">bitants (July 2006) </w:t>
      </w:r>
      <w:r w:rsidRPr="002F7B99">
        <w:rPr>
          <w:rFonts w:cstheme="minorHAnsi"/>
          <w:color w:val="000000"/>
          <w:sz w:val="24"/>
          <w:szCs w:val="24"/>
        </w:rPr>
        <w:t xml:space="preserve">(Plyer, 2014). </w:t>
      </w:r>
      <w:r w:rsidRPr="00792FE1">
        <w:rPr>
          <w:rFonts w:cstheme="minorHAnsi"/>
          <w:sz w:val="24"/>
          <w:szCs w:val="24"/>
        </w:rPr>
        <w:t xml:space="preserve">Flooding also affected ecological communities in the city </w:t>
      </w:r>
      <w:sdt>
        <w:sdtPr>
          <w:rPr>
            <w:rFonts w:cstheme="minorHAnsi"/>
            <w:color w:val="000000"/>
            <w:sz w:val="24"/>
            <w:szCs w:val="24"/>
          </w:rPr>
          <w:tag w:val="MENDELEY_CITATION_91d4b92f-59fd-4ede-880c-5b7632b1fc3b"/>
          <w:id w:val="-1733303788"/>
          <w:placeholder>
            <w:docPart w:val="9AC7F05640D14B05A6F4346801B2BE16"/>
          </w:placeholder>
        </w:sdtPr>
        <w:sdtEndPr/>
        <w:sdtContent>
          <w:r w:rsidRPr="00165CCC">
            <w:rPr>
              <w:rFonts w:eastAsia="Times New Roman" w:cstheme="minorHAnsi"/>
              <w:color w:val="000000"/>
              <w:sz w:val="24"/>
              <w:szCs w:val="24"/>
            </w:rPr>
            <w:t>(Yaukey, 2008; Gotham et al., 2014; Lewis et al., 2017)</w:t>
          </w:r>
        </w:sdtContent>
      </w:sdt>
      <w:r w:rsidRPr="00165CCC">
        <w:rPr>
          <w:rFonts w:cstheme="minorHAnsi"/>
          <w:sz w:val="24"/>
          <w:szCs w:val="24"/>
        </w:rPr>
        <w:t xml:space="preserve">. For example, before-and-after surveys indicate that bird and squirrel populations declined precipitously after the storm </w:t>
      </w:r>
      <w:sdt>
        <w:sdtPr>
          <w:rPr>
            <w:rFonts w:cstheme="minorHAnsi"/>
            <w:color w:val="000000"/>
            <w:sz w:val="24"/>
            <w:szCs w:val="24"/>
          </w:rPr>
          <w:tag w:val="MENDELEY_CITATION_c1ca4a02-cbe6-4346-8c19-ed4cc6a6f0d7"/>
          <w:id w:val="152879068"/>
          <w:placeholder>
            <w:docPart w:val="9AC7F05640D14B05A6F4346801B2BE16"/>
          </w:placeholder>
        </w:sdtPr>
        <w:sdtEndPr/>
        <w:sdtContent>
          <w:r w:rsidRPr="00165CCC">
            <w:rPr>
              <w:rFonts w:cstheme="minorHAnsi"/>
              <w:color w:val="000000"/>
              <w:sz w:val="24"/>
              <w:szCs w:val="24"/>
            </w:rPr>
            <w:t>(Yaukey, 2008)</w:t>
          </w:r>
        </w:sdtContent>
      </w:sdt>
      <w:r w:rsidRPr="00165CCC">
        <w:rPr>
          <w:rFonts w:cstheme="minorHAnsi"/>
          <w:sz w:val="24"/>
          <w:szCs w:val="24"/>
        </w:rPr>
        <w:t xml:space="preserve">. Plant communities exhibited varying levels of disturbance and recovery reflecting flooding extent and duration as well as land abandonment </w:t>
      </w:r>
      <w:r w:rsidRPr="00BE5336">
        <w:rPr>
          <w:rFonts w:cstheme="minorHAnsi"/>
          <w:sz w:val="24"/>
          <w:szCs w:val="24"/>
        </w:rPr>
        <w:t xml:space="preserve">and municipal management that promoted the emergence of ruderal vegetation </w:t>
      </w:r>
      <w:sdt>
        <w:sdtPr>
          <w:rPr>
            <w:rFonts w:cstheme="minorHAnsi"/>
            <w:color w:val="000000"/>
            <w:sz w:val="24"/>
            <w:szCs w:val="24"/>
          </w:rPr>
          <w:tag w:val="MENDELEY_CITATION_ac757e10-ce81-43d5-ad26-82687d10eb09"/>
          <w:id w:val="-596256419"/>
          <w:placeholder>
            <w:docPart w:val="9AC7F05640D14B05A6F4346801B2BE16"/>
          </w:placeholder>
        </w:sdtPr>
        <w:sdtEndPr/>
        <w:sdtContent>
          <w:r w:rsidRPr="00165CCC">
            <w:rPr>
              <w:rFonts w:eastAsia="Times New Roman" w:cstheme="minorHAnsi"/>
              <w:color w:val="000000"/>
              <w:sz w:val="24"/>
              <w:szCs w:val="24"/>
            </w:rPr>
            <w:t>(Lewis et al., 2017)</w:t>
          </w:r>
        </w:sdtContent>
      </w:sdt>
      <w:r w:rsidRPr="00165CCC">
        <w:rPr>
          <w:rFonts w:cstheme="minorHAnsi"/>
          <w:sz w:val="24"/>
          <w:szCs w:val="24"/>
        </w:rPr>
        <w:t xml:space="preserve">. Quantitative trapping demonstrated that rodent diversity and distributions parallel the mosaic of abandonment across the city, with greater species richness </w:t>
      </w:r>
      <w:r w:rsidRPr="00BE5336">
        <w:rPr>
          <w:rFonts w:cstheme="minorHAnsi"/>
          <w:sz w:val="24"/>
          <w:szCs w:val="24"/>
        </w:rPr>
        <w:t>and overall abundance occurring in flood-affected areas</w:t>
      </w:r>
      <w:r w:rsidR="00EE6BB0">
        <w:rPr>
          <w:rFonts w:cstheme="minorHAnsi"/>
          <w:sz w:val="24"/>
          <w:szCs w:val="24"/>
        </w:rPr>
        <w:t xml:space="preserve"> burdened by greater abandonment</w:t>
      </w:r>
      <w:r w:rsidRPr="00BE5336">
        <w:rPr>
          <w:rFonts w:cstheme="minorHAnsi"/>
          <w:sz w:val="24"/>
          <w:szCs w:val="24"/>
        </w:rPr>
        <w:t xml:space="preserve"> </w:t>
      </w:r>
      <w:sdt>
        <w:sdtPr>
          <w:rPr>
            <w:rFonts w:cstheme="minorHAnsi"/>
            <w:color w:val="000000"/>
            <w:sz w:val="24"/>
            <w:szCs w:val="24"/>
          </w:rPr>
          <w:tag w:val="MENDELEY_CITATION_9da30d88-f6c9-4b94-9e74-5ffac5605894"/>
          <w:id w:val="209158822"/>
          <w:placeholder>
            <w:docPart w:val="9AC7F05640D14B05A6F4346801B2BE16"/>
          </w:placeholder>
        </w:sdtPr>
        <w:sdtEndPr/>
        <w:sdtContent>
          <w:r w:rsidRPr="00165CCC">
            <w:rPr>
              <w:rFonts w:eastAsia="Times New Roman" w:cstheme="minorHAnsi"/>
              <w:color w:val="000000"/>
              <w:sz w:val="24"/>
              <w:szCs w:val="24"/>
            </w:rPr>
            <w:t>(Peterson et al., 2020)</w:t>
          </w:r>
        </w:sdtContent>
      </w:sdt>
      <w:r w:rsidRPr="00165CCC">
        <w:rPr>
          <w:rFonts w:cstheme="minorHAnsi"/>
          <w:color w:val="000000"/>
          <w:sz w:val="24"/>
          <w:szCs w:val="24"/>
        </w:rPr>
        <w:t>.</w:t>
      </w:r>
    </w:p>
    <w:p w14:paraId="61B759D8" w14:textId="77777777" w:rsidR="00397BEA" w:rsidRPr="00165CCC" w:rsidRDefault="00397BEA" w:rsidP="00792FE1">
      <w:pPr>
        <w:spacing w:after="0" w:line="240" w:lineRule="auto"/>
        <w:rPr>
          <w:rFonts w:cstheme="minorHAnsi"/>
          <w:sz w:val="24"/>
          <w:szCs w:val="24"/>
        </w:rPr>
      </w:pPr>
    </w:p>
    <w:p w14:paraId="51FEA18A" w14:textId="5A86A8ED" w:rsidR="00397BEA" w:rsidRPr="001001DC" w:rsidRDefault="00397BEA" w:rsidP="00DA7F9C">
      <w:pPr>
        <w:pStyle w:val="Heading3"/>
        <w:spacing w:before="0" w:after="0"/>
        <w:rPr>
          <w:sz w:val="24"/>
          <w:szCs w:val="24"/>
        </w:rPr>
      </w:pPr>
      <w:bookmarkStart w:id="122" w:name="_Toc47083651"/>
      <w:r w:rsidRPr="001001DC">
        <w:rPr>
          <w:sz w:val="24"/>
          <w:szCs w:val="24"/>
        </w:rPr>
        <w:t>Study species</w:t>
      </w:r>
      <w:r w:rsidR="008812C3">
        <w:rPr>
          <w:sz w:val="24"/>
          <w:szCs w:val="24"/>
        </w:rPr>
        <w:t>.</w:t>
      </w:r>
      <w:bookmarkEnd w:id="122"/>
    </w:p>
    <w:p w14:paraId="3087FE74" w14:textId="3A19D4EC" w:rsidR="00397BEA" w:rsidRPr="00165CCC" w:rsidRDefault="00397BEA" w:rsidP="00DA7F9C">
      <w:pPr>
        <w:spacing w:after="0" w:line="240" w:lineRule="auto"/>
        <w:jc w:val="both"/>
        <w:rPr>
          <w:rFonts w:cstheme="minorHAnsi"/>
          <w:sz w:val="24"/>
          <w:szCs w:val="24"/>
        </w:rPr>
      </w:pPr>
      <w:r w:rsidRPr="002F7B99">
        <w:rPr>
          <w:rFonts w:cstheme="minorHAnsi"/>
          <w:sz w:val="24"/>
          <w:szCs w:val="24"/>
        </w:rPr>
        <w:t>As a habitat‐dependent reservoir of zoonotic pathogens, Norway rats can serve as in</w:t>
      </w:r>
      <w:r w:rsidRPr="00792FE1">
        <w:rPr>
          <w:rFonts w:cstheme="minorHAnsi"/>
          <w:sz w:val="24"/>
          <w:szCs w:val="24"/>
        </w:rPr>
        <w:t xml:space="preserve">dicators of post‐disaster health outcomes, including causal outcomes of disaster response efforts and management interventions that alter ecological communities </w:t>
      </w:r>
      <w:sdt>
        <w:sdtPr>
          <w:rPr>
            <w:rFonts w:cstheme="minorHAnsi"/>
            <w:color w:val="000000"/>
            <w:sz w:val="24"/>
            <w:szCs w:val="24"/>
          </w:rPr>
          <w:tag w:val="MENDELEY_CITATION_d1b5417e-6000-40e9-8764-3cc7aeb5e75e"/>
          <w:id w:val="1882984933"/>
          <w:placeholder>
            <w:docPart w:val="9AC7F05640D14B05A6F4346801B2BE16"/>
          </w:placeholder>
        </w:sdtPr>
        <w:sdtEndPr/>
        <w:sdtContent>
          <w:r w:rsidRPr="00165CCC">
            <w:rPr>
              <w:rFonts w:eastAsia="Times New Roman" w:cstheme="minorHAnsi"/>
              <w:color w:val="000000"/>
              <w:sz w:val="24"/>
              <w:szCs w:val="24"/>
            </w:rPr>
            <w:t>(Rael et al., 2016)</w:t>
          </w:r>
        </w:sdtContent>
      </w:sdt>
      <w:r w:rsidRPr="00165CCC">
        <w:rPr>
          <w:rFonts w:cstheme="minorHAnsi"/>
          <w:sz w:val="24"/>
          <w:szCs w:val="24"/>
        </w:rPr>
        <w:t>. Norway rats (</w:t>
      </w:r>
      <w:r w:rsidRPr="00165CCC">
        <w:rPr>
          <w:rFonts w:cstheme="minorHAnsi"/>
          <w:i/>
          <w:sz w:val="24"/>
          <w:szCs w:val="24"/>
        </w:rPr>
        <w:t>Rattus norvegicus</w:t>
      </w:r>
      <w:r w:rsidRPr="00BE5336">
        <w:rPr>
          <w:rFonts w:cstheme="minorHAnsi"/>
          <w:sz w:val="24"/>
          <w:szCs w:val="24"/>
        </w:rPr>
        <w:t xml:space="preserve">) are one of the most widespread commensal pests that contribute to the spread of zoonotic diseases— including leptospirosis, plague, hantavirus, and capillariasis— in urban environments </w:t>
      </w:r>
      <w:sdt>
        <w:sdtPr>
          <w:rPr>
            <w:rFonts w:cstheme="minorHAnsi"/>
            <w:color w:val="000000"/>
            <w:sz w:val="24"/>
            <w:szCs w:val="24"/>
          </w:rPr>
          <w:tag w:val="MENDELEY_CITATION_43ae7732-200e-4f1d-b1cc-9ba6e8b9ebe1"/>
          <w:id w:val="-625852073"/>
          <w:placeholder>
            <w:docPart w:val="B87CBFCB52234FE1AD6353F9AE06860F"/>
          </w:placeholder>
        </w:sdtPr>
        <w:sdtEndPr/>
        <w:sdtContent>
          <w:r w:rsidRPr="00165CCC">
            <w:rPr>
              <w:rFonts w:eastAsia="Times New Roman" w:cstheme="minorHAnsi"/>
              <w:color w:val="000000"/>
              <w:sz w:val="24"/>
              <w:szCs w:val="24"/>
            </w:rPr>
            <w:t>(Himsworth et al., 2013)</w:t>
          </w:r>
        </w:sdtContent>
      </w:sdt>
      <w:r w:rsidRPr="00165CCC">
        <w:rPr>
          <w:rFonts w:cstheme="minorHAnsi"/>
          <w:color w:val="000000"/>
          <w:sz w:val="24"/>
          <w:szCs w:val="24"/>
        </w:rPr>
        <w:t xml:space="preserve">. </w:t>
      </w:r>
      <w:r w:rsidRPr="00165CCC">
        <w:rPr>
          <w:rFonts w:cstheme="minorHAnsi"/>
          <w:sz w:val="24"/>
          <w:szCs w:val="24"/>
        </w:rPr>
        <w:t xml:space="preserve">Norway rat population size, growth and connectivity often correspond to socioeconomic conditions that govern habitat suitability and resource availability </w:t>
      </w:r>
      <w:r w:rsidRPr="00165CCC">
        <w:rPr>
          <w:rFonts w:cstheme="minorHAnsi"/>
          <w:color w:val="000000"/>
          <w:sz w:val="24"/>
          <w:szCs w:val="24"/>
        </w:rPr>
        <w:t>(Peterson et al., 2020)</w:t>
      </w:r>
      <w:r w:rsidRPr="00BE5336">
        <w:rPr>
          <w:rFonts w:cstheme="minorHAnsi"/>
          <w:sz w:val="24"/>
          <w:szCs w:val="24"/>
        </w:rPr>
        <w:t>. For example, in Vancouver (British Columbia, Canada), Baltimore (Maryland, U</w:t>
      </w:r>
      <w:r w:rsidRPr="002F7B99">
        <w:rPr>
          <w:rFonts w:cstheme="minorHAnsi"/>
          <w:sz w:val="24"/>
          <w:szCs w:val="24"/>
        </w:rPr>
        <w:t xml:space="preserve">SA) and New Orleans, </w:t>
      </w:r>
      <w:r w:rsidR="00EE6BB0">
        <w:rPr>
          <w:rFonts w:cstheme="minorHAnsi"/>
          <w:sz w:val="24"/>
          <w:szCs w:val="24"/>
        </w:rPr>
        <w:t xml:space="preserve">the </w:t>
      </w:r>
      <w:r w:rsidRPr="002F7B99">
        <w:rPr>
          <w:rFonts w:cstheme="minorHAnsi"/>
          <w:sz w:val="24"/>
          <w:szCs w:val="24"/>
        </w:rPr>
        <w:t xml:space="preserve">relative abundance of Norway rats </w:t>
      </w:r>
      <w:r w:rsidR="00EE6BB0">
        <w:rPr>
          <w:rFonts w:cstheme="minorHAnsi"/>
          <w:sz w:val="24"/>
          <w:szCs w:val="24"/>
        </w:rPr>
        <w:t xml:space="preserve">is related </w:t>
      </w:r>
      <w:r w:rsidRPr="002F7B99">
        <w:rPr>
          <w:rFonts w:cstheme="minorHAnsi"/>
          <w:sz w:val="24"/>
          <w:szCs w:val="24"/>
        </w:rPr>
        <w:t xml:space="preserve">to abandonment, which trends with median household income </w:t>
      </w:r>
      <w:sdt>
        <w:sdtPr>
          <w:rPr>
            <w:rFonts w:cstheme="minorHAnsi"/>
            <w:color w:val="000000"/>
            <w:sz w:val="24"/>
            <w:szCs w:val="24"/>
          </w:rPr>
          <w:tag w:val="MENDELEY_CITATION_0e6606c7-f318-4977-b71b-00eff3fb7fa1"/>
          <w:id w:val="-219740886"/>
          <w:placeholder>
            <w:docPart w:val="9AC7F05640D14B05A6F4346801B2BE16"/>
          </w:placeholder>
        </w:sdtPr>
        <w:sdtEndPr/>
        <w:sdtContent>
          <w:r w:rsidRPr="00165CCC">
            <w:rPr>
              <w:rFonts w:eastAsia="Times New Roman" w:cstheme="minorHAnsi"/>
              <w:color w:val="000000"/>
              <w:sz w:val="24"/>
              <w:szCs w:val="24"/>
            </w:rPr>
            <w:t>(Easterbrook et al., 2005; Himsworth et al., 2014; Gulachenski et al., 2016; Peterson et al., 2020; Ghersi et al., in review)</w:t>
          </w:r>
        </w:sdtContent>
      </w:sdt>
      <w:r w:rsidRPr="00165CCC">
        <w:rPr>
          <w:rFonts w:cstheme="minorHAnsi"/>
          <w:color w:val="000000"/>
          <w:sz w:val="24"/>
          <w:szCs w:val="24"/>
        </w:rPr>
        <w:t xml:space="preserve">. </w:t>
      </w:r>
      <w:r w:rsidRPr="00165CCC">
        <w:rPr>
          <w:rFonts w:cstheme="minorHAnsi"/>
          <w:sz w:val="24"/>
          <w:szCs w:val="24"/>
        </w:rPr>
        <w:t>Accordingly, as socioecological conditions change in post‐disaster urban environments, so should the demography of Norway rats and the concomitant risks of human exposure to rodent‐associated pathogens.</w:t>
      </w:r>
    </w:p>
    <w:p w14:paraId="6C398161" w14:textId="77777777" w:rsidR="00397BEA" w:rsidRPr="00BE5336" w:rsidRDefault="00397BEA" w:rsidP="00792FE1">
      <w:pPr>
        <w:spacing w:after="0" w:line="240" w:lineRule="auto"/>
        <w:rPr>
          <w:rFonts w:cstheme="minorHAnsi"/>
          <w:sz w:val="24"/>
          <w:szCs w:val="24"/>
        </w:rPr>
      </w:pPr>
    </w:p>
    <w:p w14:paraId="75254CE3" w14:textId="7B0B6E40" w:rsidR="00397BEA" w:rsidRPr="001001DC" w:rsidRDefault="00397BEA" w:rsidP="00DA7F9C">
      <w:pPr>
        <w:pStyle w:val="Heading3"/>
        <w:spacing w:before="0" w:after="0"/>
        <w:rPr>
          <w:sz w:val="24"/>
          <w:szCs w:val="24"/>
        </w:rPr>
      </w:pPr>
      <w:bookmarkStart w:id="123" w:name="_Toc47083652"/>
      <w:r w:rsidRPr="001001DC">
        <w:rPr>
          <w:sz w:val="24"/>
          <w:szCs w:val="24"/>
        </w:rPr>
        <w:t>Sample collection</w:t>
      </w:r>
      <w:r w:rsidR="008812C3">
        <w:rPr>
          <w:sz w:val="24"/>
          <w:szCs w:val="24"/>
        </w:rPr>
        <w:t>.</w:t>
      </w:r>
      <w:bookmarkEnd w:id="123"/>
    </w:p>
    <w:p w14:paraId="33039AF9" w14:textId="0C0A43AB" w:rsidR="00397BEA" w:rsidRPr="00BE5336" w:rsidRDefault="00397BEA" w:rsidP="00DA7F9C">
      <w:pPr>
        <w:spacing w:after="0" w:line="240" w:lineRule="auto"/>
        <w:jc w:val="both"/>
        <w:rPr>
          <w:rFonts w:cstheme="minorHAnsi"/>
          <w:sz w:val="24"/>
          <w:szCs w:val="24"/>
        </w:rPr>
      </w:pPr>
      <w:r w:rsidRPr="00792FE1">
        <w:rPr>
          <w:rFonts w:cstheme="minorHAnsi"/>
          <w:sz w:val="24"/>
          <w:szCs w:val="24"/>
        </w:rPr>
        <w:t xml:space="preserve">As described in detail elsewhere </w:t>
      </w:r>
      <w:sdt>
        <w:sdtPr>
          <w:rPr>
            <w:rFonts w:cstheme="minorHAnsi"/>
            <w:color w:val="000000"/>
            <w:sz w:val="24"/>
            <w:szCs w:val="24"/>
          </w:rPr>
          <w:tag w:val="MENDELEY_CITATION_857c9d34-1ff7-41d8-8f9e-3536489f4f89"/>
          <w:id w:val="1364628401"/>
          <w:placeholder>
            <w:docPart w:val="9AC7F05640D14B05A6F4346801B2BE16"/>
          </w:placeholder>
        </w:sdtPr>
        <w:sdtEndPr/>
        <w:sdtContent>
          <w:r w:rsidRPr="00165CCC">
            <w:rPr>
              <w:rFonts w:eastAsia="Times New Roman" w:cstheme="minorHAnsi"/>
              <w:color w:val="000000"/>
              <w:sz w:val="24"/>
              <w:szCs w:val="24"/>
            </w:rPr>
            <w:t>(Peterson et al., 2017; Rael et al., 2018; Peterson, 2019)</w:t>
          </w:r>
        </w:sdtContent>
      </w:sdt>
      <w:r w:rsidRPr="00165CCC">
        <w:rPr>
          <w:rFonts w:cstheme="minorHAnsi"/>
          <w:color w:val="000000"/>
          <w:sz w:val="24"/>
          <w:szCs w:val="24"/>
        </w:rPr>
        <w:t>, replicated sets of t</w:t>
      </w:r>
      <w:r w:rsidRPr="00165CCC">
        <w:rPr>
          <w:rFonts w:cstheme="minorHAnsi"/>
          <w:sz w:val="24"/>
          <w:szCs w:val="24"/>
        </w:rPr>
        <w:t>issue samples were obtained from specimens of Norway rats that were collected as part of a study on the effects of Katrina related flooding and post disaster management on rod</w:t>
      </w:r>
      <w:r w:rsidRPr="00BE5336">
        <w:rPr>
          <w:rFonts w:cstheme="minorHAnsi"/>
          <w:sz w:val="24"/>
          <w:szCs w:val="24"/>
        </w:rPr>
        <w:t xml:space="preserve">ent </w:t>
      </w:r>
      <w:r w:rsidR="00EE6BB0">
        <w:rPr>
          <w:rFonts w:cstheme="minorHAnsi"/>
          <w:sz w:val="24"/>
          <w:szCs w:val="24"/>
        </w:rPr>
        <w:t xml:space="preserve">assemblage structure </w:t>
      </w:r>
      <w:r w:rsidRPr="00BE5336">
        <w:rPr>
          <w:rFonts w:cstheme="minorHAnsi"/>
          <w:sz w:val="24"/>
          <w:szCs w:val="24"/>
        </w:rPr>
        <w:t xml:space="preserve">and demography as well as rodent-borne pathogens </w:t>
      </w:r>
      <w:sdt>
        <w:sdtPr>
          <w:rPr>
            <w:rFonts w:cstheme="minorHAnsi"/>
            <w:color w:val="000000"/>
            <w:sz w:val="24"/>
            <w:szCs w:val="24"/>
          </w:rPr>
          <w:tag w:val="MENDELEY_CITATION_5c6ef7ba-1408-4e9e-9934-fad59a0691b1"/>
          <w:id w:val="-740105621"/>
          <w:placeholder>
            <w:docPart w:val="9AC7F05640D14B05A6F4346801B2BE16"/>
          </w:placeholder>
        </w:sdtPr>
        <w:sdtEndPr/>
        <w:sdtContent>
          <w:r w:rsidRPr="00165CCC">
            <w:rPr>
              <w:rFonts w:eastAsia="Times New Roman" w:cstheme="minorHAnsi"/>
              <w:color w:val="000000"/>
              <w:sz w:val="24"/>
              <w:szCs w:val="24"/>
            </w:rPr>
            <w:t>(Rael et al., 2016; Peterson et al., 2020; Ghersi et al., in review)</w:t>
          </w:r>
        </w:sdtContent>
      </w:sdt>
      <w:r w:rsidRPr="00165CCC">
        <w:rPr>
          <w:rFonts w:cstheme="minorHAnsi"/>
          <w:sz w:val="24"/>
          <w:szCs w:val="24"/>
        </w:rPr>
        <w:t xml:space="preserve">. For this study, we used tissues from 314 Norway rats trapped at a subset of 37 sites distributed across eight neighborhoods in Orleans parish, an adjacent neighborhood in St Bernard Parish, and an adjacent natural area (Figure </w:t>
      </w:r>
      <w:r w:rsidR="00A559E7">
        <w:rPr>
          <w:rFonts w:cstheme="minorHAnsi"/>
          <w:sz w:val="24"/>
          <w:szCs w:val="24"/>
        </w:rPr>
        <w:t>2.</w:t>
      </w:r>
      <w:r w:rsidRPr="00165CCC">
        <w:rPr>
          <w:rFonts w:cstheme="minorHAnsi"/>
          <w:sz w:val="24"/>
          <w:szCs w:val="24"/>
        </w:rPr>
        <w:t>1). Trapping sites in residential areas corresponded to city blocks, and sites in the natural area were equivalent in size to an average-sized city bl</w:t>
      </w:r>
      <w:r w:rsidRPr="00BE5336">
        <w:rPr>
          <w:rFonts w:cstheme="minorHAnsi"/>
          <w:sz w:val="24"/>
          <w:szCs w:val="24"/>
        </w:rPr>
        <w:t xml:space="preserve">ock. Supplemental tissues were also obtained from a study investigating the prevalence of hantavirus in rats throughout the city </w:t>
      </w:r>
      <w:sdt>
        <w:sdtPr>
          <w:rPr>
            <w:rFonts w:cstheme="minorHAnsi"/>
            <w:color w:val="000000"/>
            <w:sz w:val="24"/>
            <w:szCs w:val="24"/>
          </w:rPr>
          <w:tag w:val="MENDELEY_CITATION_c5aefdd0-ea68-4a4f-92c9-af6229e55912"/>
          <w:id w:val="-1009063133"/>
          <w:placeholder>
            <w:docPart w:val="9AC7F05640D14B05A6F4346801B2BE16"/>
          </w:placeholder>
        </w:sdtPr>
        <w:sdtEndPr/>
        <w:sdtContent>
          <w:r w:rsidRPr="00165CCC">
            <w:rPr>
              <w:rFonts w:eastAsia="Times New Roman" w:cstheme="minorHAnsi"/>
              <w:color w:val="000000"/>
              <w:sz w:val="24"/>
              <w:szCs w:val="24"/>
            </w:rPr>
            <w:t>(Cross et al., 2014)</w:t>
          </w:r>
        </w:sdtContent>
      </w:sdt>
      <w:r w:rsidRPr="00165CCC">
        <w:rPr>
          <w:rFonts w:cstheme="minorHAnsi"/>
          <w:sz w:val="24"/>
          <w:szCs w:val="24"/>
        </w:rPr>
        <w:t>, and from rodent control operations executed by the City of New Orleans Mosquito, Termite and Rodent Control Board. The availability of additional samples allowed us to gain further information about Norway rats in several of the primary study areas as well as information about additional areas across the city like the Central Business District (CBD) (Figure</w:t>
      </w:r>
      <w:r w:rsidRPr="00BE5336">
        <w:rPr>
          <w:rFonts w:cstheme="minorHAnsi"/>
          <w:sz w:val="24"/>
          <w:szCs w:val="24"/>
        </w:rPr>
        <w:t xml:space="preserve"> </w:t>
      </w:r>
      <w:r w:rsidR="00A559E7">
        <w:rPr>
          <w:rFonts w:cstheme="minorHAnsi"/>
          <w:sz w:val="24"/>
          <w:szCs w:val="24"/>
        </w:rPr>
        <w:t>2.</w:t>
      </w:r>
      <w:r w:rsidRPr="00BE5336">
        <w:rPr>
          <w:rFonts w:cstheme="minorHAnsi"/>
          <w:sz w:val="24"/>
          <w:szCs w:val="24"/>
        </w:rPr>
        <w:t>1).</w:t>
      </w:r>
    </w:p>
    <w:p w14:paraId="2C5D1BB3" w14:textId="77777777" w:rsidR="00397BEA" w:rsidRPr="002F7B99" w:rsidRDefault="00397BEA" w:rsidP="00792FE1">
      <w:pPr>
        <w:spacing w:after="0" w:line="240" w:lineRule="auto"/>
        <w:rPr>
          <w:rFonts w:cstheme="minorHAnsi"/>
          <w:b/>
          <w:sz w:val="24"/>
          <w:szCs w:val="24"/>
        </w:rPr>
      </w:pPr>
    </w:p>
    <w:p w14:paraId="0AFC6252" w14:textId="00918B82" w:rsidR="00397BEA" w:rsidRPr="001001DC" w:rsidRDefault="00397BEA" w:rsidP="00DA7F9C">
      <w:pPr>
        <w:pStyle w:val="Heading3"/>
        <w:spacing w:before="0" w:after="0"/>
        <w:rPr>
          <w:sz w:val="24"/>
          <w:szCs w:val="24"/>
        </w:rPr>
      </w:pPr>
      <w:bookmarkStart w:id="124" w:name="_Toc47083653"/>
      <w:r w:rsidRPr="001001DC">
        <w:rPr>
          <w:sz w:val="24"/>
          <w:szCs w:val="24"/>
        </w:rPr>
        <w:t>DNA extraction, genomic library development and SNP genotyping</w:t>
      </w:r>
      <w:r w:rsidR="008812C3">
        <w:rPr>
          <w:sz w:val="24"/>
          <w:szCs w:val="24"/>
        </w:rPr>
        <w:t>.</w:t>
      </w:r>
      <w:bookmarkEnd w:id="124"/>
    </w:p>
    <w:p w14:paraId="0F54916C" w14:textId="00D2BA1C" w:rsidR="00397BEA" w:rsidRPr="00792FE1" w:rsidRDefault="00397BEA" w:rsidP="00DA7F9C">
      <w:pPr>
        <w:spacing w:after="0" w:line="240" w:lineRule="auto"/>
        <w:jc w:val="both"/>
        <w:rPr>
          <w:rFonts w:cstheme="minorHAnsi"/>
          <w:sz w:val="24"/>
          <w:szCs w:val="24"/>
        </w:rPr>
      </w:pPr>
      <w:r w:rsidRPr="00792FE1">
        <w:rPr>
          <w:rFonts w:cstheme="minorHAnsi"/>
          <w:sz w:val="24"/>
          <w:szCs w:val="24"/>
        </w:rPr>
        <w:t xml:space="preserve">We extracted genomic DNA and prepared ddRADseq libraries for paired-end sequencing </w:t>
      </w:r>
      <w:r w:rsidRPr="00792FE1">
        <w:rPr>
          <w:rFonts w:cstheme="minorHAnsi"/>
          <w:color w:val="000000"/>
          <w:sz w:val="24"/>
          <w:szCs w:val="24"/>
        </w:rPr>
        <w:t xml:space="preserve">as detailed in Puckett et al. </w:t>
      </w:r>
      <w:sdt>
        <w:sdtPr>
          <w:rPr>
            <w:rFonts w:cstheme="minorHAnsi"/>
            <w:color w:val="000000"/>
            <w:sz w:val="24"/>
            <w:szCs w:val="24"/>
          </w:rPr>
          <w:tag w:val="MENDELEY_CITATION_d342e82e-b233-4217-8203-413324ced33e"/>
          <w:id w:val="388618296"/>
          <w:placeholder>
            <w:docPart w:val="9AC7F05640D14B05A6F4346801B2BE16"/>
          </w:placeholder>
        </w:sdtPr>
        <w:sdtEndPr/>
        <w:sdtContent>
          <w:r w:rsidRPr="00165CCC">
            <w:rPr>
              <w:rFonts w:cstheme="minorHAnsi"/>
              <w:color w:val="000000"/>
              <w:sz w:val="24"/>
              <w:szCs w:val="24"/>
            </w:rPr>
            <w:t>(2016)</w:t>
          </w:r>
        </w:sdtContent>
      </w:sdt>
      <w:r w:rsidRPr="00165CCC">
        <w:rPr>
          <w:rFonts w:cstheme="minorHAnsi"/>
          <w:sz w:val="24"/>
          <w:szCs w:val="24"/>
        </w:rPr>
        <w:t xml:space="preserve"> and Combs et al. </w:t>
      </w:r>
      <w:sdt>
        <w:sdtPr>
          <w:rPr>
            <w:rFonts w:cstheme="minorHAnsi"/>
            <w:color w:val="000000"/>
            <w:sz w:val="24"/>
            <w:szCs w:val="24"/>
          </w:rPr>
          <w:tag w:val="MENDELEY_CITATION_8b98abfa-ab94-4379-87df-f07c0ea338f1"/>
          <w:id w:val="-635022520"/>
          <w:placeholder>
            <w:docPart w:val="9AC7F05640D14B05A6F4346801B2BE16"/>
          </w:placeholder>
        </w:sdtPr>
        <w:sdtEndPr/>
        <w:sdtContent>
          <w:r w:rsidRPr="00165CCC">
            <w:rPr>
              <w:rFonts w:cstheme="minorHAnsi"/>
              <w:color w:val="000000"/>
              <w:sz w:val="24"/>
              <w:szCs w:val="24"/>
            </w:rPr>
            <w:t>(2018a)</w:t>
          </w:r>
        </w:sdtContent>
      </w:sdt>
      <w:r w:rsidRPr="00165CCC">
        <w:rPr>
          <w:rFonts w:cstheme="minorHAnsi"/>
          <w:sz w:val="24"/>
          <w:szCs w:val="24"/>
        </w:rPr>
        <w:t xml:space="preserve">. We used STACKS v2.2 </w:t>
      </w:r>
      <w:sdt>
        <w:sdtPr>
          <w:rPr>
            <w:rFonts w:cstheme="minorHAnsi"/>
            <w:color w:val="000000"/>
            <w:sz w:val="24"/>
            <w:szCs w:val="24"/>
          </w:rPr>
          <w:tag w:val="MENDELEY_CITATION_c041a137-018c-4d25-a6b2-040f037a98b8"/>
          <w:id w:val="-175195598"/>
          <w:placeholder>
            <w:docPart w:val="9AC7F05640D14B05A6F4346801B2BE16"/>
          </w:placeholder>
        </w:sdtPr>
        <w:sdtEndPr/>
        <w:sdtContent>
          <w:r w:rsidRPr="00165CCC">
            <w:rPr>
              <w:rFonts w:eastAsia="Times New Roman" w:cstheme="minorHAnsi"/>
              <w:color w:val="000000"/>
              <w:sz w:val="24"/>
              <w:szCs w:val="24"/>
            </w:rPr>
            <w:t>(Catchen et al., 2013)</w:t>
          </w:r>
        </w:sdtContent>
      </w:sdt>
      <w:r w:rsidRPr="00165CCC">
        <w:rPr>
          <w:rFonts w:cstheme="minorHAnsi"/>
          <w:sz w:val="24"/>
          <w:szCs w:val="24"/>
        </w:rPr>
        <w:t xml:space="preserve"> to align the sequences to a de-novo reference genome for the Norway rat using the approach described by Konar et al. </w:t>
      </w:r>
      <w:sdt>
        <w:sdtPr>
          <w:rPr>
            <w:rFonts w:cstheme="minorHAnsi"/>
            <w:color w:val="000000"/>
            <w:sz w:val="24"/>
            <w:szCs w:val="24"/>
          </w:rPr>
          <w:tag w:val="MENDELEY_CITATION_9354b640-d812-4837-8bd3-8840c23a33a5"/>
          <w:id w:val="2052879301"/>
          <w:placeholder>
            <w:docPart w:val="9AC7F05640D14B05A6F4346801B2BE16"/>
          </w:placeholder>
        </w:sdtPr>
        <w:sdtEndPr/>
        <w:sdtContent>
          <w:r w:rsidRPr="00165CCC">
            <w:rPr>
              <w:rFonts w:cstheme="minorHAnsi"/>
              <w:color w:val="000000"/>
              <w:sz w:val="24"/>
              <w:szCs w:val="24"/>
            </w:rPr>
            <w:t>(2017)</w:t>
          </w:r>
        </w:sdtContent>
      </w:sdt>
      <w:r w:rsidRPr="00165CCC">
        <w:rPr>
          <w:rFonts w:cstheme="minorHAnsi"/>
          <w:sz w:val="24"/>
          <w:szCs w:val="24"/>
        </w:rPr>
        <w:t xml:space="preserve"> and </w:t>
      </w:r>
      <w:r w:rsidR="00EE6BB0">
        <w:rPr>
          <w:rFonts w:cstheme="minorHAnsi"/>
          <w:sz w:val="24"/>
          <w:szCs w:val="24"/>
        </w:rPr>
        <w:t xml:space="preserve">we </w:t>
      </w:r>
      <w:r w:rsidRPr="00165CCC">
        <w:rPr>
          <w:rFonts w:cstheme="minorHAnsi"/>
          <w:sz w:val="24"/>
          <w:szCs w:val="24"/>
        </w:rPr>
        <w:t xml:space="preserve">called SNPs using the </w:t>
      </w:r>
      <w:r w:rsidRPr="00165CCC">
        <w:rPr>
          <w:rFonts w:cstheme="minorHAnsi"/>
          <w:i/>
          <w:sz w:val="24"/>
          <w:szCs w:val="24"/>
        </w:rPr>
        <w:t>process radtags</w:t>
      </w:r>
      <w:r w:rsidRPr="00165CCC">
        <w:rPr>
          <w:rFonts w:cstheme="minorHAnsi"/>
          <w:sz w:val="24"/>
          <w:szCs w:val="24"/>
        </w:rPr>
        <w:t xml:space="preserve"> script to create fastq files for each individual. We filtered the SNPs using a combination of samtools v0.1.18 </w:t>
      </w:r>
      <w:sdt>
        <w:sdtPr>
          <w:rPr>
            <w:rFonts w:cstheme="minorHAnsi"/>
            <w:color w:val="000000"/>
            <w:sz w:val="24"/>
            <w:szCs w:val="24"/>
          </w:rPr>
          <w:tag w:val="MENDELEY_CITATION_5f0271a3-4c4d-46bd-9b47-b9d62142bca3"/>
          <w:id w:val="1078715168"/>
          <w:placeholder>
            <w:docPart w:val="9AC7F05640D14B05A6F4346801B2BE16"/>
          </w:placeholder>
        </w:sdtPr>
        <w:sdtEndPr/>
        <w:sdtContent>
          <w:r w:rsidRPr="00165CCC">
            <w:rPr>
              <w:rFonts w:eastAsia="Times New Roman" w:cstheme="minorHAnsi"/>
              <w:color w:val="000000"/>
              <w:sz w:val="24"/>
              <w:szCs w:val="24"/>
            </w:rPr>
            <w:t>(Li et al., 2009)</w:t>
          </w:r>
        </w:sdtContent>
      </w:sdt>
      <w:r w:rsidRPr="00165CCC">
        <w:rPr>
          <w:rFonts w:cstheme="minorHAnsi"/>
          <w:sz w:val="24"/>
          <w:szCs w:val="24"/>
        </w:rPr>
        <w:t xml:space="preserve">, bwa 0.7.17 </w:t>
      </w:r>
      <w:sdt>
        <w:sdtPr>
          <w:rPr>
            <w:rFonts w:cstheme="minorHAnsi"/>
            <w:color w:val="000000"/>
            <w:sz w:val="24"/>
            <w:szCs w:val="24"/>
          </w:rPr>
          <w:tag w:val="MENDELEY_CITATION_558ec6ff-2be7-4c39-988c-2172b545ddd7"/>
          <w:id w:val="-2080813662"/>
          <w:placeholder>
            <w:docPart w:val="9AC7F05640D14B05A6F4346801B2BE16"/>
          </w:placeholder>
        </w:sdtPr>
        <w:sdtEndPr/>
        <w:sdtContent>
          <w:r w:rsidRPr="00165CCC">
            <w:rPr>
              <w:rFonts w:eastAsia="Times New Roman" w:cstheme="minorHAnsi"/>
              <w:sz w:val="24"/>
              <w:szCs w:val="24"/>
            </w:rPr>
            <w:t>(Li &amp; Durbin, 2009)</w:t>
          </w:r>
        </w:sdtContent>
      </w:sdt>
      <w:r w:rsidRPr="00165CCC">
        <w:rPr>
          <w:rFonts w:cstheme="minorHAnsi"/>
          <w:sz w:val="24"/>
          <w:szCs w:val="24"/>
        </w:rPr>
        <w:t xml:space="preserve">, and bcftools v0.1.17-dev </w:t>
      </w:r>
      <w:sdt>
        <w:sdtPr>
          <w:rPr>
            <w:rFonts w:cstheme="minorHAnsi"/>
            <w:color w:val="000000"/>
            <w:sz w:val="24"/>
            <w:szCs w:val="24"/>
          </w:rPr>
          <w:tag w:val="MENDELEY_CITATION_80523693-b951-4d00-8068-e89eb566491a"/>
          <w:id w:val="-972059621"/>
          <w:placeholder>
            <w:docPart w:val="9AC7F05640D14B05A6F4346801B2BE16"/>
          </w:placeholder>
        </w:sdtPr>
        <w:sdtEndPr/>
        <w:sdtContent>
          <w:r w:rsidRPr="00165CCC">
            <w:rPr>
              <w:rFonts w:eastAsia="Times New Roman" w:cstheme="minorHAnsi"/>
              <w:color w:val="000000"/>
              <w:sz w:val="24"/>
              <w:szCs w:val="24"/>
            </w:rPr>
            <w:t>(Li et al., 2009)</w:t>
          </w:r>
        </w:sdtContent>
      </w:sdt>
      <w:r w:rsidRPr="00165CCC">
        <w:rPr>
          <w:rFonts w:cstheme="minorHAnsi"/>
          <w:sz w:val="24"/>
          <w:szCs w:val="24"/>
        </w:rPr>
        <w:t xml:space="preserve"> which yielded a preliminary dataset of 688 individuals encompassing 511 adult rats and 177 embryos from New Orleans and 12 reference samples from New York City and Baton Rouge </w:t>
      </w:r>
      <w:sdt>
        <w:sdtPr>
          <w:rPr>
            <w:rFonts w:cstheme="minorHAnsi"/>
            <w:color w:val="000000"/>
            <w:sz w:val="24"/>
            <w:szCs w:val="24"/>
          </w:rPr>
          <w:tag w:val="MENDELEY_CITATION_07ef5044-eef2-4b56-939b-3858cecf6cd1"/>
          <w:id w:val="1683469336"/>
          <w:placeholder>
            <w:docPart w:val="9AC7F05640D14B05A6F4346801B2BE16"/>
          </w:placeholder>
        </w:sdtPr>
        <w:sdtEndPr/>
        <w:sdtContent>
          <w:r w:rsidRPr="00165CCC">
            <w:rPr>
              <w:rFonts w:eastAsia="Times New Roman" w:cstheme="minorHAnsi"/>
              <w:color w:val="000000"/>
              <w:sz w:val="24"/>
              <w:szCs w:val="24"/>
            </w:rPr>
            <w:t>(Combs, et al., 2018a)</w:t>
          </w:r>
        </w:sdtContent>
      </w:sdt>
      <w:r w:rsidRPr="00165CCC">
        <w:rPr>
          <w:rFonts w:cstheme="minorHAnsi"/>
          <w:sz w:val="24"/>
          <w:szCs w:val="24"/>
        </w:rPr>
        <w:t xml:space="preserve">. The preliminary set of SNPs were then analyzed to assess genotype quality and depth (GQ and DP, respectively) for each sample with the aim of determining appropriate filtering thresholds. Vcftools v0.1.16 </w:t>
      </w:r>
      <w:sdt>
        <w:sdtPr>
          <w:rPr>
            <w:rFonts w:cstheme="minorHAnsi"/>
            <w:color w:val="000000"/>
            <w:sz w:val="24"/>
            <w:szCs w:val="24"/>
          </w:rPr>
          <w:tag w:val="MENDELEY_CITATION_d54b4f64-2746-43f2-8cae-82b026d3fd05"/>
          <w:id w:val="-474839095"/>
          <w:placeholder>
            <w:docPart w:val="9AC7F05640D14B05A6F4346801B2BE16"/>
          </w:placeholder>
        </w:sdtPr>
        <w:sdtEndPr/>
        <w:sdtContent>
          <w:r w:rsidRPr="00165CCC">
            <w:rPr>
              <w:rFonts w:eastAsia="Times New Roman" w:cstheme="minorHAnsi"/>
              <w:color w:val="000000"/>
              <w:sz w:val="24"/>
              <w:szCs w:val="24"/>
            </w:rPr>
            <w:t>(Danecek et al., 2011)</w:t>
          </w:r>
        </w:sdtContent>
      </w:sdt>
      <w:r w:rsidRPr="00165CCC">
        <w:rPr>
          <w:rFonts w:cstheme="minorHAnsi"/>
          <w:color w:val="000000"/>
          <w:sz w:val="24"/>
          <w:szCs w:val="24"/>
          <w:bdr w:val="none" w:sz="0" w:space="0" w:color="auto" w:frame="1"/>
          <w:shd w:val="clear" w:color="auto" w:fill="FFFFFF"/>
        </w:rPr>
        <w:t xml:space="preserve"> was used to filter the data according to two sets of criteria: one with a </w:t>
      </w:r>
      <w:r w:rsidRPr="00792FE1">
        <w:rPr>
          <w:rFonts w:cstheme="minorHAnsi"/>
          <w:color w:val="000000"/>
          <w:sz w:val="24"/>
          <w:szCs w:val="24"/>
          <w:bdr w:val="none" w:sz="0" w:space="0" w:color="auto" w:frame="1"/>
          <w:shd w:val="clear" w:color="auto" w:fill="FFFFFF"/>
        </w:rPr>
        <w:t>GQ &gt; 34 and a DP &gt; 15, with SNPs present in ≥90% of the samples (i.e. max-missing 0.9), and a second with </w:t>
      </w:r>
      <w:r w:rsidRPr="00792FE1">
        <w:rPr>
          <w:rFonts w:cstheme="minorHAnsi"/>
          <w:color w:val="201F1E"/>
          <w:sz w:val="24"/>
          <w:szCs w:val="24"/>
          <w:shd w:val="clear" w:color="auto" w:fill="FFFFFF"/>
        </w:rPr>
        <w:t xml:space="preserve"> GQ &gt; 34 and a DP &gt; 15, with </w:t>
      </w:r>
      <w:r w:rsidRPr="00792FE1">
        <w:rPr>
          <w:rFonts w:cstheme="minorHAnsi"/>
          <w:color w:val="000000"/>
          <w:sz w:val="24"/>
          <w:szCs w:val="24"/>
          <w:bdr w:val="none" w:sz="0" w:space="0" w:color="auto" w:frame="1"/>
          <w:shd w:val="clear" w:color="auto" w:fill="FFFFFF"/>
        </w:rPr>
        <w:t>SNPs present in ≥80% of the samples. The first set of criteria yielded a preliminary dataset of 103,070 SNPs for 162 adults from New Orleans, and the second criteria yielded a preliminary dataset of 270,284 SNPs for 439 adults from New Orleans. We then removed all non-variant SNPs (i.e., SNPs where all samples matched the reference, or all samples differed from the reference but matched each other), resulting in two final datasets of 67,443 SNPs for 162 individuals and of 237,021  SNPs for 439 individuals.</w:t>
      </w:r>
      <w:r w:rsidRPr="00792FE1">
        <w:rPr>
          <w:rFonts w:cstheme="minorHAnsi"/>
          <w:sz w:val="24"/>
          <w:szCs w:val="24"/>
        </w:rPr>
        <w:t xml:space="preserve"> Hereafter these are referred to as the stringently filtered dataset and the minimally filtered dataset, respectively. Unless otherwise noted, all subsequent analyses were done using both datasets.</w:t>
      </w:r>
    </w:p>
    <w:p w14:paraId="3A5BA777" w14:textId="77777777" w:rsidR="00397BEA" w:rsidRPr="00792FE1" w:rsidRDefault="00397BEA" w:rsidP="00792FE1">
      <w:pPr>
        <w:spacing w:after="0" w:line="240" w:lineRule="auto"/>
        <w:rPr>
          <w:rFonts w:cstheme="minorHAnsi"/>
          <w:b/>
          <w:sz w:val="24"/>
          <w:szCs w:val="24"/>
        </w:rPr>
      </w:pPr>
    </w:p>
    <w:p w14:paraId="693441CA" w14:textId="6AA1B03F" w:rsidR="00397BEA" w:rsidRPr="001001DC" w:rsidRDefault="00397BEA" w:rsidP="00DA7F9C">
      <w:pPr>
        <w:pStyle w:val="Heading3"/>
        <w:spacing w:before="0" w:after="0"/>
        <w:rPr>
          <w:sz w:val="24"/>
          <w:szCs w:val="24"/>
        </w:rPr>
      </w:pPr>
      <w:bookmarkStart w:id="125" w:name="_Toc47083654"/>
      <w:r w:rsidRPr="001001DC">
        <w:rPr>
          <w:sz w:val="24"/>
          <w:szCs w:val="24"/>
        </w:rPr>
        <w:t>Genetic diversity, inbreeding and effective population size</w:t>
      </w:r>
      <w:r w:rsidR="008812C3">
        <w:rPr>
          <w:sz w:val="24"/>
          <w:szCs w:val="24"/>
        </w:rPr>
        <w:t>.</w:t>
      </w:r>
      <w:bookmarkEnd w:id="125"/>
    </w:p>
    <w:p w14:paraId="14CCE01E" w14:textId="31A696F3" w:rsidR="00397BEA" w:rsidRPr="00792FE1" w:rsidRDefault="00397BEA" w:rsidP="00DA7F9C">
      <w:pPr>
        <w:spacing w:after="0" w:line="240" w:lineRule="auto"/>
        <w:jc w:val="both"/>
        <w:rPr>
          <w:rFonts w:cstheme="minorHAnsi"/>
          <w:sz w:val="24"/>
          <w:szCs w:val="24"/>
        </w:rPr>
      </w:pPr>
      <w:r w:rsidRPr="00792FE1">
        <w:rPr>
          <w:rFonts w:cstheme="minorHAnsi"/>
          <w:sz w:val="24"/>
          <w:szCs w:val="24"/>
        </w:rPr>
        <w:t>To gain insight into the mechanism(s) underlying post-Katrina demographic variation, we first estimated measures of genetic diversity for each site and neighborhood and according to flooding history (i.e., flooded, unflooded). We estimated expected (H</w:t>
      </w:r>
      <w:r w:rsidRPr="00792FE1">
        <w:rPr>
          <w:rFonts w:cstheme="minorHAnsi"/>
          <w:sz w:val="24"/>
          <w:szCs w:val="24"/>
          <w:vertAlign w:val="subscript"/>
        </w:rPr>
        <w:t>e</w:t>
      </w:r>
      <w:r w:rsidRPr="00792FE1">
        <w:rPr>
          <w:rFonts w:cstheme="minorHAnsi"/>
          <w:sz w:val="24"/>
          <w:szCs w:val="24"/>
        </w:rPr>
        <w:t>) and observed (H</w:t>
      </w:r>
      <w:r w:rsidRPr="00792FE1">
        <w:rPr>
          <w:rFonts w:cstheme="minorHAnsi"/>
          <w:sz w:val="24"/>
          <w:szCs w:val="24"/>
          <w:vertAlign w:val="subscript"/>
        </w:rPr>
        <w:t>o</w:t>
      </w:r>
      <w:r w:rsidRPr="00792FE1">
        <w:rPr>
          <w:rFonts w:cstheme="minorHAnsi"/>
          <w:sz w:val="24"/>
          <w:szCs w:val="24"/>
        </w:rPr>
        <w:t>) heterozygosity, where H</w:t>
      </w:r>
      <w:r w:rsidRPr="00792FE1">
        <w:rPr>
          <w:rFonts w:cstheme="minorHAnsi"/>
          <w:sz w:val="24"/>
          <w:szCs w:val="24"/>
          <w:vertAlign w:val="subscript"/>
        </w:rPr>
        <w:t>e</w:t>
      </w:r>
      <w:r w:rsidRPr="00792FE1">
        <w:rPr>
          <w:rFonts w:cstheme="minorHAnsi"/>
          <w:sz w:val="24"/>
          <w:szCs w:val="24"/>
        </w:rPr>
        <w:t xml:space="preserve"> is the expected frequency of alleles under random mating calculated according to the formula presented by Weir (1996), and H</w:t>
      </w:r>
      <w:r w:rsidRPr="00792FE1">
        <w:rPr>
          <w:rFonts w:cstheme="minorHAnsi"/>
          <w:sz w:val="24"/>
          <w:szCs w:val="24"/>
          <w:vertAlign w:val="subscript"/>
        </w:rPr>
        <w:t>o</w:t>
      </w:r>
      <w:r w:rsidRPr="00792FE1">
        <w:rPr>
          <w:rFonts w:cstheme="minorHAnsi"/>
          <w:sz w:val="24"/>
          <w:szCs w:val="24"/>
        </w:rPr>
        <w:t xml:space="preserve"> is the percentage of heterozygous SNPs observed in each sample. We also calculated Wright’s F</w:t>
      </w:r>
      <w:r w:rsidRPr="00792FE1">
        <w:rPr>
          <w:rFonts w:cstheme="minorHAnsi"/>
          <w:sz w:val="24"/>
          <w:szCs w:val="24"/>
          <w:vertAlign w:val="subscript"/>
        </w:rPr>
        <w:t>is</w:t>
      </w:r>
      <w:r w:rsidR="00EE6BB0">
        <w:rPr>
          <w:rFonts w:cstheme="minorHAnsi"/>
          <w:sz w:val="24"/>
          <w:szCs w:val="24"/>
        </w:rPr>
        <w:t xml:space="preserve"> which serves</w:t>
      </w:r>
      <w:r w:rsidRPr="00792FE1">
        <w:rPr>
          <w:rFonts w:cstheme="minorHAnsi"/>
          <w:sz w:val="24"/>
          <w:szCs w:val="24"/>
        </w:rPr>
        <w:t xml:space="preserve"> </w:t>
      </w:r>
      <w:r w:rsidR="00EE6BB0">
        <w:rPr>
          <w:rFonts w:cstheme="minorHAnsi"/>
          <w:sz w:val="24"/>
          <w:szCs w:val="24"/>
        </w:rPr>
        <w:t xml:space="preserve">as a measure </w:t>
      </w:r>
      <w:r w:rsidR="00452E52" w:rsidRPr="00792FE1">
        <w:rPr>
          <w:rFonts w:cstheme="minorHAnsi"/>
          <w:sz w:val="24"/>
          <w:szCs w:val="24"/>
        </w:rPr>
        <w:t xml:space="preserve">of non-random mating </w:t>
      </w:r>
      <w:r w:rsidR="006C641D">
        <w:rPr>
          <w:rFonts w:cstheme="minorHAnsi"/>
          <w:sz w:val="24"/>
          <w:szCs w:val="24"/>
        </w:rPr>
        <w:t>according to the presence of excess of homozygotes in a population as follows</w:t>
      </w:r>
      <w:r w:rsidRPr="00792FE1">
        <w:rPr>
          <w:rFonts w:cstheme="minorHAnsi"/>
          <w:sz w:val="24"/>
          <w:szCs w:val="24"/>
        </w:rPr>
        <w:t>: F</w:t>
      </w:r>
      <w:r w:rsidRPr="00792FE1">
        <w:rPr>
          <w:rFonts w:cstheme="minorHAnsi"/>
          <w:sz w:val="24"/>
          <w:szCs w:val="24"/>
          <w:vertAlign w:val="subscript"/>
        </w:rPr>
        <w:t>is</w:t>
      </w:r>
      <w:r w:rsidRPr="00792FE1">
        <w:rPr>
          <w:rFonts w:cstheme="minorHAnsi"/>
          <w:sz w:val="24"/>
          <w:szCs w:val="24"/>
        </w:rPr>
        <w:t>= (H</w:t>
      </w:r>
      <w:r w:rsidRPr="00792FE1">
        <w:rPr>
          <w:rFonts w:cstheme="minorHAnsi"/>
          <w:sz w:val="24"/>
          <w:szCs w:val="24"/>
          <w:vertAlign w:val="subscript"/>
        </w:rPr>
        <w:t>e</w:t>
      </w:r>
      <w:r w:rsidRPr="00792FE1" w:rsidDel="00D97EAE">
        <w:rPr>
          <w:rFonts w:cstheme="minorHAnsi"/>
          <w:sz w:val="24"/>
          <w:szCs w:val="24"/>
        </w:rPr>
        <w:t xml:space="preserve"> </w:t>
      </w:r>
      <w:r w:rsidRPr="00792FE1">
        <w:rPr>
          <w:rFonts w:cstheme="minorHAnsi"/>
          <w:sz w:val="24"/>
          <w:szCs w:val="24"/>
        </w:rPr>
        <w:t>- H</w:t>
      </w:r>
      <w:r w:rsidRPr="00792FE1">
        <w:rPr>
          <w:rFonts w:cstheme="minorHAnsi"/>
          <w:sz w:val="24"/>
          <w:szCs w:val="24"/>
          <w:vertAlign w:val="subscript"/>
        </w:rPr>
        <w:t>o</w:t>
      </w:r>
      <w:r w:rsidRPr="00792FE1">
        <w:rPr>
          <w:rFonts w:cstheme="minorHAnsi"/>
          <w:sz w:val="24"/>
          <w:szCs w:val="24"/>
        </w:rPr>
        <w:t>) / H</w:t>
      </w:r>
      <w:r w:rsidRPr="00792FE1">
        <w:rPr>
          <w:rFonts w:cstheme="minorHAnsi"/>
          <w:sz w:val="24"/>
          <w:szCs w:val="24"/>
          <w:vertAlign w:val="subscript"/>
        </w:rPr>
        <w:t>e</w:t>
      </w:r>
      <w:r w:rsidRPr="00792FE1">
        <w:rPr>
          <w:rFonts w:cstheme="minorHAnsi"/>
          <w:sz w:val="24"/>
          <w:szCs w:val="24"/>
        </w:rPr>
        <w:t xml:space="preserve"> </w:t>
      </w:r>
      <w:sdt>
        <w:sdtPr>
          <w:rPr>
            <w:rFonts w:cstheme="minorHAnsi"/>
            <w:color w:val="000000"/>
            <w:sz w:val="24"/>
            <w:szCs w:val="24"/>
          </w:rPr>
          <w:tag w:val="MENDELEY_CITATION_77ba0749-b5af-4796-b7da-2280e7523e22"/>
          <w:id w:val="-663245887"/>
          <w:placeholder>
            <w:docPart w:val="9AC7F05640D14B05A6F4346801B2BE16"/>
          </w:placeholder>
        </w:sdtPr>
        <w:sdtEndPr/>
        <w:sdtContent>
          <w:r w:rsidRPr="00165CCC">
            <w:rPr>
              <w:rFonts w:cstheme="minorHAnsi"/>
              <w:color w:val="000000"/>
              <w:sz w:val="24"/>
              <w:szCs w:val="24"/>
            </w:rPr>
            <w:t>(Wright, 1951)</w:t>
          </w:r>
        </w:sdtContent>
      </w:sdt>
      <w:r w:rsidRPr="00165CCC">
        <w:rPr>
          <w:rFonts w:cstheme="minorHAnsi"/>
          <w:sz w:val="24"/>
          <w:szCs w:val="24"/>
        </w:rPr>
        <w:t xml:space="preserve">. </w:t>
      </w:r>
      <w:r w:rsidR="006C641D">
        <w:rPr>
          <w:rFonts w:cstheme="minorHAnsi"/>
          <w:sz w:val="24"/>
          <w:szCs w:val="24"/>
        </w:rPr>
        <w:t xml:space="preserve">Here we use </w:t>
      </w:r>
      <w:r w:rsidR="006C641D" w:rsidRPr="00792FE1">
        <w:rPr>
          <w:rFonts w:cstheme="minorHAnsi"/>
          <w:sz w:val="24"/>
          <w:szCs w:val="24"/>
        </w:rPr>
        <w:t>F</w:t>
      </w:r>
      <w:r w:rsidR="006C641D" w:rsidRPr="00792FE1">
        <w:rPr>
          <w:rFonts w:cstheme="minorHAnsi"/>
          <w:sz w:val="24"/>
          <w:szCs w:val="24"/>
          <w:vertAlign w:val="subscript"/>
        </w:rPr>
        <w:t>is</w:t>
      </w:r>
      <w:r w:rsidR="006C641D">
        <w:rPr>
          <w:rFonts w:cstheme="minorHAnsi"/>
          <w:sz w:val="24"/>
          <w:szCs w:val="24"/>
        </w:rPr>
        <w:t xml:space="preserve"> as a proxy measure of inbreeding, a form of non-random mating that can reflect low vagility (i.e., limited dispersal) as well as shifts in population size than can result from founding events and bottlenecks (Frankham et al., 1999; Hoarau et al., 2005; Durrant et al., 2009).</w:t>
      </w:r>
      <w:r w:rsidRPr="00165CCC">
        <w:rPr>
          <w:rFonts w:cstheme="minorHAnsi"/>
          <w:sz w:val="24"/>
          <w:szCs w:val="24"/>
        </w:rPr>
        <w:t xml:space="preserve">All three measures were estimated for both datasets, but limited to only sites and neighborhoods with ≥8 individuals to avoid possible bias from small sample sizes. </w:t>
      </w:r>
      <w:r w:rsidR="006C641D">
        <w:rPr>
          <w:rFonts w:cstheme="minorHAnsi"/>
          <w:sz w:val="24"/>
          <w:szCs w:val="24"/>
        </w:rPr>
        <w:t>Using the minimally filtered data set, w</w:t>
      </w:r>
      <w:r w:rsidRPr="00165CCC">
        <w:rPr>
          <w:rFonts w:cstheme="minorHAnsi"/>
          <w:sz w:val="24"/>
          <w:szCs w:val="24"/>
        </w:rPr>
        <w:t>e ran an Analysis of Variance (ANOVA) and post-hoc Tukey test</w:t>
      </w:r>
      <w:r w:rsidRPr="00BE5336">
        <w:rPr>
          <w:rFonts w:cstheme="minorHAnsi"/>
          <w:sz w:val="24"/>
          <w:szCs w:val="24"/>
        </w:rPr>
        <w:t xml:space="preserve"> to determine whether </w:t>
      </w:r>
      <w:r w:rsidR="006C641D">
        <w:rPr>
          <w:rFonts w:cstheme="minorHAnsi"/>
          <w:sz w:val="24"/>
          <w:szCs w:val="24"/>
        </w:rPr>
        <w:t xml:space="preserve">site-level </w:t>
      </w:r>
      <w:r w:rsidRPr="00BE5336">
        <w:rPr>
          <w:rFonts w:cstheme="minorHAnsi"/>
          <w:sz w:val="24"/>
          <w:szCs w:val="24"/>
        </w:rPr>
        <w:t xml:space="preserve">measures of heterozygosity and inbreeding differed among neighborhoods. </w:t>
      </w:r>
      <w:r w:rsidR="006C641D">
        <w:rPr>
          <w:rFonts w:cstheme="minorHAnsi"/>
          <w:sz w:val="24"/>
          <w:szCs w:val="24"/>
        </w:rPr>
        <w:t>Likewise, using the minimally filtered dataset, w</w:t>
      </w:r>
      <w:r w:rsidRPr="00BE5336">
        <w:rPr>
          <w:rFonts w:cstheme="minorHAnsi"/>
          <w:sz w:val="24"/>
          <w:szCs w:val="24"/>
        </w:rPr>
        <w:t>e performed a two sample t-test to determine if site level estimates differed according to flooding h</w:t>
      </w:r>
      <w:r w:rsidRPr="002F7B99">
        <w:rPr>
          <w:rFonts w:cstheme="minorHAnsi"/>
          <w:sz w:val="24"/>
          <w:szCs w:val="24"/>
        </w:rPr>
        <w:t>istory</w:t>
      </w:r>
      <w:r w:rsidR="006C641D">
        <w:rPr>
          <w:rFonts w:cstheme="minorHAnsi"/>
          <w:sz w:val="24"/>
          <w:szCs w:val="24"/>
        </w:rPr>
        <w:t>.</w:t>
      </w:r>
      <w:r w:rsidRPr="002F7B99">
        <w:rPr>
          <w:rFonts w:cstheme="minorHAnsi"/>
          <w:sz w:val="24"/>
          <w:szCs w:val="24"/>
        </w:rPr>
        <w:t xml:space="preserve"> </w:t>
      </w:r>
      <w:r w:rsidR="006C641D">
        <w:rPr>
          <w:rFonts w:cstheme="minorHAnsi"/>
          <w:sz w:val="24"/>
          <w:szCs w:val="24"/>
        </w:rPr>
        <w:t>D</w:t>
      </w:r>
      <w:r w:rsidRPr="002F7B99">
        <w:rPr>
          <w:rFonts w:cstheme="minorHAnsi"/>
          <w:sz w:val="24"/>
          <w:szCs w:val="24"/>
        </w:rPr>
        <w:t>emographic decline followed by in situ population recovery should result in lower H</w:t>
      </w:r>
      <w:r w:rsidRPr="00792FE1">
        <w:rPr>
          <w:rFonts w:cstheme="minorHAnsi"/>
          <w:sz w:val="24"/>
          <w:szCs w:val="24"/>
          <w:vertAlign w:val="subscript"/>
        </w:rPr>
        <w:t>o</w:t>
      </w:r>
      <w:r w:rsidRPr="00792FE1">
        <w:rPr>
          <w:rFonts w:cstheme="minorHAnsi"/>
          <w:sz w:val="24"/>
          <w:szCs w:val="24"/>
        </w:rPr>
        <w:t xml:space="preserve"> than H</w:t>
      </w:r>
      <w:r w:rsidRPr="00792FE1">
        <w:rPr>
          <w:rFonts w:cstheme="minorHAnsi"/>
          <w:sz w:val="24"/>
          <w:szCs w:val="24"/>
          <w:vertAlign w:val="subscript"/>
        </w:rPr>
        <w:t>e</w:t>
      </w:r>
      <w:r w:rsidRPr="00792FE1">
        <w:rPr>
          <w:rFonts w:cstheme="minorHAnsi"/>
          <w:sz w:val="24"/>
          <w:szCs w:val="24"/>
        </w:rPr>
        <w:t xml:space="preserve"> and thus higher F</w:t>
      </w:r>
      <w:r w:rsidRPr="00792FE1">
        <w:rPr>
          <w:rFonts w:cstheme="minorHAnsi"/>
          <w:sz w:val="24"/>
          <w:szCs w:val="24"/>
          <w:vertAlign w:val="subscript"/>
        </w:rPr>
        <w:t>is</w:t>
      </w:r>
      <w:r w:rsidRPr="00792FE1">
        <w:rPr>
          <w:rFonts w:cstheme="minorHAnsi"/>
          <w:sz w:val="24"/>
          <w:szCs w:val="24"/>
        </w:rPr>
        <w:t xml:space="preserve">, whereas the opposite outcome </w:t>
      </w:r>
      <w:r w:rsidR="006C641D">
        <w:rPr>
          <w:rFonts w:cstheme="minorHAnsi"/>
          <w:sz w:val="24"/>
          <w:szCs w:val="24"/>
        </w:rPr>
        <w:t xml:space="preserve">might </w:t>
      </w:r>
      <w:r w:rsidRPr="00792FE1">
        <w:rPr>
          <w:rFonts w:cstheme="minorHAnsi"/>
          <w:sz w:val="24"/>
          <w:szCs w:val="24"/>
        </w:rPr>
        <w:t xml:space="preserve">result </w:t>
      </w:r>
      <w:r w:rsidR="006C641D">
        <w:rPr>
          <w:rFonts w:cstheme="minorHAnsi"/>
          <w:sz w:val="24"/>
          <w:szCs w:val="24"/>
        </w:rPr>
        <w:t xml:space="preserve">if </w:t>
      </w:r>
      <w:r w:rsidRPr="00792FE1">
        <w:rPr>
          <w:rFonts w:cstheme="minorHAnsi"/>
          <w:sz w:val="24"/>
          <w:szCs w:val="24"/>
        </w:rPr>
        <w:t>recolonization</w:t>
      </w:r>
      <w:r w:rsidR="006C641D">
        <w:rPr>
          <w:rFonts w:cstheme="minorHAnsi"/>
          <w:sz w:val="24"/>
          <w:szCs w:val="24"/>
        </w:rPr>
        <w:t xml:space="preserve"> resulted in admixed populations (i.e., if immigrants originated from several source pools)</w:t>
      </w:r>
      <w:r w:rsidRPr="00792FE1">
        <w:rPr>
          <w:rFonts w:cstheme="minorHAnsi"/>
          <w:sz w:val="24"/>
          <w:szCs w:val="24"/>
        </w:rPr>
        <w:t xml:space="preserve">. To gain further insight into how measures of genetic variation related to demography, we drew comparisons to Norway rat </w:t>
      </w:r>
      <w:r w:rsidRPr="00792FE1">
        <w:rPr>
          <w:rFonts w:cstheme="minorHAnsi"/>
          <w:sz w:val="24"/>
          <w:szCs w:val="24"/>
          <w:highlight w:val="white"/>
        </w:rPr>
        <w:t xml:space="preserve">census </w:t>
      </w:r>
      <w:r w:rsidRPr="00792FE1">
        <w:rPr>
          <w:rFonts w:cstheme="minorHAnsi"/>
          <w:sz w:val="24"/>
          <w:szCs w:val="24"/>
        </w:rPr>
        <w:t xml:space="preserve">population size (i.e., number of animals trapped and trapping rate, </w:t>
      </w:r>
      <w:sdt>
        <w:sdtPr>
          <w:rPr>
            <w:rFonts w:cstheme="minorHAnsi"/>
            <w:color w:val="000000"/>
            <w:sz w:val="24"/>
            <w:szCs w:val="24"/>
          </w:rPr>
          <w:tag w:val="MENDELEY_CITATION_c6e33b63-f022-4570-ad46-dccdab4a8e4a"/>
          <w:id w:val="-1291892290"/>
          <w:placeholder>
            <w:docPart w:val="9AC7F05640D14B05A6F4346801B2BE16"/>
          </w:placeholder>
        </w:sdtPr>
        <w:sdtEndPr/>
        <w:sdtContent>
          <w:r w:rsidRPr="00165CCC">
            <w:rPr>
              <w:rFonts w:eastAsia="Times New Roman" w:cstheme="minorHAnsi"/>
              <w:color w:val="000000"/>
              <w:sz w:val="24"/>
              <w:szCs w:val="24"/>
            </w:rPr>
            <w:t>(Ghersi et al., in review)</w:t>
          </w:r>
        </w:sdtContent>
      </w:sdt>
      <w:r w:rsidR="006C641D">
        <w:rPr>
          <w:rFonts w:cstheme="minorHAnsi"/>
          <w:color w:val="000000"/>
          <w:sz w:val="24"/>
          <w:szCs w:val="24"/>
        </w:rPr>
        <w:t>)</w:t>
      </w:r>
      <w:r w:rsidRPr="00165CCC">
        <w:rPr>
          <w:rFonts w:cstheme="minorHAnsi"/>
          <w:sz w:val="24"/>
          <w:szCs w:val="24"/>
        </w:rPr>
        <w:t xml:space="preserve"> by running pairwise Pearson correlation tests using H</w:t>
      </w:r>
      <w:r w:rsidRPr="00BE5336">
        <w:rPr>
          <w:rFonts w:cstheme="minorHAnsi"/>
          <w:sz w:val="24"/>
          <w:szCs w:val="24"/>
          <w:vertAlign w:val="subscript"/>
        </w:rPr>
        <w:t>o</w:t>
      </w:r>
      <w:r w:rsidRPr="00BE5336">
        <w:rPr>
          <w:rFonts w:cstheme="minorHAnsi"/>
          <w:sz w:val="24"/>
          <w:szCs w:val="24"/>
        </w:rPr>
        <w:t>, H</w:t>
      </w:r>
      <w:r w:rsidRPr="00BE5336">
        <w:rPr>
          <w:rFonts w:cstheme="minorHAnsi"/>
          <w:sz w:val="24"/>
          <w:szCs w:val="24"/>
          <w:vertAlign w:val="subscript"/>
        </w:rPr>
        <w:t>e</w:t>
      </w:r>
      <w:r w:rsidRPr="00BE5336">
        <w:rPr>
          <w:rFonts w:cstheme="minorHAnsi"/>
          <w:sz w:val="24"/>
          <w:szCs w:val="24"/>
        </w:rPr>
        <w:t>, an</w:t>
      </w:r>
      <w:r w:rsidRPr="002F7B99">
        <w:rPr>
          <w:rFonts w:cstheme="minorHAnsi"/>
          <w:sz w:val="24"/>
          <w:szCs w:val="24"/>
        </w:rPr>
        <w:t>d F</w:t>
      </w:r>
      <w:r w:rsidRPr="002F7B99">
        <w:rPr>
          <w:rFonts w:cstheme="minorHAnsi"/>
          <w:sz w:val="24"/>
          <w:szCs w:val="24"/>
          <w:vertAlign w:val="subscript"/>
        </w:rPr>
        <w:t>is</w:t>
      </w:r>
      <w:r w:rsidRPr="00792FE1">
        <w:rPr>
          <w:rFonts w:cstheme="minorHAnsi"/>
          <w:sz w:val="24"/>
          <w:szCs w:val="24"/>
        </w:rPr>
        <w:t xml:space="preserve"> estimates from both the minimally and stringently filtered datasets. </w:t>
      </w:r>
    </w:p>
    <w:p w14:paraId="12BE8A6F" w14:textId="77777777" w:rsidR="00397BEA" w:rsidRPr="00792FE1" w:rsidRDefault="00397BEA" w:rsidP="00792FE1">
      <w:pPr>
        <w:spacing w:after="0" w:line="240" w:lineRule="auto"/>
        <w:rPr>
          <w:rFonts w:cstheme="minorHAnsi"/>
          <w:sz w:val="24"/>
          <w:szCs w:val="24"/>
        </w:rPr>
      </w:pPr>
    </w:p>
    <w:p w14:paraId="32D18C42" w14:textId="51E51FE5" w:rsidR="00397BEA" w:rsidRPr="00165CCC" w:rsidRDefault="00397BEA" w:rsidP="00DA7F9C">
      <w:pPr>
        <w:spacing w:after="0" w:line="240" w:lineRule="auto"/>
        <w:jc w:val="both"/>
        <w:rPr>
          <w:rFonts w:cstheme="minorHAnsi"/>
          <w:bCs/>
          <w:sz w:val="24"/>
          <w:szCs w:val="24"/>
        </w:rPr>
      </w:pPr>
      <w:r w:rsidRPr="00792FE1">
        <w:rPr>
          <w:rFonts w:cstheme="minorHAnsi"/>
          <w:bCs/>
          <w:sz w:val="24"/>
          <w:szCs w:val="24"/>
        </w:rPr>
        <w:t>We ran linear models to assess site</w:t>
      </w:r>
      <w:r w:rsidR="006C641D">
        <w:rPr>
          <w:rFonts w:cstheme="minorHAnsi"/>
          <w:bCs/>
          <w:sz w:val="24"/>
          <w:szCs w:val="24"/>
        </w:rPr>
        <w:t>-</w:t>
      </w:r>
      <w:r w:rsidRPr="00792FE1">
        <w:rPr>
          <w:rFonts w:cstheme="minorHAnsi"/>
          <w:bCs/>
          <w:sz w:val="24"/>
          <w:szCs w:val="24"/>
        </w:rPr>
        <w:t>level socioecological predictors of genetic variation, focusing on H</w:t>
      </w:r>
      <w:r w:rsidRPr="00792FE1">
        <w:rPr>
          <w:rFonts w:cstheme="minorHAnsi"/>
          <w:bCs/>
          <w:sz w:val="24"/>
          <w:szCs w:val="24"/>
          <w:vertAlign w:val="subscript"/>
        </w:rPr>
        <w:t>o</w:t>
      </w:r>
      <w:r w:rsidRPr="00792FE1">
        <w:rPr>
          <w:rFonts w:cstheme="minorHAnsi"/>
          <w:bCs/>
          <w:sz w:val="24"/>
          <w:szCs w:val="24"/>
        </w:rPr>
        <w:t xml:space="preserve"> and F</w:t>
      </w:r>
      <w:r w:rsidRPr="00792FE1">
        <w:rPr>
          <w:rFonts w:cstheme="minorHAnsi"/>
          <w:bCs/>
          <w:sz w:val="24"/>
          <w:szCs w:val="24"/>
          <w:vertAlign w:val="subscript"/>
        </w:rPr>
        <w:t>is</w:t>
      </w:r>
      <w:r w:rsidRPr="00792FE1">
        <w:rPr>
          <w:rFonts w:cstheme="minorHAnsi"/>
          <w:bCs/>
          <w:sz w:val="24"/>
          <w:szCs w:val="24"/>
        </w:rPr>
        <w:t xml:space="preserve"> estimated from the minimally filtered dataset. We used a set of predictors that have been found to be informative in past studies of rodent demography and assemblage structure in New Orleans </w:t>
      </w:r>
      <w:sdt>
        <w:sdtPr>
          <w:rPr>
            <w:rFonts w:cstheme="minorHAnsi"/>
            <w:bCs/>
            <w:color w:val="000000"/>
            <w:sz w:val="24"/>
            <w:szCs w:val="24"/>
          </w:rPr>
          <w:tag w:val="MENDELEY_CITATION_02095068-63b7-412a-ba3d-148c2af2ea7c"/>
          <w:id w:val="441574371"/>
          <w:placeholder>
            <w:docPart w:val="15C8363AE4924EDABCF2653116F72086"/>
          </w:placeholder>
        </w:sdtPr>
        <w:sdtEndPr/>
        <w:sdtContent>
          <w:r w:rsidRPr="00165CCC">
            <w:rPr>
              <w:rFonts w:eastAsia="Times New Roman" w:cstheme="minorHAnsi"/>
              <w:color w:val="000000"/>
              <w:sz w:val="24"/>
              <w:szCs w:val="24"/>
            </w:rPr>
            <w:t>(Peterson et al., 2020</w:t>
          </w:r>
          <w:r w:rsidR="006C641D">
            <w:rPr>
              <w:rFonts w:eastAsia="Times New Roman" w:cstheme="minorHAnsi"/>
              <w:color w:val="000000"/>
              <w:sz w:val="24"/>
              <w:szCs w:val="24"/>
            </w:rPr>
            <w:t xml:space="preserve">; </w:t>
          </w:r>
          <w:r w:rsidR="006C641D" w:rsidRPr="00165CCC">
            <w:rPr>
              <w:rFonts w:eastAsia="Times New Roman" w:cstheme="minorHAnsi"/>
              <w:color w:val="000000"/>
              <w:sz w:val="24"/>
              <w:szCs w:val="24"/>
            </w:rPr>
            <w:t xml:space="preserve">Ghersi et al., </w:t>
          </w:r>
          <w:r w:rsidR="006C641D">
            <w:rPr>
              <w:rFonts w:eastAsia="Times New Roman" w:cstheme="minorHAnsi"/>
              <w:color w:val="000000"/>
              <w:sz w:val="24"/>
              <w:szCs w:val="24"/>
            </w:rPr>
            <w:t>in review</w:t>
          </w:r>
          <w:r w:rsidRPr="00165CCC">
            <w:rPr>
              <w:rFonts w:eastAsia="Times New Roman" w:cstheme="minorHAnsi"/>
              <w:color w:val="000000"/>
              <w:sz w:val="24"/>
              <w:szCs w:val="24"/>
            </w:rPr>
            <w:t>)</w:t>
          </w:r>
        </w:sdtContent>
      </w:sdt>
      <w:r w:rsidRPr="00165CCC">
        <w:rPr>
          <w:rFonts w:cstheme="minorHAnsi"/>
          <w:bCs/>
          <w:sz w:val="24"/>
          <w:szCs w:val="24"/>
        </w:rPr>
        <w:t xml:space="preserve">. The global models for both dependent variables included site level information on </w:t>
      </w:r>
      <w:r w:rsidRPr="00BE5336">
        <w:rPr>
          <w:rFonts w:cstheme="minorHAnsi"/>
          <w:bCs/>
          <w:sz w:val="24"/>
          <w:szCs w:val="24"/>
        </w:rPr>
        <w:t xml:space="preserve">elevation (a proxy for flooding depth), median household income, number of residents, remote-sensing based estimates of tree cover, the proportion of vacancy at a site, as </w:t>
      </w:r>
      <w:r w:rsidRPr="002F7B99">
        <w:rPr>
          <w:rFonts w:cstheme="minorHAnsi"/>
          <w:bCs/>
          <w:sz w:val="24"/>
          <w:szCs w:val="24"/>
        </w:rPr>
        <w:t xml:space="preserve">well as site-based estimates of unmaintained vegetation. </w:t>
      </w:r>
      <w:r w:rsidRPr="00792FE1">
        <w:rPr>
          <w:rFonts w:cstheme="minorHAnsi"/>
          <w:bCs/>
          <w:sz w:val="24"/>
          <w:szCs w:val="24"/>
        </w:rPr>
        <w:t>All possible models were generated and ranked according to AIC</w:t>
      </w:r>
      <w:r w:rsidR="00305023" w:rsidRPr="00792FE1">
        <w:rPr>
          <w:rFonts w:cstheme="minorHAnsi"/>
          <w:bCs/>
          <w:sz w:val="24"/>
          <w:szCs w:val="24"/>
        </w:rPr>
        <w:t>c</w:t>
      </w:r>
      <w:r w:rsidRPr="00792FE1">
        <w:rPr>
          <w:rFonts w:cstheme="minorHAnsi"/>
          <w:bCs/>
          <w:sz w:val="24"/>
          <w:szCs w:val="24"/>
        </w:rPr>
        <w:t xml:space="preserve"> score with the top model selected according to the lowest AIC</w:t>
      </w:r>
      <w:r w:rsidR="00305023" w:rsidRPr="00792FE1">
        <w:rPr>
          <w:rFonts w:cstheme="minorHAnsi"/>
          <w:bCs/>
          <w:sz w:val="24"/>
          <w:szCs w:val="24"/>
        </w:rPr>
        <w:t>c</w:t>
      </w:r>
      <w:r w:rsidRPr="00792FE1">
        <w:rPr>
          <w:rFonts w:cstheme="minorHAnsi"/>
          <w:bCs/>
          <w:sz w:val="24"/>
          <w:szCs w:val="24"/>
        </w:rPr>
        <w:t xml:space="preserve"> score </w:t>
      </w:r>
      <w:sdt>
        <w:sdtPr>
          <w:rPr>
            <w:rFonts w:cstheme="minorHAnsi"/>
            <w:bCs/>
            <w:color w:val="000000"/>
            <w:sz w:val="24"/>
            <w:szCs w:val="24"/>
          </w:rPr>
          <w:tag w:val="MENDELEY_CITATION_7a7e5876-3207-4496-9bb5-9b75db932856"/>
          <w:id w:val="1743067587"/>
          <w:placeholder>
            <w:docPart w:val="9AC7F05640D14B05A6F4346801B2BE16"/>
          </w:placeholder>
        </w:sdtPr>
        <w:sdtEndPr/>
        <w:sdtContent>
          <w:r w:rsidRPr="00165CCC">
            <w:rPr>
              <w:rFonts w:eastAsia="Times New Roman" w:cstheme="minorHAnsi"/>
              <w:sz w:val="24"/>
              <w:szCs w:val="24"/>
            </w:rPr>
            <w:t>(Burnham &amp; Anderson, 2004; Peterson et al., 2020</w:t>
          </w:r>
          <w:r w:rsidR="006C641D">
            <w:rPr>
              <w:rFonts w:eastAsia="Times New Roman" w:cstheme="minorHAnsi"/>
              <w:sz w:val="24"/>
              <w:szCs w:val="24"/>
            </w:rPr>
            <w:t xml:space="preserve">; </w:t>
          </w:r>
          <w:r w:rsidR="006C641D" w:rsidRPr="00165CCC">
            <w:rPr>
              <w:rFonts w:eastAsia="Times New Roman" w:cstheme="minorHAnsi"/>
              <w:sz w:val="24"/>
              <w:szCs w:val="24"/>
            </w:rPr>
            <w:t xml:space="preserve">Ghersi et al., </w:t>
          </w:r>
          <w:r w:rsidR="006C641D">
            <w:rPr>
              <w:rFonts w:eastAsia="Times New Roman" w:cstheme="minorHAnsi"/>
              <w:sz w:val="24"/>
              <w:szCs w:val="24"/>
            </w:rPr>
            <w:t>in review</w:t>
          </w:r>
          <w:r w:rsidRPr="00165CCC">
            <w:rPr>
              <w:rFonts w:eastAsia="Times New Roman" w:cstheme="minorHAnsi"/>
              <w:sz w:val="24"/>
              <w:szCs w:val="24"/>
            </w:rPr>
            <w:t>)</w:t>
          </w:r>
        </w:sdtContent>
      </w:sdt>
      <w:r w:rsidRPr="00165CCC">
        <w:rPr>
          <w:rFonts w:cstheme="minorHAnsi"/>
          <w:bCs/>
          <w:sz w:val="24"/>
          <w:szCs w:val="24"/>
        </w:rPr>
        <w:t xml:space="preserve">. </w:t>
      </w:r>
    </w:p>
    <w:p w14:paraId="2BFE81D7" w14:textId="77777777" w:rsidR="00397BEA" w:rsidRPr="00165CCC" w:rsidRDefault="00397BEA" w:rsidP="00792FE1">
      <w:pPr>
        <w:spacing w:after="0" w:line="240" w:lineRule="auto"/>
        <w:rPr>
          <w:rFonts w:cstheme="minorHAnsi"/>
          <w:bCs/>
          <w:sz w:val="24"/>
          <w:szCs w:val="24"/>
        </w:rPr>
      </w:pPr>
    </w:p>
    <w:p w14:paraId="5DC7E1FB" w14:textId="08F0452D" w:rsidR="00397BEA" w:rsidRPr="00792FE1" w:rsidRDefault="00397BEA" w:rsidP="00DA7F9C">
      <w:pPr>
        <w:spacing w:after="0" w:line="240" w:lineRule="auto"/>
        <w:jc w:val="both"/>
        <w:rPr>
          <w:rFonts w:cstheme="minorHAnsi"/>
          <w:sz w:val="24"/>
          <w:szCs w:val="24"/>
        </w:rPr>
      </w:pPr>
      <w:r w:rsidRPr="00BE5336">
        <w:rPr>
          <w:rFonts w:cstheme="minorHAnsi"/>
          <w:sz w:val="24"/>
          <w:szCs w:val="24"/>
        </w:rPr>
        <w:t>We calculated effective population size (N</w:t>
      </w:r>
      <w:r w:rsidRPr="00BE5336">
        <w:rPr>
          <w:rFonts w:cstheme="minorHAnsi"/>
          <w:sz w:val="24"/>
          <w:szCs w:val="24"/>
          <w:vertAlign w:val="subscript"/>
        </w:rPr>
        <w:t>e</w:t>
      </w:r>
      <w:r w:rsidRPr="00BE5336">
        <w:rPr>
          <w:rFonts w:cstheme="minorHAnsi"/>
          <w:sz w:val="24"/>
          <w:szCs w:val="24"/>
        </w:rPr>
        <w:t>) with 95% confidence interval (C</w:t>
      </w:r>
      <w:r w:rsidRPr="002F7B99">
        <w:rPr>
          <w:rFonts w:cstheme="minorHAnsi"/>
          <w:sz w:val="24"/>
          <w:szCs w:val="24"/>
        </w:rPr>
        <w:t xml:space="preserve">.I.) for each site and neighborhood with ≥8 samples using the linkage disequilibrium method in NeEstimator v2.1 </w:t>
      </w:r>
      <w:sdt>
        <w:sdtPr>
          <w:rPr>
            <w:rFonts w:cstheme="minorHAnsi"/>
            <w:color w:val="000000"/>
            <w:sz w:val="24"/>
            <w:szCs w:val="24"/>
          </w:rPr>
          <w:tag w:val="MENDELEY_CITATION_13dead6e-a0bb-462d-8898-bb6c8de1a16e"/>
          <w:id w:val="-872532137"/>
          <w:placeholder>
            <w:docPart w:val="9AC7F05640D14B05A6F4346801B2BE16"/>
          </w:placeholder>
        </w:sdtPr>
        <w:sdtEndPr/>
        <w:sdtContent>
          <w:r w:rsidRPr="00165CCC">
            <w:rPr>
              <w:rFonts w:eastAsia="Times New Roman" w:cstheme="minorHAnsi"/>
              <w:color w:val="000000"/>
              <w:sz w:val="24"/>
              <w:szCs w:val="24"/>
            </w:rPr>
            <w:t>(Do et al., 2014)</w:t>
          </w:r>
        </w:sdtContent>
      </w:sdt>
      <w:r w:rsidRPr="00165CCC">
        <w:rPr>
          <w:rFonts w:cstheme="minorHAnsi"/>
          <w:color w:val="000000"/>
          <w:sz w:val="24"/>
          <w:szCs w:val="24"/>
        </w:rPr>
        <w:t xml:space="preserve">. </w:t>
      </w:r>
      <w:r w:rsidRPr="00165CCC">
        <w:rPr>
          <w:rFonts w:cstheme="minorHAnsi"/>
          <w:sz w:val="24"/>
          <w:szCs w:val="24"/>
        </w:rPr>
        <w:t>For computational simplicity, estimates were derived from a genotype matrix of 10,000 randomly chosen SNPs</w:t>
      </w:r>
      <w:r w:rsidRPr="00165CCC">
        <w:rPr>
          <w:rFonts w:cstheme="minorHAnsi"/>
          <w:sz w:val="24"/>
          <w:szCs w:val="24"/>
          <w:highlight w:val="white"/>
        </w:rPr>
        <w:t xml:space="preserve"> generated with P</w:t>
      </w:r>
      <w:r w:rsidRPr="00BE5336">
        <w:rPr>
          <w:rFonts w:cstheme="minorHAnsi"/>
          <w:sz w:val="24"/>
          <w:szCs w:val="24"/>
          <w:highlight w:val="white"/>
        </w:rPr>
        <w:t xml:space="preserve">GDspider v.2.1.1.5 </w:t>
      </w:r>
      <w:sdt>
        <w:sdtPr>
          <w:rPr>
            <w:rFonts w:cstheme="minorHAnsi"/>
            <w:color w:val="000000"/>
            <w:sz w:val="24"/>
            <w:szCs w:val="24"/>
            <w:highlight w:val="white"/>
          </w:rPr>
          <w:tag w:val="MENDELEY_CITATION_00197830-54b3-4a0c-9acb-e8ef80e99d81"/>
          <w:id w:val="-1726667974"/>
          <w:placeholder>
            <w:docPart w:val="DC391D5EFE6D420E8E6E3905B3A58B89"/>
          </w:placeholder>
        </w:sdtPr>
        <w:sdtEndPr/>
        <w:sdtContent>
          <w:r w:rsidRPr="00165CCC">
            <w:rPr>
              <w:rFonts w:eastAsia="Times New Roman" w:cstheme="minorHAnsi"/>
              <w:sz w:val="24"/>
              <w:szCs w:val="24"/>
            </w:rPr>
            <w:t>(Lischer &amp; Excoffier, 2012)</w:t>
          </w:r>
        </w:sdtContent>
      </w:sdt>
      <w:r w:rsidRPr="00165CCC">
        <w:rPr>
          <w:rFonts w:cstheme="minorHAnsi"/>
          <w:sz w:val="24"/>
          <w:szCs w:val="24"/>
          <w:highlight w:val="white"/>
        </w:rPr>
        <w:t xml:space="preserve">. </w:t>
      </w:r>
      <w:r w:rsidRPr="00165CCC">
        <w:rPr>
          <w:rFonts w:cstheme="minorHAnsi"/>
          <w:sz w:val="24"/>
          <w:szCs w:val="24"/>
        </w:rPr>
        <w:t xml:space="preserve">We used a two sample t-test to determine whether there were differences </w:t>
      </w:r>
      <w:r w:rsidR="006C641D">
        <w:rPr>
          <w:rFonts w:cstheme="minorHAnsi"/>
          <w:sz w:val="24"/>
          <w:szCs w:val="24"/>
        </w:rPr>
        <w:t xml:space="preserve">between flooded and unflooded sites according </w:t>
      </w:r>
      <w:r w:rsidR="00551874">
        <w:rPr>
          <w:rFonts w:cstheme="minorHAnsi"/>
          <w:sz w:val="24"/>
          <w:szCs w:val="24"/>
        </w:rPr>
        <w:t xml:space="preserve">to </w:t>
      </w:r>
      <w:r w:rsidRPr="00165CCC">
        <w:rPr>
          <w:rFonts w:cstheme="minorHAnsi"/>
          <w:sz w:val="24"/>
          <w:szCs w:val="24"/>
        </w:rPr>
        <w:t>estimate</w:t>
      </w:r>
      <w:r w:rsidR="00551874">
        <w:rPr>
          <w:rFonts w:cstheme="minorHAnsi"/>
          <w:sz w:val="24"/>
          <w:szCs w:val="24"/>
        </w:rPr>
        <w:t>s</w:t>
      </w:r>
      <w:r w:rsidRPr="00165CCC">
        <w:rPr>
          <w:rFonts w:cstheme="minorHAnsi"/>
          <w:sz w:val="24"/>
          <w:szCs w:val="24"/>
        </w:rPr>
        <w:t xml:space="preserve"> of N</w:t>
      </w:r>
      <w:r w:rsidRPr="00BE5336">
        <w:rPr>
          <w:rFonts w:cstheme="minorHAnsi"/>
          <w:sz w:val="24"/>
          <w:szCs w:val="24"/>
          <w:vertAlign w:val="subscript"/>
        </w:rPr>
        <w:t>e</w:t>
      </w:r>
      <w:r w:rsidRPr="00BE5336">
        <w:rPr>
          <w:rFonts w:cstheme="minorHAnsi"/>
          <w:sz w:val="24"/>
          <w:szCs w:val="24"/>
        </w:rPr>
        <w:t xml:space="preserve"> </w:t>
      </w:r>
      <w:r w:rsidR="00551874">
        <w:rPr>
          <w:rFonts w:cstheme="minorHAnsi"/>
          <w:sz w:val="24"/>
          <w:szCs w:val="24"/>
        </w:rPr>
        <w:t xml:space="preserve">derived from </w:t>
      </w:r>
      <w:r w:rsidRPr="002F7B99">
        <w:rPr>
          <w:rFonts w:cstheme="minorHAnsi"/>
          <w:sz w:val="24"/>
          <w:szCs w:val="24"/>
        </w:rPr>
        <w:t xml:space="preserve">the minimally filtered dataset. </w:t>
      </w:r>
      <w:r w:rsidR="00551874" w:rsidRPr="00165CCC">
        <w:rPr>
          <w:rFonts w:cstheme="minorHAnsi"/>
          <w:sz w:val="24"/>
          <w:szCs w:val="24"/>
        </w:rPr>
        <w:t>N</w:t>
      </w:r>
      <w:r w:rsidR="00551874" w:rsidRPr="00BE5336">
        <w:rPr>
          <w:rFonts w:cstheme="minorHAnsi"/>
          <w:sz w:val="24"/>
          <w:szCs w:val="24"/>
          <w:vertAlign w:val="subscript"/>
        </w:rPr>
        <w:t>e</w:t>
      </w:r>
      <w:r w:rsidR="00551874" w:rsidRPr="00BE5336">
        <w:rPr>
          <w:rFonts w:cstheme="minorHAnsi"/>
          <w:sz w:val="24"/>
          <w:szCs w:val="24"/>
        </w:rPr>
        <w:t xml:space="preserve"> </w:t>
      </w:r>
      <w:r w:rsidR="00551874" w:rsidRPr="00BE5336">
        <w:rPr>
          <w:rFonts w:cstheme="minorHAnsi"/>
          <w:sz w:val="24"/>
          <w:szCs w:val="24"/>
          <w:highlight w:val="white"/>
        </w:rPr>
        <w:t xml:space="preserve">values can be affected by factors like fluctuating population sizes, breeding sex ratio, </w:t>
      </w:r>
      <w:r w:rsidR="00551874" w:rsidRPr="002F7B99">
        <w:rPr>
          <w:rFonts w:cstheme="minorHAnsi"/>
          <w:sz w:val="24"/>
          <w:szCs w:val="24"/>
          <w:highlight w:val="white"/>
        </w:rPr>
        <w:t xml:space="preserve">differences in reproductive success among individuals, overlapping generations, and immigration </w:t>
      </w:r>
      <w:sdt>
        <w:sdtPr>
          <w:rPr>
            <w:rFonts w:cstheme="minorHAnsi"/>
            <w:color w:val="000000"/>
            <w:sz w:val="24"/>
            <w:szCs w:val="24"/>
            <w:highlight w:val="white"/>
          </w:rPr>
          <w:tag w:val="MENDELEY_CITATION_b1de74bc-694e-425d-88e3-f21ceb1ce9fb"/>
          <w:id w:val="800959352"/>
          <w:placeholder>
            <w:docPart w:val="A741206365194CD0BF9FBEFE2AFED8C1"/>
          </w:placeholder>
        </w:sdtPr>
        <w:sdtEndPr/>
        <w:sdtContent>
          <w:r w:rsidR="00551874" w:rsidRPr="00165CCC">
            <w:rPr>
              <w:rFonts w:cstheme="minorHAnsi"/>
              <w:color w:val="000000"/>
              <w:sz w:val="24"/>
              <w:szCs w:val="24"/>
              <w:highlight w:val="white"/>
            </w:rPr>
            <w:t>(Hartl, 2000)</w:t>
          </w:r>
        </w:sdtContent>
      </w:sdt>
      <w:r w:rsidR="00551874" w:rsidRPr="00165CCC">
        <w:rPr>
          <w:rFonts w:cstheme="minorHAnsi"/>
          <w:sz w:val="24"/>
          <w:szCs w:val="24"/>
          <w:highlight w:val="white"/>
        </w:rPr>
        <w:t xml:space="preserve">. Demographic surveys </w:t>
      </w:r>
      <w:sdt>
        <w:sdtPr>
          <w:rPr>
            <w:rFonts w:cstheme="minorHAnsi"/>
            <w:color w:val="000000"/>
            <w:sz w:val="24"/>
            <w:szCs w:val="24"/>
            <w:highlight w:val="white"/>
          </w:rPr>
          <w:tag w:val="MENDELEY_CITATION_043e660f-022c-4079-89a7-8c85ae380f75"/>
          <w:id w:val="212392876"/>
          <w:placeholder>
            <w:docPart w:val="CB834D31DE5A4EE1AA79D2404F898E09"/>
          </w:placeholder>
        </w:sdtPr>
        <w:sdtEndPr/>
        <w:sdtContent>
          <w:r w:rsidR="00551874" w:rsidRPr="00165CCC">
            <w:rPr>
              <w:rFonts w:eastAsia="Times New Roman" w:cstheme="minorHAnsi"/>
              <w:color w:val="000000"/>
              <w:sz w:val="24"/>
              <w:szCs w:val="24"/>
            </w:rPr>
            <w:t>(Ghersi et al.,</w:t>
          </w:r>
          <w:r w:rsidR="00551874">
            <w:rPr>
              <w:rFonts w:eastAsia="Times New Roman" w:cstheme="minorHAnsi"/>
              <w:color w:val="000000"/>
              <w:sz w:val="24"/>
              <w:szCs w:val="24"/>
            </w:rPr>
            <w:t xml:space="preserve"> in review</w:t>
          </w:r>
          <w:r w:rsidR="00551874" w:rsidRPr="00165CCC">
            <w:rPr>
              <w:rFonts w:eastAsia="Times New Roman" w:cstheme="minorHAnsi"/>
              <w:color w:val="000000"/>
              <w:sz w:val="24"/>
              <w:szCs w:val="24"/>
            </w:rPr>
            <w:t>)</w:t>
          </w:r>
        </w:sdtContent>
      </w:sdt>
      <w:r w:rsidR="00551874" w:rsidRPr="00165CCC">
        <w:rPr>
          <w:rFonts w:cstheme="minorHAnsi"/>
          <w:sz w:val="24"/>
          <w:szCs w:val="24"/>
          <w:highlight w:val="white"/>
        </w:rPr>
        <w:t xml:space="preserve">  have shown that there is a consistent balance of males and females in New Orleans Norway rat populations. Although Norway rats present promiscuous patterns of copulation and multiple paternity is common, females prefer to mate with dominant</w:t>
      </w:r>
      <w:r w:rsidR="00551874" w:rsidRPr="00BE5336">
        <w:rPr>
          <w:rFonts w:cstheme="minorHAnsi"/>
          <w:sz w:val="24"/>
          <w:szCs w:val="24"/>
          <w:highlight w:val="white"/>
        </w:rPr>
        <w:t xml:space="preserve"> males </w:t>
      </w:r>
      <w:sdt>
        <w:sdtPr>
          <w:rPr>
            <w:rFonts w:cstheme="minorHAnsi"/>
            <w:color w:val="000000"/>
            <w:sz w:val="24"/>
            <w:szCs w:val="24"/>
            <w:highlight w:val="white"/>
          </w:rPr>
          <w:tag w:val="MENDELEY_CITATION_592f8993-a767-4f34-8311-7aa37d684822"/>
          <w:id w:val="-1084138295"/>
          <w:placeholder>
            <w:docPart w:val="35C04EFE6D5640749DBD5636F1D4D5CD"/>
          </w:placeholder>
        </w:sdtPr>
        <w:sdtEndPr/>
        <w:sdtContent>
          <w:r w:rsidR="00551874" w:rsidRPr="00165CCC">
            <w:rPr>
              <w:rFonts w:eastAsia="Times New Roman" w:cstheme="minorHAnsi"/>
              <w:color w:val="000000"/>
              <w:sz w:val="24"/>
              <w:szCs w:val="24"/>
            </w:rPr>
            <w:t>(Carr et al., 1982)</w:t>
          </w:r>
        </w:sdtContent>
      </w:sdt>
      <w:r w:rsidR="00551874" w:rsidRPr="00165CCC">
        <w:rPr>
          <w:rFonts w:cstheme="minorHAnsi"/>
          <w:color w:val="000000"/>
          <w:sz w:val="24"/>
          <w:szCs w:val="24"/>
          <w:highlight w:val="white"/>
        </w:rPr>
        <w:t xml:space="preserve">, increasing their reproductive success. Norway rat populations also exhibit overlapping populations, as individuals reach maturity at an early age (i.e., 2-3 months) </w:t>
      </w:r>
      <w:sdt>
        <w:sdtPr>
          <w:rPr>
            <w:rFonts w:cstheme="minorHAnsi"/>
            <w:color w:val="000000"/>
            <w:sz w:val="24"/>
            <w:szCs w:val="24"/>
            <w:highlight w:val="white"/>
          </w:rPr>
          <w:tag w:val="MENDELEY_CITATION_e4ac0216-01ff-4daa-88b7-ec746c557dc7"/>
          <w:id w:val="-652829607"/>
          <w:placeholder>
            <w:docPart w:val="35C04EFE6D5640749DBD5636F1D4D5CD"/>
          </w:placeholder>
        </w:sdtPr>
        <w:sdtEndPr/>
        <w:sdtContent>
          <w:r w:rsidR="00551874" w:rsidRPr="00165CCC">
            <w:rPr>
              <w:rFonts w:cstheme="minorHAnsi"/>
              <w:color w:val="000000"/>
              <w:sz w:val="24"/>
              <w:szCs w:val="24"/>
              <w:highlight w:val="white"/>
            </w:rPr>
            <w:t>(Schweinfurth, 2020)</w:t>
          </w:r>
        </w:sdtContent>
      </w:sdt>
      <w:r w:rsidR="00551874" w:rsidRPr="00165CCC">
        <w:rPr>
          <w:rFonts w:cstheme="minorHAnsi"/>
          <w:color w:val="000000"/>
          <w:sz w:val="24"/>
          <w:szCs w:val="24"/>
          <w:highlight w:val="white"/>
        </w:rPr>
        <w:t>. While these factors would be expected to affect estimates of N</w:t>
      </w:r>
      <w:r w:rsidR="00551874" w:rsidRPr="00165CCC">
        <w:rPr>
          <w:rFonts w:cstheme="minorHAnsi"/>
          <w:color w:val="000000"/>
          <w:sz w:val="24"/>
          <w:szCs w:val="24"/>
          <w:highlight w:val="white"/>
          <w:vertAlign w:val="subscript"/>
        </w:rPr>
        <w:t>e</w:t>
      </w:r>
      <w:r w:rsidR="00551874" w:rsidRPr="00BE5336">
        <w:rPr>
          <w:rFonts w:cstheme="minorHAnsi"/>
          <w:color w:val="000000"/>
          <w:sz w:val="24"/>
          <w:szCs w:val="24"/>
          <w:highlight w:val="white"/>
        </w:rPr>
        <w:t>, demographic assessments (Ghersi et al., in review) indicate that relative effect sizes</w:t>
      </w:r>
      <w:r w:rsidR="00551874" w:rsidRPr="002F7B99">
        <w:rPr>
          <w:rFonts w:cstheme="minorHAnsi"/>
          <w:color w:val="000000"/>
          <w:sz w:val="24"/>
          <w:szCs w:val="24"/>
          <w:highlight w:val="white"/>
        </w:rPr>
        <w:t xml:space="preserve"> should not differ between sites due to flooding history. On the other hand, migration and fluctuation in population size might very well resu</w:t>
      </w:r>
      <w:r w:rsidR="00551874" w:rsidRPr="00792FE1">
        <w:rPr>
          <w:rFonts w:cstheme="minorHAnsi"/>
          <w:color w:val="000000"/>
          <w:sz w:val="24"/>
          <w:szCs w:val="24"/>
          <w:highlight w:val="white"/>
        </w:rPr>
        <w:t>lt in differences among sites.</w:t>
      </w:r>
      <w:r w:rsidR="00551874">
        <w:rPr>
          <w:rFonts w:cstheme="minorHAnsi"/>
          <w:sz w:val="24"/>
          <w:szCs w:val="24"/>
          <w:highlight w:val="white"/>
        </w:rPr>
        <w:t xml:space="preserve"> Accordingly,</w:t>
      </w:r>
      <w:r w:rsidRPr="002F7B99">
        <w:rPr>
          <w:rFonts w:cstheme="minorHAnsi"/>
          <w:sz w:val="24"/>
          <w:szCs w:val="24"/>
          <w:highlight w:val="white"/>
        </w:rPr>
        <w:t xml:space="preserve"> lower N</w:t>
      </w:r>
      <w:r w:rsidRPr="00792FE1">
        <w:rPr>
          <w:rFonts w:cstheme="minorHAnsi"/>
          <w:sz w:val="24"/>
          <w:szCs w:val="24"/>
          <w:highlight w:val="white"/>
          <w:vertAlign w:val="subscript"/>
        </w:rPr>
        <w:t>e</w:t>
      </w:r>
      <w:r w:rsidRPr="00792FE1">
        <w:rPr>
          <w:rFonts w:cstheme="minorHAnsi"/>
          <w:sz w:val="24"/>
          <w:szCs w:val="24"/>
          <w:highlight w:val="white"/>
        </w:rPr>
        <w:t xml:space="preserve"> values </w:t>
      </w:r>
      <w:r w:rsidR="00551874">
        <w:rPr>
          <w:rFonts w:cstheme="minorHAnsi"/>
          <w:sz w:val="24"/>
          <w:szCs w:val="24"/>
          <w:highlight w:val="white"/>
        </w:rPr>
        <w:t xml:space="preserve">might be expected at </w:t>
      </w:r>
      <w:r w:rsidRPr="00792FE1">
        <w:rPr>
          <w:rFonts w:cstheme="minorHAnsi"/>
          <w:sz w:val="24"/>
          <w:szCs w:val="24"/>
          <w:highlight w:val="white"/>
        </w:rPr>
        <w:t xml:space="preserve">flooded sites </w:t>
      </w:r>
      <w:r w:rsidR="00551874">
        <w:rPr>
          <w:rFonts w:cstheme="minorHAnsi"/>
          <w:sz w:val="24"/>
          <w:szCs w:val="24"/>
          <w:highlight w:val="white"/>
        </w:rPr>
        <w:t xml:space="preserve">due to a demographically-driven increase in non-random mating (i.e., greater inbreeding following a bottleneck), as </w:t>
      </w:r>
      <w:r w:rsidRPr="00792FE1">
        <w:rPr>
          <w:rFonts w:cstheme="minorHAnsi"/>
          <w:sz w:val="24"/>
          <w:szCs w:val="24"/>
          <w:highlight w:val="white"/>
        </w:rPr>
        <w:t>compared to higher values reflecting larger and more stable populations at sites that did not flood. Higher N</w:t>
      </w:r>
      <w:r w:rsidRPr="00792FE1">
        <w:rPr>
          <w:rFonts w:cstheme="minorHAnsi"/>
          <w:sz w:val="24"/>
          <w:szCs w:val="24"/>
          <w:highlight w:val="white"/>
          <w:vertAlign w:val="subscript"/>
        </w:rPr>
        <w:t>e</w:t>
      </w:r>
      <w:r w:rsidRPr="00792FE1">
        <w:rPr>
          <w:rFonts w:cstheme="minorHAnsi"/>
          <w:sz w:val="24"/>
          <w:szCs w:val="24"/>
          <w:highlight w:val="white"/>
        </w:rPr>
        <w:t xml:space="preserve"> values might be expected if recolonization resulted in admixed populations in flooded areas of the city.</w:t>
      </w:r>
      <w:r w:rsidRPr="00792FE1">
        <w:rPr>
          <w:rFonts w:cstheme="minorHAnsi"/>
          <w:sz w:val="24"/>
          <w:szCs w:val="24"/>
        </w:rPr>
        <w:t xml:space="preserve"> </w:t>
      </w:r>
    </w:p>
    <w:p w14:paraId="583541F5" w14:textId="77777777" w:rsidR="00397BEA" w:rsidRPr="00792FE1" w:rsidRDefault="00397BEA" w:rsidP="00DA7F9C">
      <w:pPr>
        <w:spacing w:after="0" w:line="240" w:lineRule="auto"/>
        <w:jc w:val="both"/>
        <w:rPr>
          <w:rFonts w:cstheme="minorHAnsi"/>
          <w:sz w:val="24"/>
          <w:szCs w:val="24"/>
        </w:rPr>
      </w:pPr>
    </w:p>
    <w:p w14:paraId="0E3043CD" w14:textId="5C85038B" w:rsidR="00397BEA" w:rsidRPr="00792FE1" w:rsidRDefault="00397BEA" w:rsidP="00DA7F9C">
      <w:pPr>
        <w:spacing w:after="0" w:line="240" w:lineRule="auto"/>
        <w:jc w:val="both"/>
        <w:rPr>
          <w:rFonts w:cstheme="minorHAnsi"/>
          <w:sz w:val="24"/>
          <w:szCs w:val="24"/>
          <w:highlight w:val="white"/>
        </w:rPr>
      </w:pPr>
      <w:r w:rsidRPr="00792FE1">
        <w:rPr>
          <w:rFonts w:cstheme="minorHAnsi"/>
          <w:sz w:val="24"/>
          <w:szCs w:val="24"/>
        </w:rPr>
        <w:t>To strengthen inferences drawn from estimates of N</w:t>
      </w:r>
      <w:r w:rsidRPr="00792FE1">
        <w:rPr>
          <w:rFonts w:cstheme="minorHAnsi"/>
          <w:sz w:val="24"/>
          <w:szCs w:val="24"/>
          <w:vertAlign w:val="subscript"/>
        </w:rPr>
        <w:t>e</w:t>
      </w:r>
      <w:r w:rsidRPr="00792FE1">
        <w:rPr>
          <w:rFonts w:cstheme="minorHAnsi"/>
          <w:sz w:val="24"/>
          <w:szCs w:val="24"/>
        </w:rPr>
        <w:t>, we also ran pairwise Pearson correlation tests to assess how N</w:t>
      </w:r>
      <w:r w:rsidRPr="00792FE1">
        <w:rPr>
          <w:rFonts w:cstheme="minorHAnsi"/>
          <w:sz w:val="24"/>
          <w:szCs w:val="24"/>
          <w:vertAlign w:val="subscript"/>
        </w:rPr>
        <w:t>e</w:t>
      </w:r>
      <w:r w:rsidRPr="00792FE1">
        <w:rPr>
          <w:rFonts w:cstheme="minorHAnsi"/>
          <w:sz w:val="24"/>
          <w:szCs w:val="24"/>
        </w:rPr>
        <w:t xml:space="preserve"> relates to measures of Norway rat </w:t>
      </w:r>
      <w:r w:rsidRPr="00792FE1">
        <w:rPr>
          <w:rFonts w:cstheme="minorHAnsi"/>
          <w:sz w:val="24"/>
          <w:szCs w:val="24"/>
          <w:highlight w:val="white"/>
        </w:rPr>
        <w:t xml:space="preserve">census </w:t>
      </w:r>
      <w:r w:rsidRPr="00792FE1">
        <w:rPr>
          <w:rFonts w:cstheme="minorHAnsi"/>
          <w:sz w:val="24"/>
          <w:szCs w:val="24"/>
        </w:rPr>
        <w:t xml:space="preserve">population size </w:t>
      </w:r>
      <w:sdt>
        <w:sdtPr>
          <w:rPr>
            <w:rFonts w:cstheme="minorHAnsi"/>
            <w:color w:val="000000"/>
            <w:sz w:val="24"/>
            <w:szCs w:val="24"/>
          </w:rPr>
          <w:tag w:val="MENDELEY_CITATION_631d5e60-2151-4e15-8181-0106e71149d3"/>
          <w:id w:val="-930896021"/>
          <w:placeholder>
            <w:docPart w:val="9AC7F05640D14B05A6F4346801B2BE16"/>
          </w:placeholder>
        </w:sdtPr>
        <w:sdtEndPr/>
        <w:sdtContent>
          <w:r w:rsidRPr="00165CCC">
            <w:rPr>
              <w:rFonts w:eastAsia="Times New Roman" w:cstheme="minorHAnsi"/>
              <w:color w:val="000000"/>
              <w:sz w:val="24"/>
              <w:szCs w:val="24"/>
            </w:rPr>
            <w:t xml:space="preserve">(Ghersi et al., </w:t>
          </w:r>
          <w:r w:rsidR="00551874">
            <w:rPr>
              <w:rFonts w:eastAsia="Times New Roman" w:cstheme="minorHAnsi"/>
              <w:color w:val="000000"/>
              <w:sz w:val="24"/>
              <w:szCs w:val="24"/>
            </w:rPr>
            <w:t>in review</w:t>
          </w:r>
          <w:r w:rsidRPr="00165CCC">
            <w:rPr>
              <w:rFonts w:eastAsia="Times New Roman" w:cstheme="minorHAnsi"/>
              <w:color w:val="000000"/>
              <w:sz w:val="24"/>
              <w:szCs w:val="24"/>
            </w:rPr>
            <w:t>)</w:t>
          </w:r>
        </w:sdtContent>
      </w:sdt>
      <w:r w:rsidRPr="00165CCC">
        <w:rPr>
          <w:rFonts w:cstheme="minorHAnsi"/>
          <w:color w:val="000000"/>
          <w:sz w:val="24"/>
          <w:szCs w:val="24"/>
        </w:rPr>
        <w:t xml:space="preserve"> with both </w:t>
      </w:r>
      <w:r w:rsidR="00551874">
        <w:rPr>
          <w:rFonts w:cstheme="minorHAnsi"/>
          <w:color w:val="000000"/>
          <w:sz w:val="24"/>
          <w:szCs w:val="24"/>
        </w:rPr>
        <w:t xml:space="preserve">SNP </w:t>
      </w:r>
      <w:r w:rsidRPr="00165CCC">
        <w:rPr>
          <w:rFonts w:cstheme="minorHAnsi"/>
          <w:color w:val="000000"/>
          <w:sz w:val="24"/>
          <w:szCs w:val="24"/>
        </w:rPr>
        <w:t>datasets</w:t>
      </w:r>
      <w:r w:rsidRPr="00165CCC">
        <w:rPr>
          <w:rFonts w:cstheme="minorHAnsi"/>
          <w:sz w:val="24"/>
          <w:szCs w:val="24"/>
        </w:rPr>
        <w:t xml:space="preserve">. </w:t>
      </w:r>
    </w:p>
    <w:p w14:paraId="6CA5C33F" w14:textId="77777777" w:rsidR="00397BEA" w:rsidRPr="00792FE1" w:rsidRDefault="00397BEA" w:rsidP="00792FE1">
      <w:pPr>
        <w:spacing w:after="0" w:line="240" w:lineRule="auto"/>
        <w:rPr>
          <w:rFonts w:cstheme="minorHAnsi"/>
          <w:sz w:val="24"/>
          <w:szCs w:val="24"/>
          <w:highlight w:val="white"/>
        </w:rPr>
      </w:pPr>
    </w:p>
    <w:p w14:paraId="2E40356F" w14:textId="57F35FAA" w:rsidR="00397BEA" w:rsidRPr="001001DC" w:rsidRDefault="00397BEA" w:rsidP="00DA7F9C">
      <w:pPr>
        <w:pStyle w:val="Heading3"/>
        <w:spacing w:before="0" w:after="0"/>
        <w:rPr>
          <w:sz w:val="24"/>
          <w:szCs w:val="24"/>
          <w:highlight w:val="white"/>
        </w:rPr>
      </w:pPr>
      <w:bookmarkStart w:id="126" w:name="_Toc47083655"/>
      <w:r w:rsidRPr="001001DC">
        <w:rPr>
          <w:sz w:val="24"/>
          <w:szCs w:val="24"/>
          <w:highlight w:val="white"/>
        </w:rPr>
        <w:t>Genetic structure and movement</w:t>
      </w:r>
      <w:r w:rsidRPr="001001DC">
        <w:rPr>
          <w:sz w:val="24"/>
          <w:szCs w:val="24"/>
        </w:rPr>
        <w:t xml:space="preserve"> potential</w:t>
      </w:r>
      <w:r w:rsidR="008812C3">
        <w:rPr>
          <w:sz w:val="24"/>
          <w:szCs w:val="24"/>
        </w:rPr>
        <w:t>.</w:t>
      </w:r>
      <w:bookmarkEnd w:id="126"/>
    </w:p>
    <w:p w14:paraId="704EAC60" w14:textId="0A27E662" w:rsidR="00397BEA" w:rsidRPr="00165CCC" w:rsidRDefault="00397BEA" w:rsidP="00DA7F9C">
      <w:pPr>
        <w:spacing w:after="0" w:line="240" w:lineRule="auto"/>
        <w:jc w:val="both"/>
        <w:rPr>
          <w:rFonts w:cstheme="minorHAnsi"/>
          <w:sz w:val="24"/>
          <w:szCs w:val="24"/>
        </w:rPr>
      </w:pPr>
      <w:bookmarkStart w:id="127" w:name="_heading=h.gjdgxs" w:colFirst="0" w:colLast="0"/>
      <w:bookmarkEnd w:id="127"/>
      <w:r w:rsidRPr="00792FE1">
        <w:rPr>
          <w:rFonts w:cstheme="minorHAnsi"/>
          <w:sz w:val="24"/>
          <w:szCs w:val="24"/>
        </w:rPr>
        <w:t xml:space="preserve">We used several methods to evaluate and illustrate population genomic differentiation and spatial relatedness among Norway rats captured across the study region. We first used principal components analysis (PCA) to identify general trends in genomic differentiation. We undertook a complementary Bayesian analysis of </w:t>
      </w:r>
      <w:r w:rsidR="00551874">
        <w:rPr>
          <w:rFonts w:cstheme="minorHAnsi"/>
          <w:sz w:val="24"/>
          <w:szCs w:val="24"/>
        </w:rPr>
        <w:t xml:space="preserve">genotypic variation and </w:t>
      </w:r>
      <w:r w:rsidRPr="00792FE1">
        <w:rPr>
          <w:rFonts w:cstheme="minorHAnsi"/>
          <w:sz w:val="24"/>
          <w:szCs w:val="24"/>
        </w:rPr>
        <w:t xml:space="preserve">population structure, as implemented in STRUCTURE v2.3.4 </w:t>
      </w:r>
      <w:sdt>
        <w:sdtPr>
          <w:rPr>
            <w:rFonts w:cstheme="minorHAnsi"/>
            <w:color w:val="000000"/>
            <w:sz w:val="24"/>
            <w:szCs w:val="24"/>
          </w:rPr>
          <w:tag w:val="MENDELEY_CITATION_156653a7-c4b0-44d8-8084-e8f53d0bde33"/>
          <w:id w:val="1670291654"/>
          <w:placeholder>
            <w:docPart w:val="E165A2CCB4A2490983376F79CD13DC89"/>
          </w:placeholder>
        </w:sdtPr>
        <w:sdtEndPr/>
        <w:sdtContent>
          <w:r w:rsidRPr="00165CCC">
            <w:rPr>
              <w:rFonts w:eastAsia="Times New Roman" w:cstheme="minorHAnsi"/>
              <w:color w:val="000000"/>
              <w:sz w:val="24"/>
              <w:szCs w:val="24"/>
            </w:rPr>
            <w:t>(Malinsky et al., 2018)</w:t>
          </w:r>
        </w:sdtContent>
      </w:sdt>
      <w:r w:rsidRPr="00165CCC">
        <w:rPr>
          <w:rFonts w:cstheme="minorHAnsi"/>
          <w:color w:val="000000"/>
          <w:sz w:val="24"/>
          <w:szCs w:val="24"/>
        </w:rPr>
        <w:t xml:space="preserve"> and </w:t>
      </w:r>
      <w:r w:rsidRPr="00165CCC">
        <w:rPr>
          <w:rFonts w:cstheme="minorHAnsi"/>
          <w:sz w:val="24"/>
          <w:szCs w:val="24"/>
        </w:rPr>
        <w:t xml:space="preserve">fineRADstructure </w:t>
      </w:r>
      <w:sdt>
        <w:sdtPr>
          <w:rPr>
            <w:rFonts w:cstheme="minorHAnsi"/>
            <w:color w:val="000000"/>
            <w:sz w:val="24"/>
            <w:szCs w:val="24"/>
          </w:rPr>
          <w:tag w:val="MENDELEY_CITATION_19a0b831-d7f8-48fa-8191-877afb7727e7"/>
          <w:id w:val="1200274926"/>
          <w:placeholder>
            <w:docPart w:val="BBD91C56E8C941B98E577095252C3C7B"/>
          </w:placeholder>
        </w:sdtPr>
        <w:sdtEndPr/>
        <w:sdtContent>
          <w:r w:rsidRPr="00165CCC">
            <w:rPr>
              <w:rFonts w:eastAsia="Times New Roman" w:cstheme="minorHAnsi"/>
              <w:color w:val="000000"/>
              <w:sz w:val="24"/>
              <w:szCs w:val="24"/>
            </w:rPr>
            <w:t>(Martikainen et al., 2018)</w:t>
          </w:r>
        </w:sdtContent>
      </w:sdt>
      <w:r w:rsidRPr="00165CCC">
        <w:rPr>
          <w:rFonts w:cstheme="minorHAnsi"/>
          <w:color w:val="000000"/>
          <w:sz w:val="24"/>
          <w:szCs w:val="24"/>
        </w:rPr>
        <w:t xml:space="preserve">. We also conducted Mantel tests to assess </w:t>
      </w:r>
      <w:r w:rsidRPr="00165CCC">
        <w:rPr>
          <w:rFonts w:cstheme="minorHAnsi"/>
          <w:sz w:val="24"/>
          <w:szCs w:val="24"/>
        </w:rPr>
        <w:t xml:space="preserve">relationships between pairwise estimates of genetic dissimilarity and Euclidean distances for individuals and trapping sites </w:t>
      </w:r>
      <w:sdt>
        <w:sdtPr>
          <w:rPr>
            <w:rFonts w:cstheme="minorHAnsi"/>
            <w:color w:val="000000"/>
            <w:sz w:val="24"/>
            <w:szCs w:val="24"/>
          </w:rPr>
          <w:tag w:val="MENDELEY_CITATION_0829a56b-e49b-4d4c-a564-56e60b67c4fd"/>
          <w:id w:val="1110400886"/>
          <w:placeholder>
            <w:docPart w:val="C73443A826D14BB280A1CBC55E597941"/>
          </w:placeholder>
        </w:sdtPr>
        <w:sdtEndPr/>
        <w:sdtContent>
          <w:r w:rsidRPr="00165CCC">
            <w:rPr>
              <w:rFonts w:eastAsia="Times New Roman" w:cstheme="minorHAnsi"/>
              <w:color w:val="000000"/>
              <w:sz w:val="24"/>
              <w:szCs w:val="24"/>
            </w:rPr>
            <w:t>(Falush et al., 2007)</w:t>
          </w:r>
        </w:sdtContent>
      </w:sdt>
      <w:r w:rsidRPr="00165CCC">
        <w:rPr>
          <w:rFonts w:cstheme="minorHAnsi"/>
          <w:sz w:val="24"/>
          <w:szCs w:val="24"/>
        </w:rPr>
        <w:t>.</w:t>
      </w:r>
    </w:p>
    <w:p w14:paraId="1537E2E7" w14:textId="77777777" w:rsidR="00397BEA" w:rsidRPr="00165CCC" w:rsidRDefault="00397BEA" w:rsidP="00DA7F9C">
      <w:pPr>
        <w:spacing w:after="0" w:line="240" w:lineRule="auto"/>
        <w:jc w:val="both"/>
        <w:rPr>
          <w:rFonts w:cstheme="minorHAnsi"/>
          <w:sz w:val="24"/>
          <w:szCs w:val="24"/>
        </w:rPr>
      </w:pPr>
    </w:p>
    <w:p w14:paraId="1C086D7F" w14:textId="37BDE384" w:rsidR="00397BEA" w:rsidRPr="00792FE1" w:rsidRDefault="00397BEA" w:rsidP="00DA7F9C">
      <w:pPr>
        <w:spacing w:after="0" w:line="240" w:lineRule="auto"/>
        <w:jc w:val="both"/>
        <w:rPr>
          <w:rFonts w:cstheme="minorHAnsi"/>
          <w:sz w:val="24"/>
          <w:szCs w:val="24"/>
        </w:rPr>
      </w:pPr>
      <w:r w:rsidRPr="00BE5336">
        <w:rPr>
          <w:rFonts w:cstheme="minorHAnsi"/>
          <w:sz w:val="24"/>
          <w:szCs w:val="24"/>
        </w:rPr>
        <w:t xml:space="preserve">We conducted a PCA using the --pca option in PLINK v.1.90b6.9 </w:t>
      </w:r>
      <w:sdt>
        <w:sdtPr>
          <w:rPr>
            <w:rFonts w:cstheme="minorHAnsi"/>
            <w:color w:val="000000"/>
            <w:sz w:val="24"/>
            <w:szCs w:val="24"/>
          </w:rPr>
          <w:tag w:val="MENDELEY_CITATION_b5ca06a6-c7ca-4a1c-9f31-24976173db86"/>
          <w:id w:val="1649172975"/>
          <w:placeholder>
            <w:docPart w:val="787F3BB0ED3F475DA340F1F4B6A84B87"/>
          </w:placeholder>
        </w:sdtPr>
        <w:sdtEndPr/>
        <w:sdtContent>
          <w:r w:rsidRPr="00165CCC">
            <w:rPr>
              <w:rFonts w:eastAsia="Times New Roman" w:cstheme="minorHAnsi"/>
              <w:sz w:val="24"/>
              <w:szCs w:val="24"/>
            </w:rPr>
            <w:t>(Lischer &amp; Excoffier, 2012)</w:t>
          </w:r>
        </w:sdtContent>
      </w:sdt>
      <w:r w:rsidRPr="00165CCC">
        <w:rPr>
          <w:rFonts w:cstheme="minorHAnsi"/>
          <w:sz w:val="24"/>
          <w:szCs w:val="24"/>
        </w:rPr>
        <w:t xml:space="preserve">. This generated a list of eigenvectors for each of the individuals in the minimally and stringently filtered datasets. We then elected to visually present patterns of variation according to the first two principle components (PC1 and PC2) recovered in each </w:t>
      </w:r>
      <w:r w:rsidRPr="00BE5336">
        <w:rPr>
          <w:rFonts w:cstheme="minorHAnsi"/>
          <w:sz w:val="24"/>
          <w:szCs w:val="24"/>
        </w:rPr>
        <w:t>analysis, which explained a combined total of 77.6% and 23% of variance in the two datasets, respectively. If flooding had little to no effect on Norway rats, we expected to observe d</w:t>
      </w:r>
      <w:r w:rsidRPr="002F7B99">
        <w:rPr>
          <w:rFonts w:cstheme="minorHAnsi"/>
          <w:sz w:val="24"/>
          <w:szCs w:val="24"/>
        </w:rPr>
        <w:t>istinct clusters with variation reflecting the spatial configuration amon</w:t>
      </w:r>
      <w:r w:rsidRPr="00792FE1">
        <w:rPr>
          <w:rFonts w:cstheme="minorHAnsi"/>
          <w:sz w:val="24"/>
          <w:szCs w:val="24"/>
        </w:rPr>
        <w:t xml:space="preserve">g sampled areas. We also expected to observe clustering if populations experienced a bottleneck, but variation would not necessarily parallel underlying geography due to stochastic changes in population composition. </w:t>
      </w:r>
      <w:r w:rsidR="00551874">
        <w:rPr>
          <w:rFonts w:cstheme="minorHAnsi"/>
          <w:sz w:val="24"/>
          <w:szCs w:val="24"/>
        </w:rPr>
        <w:t>We expected that r</w:t>
      </w:r>
      <w:r w:rsidRPr="00792FE1">
        <w:rPr>
          <w:rFonts w:cstheme="minorHAnsi"/>
          <w:sz w:val="24"/>
          <w:szCs w:val="24"/>
        </w:rPr>
        <w:t xml:space="preserve">ecolonization would reduce or eliminate clustering, and potentially reveal overlap among areas that have </w:t>
      </w:r>
      <w:r w:rsidR="00551874">
        <w:rPr>
          <w:rFonts w:cstheme="minorHAnsi"/>
          <w:sz w:val="24"/>
          <w:szCs w:val="24"/>
        </w:rPr>
        <w:t xml:space="preserve">recently </w:t>
      </w:r>
      <w:r w:rsidRPr="00792FE1">
        <w:rPr>
          <w:rFonts w:cstheme="minorHAnsi"/>
          <w:sz w:val="24"/>
          <w:szCs w:val="24"/>
        </w:rPr>
        <w:t>exchanged migrants.</w:t>
      </w:r>
    </w:p>
    <w:p w14:paraId="0A5D4FBF" w14:textId="77777777" w:rsidR="00397BEA" w:rsidRPr="00792FE1" w:rsidRDefault="00397BEA" w:rsidP="00DA7F9C">
      <w:pPr>
        <w:spacing w:after="0" w:line="240" w:lineRule="auto"/>
        <w:jc w:val="both"/>
        <w:rPr>
          <w:rFonts w:cstheme="minorHAnsi"/>
          <w:sz w:val="24"/>
          <w:szCs w:val="24"/>
        </w:rPr>
      </w:pPr>
    </w:p>
    <w:p w14:paraId="38C9051D" w14:textId="439F568F" w:rsidR="00397BEA" w:rsidRDefault="00397BEA" w:rsidP="00322266">
      <w:pPr>
        <w:spacing w:after="0" w:line="240" w:lineRule="auto"/>
        <w:jc w:val="both"/>
        <w:rPr>
          <w:rFonts w:cstheme="minorHAnsi"/>
          <w:sz w:val="24"/>
          <w:szCs w:val="24"/>
        </w:rPr>
      </w:pPr>
      <w:r w:rsidRPr="00792FE1">
        <w:rPr>
          <w:rFonts w:cstheme="minorHAnsi"/>
          <w:sz w:val="24"/>
          <w:szCs w:val="24"/>
        </w:rPr>
        <w:t xml:space="preserve">We ran STRUCTURE </w:t>
      </w:r>
      <w:r w:rsidRPr="00792FE1">
        <w:rPr>
          <w:rFonts w:cstheme="minorHAnsi"/>
          <w:sz w:val="24"/>
          <w:szCs w:val="24"/>
          <w:highlight w:val="white"/>
        </w:rPr>
        <w:t xml:space="preserve">v2.3.4 </w:t>
      </w:r>
      <w:sdt>
        <w:sdtPr>
          <w:rPr>
            <w:rFonts w:cstheme="minorHAnsi"/>
            <w:color w:val="000000"/>
            <w:sz w:val="24"/>
            <w:szCs w:val="24"/>
            <w:highlight w:val="white"/>
          </w:rPr>
          <w:tag w:val="MENDELEY_CITATION_65c459c2-136f-4110-bea2-5240c2f63a93"/>
          <w:id w:val="1922286794"/>
          <w:placeholder>
            <w:docPart w:val="CB954E7F6D6045EF877CC87533C86586"/>
          </w:placeholder>
        </w:sdtPr>
        <w:sdtEndPr/>
        <w:sdtContent>
          <w:r w:rsidRPr="00165CCC">
            <w:rPr>
              <w:rFonts w:eastAsia="Times New Roman" w:cstheme="minorHAnsi"/>
              <w:color w:val="000000"/>
              <w:sz w:val="24"/>
              <w:szCs w:val="24"/>
            </w:rPr>
            <w:t>(Falush et al., 2007; Pritchard et al., 2000)</w:t>
          </w:r>
        </w:sdtContent>
      </w:sdt>
      <w:r w:rsidRPr="00165CCC" w:rsidDel="00D325E8">
        <w:rPr>
          <w:rFonts w:cstheme="minorHAnsi"/>
          <w:sz w:val="24"/>
          <w:szCs w:val="24"/>
        </w:rPr>
        <w:t xml:space="preserve"> </w:t>
      </w:r>
      <w:r w:rsidRPr="00165CCC">
        <w:rPr>
          <w:rFonts w:cstheme="minorHAnsi"/>
          <w:sz w:val="24"/>
          <w:szCs w:val="24"/>
        </w:rPr>
        <w:t xml:space="preserve">using files for both sets of samples that were generated with </w:t>
      </w:r>
      <w:r w:rsidRPr="00165CCC">
        <w:rPr>
          <w:rFonts w:cstheme="minorHAnsi"/>
          <w:sz w:val="24"/>
          <w:szCs w:val="24"/>
          <w:highlight w:val="white"/>
        </w:rPr>
        <w:t xml:space="preserve">PGDspider v.2.1.1.5 </w:t>
      </w:r>
      <w:sdt>
        <w:sdtPr>
          <w:rPr>
            <w:rFonts w:cstheme="minorHAnsi"/>
            <w:color w:val="000000"/>
            <w:sz w:val="24"/>
            <w:szCs w:val="24"/>
            <w:highlight w:val="white"/>
          </w:rPr>
          <w:tag w:val="MENDELEY_CITATION_68112cc3-7979-4aae-9a6e-cbbbc7d8bc00"/>
          <w:id w:val="1283851752"/>
          <w:placeholder>
            <w:docPart w:val="88A78713C3944AD8BB875C8E269B5DC9"/>
          </w:placeholder>
        </w:sdtPr>
        <w:sdtEndPr/>
        <w:sdtContent>
          <w:r w:rsidRPr="00165CCC">
            <w:rPr>
              <w:rFonts w:eastAsia="Times New Roman" w:cstheme="minorHAnsi"/>
              <w:sz w:val="24"/>
              <w:szCs w:val="24"/>
            </w:rPr>
            <w:t>(Lischer &amp; Excoffier, 2012)</w:t>
          </w:r>
        </w:sdtContent>
      </w:sdt>
      <w:r w:rsidRPr="00165CCC">
        <w:rPr>
          <w:rFonts w:cstheme="minorHAnsi"/>
          <w:sz w:val="24"/>
          <w:szCs w:val="24"/>
          <w:highlight w:val="white"/>
        </w:rPr>
        <w:t xml:space="preserve">. For each dataset, we completed 5 separate runs with a burn-in of 4,000 and a subsequent run length of 10,000 with k values ranging from 1 to 10. We used the Evanno method </w:t>
      </w:r>
      <w:sdt>
        <w:sdtPr>
          <w:rPr>
            <w:rFonts w:cstheme="minorHAnsi"/>
            <w:color w:val="000000"/>
            <w:sz w:val="24"/>
            <w:szCs w:val="24"/>
            <w:highlight w:val="white"/>
          </w:rPr>
          <w:tag w:val="MENDELEY_CITATION_0a5a7fb6-76e1-463f-9065-03e58822abdf"/>
          <w:id w:val="-315875416"/>
          <w:placeholder>
            <w:docPart w:val="88A78713C3944AD8BB875C8E269B5DC9"/>
          </w:placeholder>
        </w:sdtPr>
        <w:sdtEndPr/>
        <w:sdtContent>
          <w:r w:rsidRPr="00165CCC">
            <w:rPr>
              <w:rFonts w:cstheme="minorHAnsi"/>
              <w:color w:val="000000"/>
              <w:sz w:val="24"/>
              <w:szCs w:val="24"/>
              <w:highlight w:val="white"/>
            </w:rPr>
            <w:t>(2005)</w:t>
          </w:r>
        </w:sdtContent>
      </w:sdt>
      <w:r w:rsidRPr="00165CCC">
        <w:rPr>
          <w:rFonts w:cstheme="minorHAnsi"/>
          <w:sz w:val="24"/>
          <w:szCs w:val="24"/>
        </w:rPr>
        <w:t xml:space="preserve"> to infer the optimal number of clusters according to delta k values. We used Structure Plot 2.0 </w:t>
      </w:r>
      <w:sdt>
        <w:sdtPr>
          <w:rPr>
            <w:rFonts w:cstheme="minorHAnsi"/>
            <w:color w:val="000000"/>
            <w:sz w:val="24"/>
            <w:szCs w:val="24"/>
          </w:rPr>
          <w:tag w:val="MENDELEY_CITATION_01940b87-168c-413b-9b72-ece6557e4dcb"/>
          <w:id w:val="-1140254963"/>
          <w:placeholder>
            <w:docPart w:val="88A78713C3944AD8BB875C8E269B5DC9"/>
          </w:placeholder>
        </w:sdtPr>
        <w:sdtEndPr/>
        <w:sdtContent>
          <w:r w:rsidRPr="00165CCC">
            <w:rPr>
              <w:rFonts w:eastAsia="Times New Roman" w:cstheme="minorHAnsi"/>
              <w:color w:val="000000"/>
              <w:sz w:val="24"/>
              <w:szCs w:val="24"/>
            </w:rPr>
            <w:t>(Ramasamy et al., 2014)</w:t>
          </w:r>
        </w:sdtContent>
      </w:sdt>
      <w:r w:rsidRPr="00165CCC">
        <w:rPr>
          <w:rFonts w:cstheme="minorHAnsi"/>
          <w:sz w:val="24"/>
          <w:szCs w:val="24"/>
        </w:rPr>
        <w:t xml:space="preserve"> to visualize the inferred population structure across the study region. For comparison, we ran FineRADstructure v.0.3.1 </w:t>
      </w:r>
      <w:sdt>
        <w:sdtPr>
          <w:rPr>
            <w:rFonts w:cstheme="minorHAnsi"/>
            <w:color w:val="000000"/>
            <w:sz w:val="24"/>
            <w:szCs w:val="24"/>
          </w:rPr>
          <w:tag w:val="MENDELEY_CITATION_d24fc86f-3705-4c20-9353-043e5f563849"/>
          <w:id w:val="-598253634"/>
          <w:placeholder>
            <w:docPart w:val="9AC7F05640D14B05A6F4346801B2BE16"/>
          </w:placeholder>
        </w:sdtPr>
        <w:sdtEndPr/>
        <w:sdtContent>
          <w:r w:rsidRPr="00165CCC">
            <w:rPr>
              <w:rFonts w:eastAsia="Times New Roman" w:cstheme="minorHAnsi"/>
              <w:color w:val="000000"/>
              <w:sz w:val="24"/>
              <w:szCs w:val="24"/>
            </w:rPr>
            <w:t>(Malinsky et al., 2018)</w:t>
          </w:r>
        </w:sdtContent>
      </w:sdt>
      <w:r w:rsidRPr="00165CCC">
        <w:rPr>
          <w:rFonts w:cstheme="minorHAnsi"/>
          <w:sz w:val="24"/>
          <w:szCs w:val="24"/>
        </w:rPr>
        <w:t xml:space="preserve">, which is a complementary tool for inferring population structure from SNP variation </w:t>
      </w:r>
      <w:sdt>
        <w:sdtPr>
          <w:rPr>
            <w:rFonts w:cstheme="minorHAnsi"/>
            <w:color w:val="000000"/>
            <w:sz w:val="24"/>
            <w:szCs w:val="24"/>
          </w:rPr>
          <w:tag w:val="MENDELEY_CITATION_5003ea23-0688-4fb8-817f-ab3ea8865d59"/>
          <w:id w:val="-1835600322"/>
          <w:placeholder>
            <w:docPart w:val="88A78713C3944AD8BB875C8E269B5DC9"/>
          </w:placeholder>
        </w:sdtPr>
        <w:sdtEndPr/>
        <w:sdtContent>
          <w:r w:rsidRPr="00165CCC">
            <w:rPr>
              <w:rFonts w:eastAsia="Times New Roman" w:cstheme="minorHAnsi"/>
              <w:color w:val="000000"/>
              <w:sz w:val="24"/>
              <w:szCs w:val="24"/>
            </w:rPr>
            <w:t>(Lawson et al., 2012)</w:t>
          </w:r>
        </w:sdtContent>
      </w:sdt>
      <w:r w:rsidRPr="00165CCC">
        <w:rPr>
          <w:rFonts w:cstheme="minorHAnsi"/>
          <w:sz w:val="24"/>
          <w:szCs w:val="24"/>
        </w:rPr>
        <w:t xml:space="preserve">. For both datasets, we first generated a haplotype matrix that was used as an input file to run both the </w:t>
      </w:r>
      <w:r w:rsidRPr="00165CCC">
        <w:rPr>
          <w:rFonts w:cstheme="minorHAnsi"/>
          <w:i/>
          <w:sz w:val="24"/>
          <w:szCs w:val="24"/>
        </w:rPr>
        <w:t>painter</w:t>
      </w:r>
      <w:r w:rsidRPr="00BE5336">
        <w:rPr>
          <w:rFonts w:cstheme="minorHAnsi"/>
          <w:sz w:val="24"/>
          <w:szCs w:val="24"/>
        </w:rPr>
        <w:t xml:space="preserve"> executable as well as the </w:t>
      </w:r>
      <w:r w:rsidRPr="00BE5336">
        <w:rPr>
          <w:rFonts w:cstheme="minorHAnsi"/>
          <w:i/>
          <w:sz w:val="24"/>
          <w:szCs w:val="24"/>
        </w:rPr>
        <w:t>finestructure</w:t>
      </w:r>
      <w:r w:rsidRPr="002F7B99">
        <w:rPr>
          <w:rFonts w:cstheme="minorHAnsi"/>
          <w:sz w:val="24"/>
          <w:szCs w:val="24"/>
        </w:rPr>
        <w:t xml:space="preserve"> executable with default parameters (http://cichlid.gurdon.cam. Ac.uk/fineRADstructure.html). We used the FineRADStuctureLibrary v0.3 R script to visualize coancestry heatmaps generated by fineRADstructure.</w:t>
      </w:r>
      <w:r w:rsidR="00551874" w:rsidRPr="00551874">
        <w:rPr>
          <w:rFonts w:cstheme="minorHAnsi"/>
          <w:sz w:val="24"/>
          <w:szCs w:val="24"/>
        </w:rPr>
        <w:t xml:space="preserve"> </w:t>
      </w:r>
      <w:r w:rsidR="00551874">
        <w:rPr>
          <w:rFonts w:cstheme="minorHAnsi"/>
          <w:sz w:val="24"/>
          <w:szCs w:val="24"/>
        </w:rPr>
        <w:t>Signatures of population structure and configuration were expected to follow those revealed by PCA. Notably, we also expected that recolonization of flooded site might result in signatures of admixture and recent immigration, like the presence of individuals exhibiting mismatched genotypes (i.e., an individual trapped at site X exhibits a genotype corresponding to the population located at site y).</w:t>
      </w:r>
    </w:p>
    <w:p w14:paraId="52C88364" w14:textId="77777777" w:rsidR="00551874" w:rsidRPr="00792FE1" w:rsidRDefault="00551874" w:rsidP="00DA7F9C">
      <w:pPr>
        <w:spacing w:after="0" w:line="240" w:lineRule="auto"/>
        <w:jc w:val="both"/>
        <w:rPr>
          <w:rFonts w:cstheme="minorHAnsi"/>
          <w:sz w:val="24"/>
          <w:szCs w:val="24"/>
        </w:rPr>
      </w:pPr>
    </w:p>
    <w:p w14:paraId="12D60241" w14:textId="43F9C1DB" w:rsidR="00397BEA" w:rsidRPr="00792FE1" w:rsidRDefault="00397BEA" w:rsidP="00DA7F9C">
      <w:pPr>
        <w:spacing w:after="0" w:line="240" w:lineRule="auto"/>
        <w:jc w:val="both"/>
        <w:rPr>
          <w:rFonts w:cstheme="minorHAnsi"/>
          <w:sz w:val="24"/>
          <w:szCs w:val="24"/>
        </w:rPr>
      </w:pPr>
      <w:r w:rsidRPr="00792FE1">
        <w:rPr>
          <w:rFonts w:cstheme="minorHAnsi"/>
          <w:sz w:val="24"/>
          <w:szCs w:val="24"/>
        </w:rPr>
        <w:t xml:space="preserve">Mantel tests can shed light on how population connectivity relates to movement potential, based on the strength and nature of correlations between geographic distance and genetic distance </w:t>
      </w:r>
      <w:sdt>
        <w:sdtPr>
          <w:rPr>
            <w:rFonts w:cstheme="minorHAnsi"/>
            <w:color w:val="000000"/>
            <w:sz w:val="24"/>
            <w:szCs w:val="24"/>
          </w:rPr>
          <w:tag w:val="MENDELEY_CITATION_d31ff510-b6a8-4efc-81e8-25360d0ac9e7"/>
          <w:id w:val="866189695"/>
          <w:placeholder>
            <w:docPart w:val="DEC97238F8684A98BABBE4BD875B7378"/>
          </w:placeholder>
        </w:sdtPr>
        <w:sdtEndPr/>
        <w:sdtContent>
          <w:r w:rsidRPr="00165CCC">
            <w:rPr>
              <w:rFonts w:eastAsia="Times New Roman" w:cstheme="minorHAnsi"/>
              <w:sz w:val="24"/>
              <w:szCs w:val="24"/>
            </w:rPr>
            <w:t>(Manel &amp; Holderegger, 2013)</w:t>
          </w:r>
        </w:sdtContent>
      </w:sdt>
      <w:r w:rsidRPr="00165CCC">
        <w:rPr>
          <w:rFonts w:cstheme="minorHAnsi"/>
          <w:sz w:val="24"/>
          <w:szCs w:val="24"/>
        </w:rPr>
        <w:t xml:space="preserve">. Accordingly, we ran Mantel tests using the package vegan 2.5 in R 4.0 </w:t>
      </w:r>
      <w:sdt>
        <w:sdtPr>
          <w:rPr>
            <w:rFonts w:cstheme="minorHAnsi"/>
            <w:color w:val="000000"/>
            <w:sz w:val="24"/>
            <w:szCs w:val="24"/>
          </w:rPr>
          <w:tag w:val="MENDELEY_CITATION_632e2a4a-8f88-4e87-8dfa-24a84632d9d3"/>
          <w:id w:val="-1327198127"/>
          <w:placeholder>
            <w:docPart w:val="DEC97238F8684A98BABBE4BD875B7378"/>
          </w:placeholder>
        </w:sdtPr>
        <w:sdtEndPr/>
        <w:sdtContent>
          <w:r w:rsidRPr="00165CCC">
            <w:rPr>
              <w:rFonts w:eastAsia="Times New Roman" w:cstheme="minorHAnsi"/>
              <w:color w:val="000000"/>
              <w:sz w:val="24"/>
              <w:szCs w:val="24"/>
            </w:rPr>
            <w:t>(Oksanen et al., 2016)</w:t>
          </w:r>
        </w:sdtContent>
      </w:sdt>
      <w:r w:rsidRPr="00165CCC">
        <w:rPr>
          <w:rFonts w:cstheme="minorHAnsi"/>
          <w:color w:val="000000"/>
          <w:sz w:val="24"/>
          <w:szCs w:val="24"/>
        </w:rPr>
        <w:t xml:space="preserve"> using matrices of individual-level pairwise genetic distances generated by VCF2Dis (</w:t>
      </w:r>
      <w:hyperlink r:id="rId38" w:history="1">
        <w:r w:rsidRPr="00792FE1">
          <w:rPr>
            <w:rStyle w:val="Hyperlink"/>
            <w:rFonts w:cstheme="minorHAnsi"/>
            <w:sz w:val="24"/>
            <w:szCs w:val="24"/>
          </w:rPr>
          <w:t>https://github.com/BGI-shenzhen/VCF2Dis</w:t>
        </w:r>
      </w:hyperlink>
      <w:r w:rsidRPr="00165CCC">
        <w:rPr>
          <w:rFonts w:cstheme="minorHAnsi"/>
          <w:sz w:val="24"/>
          <w:szCs w:val="24"/>
        </w:rPr>
        <w:t xml:space="preserve">) </w:t>
      </w:r>
      <w:r w:rsidRPr="00165CCC">
        <w:rPr>
          <w:rFonts w:cstheme="minorHAnsi"/>
          <w:color w:val="000000"/>
          <w:sz w:val="24"/>
          <w:szCs w:val="24"/>
        </w:rPr>
        <w:t>and pairwise Euclidean geographic distances</w:t>
      </w:r>
      <w:r w:rsidRPr="00BE5336">
        <w:rPr>
          <w:rFonts w:cstheme="minorHAnsi"/>
          <w:sz w:val="24"/>
          <w:szCs w:val="24"/>
        </w:rPr>
        <w:t>. We ran tests based on pair-wise dissimilarity for the study region and for the three most extensively sampled neighborhoods using both datasets. We constructed complementary mantel correlograms to gain greater perspective on movement potential. We</w:t>
      </w:r>
      <w:r w:rsidRPr="002F7B99">
        <w:rPr>
          <w:rFonts w:cstheme="minorHAnsi"/>
          <w:sz w:val="24"/>
          <w:szCs w:val="24"/>
        </w:rPr>
        <w:t xml:space="preserve"> expected to recover a strong correlation if rats were little affected by flooding or if in situ recovery followed a bottleneck, whereas we expected that recolonization of flooded areas would result in a weak correlation or perhaps no relationship. Finding</w:t>
      </w:r>
      <w:r w:rsidRPr="00792FE1">
        <w:rPr>
          <w:rFonts w:cstheme="minorHAnsi"/>
          <w:sz w:val="24"/>
          <w:szCs w:val="24"/>
        </w:rPr>
        <w:t xml:space="preserve"> signatures of limited movement in the correlograms would </w:t>
      </w:r>
      <w:r w:rsidR="00551874">
        <w:rPr>
          <w:rFonts w:cstheme="minorHAnsi"/>
          <w:sz w:val="24"/>
          <w:szCs w:val="24"/>
        </w:rPr>
        <w:t xml:space="preserve">also </w:t>
      </w:r>
      <w:r w:rsidRPr="00792FE1">
        <w:rPr>
          <w:rFonts w:cstheme="minorHAnsi"/>
          <w:sz w:val="24"/>
          <w:szCs w:val="24"/>
        </w:rPr>
        <w:t xml:space="preserve">suggest that there has been little to no recolonization of flooded areas. </w:t>
      </w:r>
    </w:p>
    <w:p w14:paraId="37212D7D" w14:textId="77777777" w:rsidR="00397BEA" w:rsidRPr="00792FE1" w:rsidRDefault="00397BEA" w:rsidP="00DA7F9C">
      <w:pPr>
        <w:spacing w:after="0" w:line="240" w:lineRule="auto"/>
        <w:jc w:val="both"/>
        <w:rPr>
          <w:rFonts w:eastAsia="Times New Roman" w:cstheme="minorHAnsi"/>
          <w:sz w:val="24"/>
          <w:szCs w:val="24"/>
        </w:rPr>
      </w:pPr>
    </w:p>
    <w:p w14:paraId="0EDADEE4" w14:textId="2EA9EEF3" w:rsidR="00397BEA" w:rsidRPr="001001DC" w:rsidRDefault="00397BEA" w:rsidP="00DA7F9C">
      <w:pPr>
        <w:pStyle w:val="Heading3"/>
        <w:spacing w:before="0" w:after="0"/>
        <w:rPr>
          <w:sz w:val="24"/>
          <w:szCs w:val="24"/>
          <w:highlight w:val="white"/>
        </w:rPr>
      </w:pPr>
      <w:bookmarkStart w:id="128" w:name="_Toc47083656"/>
      <w:r w:rsidRPr="001001DC">
        <w:rPr>
          <w:sz w:val="24"/>
          <w:szCs w:val="24"/>
          <w:highlight w:val="white"/>
        </w:rPr>
        <w:t>Historical demography</w:t>
      </w:r>
      <w:r w:rsidR="008812C3">
        <w:rPr>
          <w:sz w:val="24"/>
          <w:szCs w:val="24"/>
          <w:highlight w:val="white"/>
        </w:rPr>
        <w:t>.</w:t>
      </w:r>
      <w:bookmarkEnd w:id="128"/>
    </w:p>
    <w:p w14:paraId="7DA5996E" w14:textId="0ACE1559" w:rsidR="00397BEA" w:rsidRPr="00792FE1" w:rsidRDefault="00397BEA" w:rsidP="00DA7F9C">
      <w:pPr>
        <w:spacing w:after="0" w:line="240" w:lineRule="auto"/>
        <w:jc w:val="both"/>
        <w:rPr>
          <w:rFonts w:cstheme="minorHAnsi"/>
          <w:sz w:val="24"/>
          <w:szCs w:val="24"/>
          <w:highlight w:val="white"/>
        </w:rPr>
      </w:pPr>
      <w:r w:rsidRPr="00792FE1">
        <w:rPr>
          <w:rFonts w:cstheme="minorHAnsi"/>
          <w:sz w:val="24"/>
          <w:szCs w:val="24"/>
          <w:highlight w:val="white"/>
        </w:rPr>
        <w:t xml:space="preserve">Inferring demographic history from genomic variation can help illustrate whether and how disasters (re)shape populations in affected areas.  Depending on the magnitude and duration of inundation, flooding can result in local extinction and collapse or have no discernible effect on populations in affected areas </w:t>
      </w:r>
      <w:sdt>
        <w:sdtPr>
          <w:rPr>
            <w:rFonts w:cstheme="minorHAnsi"/>
            <w:color w:val="000000"/>
            <w:sz w:val="24"/>
            <w:szCs w:val="24"/>
            <w:highlight w:val="white"/>
          </w:rPr>
          <w:tag w:val="MENDELEY_CITATION_2505c4b7-7eab-444f-bc54-7e78d2104fb6"/>
          <w:id w:val="-1707474212"/>
          <w:placeholder>
            <w:docPart w:val="3D308088A9824227AF8E852B675113D0"/>
          </w:placeholder>
        </w:sdtPr>
        <w:sdtEndPr/>
        <w:sdtContent>
          <w:r w:rsidRPr="00165CCC">
            <w:rPr>
              <w:rFonts w:eastAsia="Times New Roman" w:cstheme="minorHAnsi"/>
              <w:color w:val="000000"/>
              <w:sz w:val="24"/>
              <w:szCs w:val="24"/>
            </w:rPr>
            <w:t>(Zhang et al., 2004, 2007)</w:t>
          </w:r>
        </w:sdtContent>
      </w:sdt>
      <w:r w:rsidRPr="00165CCC">
        <w:rPr>
          <w:rFonts w:cstheme="minorHAnsi"/>
          <w:sz w:val="24"/>
          <w:szCs w:val="24"/>
          <w:highlight w:val="white"/>
        </w:rPr>
        <w:t xml:space="preserve">. Instead of relying on available methods that are considered to be model constrained </w:t>
      </w:r>
      <w:sdt>
        <w:sdtPr>
          <w:rPr>
            <w:rFonts w:cstheme="minorHAnsi"/>
            <w:color w:val="000000"/>
            <w:sz w:val="24"/>
            <w:szCs w:val="24"/>
            <w:highlight w:val="white"/>
          </w:rPr>
          <w:tag w:val="MENDELEY_CITATION_05608ae9-42b0-46cc-9fc8-7beb053bdbbe"/>
          <w:id w:val="1436013451"/>
          <w:placeholder>
            <w:docPart w:val="2E304204B8994798BFC37F5A5EC9D30D"/>
          </w:placeholder>
        </w:sdtPr>
        <w:sdtEndPr/>
        <w:sdtContent>
          <w:r w:rsidRPr="00165CCC">
            <w:rPr>
              <w:rFonts w:eastAsia="Times New Roman" w:cstheme="minorHAnsi"/>
              <w:sz w:val="24"/>
              <w:szCs w:val="24"/>
            </w:rPr>
            <w:t>(Liu &amp; Fu, 2015)</w:t>
          </w:r>
        </w:sdtContent>
      </w:sdt>
      <w:r w:rsidRPr="00165CCC">
        <w:rPr>
          <w:rFonts w:cstheme="minorHAnsi"/>
          <w:sz w:val="24"/>
          <w:szCs w:val="24"/>
          <w:highlight w:val="white"/>
        </w:rPr>
        <w:t>, we constructed ‘stairway plots’ to describe recent changes in population size according to a multi-epoch model based on calculations of the expected composite likelih</w:t>
      </w:r>
      <w:r w:rsidRPr="00BE5336">
        <w:rPr>
          <w:rFonts w:cstheme="minorHAnsi"/>
          <w:sz w:val="24"/>
          <w:szCs w:val="24"/>
          <w:highlight w:val="white"/>
        </w:rPr>
        <w:t xml:space="preserve">ood of the SNP frequency spectrum </w:t>
      </w:r>
      <w:sdt>
        <w:sdtPr>
          <w:rPr>
            <w:rFonts w:cstheme="minorHAnsi"/>
            <w:color w:val="000000"/>
            <w:sz w:val="24"/>
            <w:szCs w:val="24"/>
            <w:highlight w:val="white"/>
          </w:rPr>
          <w:tag w:val="MENDELEY_CITATION_437feffe-241b-48a3-b838-05178f7ff703"/>
          <w:id w:val="-689682450"/>
          <w:placeholder>
            <w:docPart w:val="2E304204B8994798BFC37F5A5EC9D30D"/>
          </w:placeholder>
        </w:sdtPr>
        <w:sdtEndPr/>
        <w:sdtContent>
          <w:r w:rsidRPr="00165CCC">
            <w:rPr>
              <w:rFonts w:eastAsia="Times New Roman" w:cstheme="minorHAnsi"/>
              <w:color w:val="000000"/>
              <w:sz w:val="24"/>
              <w:szCs w:val="24"/>
            </w:rPr>
            <w:t>(Gutenkunst et al., 2010)</w:t>
          </w:r>
        </w:sdtContent>
      </w:sdt>
      <w:r w:rsidRPr="00165CCC">
        <w:rPr>
          <w:rFonts w:cstheme="minorHAnsi"/>
          <w:color w:val="000000"/>
          <w:sz w:val="24"/>
          <w:szCs w:val="24"/>
          <w:highlight w:val="white"/>
        </w:rPr>
        <w:t xml:space="preserve">. </w:t>
      </w:r>
      <w:r w:rsidRPr="00165CCC">
        <w:rPr>
          <w:rFonts w:cstheme="minorHAnsi"/>
          <w:sz w:val="24"/>
          <w:szCs w:val="24"/>
          <w:highlight w:val="white"/>
        </w:rPr>
        <w:t xml:space="preserve">We focused on the most extensively sampled neighborhoods included in the stringently filtered dataset, </w:t>
      </w:r>
      <w:r w:rsidR="00551874">
        <w:rPr>
          <w:rFonts w:cstheme="minorHAnsi"/>
          <w:sz w:val="24"/>
          <w:szCs w:val="24"/>
          <w:highlight w:val="white"/>
        </w:rPr>
        <w:t>as follows</w:t>
      </w:r>
      <w:r w:rsidRPr="00165CCC">
        <w:rPr>
          <w:rFonts w:cstheme="minorHAnsi"/>
          <w:sz w:val="24"/>
          <w:szCs w:val="24"/>
          <w:highlight w:val="white"/>
        </w:rPr>
        <w:t>: Gentilly, the Lower 9th Ward, the Upper 9th Ward, the Central Business Dis</w:t>
      </w:r>
      <w:r w:rsidRPr="00BE5336">
        <w:rPr>
          <w:rFonts w:cstheme="minorHAnsi"/>
          <w:sz w:val="24"/>
          <w:szCs w:val="24"/>
          <w:highlight w:val="white"/>
        </w:rPr>
        <w:t xml:space="preserve">trict, and the French Quarter. We used dadi </w:t>
      </w:r>
      <w:sdt>
        <w:sdtPr>
          <w:rPr>
            <w:rFonts w:cstheme="minorHAnsi"/>
            <w:color w:val="000000"/>
            <w:sz w:val="24"/>
            <w:szCs w:val="24"/>
            <w:highlight w:val="white"/>
          </w:rPr>
          <w:tag w:val="MENDELEY_CITATION_94dc3254-9ca0-42c9-9737-5f6fc3093d0e"/>
          <w:id w:val="-738480515"/>
          <w:placeholder>
            <w:docPart w:val="2E304204B8994798BFC37F5A5EC9D30D"/>
          </w:placeholder>
        </w:sdtPr>
        <w:sdtEndPr/>
        <w:sdtContent>
          <w:r w:rsidRPr="00165CCC">
            <w:rPr>
              <w:rFonts w:eastAsia="Times New Roman" w:cstheme="minorHAnsi"/>
              <w:sz w:val="24"/>
              <w:szCs w:val="24"/>
            </w:rPr>
            <w:t>(Liu &amp; Fu, 2015)</w:t>
          </w:r>
        </w:sdtContent>
      </w:sdt>
      <w:r w:rsidRPr="00165CCC">
        <w:rPr>
          <w:rFonts w:cstheme="minorHAnsi"/>
          <w:sz w:val="24"/>
          <w:szCs w:val="24"/>
          <w:highlight w:val="white"/>
        </w:rPr>
        <w:t xml:space="preserve"> to create folded SNP frequency spectra for each neighborhood, which were then used to generate input files for stairway plot v2.1 </w:t>
      </w:r>
      <w:sdt>
        <w:sdtPr>
          <w:rPr>
            <w:rFonts w:cstheme="minorHAnsi"/>
            <w:color w:val="000000"/>
            <w:sz w:val="24"/>
            <w:szCs w:val="24"/>
            <w:highlight w:val="white"/>
          </w:rPr>
          <w:tag w:val="MENDELEY_CITATION_44ee755b-3627-43ce-83bd-4e2c09b95ae7"/>
          <w:id w:val="1308739398"/>
          <w:placeholder>
            <w:docPart w:val="2E304204B8994798BFC37F5A5EC9D30D"/>
          </w:placeholder>
        </w:sdtPr>
        <w:sdtEndPr/>
        <w:sdtContent>
          <w:r w:rsidRPr="00165CCC">
            <w:rPr>
              <w:rFonts w:eastAsia="Times New Roman" w:cstheme="minorHAnsi"/>
              <w:color w:val="000000"/>
              <w:sz w:val="24"/>
              <w:szCs w:val="24"/>
            </w:rPr>
            <w:t>(Slate et al., 2004)</w:t>
          </w:r>
        </w:sdtContent>
      </w:sdt>
      <w:r w:rsidRPr="00165CCC">
        <w:rPr>
          <w:rFonts w:cstheme="minorHAnsi"/>
          <w:sz w:val="24"/>
          <w:szCs w:val="24"/>
          <w:highlight w:val="white"/>
        </w:rPr>
        <w:t>. All analyses were based on a generation time of one year and a conservative mutation rate estimate of 1.2 x 10</w:t>
      </w:r>
      <w:r w:rsidRPr="00165CCC">
        <w:rPr>
          <w:rFonts w:cstheme="minorHAnsi"/>
          <w:sz w:val="24"/>
          <w:szCs w:val="24"/>
          <w:highlight w:val="white"/>
          <w:vertAlign w:val="superscript"/>
        </w:rPr>
        <w:t>-8</w:t>
      </w:r>
      <w:r w:rsidRPr="00BE5336">
        <w:rPr>
          <w:rFonts w:cstheme="minorHAnsi"/>
          <w:sz w:val="24"/>
          <w:szCs w:val="24"/>
          <w:highlight w:val="white"/>
        </w:rPr>
        <w:t xml:space="preserve"> mutations per nucleotide per generation. Median, upper, and lower harmonic means w</w:t>
      </w:r>
      <w:r w:rsidRPr="002F7B99">
        <w:rPr>
          <w:rFonts w:cstheme="minorHAnsi"/>
          <w:sz w:val="24"/>
          <w:szCs w:val="24"/>
          <w:highlight w:val="white"/>
        </w:rPr>
        <w:t>ere also calculated to provide a point estimate of N</w:t>
      </w:r>
      <w:r w:rsidRPr="00792FE1">
        <w:rPr>
          <w:rFonts w:cstheme="minorHAnsi"/>
          <w:sz w:val="24"/>
          <w:szCs w:val="24"/>
          <w:highlight w:val="white"/>
          <w:vertAlign w:val="subscript"/>
        </w:rPr>
        <w:t>e</w:t>
      </w:r>
      <w:r w:rsidRPr="00792FE1">
        <w:rPr>
          <w:rFonts w:cstheme="minorHAnsi"/>
          <w:sz w:val="24"/>
          <w:szCs w:val="24"/>
          <w:highlight w:val="white"/>
        </w:rPr>
        <w:t xml:space="preserve"> with 95% confidence intervals for each neighborhood.</w:t>
      </w:r>
    </w:p>
    <w:bookmarkEnd w:id="121"/>
    <w:p w14:paraId="54FC1189" w14:textId="77777777" w:rsidR="00397BEA" w:rsidRPr="00792FE1" w:rsidRDefault="00397BEA" w:rsidP="00792FE1">
      <w:pPr>
        <w:spacing w:after="0" w:line="240" w:lineRule="auto"/>
        <w:rPr>
          <w:rFonts w:cstheme="minorHAnsi"/>
          <w:sz w:val="24"/>
          <w:szCs w:val="24"/>
          <w:highlight w:val="white"/>
        </w:rPr>
      </w:pPr>
    </w:p>
    <w:p w14:paraId="6539A948" w14:textId="77777777" w:rsidR="00397BEA" w:rsidRPr="00DA7F9C" w:rsidRDefault="00397BEA" w:rsidP="001B2ECC">
      <w:pPr>
        <w:pStyle w:val="Heading2"/>
        <w:keepNext/>
        <w:jc w:val="center"/>
        <w:rPr>
          <w:rFonts w:asciiTheme="minorHAnsi" w:hAnsiTheme="minorHAnsi"/>
          <w:sz w:val="28"/>
          <w:highlight w:val="white"/>
        </w:rPr>
      </w:pPr>
      <w:bookmarkStart w:id="129" w:name="_Toc47083657"/>
      <w:r w:rsidRPr="00DA7F9C">
        <w:rPr>
          <w:rFonts w:asciiTheme="minorHAnsi" w:hAnsiTheme="minorHAnsi"/>
          <w:sz w:val="28"/>
          <w:highlight w:val="white"/>
        </w:rPr>
        <w:t>RESULTS</w:t>
      </w:r>
      <w:bookmarkEnd w:id="129"/>
    </w:p>
    <w:p w14:paraId="1A9DF270" w14:textId="6903CD1C" w:rsidR="00397BEA" w:rsidRPr="001001DC" w:rsidRDefault="00397BEA" w:rsidP="00DA7F9C">
      <w:pPr>
        <w:pStyle w:val="Heading3"/>
        <w:spacing w:before="0" w:after="0"/>
        <w:rPr>
          <w:sz w:val="24"/>
          <w:szCs w:val="24"/>
          <w:highlight w:val="white"/>
        </w:rPr>
      </w:pPr>
      <w:bookmarkStart w:id="130" w:name="_Toc47083658"/>
      <w:r w:rsidRPr="001001DC">
        <w:rPr>
          <w:sz w:val="24"/>
          <w:szCs w:val="24"/>
          <w:highlight w:val="white"/>
        </w:rPr>
        <w:t>Genetic diversity, inbreeding, and effective population size</w:t>
      </w:r>
      <w:r w:rsidR="008812C3">
        <w:rPr>
          <w:sz w:val="24"/>
          <w:szCs w:val="24"/>
          <w:highlight w:val="white"/>
        </w:rPr>
        <w:t>.</w:t>
      </w:r>
      <w:bookmarkEnd w:id="130"/>
    </w:p>
    <w:p w14:paraId="386A6CE8" w14:textId="1493B4A4" w:rsidR="00397BEA" w:rsidRPr="00792FE1" w:rsidRDefault="00397BEA" w:rsidP="00DA7F9C">
      <w:pPr>
        <w:spacing w:after="0" w:line="240" w:lineRule="auto"/>
        <w:jc w:val="both"/>
        <w:rPr>
          <w:rFonts w:eastAsia="Times New Roman" w:cstheme="minorHAnsi"/>
          <w:bCs/>
          <w:sz w:val="24"/>
          <w:szCs w:val="24"/>
        </w:rPr>
      </w:pPr>
      <w:r w:rsidRPr="00792FE1">
        <w:rPr>
          <w:rFonts w:cstheme="minorHAnsi"/>
          <w:sz w:val="24"/>
          <w:szCs w:val="24"/>
          <w:highlight w:val="white"/>
        </w:rPr>
        <w:t>Across the study region, we estimated global values of H</w:t>
      </w:r>
      <w:r w:rsidRPr="00792FE1">
        <w:rPr>
          <w:rFonts w:cstheme="minorHAnsi"/>
          <w:sz w:val="24"/>
          <w:szCs w:val="24"/>
          <w:highlight w:val="white"/>
          <w:vertAlign w:val="subscript"/>
        </w:rPr>
        <w:t xml:space="preserve">o </w:t>
      </w:r>
      <w:r w:rsidRPr="00792FE1">
        <w:rPr>
          <w:rFonts w:cstheme="minorHAnsi"/>
          <w:sz w:val="24"/>
          <w:szCs w:val="24"/>
          <w:highlight w:val="white"/>
        </w:rPr>
        <w:t>= 0.09, H</w:t>
      </w:r>
      <w:r w:rsidRPr="00792FE1">
        <w:rPr>
          <w:rFonts w:cstheme="minorHAnsi"/>
          <w:sz w:val="24"/>
          <w:szCs w:val="24"/>
          <w:highlight w:val="white"/>
          <w:vertAlign w:val="subscript"/>
        </w:rPr>
        <w:t xml:space="preserve">e </w:t>
      </w:r>
      <w:r w:rsidRPr="00792FE1">
        <w:rPr>
          <w:rFonts w:cstheme="minorHAnsi"/>
          <w:sz w:val="24"/>
          <w:szCs w:val="24"/>
          <w:highlight w:val="white"/>
        </w:rPr>
        <w:t>= 0.28 and F</w:t>
      </w:r>
      <w:r w:rsidRPr="00792FE1">
        <w:rPr>
          <w:rFonts w:cstheme="minorHAnsi"/>
          <w:sz w:val="24"/>
          <w:szCs w:val="24"/>
          <w:highlight w:val="white"/>
          <w:vertAlign w:val="subscript"/>
        </w:rPr>
        <w:t xml:space="preserve">is </w:t>
      </w:r>
      <w:r w:rsidRPr="00792FE1">
        <w:rPr>
          <w:rFonts w:cstheme="minorHAnsi"/>
          <w:sz w:val="24"/>
          <w:szCs w:val="24"/>
          <w:highlight w:val="white"/>
        </w:rPr>
        <w:t>= 0.69 based on the stringently filtered dataset and global values of H</w:t>
      </w:r>
      <w:r w:rsidRPr="00792FE1">
        <w:rPr>
          <w:rFonts w:cstheme="minorHAnsi"/>
          <w:sz w:val="24"/>
          <w:szCs w:val="24"/>
          <w:highlight w:val="white"/>
          <w:vertAlign w:val="subscript"/>
        </w:rPr>
        <w:t xml:space="preserve">o </w:t>
      </w:r>
      <w:r w:rsidRPr="00792FE1">
        <w:rPr>
          <w:rFonts w:cstheme="minorHAnsi"/>
          <w:sz w:val="24"/>
          <w:szCs w:val="24"/>
          <w:highlight w:val="white"/>
        </w:rPr>
        <w:t>= 0.08, H</w:t>
      </w:r>
      <w:r w:rsidRPr="00792FE1">
        <w:rPr>
          <w:rFonts w:cstheme="minorHAnsi"/>
          <w:sz w:val="24"/>
          <w:szCs w:val="24"/>
          <w:highlight w:val="white"/>
          <w:vertAlign w:val="subscript"/>
        </w:rPr>
        <w:t xml:space="preserve">e </w:t>
      </w:r>
      <w:r w:rsidRPr="00792FE1">
        <w:rPr>
          <w:rFonts w:cstheme="minorHAnsi"/>
          <w:sz w:val="24"/>
          <w:szCs w:val="24"/>
          <w:highlight w:val="white"/>
        </w:rPr>
        <w:t>= 0.19 and F</w:t>
      </w:r>
      <w:r w:rsidRPr="00792FE1">
        <w:rPr>
          <w:rFonts w:cstheme="minorHAnsi"/>
          <w:sz w:val="24"/>
          <w:szCs w:val="24"/>
          <w:highlight w:val="white"/>
          <w:vertAlign w:val="subscript"/>
        </w:rPr>
        <w:t xml:space="preserve">is </w:t>
      </w:r>
      <w:r w:rsidRPr="00792FE1">
        <w:rPr>
          <w:rFonts w:cstheme="minorHAnsi"/>
          <w:sz w:val="24"/>
          <w:szCs w:val="24"/>
          <w:highlight w:val="white"/>
        </w:rPr>
        <w:t>= 0.59 based on the minimally filtered data set. Analyses of both datasets recovered higher values of H</w:t>
      </w:r>
      <w:r w:rsidRPr="00792FE1">
        <w:rPr>
          <w:rFonts w:cstheme="minorHAnsi"/>
          <w:sz w:val="24"/>
          <w:szCs w:val="24"/>
          <w:highlight w:val="white"/>
          <w:vertAlign w:val="subscript"/>
        </w:rPr>
        <w:t xml:space="preserve">e </w:t>
      </w:r>
      <w:r w:rsidRPr="00792FE1">
        <w:rPr>
          <w:rFonts w:cstheme="minorHAnsi"/>
          <w:sz w:val="24"/>
          <w:szCs w:val="24"/>
          <w:highlight w:val="white"/>
        </w:rPr>
        <w:t>than H</w:t>
      </w:r>
      <w:r w:rsidRPr="00792FE1">
        <w:rPr>
          <w:rFonts w:cstheme="minorHAnsi"/>
          <w:sz w:val="24"/>
          <w:szCs w:val="24"/>
          <w:highlight w:val="white"/>
          <w:vertAlign w:val="subscript"/>
        </w:rPr>
        <w:t xml:space="preserve">o </w:t>
      </w:r>
      <w:r w:rsidRPr="00792FE1">
        <w:rPr>
          <w:rFonts w:cstheme="minorHAnsi"/>
          <w:sz w:val="24"/>
          <w:szCs w:val="24"/>
          <w:highlight w:val="white"/>
        </w:rPr>
        <w:t xml:space="preserve">across all sites and neighborhoods, as well as evidence of differences among neighborhoods (Table </w:t>
      </w:r>
      <w:r w:rsidR="00E3369D">
        <w:rPr>
          <w:rFonts w:cstheme="minorHAnsi"/>
          <w:sz w:val="24"/>
          <w:szCs w:val="24"/>
          <w:highlight w:val="white"/>
        </w:rPr>
        <w:t>2.</w:t>
      </w:r>
      <w:r w:rsidRPr="00792FE1">
        <w:rPr>
          <w:rFonts w:cstheme="minorHAnsi"/>
          <w:sz w:val="24"/>
          <w:szCs w:val="24"/>
          <w:highlight w:val="white"/>
        </w:rPr>
        <w:t>1). Pairwise comparisons based on the more inclusive, minimally filtered dataset indicate, for example, that rats from the Upper 9th Ward exhibited higher H</w:t>
      </w:r>
      <w:r w:rsidRPr="00792FE1">
        <w:rPr>
          <w:rFonts w:cstheme="minorHAnsi"/>
          <w:sz w:val="24"/>
          <w:szCs w:val="24"/>
          <w:highlight w:val="white"/>
          <w:vertAlign w:val="subscript"/>
        </w:rPr>
        <w:t>e</w:t>
      </w:r>
      <w:r w:rsidRPr="00792FE1">
        <w:rPr>
          <w:rFonts w:cstheme="minorHAnsi"/>
          <w:sz w:val="24"/>
          <w:szCs w:val="24"/>
          <w:highlight w:val="white"/>
        </w:rPr>
        <w:t xml:space="preserve"> versus rats from the CBD (</w:t>
      </w:r>
      <w:r w:rsidR="00EF1FE3">
        <w:rPr>
          <w:rFonts w:cstheme="minorHAnsi"/>
          <w:sz w:val="24"/>
          <w:szCs w:val="24"/>
          <w:highlight w:val="white"/>
        </w:rPr>
        <w:t xml:space="preserve">f = 3.5, </w:t>
      </w:r>
      <w:r w:rsidRPr="00792FE1">
        <w:rPr>
          <w:rFonts w:cstheme="minorHAnsi"/>
          <w:sz w:val="24"/>
          <w:szCs w:val="24"/>
          <w:highlight w:val="white"/>
        </w:rPr>
        <w:t>p = 0.05) and higher F</w:t>
      </w:r>
      <w:r w:rsidRPr="00792FE1">
        <w:rPr>
          <w:rFonts w:cstheme="minorHAnsi"/>
          <w:sz w:val="24"/>
          <w:szCs w:val="24"/>
          <w:highlight w:val="white"/>
          <w:vertAlign w:val="subscript"/>
        </w:rPr>
        <w:t>is</w:t>
      </w:r>
      <w:r w:rsidRPr="00792FE1">
        <w:rPr>
          <w:rFonts w:cstheme="minorHAnsi"/>
          <w:sz w:val="24"/>
          <w:szCs w:val="24"/>
          <w:highlight w:val="white"/>
        </w:rPr>
        <w:t xml:space="preserve"> than rats from Gentilly (</w:t>
      </w:r>
      <w:r w:rsidR="00EF1FE3">
        <w:rPr>
          <w:rFonts w:cstheme="minorHAnsi"/>
          <w:sz w:val="24"/>
          <w:szCs w:val="24"/>
          <w:highlight w:val="white"/>
        </w:rPr>
        <w:t xml:space="preserve">f = 4.34, </w:t>
      </w:r>
      <w:r w:rsidRPr="00792FE1">
        <w:rPr>
          <w:rFonts w:cstheme="minorHAnsi"/>
          <w:sz w:val="24"/>
          <w:szCs w:val="24"/>
          <w:highlight w:val="white"/>
        </w:rPr>
        <w:t xml:space="preserve">p = 0.03) (Table </w:t>
      </w:r>
      <w:r w:rsidR="00E3369D">
        <w:rPr>
          <w:rFonts w:cstheme="minorHAnsi"/>
          <w:sz w:val="24"/>
          <w:szCs w:val="24"/>
          <w:highlight w:val="white"/>
        </w:rPr>
        <w:t>2.</w:t>
      </w:r>
      <w:r w:rsidRPr="00792FE1">
        <w:rPr>
          <w:rFonts w:cstheme="minorHAnsi"/>
          <w:sz w:val="24"/>
          <w:szCs w:val="24"/>
          <w:highlight w:val="white"/>
        </w:rPr>
        <w:t>1). Rats from flooded sites also exhibited higher H</w:t>
      </w:r>
      <w:r w:rsidRPr="00792FE1">
        <w:rPr>
          <w:rFonts w:cstheme="minorHAnsi"/>
          <w:sz w:val="24"/>
          <w:szCs w:val="24"/>
          <w:highlight w:val="white"/>
          <w:vertAlign w:val="subscript"/>
        </w:rPr>
        <w:t>e</w:t>
      </w:r>
      <w:r w:rsidRPr="00792FE1">
        <w:rPr>
          <w:rFonts w:cstheme="minorHAnsi"/>
          <w:sz w:val="24"/>
          <w:szCs w:val="24"/>
          <w:highlight w:val="white"/>
        </w:rPr>
        <w:t xml:space="preserve"> (</w:t>
      </w:r>
      <w:r w:rsidR="00EF1FE3">
        <w:rPr>
          <w:rFonts w:cstheme="minorHAnsi"/>
          <w:sz w:val="24"/>
          <w:szCs w:val="24"/>
          <w:highlight w:val="white"/>
        </w:rPr>
        <w:t xml:space="preserve">f = 7.4, </w:t>
      </w:r>
      <w:r w:rsidRPr="00792FE1">
        <w:rPr>
          <w:rFonts w:cstheme="minorHAnsi"/>
          <w:sz w:val="24"/>
          <w:szCs w:val="24"/>
          <w:highlight w:val="white"/>
        </w:rPr>
        <w:t>p &lt; 0.02) and H</w:t>
      </w:r>
      <w:r w:rsidRPr="00792FE1">
        <w:rPr>
          <w:rFonts w:cstheme="minorHAnsi"/>
          <w:sz w:val="24"/>
          <w:szCs w:val="24"/>
          <w:highlight w:val="white"/>
          <w:vertAlign w:val="subscript"/>
        </w:rPr>
        <w:t>o</w:t>
      </w:r>
      <w:r w:rsidRPr="00792FE1">
        <w:rPr>
          <w:rFonts w:cstheme="minorHAnsi"/>
          <w:sz w:val="24"/>
          <w:szCs w:val="24"/>
          <w:highlight w:val="white"/>
        </w:rPr>
        <w:t xml:space="preserve"> (</w:t>
      </w:r>
      <w:r w:rsidR="00EF1FE3">
        <w:rPr>
          <w:rFonts w:cstheme="minorHAnsi"/>
          <w:sz w:val="24"/>
          <w:szCs w:val="24"/>
          <w:highlight w:val="white"/>
        </w:rPr>
        <w:t xml:space="preserve">f = 5.8, </w:t>
      </w:r>
      <w:r w:rsidRPr="00792FE1">
        <w:rPr>
          <w:rFonts w:cstheme="minorHAnsi"/>
          <w:sz w:val="24"/>
          <w:szCs w:val="24"/>
          <w:highlight w:val="white"/>
        </w:rPr>
        <w:t xml:space="preserve">p &lt; 0.05) in comparison to rats from sites that did not flood (Figure </w:t>
      </w:r>
      <w:r w:rsidR="00A559E7">
        <w:rPr>
          <w:rFonts w:cstheme="minorHAnsi"/>
          <w:sz w:val="24"/>
          <w:szCs w:val="24"/>
          <w:highlight w:val="white"/>
        </w:rPr>
        <w:t>2.</w:t>
      </w:r>
      <w:r w:rsidRPr="00792FE1">
        <w:rPr>
          <w:rFonts w:cstheme="minorHAnsi"/>
          <w:sz w:val="24"/>
          <w:szCs w:val="24"/>
          <w:highlight w:val="white"/>
        </w:rPr>
        <w:t>2). Though not statistically significant, a similar difference was recovered in a comparison of F</w:t>
      </w:r>
      <w:r w:rsidRPr="00792FE1">
        <w:rPr>
          <w:rFonts w:cstheme="minorHAnsi"/>
          <w:sz w:val="24"/>
          <w:szCs w:val="24"/>
          <w:highlight w:val="white"/>
          <w:vertAlign w:val="subscript"/>
        </w:rPr>
        <w:t>is</w:t>
      </w:r>
      <w:r w:rsidRPr="00792FE1">
        <w:rPr>
          <w:rFonts w:cstheme="minorHAnsi"/>
          <w:sz w:val="24"/>
          <w:szCs w:val="24"/>
          <w:highlight w:val="white"/>
        </w:rPr>
        <w:t xml:space="preserve"> (</w:t>
      </w:r>
      <w:r w:rsidR="00EF1FE3">
        <w:rPr>
          <w:rFonts w:cstheme="minorHAnsi"/>
          <w:sz w:val="24"/>
          <w:szCs w:val="24"/>
          <w:highlight w:val="white"/>
        </w:rPr>
        <w:t xml:space="preserve">f = 3.9, </w:t>
      </w:r>
      <w:r w:rsidRPr="00792FE1">
        <w:rPr>
          <w:rFonts w:cstheme="minorHAnsi"/>
          <w:sz w:val="24"/>
          <w:szCs w:val="24"/>
          <w:highlight w:val="white"/>
        </w:rPr>
        <w:t xml:space="preserve">p = 0.06) values for flooded and unflooded sites based on the minimally filtered dataset (Figure </w:t>
      </w:r>
      <w:r w:rsidR="00A559E7">
        <w:rPr>
          <w:rFonts w:cstheme="minorHAnsi"/>
          <w:sz w:val="24"/>
          <w:szCs w:val="24"/>
          <w:highlight w:val="white"/>
        </w:rPr>
        <w:t>2.</w:t>
      </w:r>
      <w:r w:rsidRPr="00792FE1">
        <w:rPr>
          <w:rFonts w:cstheme="minorHAnsi"/>
          <w:sz w:val="24"/>
          <w:szCs w:val="24"/>
          <w:highlight w:val="white"/>
        </w:rPr>
        <w:t xml:space="preserve">2). </w:t>
      </w:r>
      <w:r w:rsidRPr="00792FE1">
        <w:rPr>
          <w:rFonts w:cstheme="minorHAnsi"/>
          <w:sz w:val="24"/>
          <w:szCs w:val="24"/>
        </w:rPr>
        <w:t xml:space="preserve">A nearly significant negative trend was recovered between </w:t>
      </w:r>
      <w:r w:rsidRPr="00792FE1">
        <w:rPr>
          <w:rFonts w:eastAsia="Times New Roman" w:cstheme="minorHAnsi"/>
          <w:bCs/>
          <w:sz w:val="24"/>
          <w:szCs w:val="24"/>
        </w:rPr>
        <w:t xml:space="preserve">site-level measures of </w:t>
      </w:r>
      <w:r w:rsidRPr="00792FE1">
        <w:rPr>
          <w:rFonts w:cstheme="minorHAnsi"/>
          <w:sz w:val="24"/>
          <w:szCs w:val="24"/>
          <w:highlight w:val="white"/>
        </w:rPr>
        <w:t>F</w:t>
      </w:r>
      <w:r w:rsidRPr="00792FE1">
        <w:rPr>
          <w:rFonts w:cstheme="minorHAnsi"/>
          <w:sz w:val="24"/>
          <w:szCs w:val="24"/>
          <w:highlight w:val="white"/>
          <w:vertAlign w:val="subscript"/>
        </w:rPr>
        <w:t>is</w:t>
      </w:r>
      <w:r w:rsidRPr="00792FE1">
        <w:rPr>
          <w:rFonts w:cstheme="minorHAnsi"/>
          <w:sz w:val="24"/>
          <w:szCs w:val="24"/>
        </w:rPr>
        <w:t xml:space="preserve"> and estimates of census population size (r = -0.47, p </w:t>
      </w:r>
      <w:r w:rsidR="005E176E">
        <w:rPr>
          <w:rFonts w:cstheme="minorHAnsi"/>
          <w:sz w:val="24"/>
          <w:szCs w:val="24"/>
        </w:rPr>
        <w:t>=</w:t>
      </w:r>
      <w:r w:rsidRPr="00792FE1">
        <w:rPr>
          <w:rFonts w:cstheme="minorHAnsi"/>
          <w:sz w:val="24"/>
          <w:szCs w:val="24"/>
        </w:rPr>
        <w:t xml:space="preserve"> 0.06) (Figure </w:t>
      </w:r>
      <w:r w:rsidR="00A559E7">
        <w:rPr>
          <w:rFonts w:cstheme="minorHAnsi"/>
          <w:sz w:val="24"/>
          <w:szCs w:val="24"/>
        </w:rPr>
        <w:t>2.3</w:t>
      </w:r>
      <w:r w:rsidRPr="00792FE1">
        <w:rPr>
          <w:rFonts w:cstheme="minorHAnsi"/>
          <w:sz w:val="24"/>
          <w:szCs w:val="24"/>
        </w:rPr>
        <w:t>).</w:t>
      </w:r>
    </w:p>
    <w:p w14:paraId="65E0DF4A" w14:textId="77777777" w:rsidR="00397BEA" w:rsidRPr="00792FE1" w:rsidRDefault="00397BEA" w:rsidP="00DA7F9C">
      <w:pPr>
        <w:spacing w:after="0" w:line="240" w:lineRule="auto"/>
        <w:jc w:val="both"/>
        <w:rPr>
          <w:rFonts w:cstheme="minorHAnsi"/>
          <w:sz w:val="24"/>
          <w:szCs w:val="24"/>
          <w:highlight w:val="white"/>
        </w:rPr>
      </w:pPr>
    </w:p>
    <w:p w14:paraId="7EE30002" w14:textId="03A63FBB" w:rsidR="00397BEA" w:rsidRPr="00792FE1" w:rsidRDefault="00397BEA" w:rsidP="00DA7F9C">
      <w:pPr>
        <w:spacing w:after="0" w:line="240" w:lineRule="auto"/>
        <w:jc w:val="both"/>
        <w:rPr>
          <w:rFonts w:eastAsia="Times New Roman" w:cstheme="minorHAnsi"/>
          <w:bCs/>
          <w:sz w:val="24"/>
          <w:szCs w:val="24"/>
        </w:rPr>
      </w:pPr>
      <w:r w:rsidRPr="00792FE1">
        <w:rPr>
          <w:rFonts w:cstheme="minorHAnsi"/>
          <w:sz w:val="24"/>
          <w:szCs w:val="24"/>
          <w:highlight w:val="white"/>
        </w:rPr>
        <w:t xml:space="preserve">Regression models based on the minimally filtered dataset identified similar predictors of </w:t>
      </w:r>
      <w:r w:rsidRPr="00792FE1">
        <w:rPr>
          <w:rFonts w:cstheme="minorHAnsi"/>
          <w:bCs/>
          <w:sz w:val="24"/>
          <w:szCs w:val="24"/>
          <w:highlight w:val="white"/>
        </w:rPr>
        <w:t>H</w:t>
      </w:r>
      <w:r w:rsidRPr="00792FE1">
        <w:rPr>
          <w:rFonts w:cstheme="minorHAnsi"/>
          <w:bCs/>
          <w:sz w:val="24"/>
          <w:szCs w:val="24"/>
          <w:highlight w:val="white"/>
          <w:vertAlign w:val="subscript"/>
        </w:rPr>
        <w:t xml:space="preserve">o </w:t>
      </w:r>
      <w:r w:rsidRPr="00792FE1">
        <w:rPr>
          <w:rFonts w:cstheme="minorHAnsi"/>
          <w:bCs/>
          <w:sz w:val="24"/>
          <w:szCs w:val="24"/>
          <w:highlight w:val="white"/>
        </w:rPr>
        <w:t xml:space="preserve">and </w:t>
      </w:r>
      <w:r w:rsidRPr="00792FE1">
        <w:rPr>
          <w:rFonts w:cstheme="minorHAnsi"/>
          <w:sz w:val="24"/>
          <w:szCs w:val="24"/>
          <w:highlight w:val="white"/>
        </w:rPr>
        <w:t>F</w:t>
      </w:r>
      <w:r w:rsidRPr="00792FE1">
        <w:rPr>
          <w:rFonts w:cstheme="minorHAnsi"/>
          <w:sz w:val="24"/>
          <w:szCs w:val="24"/>
          <w:highlight w:val="white"/>
          <w:vertAlign w:val="subscript"/>
        </w:rPr>
        <w:t>is</w:t>
      </w:r>
      <w:r w:rsidR="001E6E91" w:rsidRPr="00792FE1">
        <w:rPr>
          <w:rFonts w:cstheme="minorHAnsi"/>
          <w:sz w:val="24"/>
          <w:szCs w:val="24"/>
          <w:highlight w:val="white"/>
          <w:vertAlign w:val="subscript"/>
        </w:rPr>
        <w:t xml:space="preserve"> </w:t>
      </w:r>
      <w:r w:rsidR="001E6E91" w:rsidRPr="00792FE1">
        <w:rPr>
          <w:rFonts w:cstheme="minorHAnsi"/>
          <w:bCs/>
          <w:sz w:val="24"/>
          <w:szCs w:val="24"/>
          <w:highlight w:val="white"/>
        </w:rPr>
        <w:t xml:space="preserve">(Table </w:t>
      </w:r>
      <w:r w:rsidR="00E3369D">
        <w:rPr>
          <w:rFonts w:cstheme="minorHAnsi"/>
          <w:bCs/>
          <w:sz w:val="24"/>
          <w:szCs w:val="24"/>
          <w:highlight w:val="white"/>
        </w:rPr>
        <w:t>2.2</w:t>
      </w:r>
      <w:r w:rsidR="001E6E91" w:rsidRPr="00792FE1">
        <w:rPr>
          <w:rFonts w:cstheme="minorHAnsi"/>
          <w:bCs/>
          <w:sz w:val="24"/>
          <w:szCs w:val="24"/>
          <w:highlight w:val="white"/>
        </w:rPr>
        <w:t>-</w:t>
      </w:r>
      <w:r w:rsidR="00E3369D">
        <w:rPr>
          <w:rFonts w:cstheme="minorHAnsi"/>
          <w:bCs/>
          <w:sz w:val="24"/>
          <w:szCs w:val="24"/>
          <w:highlight w:val="white"/>
        </w:rPr>
        <w:t>2.3</w:t>
      </w:r>
      <w:r w:rsidR="001E6E91" w:rsidRPr="00792FE1">
        <w:rPr>
          <w:rFonts w:cstheme="minorHAnsi"/>
          <w:bCs/>
          <w:sz w:val="24"/>
          <w:szCs w:val="24"/>
          <w:highlight w:val="white"/>
        </w:rPr>
        <w:t>).</w:t>
      </w:r>
      <w:r w:rsidRPr="00792FE1">
        <w:rPr>
          <w:rFonts w:cstheme="minorHAnsi"/>
          <w:bCs/>
          <w:sz w:val="24"/>
          <w:szCs w:val="24"/>
          <w:highlight w:val="white"/>
        </w:rPr>
        <w:t xml:space="preserve"> The top selected model for H</w:t>
      </w:r>
      <w:r w:rsidRPr="00792FE1">
        <w:rPr>
          <w:rFonts w:cstheme="minorHAnsi"/>
          <w:bCs/>
          <w:sz w:val="24"/>
          <w:szCs w:val="24"/>
          <w:highlight w:val="white"/>
          <w:vertAlign w:val="subscript"/>
        </w:rPr>
        <w:t>o</w:t>
      </w:r>
      <w:r w:rsidRPr="00792FE1">
        <w:rPr>
          <w:rFonts w:cstheme="minorHAnsi"/>
          <w:bCs/>
          <w:sz w:val="24"/>
          <w:szCs w:val="24"/>
          <w:highlight w:val="white"/>
        </w:rPr>
        <w:t xml:space="preserve"> was &lt;1 </w:t>
      </w:r>
      <w:r w:rsidRPr="00792FE1">
        <w:rPr>
          <w:rFonts w:eastAsia="Times New Roman" w:cstheme="minorHAnsi"/>
          <w:bCs/>
          <w:sz w:val="24"/>
          <w:szCs w:val="24"/>
        </w:rPr>
        <w:t>ΔAIC</w:t>
      </w:r>
      <w:r w:rsidR="00305023" w:rsidRPr="00792FE1">
        <w:rPr>
          <w:rFonts w:eastAsia="Times New Roman" w:cstheme="minorHAnsi"/>
          <w:bCs/>
          <w:sz w:val="24"/>
          <w:szCs w:val="24"/>
        </w:rPr>
        <w:t>c</w:t>
      </w:r>
      <w:r w:rsidRPr="00792FE1">
        <w:rPr>
          <w:rFonts w:eastAsia="Times New Roman" w:cstheme="minorHAnsi"/>
          <w:bCs/>
          <w:sz w:val="24"/>
          <w:szCs w:val="24"/>
        </w:rPr>
        <w:t xml:space="preserve"> than the next best model so both models are presented here. The top two models each included a single predictor of H</w:t>
      </w:r>
      <w:r w:rsidRPr="00792FE1">
        <w:rPr>
          <w:rFonts w:eastAsia="Times New Roman" w:cstheme="minorHAnsi"/>
          <w:bCs/>
          <w:sz w:val="24"/>
          <w:szCs w:val="24"/>
          <w:vertAlign w:val="subscript"/>
        </w:rPr>
        <w:t>o</w:t>
      </w:r>
      <w:r w:rsidRPr="00792FE1">
        <w:rPr>
          <w:rFonts w:eastAsia="Times New Roman" w:cstheme="minorHAnsi"/>
          <w:bCs/>
          <w:sz w:val="24"/>
          <w:szCs w:val="24"/>
        </w:rPr>
        <w:t xml:space="preserve">; the top model included unmaintained vegetation (coef. = 0.02, p &lt; 0.05), whereas the alternative model included vacancy (coef. = 0.03, p &lt; 0.05) (Figure </w:t>
      </w:r>
      <w:r w:rsidR="00A559E7">
        <w:rPr>
          <w:rFonts w:eastAsia="Times New Roman" w:cstheme="minorHAnsi"/>
          <w:bCs/>
          <w:sz w:val="24"/>
          <w:szCs w:val="24"/>
        </w:rPr>
        <w:t>2.</w:t>
      </w:r>
      <w:r w:rsidRPr="00792FE1">
        <w:rPr>
          <w:rFonts w:eastAsia="Times New Roman" w:cstheme="minorHAnsi"/>
          <w:bCs/>
          <w:sz w:val="24"/>
          <w:szCs w:val="24"/>
        </w:rPr>
        <w:t>3). Likewise, the top model for</w:t>
      </w:r>
      <w:r w:rsidRPr="00792FE1">
        <w:rPr>
          <w:rFonts w:cstheme="minorHAnsi"/>
          <w:sz w:val="24"/>
          <w:szCs w:val="24"/>
          <w:highlight w:val="white"/>
        </w:rPr>
        <w:t xml:space="preserve"> F</w:t>
      </w:r>
      <w:r w:rsidRPr="00792FE1">
        <w:rPr>
          <w:rFonts w:cstheme="minorHAnsi"/>
          <w:sz w:val="24"/>
          <w:szCs w:val="24"/>
          <w:highlight w:val="white"/>
          <w:vertAlign w:val="subscript"/>
        </w:rPr>
        <w:t>is</w:t>
      </w:r>
      <w:r w:rsidRPr="00792FE1">
        <w:rPr>
          <w:rFonts w:eastAsia="Times New Roman" w:cstheme="minorHAnsi"/>
          <w:bCs/>
          <w:sz w:val="24"/>
          <w:szCs w:val="24"/>
        </w:rPr>
        <w:t xml:space="preserve"> </w:t>
      </w:r>
      <w:r w:rsidRPr="00792FE1">
        <w:rPr>
          <w:rFonts w:cstheme="minorHAnsi"/>
          <w:sz w:val="24"/>
          <w:szCs w:val="24"/>
        </w:rPr>
        <w:t xml:space="preserve">only included </w:t>
      </w:r>
      <w:r w:rsidRPr="00792FE1">
        <w:rPr>
          <w:rFonts w:eastAsia="Times New Roman" w:cstheme="minorHAnsi"/>
          <w:bCs/>
          <w:sz w:val="24"/>
          <w:szCs w:val="24"/>
        </w:rPr>
        <w:t xml:space="preserve">vacancy (coef. = -0.13. p &lt; 0.05) as a predictor variable (Figure </w:t>
      </w:r>
      <w:r w:rsidR="00A559E7">
        <w:rPr>
          <w:rFonts w:eastAsia="Times New Roman" w:cstheme="minorHAnsi"/>
          <w:bCs/>
          <w:sz w:val="24"/>
          <w:szCs w:val="24"/>
        </w:rPr>
        <w:t>2.</w:t>
      </w:r>
      <w:r w:rsidRPr="00792FE1">
        <w:rPr>
          <w:rFonts w:eastAsia="Times New Roman" w:cstheme="minorHAnsi"/>
          <w:bCs/>
          <w:sz w:val="24"/>
          <w:szCs w:val="24"/>
        </w:rPr>
        <w:t xml:space="preserve">3). </w:t>
      </w:r>
    </w:p>
    <w:p w14:paraId="65843CAB" w14:textId="77777777" w:rsidR="00397BEA" w:rsidRPr="00792FE1" w:rsidRDefault="00397BEA" w:rsidP="00DA7F9C">
      <w:pPr>
        <w:spacing w:after="0" w:line="240" w:lineRule="auto"/>
        <w:jc w:val="both"/>
        <w:rPr>
          <w:rFonts w:eastAsia="Times New Roman" w:cstheme="minorHAnsi"/>
          <w:bCs/>
          <w:sz w:val="24"/>
          <w:szCs w:val="24"/>
        </w:rPr>
      </w:pPr>
      <w:r w:rsidRPr="00792FE1">
        <w:rPr>
          <w:rFonts w:eastAsia="Times New Roman" w:cstheme="minorHAnsi"/>
          <w:bCs/>
          <w:sz w:val="24"/>
          <w:szCs w:val="24"/>
        </w:rPr>
        <w:t xml:space="preserve"> </w:t>
      </w:r>
    </w:p>
    <w:p w14:paraId="1D185459" w14:textId="1BE79F56" w:rsidR="00397BEA" w:rsidRPr="00792FE1" w:rsidRDefault="00397BEA" w:rsidP="00DA7F9C">
      <w:pPr>
        <w:spacing w:after="0" w:line="240" w:lineRule="auto"/>
        <w:jc w:val="both"/>
        <w:rPr>
          <w:rFonts w:eastAsia="Times New Roman" w:cstheme="minorHAnsi"/>
          <w:bCs/>
          <w:sz w:val="24"/>
          <w:szCs w:val="24"/>
        </w:rPr>
      </w:pPr>
      <w:r w:rsidRPr="00792FE1">
        <w:rPr>
          <w:rFonts w:cstheme="minorHAnsi"/>
          <w:sz w:val="24"/>
          <w:szCs w:val="24"/>
          <w:highlight w:val="white"/>
        </w:rPr>
        <w:t>Across the study region, we estimated a global N</w:t>
      </w:r>
      <w:r w:rsidRPr="00792FE1">
        <w:rPr>
          <w:rFonts w:cstheme="minorHAnsi"/>
          <w:sz w:val="24"/>
          <w:szCs w:val="24"/>
          <w:highlight w:val="white"/>
          <w:vertAlign w:val="subscript"/>
        </w:rPr>
        <w:t>e</w:t>
      </w:r>
      <w:r w:rsidRPr="00792FE1">
        <w:rPr>
          <w:rFonts w:cstheme="minorHAnsi"/>
          <w:sz w:val="24"/>
          <w:szCs w:val="24"/>
          <w:highlight w:val="white"/>
        </w:rPr>
        <w:t xml:space="preserve"> of 51.5 (51.4-51.6) based on the stringently filtered dataset and a global N</w:t>
      </w:r>
      <w:r w:rsidRPr="00792FE1">
        <w:rPr>
          <w:rFonts w:cstheme="minorHAnsi"/>
          <w:sz w:val="24"/>
          <w:szCs w:val="24"/>
          <w:highlight w:val="white"/>
          <w:vertAlign w:val="subscript"/>
        </w:rPr>
        <w:t>e</w:t>
      </w:r>
      <w:r w:rsidRPr="00792FE1">
        <w:rPr>
          <w:rFonts w:cstheme="minorHAnsi"/>
          <w:sz w:val="24"/>
          <w:szCs w:val="24"/>
          <w:highlight w:val="white"/>
        </w:rPr>
        <w:t xml:space="preserve"> of </w:t>
      </w:r>
      <w:r w:rsidRPr="00792FE1">
        <w:rPr>
          <w:rFonts w:cstheme="minorHAnsi"/>
          <w:sz w:val="24"/>
          <w:szCs w:val="24"/>
        </w:rPr>
        <w:t xml:space="preserve">51 (50.9-51.1) </w:t>
      </w:r>
      <w:r w:rsidRPr="00792FE1">
        <w:rPr>
          <w:rFonts w:cstheme="minorHAnsi"/>
          <w:sz w:val="24"/>
          <w:szCs w:val="24"/>
          <w:highlight w:val="white"/>
        </w:rPr>
        <w:t xml:space="preserve">based on the minimally filtered dataset. Analyses of both datasets recovered evidence of differences among neighborhoods across the city (Table </w:t>
      </w:r>
      <w:r w:rsidR="00E3369D">
        <w:rPr>
          <w:rFonts w:cstheme="minorHAnsi"/>
          <w:sz w:val="24"/>
          <w:szCs w:val="24"/>
          <w:highlight w:val="white"/>
        </w:rPr>
        <w:t>2.</w:t>
      </w:r>
      <w:r w:rsidRPr="00792FE1">
        <w:rPr>
          <w:rFonts w:cstheme="minorHAnsi"/>
          <w:sz w:val="24"/>
          <w:szCs w:val="24"/>
          <w:highlight w:val="white"/>
        </w:rPr>
        <w:t xml:space="preserve">1). For example, comparisons based </w:t>
      </w:r>
      <w:r w:rsidRPr="00792FE1">
        <w:rPr>
          <w:rFonts w:cstheme="minorHAnsi"/>
          <w:sz w:val="24"/>
          <w:szCs w:val="24"/>
        </w:rPr>
        <w:t xml:space="preserve">on the minimally filtered </w:t>
      </w:r>
      <w:r w:rsidRPr="00792FE1">
        <w:rPr>
          <w:rFonts w:cstheme="minorHAnsi"/>
          <w:sz w:val="24"/>
          <w:szCs w:val="24"/>
          <w:highlight w:val="white"/>
        </w:rPr>
        <w:t>dataset indicate that estimated values of N</w:t>
      </w:r>
      <w:r w:rsidRPr="00792FE1">
        <w:rPr>
          <w:rFonts w:cstheme="minorHAnsi"/>
          <w:sz w:val="24"/>
          <w:szCs w:val="24"/>
          <w:highlight w:val="white"/>
          <w:vertAlign w:val="subscript"/>
        </w:rPr>
        <w:t>e</w:t>
      </w:r>
      <w:r w:rsidRPr="00792FE1">
        <w:rPr>
          <w:rFonts w:cstheme="minorHAnsi"/>
          <w:sz w:val="24"/>
          <w:szCs w:val="24"/>
          <w:highlight w:val="white"/>
        </w:rPr>
        <w:t xml:space="preserve"> for the Lower 9th Ward and Upper 9th Ward are considerably higher than the estimated value for the French Quarter (Table </w:t>
      </w:r>
      <w:r w:rsidR="00E3369D">
        <w:rPr>
          <w:rFonts w:cstheme="minorHAnsi"/>
          <w:sz w:val="24"/>
          <w:szCs w:val="24"/>
          <w:highlight w:val="white"/>
        </w:rPr>
        <w:t>2.</w:t>
      </w:r>
      <w:r w:rsidRPr="00792FE1">
        <w:rPr>
          <w:rFonts w:cstheme="minorHAnsi"/>
          <w:sz w:val="24"/>
          <w:szCs w:val="24"/>
          <w:highlight w:val="white"/>
        </w:rPr>
        <w:t>1). Higher N</w:t>
      </w:r>
      <w:r w:rsidRPr="00792FE1">
        <w:rPr>
          <w:rFonts w:cstheme="minorHAnsi"/>
          <w:sz w:val="24"/>
          <w:szCs w:val="24"/>
          <w:highlight w:val="white"/>
          <w:vertAlign w:val="subscript"/>
        </w:rPr>
        <w:t>e</w:t>
      </w:r>
      <w:r w:rsidRPr="00792FE1">
        <w:rPr>
          <w:rFonts w:cstheme="minorHAnsi"/>
          <w:sz w:val="24"/>
          <w:szCs w:val="24"/>
          <w:highlight w:val="white"/>
        </w:rPr>
        <w:t xml:space="preserve"> estimates (</w:t>
      </w:r>
      <w:r w:rsidR="00ED34F1">
        <w:rPr>
          <w:rFonts w:cstheme="minorHAnsi"/>
          <w:sz w:val="24"/>
          <w:szCs w:val="24"/>
          <w:highlight w:val="white"/>
        </w:rPr>
        <w:t xml:space="preserve">t=-1.3, </w:t>
      </w:r>
      <w:r w:rsidRPr="00792FE1">
        <w:rPr>
          <w:rFonts w:cstheme="minorHAnsi"/>
          <w:sz w:val="24"/>
          <w:szCs w:val="24"/>
          <w:highlight w:val="white"/>
        </w:rPr>
        <w:t>p &lt; 0.2) also were recovered for sites that flooded (N</w:t>
      </w:r>
      <w:r w:rsidRPr="00792FE1">
        <w:rPr>
          <w:rFonts w:cstheme="minorHAnsi"/>
          <w:sz w:val="24"/>
          <w:szCs w:val="24"/>
          <w:highlight w:val="white"/>
          <w:vertAlign w:val="subscript"/>
        </w:rPr>
        <w:t>e</w:t>
      </w:r>
      <w:r w:rsidRPr="00792FE1">
        <w:rPr>
          <w:rFonts w:cstheme="minorHAnsi"/>
          <w:sz w:val="24"/>
          <w:szCs w:val="24"/>
          <w:highlight w:val="white"/>
        </w:rPr>
        <w:t xml:space="preserve"> = 62.6, 62.5-62.8) than sites that did not flood (N</w:t>
      </w:r>
      <w:r w:rsidRPr="00792FE1">
        <w:rPr>
          <w:rFonts w:cstheme="minorHAnsi"/>
          <w:sz w:val="24"/>
          <w:szCs w:val="24"/>
          <w:highlight w:val="white"/>
          <w:vertAlign w:val="subscript"/>
        </w:rPr>
        <w:t>e</w:t>
      </w:r>
      <w:r w:rsidRPr="00792FE1">
        <w:rPr>
          <w:rFonts w:cstheme="minorHAnsi"/>
          <w:sz w:val="24"/>
          <w:szCs w:val="24"/>
          <w:highlight w:val="white"/>
        </w:rPr>
        <w:t xml:space="preserve"> = 31.9, 31.8-31.9). </w:t>
      </w:r>
      <w:r w:rsidRPr="00792FE1">
        <w:rPr>
          <w:rFonts w:cstheme="minorHAnsi"/>
          <w:sz w:val="24"/>
          <w:szCs w:val="24"/>
        </w:rPr>
        <w:t xml:space="preserve">A consistent negative association was recovered between </w:t>
      </w:r>
      <w:r w:rsidRPr="00792FE1">
        <w:rPr>
          <w:rFonts w:eastAsia="Times New Roman" w:cstheme="minorHAnsi"/>
          <w:bCs/>
          <w:sz w:val="24"/>
          <w:szCs w:val="24"/>
        </w:rPr>
        <w:t xml:space="preserve">site-level (e.g., </w:t>
      </w:r>
      <w:r w:rsidRPr="00792FE1">
        <w:rPr>
          <w:rFonts w:cstheme="minorHAnsi"/>
          <w:sz w:val="24"/>
          <w:szCs w:val="24"/>
          <w:highlight w:val="white"/>
        </w:rPr>
        <w:t>r = 0.79, p = 0.05; minimally filtered dataset)</w:t>
      </w:r>
      <w:r w:rsidRPr="00792FE1">
        <w:rPr>
          <w:rFonts w:cstheme="minorHAnsi"/>
          <w:sz w:val="24"/>
          <w:szCs w:val="24"/>
        </w:rPr>
        <w:t xml:space="preserve"> </w:t>
      </w:r>
      <w:r w:rsidRPr="00792FE1">
        <w:rPr>
          <w:rFonts w:eastAsia="Times New Roman" w:cstheme="minorHAnsi"/>
          <w:bCs/>
          <w:sz w:val="24"/>
          <w:szCs w:val="24"/>
        </w:rPr>
        <w:t xml:space="preserve">and neighborhood-level </w:t>
      </w:r>
      <w:r w:rsidRPr="00792FE1">
        <w:rPr>
          <w:rFonts w:cstheme="minorHAnsi"/>
          <w:sz w:val="24"/>
          <w:szCs w:val="24"/>
          <w:highlight w:val="white"/>
        </w:rPr>
        <w:t xml:space="preserve">(e.g., r = 0.94, p = 0.06; stringently filtered dataset) </w:t>
      </w:r>
      <w:r w:rsidRPr="00792FE1">
        <w:rPr>
          <w:rFonts w:eastAsia="Times New Roman" w:cstheme="minorHAnsi"/>
          <w:bCs/>
          <w:sz w:val="24"/>
          <w:szCs w:val="24"/>
        </w:rPr>
        <w:t xml:space="preserve">measures of </w:t>
      </w:r>
      <w:r w:rsidRPr="00792FE1">
        <w:rPr>
          <w:rFonts w:cstheme="minorHAnsi"/>
          <w:sz w:val="24"/>
          <w:szCs w:val="24"/>
          <w:highlight w:val="white"/>
        </w:rPr>
        <w:t>N</w:t>
      </w:r>
      <w:r w:rsidRPr="00792FE1">
        <w:rPr>
          <w:rFonts w:cstheme="minorHAnsi"/>
          <w:sz w:val="24"/>
          <w:szCs w:val="24"/>
          <w:highlight w:val="white"/>
          <w:vertAlign w:val="subscript"/>
        </w:rPr>
        <w:t>e</w:t>
      </w:r>
      <w:r w:rsidRPr="00792FE1">
        <w:rPr>
          <w:rFonts w:cstheme="minorHAnsi"/>
          <w:sz w:val="24"/>
          <w:szCs w:val="24"/>
          <w:highlight w:val="white"/>
        </w:rPr>
        <w:t xml:space="preserve"> </w:t>
      </w:r>
      <w:r w:rsidRPr="00792FE1">
        <w:rPr>
          <w:rFonts w:cstheme="minorHAnsi"/>
          <w:sz w:val="24"/>
          <w:szCs w:val="24"/>
        </w:rPr>
        <w:t xml:space="preserve">relative to census population size (Figure </w:t>
      </w:r>
      <w:r w:rsidR="00A559E7">
        <w:rPr>
          <w:rFonts w:cstheme="minorHAnsi"/>
          <w:sz w:val="24"/>
          <w:szCs w:val="24"/>
        </w:rPr>
        <w:t>2.3</w:t>
      </w:r>
      <w:r w:rsidRPr="00792FE1">
        <w:rPr>
          <w:rFonts w:cstheme="minorHAnsi"/>
          <w:sz w:val="24"/>
          <w:szCs w:val="24"/>
        </w:rPr>
        <w:t>).</w:t>
      </w:r>
    </w:p>
    <w:p w14:paraId="4968A735" w14:textId="77777777" w:rsidR="00397BEA" w:rsidRPr="00792FE1" w:rsidRDefault="00397BEA" w:rsidP="00DA7F9C">
      <w:pPr>
        <w:spacing w:after="0" w:line="240" w:lineRule="auto"/>
        <w:jc w:val="both"/>
        <w:rPr>
          <w:rFonts w:cstheme="minorHAnsi"/>
          <w:sz w:val="24"/>
          <w:szCs w:val="24"/>
          <w:highlight w:val="white"/>
        </w:rPr>
      </w:pPr>
    </w:p>
    <w:p w14:paraId="4EE38407" w14:textId="51E0A947" w:rsidR="00397BEA" w:rsidRPr="001001DC" w:rsidRDefault="00397BEA" w:rsidP="00DA7F9C">
      <w:pPr>
        <w:pStyle w:val="Heading3"/>
        <w:spacing w:before="0" w:after="0"/>
        <w:rPr>
          <w:sz w:val="24"/>
          <w:szCs w:val="24"/>
          <w:highlight w:val="white"/>
        </w:rPr>
      </w:pPr>
      <w:bookmarkStart w:id="131" w:name="_Toc47083659"/>
      <w:r w:rsidRPr="001001DC">
        <w:rPr>
          <w:sz w:val="24"/>
          <w:szCs w:val="24"/>
          <w:highlight w:val="white"/>
        </w:rPr>
        <w:t>Genetic structure and movement potential</w:t>
      </w:r>
      <w:r w:rsidR="008812C3">
        <w:rPr>
          <w:sz w:val="24"/>
          <w:szCs w:val="24"/>
          <w:highlight w:val="white"/>
        </w:rPr>
        <w:t>.</w:t>
      </w:r>
      <w:bookmarkEnd w:id="131"/>
    </w:p>
    <w:p w14:paraId="094CF057" w14:textId="7616E163" w:rsidR="00397BEA" w:rsidRPr="00792FE1" w:rsidRDefault="00397BEA" w:rsidP="00DA7F9C">
      <w:pPr>
        <w:spacing w:after="0" w:line="240" w:lineRule="auto"/>
        <w:jc w:val="both"/>
        <w:rPr>
          <w:rFonts w:cstheme="minorHAnsi"/>
          <w:bCs/>
          <w:sz w:val="24"/>
          <w:szCs w:val="24"/>
          <w:highlight w:val="yellow"/>
        </w:rPr>
      </w:pPr>
      <w:r w:rsidRPr="00792FE1">
        <w:rPr>
          <w:rFonts w:cstheme="minorHAnsi"/>
          <w:bCs/>
          <w:sz w:val="24"/>
          <w:szCs w:val="24"/>
          <w:highlight w:val="white"/>
        </w:rPr>
        <w:t xml:space="preserve">While evidence of nominal geographic structure was recovered in analyses of the minimally filtered dataset, analyses of the stringent filtered dataset revealed clear signatures of spatial differentiation across the study region (Figures </w:t>
      </w:r>
      <w:r w:rsidR="00A559E7">
        <w:rPr>
          <w:rFonts w:cstheme="minorHAnsi"/>
          <w:bCs/>
          <w:sz w:val="24"/>
          <w:szCs w:val="24"/>
          <w:highlight w:val="white"/>
        </w:rPr>
        <w:t>2.</w:t>
      </w:r>
      <w:r w:rsidRPr="00792FE1">
        <w:rPr>
          <w:rFonts w:cstheme="minorHAnsi"/>
          <w:bCs/>
          <w:sz w:val="24"/>
          <w:szCs w:val="24"/>
          <w:highlight w:val="white"/>
        </w:rPr>
        <w:t xml:space="preserve">4 &amp; </w:t>
      </w:r>
      <w:r w:rsidR="00A559E7">
        <w:rPr>
          <w:rFonts w:cstheme="minorHAnsi"/>
          <w:bCs/>
          <w:sz w:val="24"/>
          <w:szCs w:val="24"/>
          <w:highlight w:val="white"/>
        </w:rPr>
        <w:t>2.</w:t>
      </w:r>
      <w:r w:rsidRPr="00792FE1">
        <w:rPr>
          <w:rFonts w:cstheme="minorHAnsi"/>
          <w:bCs/>
          <w:sz w:val="24"/>
          <w:szCs w:val="24"/>
          <w:highlight w:val="white"/>
        </w:rPr>
        <w:t xml:space="preserve">5). Distinct clusters were recovered in the PCA according to neighborhood and groups of nearby neighborhoods (Figure </w:t>
      </w:r>
      <w:r w:rsidR="00A559E7">
        <w:rPr>
          <w:rFonts w:cstheme="minorHAnsi"/>
          <w:bCs/>
          <w:sz w:val="24"/>
          <w:szCs w:val="24"/>
          <w:highlight w:val="white"/>
        </w:rPr>
        <w:t>2.</w:t>
      </w:r>
      <w:r w:rsidRPr="00792FE1">
        <w:rPr>
          <w:rFonts w:cstheme="minorHAnsi"/>
          <w:bCs/>
          <w:sz w:val="24"/>
          <w:szCs w:val="24"/>
          <w:highlight w:val="white"/>
        </w:rPr>
        <w:t xml:space="preserve">4). A parallel pattern was found in Bayesian assignments at the optimal k-value (Figure </w:t>
      </w:r>
      <w:r w:rsidR="00A559E7">
        <w:rPr>
          <w:rFonts w:cstheme="minorHAnsi"/>
          <w:bCs/>
          <w:sz w:val="24"/>
          <w:szCs w:val="24"/>
          <w:highlight w:val="white"/>
        </w:rPr>
        <w:t>2.</w:t>
      </w:r>
      <w:r w:rsidRPr="00792FE1">
        <w:rPr>
          <w:rFonts w:cstheme="minorHAnsi"/>
          <w:bCs/>
          <w:sz w:val="24"/>
          <w:szCs w:val="24"/>
          <w:highlight w:val="white"/>
        </w:rPr>
        <w:t xml:space="preserve">4). Both analyses identified five clusters that appear to reflect spatial proximity and the influence of urban infrastructure like the industrial canal between the Lower 9th Ward and other areas of the city, as well as the overpass highway between the CBD and the Uptown neighborhood (Figures </w:t>
      </w:r>
      <w:r w:rsidR="00A559E7">
        <w:rPr>
          <w:rFonts w:cstheme="minorHAnsi"/>
          <w:bCs/>
          <w:sz w:val="24"/>
          <w:szCs w:val="24"/>
          <w:highlight w:val="white"/>
        </w:rPr>
        <w:t>2.</w:t>
      </w:r>
      <w:r w:rsidRPr="00792FE1">
        <w:rPr>
          <w:rFonts w:cstheme="minorHAnsi"/>
          <w:bCs/>
          <w:sz w:val="24"/>
          <w:szCs w:val="24"/>
          <w:highlight w:val="white"/>
        </w:rPr>
        <w:t xml:space="preserve">1 &amp; </w:t>
      </w:r>
      <w:r w:rsidR="00A559E7">
        <w:rPr>
          <w:rFonts w:cstheme="minorHAnsi"/>
          <w:bCs/>
          <w:sz w:val="24"/>
          <w:szCs w:val="24"/>
          <w:highlight w:val="white"/>
        </w:rPr>
        <w:t>2.</w:t>
      </w:r>
      <w:r w:rsidRPr="00792FE1">
        <w:rPr>
          <w:rFonts w:cstheme="minorHAnsi"/>
          <w:bCs/>
          <w:sz w:val="24"/>
          <w:szCs w:val="24"/>
          <w:highlight w:val="white"/>
        </w:rPr>
        <w:t>4). No evidence of mismatched genotype</w:t>
      </w:r>
      <w:r w:rsidR="005E176E">
        <w:rPr>
          <w:rFonts w:cstheme="minorHAnsi"/>
          <w:bCs/>
          <w:sz w:val="24"/>
          <w:szCs w:val="24"/>
          <w:highlight w:val="white"/>
        </w:rPr>
        <w:t>s</w:t>
      </w:r>
      <w:r w:rsidRPr="00792FE1">
        <w:rPr>
          <w:rFonts w:cstheme="minorHAnsi"/>
          <w:bCs/>
          <w:sz w:val="24"/>
          <w:szCs w:val="24"/>
          <w:highlight w:val="white"/>
        </w:rPr>
        <w:t xml:space="preserve">, was detected in either analysis (Figure </w:t>
      </w:r>
      <w:r w:rsidR="00A559E7">
        <w:rPr>
          <w:rFonts w:cstheme="minorHAnsi"/>
          <w:bCs/>
          <w:sz w:val="24"/>
          <w:szCs w:val="24"/>
          <w:highlight w:val="white"/>
        </w:rPr>
        <w:t>2.</w:t>
      </w:r>
      <w:r w:rsidRPr="00792FE1">
        <w:rPr>
          <w:rFonts w:cstheme="minorHAnsi"/>
          <w:bCs/>
          <w:sz w:val="24"/>
          <w:szCs w:val="24"/>
          <w:highlight w:val="white"/>
        </w:rPr>
        <w:t xml:space="preserve">4). The fineRADstructure heat map based on the stringently filtered dataset also provides evidence of clustering by proximity (i.e., neighborhood), while clustering was not evident in the heatmap based on the minimally filtered dataset </w:t>
      </w:r>
      <w:r w:rsidRPr="00792FE1">
        <w:rPr>
          <w:rFonts w:cstheme="minorHAnsi"/>
          <w:bCs/>
          <w:sz w:val="24"/>
          <w:szCs w:val="24"/>
        </w:rPr>
        <w:t xml:space="preserve">(Figure </w:t>
      </w:r>
      <w:r w:rsidR="00A559E7">
        <w:rPr>
          <w:rFonts w:cstheme="minorHAnsi"/>
          <w:bCs/>
          <w:sz w:val="24"/>
          <w:szCs w:val="24"/>
        </w:rPr>
        <w:t>2.</w:t>
      </w:r>
      <w:r w:rsidRPr="00792FE1">
        <w:rPr>
          <w:rFonts w:cstheme="minorHAnsi"/>
          <w:bCs/>
          <w:sz w:val="24"/>
          <w:szCs w:val="24"/>
        </w:rPr>
        <w:t>5).</w:t>
      </w:r>
    </w:p>
    <w:p w14:paraId="67ACED61" w14:textId="77777777" w:rsidR="00397BEA" w:rsidRPr="00792FE1" w:rsidRDefault="00397BEA" w:rsidP="00DA7F9C">
      <w:pPr>
        <w:spacing w:after="0" w:line="240" w:lineRule="auto"/>
        <w:jc w:val="both"/>
        <w:rPr>
          <w:rFonts w:cstheme="minorHAnsi"/>
          <w:bCs/>
          <w:sz w:val="24"/>
          <w:szCs w:val="24"/>
          <w:highlight w:val="white"/>
        </w:rPr>
      </w:pPr>
    </w:p>
    <w:p w14:paraId="701B8FC8" w14:textId="1201BF32" w:rsidR="00397BEA" w:rsidRPr="00792FE1" w:rsidRDefault="00397BEA" w:rsidP="00DA7F9C">
      <w:pPr>
        <w:spacing w:after="0" w:line="240" w:lineRule="auto"/>
        <w:jc w:val="both"/>
        <w:rPr>
          <w:rFonts w:cstheme="minorHAnsi"/>
          <w:sz w:val="24"/>
          <w:szCs w:val="24"/>
          <w:highlight w:val="white"/>
        </w:rPr>
      </w:pPr>
      <w:r w:rsidRPr="00792FE1">
        <w:rPr>
          <w:rFonts w:cstheme="minorHAnsi"/>
          <w:bCs/>
          <w:sz w:val="24"/>
          <w:szCs w:val="24"/>
          <w:highlight w:val="white"/>
        </w:rPr>
        <w:t xml:space="preserve">Mantel tests recovered strong associations between pairwise spatial distances and pairwise genomic distance among individuals included in the stringently (r = 0.46, p &lt; 0.01) and minimally filtered (r = 0.17, p &lt; </w:t>
      </w:r>
      <w:r w:rsidRPr="00792FE1">
        <w:rPr>
          <w:rFonts w:cstheme="minorHAnsi"/>
          <w:sz w:val="24"/>
          <w:szCs w:val="24"/>
          <w:highlight w:val="white"/>
        </w:rPr>
        <w:t xml:space="preserve">0.001) datasets. The correlograms also reflected a pattern of localized spatial genetic structure (Figure </w:t>
      </w:r>
      <w:r w:rsidR="00A559E7">
        <w:rPr>
          <w:rFonts w:cstheme="minorHAnsi"/>
          <w:sz w:val="24"/>
          <w:szCs w:val="24"/>
          <w:highlight w:val="white"/>
        </w:rPr>
        <w:t>2.</w:t>
      </w:r>
      <w:r w:rsidRPr="00792FE1">
        <w:rPr>
          <w:rFonts w:cstheme="minorHAnsi"/>
          <w:sz w:val="24"/>
          <w:szCs w:val="24"/>
          <w:highlight w:val="white"/>
        </w:rPr>
        <w:t xml:space="preserve">6, Figure </w:t>
      </w:r>
      <w:r w:rsidR="00A559E7">
        <w:rPr>
          <w:rFonts w:cstheme="minorHAnsi"/>
          <w:sz w:val="24"/>
          <w:szCs w:val="24"/>
          <w:highlight w:val="white"/>
        </w:rPr>
        <w:t>2.8</w:t>
      </w:r>
      <w:r w:rsidRPr="00792FE1">
        <w:rPr>
          <w:rFonts w:cstheme="minorHAnsi"/>
          <w:sz w:val="24"/>
          <w:szCs w:val="24"/>
          <w:highlight w:val="white"/>
        </w:rPr>
        <w:t xml:space="preserve">). For example, we observed a positive and significant spatial autocorrelation for distances ≤2000 m in the city-wide correlogram based on the stringently filtered dataset, with the strongest correlation recovered for the smallest geographical distances (r = 0.5, p &lt; 0.001) (Figure </w:t>
      </w:r>
      <w:r w:rsidR="00A559E7">
        <w:rPr>
          <w:rFonts w:cstheme="minorHAnsi"/>
          <w:sz w:val="24"/>
          <w:szCs w:val="24"/>
          <w:highlight w:val="white"/>
        </w:rPr>
        <w:t>2.</w:t>
      </w:r>
      <w:r w:rsidRPr="00792FE1">
        <w:rPr>
          <w:rFonts w:cstheme="minorHAnsi"/>
          <w:sz w:val="24"/>
          <w:szCs w:val="24"/>
          <w:highlight w:val="white"/>
        </w:rPr>
        <w:t>6). Similar patterns of localized structure were recovered for neighborhood-specific analyses. A significant correlation was found for distances ≤1000 m (r = 0.69, p &lt; 0.01) for rats in the Upper 9</w:t>
      </w:r>
      <w:r w:rsidRPr="00792FE1">
        <w:rPr>
          <w:rFonts w:cstheme="minorHAnsi"/>
          <w:sz w:val="24"/>
          <w:szCs w:val="24"/>
          <w:highlight w:val="white"/>
          <w:vertAlign w:val="superscript"/>
        </w:rPr>
        <w:t>th</w:t>
      </w:r>
      <w:r w:rsidRPr="00792FE1">
        <w:rPr>
          <w:rFonts w:cstheme="minorHAnsi"/>
          <w:sz w:val="24"/>
          <w:szCs w:val="24"/>
          <w:highlight w:val="white"/>
        </w:rPr>
        <w:t xml:space="preserve"> Ward, ≤500 m for rats from the Lower 9</w:t>
      </w:r>
      <w:r w:rsidRPr="00792FE1">
        <w:rPr>
          <w:rFonts w:cstheme="minorHAnsi"/>
          <w:sz w:val="24"/>
          <w:szCs w:val="24"/>
          <w:highlight w:val="white"/>
          <w:vertAlign w:val="superscript"/>
        </w:rPr>
        <w:t>th</w:t>
      </w:r>
      <w:r w:rsidRPr="00792FE1">
        <w:rPr>
          <w:rFonts w:cstheme="minorHAnsi"/>
          <w:sz w:val="24"/>
          <w:szCs w:val="24"/>
          <w:highlight w:val="white"/>
        </w:rPr>
        <w:t xml:space="preserve"> ward (r = 0.67, p &lt; 0.01) and ≤200 m for rats from the French Quarter (r = 0.32, p &lt; 0.01) based on the stringent dataset. Similarly, significant correlations were recovered for distances ≤1500m (r = 0.17, p &lt; 0.01) for rats in the Upper 9</w:t>
      </w:r>
      <w:r w:rsidRPr="00792FE1">
        <w:rPr>
          <w:rFonts w:cstheme="minorHAnsi"/>
          <w:sz w:val="24"/>
          <w:szCs w:val="24"/>
          <w:highlight w:val="white"/>
          <w:vertAlign w:val="superscript"/>
        </w:rPr>
        <w:t>th</w:t>
      </w:r>
      <w:r w:rsidRPr="00792FE1">
        <w:rPr>
          <w:rFonts w:cstheme="minorHAnsi"/>
          <w:sz w:val="24"/>
          <w:szCs w:val="24"/>
          <w:highlight w:val="white"/>
        </w:rPr>
        <w:t xml:space="preserve"> Ward, ≤500m for rats from the Lower 9</w:t>
      </w:r>
      <w:r w:rsidRPr="00792FE1">
        <w:rPr>
          <w:rFonts w:cstheme="minorHAnsi"/>
          <w:sz w:val="24"/>
          <w:szCs w:val="24"/>
          <w:highlight w:val="white"/>
          <w:vertAlign w:val="superscript"/>
        </w:rPr>
        <w:t>th</w:t>
      </w:r>
      <w:r w:rsidRPr="00792FE1">
        <w:rPr>
          <w:rFonts w:cstheme="minorHAnsi"/>
          <w:sz w:val="24"/>
          <w:szCs w:val="24"/>
          <w:highlight w:val="white"/>
        </w:rPr>
        <w:t xml:space="preserve"> Ward (r = 0.18, p&lt;0.01) and 150m for rats from the French Quarter (r = 0.17, p &lt; 0.01) based on the minimally filtered dataset.</w:t>
      </w:r>
    </w:p>
    <w:p w14:paraId="6C67DAEC" w14:textId="77777777" w:rsidR="00397BEA" w:rsidRPr="00792FE1" w:rsidRDefault="00397BEA" w:rsidP="00DA7F9C">
      <w:pPr>
        <w:spacing w:after="0" w:line="240" w:lineRule="auto"/>
        <w:jc w:val="both"/>
        <w:rPr>
          <w:rFonts w:cstheme="minorHAnsi"/>
          <w:b/>
          <w:sz w:val="24"/>
          <w:szCs w:val="24"/>
          <w:highlight w:val="white"/>
        </w:rPr>
      </w:pPr>
    </w:p>
    <w:p w14:paraId="674685E5" w14:textId="32CAD72B" w:rsidR="00397BEA" w:rsidRPr="001001DC" w:rsidRDefault="00397BEA" w:rsidP="00DA7F9C">
      <w:pPr>
        <w:pStyle w:val="Heading3"/>
        <w:spacing w:before="0" w:after="0"/>
        <w:rPr>
          <w:sz w:val="24"/>
          <w:szCs w:val="24"/>
          <w:highlight w:val="white"/>
        </w:rPr>
      </w:pPr>
      <w:bookmarkStart w:id="132" w:name="_Toc47083660"/>
      <w:r w:rsidRPr="001001DC">
        <w:rPr>
          <w:sz w:val="24"/>
          <w:szCs w:val="24"/>
          <w:highlight w:val="white"/>
        </w:rPr>
        <w:t>Historical demography</w:t>
      </w:r>
      <w:r w:rsidR="008812C3">
        <w:rPr>
          <w:sz w:val="24"/>
          <w:szCs w:val="24"/>
          <w:highlight w:val="white"/>
        </w:rPr>
        <w:t>.</w:t>
      </w:r>
      <w:bookmarkEnd w:id="132"/>
      <w:r w:rsidRPr="001001DC">
        <w:rPr>
          <w:sz w:val="24"/>
          <w:szCs w:val="24"/>
          <w:highlight w:val="white"/>
        </w:rPr>
        <w:t xml:space="preserve"> </w:t>
      </w:r>
    </w:p>
    <w:p w14:paraId="178B8D44" w14:textId="4E279DF7" w:rsidR="00397BEA" w:rsidRPr="00792FE1" w:rsidRDefault="00397BEA" w:rsidP="00DA7F9C">
      <w:pPr>
        <w:spacing w:after="0" w:line="240" w:lineRule="auto"/>
        <w:jc w:val="both"/>
        <w:rPr>
          <w:rFonts w:cstheme="minorHAnsi"/>
          <w:sz w:val="24"/>
          <w:szCs w:val="24"/>
          <w:highlight w:val="white"/>
        </w:rPr>
      </w:pPr>
      <w:r w:rsidRPr="00792FE1">
        <w:rPr>
          <w:rFonts w:cstheme="minorHAnsi"/>
          <w:sz w:val="24"/>
          <w:szCs w:val="24"/>
          <w:highlight w:val="white"/>
        </w:rPr>
        <w:t>Stairway plots illustrated that recent declines in N</w:t>
      </w:r>
      <w:r w:rsidRPr="00792FE1">
        <w:rPr>
          <w:rFonts w:cstheme="minorHAnsi"/>
          <w:sz w:val="24"/>
          <w:szCs w:val="24"/>
          <w:highlight w:val="white"/>
          <w:vertAlign w:val="subscript"/>
        </w:rPr>
        <w:t>e</w:t>
      </w:r>
      <w:r w:rsidRPr="00792FE1">
        <w:rPr>
          <w:rFonts w:cstheme="minorHAnsi"/>
          <w:sz w:val="24"/>
          <w:szCs w:val="24"/>
          <w:highlight w:val="white"/>
        </w:rPr>
        <w:t xml:space="preserve"> have occurred in all four </w:t>
      </w:r>
      <w:r w:rsidR="005E176E">
        <w:rPr>
          <w:rFonts w:cstheme="minorHAnsi"/>
          <w:sz w:val="24"/>
          <w:szCs w:val="24"/>
          <w:highlight w:val="white"/>
        </w:rPr>
        <w:t xml:space="preserve">focal </w:t>
      </w:r>
      <w:r w:rsidR="002C23B8" w:rsidRPr="00792FE1">
        <w:rPr>
          <w:rFonts w:cstheme="minorHAnsi"/>
          <w:sz w:val="24"/>
          <w:szCs w:val="24"/>
          <w:highlight w:val="white"/>
        </w:rPr>
        <w:t xml:space="preserve">study </w:t>
      </w:r>
      <w:r w:rsidRPr="00792FE1">
        <w:rPr>
          <w:rFonts w:cstheme="minorHAnsi"/>
          <w:sz w:val="24"/>
          <w:szCs w:val="24"/>
          <w:highlight w:val="white"/>
        </w:rPr>
        <w:t xml:space="preserve">neighborhoods, but the declines do not appear to coincide with Hurricane Katrina (i.e., approximately 15 years before present) (Figure </w:t>
      </w:r>
      <w:r w:rsidR="00A559E7">
        <w:rPr>
          <w:rFonts w:cstheme="minorHAnsi"/>
          <w:sz w:val="24"/>
          <w:szCs w:val="24"/>
          <w:highlight w:val="white"/>
        </w:rPr>
        <w:t>2.</w:t>
      </w:r>
      <w:r w:rsidRPr="00792FE1">
        <w:rPr>
          <w:rFonts w:cstheme="minorHAnsi"/>
          <w:sz w:val="24"/>
          <w:szCs w:val="24"/>
          <w:highlight w:val="white"/>
        </w:rPr>
        <w:t xml:space="preserve">7). Rather, the shifts are staggered over a period spanning the past two and a half centuries (Figure </w:t>
      </w:r>
      <w:r w:rsidR="00A559E7">
        <w:rPr>
          <w:rFonts w:cstheme="minorHAnsi"/>
          <w:sz w:val="24"/>
          <w:szCs w:val="24"/>
          <w:highlight w:val="white"/>
        </w:rPr>
        <w:t>2.</w:t>
      </w:r>
      <w:r w:rsidRPr="00792FE1">
        <w:rPr>
          <w:rFonts w:cstheme="minorHAnsi"/>
          <w:sz w:val="24"/>
          <w:szCs w:val="24"/>
          <w:highlight w:val="white"/>
        </w:rPr>
        <w:t>7), with the Lower 9th Ward exhibiting the most recent shift (ca. 50-75 years ago), followed by the CBD (ca. 100 years ago), the Upper 9th Ward (ca. 150-200 years ago), and the French Quarter (ca. 200-225 years ago). Median N</w:t>
      </w:r>
      <w:r w:rsidRPr="00792FE1">
        <w:rPr>
          <w:rFonts w:cstheme="minorHAnsi"/>
          <w:sz w:val="24"/>
          <w:szCs w:val="24"/>
          <w:highlight w:val="white"/>
          <w:vertAlign w:val="subscript"/>
        </w:rPr>
        <w:t>e</w:t>
      </w:r>
      <w:r w:rsidRPr="00792FE1">
        <w:rPr>
          <w:rFonts w:cstheme="minorHAnsi"/>
          <w:sz w:val="24"/>
          <w:szCs w:val="24"/>
          <w:highlight w:val="white"/>
        </w:rPr>
        <w:t xml:space="preserve"> estimates ranged from 10.56 for the Lower 9th Ward to 6,903.66 for the Gentilly neighborhood, with intermediate values of 16.</w:t>
      </w:r>
      <w:r w:rsidRPr="00792FE1">
        <w:rPr>
          <w:rFonts w:cstheme="minorHAnsi"/>
          <w:sz w:val="24"/>
          <w:szCs w:val="24"/>
        </w:rPr>
        <w:t>97 fo</w:t>
      </w:r>
      <w:r w:rsidRPr="00792FE1">
        <w:rPr>
          <w:rFonts w:cstheme="minorHAnsi"/>
          <w:sz w:val="24"/>
          <w:szCs w:val="24"/>
          <w:highlight w:val="white"/>
        </w:rPr>
        <w:t>r the Upper 9th Ward and 60.75 for the French Quarter.</w:t>
      </w:r>
    </w:p>
    <w:p w14:paraId="5FB732D5" w14:textId="77777777" w:rsidR="00397BEA" w:rsidRPr="00792FE1" w:rsidRDefault="00397BEA" w:rsidP="00792FE1">
      <w:pPr>
        <w:spacing w:after="0" w:line="240" w:lineRule="auto"/>
        <w:rPr>
          <w:rFonts w:cstheme="minorHAnsi"/>
          <w:sz w:val="24"/>
          <w:szCs w:val="24"/>
          <w:highlight w:val="white"/>
        </w:rPr>
      </w:pPr>
      <w:r w:rsidRPr="00792FE1">
        <w:rPr>
          <w:rFonts w:cstheme="minorHAnsi"/>
          <w:sz w:val="24"/>
          <w:szCs w:val="24"/>
          <w:highlight w:val="white"/>
        </w:rPr>
        <w:t xml:space="preserve"> </w:t>
      </w:r>
    </w:p>
    <w:p w14:paraId="1225FA03" w14:textId="77777777" w:rsidR="00397BEA" w:rsidRPr="001001DC" w:rsidRDefault="00397BEA" w:rsidP="001001DC">
      <w:pPr>
        <w:pStyle w:val="Heading2"/>
        <w:jc w:val="center"/>
        <w:rPr>
          <w:rFonts w:asciiTheme="minorHAnsi" w:hAnsiTheme="minorHAnsi" w:cstheme="minorHAnsi"/>
          <w:sz w:val="28"/>
          <w:szCs w:val="28"/>
          <w:highlight w:val="white"/>
        </w:rPr>
      </w:pPr>
      <w:bookmarkStart w:id="133" w:name="_Toc47083661"/>
      <w:r w:rsidRPr="001001DC">
        <w:rPr>
          <w:rFonts w:asciiTheme="minorHAnsi" w:hAnsiTheme="minorHAnsi" w:cstheme="minorHAnsi"/>
          <w:sz w:val="28"/>
          <w:szCs w:val="28"/>
          <w:highlight w:val="white"/>
        </w:rPr>
        <w:t>DISCUSSION</w:t>
      </w:r>
      <w:bookmarkEnd w:id="133"/>
    </w:p>
    <w:p w14:paraId="55F4F664" w14:textId="77777777" w:rsidR="00397BEA" w:rsidRPr="00792FE1" w:rsidRDefault="00397BEA" w:rsidP="00792FE1">
      <w:pPr>
        <w:spacing w:after="0" w:line="240" w:lineRule="auto"/>
        <w:rPr>
          <w:rFonts w:cstheme="minorHAnsi"/>
          <w:bCs/>
          <w:sz w:val="24"/>
          <w:szCs w:val="24"/>
          <w:highlight w:val="white"/>
        </w:rPr>
      </w:pPr>
    </w:p>
    <w:p w14:paraId="319D4819" w14:textId="3E042BBC" w:rsidR="00397BEA" w:rsidRPr="00165CCC" w:rsidRDefault="00397BEA" w:rsidP="00DA7F9C">
      <w:pPr>
        <w:spacing w:after="0" w:line="240" w:lineRule="auto"/>
        <w:jc w:val="both"/>
        <w:rPr>
          <w:rFonts w:cstheme="minorHAnsi"/>
          <w:sz w:val="24"/>
          <w:szCs w:val="24"/>
        </w:rPr>
      </w:pPr>
      <w:r w:rsidRPr="00792FE1">
        <w:rPr>
          <w:rFonts w:cstheme="minorHAnsi"/>
          <w:sz w:val="24"/>
          <w:szCs w:val="24"/>
        </w:rPr>
        <w:t xml:space="preserve">Catastrophic disasters can manifest punishing forces, yet some species appear to be little affected, and in some instances favored, by the consequent transformation of built and natural environments. Understanding how species survive and flourish after disasters can help improve response efforts, particularly those taken to constrain the prevalence of commensal pests that transmit pathogens of concern. Evidence of elevated rodent richness and abundance in historically underserved, flood-affected neighborhoods in </w:t>
      </w:r>
      <w:r w:rsidRPr="00792FE1">
        <w:rPr>
          <w:rFonts w:cstheme="minorHAnsi"/>
          <w:color w:val="000000"/>
          <w:sz w:val="24"/>
          <w:szCs w:val="24"/>
        </w:rPr>
        <w:t xml:space="preserve">post-Katrina New Orleans </w:t>
      </w:r>
      <w:sdt>
        <w:sdtPr>
          <w:rPr>
            <w:rFonts w:cstheme="minorHAnsi"/>
            <w:color w:val="000000"/>
            <w:sz w:val="24"/>
            <w:szCs w:val="24"/>
          </w:rPr>
          <w:tag w:val="MENDELEY_CITATION_a8c5acce-5038-456c-b505-a5b499eda8cc"/>
          <w:id w:val="1567143368"/>
          <w:placeholder>
            <w:docPart w:val="9AC7F05640D14B05A6F4346801B2BE16"/>
          </w:placeholder>
        </w:sdtPr>
        <w:sdtEndPr/>
        <w:sdtContent>
          <w:r w:rsidRPr="00165CCC">
            <w:rPr>
              <w:rFonts w:eastAsia="Times New Roman" w:cstheme="minorHAnsi"/>
              <w:color w:val="000000"/>
              <w:sz w:val="24"/>
              <w:szCs w:val="24"/>
            </w:rPr>
            <w:t>(Peterson et al., 2020)</w:t>
          </w:r>
        </w:sdtContent>
      </w:sdt>
      <w:r w:rsidRPr="00165CCC">
        <w:rPr>
          <w:rFonts w:cstheme="minorHAnsi"/>
          <w:sz w:val="24"/>
          <w:szCs w:val="24"/>
        </w:rPr>
        <w:t xml:space="preserve"> </w:t>
      </w:r>
      <w:r w:rsidRPr="00165CCC">
        <w:rPr>
          <w:rFonts w:cstheme="minorHAnsi"/>
          <w:color w:val="000000"/>
          <w:sz w:val="24"/>
          <w:szCs w:val="24"/>
        </w:rPr>
        <w:t xml:space="preserve">highlights the importance of understanding the progression and balance of factors that shape public health outcomes of catastrophic disasters. In this study, we reconstructed the demography of </w:t>
      </w:r>
      <w:r w:rsidRPr="00165CCC">
        <w:rPr>
          <w:rFonts w:cstheme="minorHAnsi"/>
          <w:sz w:val="24"/>
          <w:szCs w:val="24"/>
        </w:rPr>
        <w:t>Norway rats following Hurricane Katrina to shed fu</w:t>
      </w:r>
      <w:r w:rsidRPr="00BE5336">
        <w:rPr>
          <w:rFonts w:cstheme="minorHAnsi"/>
          <w:sz w:val="24"/>
          <w:szCs w:val="24"/>
        </w:rPr>
        <w:t xml:space="preserve">rther light on the origins and nature of pathogen exposure risk across the city </w:t>
      </w:r>
      <w:sdt>
        <w:sdtPr>
          <w:rPr>
            <w:rFonts w:cstheme="minorHAnsi"/>
            <w:color w:val="000000"/>
            <w:sz w:val="24"/>
            <w:szCs w:val="24"/>
          </w:rPr>
          <w:tag w:val="MENDELEY_CITATION_8d675d12-d7f5-4ba9-ba80-d5781bd9757d"/>
          <w:id w:val="301890414"/>
          <w:placeholder>
            <w:docPart w:val="A375CD0C81AF4EEC8064898335262B51"/>
          </w:placeholder>
        </w:sdtPr>
        <w:sdtEndPr/>
        <w:sdtContent>
          <w:r w:rsidRPr="00165CCC">
            <w:rPr>
              <w:rFonts w:eastAsia="Times New Roman" w:cstheme="minorHAnsi"/>
              <w:color w:val="000000"/>
              <w:sz w:val="24"/>
              <w:szCs w:val="24"/>
            </w:rPr>
            <w:t>(Rael et al., 2016)</w:t>
          </w:r>
        </w:sdtContent>
      </w:sdt>
      <w:r w:rsidRPr="00165CCC">
        <w:rPr>
          <w:rFonts w:cstheme="minorHAnsi"/>
          <w:sz w:val="24"/>
          <w:szCs w:val="24"/>
        </w:rPr>
        <w:t>.</w:t>
      </w:r>
      <w:r w:rsidRPr="00165CCC">
        <w:rPr>
          <w:rFonts w:cstheme="minorHAnsi"/>
          <w:color w:val="000000"/>
          <w:sz w:val="24"/>
          <w:szCs w:val="24"/>
        </w:rPr>
        <w:t xml:space="preserve"> </w:t>
      </w:r>
      <w:r w:rsidRPr="00165CCC">
        <w:rPr>
          <w:rFonts w:cstheme="minorHAnsi"/>
          <w:sz w:val="24"/>
          <w:szCs w:val="24"/>
        </w:rPr>
        <w:t>We used population genomic approaches to assess whether Norway rats were little affected by catastrophic flooding or whether populations instead rebounded after</w:t>
      </w:r>
      <w:r w:rsidRPr="00BE5336">
        <w:rPr>
          <w:rFonts w:cstheme="minorHAnsi"/>
          <w:sz w:val="24"/>
          <w:szCs w:val="24"/>
        </w:rPr>
        <w:t xml:space="preserve"> contracting in flooded areas.</w:t>
      </w:r>
      <w:r w:rsidRPr="00BE5336">
        <w:rPr>
          <w:rFonts w:cstheme="minorHAnsi"/>
          <w:bCs/>
          <w:sz w:val="24"/>
          <w:szCs w:val="24"/>
        </w:rPr>
        <w:t xml:space="preserve"> Evidence of elevated levels of inbreeding suggests that populations declined and recovered in flood-affected areas.</w:t>
      </w:r>
      <w:r w:rsidRPr="002F7B99">
        <w:rPr>
          <w:rFonts w:cstheme="minorHAnsi"/>
          <w:color w:val="000000"/>
          <w:sz w:val="24"/>
          <w:szCs w:val="24"/>
        </w:rPr>
        <w:t xml:space="preserve"> </w:t>
      </w:r>
      <w:r w:rsidRPr="002F7B99">
        <w:rPr>
          <w:rFonts w:cstheme="minorHAnsi"/>
          <w:bCs/>
          <w:sz w:val="24"/>
          <w:szCs w:val="24"/>
        </w:rPr>
        <w:t>Evidence of neighborhood-scale population structure, longstanding demographic independence, and limite</w:t>
      </w:r>
      <w:r w:rsidRPr="00792FE1">
        <w:rPr>
          <w:rFonts w:cstheme="minorHAnsi"/>
          <w:bCs/>
          <w:sz w:val="24"/>
          <w:szCs w:val="24"/>
        </w:rPr>
        <w:t xml:space="preserve">d movement indicates that recovery was not a result of recolonization. Evidence that genetic diversity parallels resource availability tied to flooding disturbance and municipal land management </w:t>
      </w:r>
      <w:sdt>
        <w:sdtPr>
          <w:rPr>
            <w:rFonts w:cstheme="minorHAnsi"/>
            <w:bCs/>
            <w:color w:val="000000"/>
            <w:sz w:val="24"/>
            <w:szCs w:val="24"/>
          </w:rPr>
          <w:tag w:val="MENDELEY_CITATION_14730c82-6e3c-4506-b62b-c8e4a6a41a48"/>
          <w:id w:val="454840607"/>
          <w:placeholder>
            <w:docPart w:val="9AC7F05640D14B05A6F4346801B2BE16"/>
          </w:placeholder>
        </w:sdtPr>
        <w:sdtEndPr/>
        <w:sdtContent>
          <w:r w:rsidRPr="00165CCC">
            <w:rPr>
              <w:rFonts w:eastAsia="Times New Roman" w:cstheme="minorHAnsi"/>
              <w:color w:val="000000"/>
              <w:sz w:val="24"/>
              <w:szCs w:val="24"/>
            </w:rPr>
            <w:t>(Lewis et al., 2017; Peterson et al., 2020)</w:t>
          </w:r>
        </w:sdtContent>
      </w:sdt>
      <w:r w:rsidRPr="00165CCC">
        <w:rPr>
          <w:rFonts w:cstheme="minorHAnsi"/>
          <w:bCs/>
          <w:sz w:val="24"/>
          <w:szCs w:val="24"/>
        </w:rPr>
        <w:t xml:space="preserve"> is also consistent with</w:t>
      </w:r>
      <w:r w:rsidRPr="00BE5336">
        <w:rPr>
          <w:rFonts w:cstheme="minorHAnsi"/>
          <w:bCs/>
          <w:sz w:val="24"/>
          <w:szCs w:val="24"/>
        </w:rPr>
        <w:t xml:space="preserve"> the premise that favorable conditions allowed for rapid population regrowth following Hurricane Katrina. Together, our findings indicate that </w:t>
      </w:r>
      <w:r w:rsidRPr="002F7B99">
        <w:rPr>
          <w:rFonts w:cstheme="minorHAnsi"/>
          <w:sz w:val="24"/>
          <w:szCs w:val="24"/>
        </w:rPr>
        <w:t>Norway rats can survive and quickly rebound following catastrophic disturbances, affirming public health c</w:t>
      </w:r>
      <w:r w:rsidRPr="00792FE1">
        <w:rPr>
          <w:rFonts w:cstheme="minorHAnsi"/>
          <w:sz w:val="24"/>
          <w:szCs w:val="24"/>
        </w:rPr>
        <w:t xml:space="preserve">oncerns that motivate disaster response efforts intended to reduce risk of pathogen exposure in affected areas. Yet indications that abandonment has contributed to the demographic success of a menacing pathogen reservoir </w:t>
      </w:r>
      <w:sdt>
        <w:sdtPr>
          <w:rPr>
            <w:rFonts w:cstheme="minorHAnsi"/>
            <w:color w:val="000000"/>
            <w:sz w:val="24"/>
            <w:szCs w:val="24"/>
          </w:rPr>
          <w:tag w:val="MENDELEY_CITATION_9be03be6-a30b-415b-80ff-47704137b049"/>
          <w:id w:val="-2115583765"/>
          <w:placeholder>
            <w:docPart w:val="9AC7F05640D14B05A6F4346801B2BE16"/>
          </w:placeholder>
        </w:sdtPr>
        <w:sdtEndPr/>
        <w:sdtContent>
          <w:r w:rsidRPr="00165CCC">
            <w:rPr>
              <w:rFonts w:eastAsia="Times New Roman" w:cstheme="minorHAnsi"/>
              <w:color w:val="000000"/>
              <w:sz w:val="24"/>
              <w:szCs w:val="24"/>
            </w:rPr>
            <w:t>(Han et al., 2015; Meerburg et al., 2009)</w:t>
          </w:r>
        </w:sdtContent>
      </w:sdt>
      <w:r w:rsidRPr="00165CCC">
        <w:rPr>
          <w:rFonts w:cstheme="minorHAnsi"/>
          <w:sz w:val="24"/>
          <w:szCs w:val="24"/>
        </w:rPr>
        <w:t xml:space="preserve"> affirms concerns that response efforts intended to safeguard human well-being can instead inflate</w:t>
      </w:r>
      <w:r w:rsidR="005E176E">
        <w:rPr>
          <w:rFonts w:cstheme="minorHAnsi"/>
          <w:sz w:val="24"/>
          <w:szCs w:val="24"/>
        </w:rPr>
        <w:t xml:space="preserve">, defer and prolong </w:t>
      </w:r>
      <w:r w:rsidRPr="00165CCC">
        <w:rPr>
          <w:rFonts w:cstheme="minorHAnsi"/>
          <w:sz w:val="24"/>
          <w:szCs w:val="24"/>
        </w:rPr>
        <w:t xml:space="preserve">public health risks, highlighting the possibility that disease outbreaks may consequently arise </w:t>
      </w:r>
      <w:r w:rsidR="005E176E">
        <w:rPr>
          <w:rFonts w:cstheme="minorHAnsi"/>
          <w:sz w:val="24"/>
          <w:szCs w:val="24"/>
        </w:rPr>
        <w:t xml:space="preserve">and persist for </w:t>
      </w:r>
      <w:r w:rsidRPr="00165CCC">
        <w:rPr>
          <w:rFonts w:cstheme="minorHAnsi"/>
          <w:sz w:val="24"/>
          <w:szCs w:val="24"/>
        </w:rPr>
        <w:t xml:space="preserve">years or even decades after a disaster </w:t>
      </w:r>
      <w:sdt>
        <w:sdtPr>
          <w:rPr>
            <w:rFonts w:cstheme="minorHAnsi"/>
            <w:color w:val="000000"/>
            <w:sz w:val="24"/>
            <w:szCs w:val="24"/>
          </w:rPr>
          <w:tag w:val="MENDELEY_CITATION_8280d4d2-a40b-4599-9097-cb8f732299d4"/>
          <w:id w:val="2031139693"/>
          <w:placeholder>
            <w:docPart w:val="9AC7F05640D14B05A6F4346801B2BE16"/>
          </w:placeholder>
        </w:sdtPr>
        <w:sdtEndPr/>
        <w:sdtContent>
          <w:r w:rsidRPr="00165CCC">
            <w:rPr>
              <w:rFonts w:eastAsia="Times New Roman" w:cstheme="minorHAnsi"/>
              <w:color w:val="000000"/>
              <w:sz w:val="24"/>
              <w:szCs w:val="24"/>
            </w:rPr>
            <w:t>(Fair et al., 2007; Leitmann, 2007; Rael et al., 2016)</w:t>
          </w:r>
        </w:sdtContent>
      </w:sdt>
      <w:r w:rsidRPr="00165CCC">
        <w:rPr>
          <w:rFonts w:cstheme="minorHAnsi"/>
          <w:sz w:val="24"/>
          <w:szCs w:val="24"/>
        </w:rPr>
        <w:t>.</w:t>
      </w:r>
    </w:p>
    <w:p w14:paraId="79E3C4E4" w14:textId="77777777" w:rsidR="00397BEA" w:rsidRPr="00165CCC" w:rsidRDefault="00397BEA" w:rsidP="00DA7F9C">
      <w:pPr>
        <w:spacing w:after="0" w:line="240" w:lineRule="auto"/>
        <w:jc w:val="both"/>
        <w:rPr>
          <w:rFonts w:cstheme="minorHAnsi"/>
          <w:sz w:val="24"/>
          <w:szCs w:val="24"/>
        </w:rPr>
      </w:pPr>
    </w:p>
    <w:p w14:paraId="3205488E" w14:textId="4D5384E9" w:rsidR="00397BEA" w:rsidRPr="00792FE1" w:rsidRDefault="004D759D" w:rsidP="00DA7F9C">
      <w:pPr>
        <w:autoSpaceDE w:val="0"/>
        <w:autoSpaceDN w:val="0"/>
        <w:adjustRightInd w:val="0"/>
        <w:spacing w:after="0" w:line="240" w:lineRule="auto"/>
        <w:jc w:val="both"/>
        <w:rPr>
          <w:rFonts w:cstheme="minorHAnsi"/>
          <w:sz w:val="24"/>
          <w:szCs w:val="24"/>
        </w:rPr>
      </w:pPr>
      <w:r>
        <w:rPr>
          <w:rFonts w:cstheme="minorHAnsi"/>
          <w:sz w:val="24"/>
          <w:szCs w:val="24"/>
        </w:rPr>
        <w:t>Our results align with prior findings showing that c</w:t>
      </w:r>
      <w:r w:rsidR="00397BEA" w:rsidRPr="00BE5336">
        <w:rPr>
          <w:rFonts w:cstheme="minorHAnsi"/>
          <w:sz w:val="24"/>
          <w:szCs w:val="24"/>
        </w:rPr>
        <w:t xml:space="preserve">atastrophic disturbances can trigger the collapse of </w:t>
      </w:r>
      <w:r>
        <w:rPr>
          <w:rFonts w:cstheme="minorHAnsi"/>
          <w:sz w:val="24"/>
          <w:szCs w:val="24"/>
        </w:rPr>
        <w:t>rodent</w:t>
      </w:r>
      <w:r w:rsidR="00397BEA" w:rsidRPr="00BE5336">
        <w:rPr>
          <w:rFonts w:cstheme="minorHAnsi"/>
          <w:sz w:val="24"/>
          <w:szCs w:val="24"/>
        </w:rPr>
        <w:t xml:space="preserve"> populations </w:t>
      </w:r>
      <w:sdt>
        <w:sdtPr>
          <w:rPr>
            <w:rFonts w:cstheme="minorHAnsi"/>
            <w:color w:val="000000"/>
            <w:sz w:val="24"/>
            <w:szCs w:val="24"/>
          </w:rPr>
          <w:tag w:val="MENDELEY_CITATION_250071d8-eb5b-43b5-9641-ac753f0d7a97"/>
          <w:id w:val="573092211"/>
          <w:placeholder>
            <w:docPart w:val="BFFAD419426A44639C2F263C4C7920B6"/>
          </w:placeholder>
        </w:sdtPr>
        <w:sdtEndPr/>
        <w:sdtContent>
          <w:r w:rsidR="00397BEA" w:rsidRPr="00165CCC">
            <w:rPr>
              <w:rFonts w:eastAsia="Times New Roman" w:cstheme="minorHAnsi"/>
              <w:sz w:val="24"/>
              <w:szCs w:val="24"/>
            </w:rPr>
            <w:t>(</w:t>
          </w:r>
          <w:r w:rsidRPr="00165CCC">
            <w:rPr>
              <w:rFonts w:eastAsia="Times New Roman" w:cstheme="minorHAnsi"/>
              <w:color w:val="000000"/>
              <w:sz w:val="24"/>
              <w:szCs w:val="24"/>
            </w:rPr>
            <w:t>Zhang et al., 2004</w:t>
          </w:r>
          <w:r>
            <w:rPr>
              <w:rFonts w:eastAsia="Times New Roman" w:cstheme="minorHAnsi"/>
              <w:color w:val="000000"/>
              <w:sz w:val="24"/>
              <w:szCs w:val="24"/>
            </w:rPr>
            <w:t xml:space="preserve">; </w:t>
          </w:r>
          <w:r w:rsidRPr="00165CCC">
            <w:rPr>
              <w:rFonts w:eastAsia="Times New Roman" w:cstheme="minorHAnsi"/>
              <w:color w:val="000000"/>
              <w:sz w:val="24"/>
              <w:szCs w:val="24"/>
            </w:rPr>
            <w:t>Zhang et al.,  2007</w:t>
          </w:r>
          <w:r>
            <w:rPr>
              <w:rFonts w:eastAsia="Times New Roman" w:cstheme="minorHAnsi"/>
              <w:color w:val="000000"/>
              <w:sz w:val="24"/>
              <w:szCs w:val="24"/>
            </w:rPr>
            <w:t xml:space="preserve">; </w:t>
          </w:r>
          <w:r w:rsidR="00397BEA" w:rsidRPr="00165CCC">
            <w:rPr>
              <w:rFonts w:eastAsia="Times New Roman" w:cstheme="minorHAnsi"/>
              <w:sz w:val="24"/>
              <w:szCs w:val="24"/>
            </w:rPr>
            <w:t>Hein &amp; Jacob, 2015)</w:t>
          </w:r>
        </w:sdtContent>
      </w:sdt>
      <w:r w:rsidR="00397BEA" w:rsidRPr="00165CCC">
        <w:rPr>
          <w:rFonts w:cstheme="minorHAnsi"/>
          <w:sz w:val="24"/>
          <w:szCs w:val="24"/>
        </w:rPr>
        <w:t xml:space="preserve">, followed by rapid recovery under conditions that favor survival and reproduction </w:t>
      </w:r>
      <w:sdt>
        <w:sdtPr>
          <w:rPr>
            <w:rFonts w:cstheme="minorHAnsi"/>
            <w:color w:val="000000"/>
            <w:sz w:val="24"/>
            <w:szCs w:val="24"/>
          </w:rPr>
          <w:tag w:val="MENDELEY_CITATION_edc3588f-5926-4e16-963e-5b71a92cfa90"/>
          <w:id w:val="-1710792456"/>
          <w:placeholder>
            <w:docPart w:val="9AC7F05640D14B05A6F4346801B2BE16"/>
          </w:placeholder>
        </w:sdtPr>
        <w:sdtEndPr/>
        <w:sdtContent>
          <w:r w:rsidR="00397BEA" w:rsidRPr="00165CCC">
            <w:rPr>
              <w:rFonts w:eastAsia="Times New Roman" w:cstheme="minorHAnsi"/>
              <w:sz w:val="24"/>
              <w:szCs w:val="24"/>
            </w:rPr>
            <w:t>(Feng &amp; Himsworth, 2014)</w:t>
          </w:r>
        </w:sdtContent>
      </w:sdt>
      <w:r w:rsidR="00397BEA" w:rsidRPr="00165CCC">
        <w:rPr>
          <w:rFonts w:cstheme="minorHAnsi"/>
          <w:sz w:val="24"/>
          <w:szCs w:val="24"/>
        </w:rPr>
        <w:t xml:space="preserve">. </w:t>
      </w:r>
      <w:r>
        <w:rPr>
          <w:rFonts w:cstheme="minorHAnsi"/>
          <w:sz w:val="24"/>
          <w:szCs w:val="24"/>
        </w:rPr>
        <w:t xml:space="preserve">Previous studies have illustrated </w:t>
      </w:r>
      <w:r w:rsidR="00397BEA" w:rsidRPr="00165CCC">
        <w:rPr>
          <w:rFonts w:cstheme="minorHAnsi"/>
          <w:sz w:val="24"/>
          <w:szCs w:val="24"/>
        </w:rPr>
        <w:t xml:space="preserve">that large scale flooding can devastate populations of rodents in rural areas </w:t>
      </w:r>
      <w:sdt>
        <w:sdtPr>
          <w:rPr>
            <w:rFonts w:cstheme="minorHAnsi"/>
            <w:color w:val="000000"/>
            <w:sz w:val="24"/>
            <w:szCs w:val="24"/>
          </w:rPr>
          <w:tag w:val="MENDELEY_CITATION_43c72e48-4e5a-4f64-83c6-fb0268f73fe5"/>
          <w:id w:val="-16473041"/>
          <w:placeholder>
            <w:docPart w:val="BFFAD419426A44639C2F263C4C7920B6"/>
          </w:placeholder>
        </w:sdtPr>
        <w:sdtEndPr/>
        <w:sdtContent>
          <w:r w:rsidR="00397BEA" w:rsidRPr="00165CCC">
            <w:rPr>
              <w:rFonts w:eastAsia="Times New Roman" w:cstheme="minorHAnsi"/>
              <w:color w:val="000000"/>
              <w:sz w:val="24"/>
              <w:szCs w:val="24"/>
            </w:rPr>
            <w:t>(Zhang et al., 2004, 2007)</w:t>
          </w:r>
        </w:sdtContent>
      </w:sdt>
      <w:r w:rsidR="00397BEA" w:rsidRPr="00165CCC">
        <w:rPr>
          <w:rFonts w:cstheme="minorHAnsi"/>
          <w:sz w:val="24"/>
          <w:szCs w:val="24"/>
        </w:rPr>
        <w:t xml:space="preserve">. Evidence that squirrel populations declined by as much as 76% as a result of Hurricane Katrina </w:t>
      </w:r>
      <w:sdt>
        <w:sdtPr>
          <w:rPr>
            <w:rFonts w:cstheme="minorHAnsi"/>
            <w:color w:val="000000"/>
            <w:sz w:val="24"/>
            <w:szCs w:val="24"/>
          </w:rPr>
          <w:tag w:val="MENDELEY_CITATION_be971cce-1a24-4646-bc91-6f9c082c10dd"/>
          <w:id w:val="500856697"/>
          <w:placeholder>
            <w:docPart w:val="9AC7F05640D14B05A6F4346801B2BE16"/>
          </w:placeholder>
        </w:sdtPr>
        <w:sdtEndPr/>
        <w:sdtContent>
          <w:r w:rsidR="00397BEA" w:rsidRPr="00165CCC">
            <w:rPr>
              <w:rFonts w:cstheme="minorHAnsi"/>
              <w:color w:val="000000"/>
              <w:sz w:val="24"/>
              <w:szCs w:val="24"/>
            </w:rPr>
            <w:t>(Yaukey, 2008)</w:t>
          </w:r>
        </w:sdtContent>
      </w:sdt>
      <w:r w:rsidR="00397BEA" w:rsidRPr="00165CCC">
        <w:rPr>
          <w:rFonts w:cstheme="minorHAnsi"/>
          <w:sz w:val="24"/>
          <w:szCs w:val="24"/>
        </w:rPr>
        <w:t xml:space="preserve"> and anectodal reports that </w:t>
      </w:r>
      <w:r>
        <w:rPr>
          <w:rFonts w:cstheme="minorHAnsi"/>
          <w:sz w:val="24"/>
          <w:szCs w:val="24"/>
        </w:rPr>
        <w:t xml:space="preserve">Norway </w:t>
      </w:r>
      <w:r w:rsidR="00397BEA" w:rsidRPr="00165CCC">
        <w:rPr>
          <w:rFonts w:cstheme="minorHAnsi"/>
          <w:sz w:val="24"/>
          <w:szCs w:val="24"/>
        </w:rPr>
        <w:t>rats were drowned by Sandy-related flooding in New York City</w:t>
      </w:r>
      <w:r w:rsidR="00397BEA" w:rsidRPr="00165CCC">
        <w:rPr>
          <w:rFonts w:cstheme="minorHAnsi"/>
          <w:color w:val="000000"/>
          <w:sz w:val="24"/>
          <w:szCs w:val="24"/>
        </w:rPr>
        <w:t xml:space="preserve"> </w:t>
      </w:r>
      <w:sdt>
        <w:sdtPr>
          <w:rPr>
            <w:rFonts w:cstheme="minorHAnsi"/>
            <w:color w:val="000000"/>
            <w:sz w:val="24"/>
            <w:szCs w:val="24"/>
          </w:rPr>
          <w:tag w:val="MENDELEY_CITATION_3e269d2b-7e23-46b7-9a9a-7b4cb227c0c6"/>
          <w:id w:val="-154918618"/>
          <w:placeholder>
            <w:docPart w:val="A9BE3D29B379459BB0FF6CB600AEA02F"/>
          </w:placeholder>
        </w:sdtPr>
        <w:sdtEndPr/>
        <w:sdtContent>
          <w:r w:rsidR="00397BEA" w:rsidRPr="00165CCC">
            <w:rPr>
              <w:rFonts w:eastAsia="Times New Roman" w:cstheme="minorHAnsi"/>
              <w:color w:val="000000"/>
              <w:sz w:val="24"/>
              <w:szCs w:val="24"/>
            </w:rPr>
            <w:t>(Buckley, 2013)</w:t>
          </w:r>
        </w:sdtContent>
      </w:sdt>
      <w:r w:rsidR="00397BEA" w:rsidRPr="00165CCC">
        <w:rPr>
          <w:rFonts w:cstheme="minorHAnsi"/>
          <w:sz w:val="24"/>
          <w:szCs w:val="24"/>
        </w:rPr>
        <w:t xml:space="preserve"> suggest that urban populations </w:t>
      </w:r>
      <w:r>
        <w:rPr>
          <w:rFonts w:cstheme="minorHAnsi"/>
          <w:sz w:val="24"/>
          <w:szCs w:val="24"/>
        </w:rPr>
        <w:t xml:space="preserve">of commensal rats </w:t>
      </w:r>
      <w:r w:rsidR="00397BEA" w:rsidRPr="00165CCC">
        <w:rPr>
          <w:rFonts w:cstheme="minorHAnsi"/>
          <w:sz w:val="24"/>
          <w:szCs w:val="24"/>
        </w:rPr>
        <w:t>exhibit comparable responses to catastrophic flooding. Consistent with this, we found genomic signatur</w:t>
      </w:r>
      <w:r w:rsidR="00397BEA" w:rsidRPr="00BE5336">
        <w:rPr>
          <w:rFonts w:cstheme="minorHAnsi"/>
          <w:sz w:val="24"/>
          <w:szCs w:val="24"/>
        </w:rPr>
        <w:t xml:space="preserve">es indicating that Norway rats passed through a demographic bottleneck in flood-affected areas of post-Katrina New Orleans. </w:t>
      </w:r>
      <w:r>
        <w:rPr>
          <w:rFonts w:cstheme="minorHAnsi"/>
          <w:sz w:val="24"/>
          <w:szCs w:val="24"/>
        </w:rPr>
        <w:t>E</w:t>
      </w:r>
      <w:r w:rsidR="00397BEA" w:rsidRPr="00BE5336">
        <w:rPr>
          <w:rFonts w:cstheme="minorHAnsi"/>
          <w:sz w:val="24"/>
          <w:szCs w:val="24"/>
        </w:rPr>
        <w:t>stimates of inbreeding</w:t>
      </w:r>
      <w:r>
        <w:rPr>
          <w:rFonts w:cstheme="minorHAnsi"/>
          <w:sz w:val="24"/>
          <w:szCs w:val="24"/>
        </w:rPr>
        <w:t>, for instance,</w:t>
      </w:r>
      <w:r w:rsidR="00397BEA" w:rsidRPr="00BE5336">
        <w:rPr>
          <w:rFonts w:cstheme="minorHAnsi"/>
          <w:sz w:val="24"/>
          <w:szCs w:val="24"/>
        </w:rPr>
        <w:t xml:space="preserve"> were on </w:t>
      </w:r>
      <w:r w:rsidR="00397BEA" w:rsidRPr="002F7B99">
        <w:rPr>
          <w:rFonts w:cstheme="minorHAnsi"/>
          <w:sz w:val="24"/>
          <w:szCs w:val="24"/>
        </w:rPr>
        <w:t>average 20% h</w:t>
      </w:r>
      <w:r w:rsidR="00397BEA" w:rsidRPr="00792FE1">
        <w:rPr>
          <w:rFonts w:cstheme="minorHAnsi"/>
          <w:sz w:val="24"/>
          <w:szCs w:val="24"/>
        </w:rPr>
        <w:t xml:space="preserve">igher in flooded areas of the study region. </w:t>
      </w:r>
      <w:r>
        <w:rPr>
          <w:rFonts w:cstheme="minorHAnsi"/>
          <w:sz w:val="24"/>
          <w:szCs w:val="24"/>
        </w:rPr>
        <w:t>As our measure of</w:t>
      </w:r>
      <w:r w:rsidRPr="00BE5336">
        <w:rPr>
          <w:rFonts w:cstheme="minorHAnsi"/>
          <w:sz w:val="24"/>
          <w:szCs w:val="24"/>
        </w:rPr>
        <w:t xml:space="preserve"> inbreeding might</w:t>
      </w:r>
      <w:r>
        <w:rPr>
          <w:rFonts w:cstheme="minorHAnsi"/>
          <w:sz w:val="24"/>
          <w:szCs w:val="24"/>
        </w:rPr>
        <w:t xml:space="preserve"> have been subject to factors other than shifts in demography (e.g., a concomitant shift in the </w:t>
      </w:r>
      <w:r w:rsidRPr="00BE5336">
        <w:rPr>
          <w:rFonts w:cstheme="minorHAnsi"/>
          <w:sz w:val="24"/>
          <w:szCs w:val="24"/>
        </w:rPr>
        <w:t>propensity for dispersal</w:t>
      </w:r>
      <w:r>
        <w:rPr>
          <w:rFonts w:cstheme="minorHAnsi"/>
          <w:sz w:val="24"/>
          <w:szCs w:val="24"/>
        </w:rPr>
        <w:t>)</w:t>
      </w:r>
      <w:r w:rsidRPr="00BE5336">
        <w:rPr>
          <w:rFonts w:cstheme="minorHAnsi"/>
          <w:sz w:val="24"/>
          <w:szCs w:val="24"/>
        </w:rPr>
        <w:t xml:space="preserve">, </w:t>
      </w:r>
      <w:r>
        <w:rPr>
          <w:rFonts w:cstheme="minorHAnsi"/>
          <w:sz w:val="24"/>
          <w:szCs w:val="24"/>
        </w:rPr>
        <w:t xml:space="preserve">it would be prudent to </w:t>
      </w:r>
      <w:r w:rsidR="00133DD8" w:rsidRPr="00792FE1">
        <w:rPr>
          <w:rFonts w:cstheme="minorHAnsi"/>
          <w:sz w:val="24"/>
          <w:szCs w:val="24"/>
        </w:rPr>
        <w:t xml:space="preserve">confirm </w:t>
      </w:r>
      <w:r>
        <w:rPr>
          <w:rFonts w:cstheme="minorHAnsi"/>
          <w:sz w:val="24"/>
          <w:szCs w:val="24"/>
        </w:rPr>
        <w:t xml:space="preserve">this inference through other means, such as </w:t>
      </w:r>
      <w:r w:rsidR="00133DD8" w:rsidRPr="00792FE1">
        <w:rPr>
          <w:rFonts w:cstheme="minorHAnsi"/>
          <w:sz w:val="24"/>
          <w:szCs w:val="24"/>
        </w:rPr>
        <w:t xml:space="preserve">estimating relatedness </w:t>
      </w:r>
      <w:r>
        <w:rPr>
          <w:rFonts w:cstheme="minorHAnsi"/>
          <w:sz w:val="24"/>
          <w:szCs w:val="24"/>
        </w:rPr>
        <w:t xml:space="preserve">among </w:t>
      </w:r>
      <w:r w:rsidR="00133DD8" w:rsidRPr="00792FE1">
        <w:rPr>
          <w:rFonts w:cstheme="minorHAnsi"/>
          <w:sz w:val="24"/>
          <w:szCs w:val="24"/>
        </w:rPr>
        <w:t xml:space="preserve">individuals </w:t>
      </w:r>
      <w:r>
        <w:rPr>
          <w:rFonts w:cstheme="minorHAnsi"/>
          <w:sz w:val="24"/>
          <w:szCs w:val="24"/>
        </w:rPr>
        <w:t>at a site</w:t>
      </w:r>
      <w:r w:rsidR="00133DD8" w:rsidRPr="00792FE1">
        <w:rPr>
          <w:rFonts w:cstheme="minorHAnsi"/>
          <w:sz w:val="24"/>
          <w:szCs w:val="24"/>
        </w:rPr>
        <w:t xml:space="preserve">. </w:t>
      </w:r>
      <w:r>
        <w:rPr>
          <w:rFonts w:cstheme="minorHAnsi"/>
          <w:sz w:val="24"/>
          <w:szCs w:val="24"/>
        </w:rPr>
        <w:t>Notably, c</w:t>
      </w:r>
      <w:r w:rsidR="00397BEA" w:rsidRPr="00792FE1">
        <w:rPr>
          <w:rFonts w:cstheme="minorHAnsi"/>
          <w:sz w:val="24"/>
          <w:szCs w:val="24"/>
        </w:rPr>
        <w:t xml:space="preserve">ontrary to the expectation that mean heterozygosity should also decline as a result of a bottleneck </w:t>
      </w:r>
      <w:sdt>
        <w:sdtPr>
          <w:rPr>
            <w:rFonts w:cstheme="minorHAnsi"/>
            <w:color w:val="000000"/>
            <w:sz w:val="24"/>
            <w:szCs w:val="24"/>
          </w:rPr>
          <w:tag w:val="MENDELEY_CITATION_5df9bfee-d2da-4618-9d70-a92a99d8de2c"/>
          <w:id w:val="-1075588726"/>
          <w:placeholder>
            <w:docPart w:val="9AC7F05640D14B05A6F4346801B2BE16"/>
          </w:placeholder>
        </w:sdtPr>
        <w:sdtEndPr/>
        <w:sdtContent>
          <w:r w:rsidR="00397BEA" w:rsidRPr="00165CCC">
            <w:rPr>
              <w:rFonts w:eastAsia="Times New Roman" w:cstheme="minorHAnsi"/>
              <w:color w:val="000000"/>
              <w:sz w:val="24"/>
              <w:szCs w:val="24"/>
            </w:rPr>
            <w:t>(Luikart et al., 1998)</w:t>
          </w:r>
        </w:sdtContent>
      </w:sdt>
      <w:r w:rsidR="00397BEA" w:rsidRPr="00165CCC">
        <w:rPr>
          <w:rFonts w:cstheme="minorHAnsi"/>
          <w:sz w:val="24"/>
          <w:szCs w:val="24"/>
        </w:rPr>
        <w:t>, we found that H</w:t>
      </w:r>
      <w:r w:rsidR="00397BEA" w:rsidRPr="00165CCC">
        <w:rPr>
          <w:rFonts w:cstheme="minorHAnsi"/>
          <w:sz w:val="24"/>
          <w:szCs w:val="24"/>
          <w:vertAlign w:val="subscript"/>
        </w:rPr>
        <w:t>e</w:t>
      </w:r>
      <w:r w:rsidR="00397BEA" w:rsidRPr="00BE5336">
        <w:rPr>
          <w:rFonts w:cstheme="minorHAnsi"/>
          <w:sz w:val="24"/>
          <w:szCs w:val="24"/>
        </w:rPr>
        <w:t xml:space="preserve"> and H</w:t>
      </w:r>
      <w:r w:rsidR="00397BEA" w:rsidRPr="00BE5336">
        <w:rPr>
          <w:rFonts w:cstheme="minorHAnsi"/>
          <w:sz w:val="24"/>
          <w:szCs w:val="24"/>
          <w:vertAlign w:val="subscript"/>
        </w:rPr>
        <w:t>o</w:t>
      </w:r>
      <w:r w:rsidR="00397BEA" w:rsidRPr="00BE5336">
        <w:rPr>
          <w:rFonts w:cstheme="minorHAnsi"/>
          <w:sz w:val="24"/>
          <w:szCs w:val="24"/>
        </w:rPr>
        <w:t xml:space="preserve"> were significantly higher in flooded areas (Figure </w:t>
      </w:r>
      <w:r w:rsidR="00A559E7">
        <w:rPr>
          <w:rFonts w:cstheme="minorHAnsi"/>
          <w:sz w:val="24"/>
          <w:szCs w:val="24"/>
        </w:rPr>
        <w:t>2.</w:t>
      </w:r>
      <w:r w:rsidR="00397BEA" w:rsidRPr="00BE5336">
        <w:rPr>
          <w:rFonts w:cstheme="minorHAnsi"/>
          <w:sz w:val="24"/>
          <w:szCs w:val="24"/>
        </w:rPr>
        <w:t xml:space="preserve">2). It is </w:t>
      </w:r>
      <w:r w:rsidR="00397BEA" w:rsidRPr="002F7B99">
        <w:rPr>
          <w:rFonts w:cstheme="minorHAnsi"/>
          <w:sz w:val="24"/>
          <w:szCs w:val="24"/>
        </w:rPr>
        <w:t xml:space="preserve">possible that rapid growth resulting in large populations </w:t>
      </w:r>
      <w:sdt>
        <w:sdtPr>
          <w:rPr>
            <w:rFonts w:cstheme="minorHAnsi"/>
            <w:color w:val="000000"/>
            <w:sz w:val="24"/>
            <w:szCs w:val="24"/>
          </w:rPr>
          <w:tag w:val="MENDELEY_CITATION_0904e5b0-909f-433b-932e-32b0e7d4127e"/>
          <w:id w:val="-1257429709"/>
          <w:placeholder>
            <w:docPart w:val="9AC7F05640D14B05A6F4346801B2BE16"/>
          </w:placeholder>
        </w:sdtPr>
        <w:sdtEndPr/>
        <w:sdtContent>
          <w:r w:rsidR="00397BEA" w:rsidRPr="00165CCC">
            <w:rPr>
              <w:rFonts w:eastAsia="Times New Roman" w:cstheme="minorHAnsi"/>
              <w:color w:val="000000"/>
              <w:sz w:val="24"/>
              <w:szCs w:val="24"/>
            </w:rPr>
            <w:t>(Ghersi et al., n.d.; Peterson et al., 2020; Rael et al., 2016)</w:t>
          </w:r>
        </w:sdtContent>
      </w:sdt>
      <w:r w:rsidR="00397BEA" w:rsidRPr="00165CCC">
        <w:rPr>
          <w:rFonts w:cstheme="minorHAnsi"/>
          <w:sz w:val="24"/>
          <w:szCs w:val="24"/>
        </w:rPr>
        <w:t xml:space="preserve"> elevated heterozygosity in flooded areas. Support for this inference comes from evidence of elevated N</w:t>
      </w:r>
      <w:r w:rsidR="00397BEA" w:rsidRPr="00165CCC">
        <w:rPr>
          <w:rFonts w:cstheme="minorHAnsi"/>
          <w:sz w:val="24"/>
          <w:szCs w:val="24"/>
          <w:vertAlign w:val="subscript"/>
        </w:rPr>
        <w:t>e</w:t>
      </w:r>
      <w:r w:rsidR="00397BEA" w:rsidRPr="00BE5336">
        <w:rPr>
          <w:rFonts w:cstheme="minorHAnsi"/>
          <w:sz w:val="24"/>
          <w:szCs w:val="24"/>
        </w:rPr>
        <w:t xml:space="preserve"> across </w:t>
      </w:r>
      <w:r w:rsidR="00397BEA" w:rsidRPr="00BE5336">
        <w:rPr>
          <w:rFonts w:cstheme="minorHAnsi"/>
          <w:bCs/>
          <w:sz w:val="24"/>
          <w:szCs w:val="24"/>
        </w:rPr>
        <w:t>flooded areas and strong but marginally significant correlations of N</w:t>
      </w:r>
      <w:r w:rsidR="00397BEA" w:rsidRPr="002F7B99">
        <w:rPr>
          <w:rFonts w:cstheme="minorHAnsi"/>
          <w:bCs/>
          <w:sz w:val="24"/>
          <w:szCs w:val="24"/>
          <w:vertAlign w:val="subscript"/>
        </w:rPr>
        <w:t>e</w:t>
      </w:r>
      <w:r w:rsidR="00397BEA" w:rsidRPr="002F7B99">
        <w:rPr>
          <w:rFonts w:cstheme="minorHAnsi"/>
          <w:bCs/>
          <w:sz w:val="24"/>
          <w:szCs w:val="24"/>
        </w:rPr>
        <w:t xml:space="preserve"> with census population size estimates (Figure </w:t>
      </w:r>
      <w:r w:rsidR="00A559E7">
        <w:rPr>
          <w:rFonts w:cstheme="minorHAnsi"/>
          <w:bCs/>
          <w:sz w:val="24"/>
          <w:szCs w:val="24"/>
        </w:rPr>
        <w:t>2.</w:t>
      </w:r>
      <w:r w:rsidR="00397BEA" w:rsidRPr="002F7B99">
        <w:rPr>
          <w:rFonts w:cstheme="minorHAnsi"/>
          <w:bCs/>
          <w:sz w:val="24"/>
          <w:szCs w:val="24"/>
        </w:rPr>
        <w:t xml:space="preserve">4). </w:t>
      </w:r>
      <w:r w:rsidR="00397BEA" w:rsidRPr="00792FE1">
        <w:rPr>
          <w:rFonts w:cstheme="minorHAnsi"/>
          <w:sz w:val="24"/>
          <w:szCs w:val="24"/>
        </w:rPr>
        <w:t xml:space="preserve">It is also possible, however, that it is a reflection of population substructuring, where neighborhood-scale estimates are aggregate measures of several distinct groups (i.e., colonies) that exhibit divergent allelic profiles due to genetic drift, akin to allele surfing during population range expansion </w:t>
      </w:r>
      <w:sdt>
        <w:sdtPr>
          <w:rPr>
            <w:rFonts w:cstheme="minorHAnsi"/>
            <w:color w:val="000000"/>
            <w:sz w:val="24"/>
            <w:szCs w:val="24"/>
          </w:rPr>
          <w:tag w:val="MENDELEY_CITATION_99ba96ac-8462-4502-aaca-417712862cbc"/>
          <w:id w:val="-710884695"/>
          <w:placeholder>
            <w:docPart w:val="9AC7F05640D14B05A6F4346801B2BE16"/>
          </w:placeholder>
        </w:sdtPr>
        <w:sdtEndPr/>
        <w:sdtContent>
          <w:r w:rsidR="00397BEA" w:rsidRPr="00165CCC">
            <w:rPr>
              <w:rFonts w:eastAsia="Times New Roman" w:cstheme="minorHAnsi"/>
              <w:sz w:val="24"/>
              <w:szCs w:val="24"/>
            </w:rPr>
            <w:t>(Excoffier &amp; Ray, 2008)</w:t>
          </w:r>
        </w:sdtContent>
      </w:sdt>
      <w:r w:rsidR="00397BEA" w:rsidRPr="00165CCC">
        <w:rPr>
          <w:rFonts w:cstheme="minorHAnsi"/>
          <w:sz w:val="24"/>
          <w:szCs w:val="24"/>
        </w:rPr>
        <w:t xml:space="preserve">. </w:t>
      </w:r>
      <w:r>
        <w:rPr>
          <w:rFonts w:cstheme="minorHAnsi"/>
          <w:sz w:val="24"/>
          <w:szCs w:val="24"/>
        </w:rPr>
        <w:t>Accordingly, f</w:t>
      </w:r>
      <w:r w:rsidRPr="00165CCC">
        <w:rPr>
          <w:rFonts w:cstheme="minorHAnsi"/>
          <w:sz w:val="24"/>
          <w:szCs w:val="24"/>
        </w:rPr>
        <w:t xml:space="preserve">urther </w:t>
      </w:r>
      <w:r w:rsidR="00397BEA" w:rsidRPr="00165CCC">
        <w:rPr>
          <w:rFonts w:cstheme="minorHAnsi"/>
          <w:sz w:val="24"/>
          <w:szCs w:val="24"/>
        </w:rPr>
        <w:t>work detailing genomic variation and substructure of Norway rats within flooded and unflooded neighborhoods harboring the largest populations (e.g., the Lower 9th Ward versus t</w:t>
      </w:r>
      <w:r w:rsidR="00397BEA" w:rsidRPr="00BE5336">
        <w:rPr>
          <w:rFonts w:cstheme="minorHAnsi"/>
          <w:sz w:val="24"/>
          <w:szCs w:val="24"/>
        </w:rPr>
        <w:t>he French Quarter) could shed light on the importance of substructure and drif</w:t>
      </w:r>
      <w:r w:rsidR="00397BEA" w:rsidRPr="002F7B99">
        <w:rPr>
          <w:rFonts w:cstheme="minorHAnsi"/>
          <w:sz w:val="24"/>
          <w:szCs w:val="24"/>
        </w:rPr>
        <w:t>t in contributing to the observed pattern of elevated heterozygosity</w:t>
      </w:r>
      <w:r w:rsidR="00397BEA" w:rsidRPr="00792FE1">
        <w:rPr>
          <w:rFonts w:cstheme="minorHAnsi"/>
          <w:sz w:val="24"/>
          <w:szCs w:val="24"/>
        </w:rPr>
        <w:t xml:space="preserve"> in flooded areas of the city.</w:t>
      </w:r>
    </w:p>
    <w:p w14:paraId="0FBD2E74" w14:textId="77777777" w:rsidR="00397BEA" w:rsidRPr="00792FE1" w:rsidRDefault="00397BEA" w:rsidP="00DA7F9C">
      <w:pPr>
        <w:spacing w:after="0" w:line="240" w:lineRule="auto"/>
        <w:jc w:val="both"/>
        <w:rPr>
          <w:rFonts w:cstheme="minorHAnsi"/>
          <w:bCs/>
          <w:sz w:val="24"/>
          <w:szCs w:val="24"/>
          <w:highlight w:val="white"/>
        </w:rPr>
      </w:pPr>
    </w:p>
    <w:p w14:paraId="67ABDAD3" w14:textId="643F0997" w:rsidR="00397BEA" w:rsidRPr="00792FE1" w:rsidRDefault="00397BEA" w:rsidP="00DA7F9C">
      <w:pPr>
        <w:autoSpaceDE w:val="0"/>
        <w:autoSpaceDN w:val="0"/>
        <w:adjustRightInd w:val="0"/>
        <w:spacing w:after="0" w:line="240" w:lineRule="auto"/>
        <w:jc w:val="both"/>
        <w:rPr>
          <w:rFonts w:cstheme="minorHAnsi"/>
          <w:bCs/>
          <w:sz w:val="24"/>
          <w:szCs w:val="24"/>
        </w:rPr>
      </w:pPr>
      <w:r w:rsidRPr="00792FE1">
        <w:rPr>
          <w:rFonts w:cstheme="minorHAnsi"/>
          <w:sz w:val="24"/>
          <w:szCs w:val="24"/>
        </w:rPr>
        <w:t xml:space="preserve">We did not find evidence that populations of Norway rats in flooded areas were reconstituted as a result of recolonization. Work on corals and stream macroinvertebrates indicates that immigration from unaffected areas can drive post-disaster population recovery </w:t>
      </w:r>
      <w:sdt>
        <w:sdtPr>
          <w:rPr>
            <w:rFonts w:cstheme="minorHAnsi"/>
            <w:color w:val="000000"/>
            <w:sz w:val="24"/>
            <w:szCs w:val="24"/>
          </w:rPr>
          <w:tag w:val="MENDELEY_CITATION_0fdf90f7-2491-46f6-a264-8a5f9d80d5f6"/>
          <w:id w:val="957225667"/>
          <w:placeholder>
            <w:docPart w:val="9AC7F05640D14B05A6F4346801B2BE16"/>
          </w:placeholder>
        </w:sdtPr>
        <w:sdtEndPr/>
        <w:sdtContent>
          <w:r w:rsidRPr="00165CCC">
            <w:rPr>
              <w:rFonts w:eastAsia="Times New Roman" w:cstheme="minorHAnsi"/>
              <w:color w:val="000000"/>
              <w:sz w:val="24"/>
              <w:szCs w:val="24"/>
            </w:rPr>
            <w:t>(Shinzato et al., 2016; Poff et al., 2018)</w:t>
          </w:r>
        </w:sdtContent>
      </w:sdt>
      <w:r w:rsidRPr="00165CCC">
        <w:rPr>
          <w:rFonts w:cstheme="minorHAnsi"/>
          <w:sz w:val="24"/>
          <w:szCs w:val="24"/>
        </w:rPr>
        <w:t>. Unlike corals and aquatic insects that have highly vagile life stages (e.g., marine and riverine current-dispersing larvae), urban Norway rats exhibit little propensity for</w:t>
      </w:r>
      <w:r w:rsidRPr="00BE5336">
        <w:rPr>
          <w:rFonts w:cstheme="minorHAnsi"/>
          <w:sz w:val="24"/>
          <w:szCs w:val="24"/>
        </w:rPr>
        <w:t xml:space="preserve"> movement and dispersal </w:t>
      </w:r>
      <w:sdt>
        <w:sdtPr>
          <w:rPr>
            <w:rFonts w:cstheme="minorHAnsi"/>
            <w:color w:val="000000"/>
            <w:sz w:val="24"/>
            <w:szCs w:val="24"/>
          </w:rPr>
          <w:tag w:val="MENDELEY_CITATION_0e00d1f1-9ed1-4770-9032-491daccf9c12"/>
          <w:id w:val="1072008237"/>
          <w:placeholder>
            <w:docPart w:val="9AC7F05640D14B05A6F4346801B2BE16"/>
          </w:placeholder>
        </w:sdtPr>
        <w:sdtEndPr/>
        <w:sdtContent>
          <w:r w:rsidRPr="00165CCC">
            <w:rPr>
              <w:rFonts w:eastAsia="Times New Roman" w:cstheme="minorHAnsi"/>
              <w:color w:val="000000"/>
              <w:sz w:val="24"/>
              <w:szCs w:val="24"/>
            </w:rPr>
            <w:t>(Byers et al., 2019)</w:t>
          </w:r>
        </w:sdtContent>
      </w:sdt>
      <w:r w:rsidRPr="00165CCC">
        <w:rPr>
          <w:rFonts w:cstheme="minorHAnsi"/>
          <w:sz w:val="24"/>
          <w:szCs w:val="24"/>
        </w:rPr>
        <w:t>. For example, trapping and tag-based estimates indicate that daily movement is on the order of ≤25 m, and population genomic inferences indic</w:t>
      </w:r>
      <w:r w:rsidRPr="00BE5336">
        <w:rPr>
          <w:rFonts w:cstheme="minorHAnsi"/>
          <w:sz w:val="24"/>
          <w:szCs w:val="24"/>
        </w:rPr>
        <w:t xml:space="preserve">ate that mean dispersal distances between parents and offspring are ≤45 m </w:t>
      </w:r>
      <w:sdt>
        <w:sdtPr>
          <w:rPr>
            <w:rFonts w:cstheme="minorHAnsi"/>
            <w:color w:val="000000"/>
            <w:sz w:val="24"/>
            <w:szCs w:val="24"/>
          </w:rPr>
          <w:tag w:val="MENDELEY_CITATION_c0d3f801-30af-4f16-9173-bf18d6b3a3f4"/>
          <w:id w:val="-683124697"/>
          <w:placeholder>
            <w:docPart w:val="9AC7F05640D14B05A6F4346801B2BE16"/>
          </w:placeholder>
        </w:sdtPr>
        <w:sdtEndPr/>
        <w:sdtContent>
          <w:r w:rsidRPr="00165CCC">
            <w:rPr>
              <w:rFonts w:eastAsia="Times New Roman" w:cstheme="minorHAnsi"/>
              <w:color w:val="000000"/>
              <w:sz w:val="24"/>
              <w:szCs w:val="24"/>
            </w:rPr>
            <w:t>(Combs, et al., 2018b)</w:t>
          </w:r>
        </w:sdtContent>
      </w:sdt>
      <w:r w:rsidRPr="00165CCC">
        <w:rPr>
          <w:rFonts w:cstheme="minorHAnsi"/>
          <w:sz w:val="24"/>
          <w:szCs w:val="24"/>
        </w:rPr>
        <w:t xml:space="preserve">, although distances of ≤353 m have been estimated between putative parents </w:t>
      </w:r>
      <w:sdt>
        <w:sdtPr>
          <w:rPr>
            <w:rFonts w:cstheme="minorHAnsi"/>
            <w:color w:val="000000"/>
            <w:sz w:val="24"/>
            <w:szCs w:val="24"/>
          </w:rPr>
          <w:tag w:val="MENDELEY_CITATION_deb9e466-5152-446e-a733-d163f87cfbc0"/>
          <w:id w:val="-1203175809"/>
          <w:placeholder>
            <w:docPart w:val="9AC7F05640D14B05A6F4346801B2BE16"/>
          </w:placeholder>
        </w:sdtPr>
        <w:sdtEndPr/>
        <w:sdtContent>
          <w:r w:rsidRPr="00165CCC">
            <w:rPr>
              <w:rFonts w:eastAsia="Times New Roman" w:cstheme="minorHAnsi"/>
              <w:color w:val="000000"/>
              <w:sz w:val="24"/>
              <w:szCs w:val="24"/>
            </w:rPr>
            <w:t>(Costa et al., 2016; Glass et al., 2016)</w:t>
          </w:r>
        </w:sdtContent>
      </w:sdt>
      <w:r w:rsidRPr="00165CCC">
        <w:rPr>
          <w:rFonts w:cstheme="minorHAnsi"/>
          <w:color w:val="3E3D40"/>
          <w:sz w:val="24"/>
          <w:szCs w:val="24"/>
          <w:shd w:val="clear" w:color="auto" w:fill="FFFFFF"/>
        </w:rPr>
        <w:t>. </w:t>
      </w:r>
      <w:r w:rsidRPr="00165CCC">
        <w:rPr>
          <w:rFonts w:cstheme="minorHAnsi"/>
          <w:sz w:val="24"/>
          <w:szCs w:val="24"/>
        </w:rPr>
        <w:t xml:space="preserve">Consistent with this, </w:t>
      </w:r>
      <w:r w:rsidR="004D759D">
        <w:rPr>
          <w:rFonts w:cstheme="minorHAnsi"/>
          <w:sz w:val="24"/>
          <w:szCs w:val="24"/>
        </w:rPr>
        <w:t xml:space="preserve">we found </w:t>
      </w:r>
      <w:r w:rsidRPr="00165CCC">
        <w:rPr>
          <w:rFonts w:cstheme="minorHAnsi"/>
          <w:sz w:val="24"/>
          <w:szCs w:val="24"/>
        </w:rPr>
        <w:t xml:space="preserve">genomic </w:t>
      </w:r>
      <w:r w:rsidRPr="00165CCC">
        <w:rPr>
          <w:rFonts w:cstheme="minorHAnsi"/>
          <w:bCs/>
          <w:sz w:val="24"/>
          <w:szCs w:val="24"/>
        </w:rPr>
        <w:t>evidence of localized population structure and limited movement indicat</w:t>
      </w:r>
      <w:r w:rsidR="004D759D">
        <w:rPr>
          <w:rFonts w:cstheme="minorHAnsi"/>
          <w:bCs/>
          <w:sz w:val="24"/>
          <w:szCs w:val="24"/>
        </w:rPr>
        <w:t>ing</w:t>
      </w:r>
      <w:r w:rsidRPr="00165CCC">
        <w:rPr>
          <w:rFonts w:cstheme="minorHAnsi"/>
          <w:bCs/>
          <w:sz w:val="24"/>
          <w:szCs w:val="24"/>
        </w:rPr>
        <w:t xml:space="preserve"> that there was little to no recolonization of flooded areas. Analyses of our stringently filtered dataset consist</w:t>
      </w:r>
      <w:r w:rsidRPr="00BE5336">
        <w:rPr>
          <w:rFonts w:cstheme="minorHAnsi"/>
          <w:bCs/>
          <w:sz w:val="24"/>
          <w:szCs w:val="24"/>
        </w:rPr>
        <w:t xml:space="preserve">ently recovered geographic patterns of genomic structure across the study region, with differences between neighborhoods or clusters of adjacent neighborhoods (Figure </w:t>
      </w:r>
      <w:r w:rsidR="00A559E7">
        <w:rPr>
          <w:rFonts w:cstheme="minorHAnsi"/>
          <w:bCs/>
          <w:sz w:val="24"/>
          <w:szCs w:val="24"/>
        </w:rPr>
        <w:t>2.</w:t>
      </w:r>
      <w:r w:rsidRPr="00BE5336">
        <w:rPr>
          <w:rFonts w:cstheme="minorHAnsi"/>
          <w:bCs/>
          <w:sz w:val="24"/>
          <w:szCs w:val="24"/>
        </w:rPr>
        <w:t xml:space="preserve">4). Additionally, we did </w:t>
      </w:r>
      <w:r w:rsidRPr="002F7B99">
        <w:rPr>
          <w:rFonts w:cstheme="minorHAnsi"/>
          <w:bCs/>
          <w:sz w:val="24"/>
          <w:szCs w:val="24"/>
        </w:rPr>
        <w:t xml:space="preserve">not detect signatures of recent immigration, such as mismatched </w:t>
      </w:r>
      <w:r w:rsidRPr="00792FE1">
        <w:rPr>
          <w:rFonts w:cstheme="minorHAnsi"/>
          <w:bCs/>
          <w:sz w:val="24"/>
          <w:szCs w:val="24"/>
        </w:rPr>
        <w:t xml:space="preserve">genotype assignments (Figure </w:t>
      </w:r>
      <w:r w:rsidR="00A559E7">
        <w:rPr>
          <w:rFonts w:cstheme="minorHAnsi"/>
          <w:bCs/>
          <w:sz w:val="24"/>
          <w:szCs w:val="24"/>
        </w:rPr>
        <w:t>2.</w:t>
      </w:r>
      <w:r w:rsidRPr="00792FE1">
        <w:rPr>
          <w:rFonts w:cstheme="minorHAnsi"/>
          <w:bCs/>
          <w:sz w:val="24"/>
          <w:szCs w:val="24"/>
        </w:rPr>
        <w:t xml:space="preserve">4). These findings align with a multi-city genomic assessment illustrating that urban Norway rats exhibit spatially-defined population structure </w:t>
      </w:r>
      <w:sdt>
        <w:sdtPr>
          <w:rPr>
            <w:rFonts w:cstheme="minorHAnsi"/>
            <w:bCs/>
            <w:color w:val="000000"/>
            <w:sz w:val="24"/>
            <w:szCs w:val="24"/>
          </w:rPr>
          <w:tag w:val="MENDELEY_CITATION_617271de-ed08-4f25-bd06-cd332060a292"/>
          <w:id w:val="-643273380"/>
          <w:placeholder>
            <w:docPart w:val="9AC7F05640D14B05A6F4346801B2BE16"/>
          </w:placeholder>
        </w:sdtPr>
        <w:sdtEndPr/>
        <w:sdtContent>
          <w:r w:rsidRPr="00165CCC">
            <w:rPr>
              <w:rFonts w:eastAsia="Times New Roman" w:cstheme="minorHAnsi"/>
              <w:color w:val="000000"/>
              <w:sz w:val="24"/>
              <w:szCs w:val="24"/>
            </w:rPr>
            <w:t>(Combs, et al., 2018a)</w:t>
          </w:r>
        </w:sdtContent>
      </w:sdt>
      <w:r w:rsidRPr="00165CCC">
        <w:rPr>
          <w:rFonts w:cstheme="minorHAnsi"/>
          <w:bCs/>
          <w:sz w:val="24"/>
          <w:szCs w:val="24"/>
        </w:rPr>
        <w:t>. Likewise, city-wide and neighborhood-scale Mantel tests revealed that there is significant spatial autocorrelation at the shortest dis</w:t>
      </w:r>
      <w:r w:rsidRPr="00BE5336">
        <w:rPr>
          <w:rFonts w:cstheme="minorHAnsi"/>
          <w:bCs/>
          <w:sz w:val="24"/>
          <w:szCs w:val="24"/>
        </w:rPr>
        <w:t>tance classes, probably owing to limited dispersal. Similar city-wide patterns of spatial autocorrelation have bee</w:t>
      </w:r>
      <w:r w:rsidRPr="002F7B99">
        <w:rPr>
          <w:rFonts w:cstheme="minorHAnsi"/>
          <w:bCs/>
          <w:sz w:val="24"/>
          <w:szCs w:val="24"/>
        </w:rPr>
        <w:t xml:space="preserve">n found across comparable study areas in New York City (New York, USA) and Salvador (Bahia, Brazil) </w:t>
      </w:r>
      <w:sdt>
        <w:sdtPr>
          <w:rPr>
            <w:rFonts w:cstheme="minorHAnsi"/>
            <w:bCs/>
            <w:color w:val="000000"/>
            <w:sz w:val="24"/>
            <w:szCs w:val="24"/>
          </w:rPr>
          <w:tag w:val="MENDELEY_CITATION_4f7657ee-4951-4a8b-b0ac-e5d30bc84dea"/>
          <w:id w:val="-91081468"/>
          <w:placeholder>
            <w:docPart w:val="9AC7F05640D14B05A6F4346801B2BE16"/>
          </w:placeholder>
        </w:sdtPr>
        <w:sdtEndPr/>
        <w:sdtContent>
          <w:r w:rsidRPr="00165CCC">
            <w:rPr>
              <w:rFonts w:eastAsia="Times New Roman" w:cstheme="minorHAnsi"/>
              <w:color w:val="000000"/>
              <w:sz w:val="24"/>
              <w:szCs w:val="24"/>
            </w:rPr>
            <w:t>(Richardson et al., 2017; Combs, et al., 2018a; Combs, et al., 2018b)</w:t>
          </w:r>
        </w:sdtContent>
      </w:sdt>
      <w:r w:rsidRPr="00165CCC">
        <w:rPr>
          <w:rFonts w:cstheme="minorHAnsi"/>
          <w:bCs/>
          <w:sz w:val="24"/>
          <w:szCs w:val="24"/>
        </w:rPr>
        <w:t xml:space="preserve">. Mirroring our estimates of spatial autocorrelation across distances of 200-500 m in </w:t>
      </w:r>
      <w:r w:rsidR="004D759D">
        <w:rPr>
          <w:rFonts w:cstheme="minorHAnsi"/>
          <w:bCs/>
          <w:sz w:val="24"/>
          <w:szCs w:val="24"/>
        </w:rPr>
        <w:t>the Lower 9</w:t>
      </w:r>
      <w:r w:rsidR="004D759D" w:rsidRPr="00DA7F9C">
        <w:rPr>
          <w:rFonts w:cstheme="minorHAnsi"/>
          <w:bCs/>
          <w:sz w:val="24"/>
          <w:szCs w:val="24"/>
          <w:vertAlign w:val="superscript"/>
        </w:rPr>
        <w:t>th</w:t>
      </w:r>
      <w:r w:rsidR="004D759D">
        <w:rPr>
          <w:rFonts w:cstheme="minorHAnsi"/>
          <w:bCs/>
          <w:sz w:val="24"/>
          <w:szCs w:val="24"/>
        </w:rPr>
        <w:t xml:space="preserve"> Ward and French Quarter </w:t>
      </w:r>
      <w:r w:rsidRPr="00165CCC">
        <w:rPr>
          <w:rFonts w:cstheme="minorHAnsi"/>
          <w:bCs/>
          <w:sz w:val="24"/>
          <w:szCs w:val="24"/>
        </w:rPr>
        <w:t xml:space="preserve">(Figure </w:t>
      </w:r>
      <w:r w:rsidR="00A559E7">
        <w:rPr>
          <w:rFonts w:cstheme="minorHAnsi"/>
          <w:bCs/>
          <w:sz w:val="24"/>
          <w:szCs w:val="24"/>
        </w:rPr>
        <w:t>2.</w:t>
      </w:r>
      <w:r w:rsidRPr="00165CCC">
        <w:rPr>
          <w:rFonts w:cstheme="minorHAnsi"/>
          <w:bCs/>
          <w:sz w:val="24"/>
          <w:szCs w:val="24"/>
        </w:rPr>
        <w:t xml:space="preserve">4), findings from intensive </w:t>
      </w:r>
      <w:r w:rsidRPr="00BE5336">
        <w:rPr>
          <w:rFonts w:cstheme="minorHAnsi"/>
          <w:bCs/>
          <w:sz w:val="24"/>
          <w:szCs w:val="24"/>
        </w:rPr>
        <w:t>neighborhood-scale surveys of Salvador and Vancouver (British Columbia, Canada</w:t>
      </w:r>
      <w:r w:rsidRPr="002F7B99">
        <w:rPr>
          <w:rFonts w:cstheme="minorHAnsi"/>
          <w:bCs/>
          <w:sz w:val="24"/>
          <w:szCs w:val="24"/>
        </w:rPr>
        <w:t>)  suggest that movement is limited to ≤100 and ≤300 m respectively (Richardson et al., 2017; Combs et al., 2018a)</w:t>
      </w:r>
      <w:r w:rsidRPr="00792FE1">
        <w:rPr>
          <w:rFonts w:cstheme="minorHAnsi"/>
          <w:bCs/>
          <w:sz w:val="24"/>
          <w:szCs w:val="24"/>
        </w:rPr>
        <w:t xml:space="preserve">,perhaps reflecting genomic differentiation between nearby colonies. While it is certainly possible that recolonization of flooded areas occurred as a result of an influx from areas that we did not sample, </w:t>
      </w:r>
      <w:r w:rsidR="004D759D">
        <w:rPr>
          <w:rFonts w:cstheme="minorHAnsi"/>
          <w:bCs/>
          <w:sz w:val="24"/>
          <w:szCs w:val="24"/>
        </w:rPr>
        <w:t>this</w:t>
      </w:r>
      <w:r w:rsidR="004D759D" w:rsidRPr="00792FE1">
        <w:rPr>
          <w:rFonts w:cstheme="minorHAnsi"/>
          <w:bCs/>
          <w:sz w:val="24"/>
          <w:szCs w:val="24"/>
        </w:rPr>
        <w:t xml:space="preserve"> </w:t>
      </w:r>
      <w:r w:rsidRPr="00792FE1">
        <w:rPr>
          <w:rFonts w:cstheme="minorHAnsi"/>
          <w:bCs/>
          <w:sz w:val="24"/>
          <w:szCs w:val="24"/>
        </w:rPr>
        <w:t xml:space="preserve">seems unlikely given the extent and intensity of rodent trapping that we conducted throughout the city (Figure </w:t>
      </w:r>
      <w:r w:rsidR="00A559E7">
        <w:rPr>
          <w:rFonts w:cstheme="minorHAnsi"/>
          <w:bCs/>
          <w:sz w:val="24"/>
          <w:szCs w:val="24"/>
        </w:rPr>
        <w:t>2.9</w:t>
      </w:r>
      <w:r w:rsidRPr="00792FE1">
        <w:rPr>
          <w:rFonts w:cstheme="minorHAnsi"/>
          <w:bCs/>
          <w:sz w:val="24"/>
          <w:szCs w:val="24"/>
        </w:rPr>
        <w:t xml:space="preserve">; Peterson et al., 2020; Ghersi et al., in review). </w:t>
      </w:r>
    </w:p>
    <w:p w14:paraId="46F6C3D1" w14:textId="77777777" w:rsidR="00397BEA" w:rsidRPr="00792FE1" w:rsidRDefault="00397BEA" w:rsidP="00DA7F9C">
      <w:pPr>
        <w:autoSpaceDE w:val="0"/>
        <w:autoSpaceDN w:val="0"/>
        <w:adjustRightInd w:val="0"/>
        <w:spacing w:after="0" w:line="240" w:lineRule="auto"/>
        <w:jc w:val="both"/>
        <w:rPr>
          <w:rFonts w:cstheme="minorHAnsi"/>
          <w:bCs/>
          <w:sz w:val="24"/>
          <w:szCs w:val="24"/>
        </w:rPr>
      </w:pPr>
    </w:p>
    <w:p w14:paraId="03C309BD" w14:textId="6B4C2E1F" w:rsidR="00397BEA" w:rsidRPr="002F7B99" w:rsidRDefault="00397BEA" w:rsidP="00DA7F9C">
      <w:pPr>
        <w:spacing w:after="0" w:line="240" w:lineRule="auto"/>
        <w:jc w:val="both"/>
        <w:rPr>
          <w:rFonts w:cstheme="minorHAnsi"/>
          <w:sz w:val="24"/>
          <w:szCs w:val="24"/>
        </w:rPr>
      </w:pPr>
      <w:r w:rsidRPr="00792FE1">
        <w:rPr>
          <w:rFonts w:cstheme="minorHAnsi"/>
          <w:bCs/>
          <w:sz w:val="24"/>
          <w:szCs w:val="24"/>
        </w:rPr>
        <w:t>We reconstructed patterns of historical demography with the expectation that populations in flooded areas would exhibit signatures of passing through a recent bottleneck (i.e., a temporary decline in N</w:t>
      </w:r>
      <w:r w:rsidRPr="00792FE1">
        <w:rPr>
          <w:rFonts w:cstheme="minorHAnsi"/>
          <w:bCs/>
          <w:sz w:val="24"/>
          <w:szCs w:val="24"/>
          <w:vertAlign w:val="subscript"/>
        </w:rPr>
        <w:t>e</w:t>
      </w:r>
      <w:r w:rsidRPr="00792FE1">
        <w:rPr>
          <w:rFonts w:cstheme="minorHAnsi"/>
          <w:bCs/>
          <w:sz w:val="24"/>
          <w:szCs w:val="24"/>
        </w:rPr>
        <w:t>) around the time Hurricane Katrina struck New Orleans. Contrary to expectation, we did not find clear signatures of response to Katrina-related flooding. None of the exemplar populations included in the analysis exhibited a shift in N</w:t>
      </w:r>
      <w:r w:rsidRPr="00792FE1">
        <w:rPr>
          <w:rFonts w:cstheme="minorHAnsi"/>
          <w:bCs/>
          <w:sz w:val="24"/>
          <w:szCs w:val="24"/>
          <w:vertAlign w:val="subscript"/>
        </w:rPr>
        <w:t>e</w:t>
      </w:r>
      <w:r w:rsidRPr="00792FE1">
        <w:rPr>
          <w:rFonts w:cstheme="minorHAnsi"/>
          <w:bCs/>
          <w:sz w:val="24"/>
          <w:szCs w:val="24"/>
        </w:rPr>
        <w:t xml:space="preserve"> dating to </w:t>
      </w:r>
      <w:r w:rsidRPr="00792FE1">
        <w:rPr>
          <w:rFonts w:cstheme="minorHAnsi"/>
          <w:bCs/>
          <w:i/>
          <w:iCs/>
          <w:sz w:val="24"/>
          <w:szCs w:val="24"/>
        </w:rPr>
        <w:t>ca.</w:t>
      </w:r>
      <w:r w:rsidRPr="00792FE1">
        <w:rPr>
          <w:rFonts w:cstheme="minorHAnsi"/>
          <w:bCs/>
          <w:sz w:val="24"/>
          <w:szCs w:val="24"/>
        </w:rPr>
        <w:t xml:space="preserve"> 2005 (Figure </w:t>
      </w:r>
      <w:r w:rsidR="00A559E7">
        <w:rPr>
          <w:rFonts w:cstheme="minorHAnsi"/>
          <w:bCs/>
          <w:sz w:val="24"/>
          <w:szCs w:val="24"/>
        </w:rPr>
        <w:t>2.</w:t>
      </w:r>
      <w:r w:rsidRPr="00792FE1">
        <w:rPr>
          <w:rFonts w:cstheme="minorHAnsi"/>
          <w:bCs/>
          <w:sz w:val="24"/>
          <w:szCs w:val="24"/>
        </w:rPr>
        <w:t xml:space="preserve">7). This result might very well indicate that </w:t>
      </w:r>
      <w:r w:rsidRPr="00792FE1">
        <w:rPr>
          <w:rFonts w:cstheme="minorHAnsi"/>
          <w:sz w:val="24"/>
          <w:szCs w:val="24"/>
        </w:rPr>
        <w:t>Norway rats were little affected by Katrina-related flooding,</w:t>
      </w:r>
      <w:r w:rsidRPr="00792FE1">
        <w:rPr>
          <w:rFonts w:cstheme="minorHAnsi"/>
          <w:bCs/>
          <w:sz w:val="24"/>
          <w:szCs w:val="24"/>
        </w:rPr>
        <w:t xml:space="preserve"> although it also may reflect limitations of the analysis to resolve outcomes of very recent events </w:t>
      </w:r>
      <w:sdt>
        <w:sdtPr>
          <w:rPr>
            <w:rFonts w:cstheme="minorHAnsi"/>
            <w:bCs/>
            <w:color w:val="000000"/>
            <w:sz w:val="24"/>
            <w:szCs w:val="24"/>
          </w:rPr>
          <w:tag w:val="MENDELEY_CITATION_7d75a66c-1555-449c-93d9-610eb139b21a"/>
          <w:id w:val="54136513"/>
          <w:placeholder>
            <w:docPart w:val="9AC7F05640D14B05A6F4346801B2BE16"/>
          </w:placeholder>
        </w:sdtPr>
        <w:sdtEndPr/>
        <w:sdtContent>
          <w:r w:rsidRPr="00165CCC">
            <w:rPr>
              <w:rFonts w:eastAsia="Times New Roman" w:cstheme="minorHAnsi"/>
              <w:sz w:val="24"/>
              <w:szCs w:val="24"/>
            </w:rPr>
            <w:t>(Liu &amp; Fu, 2015)</w:t>
          </w:r>
        </w:sdtContent>
      </w:sdt>
      <w:r w:rsidRPr="00165CCC">
        <w:rPr>
          <w:rFonts w:cstheme="minorHAnsi"/>
          <w:bCs/>
          <w:sz w:val="24"/>
          <w:szCs w:val="24"/>
        </w:rPr>
        <w:t>. Notably, we found that shifts in demography were distinct among study areas, with the timing of changes in N</w:t>
      </w:r>
      <w:r w:rsidRPr="00165CCC">
        <w:rPr>
          <w:rFonts w:cstheme="minorHAnsi"/>
          <w:bCs/>
          <w:sz w:val="24"/>
          <w:szCs w:val="24"/>
          <w:vertAlign w:val="subscript"/>
        </w:rPr>
        <w:t>e</w:t>
      </w:r>
      <w:r w:rsidRPr="00BE5336">
        <w:rPr>
          <w:rFonts w:cstheme="minorHAnsi"/>
          <w:bCs/>
          <w:sz w:val="24"/>
          <w:szCs w:val="24"/>
        </w:rPr>
        <w:t xml:space="preserve"> staggered over approximately a century and a half (Figure </w:t>
      </w:r>
      <w:r w:rsidR="00A559E7">
        <w:rPr>
          <w:rFonts w:cstheme="minorHAnsi"/>
          <w:bCs/>
          <w:sz w:val="24"/>
          <w:szCs w:val="24"/>
        </w:rPr>
        <w:t>2.</w:t>
      </w:r>
      <w:r w:rsidRPr="00BE5336">
        <w:rPr>
          <w:rFonts w:cstheme="minorHAnsi"/>
          <w:bCs/>
          <w:sz w:val="24"/>
          <w:szCs w:val="24"/>
        </w:rPr>
        <w:t>7). The estimate</w:t>
      </w:r>
      <w:r w:rsidRPr="002F7B99">
        <w:rPr>
          <w:rFonts w:cstheme="minorHAnsi"/>
          <w:bCs/>
          <w:sz w:val="24"/>
          <w:szCs w:val="24"/>
        </w:rPr>
        <w:t xml:space="preserve">d timing and sequence of changes in demography </w:t>
      </w:r>
      <w:r w:rsidRPr="002F7B99">
        <w:rPr>
          <w:rFonts w:cstheme="minorHAnsi"/>
          <w:bCs/>
          <w:sz w:val="24"/>
          <w:szCs w:val="24"/>
          <w:highlight w:val="white"/>
        </w:rPr>
        <w:t>are broadly consistent with the history of urb</w:t>
      </w:r>
      <w:r w:rsidRPr="00792FE1">
        <w:rPr>
          <w:rFonts w:cstheme="minorHAnsi"/>
          <w:bCs/>
          <w:sz w:val="24"/>
          <w:szCs w:val="24"/>
          <w:highlight w:val="white"/>
        </w:rPr>
        <w:t>an expansion across the New Orleans metro area. For example, it appears that Norway rats from the French Quarter experienced a decline in N</w:t>
      </w:r>
      <w:r w:rsidRPr="00792FE1">
        <w:rPr>
          <w:rFonts w:cstheme="minorHAnsi"/>
          <w:bCs/>
          <w:sz w:val="24"/>
          <w:szCs w:val="24"/>
          <w:highlight w:val="white"/>
          <w:vertAlign w:val="subscript"/>
        </w:rPr>
        <w:t>e</w:t>
      </w:r>
      <w:r w:rsidRPr="00792FE1">
        <w:rPr>
          <w:rFonts w:cstheme="minorHAnsi"/>
          <w:bCs/>
          <w:sz w:val="24"/>
          <w:szCs w:val="24"/>
          <w:highlight w:val="white"/>
        </w:rPr>
        <w:t xml:space="preserve"> 200+ years ago, which is consistent with a scenario of initial colonization following the establishment of the neighborhood (the oldest residential area of the city) in the 18</w:t>
      </w:r>
      <w:r w:rsidRPr="00792FE1">
        <w:rPr>
          <w:rFonts w:cstheme="minorHAnsi"/>
          <w:bCs/>
          <w:sz w:val="24"/>
          <w:szCs w:val="24"/>
          <w:highlight w:val="white"/>
          <w:vertAlign w:val="superscript"/>
        </w:rPr>
        <w:t>th</w:t>
      </w:r>
      <w:r w:rsidRPr="00792FE1">
        <w:rPr>
          <w:rFonts w:cstheme="minorHAnsi"/>
          <w:bCs/>
          <w:sz w:val="24"/>
          <w:szCs w:val="24"/>
          <w:highlight w:val="white"/>
        </w:rPr>
        <w:t xml:space="preserve"> century. Similarly, it appears that Norway rats from the Lower 9th Ward experienced a decline in N</w:t>
      </w:r>
      <w:r w:rsidRPr="00792FE1">
        <w:rPr>
          <w:rFonts w:cstheme="minorHAnsi"/>
          <w:bCs/>
          <w:sz w:val="24"/>
          <w:szCs w:val="24"/>
          <w:highlight w:val="white"/>
          <w:vertAlign w:val="subscript"/>
        </w:rPr>
        <w:t>e</w:t>
      </w:r>
      <w:r w:rsidRPr="00792FE1">
        <w:rPr>
          <w:rFonts w:cstheme="minorHAnsi"/>
          <w:bCs/>
          <w:sz w:val="24"/>
          <w:szCs w:val="24"/>
          <w:highlight w:val="white"/>
        </w:rPr>
        <w:t xml:space="preserve"> approximately 50-75 years ago, which is consistent with the establishment of the neighborhood in the mid 20</w:t>
      </w:r>
      <w:r w:rsidRPr="00792FE1">
        <w:rPr>
          <w:rFonts w:cstheme="minorHAnsi"/>
          <w:bCs/>
          <w:sz w:val="24"/>
          <w:szCs w:val="24"/>
          <w:highlight w:val="white"/>
          <w:vertAlign w:val="superscript"/>
        </w:rPr>
        <w:t>th</w:t>
      </w:r>
      <w:r w:rsidRPr="00792FE1">
        <w:rPr>
          <w:rFonts w:cstheme="minorHAnsi"/>
          <w:bCs/>
          <w:sz w:val="24"/>
          <w:szCs w:val="24"/>
          <w:highlight w:val="white"/>
        </w:rPr>
        <w:t xml:space="preserve"> century </w:t>
      </w:r>
      <w:sdt>
        <w:sdtPr>
          <w:rPr>
            <w:rFonts w:cstheme="minorHAnsi"/>
            <w:bCs/>
            <w:color w:val="000000"/>
            <w:sz w:val="24"/>
            <w:szCs w:val="24"/>
            <w:highlight w:val="white"/>
          </w:rPr>
          <w:tag w:val="MENDELEY_CITATION_97ce3c28-3516-42c7-8a86-5b6ce364f803"/>
          <w:id w:val="2107996600"/>
          <w:placeholder>
            <w:docPart w:val="9AC7F05640D14B05A6F4346801B2BE16"/>
          </w:placeholder>
        </w:sdtPr>
        <w:sdtEndPr/>
        <w:sdtContent>
          <w:r w:rsidRPr="00165CCC">
            <w:rPr>
              <w:rFonts w:cstheme="minorHAnsi"/>
              <w:bCs/>
              <w:color w:val="000000"/>
              <w:sz w:val="24"/>
              <w:szCs w:val="24"/>
              <w:highlight w:val="white"/>
            </w:rPr>
            <w:t>(Campanella, 2002)</w:t>
          </w:r>
        </w:sdtContent>
      </w:sdt>
      <w:r w:rsidRPr="00165CCC">
        <w:rPr>
          <w:rFonts w:cstheme="minorHAnsi"/>
          <w:bCs/>
          <w:sz w:val="24"/>
          <w:szCs w:val="24"/>
          <w:highlight w:val="white"/>
        </w:rPr>
        <w:t>. It is also possible that the inferred demographic histories have been shaped by other events that affected rat popul</w:t>
      </w:r>
      <w:r w:rsidRPr="00BE5336">
        <w:rPr>
          <w:rFonts w:cstheme="minorHAnsi"/>
          <w:bCs/>
          <w:sz w:val="24"/>
          <w:szCs w:val="24"/>
          <w:highlight w:val="white"/>
        </w:rPr>
        <w:t xml:space="preserve">ations in the city, like the </w:t>
      </w:r>
      <w:r w:rsidR="004D759D">
        <w:rPr>
          <w:rFonts w:cstheme="minorHAnsi"/>
          <w:bCs/>
          <w:sz w:val="24"/>
          <w:szCs w:val="24"/>
          <w:highlight w:val="white"/>
        </w:rPr>
        <w:t>flooding of the Lower 9</w:t>
      </w:r>
      <w:r w:rsidR="004D759D" w:rsidRPr="00DA7F9C">
        <w:rPr>
          <w:rFonts w:cstheme="minorHAnsi"/>
          <w:bCs/>
          <w:sz w:val="24"/>
          <w:szCs w:val="24"/>
          <w:highlight w:val="white"/>
          <w:vertAlign w:val="superscript"/>
        </w:rPr>
        <w:t>th</w:t>
      </w:r>
      <w:r w:rsidR="004D759D">
        <w:rPr>
          <w:rFonts w:cstheme="minorHAnsi"/>
          <w:bCs/>
          <w:sz w:val="24"/>
          <w:szCs w:val="24"/>
          <w:highlight w:val="white"/>
        </w:rPr>
        <w:t xml:space="preserve"> Ward after Hurricane Betsy in 1964 and an</w:t>
      </w:r>
      <w:r w:rsidR="001E3B85">
        <w:rPr>
          <w:rFonts w:cstheme="minorHAnsi"/>
          <w:bCs/>
          <w:sz w:val="24"/>
          <w:szCs w:val="24"/>
          <w:highlight w:val="white"/>
        </w:rPr>
        <w:t xml:space="preserve"> </w:t>
      </w:r>
      <w:r w:rsidRPr="00BE5336">
        <w:rPr>
          <w:rFonts w:cstheme="minorHAnsi"/>
          <w:bCs/>
          <w:sz w:val="24"/>
          <w:szCs w:val="24"/>
          <w:highlight w:val="white"/>
        </w:rPr>
        <w:t xml:space="preserve">unprecedented eradication campaign undertaken in 1914 to contain a plague outbreak </w:t>
      </w:r>
      <w:sdt>
        <w:sdtPr>
          <w:rPr>
            <w:rFonts w:cstheme="minorHAnsi"/>
            <w:bCs/>
            <w:color w:val="000000"/>
            <w:sz w:val="24"/>
            <w:szCs w:val="24"/>
            <w:highlight w:val="white"/>
          </w:rPr>
          <w:tag w:val="MENDELEY_CITATION_28cb2693-aba5-48a5-b211-bde8d5955e3b"/>
          <w:id w:val="2091192525"/>
          <w:placeholder>
            <w:docPart w:val="9AC7F05640D14B05A6F4346801B2BE16"/>
          </w:placeholder>
        </w:sdtPr>
        <w:sdtEndPr/>
        <w:sdtContent>
          <w:r w:rsidRPr="00165CCC">
            <w:rPr>
              <w:rFonts w:cstheme="minorHAnsi"/>
              <w:bCs/>
              <w:color w:val="000000"/>
              <w:sz w:val="24"/>
              <w:szCs w:val="24"/>
              <w:highlight w:val="white"/>
            </w:rPr>
            <w:t>(Campanella, 2014)</w:t>
          </w:r>
        </w:sdtContent>
      </w:sdt>
      <w:r w:rsidRPr="00165CCC">
        <w:rPr>
          <w:rFonts w:cstheme="minorHAnsi"/>
          <w:bCs/>
          <w:sz w:val="24"/>
          <w:szCs w:val="24"/>
          <w:highlight w:val="white"/>
        </w:rPr>
        <w:t>. This possibility is well illustrated by an intensive era</w:t>
      </w:r>
      <w:r w:rsidRPr="00BE5336">
        <w:rPr>
          <w:rFonts w:cstheme="minorHAnsi"/>
          <w:bCs/>
          <w:sz w:val="24"/>
          <w:szCs w:val="24"/>
          <w:highlight w:val="white"/>
        </w:rPr>
        <w:t xml:space="preserve">dication campaign </w:t>
      </w:r>
      <w:r w:rsidR="001E3B85">
        <w:rPr>
          <w:rFonts w:cstheme="minorHAnsi"/>
          <w:bCs/>
          <w:sz w:val="24"/>
          <w:szCs w:val="24"/>
          <w:highlight w:val="white"/>
        </w:rPr>
        <w:t xml:space="preserve">recently </w:t>
      </w:r>
      <w:r w:rsidRPr="00BE5336">
        <w:rPr>
          <w:rFonts w:cstheme="minorHAnsi"/>
          <w:bCs/>
          <w:sz w:val="24"/>
          <w:szCs w:val="24"/>
          <w:highlight w:val="white"/>
        </w:rPr>
        <w:t>conducted in Salvador (Bahia, Brazil) that resulted in a severe bottleneck, with affected populations exhibiting 85-91% reductions in N</w:t>
      </w:r>
      <w:r w:rsidRPr="00BE5336">
        <w:rPr>
          <w:rFonts w:cstheme="minorHAnsi"/>
          <w:bCs/>
          <w:sz w:val="24"/>
          <w:szCs w:val="24"/>
          <w:highlight w:val="white"/>
          <w:vertAlign w:val="subscript"/>
        </w:rPr>
        <w:t xml:space="preserve">e </w:t>
      </w:r>
      <w:sdt>
        <w:sdtPr>
          <w:rPr>
            <w:rFonts w:cstheme="minorHAnsi"/>
            <w:bCs/>
            <w:color w:val="000000"/>
            <w:sz w:val="24"/>
            <w:szCs w:val="24"/>
            <w:highlight w:val="white"/>
          </w:rPr>
          <w:tag w:val="MENDELEY_CITATION_ee853243-d903-42df-a1df-805d0f6cacf5"/>
          <w:id w:val="-1182745135"/>
          <w:placeholder>
            <w:docPart w:val="9AC7F05640D14B05A6F4346801B2BE16"/>
          </w:placeholder>
        </w:sdtPr>
        <w:sdtEndPr/>
        <w:sdtContent>
          <w:r w:rsidRPr="00165CCC">
            <w:rPr>
              <w:rFonts w:eastAsia="Times New Roman" w:cstheme="minorHAnsi"/>
              <w:color w:val="000000"/>
              <w:sz w:val="24"/>
              <w:szCs w:val="24"/>
            </w:rPr>
            <w:t>(Richardson et al., 2019)</w:t>
          </w:r>
        </w:sdtContent>
      </w:sdt>
      <w:r w:rsidRPr="00165CCC">
        <w:rPr>
          <w:rFonts w:cstheme="minorHAnsi"/>
          <w:bCs/>
          <w:sz w:val="24"/>
          <w:szCs w:val="24"/>
          <w:highlight w:val="white"/>
        </w:rPr>
        <w:t xml:space="preserve">. While the analysis of historical demography did not shed further light about demographic responses to Katrina-related flooding, it nonetheless indicates that there has been long-standing demographic independence of Norway rat populations across the city, offering further support for the inference that </w:t>
      </w:r>
      <w:r w:rsidRPr="00165CCC">
        <w:rPr>
          <w:rFonts w:cstheme="minorHAnsi"/>
          <w:bCs/>
          <w:sz w:val="24"/>
          <w:szCs w:val="24"/>
        </w:rPr>
        <w:t>recolonization did not co</w:t>
      </w:r>
      <w:r w:rsidRPr="00BE5336">
        <w:rPr>
          <w:rFonts w:cstheme="minorHAnsi"/>
          <w:bCs/>
          <w:sz w:val="24"/>
          <w:szCs w:val="24"/>
        </w:rPr>
        <w:t xml:space="preserve">ntribute to the recovery of </w:t>
      </w:r>
      <w:r w:rsidRPr="002F7B99">
        <w:rPr>
          <w:rFonts w:cstheme="minorHAnsi"/>
          <w:sz w:val="24"/>
          <w:szCs w:val="24"/>
        </w:rPr>
        <w:t xml:space="preserve">populations in flooded areas. </w:t>
      </w:r>
    </w:p>
    <w:p w14:paraId="6C593ED8" w14:textId="77777777" w:rsidR="00397BEA" w:rsidRPr="00792FE1" w:rsidRDefault="00397BEA" w:rsidP="00DA7F9C">
      <w:pPr>
        <w:spacing w:after="0" w:line="240" w:lineRule="auto"/>
        <w:jc w:val="both"/>
        <w:rPr>
          <w:rFonts w:cstheme="minorHAnsi"/>
          <w:bCs/>
          <w:sz w:val="24"/>
          <w:szCs w:val="24"/>
          <w:highlight w:val="white"/>
        </w:rPr>
      </w:pPr>
    </w:p>
    <w:p w14:paraId="36CCE499" w14:textId="221D3C2F" w:rsidR="00397BEA" w:rsidRPr="00165CCC" w:rsidRDefault="00397BEA" w:rsidP="00DA7F9C">
      <w:pPr>
        <w:autoSpaceDE w:val="0"/>
        <w:autoSpaceDN w:val="0"/>
        <w:adjustRightInd w:val="0"/>
        <w:spacing w:after="0" w:line="240" w:lineRule="auto"/>
        <w:jc w:val="both"/>
        <w:rPr>
          <w:rFonts w:cstheme="minorHAnsi"/>
          <w:sz w:val="24"/>
          <w:szCs w:val="24"/>
        </w:rPr>
      </w:pPr>
      <w:r w:rsidRPr="00792FE1">
        <w:rPr>
          <w:rFonts w:cstheme="minorHAnsi"/>
          <w:bCs/>
          <w:sz w:val="24"/>
          <w:szCs w:val="24"/>
        </w:rPr>
        <w:t xml:space="preserve">As has been found for other elements of the urban landscape across post-Katrina New Orleans </w:t>
      </w:r>
      <w:sdt>
        <w:sdtPr>
          <w:rPr>
            <w:rFonts w:cstheme="minorHAnsi"/>
            <w:bCs/>
            <w:color w:val="000000"/>
            <w:sz w:val="24"/>
            <w:szCs w:val="24"/>
          </w:rPr>
          <w:tag w:val="MENDELEY_CITATION_9d52aa92-610c-4b3a-af56-e5a5713882b6"/>
          <w:id w:val="445820690"/>
          <w:placeholder>
            <w:docPart w:val="9AC7F05640D14B05A6F4346801B2BE16"/>
          </w:placeholder>
        </w:sdtPr>
        <w:sdtEndPr/>
        <w:sdtContent>
          <w:r w:rsidRPr="00165CCC">
            <w:rPr>
              <w:rFonts w:eastAsia="Times New Roman" w:cstheme="minorHAnsi"/>
              <w:color w:val="000000"/>
              <w:sz w:val="24"/>
              <w:szCs w:val="24"/>
            </w:rPr>
            <w:t>(Lewis et al., 2017; Peterson et al., 2020; Potter, 2020)</w:t>
          </w:r>
        </w:sdtContent>
      </w:sdt>
      <w:r w:rsidRPr="00165CCC">
        <w:rPr>
          <w:rFonts w:cstheme="minorHAnsi"/>
          <w:bCs/>
          <w:sz w:val="24"/>
          <w:szCs w:val="24"/>
        </w:rPr>
        <w:t>, there are indications that genomic variation</w:t>
      </w:r>
      <w:r w:rsidRPr="00BE5336">
        <w:rPr>
          <w:rFonts w:cstheme="minorHAnsi"/>
          <w:bCs/>
          <w:sz w:val="24"/>
          <w:szCs w:val="24"/>
        </w:rPr>
        <w:t xml:space="preserve"> in Norway rats has been shaped by a combination of flooding disturbance and actions taken since the storm. Akin to rodent diversity and abundance </w:t>
      </w:r>
      <w:sdt>
        <w:sdtPr>
          <w:rPr>
            <w:rFonts w:cstheme="minorHAnsi"/>
            <w:bCs/>
            <w:color w:val="000000"/>
            <w:sz w:val="24"/>
            <w:szCs w:val="24"/>
          </w:rPr>
          <w:tag w:val="MENDELEY_CITATION_41c1bef9-39dc-419f-b6d0-aa2307c94aae"/>
          <w:id w:val="-979294442"/>
          <w:placeholder>
            <w:docPart w:val="9AC7F05640D14B05A6F4346801B2BE16"/>
          </w:placeholder>
        </w:sdtPr>
        <w:sdtEndPr/>
        <w:sdtContent>
          <w:r w:rsidRPr="00165CCC">
            <w:rPr>
              <w:rFonts w:eastAsia="Times New Roman" w:cstheme="minorHAnsi"/>
              <w:color w:val="000000"/>
              <w:sz w:val="24"/>
              <w:szCs w:val="24"/>
            </w:rPr>
            <w:t>(Peterson et al., 2020; Ghersi et al., in review)</w:t>
          </w:r>
        </w:sdtContent>
      </w:sdt>
      <w:r w:rsidRPr="00165CCC">
        <w:rPr>
          <w:rFonts w:cstheme="minorHAnsi"/>
          <w:bCs/>
          <w:sz w:val="24"/>
          <w:szCs w:val="24"/>
        </w:rPr>
        <w:t xml:space="preserve">, we found that heterozygosity increases with the prevalence of vacant unmaintained properties (Figure </w:t>
      </w:r>
      <w:r w:rsidR="00A559E7">
        <w:rPr>
          <w:rFonts w:cstheme="minorHAnsi"/>
          <w:bCs/>
          <w:sz w:val="24"/>
          <w:szCs w:val="24"/>
        </w:rPr>
        <w:t>2.</w:t>
      </w:r>
      <w:r w:rsidRPr="00165CCC">
        <w:rPr>
          <w:rFonts w:cstheme="minorHAnsi"/>
          <w:bCs/>
          <w:sz w:val="24"/>
          <w:szCs w:val="24"/>
        </w:rPr>
        <w:t xml:space="preserve">4), which are unevenly distributed across the city as a consequence of flooding, resettlement policies, and municipal land management (Lewis et al., 2017). </w:t>
      </w:r>
      <w:r w:rsidR="001E3B85">
        <w:rPr>
          <w:rFonts w:cstheme="minorHAnsi"/>
          <w:bCs/>
          <w:sz w:val="24"/>
          <w:szCs w:val="24"/>
        </w:rPr>
        <w:t xml:space="preserve">Importantly, </w:t>
      </w:r>
      <w:r w:rsidR="001E3B85">
        <w:rPr>
          <w:rFonts w:cstheme="minorHAnsi"/>
          <w:sz w:val="24"/>
          <w:szCs w:val="24"/>
        </w:rPr>
        <w:t>f</w:t>
      </w:r>
      <w:r w:rsidRPr="00BE5336">
        <w:rPr>
          <w:rFonts w:cstheme="minorHAnsi"/>
          <w:sz w:val="24"/>
          <w:szCs w:val="24"/>
        </w:rPr>
        <w:t xml:space="preserve">looding did not necessarily translate into higher rates of post-Katrina vacancy or abandonment </w:t>
      </w:r>
      <w:sdt>
        <w:sdtPr>
          <w:rPr>
            <w:rFonts w:cstheme="minorHAnsi"/>
            <w:color w:val="000000"/>
            <w:sz w:val="24"/>
            <w:szCs w:val="24"/>
          </w:rPr>
          <w:tag w:val="MENDELEY_CITATION_7fa7c27a-707a-49a6-9062-1616f5e918a4"/>
          <w:id w:val="2064057625"/>
          <w:placeholder>
            <w:docPart w:val="9AC7F05640D14B05A6F4346801B2BE16"/>
          </w:placeholder>
        </w:sdtPr>
        <w:sdtEndPr/>
        <w:sdtContent>
          <w:r w:rsidRPr="00165CCC">
            <w:rPr>
              <w:rFonts w:cstheme="minorHAnsi"/>
              <w:color w:val="000000"/>
              <w:sz w:val="24"/>
              <w:szCs w:val="24"/>
            </w:rPr>
            <w:t>(Lewis et al., 2017)</w:t>
          </w:r>
        </w:sdtContent>
      </w:sdt>
      <w:r w:rsidRPr="00165CCC">
        <w:rPr>
          <w:rFonts w:cstheme="minorHAnsi"/>
          <w:sz w:val="24"/>
          <w:szCs w:val="24"/>
        </w:rPr>
        <w:t>. This is clearly illustrated by the two-orders of magnitude greater percentage of blighted properties in the Lower 9th Ward compared to the Lakeview neighborhood</w:t>
      </w:r>
      <w:r w:rsidR="001E3B85">
        <w:rPr>
          <w:rFonts w:cstheme="minorHAnsi"/>
          <w:sz w:val="24"/>
          <w:szCs w:val="24"/>
        </w:rPr>
        <w:t>, which were both severely flooded following Hurricane Katrina</w:t>
      </w:r>
      <w:r w:rsidRPr="00165CCC">
        <w:rPr>
          <w:rFonts w:cstheme="minorHAnsi"/>
          <w:sz w:val="24"/>
          <w:szCs w:val="24"/>
        </w:rPr>
        <w:t xml:space="preserve"> </w:t>
      </w:r>
      <w:sdt>
        <w:sdtPr>
          <w:rPr>
            <w:rFonts w:cstheme="minorHAnsi"/>
            <w:color w:val="000000"/>
            <w:sz w:val="24"/>
            <w:szCs w:val="24"/>
          </w:rPr>
          <w:tag w:val="MENDELEY_CITATION_f6f64000-ebe8-4e49-be5c-c23e7c14c4dc"/>
          <w:id w:val="1486585153"/>
          <w:placeholder>
            <w:docPart w:val="9AC7F05640D14B05A6F4346801B2BE16"/>
          </w:placeholder>
        </w:sdtPr>
        <w:sdtEndPr/>
        <w:sdtContent>
          <w:r w:rsidRPr="00165CCC">
            <w:rPr>
              <w:rFonts w:eastAsia="Times New Roman" w:cstheme="minorHAnsi"/>
              <w:color w:val="000000"/>
              <w:sz w:val="24"/>
              <w:szCs w:val="24"/>
            </w:rPr>
            <w:t>(Blum et al., 2018)</w:t>
          </w:r>
        </w:sdtContent>
      </w:sdt>
      <w:r w:rsidRPr="00165CCC">
        <w:rPr>
          <w:rFonts w:cstheme="minorHAnsi"/>
          <w:sz w:val="24"/>
          <w:szCs w:val="24"/>
        </w:rPr>
        <w:t>. Such striking disparities are a reflection of Federal and State resettlement policies that inhibited population return in lower-to-middle income blac</w:t>
      </w:r>
      <w:r w:rsidRPr="00BE5336">
        <w:rPr>
          <w:rFonts w:cstheme="minorHAnsi"/>
          <w:sz w:val="24"/>
          <w:szCs w:val="24"/>
        </w:rPr>
        <w:t xml:space="preserve">k-majority neighborhoods like the Lower 9th Ward </w:t>
      </w:r>
      <w:sdt>
        <w:sdtPr>
          <w:rPr>
            <w:rFonts w:cstheme="minorHAnsi"/>
            <w:color w:val="000000"/>
            <w:sz w:val="24"/>
            <w:szCs w:val="24"/>
          </w:rPr>
          <w:tag w:val="MENDELEY_CITATION_870fd3d0-8409-44c3-96a0-1b4ae0dbd8ee"/>
          <w:id w:val="669146918"/>
          <w:placeholder>
            <w:docPart w:val="9AC7F05640D14B05A6F4346801B2BE16"/>
          </w:placeholder>
        </w:sdtPr>
        <w:sdtEndPr/>
        <w:sdtContent>
          <w:r w:rsidRPr="00165CCC">
            <w:rPr>
              <w:rFonts w:eastAsia="Times New Roman" w:cstheme="minorHAnsi"/>
              <w:sz w:val="24"/>
              <w:szCs w:val="24"/>
            </w:rPr>
            <w:t>(Campanella, 2007; Fussell et al., 2014; Gotham &amp; Greenberg, 2014; Campanella, 2018;)</w:t>
          </w:r>
        </w:sdtContent>
      </w:sdt>
      <w:r w:rsidRPr="00165CCC">
        <w:rPr>
          <w:rFonts w:cstheme="minorHAnsi"/>
          <w:sz w:val="24"/>
          <w:szCs w:val="24"/>
        </w:rPr>
        <w:t xml:space="preserve">, as well as neglectful municipal land management policies that engendered the growth of unmaintained vegetation on vacant properties </w:t>
      </w:r>
      <w:sdt>
        <w:sdtPr>
          <w:rPr>
            <w:rFonts w:cstheme="minorHAnsi"/>
            <w:color w:val="000000"/>
            <w:sz w:val="24"/>
            <w:szCs w:val="24"/>
          </w:rPr>
          <w:tag w:val="MENDELEY_CITATION_b5dc518a-09d8-4b16-ae9a-bec9560163e7"/>
          <w:id w:val="862793215"/>
          <w:placeholder>
            <w:docPart w:val="9AC7F05640D14B05A6F4346801B2BE16"/>
          </w:placeholder>
        </w:sdtPr>
        <w:sdtEndPr/>
        <w:sdtContent>
          <w:r w:rsidRPr="00165CCC">
            <w:rPr>
              <w:rFonts w:eastAsia="Times New Roman" w:cstheme="minorHAnsi"/>
              <w:color w:val="000000"/>
              <w:sz w:val="24"/>
              <w:szCs w:val="24"/>
            </w:rPr>
            <w:t>(Lewis et al., 2017)</w:t>
          </w:r>
        </w:sdtContent>
      </w:sdt>
      <w:r w:rsidRPr="00165CCC">
        <w:rPr>
          <w:rFonts w:cstheme="minorHAnsi"/>
          <w:sz w:val="24"/>
          <w:szCs w:val="24"/>
        </w:rPr>
        <w:t xml:space="preserve">. Our findings offer further evidence that resulting conditions have given rise to larger, more robust populations of Norway rats </w:t>
      </w:r>
      <w:sdt>
        <w:sdtPr>
          <w:rPr>
            <w:rFonts w:cstheme="minorHAnsi"/>
            <w:color w:val="000000"/>
            <w:sz w:val="24"/>
            <w:szCs w:val="24"/>
          </w:rPr>
          <w:tag w:val="MENDELEY_CITATION_a4049ba5-d80c-4b67-a8dd-cbbbec4473bb"/>
          <w:id w:val="-809089880"/>
          <w:placeholder>
            <w:docPart w:val="9AC7F05640D14B05A6F4346801B2BE16"/>
          </w:placeholder>
        </w:sdtPr>
        <w:sdtEndPr/>
        <w:sdtContent>
          <w:r w:rsidRPr="00165CCC">
            <w:rPr>
              <w:rFonts w:eastAsia="Times New Roman" w:cstheme="minorHAnsi"/>
              <w:color w:val="000000"/>
              <w:sz w:val="24"/>
              <w:szCs w:val="24"/>
            </w:rPr>
            <w:t>(Peterson et al., 2020; Ghersi et al., in review)</w:t>
          </w:r>
        </w:sdtContent>
      </w:sdt>
      <w:r w:rsidRPr="00165CCC">
        <w:rPr>
          <w:rFonts w:cstheme="minorHAnsi"/>
          <w:sz w:val="24"/>
          <w:szCs w:val="24"/>
        </w:rPr>
        <w:t xml:space="preserve">, affirming </w:t>
      </w:r>
      <w:r w:rsidR="001E3B85">
        <w:rPr>
          <w:rFonts w:cstheme="minorHAnsi"/>
          <w:sz w:val="24"/>
          <w:szCs w:val="24"/>
        </w:rPr>
        <w:t xml:space="preserve">concerns </w:t>
      </w:r>
      <w:r w:rsidRPr="00165CCC">
        <w:rPr>
          <w:rFonts w:cstheme="minorHAnsi"/>
          <w:sz w:val="24"/>
          <w:szCs w:val="24"/>
        </w:rPr>
        <w:t xml:space="preserve">that post-disaster interventions have put </w:t>
      </w:r>
      <w:r w:rsidRPr="00BE5336">
        <w:rPr>
          <w:rFonts w:cstheme="minorHAnsi"/>
          <w:bCs/>
          <w:sz w:val="24"/>
          <w:szCs w:val="24"/>
        </w:rPr>
        <w:t>historically underserved communities at greater risk of exposure to rodent-borne pathogens</w:t>
      </w:r>
      <w:r w:rsidR="001E3B85">
        <w:rPr>
          <w:rFonts w:cstheme="minorHAnsi"/>
          <w:bCs/>
          <w:sz w:val="24"/>
          <w:szCs w:val="24"/>
        </w:rPr>
        <w:t xml:space="preserve"> (Lewis et al., 2017)</w:t>
      </w:r>
      <w:r w:rsidRPr="00BE5336">
        <w:rPr>
          <w:rFonts w:cstheme="minorHAnsi"/>
          <w:bCs/>
          <w:sz w:val="24"/>
          <w:szCs w:val="24"/>
        </w:rPr>
        <w:t xml:space="preserve">. </w:t>
      </w:r>
      <w:r w:rsidR="001E3B85">
        <w:rPr>
          <w:rFonts w:cstheme="minorHAnsi"/>
          <w:bCs/>
          <w:sz w:val="24"/>
          <w:szCs w:val="24"/>
        </w:rPr>
        <w:t>Lessons learned from this are globally relevant, as t</w:t>
      </w:r>
      <w:r w:rsidRPr="00BE5336">
        <w:rPr>
          <w:rFonts w:cstheme="minorHAnsi"/>
          <w:bCs/>
          <w:sz w:val="24"/>
          <w:szCs w:val="24"/>
        </w:rPr>
        <w:t>he nea</w:t>
      </w:r>
      <w:r w:rsidRPr="002F7B99">
        <w:rPr>
          <w:rFonts w:cstheme="minorHAnsi"/>
          <w:bCs/>
          <w:sz w:val="24"/>
          <w:szCs w:val="24"/>
        </w:rPr>
        <w:t xml:space="preserve">r-cosmopolitan distribution of Norway rats and comparable socioecological distributions of abandonment </w:t>
      </w:r>
      <w:sdt>
        <w:sdtPr>
          <w:rPr>
            <w:rFonts w:cstheme="minorHAnsi"/>
            <w:bCs/>
            <w:color w:val="000000"/>
            <w:sz w:val="24"/>
            <w:szCs w:val="24"/>
          </w:rPr>
          <w:tag w:val="MENDELEY_CITATION_c9b5da35-21a6-4db2-8545-4b09a055cf0e"/>
          <w:id w:val="269445661"/>
          <w:placeholder>
            <w:docPart w:val="9AC7F05640D14B05A6F4346801B2BE16"/>
          </w:placeholder>
        </w:sdtPr>
        <w:sdtEndPr/>
        <w:sdtContent>
          <w:r w:rsidRPr="00165CCC">
            <w:rPr>
              <w:rFonts w:eastAsia="Times New Roman" w:cstheme="minorHAnsi"/>
              <w:color w:val="000000"/>
              <w:sz w:val="24"/>
              <w:szCs w:val="24"/>
            </w:rPr>
            <w:t>(Gulachenski et al., 2016)</w:t>
          </w:r>
        </w:sdtContent>
      </w:sdt>
      <w:r w:rsidRPr="00165CCC">
        <w:rPr>
          <w:rFonts w:cstheme="minorHAnsi"/>
          <w:bCs/>
          <w:sz w:val="24"/>
          <w:szCs w:val="24"/>
        </w:rPr>
        <w:t xml:space="preserve"> suggest that public health </w:t>
      </w:r>
      <w:r w:rsidRPr="00165CCC">
        <w:rPr>
          <w:rFonts w:cstheme="minorHAnsi"/>
          <w:sz w:val="24"/>
          <w:szCs w:val="24"/>
        </w:rPr>
        <w:t>disparities</w:t>
      </w:r>
      <w:r w:rsidR="001E3B85">
        <w:rPr>
          <w:rFonts w:cstheme="minorHAnsi"/>
          <w:sz w:val="24"/>
          <w:szCs w:val="24"/>
        </w:rPr>
        <w:t xml:space="preserve"> similar to those</w:t>
      </w:r>
      <w:r w:rsidRPr="00165CCC">
        <w:rPr>
          <w:rFonts w:cstheme="minorHAnsi"/>
          <w:sz w:val="24"/>
          <w:szCs w:val="24"/>
        </w:rPr>
        <w:t xml:space="preserve"> found in </w:t>
      </w:r>
      <w:r w:rsidR="001E3B85">
        <w:rPr>
          <w:rFonts w:cstheme="minorHAnsi"/>
          <w:sz w:val="24"/>
          <w:szCs w:val="24"/>
        </w:rPr>
        <w:t xml:space="preserve">post-Katrina </w:t>
      </w:r>
      <w:r w:rsidRPr="00165CCC">
        <w:rPr>
          <w:rFonts w:cstheme="minorHAnsi"/>
          <w:sz w:val="24"/>
          <w:szCs w:val="24"/>
        </w:rPr>
        <w:t xml:space="preserve">New Orleans </w:t>
      </w:r>
      <w:r w:rsidR="001E3B85">
        <w:rPr>
          <w:rFonts w:cstheme="minorHAnsi"/>
          <w:sz w:val="24"/>
          <w:szCs w:val="24"/>
        </w:rPr>
        <w:t xml:space="preserve">may very well arise in </w:t>
      </w:r>
      <w:r w:rsidRPr="00165CCC">
        <w:rPr>
          <w:rFonts w:cstheme="minorHAnsi"/>
          <w:sz w:val="24"/>
          <w:szCs w:val="24"/>
        </w:rPr>
        <w:t>many other cities worldwide.</w:t>
      </w:r>
    </w:p>
    <w:p w14:paraId="6D6A8C6F" w14:textId="77777777" w:rsidR="00397BEA" w:rsidRPr="00BE5336" w:rsidRDefault="00397BEA" w:rsidP="00DA7F9C">
      <w:pPr>
        <w:spacing w:after="0" w:line="240" w:lineRule="auto"/>
        <w:jc w:val="both"/>
        <w:rPr>
          <w:rFonts w:cstheme="minorHAnsi"/>
          <w:bCs/>
          <w:sz w:val="24"/>
          <w:szCs w:val="24"/>
        </w:rPr>
      </w:pPr>
    </w:p>
    <w:p w14:paraId="2B9A69C6" w14:textId="2FE2B784" w:rsidR="00397BEA" w:rsidRPr="00165CCC" w:rsidRDefault="00397BEA" w:rsidP="00DA7F9C">
      <w:pPr>
        <w:spacing w:after="0" w:line="240" w:lineRule="auto"/>
        <w:jc w:val="both"/>
        <w:rPr>
          <w:rFonts w:cstheme="minorHAnsi"/>
          <w:sz w:val="24"/>
          <w:szCs w:val="24"/>
        </w:rPr>
      </w:pPr>
      <w:r w:rsidRPr="002F7B99">
        <w:rPr>
          <w:rFonts w:cstheme="minorHAnsi"/>
          <w:sz w:val="24"/>
          <w:szCs w:val="24"/>
        </w:rPr>
        <w:t>It is widely held that understanding the underlying conditions of zoon</w:t>
      </w:r>
      <w:r w:rsidRPr="00792FE1">
        <w:rPr>
          <w:rFonts w:cstheme="minorHAnsi"/>
          <w:sz w:val="24"/>
          <w:szCs w:val="24"/>
        </w:rPr>
        <w:t xml:space="preserve">otic disease emergence will better prepare societies to anticipate, mitigate, and manage the socioeconomic and environmental consequences of future disasters. Our findings illustrate that greater knowledge can be gained by examining how disasters can give rise to complex socioecological feedbacks that shape pathogen exposure risk across affected areas. </w:t>
      </w:r>
      <w:r w:rsidR="001E3B85">
        <w:rPr>
          <w:rFonts w:cstheme="minorHAnsi"/>
          <w:sz w:val="24"/>
          <w:szCs w:val="24"/>
        </w:rPr>
        <w:t xml:space="preserve">Recognizing </w:t>
      </w:r>
      <w:r w:rsidRPr="00792FE1">
        <w:rPr>
          <w:rFonts w:cstheme="minorHAnsi"/>
          <w:sz w:val="24"/>
          <w:szCs w:val="24"/>
        </w:rPr>
        <w:t xml:space="preserve">the real possibility that disaster response can elevate rather than alleviate risk can help prevent unnecessary injury and mortality. It could, for example, avert actions that may potentially do more harm than good, and speed responses to address inadvertent complications like the introduction of cholera by a United Nations peacekeeping mission after the 2010 earthquake in Haiti </w:t>
      </w:r>
      <w:sdt>
        <w:sdtPr>
          <w:rPr>
            <w:rFonts w:cstheme="minorHAnsi"/>
            <w:color w:val="000000"/>
            <w:sz w:val="24"/>
            <w:szCs w:val="24"/>
          </w:rPr>
          <w:tag w:val="MENDELEY_CITATION_cb990623-ee3e-4e05-bb6a-929fa359952e"/>
          <w:id w:val="-1759590682"/>
          <w:placeholder>
            <w:docPart w:val="9AC7F05640D14B05A6F4346801B2BE16"/>
          </w:placeholder>
        </w:sdtPr>
        <w:sdtEndPr/>
        <w:sdtContent>
          <w:r w:rsidRPr="00165CCC">
            <w:rPr>
              <w:rFonts w:eastAsia="Times New Roman" w:cstheme="minorHAnsi"/>
              <w:color w:val="000000"/>
              <w:sz w:val="24"/>
              <w:szCs w:val="24"/>
            </w:rPr>
            <w:t>(Chin et al., 2010; Piarroux et al., 2011)</w:t>
          </w:r>
        </w:sdtContent>
      </w:sdt>
      <w:r w:rsidRPr="00165CCC">
        <w:rPr>
          <w:rFonts w:cstheme="minorHAnsi"/>
          <w:sz w:val="24"/>
          <w:szCs w:val="24"/>
        </w:rPr>
        <w:t>. Our results indicate that the fallout from decisions and policies can persist for years to decades following a catastrophe like Hurricane Katrina. Our findings also indicate, however, that steps can readily be taken to cor</w:t>
      </w:r>
      <w:r w:rsidRPr="00BE5336">
        <w:rPr>
          <w:rFonts w:cstheme="minorHAnsi"/>
          <w:sz w:val="24"/>
          <w:szCs w:val="24"/>
        </w:rPr>
        <w:t>rect course. Evidence of spatially structured populations and limited potential</w:t>
      </w:r>
      <w:r w:rsidRPr="002F7B99">
        <w:rPr>
          <w:rFonts w:cstheme="minorHAnsi"/>
          <w:sz w:val="24"/>
          <w:szCs w:val="24"/>
        </w:rPr>
        <w:t xml:space="preserve"> for recolonization (Figures </w:t>
      </w:r>
      <w:r w:rsidR="002E3A24">
        <w:rPr>
          <w:rFonts w:cstheme="minorHAnsi"/>
          <w:sz w:val="24"/>
          <w:szCs w:val="24"/>
        </w:rPr>
        <w:t>2.</w:t>
      </w:r>
      <w:r w:rsidRPr="002F7B99">
        <w:rPr>
          <w:rFonts w:cstheme="minorHAnsi"/>
          <w:sz w:val="24"/>
          <w:szCs w:val="24"/>
        </w:rPr>
        <w:t xml:space="preserve">4 &amp; </w:t>
      </w:r>
      <w:r w:rsidR="002E3A24">
        <w:rPr>
          <w:rFonts w:cstheme="minorHAnsi"/>
          <w:sz w:val="24"/>
          <w:szCs w:val="24"/>
        </w:rPr>
        <w:t>2.</w:t>
      </w:r>
      <w:r w:rsidRPr="002F7B99">
        <w:rPr>
          <w:rFonts w:cstheme="minorHAnsi"/>
          <w:sz w:val="24"/>
          <w:szCs w:val="24"/>
        </w:rPr>
        <w:t>5) indicates, for example, that localized eradication could substantively allevia</w:t>
      </w:r>
      <w:r w:rsidRPr="00792FE1">
        <w:rPr>
          <w:rFonts w:cstheme="minorHAnsi"/>
          <w:sz w:val="24"/>
          <w:szCs w:val="24"/>
        </w:rPr>
        <w:t xml:space="preserve">te exposure risk in at-risk neighborhoods like the Lower 9th Ward </w:t>
      </w:r>
      <w:sdt>
        <w:sdtPr>
          <w:rPr>
            <w:rFonts w:cstheme="minorHAnsi"/>
            <w:color w:val="000000"/>
            <w:sz w:val="24"/>
            <w:szCs w:val="24"/>
          </w:rPr>
          <w:tag w:val="MENDELEY_CITATION_6356fe89-fed9-4c93-901b-191e8450daa5"/>
          <w:id w:val="-130255091"/>
          <w:placeholder>
            <w:docPart w:val="9AC7F05640D14B05A6F4346801B2BE16"/>
          </w:placeholder>
        </w:sdtPr>
        <w:sdtEndPr/>
        <w:sdtContent>
          <w:r w:rsidRPr="00165CCC">
            <w:rPr>
              <w:rFonts w:eastAsia="Times New Roman" w:cstheme="minorHAnsi"/>
              <w:color w:val="000000"/>
              <w:sz w:val="24"/>
              <w:szCs w:val="24"/>
            </w:rPr>
            <w:t>(Richardson et al., 2017; Richardson et al., 2019)</w:t>
          </w:r>
        </w:sdtContent>
      </w:sdt>
      <w:r w:rsidRPr="00165CCC">
        <w:rPr>
          <w:rFonts w:cstheme="minorHAnsi"/>
          <w:sz w:val="24"/>
          <w:szCs w:val="24"/>
        </w:rPr>
        <w:t>. Rodent control, combined with regular maintenance of vegetation on vacant lots, might be enough to eliminate problematic infestations by</w:t>
      </w:r>
      <w:r w:rsidRPr="00BE5336">
        <w:rPr>
          <w:rFonts w:cstheme="minorHAnsi"/>
          <w:sz w:val="24"/>
          <w:szCs w:val="24"/>
        </w:rPr>
        <w:t xml:space="preserve"> concurrently reducing survival and fecundity. No doubt, there are local and regional idiosyncrasies that might mitigate outcomes, but broad a</w:t>
      </w:r>
      <w:r w:rsidRPr="002F7B99">
        <w:rPr>
          <w:rFonts w:cstheme="minorHAnsi"/>
          <w:sz w:val="24"/>
          <w:szCs w:val="24"/>
        </w:rPr>
        <w:t>doption of a dual prescription (i.e., population and habitat control) might very well stave off pathogen transmission following catastrophic disasters and thus help check the ri</w:t>
      </w:r>
      <w:r w:rsidRPr="00792FE1">
        <w:rPr>
          <w:rFonts w:cstheme="minorHAnsi"/>
          <w:sz w:val="24"/>
          <w:szCs w:val="24"/>
        </w:rPr>
        <w:t xml:space="preserve">se of rodent-borne disease risk worldwide </w:t>
      </w:r>
      <w:sdt>
        <w:sdtPr>
          <w:rPr>
            <w:rFonts w:cstheme="minorHAnsi"/>
            <w:color w:val="000000"/>
            <w:sz w:val="24"/>
            <w:szCs w:val="24"/>
          </w:rPr>
          <w:tag w:val="MENDELEY_CITATION_59f20762-d33e-4e33-a2d5-aad84ef0aeca"/>
          <w:id w:val="439268645"/>
          <w:placeholder>
            <w:docPart w:val="9AC7F05640D14B05A6F4346801B2BE16"/>
          </w:placeholder>
        </w:sdtPr>
        <w:sdtEndPr/>
        <w:sdtContent>
          <w:r w:rsidRPr="00165CCC">
            <w:rPr>
              <w:rFonts w:eastAsia="Times New Roman" w:cstheme="minorHAnsi"/>
              <w:color w:val="000000"/>
              <w:sz w:val="24"/>
              <w:szCs w:val="24"/>
            </w:rPr>
            <w:t>(Meerburg et al., 2009; Han et al., 2015)</w:t>
          </w:r>
        </w:sdtContent>
      </w:sdt>
      <w:r w:rsidRPr="00165CCC">
        <w:rPr>
          <w:rFonts w:cstheme="minorHAnsi"/>
          <w:sz w:val="24"/>
          <w:szCs w:val="24"/>
        </w:rPr>
        <w:t xml:space="preserve">. </w:t>
      </w:r>
    </w:p>
    <w:p w14:paraId="5DD896B0" w14:textId="77777777" w:rsidR="00397BEA" w:rsidRPr="00165CCC" w:rsidRDefault="00397BEA" w:rsidP="00792FE1">
      <w:pPr>
        <w:spacing w:after="0" w:line="240" w:lineRule="auto"/>
        <w:rPr>
          <w:rFonts w:cstheme="minorHAnsi"/>
          <w:bCs/>
          <w:sz w:val="24"/>
          <w:szCs w:val="24"/>
          <w:highlight w:val="white"/>
        </w:rPr>
      </w:pPr>
      <w:r w:rsidRPr="00165CCC">
        <w:rPr>
          <w:rFonts w:cstheme="minorHAnsi"/>
          <w:bCs/>
          <w:sz w:val="24"/>
          <w:szCs w:val="24"/>
          <w:highlight w:val="white"/>
        </w:rPr>
        <w:br w:type="page"/>
      </w:r>
    </w:p>
    <w:p w14:paraId="5919BBE5" w14:textId="77777777" w:rsidR="00397BEA" w:rsidRPr="001001DC" w:rsidRDefault="00397BEA" w:rsidP="001001DC">
      <w:pPr>
        <w:pStyle w:val="Heading2"/>
        <w:jc w:val="center"/>
        <w:rPr>
          <w:rFonts w:asciiTheme="minorHAnsi" w:hAnsiTheme="minorHAnsi" w:cstheme="minorHAnsi"/>
          <w:caps/>
          <w:sz w:val="28"/>
          <w:szCs w:val="28"/>
          <w:highlight w:val="white"/>
        </w:rPr>
      </w:pPr>
      <w:bookmarkStart w:id="134" w:name="_Toc47083662"/>
      <w:r w:rsidRPr="001001DC">
        <w:rPr>
          <w:rFonts w:asciiTheme="minorHAnsi" w:hAnsiTheme="minorHAnsi" w:cstheme="minorHAnsi"/>
          <w:caps/>
          <w:sz w:val="28"/>
          <w:szCs w:val="28"/>
          <w:highlight w:val="white"/>
        </w:rPr>
        <w:t>References</w:t>
      </w:r>
      <w:bookmarkEnd w:id="134"/>
    </w:p>
    <w:sdt>
      <w:sdtPr>
        <w:rPr>
          <w:rFonts w:cstheme="minorHAnsi"/>
          <w:b/>
          <w:sz w:val="24"/>
          <w:szCs w:val="24"/>
          <w:highlight w:val="white"/>
        </w:rPr>
        <w:tag w:val="MENDELEY_BIBLIOGRAPHY"/>
        <w:id w:val="-1491166640"/>
        <w:placeholder>
          <w:docPart w:val="9AC7F05640D14B05A6F4346801B2BE16"/>
        </w:placeholder>
      </w:sdtPr>
      <w:sdtEndPr/>
      <w:sdtContent>
        <w:p w14:paraId="4B4A37DA" w14:textId="77777777" w:rsidR="00397BEA" w:rsidRPr="00BE5336" w:rsidRDefault="00397BEA" w:rsidP="001E3B85">
          <w:pPr>
            <w:autoSpaceDE w:val="0"/>
            <w:autoSpaceDN w:val="0"/>
            <w:spacing w:after="0" w:line="240" w:lineRule="auto"/>
            <w:ind w:left="360" w:hanging="360"/>
            <w:rPr>
              <w:rFonts w:eastAsia="Times New Roman" w:cstheme="minorHAnsi"/>
              <w:sz w:val="24"/>
              <w:szCs w:val="24"/>
            </w:rPr>
          </w:pPr>
          <w:r w:rsidRPr="00165CCC">
            <w:rPr>
              <w:rFonts w:eastAsia="Times New Roman" w:cstheme="minorHAnsi"/>
              <w:sz w:val="24"/>
              <w:szCs w:val="24"/>
            </w:rPr>
            <w:t xml:space="preserve">Blum, M. J., Gotham, K. F., Lesen, A. E., Lewis, J. A., Campanella, R., Riegel, C., Peterson, A. C., Ghersi, B. M., Powers, B., &amp; Lauve-moon, K. (2018). Risk perceptions parallel policy-driven socioecological disparities across post-Katrina New Orleans. </w:t>
          </w:r>
          <w:r w:rsidRPr="00165CCC">
            <w:rPr>
              <w:rFonts w:eastAsia="Times New Roman" w:cstheme="minorHAnsi"/>
              <w:i/>
              <w:iCs/>
              <w:sz w:val="24"/>
              <w:szCs w:val="24"/>
            </w:rPr>
            <w:t>ESA Annual Meeting</w:t>
          </w:r>
          <w:r w:rsidRPr="00BE5336">
            <w:rPr>
              <w:rFonts w:eastAsia="Times New Roman" w:cstheme="minorHAnsi"/>
              <w:sz w:val="24"/>
              <w:szCs w:val="24"/>
            </w:rPr>
            <w:t>. https://eco.confex.com/eco/2018/meetingapp.cgi/Person/92158</w:t>
          </w:r>
        </w:p>
        <w:p w14:paraId="794D831A"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2F7B99">
            <w:rPr>
              <w:rFonts w:eastAsia="Times New Roman" w:cstheme="minorHAnsi"/>
              <w:sz w:val="24"/>
              <w:szCs w:val="24"/>
            </w:rPr>
            <w:t xml:space="preserve">Buckley, C. (2013). Storm’s toll creeps inland, 4 tiny feet at a time. </w:t>
          </w:r>
          <w:r w:rsidRPr="00792FE1">
            <w:rPr>
              <w:rFonts w:eastAsia="Times New Roman" w:cstheme="minorHAnsi"/>
              <w:i/>
              <w:iCs/>
              <w:sz w:val="24"/>
              <w:szCs w:val="24"/>
            </w:rPr>
            <w:t>The New York Times</w:t>
          </w:r>
          <w:r w:rsidRPr="00792FE1">
            <w:rPr>
              <w:rFonts w:eastAsia="Times New Roman" w:cstheme="minorHAnsi"/>
              <w:sz w:val="24"/>
              <w:szCs w:val="24"/>
            </w:rPr>
            <w:t>. http://www.nytimes.com/2013/02/07/nyregion/after-storm-rats-creep-inland.html</w:t>
          </w:r>
        </w:p>
        <w:p w14:paraId="2DAB85A4" w14:textId="66D66AFB"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Burnham, K. P., &amp; Anderson, D. R. (2004). Multimodel inference: Understanding AIC and BIC in model selection. In </w:t>
          </w:r>
          <w:r w:rsidRPr="00792FE1">
            <w:rPr>
              <w:rFonts w:eastAsia="Times New Roman" w:cstheme="minorHAnsi"/>
              <w:i/>
              <w:iCs/>
              <w:sz w:val="24"/>
              <w:szCs w:val="24"/>
            </w:rPr>
            <w:t>Sociological Methods and Research</w:t>
          </w:r>
          <w:r w:rsidR="00014930" w:rsidRPr="00DA7F9C">
            <w:rPr>
              <w:i/>
              <w:sz w:val="24"/>
            </w:rPr>
            <w:t>.</w:t>
          </w:r>
          <w:r w:rsidRPr="00792FE1">
            <w:rPr>
              <w:rFonts w:eastAsia="Times New Roman" w:cstheme="minorHAnsi"/>
              <w:sz w:val="24"/>
              <w:szCs w:val="24"/>
            </w:rPr>
            <w:t xml:space="preserve"> 33</w:t>
          </w:r>
          <w:r w:rsidR="00014930">
            <w:rPr>
              <w:rFonts w:eastAsia="Times New Roman" w:cstheme="minorHAnsi"/>
              <w:sz w:val="24"/>
              <w:szCs w:val="24"/>
            </w:rPr>
            <w:t>(</w:t>
          </w:r>
          <w:r w:rsidRPr="00792FE1">
            <w:rPr>
              <w:rFonts w:eastAsia="Times New Roman" w:cstheme="minorHAnsi"/>
              <w:sz w:val="24"/>
              <w:szCs w:val="24"/>
            </w:rPr>
            <w:t>2</w:t>
          </w:r>
          <w:r w:rsidR="00014930">
            <w:rPr>
              <w:rFonts w:eastAsia="Times New Roman" w:cstheme="minorHAnsi"/>
              <w:sz w:val="24"/>
              <w:szCs w:val="24"/>
            </w:rPr>
            <w:t>)</w:t>
          </w:r>
          <w:r w:rsidRPr="00792FE1">
            <w:rPr>
              <w:rFonts w:eastAsia="Times New Roman" w:cstheme="minorHAnsi"/>
              <w:sz w:val="24"/>
              <w:szCs w:val="24"/>
            </w:rPr>
            <w:t>, 261–304. Sage Publications : Thousand Oaks, CA. https://doi.org/10.1177/0049124104268644</w:t>
          </w:r>
        </w:p>
        <w:p w14:paraId="2832AE89"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Byers, K. A., Lee, M. J., Patrick, D. M., &amp; Himsworth, C. G. (2019). Rats about town: A systematic review of rat movement in urban ecosystems. </w:t>
          </w:r>
          <w:r w:rsidRPr="00792FE1">
            <w:rPr>
              <w:rFonts w:eastAsia="Times New Roman" w:cstheme="minorHAnsi"/>
              <w:i/>
              <w:iCs/>
              <w:sz w:val="24"/>
              <w:szCs w:val="24"/>
            </w:rPr>
            <w:t>Frontiers in Ecology and Evolution</w:t>
          </w:r>
          <w:r w:rsidRPr="00792FE1">
            <w:rPr>
              <w:rFonts w:eastAsia="Times New Roman" w:cstheme="minorHAnsi"/>
              <w:sz w:val="24"/>
              <w:szCs w:val="24"/>
            </w:rPr>
            <w:t xml:space="preserve">, </w:t>
          </w:r>
          <w:r w:rsidRPr="00792FE1">
            <w:rPr>
              <w:rFonts w:eastAsia="Times New Roman" w:cstheme="minorHAnsi"/>
              <w:i/>
              <w:iCs/>
              <w:sz w:val="24"/>
              <w:szCs w:val="24"/>
            </w:rPr>
            <w:t>7</w:t>
          </w:r>
          <w:r w:rsidRPr="00792FE1">
            <w:rPr>
              <w:rFonts w:eastAsia="Times New Roman" w:cstheme="minorHAnsi"/>
              <w:sz w:val="24"/>
              <w:szCs w:val="24"/>
            </w:rPr>
            <w:t>, 13. https://doi.org/10.3389/fevo.2019.00013</w:t>
          </w:r>
        </w:p>
        <w:p w14:paraId="3B5E7BF6"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Campanella, R. (2002). </w:t>
          </w:r>
          <w:r w:rsidRPr="00792FE1">
            <w:rPr>
              <w:rFonts w:eastAsia="Times New Roman" w:cstheme="minorHAnsi"/>
              <w:i/>
              <w:iCs/>
              <w:sz w:val="24"/>
              <w:szCs w:val="24"/>
            </w:rPr>
            <w:t>Time and Place in New Orleans: Past Geographies in the Present Day</w:t>
          </w:r>
          <w:r w:rsidRPr="00792FE1">
            <w:rPr>
              <w:rFonts w:eastAsia="Times New Roman" w:cstheme="minorHAnsi"/>
              <w:sz w:val="24"/>
              <w:szCs w:val="24"/>
            </w:rPr>
            <w:t>. https://pelicanpub.com/proddetail.php?prod=1565549910#.XxUenChKiUk</w:t>
          </w:r>
        </w:p>
        <w:p w14:paraId="32C65D11"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Campanella, R. (2007). An Ethnic Geography of New Orleans. </w:t>
          </w:r>
          <w:r w:rsidRPr="00792FE1">
            <w:rPr>
              <w:rFonts w:eastAsia="Times New Roman" w:cstheme="minorHAnsi"/>
              <w:i/>
              <w:iCs/>
              <w:sz w:val="24"/>
              <w:szCs w:val="24"/>
            </w:rPr>
            <w:t>Journal of American History</w:t>
          </w:r>
          <w:r w:rsidRPr="00792FE1">
            <w:rPr>
              <w:rFonts w:eastAsia="Times New Roman" w:cstheme="minorHAnsi"/>
              <w:sz w:val="24"/>
              <w:szCs w:val="24"/>
            </w:rPr>
            <w:t xml:space="preserve">, </w:t>
          </w:r>
          <w:r w:rsidRPr="00792FE1">
            <w:rPr>
              <w:rFonts w:eastAsia="Times New Roman" w:cstheme="minorHAnsi"/>
              <w:i/>
              <w:iCs/>
              <w:sz w:val="24"/>
              <w:szCs w:val="24"/>
            </w:rPr>
            <w:t>94</w:t>
          </w:r>
          <w:r w:rsidRPr="00792FE1">
            <w:rPr>
              <w:rFonts w:eastAsia="Times New Roman" w:cstheme="minorHAnsi"/>
              <w:sz w:val="24"/>
              <w:szCs w:val="24"/>
            </w:rPr>
            <w:t>(3), 704–715. https://doi.org/10.2307/25095131</w:t>
          </w:r>
        </w:p>
        <w:p w14:paraId="7EED20B3"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Campanella, R. (2014). The battle against bubonic plague: 100 years ago, New Orleans waged war on rats | Home/Garden | nola.com. </w:t>
          </w:r>
          <w:r w:rsidRPr="00792FE1">
            <w:rPr>
              <w:rFonts w:eastAsia="Times New Roman" w:cstheme="minorHAnsi"/>
              <w:i/>
              <w:iCs/>
              <w:sz w:val="24"/>
              <w:szCs w:val="24"/>
            </w:rPr>
            <w:t>The Times-Picayune</w:t>
          </w:r>
          <w:r w:rsidRPr="00792FE1">
            <w:rPr>
              <w:rFonts w:eastAsia="Times New Roman" w:cstheme="minorHAnsi"/>
              <w:sz w:val="24"/>
              <w:szCs w:val="24"/>
            </w:rPr>
            <w:t>. https://www.nola.com/entertainment_life/home_garden/article_c7026c11-bf29-51fc-8e9a-f785e8acccd9.html</w:t>
          </w:r>
        </w:p>
        <w:p w14:paraId="6A0C76D3" w14:textId="22928C22"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Campanella, R. (2018). Chapter 2 - Settlement shifts in the wake of catastrophe. In M. J. Zakour, N. B. Mock, &amp; P. Kadetz (Eds.), </w:t>
          </w:r>
          <w:r w:rsidRPr="00792FE1">
            <w:rPr>
              <w:rFonts w:eastAsia="Times New Roman" w:cstheme="minorHAnsi"/>
              <w:i/>
              <w:iCs/>
              <w:sz w:val="24"/>
              <w:szCs w:val="24"/>
            </w:rPr>
            <w:t>Creating Katrina, Rebuilding Resilience</w:t>
          </w:r>
          <w:r w:rsidR="00014930" w:rsidRPr="00DA7F9C">
            <w:rPr>
              <w:i/>
              <w:sz w:val="24"/>
            </w:rPr>
            <w:t>.</w:t>
          </w:r>
          <w:r w:rsidRPr="00792FE1">
            <w:rPr>
              <w:rFonts w:eastAsia="Times New Roman" w:cstheme="minorHAnsi"/>
              <w:sz w:val="24"/>
              <w:szCs w:val="24"/>
            </w:rPr>
            <w:t xml:space="preserve"> 25–44. Butterworth-Heinemann. https://doi.org/https://doi.org/10.1016/B978-0-12-809557-7.00002-8</w:t>
          </w:r>
        </w:p>
        <w:p w14:paraId="7B3769F8"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Carr, W. J., Kimmel, K. R., Anthony, S. L., &amp; Schlocker, D. E. (1982). Female rats prefer to mate with dominant rather than subordinate males. </w:t>
          </w:r>
          <w:r w:rsidRPr="00792FE1">
            <w:rPr>
              <w:rFonts w:eastAsia="Times New Roman" w:cstheme="minorHAnsi"/>
              <w:i/>
              <w:iCs/>
              <w:sz w:val="24"/>
              <w:szCs w:val="24"/>
            </w:rPr>
            <w:t>Bulletin of the Psychonomic Society</w:t>
          </w:r>
          <w:r w:rsidRPr="00792FE1">
            <w:rPr>
              <w:rFonts w:eastAsia="Times New Roman" w:cstheme="minorHAnsi"/>
              <w:sz w:val="24"/>
              <w:szCs w:val="24"/>
            </w:rPr>
            <w:t xml:space="preserve">, </w:t>
          </w:r>
          <w:r w:rsidRPr="00792FE1">
            <w:rPr>
              <w:rFonts w:eastAsia="Times New Roman" w:cstheme="minorHAnsi"/>
              <w:i/>
              <w:iCs/>
              <w:sz w:val="24"/>
              <w:szCs w:val="24"/>
            </w:rPr>
            <w:t>20</w:t>
          </w:r>
          <w:r w:rsidRPr="00792FE1">
            <w:rPr>
              <w:rFonts w:eastAsia="Times New Roman" w:cstheme="minorHAnsi"/>
              <w:sz w:val="24"/>
              <w:szCs w:val="24"/>
            </w:rPr>
            <w:t>(2), 89–91. https://doi.org/10.3758/BF03330090</w:t>
          </w:r>
        </w:p>
        <w:p w14:paraId="17E94FD3"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Catchen, J., Hohenlohe, P. A., Bassham, S., Amores, A., &amp; Cresko, W. A. (2013). Stacks: an analysis tool set for population genomics. </w:t>
          </w:r>
          <w:r w:rsidRPr="00792FE1">
            <w:rPr>
              <w:rFonts w:eastAsia="Times New Roman" w:cstheme="minorHAnsi"/>
              <w:i/>
              <w:iCs/>
              <w:sz w:val="24"/>
              <w:szCs w:val="24"/>
            </w:rPr>
            <w:t>Molecular Ecology</w:t>
          </w:r>
          <w:r w:rsidRPr="00792FE1">
            <w:rPr>
              <w:rFonts w:eastAsia="Times New Roman" w:cstheme="minorHAnsi"/>
              <w:sz w:val="24"/>
              <w:szCs w:val="24"/>
            </w:rPr>
            <w:t xml:space="preserve">, </w:t>
          </w:r>
          <w:r w:rsidRPr="00792FE1">
            <w:rPr>
              <w:rFonts w:eastAsia="Times New Roman" w:cstheme="minorHAnsi"/>
              <w:i/>
              <w:iCs/>
              <w:sz w:val="24"/>
              <w:szCs w:val="24"/>
            </w:rPr>
            <w:t>22</w:t>
          </w:r>
          <w:r w:rsidRPr="00792FE1">
            <w:rPr>
              <w:rFonts w:eastAsia="Times New Roman" w:cstheme="minorHAnsi"/>
              <w:sz w:val="24"/>
              <w:szCs w:val="24"/>
            </w:rPr>
            <w:t>(11), 3124–3140. https://doi.org/10.1111/mec.12354</w:t>
          </w:r>
        </w:p>
        <w:p w14:paraId="6CA80786"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Chin, C.-S., Sorenson, J., Harris, J. B., Robins, W. P., Charles, R. C., Jean-Charles, R. R., Bullard, J., Webster, D. R., Kasarskis, A., Peluso, P., Paxinos, E. E., Yamaichi, Y., Calderwood, S. B., Mekalanos, J. J., Schadt, E. E., &amp; Waldor, M. K. (2010). The origin of the haitian cholera outbreak strain. </w:t>
          </w:r>
          <w:r w:rsidRPr="00792FE1">
            <w:rPr>
              <w:rFonts w:eastAsia="Times New Roman" w:cstheme="minorHAnsi"/>
              <w:i/>
              <w:iCs/>
              <w:sz w:val="24"/>
              <w:szCs w:val="24"/>
            </w:rPr>
            <w:t>New England Journal of Medicine</w:t>
          </w:r>
          <w:r w:rsidRPr="00792FE1">
            <w:rPr>
              <w:rFonts w:eastAsia="Times New Roman" w:cstheme="minorHAnsi"/>
              <w:sz w:val="24"/>
              <w:szCs w:val="24"/>
            </w:rPr>
            <w:t xml:space="preserve">, </w:t>
          </w:r>
          <w:r w:rsidRPr="00792FE1">
            <w:rPr>
              <w:rFonts w:eastAsia="Times New Roman" w:cstheme="minorHAnsi"/>
              <w:i/>
              <w:iCs/>
              <w:sz w:val="24"/>
              <w:szCs w:val="24"/>
            </w:rPr>
            <w:t>364</w:t>
          </w:r>
          <w:r w:rsidRPr="00792FE1">
            <w:rPr>
              <w:rFonts w:eastAsia="Times New Roman" w:cstheme="minorHAnsi"/>
              <w:sz w:val="24"/>
              <w:szCs w:val="24"/>
            </w:rPr>
            <w:t>(1), 33–42. https://doi.org/10.1056/NEJMoa1012928</w:t>
          </w:r>
        </w:p>
        <w:p w14:paraId="05359087"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Combs, M., Byers, K. A., Ghersi, B. M., Blum, M. J., Caccone, A., Costa, F., Himsworth, C. G., Richardson, J. L., &amp; Munshi-South, J. (2018a). Urban rat races: Spatial population genomics of brown rats (rattus norvegicus) compared across multiple cities. </w:t>
          </w:r>
          <w:r w:rsidRPr="00792FE1">
            <w:rPr>
              <w:rFonts w:eastAsia="Times New Roman" w:cstheme="minorHAnsi"/>
              <w:i/>
              <w:iCs/>
              <w:sz w:val="24"/>
              <w:szCs w:val="24"/>
            </w:rPr>
            <w:t>Proceedings of the Royal Society B: Biological Sciences</w:t>
          </w:r>
          <w:r w:rsidRPr="00792FE1">
            <w:rPr>
              <w:rFonts w:eastAsia="Times New Roman" w:cstheme="minorHAnsi"/>
              <w:sz w:val="24"/>
              <w:szCs w:val="24"/>
            </w:rPr>
            <w:t xml:space="preserve">, </w:t>
          </w:r>
          <w:r w:rsidRPr="00792FE1">
            <w:rPr>
              <w:rFonts w:eastAsia="Times New Roman" w:cstheme="minorHAnsi"/>
              <w:i/>
              <w:iCs/>
              <w:sz w:val="24"/>
              <w:szCs w:val="24"/>
            </w:rPr>
            <w:t>285</w:t>
          </w:r>
          <w:r w:rsidRPr="00792FE1">
            <w:rPr>
              <w:rFonts w:eastAsia="Times New Roman" w:cstheme="minorHAnsi"/>
              <w:sz w:val="24"/>
              <w:szCs w:val="24"/>
            </w:rPr>
            <w:t>(1880). https://doi.org/10.1098/rspb.2018.0245</w:t>
          </w:r>
        </w:p>
        <w:p w14:paraId="72F62D6F"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Combs, M., Puckett, E. E., Richardson, J., Mims, D., &amp; Munshi-South, J. (2018b). Spatial population genomics of the brown rat (Rattus norvegicus) in New York City. </w:t>
          </w:r>
          <w:r w:rsidRPr="00792FE1">
            <w:rPr>
              <w:rFonts w:eastAsia="Times New Roman" w:cstheme="minorHAnsi"/>
              <w:i/>
              <w:iCs/>
              <w:sz w:val="24"/>
              <w:szCs w:val="24"/>
            </w:rPr>
            <w:t>Molecular Ecology</w:t>
          </w:r>
          <w:r w:rsidRPr="00792FE1">
            <w:rPr>
              <w:rFonts w:eastAsia="Times New Roman" w:cstheme="minorHAnsi"/>
              <w:sz w:val="24"/>
              <w:szCs w:val="24"/>
            </w:rPr>
            <w:t xml:space="preserve">, </w:t>
          </w:r>
          <w:r w:rsidRPr="00792FE1">
            <w:rPr>
              <w:rFonts w:eastAsia="Times New Roman" w:cstheme="minorHAnsi"/>
              <w:i/>
              <w:iCs/>
              <w:sz w:val="24"/>
              <w:szCs w:val="24"/>
            </w:rPr>
            <w:t>27</w:t>
          </w:r>
          <w:r w:rsidRPr="00792FE1">
            <w:rPr>
              <w:rFonts w:eastAsia="Times New Roman" w:cstheme="minorHAnsi"/>
              <w:sz w:val="24"/>
              <w:szCs w:val="24"/>
            </w:rPr>
            <w:t>(1), 83–98. https://doi.org/10.1111/mec.14437</w:t>
          </w:r>
        </w:p>
        <w:p w14:paraId="6939E379"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Costa, F., Richardson, J. L., DIon, K., Mariani, C., Pertile, A. C., Burak, M. K., Childs, J. E., Ko, A. I., &amp; Caccone, A. (2016). Multiple paternity in the norway rat, Rattus norvegicus, from urban slums in Salvador, Brazil. </w:t>
          </w:r>
          <w:r w:rsidRPr="00792FE1">
            <w:rPr>
              <w:rFonts w:eastAsia="Times New Roman" w:cstheme="minorHAnsi"/>
              <w:i/>
              <w:iCs/>
              <w:sz w:val="24"/>
              <w:szCs w:val="24"/>
            </w:rPr>
            <w:t>Journal of Heredity</w:t>
          </w:r>
          <w:r w:rsidRPr="00792FE1">
            <w:rPr>
              <w:rFonts w:eastAsia="Times New Roman" w:cstheme="minorHAnsi"/>
              <w:sz w:val="24"/>
              <w:szCs w:val="24"/>
            </w:rPr>
            <w:t xml:space="preserve">, </w:t>
          </w:r>
          <w:r w:rsidRPr="00792FE1">
            <w:rPr>
              <w:rFonts w:eastAsia="Times New Roman" w:cstheme="minorHAnsi"/>
              <w:i/>
              <w:iCs/>
              <w:sz w:val="24"/>
              <w:szCs w:val="24"/>
            </w:rPr>
            <w:t>107</w:t>
          </w:r>
          <w:r w:rsidRPr="00792FE1">
            <w:rPr>
              <w:rFonts w:eastAsia="Times New Roman" w:cstheme="minorHAnsi"/>
              <w:sz w:val="24"/>
              <w:szCs w:val="24"/>
            </w:rPr>
            <w:t>(2), 181–186. https://doi.org/10.1093/jhered/esv098</w:t>
          </w:r>
        </w:p>
        <w:p w14:paraId="6CD88560"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Cross, R. W., Waffa, B., Freeman, A., Riegel, C., Moses, L. M., Bennett, A., Safronetz, D., Fischer, E. R., Feldmann, H., Voss, T. G., &amp; Bausch, D. G. (2014). Old world hantaviruses in rodents in New Orleans, Louisiana. </w:t>
          </w:r>
          <w:r w:rsidRPr="00792FE1">
            <w:rPr>
              <w:rFonts w:eastAsia="Times New Roman" w:cstheme="minorHAnsi"/>
              <w:i/>
              <w:iCs/>
              <w:sz w:val="24"/>
              <w:szCs w:val="24"/>
            </w:rPr>
            <w:t>American Journal of Tropical Medicine and Hygiene</w:t>
          </w:r>
          <w:r w:rsidRPr="00792FE1">
            <w:rPr>
              <w:rFonts w:eastAsia="Times New Roman" w:cstheme="minorHAnsi"/>
              <w:sz w:val="24"/>
              <w:szCs w:val="24"/>
            </w:rPr>
            <w:t xml:space="preserve">, </w:t>
          </w:r>
          <w:r w:rsidRPr="00792FE1">
            <w:rPr>
              <w:rFonts w:eastAsia="Times New Roman" w:cstheme="minorHAnsi"/>
              <w:i/>
              <w:iCs/>
              <w:sz w:val="24"/>
              <w:szCs w:val="24"/>
            </w:rPr>
            <w:t>90</w:t>
          </w:r>
          <w:r w:rsidRPr="00792FE1">
            <w:rPr>
              <w:rFonts w:eastAsia="Times New Roman" w:cstheme="minorHAnsi"/>
              <w:sz w:val="24"/>
              <w:szCs w:val="24"/>
            </w:rPr>
            <w:t>(5), 897–901. https://doi.org/10.4269/ajtmh.13-0683</w:t>
          </w:r>
        </w:p>
        <w:p w14:paraId="4981ADB5"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Danecek, P., Auton, A., Abecasis, G., Albers, C. A., Banks, E., DePristo, M. A., Handsaker, R. E., Lunter, G., Marth, G. T., Sherry, S. T., McVean, G., &amp; Durbin, R. (2011). The variant call format and VCFtools. </w:t>
          </w:r>
          <w:r w:rsidRPr="00792FE1">
            <w:rPr>
              <w:rFonts w:eastAsia="Times New Roman" w:cstheme="minorHAnsi"/>
              <w:i/>
              <w:iCs/>
              <w:sz w:val="24"/>
              <w:szCs w:val="24"/>
            </w:rPr>
            <w:t>Bioinformatics</w:t>
          </w:r>
          <w:r w:rsidRPr="00792FE1">
            <w:rPr>
              <w:rFonts w:eastAsia="Times New Roman" w:cstheme="minorHAnsi"/>
              <w:sz w:val="24"/>
              <w:szCs w:val="24"/>
            </w:rPr>
            <w:t xml:space="preserve">, </w:t>
          </w:r>
          <w:r w:rsidRPr="00792FE1">
            <w:rPr>
              <w:rFonts w:eastAsia="Times New Roman" w:cstheme="minorHAnsi"/>
              <w:i/>
              <w:iCs/>
              <w:sz w:val="24"/>
              <w:szCs w:val="24"/>
            </w:rPr>
            <w:t>27</w:t>
          </w:r>
          <w:r w:rsidRPr="00792FE1">
            <w:rPr>
              <w:rFonts w:eastAsia="Times New Roman" w:cstheme="minorHAnsi"/>
              <w:sz w:val="24"/>
              <w:szCs w:val="24"/>
            </w:rPr>
            <w:t>(15), 2156–2158. https://doi.org/10.1093/bioinformatics/btr330</w:t>
          </w:r>
        </w:p>
        <w:p w14:paraId="0EF1E015"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Do, C., Waples, R. S., Peel, D., Macbeth, G. M., Tillett, B. J., &amp; Ovenden, J. R. (2014). NeEstimator v2: Re-implementation of software for the estimation of contemporary effective population size (Ne) from genetic data. </w:t>
          </w:r>
          <w:r w:rsidRPr="00792FE1">
            <w:rPr>
              <w:rFonts w:eastAsia="Times New Roman" w:cstheme="minorHAnsi"/>
              <w:i/>
              <w:iCs/>
              <w:sz w:val="24"/>
              <w:szCs w:val="24"/>
            </w:rPr>
            <w:t>Molecular Ecology Resources</w:t>
          </w:r>
          <w:r w:rsidRPr="00792FE1">
            <w:rPr>
              <w:rFonts w:eastAsia="Times New Roman" w:cstheme="minorHAnsi"/>
              <w:sz w:val="24"/>
              <w:szCs w:val="24"/>
            </w:rPr>
            <w:t xml:space="preserve">, </w:t>
          </w:r>
          <w:r w:rsidRPr="00792FE1">
            <w:rPr>
              <w:rFonts w:eastAsia="Times New Roman" w:cstheme="minorHAnsi"/>
              <w:i/>
              <w:iCs/>
              <w:sz w:val="24"/>
              <w:szCs w:val="24"/>
            </w:rPr>
            <w:t>14</w:t>
          </w:r>
          <w:r w:rsidRPr="00792FE1">
            <w:rPr>
              <w:rFonts w:eastAsia="Times New Roman" w:cstheme="minorHAnsi"/>
              <w:sz w:val="24"/>
              <w:szCs w:val="24"/>
            </w:rPr>
            <w:t>(1), 209–214. https://doi.org/10.1111/1755-0998.12157</w:t>
          </w:r>
        </w:p>
        <w:p w14:paraId="76BDC5EE" w14:textId="2CA2DB74" w:rsidR="001E3B85" w:rsidRPr="00DA7F9C" w:rsidRDefault="001E3B85" w:rsidP="001E3B85">
          <w:pPr>
            <w:autoSpaceDE w:val="0"/>
            <w:autoSpaceDN w:val="0"/>
            <w:spacing w:after="0" w:line="240" w:lineRule="auto"/>
            <w:ind w:left="360" w:hanging="360"/>
            <w:rPr>
              <w:rFonts w:eastAsia="Times New Roman" w:cstheme="minorHAnsi"/>
              <w:sz w:val="24"/>
              <w:szCs w:val="24"/>
            </w:rPr>
          </w:pPr>
          <w:r w:rsidRPr="00DA7F9C">
            <w:rPr>
              <w:rFonts w:eastAsia="Times New Roman" w:cstheme="minorHAnsi"/>
              <w:sz w:val="24"/>
              <w:szCs w:val="24"/>
            </w:rPr>
            <w:t>Durrant, C.J., Beebee, T.J., Greenaway, F. and Hill, D.A., 2009. Evidence of recent population bottlenecks and inbreeding in British populations of Bechstein’s bat, Myotis bechsteinii. Conservation Genetics, 10(2), 489-496.</w:t>
          </w:r>
        </w:p>
        <w:p w14:paraId="702E4B9C" w14:textId="4D8B5EB9"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Easterbrook, J. D., Shields, T., Klein, S. L., &amp; Glass, G. E. (2005). Norway rat population in Baltimore, Maryland, 2004. </w:t>
          </w:r>
          <w:r w:rsidRPr="00792FE1">
            <w:rPr>
              <w:rFonts w:eastAsia="Times New Roman" w:cstheme="minorHAnsi"/>
              <w:i/>
              <w:iCs/>
              <w:sz w:val="24"/>
              <w:szCs w:val="24"/>
            </w:rPr>
            <w:t>Vector-Borne and Zoonotic Diseases</w:t>
          </w:r>
          <w:r w:rsidRPr="00792FE1">
            <w:rPr>
              <w:rFonts w:eastAsia="Times New Roman" w:cstheme="minorHAnsi"/>
              <w:sz w:val="24"/>
              <w:szCs w:val="24"/>
            </w:rPr>
            <w:t xml:space="preserve">, </w:t>
          </w:r>
          <w:r w:rsidRPr="00792FE1">
            <w:rPr>
              <w:rFonts w:eastAsia="Times New Roman" w:cstheme="minorHAnsi"/>
              <w:i/>
              <w:iCs/>
              <w:sz w:val="24"/>
              <w:szCs w:val="24"/>
            </w:rPr>
            <w:t>5</w:t>
          </w:r>
          <w:r w:rsidRPr="00792FE1">
            <w:rPr>
              <w:rFonts w:eastAsia="Times New Roman" w:cstheme="minorHAnsi"/>
              <w:sz w:val="24"/>
              <w:szCs w:val="24"/>
            </w:rPr>
            <w:t>(3), 296–299. https://doi.org/10.1089/vbz.2005.5.296</w:t>
          </w:r>
        </w:p>
        <w:p w14:paraId="3B17928A"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lang w:val="es-419"/>
            </w:rPr>
            <w:t xml:space="preserve">Eskew, E. A., &amp; Olival, K. J. (2018). </w:t>
          </w:r>
          <w:r w:rsidRPr="00792FE1">
            <w:rPr>
              <w:rFonts w:eastAsia="Times New Roman" w:cstheme="minorHAnsi"/>
              <w:sz w:val="24"/>
              <w:szCs w:val="24"/>
            </w:rPr>
            <w:t xml:space="preserve">De-urbanization and Zoonotic Disease Risk. </w:t>
          </w:r>
          <w:r w:rsidRPr="00792FE1">
            <w:rPr>
              <w:rFonts w:eastAsia="Times New Roman" w:cstheme="minorHAnsi"/>
              <w:i/>
              <w:iCs/>
              <w:sz w:val="24"/>
              <w:szCs w:val="24"/>
            </w:rPr>
            <w:t>Ecohealth</w:t>
          </w:r>
          <w:r w:rsidRPr="00792FE1">
            <w:rPr>
              <w:rFonts w:eastAsia="Times New Roman" w:cstheme="minorHAnsi"/>
              <w:sz w:val="24"/>
              <w:szCs w:val="24"/>
            </w:rPr>
            <w:t xml:space="preserve">, </w:t>
          </w:r>
          <w:r w:rsidRPr="00792FE1">
            <w:rPr>
              <w:rFonts w:eastAsia="Times New Roman" w:cstheme="minorHAnsi"/>
              <w:i/>
              <w:iCs/>
              <w:sz w:val="24"/>
              <w:szCs w:val="24"/>
            </w:rPr>
            <w:t>15</w:t>
          </w:r>
          <w:r w:rsidRPr="00792FE1">
            <w:rPr>
              <w:rFonts w:eastAsia="Times New Roman" w:cstheme="minorHAnsi"/>
              <w:sz w:val="24"/>
              <w:szCs w:val="24"/>
            </w:rPr>
            <w:t>(4), 707–712. https://doi.org/10.1007/s10393-018-1359-9</w:t>
          </w:r>
        </w:p>
        <w:p w14:paraId="125D7D25"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Evanno, G., Regnaut, S., &amp; Goudet, J. (2005). Detecting the number of clusters of individuals using the software STRUCTURE: A simulation study. </w:t>
          </w:r>
          <w:r w:rsidRPr="00792FE1">
            <w:rPr>
              <w:rFonts w:eastAsia="Times New Roman" w:cstheme="minorHAnsi"/>
              <w:i/>
              <w:iCs/>
              <w:sz w:val="24"/>
              <w:szCs w:val="24"/>
            </w:rPr>
            <w:t>Molecular Ecology</w:t>
          </w:r>
          <w:r w:rsidRPr="00792FE1">
            <w:rPr>
              <w:rFonts w:eastAsia="Times New Roman" w:cstheme="minorHAnsi"/>
              <w:sz w:val="24"/>
              <w:szCs w:val="24"/>
            </w:rPr>
            <w:t xml:space="preserve">, </w:t>
          </w:r>
          <w:r w:rsidRPr="00792FE1">
            <w:rPr>
              <w:rFonts w:eastAsia="Times New Roman" w:cstheme="minorHAnsi"/>
              <w:i/>
              <w:iCs/>
              <w:sz w:val="24"/>
              <w:szCs w:val="24"/>
            </w:rPr>
            <w:t>14</w:t>
          </w:r>
          <w:r w:rsidRPr="00792FE1">
            <w:rPr>
              <w:rFonts w:eastAsia="Times New Roman" w:cstheme="minorHAnsi"/>
              <w:sz w:val="24"/>
              <w:szCs w:val="24"/>
            </w:rPr>
            <w:t>(8), 2611–2620. https://doi.org/10.1111/j.1365-294X.2005.02553.x</w:t>
          </w:r>
        </w:p>
        <w:p w14:paraId="2796B315"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Excoffier, L., &amp; Ray, N. (2008). Surfing during population expansions promotes genetic revolutions and structuration. </w:t>
          </w:r>
          <w:r w:rsidRPr="00792FE1">
            <w:rPr>
              <w:rFonts w:eastAsia="Times New Roman" w:cstheme="minorHAnsi"/>
              <w:i/>
              <w:iCs/>
              <w:sz w:val="24"/>
              <w:szCs w:val="24"/>
            </w:rPr>
            <w:t>Trends in Ecology and Evolution</w:t>
          </w:r>
          <w:r w:rsidRPr="00792FE1">
            <w:rPr>
              <w:rFonts w:eastAsia="Times New Roman" w:cstheme="minorHAnsi"/>
              <w:sz w:val="24"/>
              <w:szCs w:val="24"/>
            </w:rPr>
            <w:t xml:space="preserve">, </w:t>
          </w:r>
          <w:r w:rsidRPr="00792FE1">
            <w:rPr>
              <w:rFonts w:eastAsia="Times New Roman" w:cstheme="minorHAnsi"/>
              <w:i/>
              <w:iCs/>
              <w:sz w:val="24"/>
              <w:szCs w:val="24"/>
            </w:rPr>
            <w:t>23</w:t>
          </w:r>
          <w:r w:rsidRPr="00792FE1">
            <w:rPr>
              <w:rFonts w:eastAsia="Times New Roman" w:cstheme="minorHAnsi"/>
              <w:sz w:val="24"/>
              <w:szCs w:val="24"/>
            </w:rPr>
            <w:t>(7), 347–351. https://doi.org/10.1016/j.tree.2008.04.004</w:t>
          </w:r>
        </w:p>
        <w:p w14:paraId="5B6100C6"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Fair, J., Jentes, E., Inapogui, A., Kourouma, K., Goba, A., Bah, A., Tounkara, M., Coulibaly, M., Garry, R. F., &amp; Bausch, D. G. (2007). Lassa virus-infected rodents in refugee camps in Guinea: A looming threat to public health in a politically unstable region. </w:t>
          </w:r>
          <w:r w:rsidRPr="00792FE1">
            <w:rPr>
              <w:rFonts w:eastAsia="Times New Roman" w:cstheme="minorHAnsi"/>
              <w:i/>
              <w:iCs/>
              <w:sz w:val="24"/>
              <w:szCs w:val="24"/>
            </w:rPr>
            <w:t>Vector-Borne and Zoonotic Diseases</w:t>
          </w:r>
          <w:r w:rsidRPr="00792FE1">
            <w:rPr>
              <w:rFonts w:eastAsia="Times New Roman" w:cstheme="minorHAnsi"/>
              <w:sz w:val="24"/>
              <w:szCs w:val="24"/>
            </w:rPr>
            <w:t xml:space="preserve">, </w:t>
          </w:r>
          <w:r w:rsidRPr="00792FE1">
            <w:rPr>
              <w:rFonts w:eastAsia="Times New Roman" w:cstheme="minorHAnsi"/>
              <w:i/>
              <w:iCs/>
              <w:sz w:val="24"/>
              <w:szCs w:val="24"/>
            </w:rPr>
            <w:t>7</w:t>
          </w:r>
          <w:r w:rsidRPr="00792FE1">
            <w:rPr>
              <w:rFonts w:eastAsia="Times New Roman" w:cstheme="minorHAnsi"/>
              <w:sz w:val="24"/>
              <w:szCs w:val="24"/>
            </w:rPr>
            <w:t>(2), 167–171. https://doi.org/10.1089/vbz.2006.0581</w:t>
          </w:r>
        </w:p>
        <w:p w14:paraId="33678518"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Falush, D., Stephens, M., &amp; Pritchard, J. K. (2007). Inference of population structure using multilocus genotype data: Dominant markers and null alleles. </w:t>
          </w:r>
          <w:r w:rsidRPr="00792FE1">
            <w:rPr>
              <w:rFonts w:eastAsia="Times New Roman" w:cstheme="minorHAnsi"/>
              <w:i/>
              <w:iCs/>
              <w:sz w:val="24"/>
              <w:szCs w:val="24"/>
            </w:rPr>
            <w:t>Molecular Ecology Notes</w:t>
          </w:r>
          <w:r w:rsidRPr="00792FE1">
            <w:rPr>
              <w:rFonts w:eastAsia="Times New Roman" w:cstheme="minorHAnsi"/>
              <w:sz w:val="24"/>
              <w:szCs w:val="24"/>
            </w:rPr>
            <w:t xml:space="preserve">, </w:t>
          </w:r>
          <w:r w:rsidRPr="00792FE1">
            <w:rPr>
              <w:rFonts w:eastAsia="Times New Roman" w:cstheme="minorHAnsi"/>
              <w:i/>
              <w:iCs/>
              <w:sz w:val="24"/>
              <w:szCs w:val="24"/>
            </w:rPr>
            <w:t>7</w:t>
          </w:r>
          <w:r w:rsidRPr="00792FE1">
            <w:rPr>
              <w:rFonts w:eastAsia="Times New Roman" w:cstheme="minorHAnsi"/>
              <w:sz w:val="24"/>
              <w:szCs w:val="24"/>
            </w:rPr>
            <w:t>(4), 574–578. https://doi.org/10.1111/j.1471-8286.2007.01758.x</w:t>
          </w:r>
        </w:p>
        <w:p w14:paraId="2569C967"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Feng, A. Y. T., &amp; Himsworth, C. G. (2014). The secret life of the city rat: A review of the ecology of urban Norway and black rats (Rattus norvegicus and Rattus rattus). </w:t>
          </w:r>
          <w:r w:rsidRPr="00792FE1">
            <w:rPr>
              <w:rFonts w:eastAsia="Times New Roman" w:cstheme="minorHAnsi"/>
              <w:i/>
              <w:iCs/>
              <w:sz w:val="24"/>
              <w:szCs w:val="24"/>
            </w:rPr>
            <w:t>Urban Ecosystems</w:t>
          </w:r>
          <w:r w:rsidRPr="00792FE1">
            <w:rPr>
              <w:rFonts w:eastAsia="Times New Roman" w:cstheme="minorHAnsi"/>
              <w:sz w:val="24"/>
              <w:szCs w:val="24"/>
            </w:rPr>
            <w:t xml:space="preserve">, </w:t>
          </w:r>
          <w:r w:rsidRPr="00792FE1">
            <w:rPr>
              <w:rFonts w:eastAsia="Times New Roman" w:cstheme="minorHAnsi"/>
              <w:i/>
              <w:iCs/>
              <w:sz w:val="24"/>
              <w:szCs w:val="24"/>
            </w:rPr>
            <w:t>17</w:t>
          </w:r>
          <w:r w:rsidRPr="00792FE1">
            <w:rPr>
              <w:rFonts w:eastAsia="Times New Roman" w:cstheme="minorHAnsi"/>
              <w:sz w:val="24"/>
              <w:szCs w:val="24"/>
            </w:rPr>
            <w:t>(1), 149–162. https://doi.org/10.1007/s11252-013-0305-4</w:t>
          </w:r>
        </w:p>
        <w:p w14:paraId="3F3AFB4E" w14:textId="7EC9BCBD" w:rsidR="001E3B85" w:rsidRDefault="001E3B85" w:rsidP="001E3B85">
          <w:pPr>
            <w:autoSpaceDE w:val="0"/>
            <w:autoSpaceDN w:val="0"/>
            <w:spacing w:after="0" w:line="240" w:lineRule="auto"/>
            <w:ind w:left="360" w:hanging="360"/>
            <w:rPr>
              <w:rFonts w:eastAsia="Times New Roman" w:cstheme="minorHAnsi"/>
              <w:sz w:val="24"/>
              <w:szCs w:val="24"/>
            </w:rPr>
          </w:pPr>
          <w:r w:rsidRPr="00DA7F9C">
            <w:rPr>
              <w:rFonts w:cstheme="minorHAnsi"/>
              <w:color w:val="222222"/>
              <w:sz w:val="24"/>
              <w:szCs w:val="24"/>
              <w:shd w:val="clear" w:color="auto" w:fill="FFFFFF"/>
            </w:rPr>
            <w:t>Frankham, R., Lees, K., Montgomery, M.E., England, P.R., Lowe, E.H. and Briscoe, D.A., 1999. Do population size bottlenecks reduce evolutionary potential?. </w:t>
          </w:r>
          <w:r w:rsidRPr="00DA7F9C">
            <w:rPr>
              <w:rFonts w:cstheme="minorHAnsi"/>
              <w:i/>
              <w:iCs/>
              <w:color w:val="222222"/>
              <w:sz w:val="24"/>
              <w:szCs w:val="24"/>
              <w:shd w:val="clear" w:color="auto" w:fill="FFFFFF"/>
            </w:rPr>
            <w:t>Animal Conservation</w:t>
          </w:r>
          <w:r w:rsidRPr="00DA7F9C">
            <w:rPr>
              <w:rFonts w:cstheme="minorHAnsi"/>
              <w:color w:val="222222"/>
              <w:sz w:val="24"/>
              <w:szCs w:val="24"/>
              <w:shd w:val="clear" w:color="auto" w:fill="FFFFFF"/>
            </w:rPr>
            <w:t>, </w:t>
          </w:r>
          <w:r w:rsidRPr="00DA7F9C">
            <w:rPr>
              <w:rFonts w:cstheme="minorHAnsi"/>
              <w:i/>
              <w:iCs/>
              <w:color w:val="222222"/>
              <w:sz w:val="24"/>
              <w:szCs w:val="24"/>
              <w:shd w:val="clear" w:color="auto" w:fill="FFFFFF"/>
            </w:rPr>
            <w:t>2</w:t>
          </w:r>
          <w:r w:rsidRPr="00DA7F9C">
            <w:rPr>
              <w:rFonts w:cstheme="minorHAnsi"/>
              <w:color w:val="222222"/>
              <w:sz w:val="24"/>
              <w:szCs w:val="24"/>
              <w:shd w:val="clear" w:color="auto" w:fill="FFFFFF"/>
            </w:rPr>
            <w:t>(4), 255-260.</w:t>
          </w:r>
        </w:p>
        <w:p w14:paraId="66604C88" w14:textId="4312B1C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Fussell, E., Curtis, K. J., &amp; DeWaard, J. (2014). Recovery migration to the City of New Orleans after Hurricane Katrina: a migration systems approach. </w:t>
          </w:r>
          <w:r w:rsidRPr="00792FE1">
            <w:rPr>
              <w:rFonts w:eastAsia="Times New Roman" w:cstheme="minorHAnsi"/>
              <w:i/>
              <w:iCs/>
              <w:sz w:val="24"/>
              <w:szCs w:val="24"/>
            </w:rPr>
            <w:t>Population and Environment</w:t>
          </w:r>
          <w:r w:rsidRPr="00792FE1">
            <w:rPr>
              <w:rFonts w:eastAsia="Times New Roman" w:cstheme="minorHAnsi"/>
              <w:sz w:val="24"/>
              <w:szCs w:val="24"/>
            </w:rPr>
            <w:t xml:space="preserve">, </w:t>
          </w:r>
          <w:r w:rsidRPr="00792FE1">
            <w:rPr>
              <w:rFonts w:eastAsia="Times New Roman" w:cstheme="minorHAnsi"/>
              <w:i/>
              <w:iCs/>
              <w:sz w:val="24"/>
              <w:szCs w:val="24"/>
            </w:rPr>
            <w:t>35</w:t>
          </w:r>
          <w:r w:rsidRPr="00792FE1">
            <w:rPr>
              <w:rFonts w:eastAsia="Times New Roman" w:cstheme="minorHAnsi"/>
              <w:sz w:val="24"/>
              <w:szCs w:val="24"/>
            </w:rPr>
            <w:t>(3), 305–322. https://doi.org/10.1007/s11111-014-0204-5</w:t>
          </w:r>
        </w:p>
        <w:p w14:paraId="1764EEA0"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Ghersi, B. M., Peterson, A. C., Riegel, C., Campanella, R., Childs, J. E., &amp; Blum, M. J. (n.d.). Flooding and abandonment have shaped rat demography across post-Katrina New Orleans. </w:t>
          </w:r>
          <w:r w:rsidRPr="00792FE1">
            <w:rPr>
              <w:rFonts w:eastAsia="Times New Roman" w:cstheme="minorHAnsi"/>
              <w:i/>
              <w:iCs/>
              <w:sz w:val="24"/>
              <w:szCs w:val="24"/>
            </w:rPr>
            <w:t>Landscape and Urban Planning</w:t>
          </w:r>
          <w:r w:rsidRPr="00792FE1">
            <w:rPr>
              <w:rFonts w:eastAsia="Times New Roman" w:cstheme="minorHAnsi"/>
              <w:sz w:val="24"/>
              <w:szCs w:val="24"/>
            </w:rPr>
            <w:t xml:space="preserve">, </w:t>
          </w:r>
          <w:r w:rsidRPr="00792FE1">
            <w:rPr>
              <w:rFonts w:eastAsia="Times New Roman" w:cstheme="minorHAnsi"/>
              <w:i/>
              <w:iCs/>
              <w:sz w:val="24"/>
              <w:szCs w:val="24"/>
            </w:rPr>
            <w:t>in review</w:t>
          </w:r>
          <w:r w:rsidRPr="00792FE1">
            <w:rPr>
              <w:rFonts w:eastAsia="Times New Roman" w:cstheme="minorHAnsi"/>
              <w:sz w:val="24"/>
              <w:szCs w:val="24"/>
            </w:rPr>
            <w:t>.</w:t>
          </w:r>
        </w:p>
        <w:p w14:paraId="16233536"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Glass, G. E., Klein, S. L., Norris, D. E., &amp; Gardner, L. C. (2016). Multiple paternity in urban Norway rats: Extended ranging for mates. </w:t>
          </w:r>
          <w:r w:rsidRPr="00792FE1">
            <w:rPr>
              <w:rFonts w:eastAsia="Times New Roman" w:cstheme="minorHAnsi"/>
              <w:i/>
              <w:iCs/>
              <w:sz w:val="24"/>
              <w:szCs w:val="24"/>
            </w:rPr>
            <w:t>Vector-Borne and Zoonotic Diseases</w:t>
          </w:r>
          <w:r w:rsidRPr="00792FE1">
            <w:rPr>
              <w:rFonts w:eastAsia="Times New Roman" w:cstheme="minorHAnsi"/>
              <w:sz w:val="24"/>
              <w:szCs w:val="24"/>
            </w:rPr>
            <w:t xml:space="preserve">, </w:t>
          </w:r>
          <w:r w:rsidRPr="00792FE1">
            <w:rPr>
              <w:rFonts w:eastAsia="Times New Roman" w:cstheme="minorHAnsi"/>
              <w:i/>
              <w:iCs/>
              <w:sz w:val="24"/>
              <w:szCs w:val="24"/>
            </w:rPr>
            <w:t>16</w:t>
          </w:r>
          <w:r w:rsidRPr="00792FE1">
            <w:rPr>
              <w:rFonts w:eastAsia="Times New Roman" w:cstheme="minorHAnsi"/>
              <w:sz w:val="24"/>
              <w:szCs w:val="24"/>
            </w:rPr>
            <w:t>(5), 342–348. https://doi.org/10.1089/vbz.2015.1816</w:t>
          </w:r>
        </w:p>
        <w:p w14:paraId="5FBD1E39"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Gotham, K. F., Blum, M. J., &amp; Campanella, R. (2014). Toward a new normal: trauma, diversity, and the New Orleans urban long-term research area exploratory (ULTRA-Ex) project. </w:t>
          </w:r>
          <w:r w:rsidRPr="00792FE1">
            <w:rPr>
              <w:rFonts w:eastAsia="Times New Roman" w:cstheme="minorHAnsi"/>
              <w:i/>
              <w:iCs/>
              <w:sz w:val="24"/>
              <w:szCs w:val="24"/>
            </w:rPr>
            <w:t>Cities and the Environment (CATE)</w:t>
          </w:r>
          <w:r w:rsidRPr="00792FE1">
            <w:rPr>
              <w:rFonts w:eastAsia="Times New Roman" w:cstheme="minorHAnsi"/>
              <w:sz w:val="24"/>
              <w:szCs w:val="24"/>
            </w:rPr>
            <w:t xml:space="preserve">, </w:t>
          </w:r>
          <w:r w:rsidRPr="00792FE1">
            <w:rPr>
              <w:rFonts w:eastAsia="Times New Roman" w:cstheme="minorHAnsi"/>
              <w:i/>
              <w:iCs/>
              <w:sz w:val="24"/>
              <w:szCs w:val="24"/>
            </w:rPr>
            <w:t>7</w:t>
          </w:r>
          <w:r w:rsidRPr="00792FE1">
            <w:rPr>
              <w:rFonts w:eastAsia="Times New Roman" w:cstheme="minorHAnsi"/>
              <w:sz w:val="24"/>
              <w:szCs w:val="24"/>
            </w:rPr>
            <w:t>(1). http://digitalcommons.lmu.edu/cate/vol7/iss1/4/</w:t>
          </w:r>
        </w:p>
        <w:p w14:paraId="753D6717"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Gotham, K. F., &amp; Greenberg, M. (2014). </w:t>
          </w:r>
          <w:r w:rsidRPr="00792FE1">
            <w:rPr>
              <w:rFonts w:eastAsia="Times New Roman" w:cstheme="minorHAnsi"/>
              <w:i/>
              <w:iCs/>
              <w:sz w:val="24"/>
              <w:szCs w:val="24"/>
            </w:rPr>
            <w:t>Crisis Cities: Disaster and redevelopment in New York and New Orleans</w:t>
          </w:r>
          <w:r w:rsidRPr="00792FE1">
            <w:rPr>
              <w:rFonts w:eastAsia="Times New Roman" w:cstheme="minorHAnsi"/>
              <w:sz w:val="24"/>
              <w:szCs w:val="24"/>
            </w:rPr>
            <w:t>. Oxford University Press. https://doi.org/10.1093/acprof:oso/9780199752225.001.0001</w:t>
          </w:r>
        </w:p>
        <w:p w14:paraId="4FA8DD42"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Gulachenski, A., Ghersi, B. M., Lesen, A. E., &amp; Blum, M. J. (2016). Abandonment, ecological assembly and public health risks in counter-urbanizing cities. </w:t>
          </w:r>
          <w:r w:rsidRPr="00792FE1">
            <w:rPr>
              <w:rFonts w:eastAsia="Times New Roman" w:cstheme="minorHAnsi"/>
              <w:i/>
              <w:iCs/>
              <w:sz w:val="24"/>
              <w:szCs w:val="24"/>
            </w:rPr>
            <w:t>Sustainability</w:t>
          </w:r>
          <w:r w:rsidRPr="00792FE1">
            <w:rPr>
              <w:rFonts w:eastAsia="Times New Roman" w:cstheme="minorHAnsi"/>
              <w:sz w:val="24"/>
              <w:szCs w:val="24"/>
            </w:rPr>
            <w:t xml:space="preserve">, </w:t>
          </w:r>
          <w:r w:rsidRPr="00792FE1">
            <w:rPr>
              <w:rFonts w:eastAsia="Times New Roman" w:cstheme="minorHAnsi"/>
              <w:i/>
              <w:iCs/>
              <w:sz w:val="24"/>
              <w:szCs w:val="24"/>
            </w:rPr>
            <w:t>8</w:t>
          </w:r>
          <w:r w:rsidRPr="00792FE1">
            <w:rPr>
              <w:rFonts w:eastAsia="Times New Roman" w:cstheme="minorHAnsi"/>
              <w:sz w:val="24"/>
              <w:szCs w:val="24"/>
            </w:rPr>
            <w:t>(5), 491. https://doi.org/https://doi.org/10.3390/su8050491</w:t>
          </w:r>
        </w:p>
        <w:p w14:paraId="1C3D0937"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Gutenkunst, R., Hernandez, R., Williamson, S., &amp; Bustamante, C. (2010). Diffusion approximations for demographic inference: DaDi. </w:t>
          </w:r>
          <w:r w:rsidRPr="00792FE1">
            <w:rPr>
              <w:rFonts w:eastAsia="Times New Roman" w:cstheme="minorHAnsi"/>
              <w:i/>
              <w:iCs/>
              <w:sz w:val="24"/>
              <w:szCs w:val="24"/>
            </w:rPr>
            <w:t>Nature Precedings</w:t>
          </w:r>
          <w:r w:rsidRPr="00792FE1">
            <w:rPr>
              <w:rFonts w:eastAsia="Times New Roman" w:cstheme="minorHAnsi"/>
              <w:sz w:val="24"/>
              <w:szCs w:val="24"/>
            </w:rPr>
            <w:t>. https://doi.org/10.1038/npre.2010.4594.1</w:t>
          </w:r>
        </w:p>
        <w:p w14:paraId="6C974D75"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Han, B. A., Schmidt, J. P., Bowden, S. E., &amp; Drake, J. M. (2015). Rodent reservoirs of future zoonotic diseases. </w:t>
          </w:r>
          <w:r w:rsidRPr="00792FE1">
            <w:rPr>
              <w:rFonts w:eastAsia="Times New Roman" w:cstheme="minorHAnsi"/>
              <w:i/>
              <w:iCs/>
              <w:sz w:val="24"/>
              <w:szCs w:val="24"/>
            </w:rPr>
            <w:t>Proceedings of the National Academy of Sciences of the United States of America</w:t>
          </w:r>
          <w:r w:rsidRPr="00792FE1">
            <w:rPr>
              <w:rFonts w:eastAsia="Times New Roman" w:cstheme="minorHAnsi"/>
              <w:sz w:val="24"/>
              <w:szCs w:val="24"/>
            </w:rPr>
            <w:t xml:space="preserve">, </w:t>
          </w:r>
          <w:r w:rsidRPr="00792FE1">
            <w:rPr>
              <w:rFonts w:eastAsia="Times New Roman" w:cstheme="minorHAnsi"/>
              <w:i/>
              <w:iCs/>
              <w:sz w:val="24"/>
              <w:szCs w:val="24"/>
            </w:rPr>
            <w:t>112</w:t>
          </w:r>
          <w:r w:rsidRPr="00792FE1">
            <w:rPr>
              <w:rFonts w:eastAsia="Times New Roman" w:cstheme="minorHAnsi"/>
              <w:sz w:val="24"/>
              <w:szCs w:val="24"/>
            </w:rPr>
            <w:t>(22), 7039–7044.</w:t>
          </w:r>
        </w:p>
        <w:p w14:paraId="0383707A"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Hartl, D. L. (2000). A primer of population genetics. In </w:t>
          </w:r>
          <w:r w:rsidRPr="00792FE1">
            <w:rPr>
              <w:rFonts w:eastAsia="Times New Roman" w:cstheme="minorHAnsi"/>
              <w:i/>
              <w:iCs/>
              <w:sz w:val="24"/>
              <w:szCs w:val="24"/>
            </w:rPr>
            <w:t>Sinauer</w:t>
          </w:r>
          <w:r w:rsidRPr="00792FE1">
            <w:rPr>
              <w:rFonts w:eastAsia="Times New Roman" w:cstheme="minorHAnsi"/>
              <w:sz w:val="24"/>
              <w:szCs w:val="24"/>
            </w:rPr>
            <w:t xml:space="preserve"> (Third).</w:t>
          </w:r>
        </w:p>
        <w:p w14:paraId="647EAC3E"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Hein, S., &amp; Jacob, J. (2015). Recovery of small rodent populations after population collapse. </w:t>
          </w:r>
          <w:r w:rsidRPr="00792FE1">
            <w:rPr>
              <w:rFonts w:eastAsia="Times New Roman" w:cstheme="minorHAnsi"/>
              <w:i/>
              <w:iCs/>
              <w:sz w:val="24"/>
              <w:szCs w:val="24"/>
            </w:rPr>
            <w:t>Wildlife Research</w:t>
          </w:r>
          <w:r w:rsidRPr="00792FE1">
            <w:rPr>
              <w:rFonts w:eastAsia="Times New Roman" w:cstheme="minorHAnsi"/>
              <w:sz w:val="24"/>
              <w:szCs w:val="24"/>
            </w:rPr>
            <w:t xml:space="preserve">, </w:t>
          </w:r>
          <w:r w:rsidRPr="00792FE1">
            <w:rPr>
              <w:rFonts w:eastAsia="Times New Roman" w:cstheme="minorHAnsi"/>
              <w:i/>
              <w:iCs/>
              <w:sz w:val="24"/>
              <w:szCs w:val="24"/>
            </w:rPr>
            <w:t>42</w:t>
          </w:r>
          <w:r w:rsidRPr="00792FE1">
            <w:rPr>
              <w:rFonts w:eastAsia="Times New Roman" w:cstheme="minorHAnsi"/>
              <w:sz w:val="24"/>
              <w:szCs w:val="24"/>
            </w:rPr>
            <w:t>(2), 108–118. https://doi.org/10.1071/WR14165</w:t>
          </w:r>
        </w:p>
        <w:p w14:paraId="6AA2C201"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Himsworth, C. G., Parsons, K. L., Feng, A. Y., Kerr, T., Jardine, C. M., &amp; Patrick, D. M. (2014). A mixed methods approach to exploring the relationship between Norway rat (Rattus norvegicus) abundance and features of the urban environment in an inner-city neighborhood of Vancouver, Canada. </w:t>
          </w:r>
          <w:r w:rsidRPr="00792FE1">
            <w:rPr>
              <w:rFonts w:eastAsia="Times New Roman" w:cstheme="minorHAnsi"/>
              <w:i/>
              <w:iCs/>
              <w:sz w:val="24"/>
              <w:szCs w:val="24"/>
            </w:rPr>
            <w:t>PLoS One</w:t>
          </w:r>
          <w:r w:rsidRPr="00792FE1">
            <w:rPr>
              <w:rFonts w:eastAsia="Times New Roman" w:cstheme="minorHAnsi"/>
              <w:sz w:val="24"/>
              <w:szCs w:val="24"/>
            </w:rPr>
            <w:t xml:space="preserve">, </w:t>
          </w:r>
          <w:r w:rsidRPr="00792FE1">
            <w:rPr>
              <w:rFonts w:eastAsia="Times New Roman" w:cstheme="minorHAnsi"/>
              <w:i/>
              <w:iCs/>
              <w:sz w:val="24"/>
              <w:szCs w:val="24"/>
            </w:rPr>
            <w:t>9</w:t>
          </w:r>
          <w:r w:rsidRPr="00792FE1">
            <w:rPr>
              <w:rFonts w:eastAsia="Times New Roman" w:cstheme="minorHAnsi"/>
              <w:sz w:val="24"/>
              <w:szCs w:val="24"/>
            </w:rPr>
            <w:t>(5), e97776. https://doi.org/10.1371/journal.pone.0097776</w:t>
          </w:r>
        </w:p>
        <w:p w14:paraId="00F98765"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Himsworth, C. G., Parsons, K. L., Jardine, C., &amp; Patrick, D. M. (2013). Rats, cities, people, and pathogens: A systematic review and narrative synthesis of literature regarding the ecology of rat-associated zoonoses in urban centers. </w:t>
          </w:r>
          <w:r w:rsidRPr="00792FE1">
            <w:rPr>
              <w:rFonts w:eastAsia="Times New Roman" w:cstheme="minorHAnsi"/>
              <w:i/>
              <w:iCs/>
              <w:sz w:val="24"/>
              <w:szCs w:val="24"/>
            </w:rPr>
            <w:t>Vector-Borne and Zoonotic Diseases</w:t>
          </w:r>
          <w:r w:rsidRPr="00792FE1">
            <w:rPr>
              <w:rFonts w:eastAsia="Times New Roman" w:cstheme="minorHAnsi"/>
              <w:sz w:val="24"/>
              <w:szCs w:val="24"/>
            </w:rPr>
            <w:t xml:space="preserve">, </w:t>
          </w:r>
          <w:r w:rsidRPr="00792FE1">
            <w:rPr>
              <w:rFonts w:eastAsia="Times New Roman" w:cstheme="minorHAnsi"/>
              <w:i/>
              <w:iCs/>
              <w:sz w:val="24"/>
              <w:szCs w:val="24"/>
            </w:rPr>
            <w:t>13</w:t>
          </w:r>
          <w:r w:rsidRPr="00792FE1">
            <w:rPr>
              <w:rFonts w:eastAsia="Times New Roman" w:cstheme="minorHAnsi"/>
              <w:sz w:val="24"/>
              <w:szCs w:val="24"/>
            </w:rPr>
            <w:t>(6), 349–359. https://doi.org/10.1089/vbz.2012.1195</w:t>
          </w:r>
        </w:p>
        <w:p w14:paraId="5D6A85FF" w14:textId="1C5AA96E" w:rsidR="001E3B85" w:rsidRPr="00DA7F9C" w:rsidRDefault="001E3B85" w:rsidP="001E3B85">
          <w:pPr>
            <w:autoSpaceDE w:val="0"/>
            <w:autoSpaceDN w:val="0"/>
            <w:spacing w:after="0" w:line="240" w:lineRule="auto"/>
            <w:ind w:left="360" w:hanging="360"/>
            <w:rPr>
              <w:rFonts w:eastAsia="Times New Roman" w:cstheme="minorHAnsi"/>
              <w:sz w:val="24"/>
              <w:szCs w:val="24"/>
            </w:rPr>
          </w:pPr>
          <w:r w:rsidRPr="00DA7F9C">
            <w:rPr>
              <w:rFonts w:eastAsia="Times New Roman" w:cstheme="minorHAnsi"/>
              <w:sz w:val="24"/>
              <w:szCs w:val="24"/>
            </w:rPr>
            <w:t>Hoarau, G., Boon, E., Jongma, D.N., Ferber, S., Palsson, J., Van der Veer, H.W., Rijnsdorp, A.D., Stam, W.T. and Olsen, J.L., 2005. Low effective population size and evidence for inbreeding in an overexploited flatfish, plaice (Pleuronectes platessa L.). Proceedings of the Royal Society B: Biological Sciences, 272(1562), 497-503.</w:t>
          </w:r>
        </w:p>
        <w:p w14:paraId="7FCBD7CC" w14:textId="5DA9FD62"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Kerle, N., &amp; Alkema, D. (2011). Flooding and climate adaptation. In M. Richter &amp; U. Weiland (Eds.), </w:t>
          </w:r>
          <w:r w:rsidRPr="00792FE1">
            <w:rPr>
              <w:rFonts w:eastAsia="Times New Roman" w:cstheme="minorHAnsi"/>
              <w:i/>
              <w:iCs/>
              <w:sz w:val="24"/>
              <w:szCs w:val="24"/>
            </w:rPr>
            <w:t>Applied Urban Ecology: A Global Framework</w:t>
          </w:r>
          <w:r w:rsidRPr="00792FE1">
            <w:rPr>
              <w:rFonts w:eastAsia="Times New Roman" w:cstheme="minorHAnsi"/>
              <w:sz w:val="24"/>
              <w:szCs w:val="24"/>
            </w:rPr>
            <w:t xml:space="preserve"> (p. 300). John Willey &amp; Sons.</w:t>
          </w:r>
        </w:p>
        <w:p w14:paraId="4A22B076"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Konar, A., Choudhury, O., Bullis, R., Fiedler, L., Kruser, J. M., Stephens, M. T., Gailing, O., Schlarbaum, S., Coggeshall, M. v, Staton, M. E., Carlson, J. E., Emrich, S., &amp; Romero-Severson, J. (2017). High-quality genetic mapping with ddRADseq in the non-model tree Quercus rubra. </w:t>
          </w:r>
          <w:r w:rsidRPr="00792FE1">
            <w:rPr>
              <w:rFonts w:eastAsia="Times New Roman" w:cstheme="minorHAnsi"/>
              <w:i/>
              <w:iCs/>
              <w:sz w:val="24"/>
              <w:szCs w:val="24"/>
            </w:rPr>
            <w:t>BMC Genomics</w:t>
          </w:r>
          <w:r w:rsidRPr="00792FE1">
            <w:rPr>
              <w:rFonts w:eastAsia="Times New Roman" w:cstheme="minorHAnsi"/>
              <w:sz w:val="24"/>
              <w:szCs w:val="24"/>
            </w:rPr>
            <w:t xml:space="preserve">, </w:t>
          </w:r>
          <w:r w:rsidRPr="00792FE1">
            <w:rPr>
              <w:rFonts w:eastAsia="Times New Roman" w:cstheme="minorHAnsi"/>
              <w:i/>
              <w:iCs/>
              <w:sz w:val="24"/>
              <w:szCs w:val="24"/>
            </w:rPr>
            <w:t>18</w:t>
          </w:r>
          <w:r w:rsidRPr="00792FE1">
            <w:rPr>
              <w:rFonts w:eastAsia="Times New Roman" w:cstheme="minorHAnsi"/>
              <w:sz w:val="24"/>
              <w:szCs w:val="24"/>
            </w:rPr>
            <w:t>(1), 417. https://doi.org/10.1186/s12864-017-3765-8</w:t>
          </w:r>
        </w:p>
        <w:p w14:paraId="2FD86DEB" w14:textId="77777777" w:rsidR="00397BEA" w:rsidRPr="00792FE1" w:rsidRDefault="00397BEA" w:rsidP="00DA7F9C">
          <w:pPr>
            <w:autoSpaceDE w:val="0"/>
            <w:autoSpaceDN w:val="0"/>
            <w:spacing w:after="0" w:line="240" w:lineRule="auto"/>
            <w:ind w:left="360" w:hanging="360"/>
            <w:rPr>
              <w:rFonts w:eastAsia="Times New Roman" w:cstheme="minorHAnsi"/>
              <w:sz w:val="24"/>
              <w:szCs w:val="24"/>
              <w:lang w:val="es-419"/>
            </w:rPr>
          </w:pPr>
          <w:r w:rsidRPr="00792FE1">
            <w:rPr>
              <w:rFonts w:eastAsia="Times New Roman" w:cstheme="minorHAnsi"/>
              <w:sz w:val="24"/>
              <w:szCs w:val="24"/>
            </w:rPr>
            <w:t xml:space="preserve">Lawson, D. J., Hellenthal, G., Myers, S., &amp; Falush, D. (2012). Inference of population structure using dense haplotype data. </w:t>
          </w:r>
          <w:r w:rsidRPr="00792FE1">
            <w:rPr>
              <w:rFonts w:eastAsia="Times New Roman" w:cstheme="minorHAnsi"/>
              <w:i/>
              <w:iCs/>
              <w:sz w:val="24"/>
              <w:szCs w:val="24"/>
              <w:lang w:val="es-419"/>
            </w:rPr>
            <w:t>PLoS Genetics</w:t>
          </w:r>
          <w:r w:rsidRPr="00792FE1">
            <w:rPr>
              <w:rFonts w:eastAsia="Times New Roman" w:cstheme="minorHAnsi"/>
              <w:sz w:val="24"/>
              <w:szCs w:val="24"/>
              <w:lang w:val="es-419"/>
            </w:rPr>
            <w:t xml:space="preserve">, </w:t>
          </w:r>
          <w:r w:rsidRPr="00792FE1">
            <w:rPr>
              <w:rFonts w:eastAsia="Times New Roman" w:cstheme="minorHAnsi"/>
              <w:i/>
              <w:iCs/>
              <w:sz w:val="24"/>
              <w:szCs w:val="24"/>
              <w:lang w:val="es-419"/>
            </w:rPr>
            <w:t>8</w:t>
          </w:r>
          <w:r w:rsidRPr="00792FE1">
            <w:rPr>
              <w:rFonts w:eastAsia="Times New Roman" w:cstheme="minorHAnsi"/>
              <w:sz w:val="24"/>
              <w:szCs w:val="24"/>
              <w:lang w:val="es-419"/>
            </w:rPr>
            <w:t>(1), e1002453. https://doi.org/10.1371/journal.pgen.1002453</w:t>
          </w:r>
        </w:p>
        <w:p w14:paraId="1CFD9C0D"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lang w:val="es-419"/>
            </w:rPr>
            <w:t xml:space="preserve">Leaning, J., &amp; Guha-Sapir, D. (2013). </w:t>
          </w:r>
          <w:r w:rsidRPr="00792FE1">
            <w:rPr>
              <w:rFonts w:eastAsia="Times New Roman" w:cstheme="minorHAnsi"/>
              <w:sz w:val="24"/>
              <w:szCs w:val="24"/>
            </w:rPr>
            <w:t xml:space="preserve">Natural disasters, armed conflict, and public health. </w:t>
          </w:r>
          <w:r w:rsidRPr="00792FE1">
            <w:rPr>
              <w:rFonts w:eastAsia="Times New Roman" w:cstheme="minorHAnsi"/>
              <w:i/>
              <w:iCs/>
              <w:sz w:val="24"/>
              <w:szCs w:val="24"/>
            </w:rPr>
            <w:t>New England Journal of Medicine</w:t>
          </w:r>
          <w:r w:rsidRPr="00792FE1">
            <w:rPr>
              <w:rFonts w:eastAsia="Times New Roman" w:cstheme="minorHAnsi"/>
              <w:sz w:val="24"/>
              <w:szCs w:val="24"/>
            </w:rPr>
            <w:t xml:space="preserve">, </w:t>
          </w:r>
          <w:r w:rsidRPr="00792FE1">
            <w:rPr>
              <w:rFonts w:eastAsia="Times New Roman" w:cstheme="minorHAnsi"/>
              <w:i/>
              <w:iCs/>
              <w:sz w:val="24"/>
              <w:szCs w:val="24"/>
            </w:rPr>
            <w:t>369</w:t>
          </w:r>
          <w:r w:rsidRPr="00792FE1">
            <w:rPr>
              <w:rFonts w:eastAsia="Times New Roman" w:cstheme="minorHAnsi"/>
              <w:sz w:val="24"/>
              <w:szCs w:val="24"/>
            </w:rPr>
            <w:t>(19), 1836–1842. https://doi.org/10.1056/NEJMra1109877</w:t>
          </w:r>
        </w:p>
        <w:p w14:paraId="485863BB"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Leitmann, J. (2007). Cities and calamities: Learning from post-disaster response in Indonesia. </w:t>
          </w:r>
          <w:r w:rsidRPr="00792FE1">
            <w:rPr>
              <w:rFonts w:eastAsia="Times New Roman" w:cstheme="minorHAnsi"/>
              <w:i/>
              <w:iCs/>
              <w:sz w:val="24"/>
              <w:szCs w:val="24"/>
            </w:rPr>
            <w:t>Journal of Urban Health</w:t>
          </w:r>
          <w:r w:rsidRPr="00792FE1">
            <w:rPr>
              <w:rFonts w:eastAsia="Times New Roman" w:cstheme="minorHAnsi"/>
              <w:sz w:val="24"/>
              <w:szCs w:val="24"/>
            </w:rPr>
            <w:t xml:space="preserve">, </w:t>
          </w:r>
          <w:r w:rsidRPr="00792FE1">
            <w:rPr>
              <w:rFonts w:eastAsia="Times New Roman" w:cstheme="minorHAnsi"/>
              <w:i/>
              <w:iCs/>
              <w:sz w:val="24"/>
              <w:szCs w:val="24"/>
            </w:rPr>
            <w:t>84</w:t>
          </w:r>
          <w:r w:rsidRPr="00792FE1">
            <w:rPr>
              <w:rFonts w:eastAsia="Times New Roman" w:cstheme="minorHAnsi"/>
              <w:sz w:val="24"/>
              <w:szCs w:val="24"/>
            </w:rPr>
            <w:t>(SUPPL. 1). https://doi.org/10.1007/s11524-007-9182-6</w:t>
          </w:r>
        </w:p>
        <w:p w14:paraId="01F6E1F1"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Lewis, J. A., Zipperer, W. C., Ernstson, H., Bernik, B., Hazen, R., Elmqvist, T., &amp; Blum, M. J. (2017). Socioecological disparities in New Orleans following Hurricane Katrina. </w:t>
          </w:r>
          <w:r w:rsidRPr="00792FE1">
            <w:rPr>
              <w:rFonts w:eastAsia="Times New Roman" w:cstheme="minorHAnsi"/>
              <w:i/>
              <w:iCs/>
              <w:sz w:val="24"/>
              <w:szCs w:val="24"/>
            </w:rPr>
            <w:t>Ecosphere</w:t>
          </w:r>
          <w:r w:rsidRPr="00792FE1">
            <w:rPr>
              <w:rFonts w:eastAsia="Times New Roman" w:cstheme="minorHAnsi"/>
              <w:sz w:val="24"/>
              <w:szCs w:val="24"/>
            </w:rPr>
            <w:t xml:space="preserve">, </w:t>
          </w:r>
          <w:r w:rsidRPr="00792FE1">
            <w:rPr>
              <w:rFonts w:eastAsia="Times New Roman" w:cstheme="minorHAnsi"/>
              <w:i/>
              <w:iCs/>
              <w:sz w:val="24"/>
              <w:szCs w:val="24"/>
            </w:rPr>
            <w:t>8</w:t>
          </w:r>
          <w:r w:rsidRPr="00792FE1">
            <w:rPr>
              <w:rFonts w:eastAsia="Times New Roman" w:cstheme="minorHAnsi"/>
              <w:sz w:val="24"/>
              <w:szCs w:val="24"/>
            </w:rPr>
            <w:t>(9), e01922. https://doi.org/https://doi.org/10.1002/ecs2.1922</w:t>
          </w:r>
        </w:p>
        <w:p w14:paraId="77468854"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Li, H., &amp; Durbin, R. (2009). Fast and accurate short read alignment with Burrows-Wheeler transform. </w:t>
          </w:r>
          <w:r w:rsidRPr="00792FE1">
            <w:rPr>
              <w:rFonts w:eastAsia="Times New Roman" w:cstheme="minorHAnsi"/>
              <w:i/>
              <w:iCs/>
              <w:sz w:val="24"/>
              <w:szCs w:val="24"/>
            </w:rPr>
            <w:t>Bioinformatics</w:t>
          </w:r>
          <w:r w:rsidRPr="00792FE1">
            <w:rPr>
              <w:rFonts w:eastAsia="Times New Roman" w:cstheme="minorHAnsi"/>
              <w:sz w:val="24"/>
              <w:szCs w:val="24"/>
            </w:rPr>
            <w:t xml:space="preserve">, </w:t>
          </w:r>
          <w:r w:rsidRPr="00792FE1">
            <w:rPr>
              <w:rFonts w:eastAsia="Times New Roman" w:cstheme="minorHAnsi"/>
              <w:i/>
              <w:iCs/>
              <w:sz w:val="24"/>
              <w:szCs w:val="24"/>
            </w:rPr>
            <w:t>25</w:t>
          </w:r>
          <w:r w:rsidRPr="00792FE1">
            <w:rPr>
              <w:rFonts w:eastAsia="Times New Roman" w:cstheme="minorHAnsi"/>
              <w:sz w:val="24"/>
              <w:szCs w:val="24"/>
            </w:rPr>
            <w:t>(14), 1754–1760. https://doi.org/10.1093/bioinformatics/btp324</w:t>
          </w:r>
        </w:p>
        <w:p w14:paraId="67E8FE0B"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Li, H., Handsaker, B., Wysoker, A., Fennell, T., Ruan, J., Homer, N., Marth, G., Abecasis, G., &amp; Durbin, R. (2009). The sequence alignment/map format and SAMtools. </w:t>
          </w:r>
          <w:r w:rsidRPr="00792FE1">
            <w:rPr>
              <w:rFonts w:eastAsia="Times New Roman" w:cstheme="minorHAnsi"/>
              <w:i/>
              <w:iCs/>
              <w:sz w:val="24"/>
              <w:szCs w:val="24"/>
            </w:rPr>
            <w:t>Bioinformatics</w:t>
          </w:r>
          <w:r w:rsidRPr="00792FE1">
            <w:rPr>
              <w:rFonts w:eastAsia="Times New Roman" w:cstheme="minorHAnsi"/>
              <w:sz w:val="24"/>
              <w:szCs w:val="24"/>
            </w:rPr>
            <w:t xml:space="preserve">, </w:t>
          </w:r>
          <w:r w:rsidRPr="00792FE1">
            <w:rPr>
              <w:rFonts w:eastAsia="Times New Roman" w:cstheme="minorHAnsi"/>
              <w:i/>
              <w:iCs/>
              <w:sz w:val="24"/>
              <w:szCs w:val="24"/>
            </w:rPr>
            <w:t>25</w:t>
          </w:r>
          <w:r w:rsidRPr="00792FE1">
            <w:rPr>
              <w:rFonts w:eastAsia="Times New Roman" w:cstheme="minorHAnsi"/>
              <w:sz w:val="24"/>
              <w:szCs w:val="24"/>
            </w:rPr>
            <w:t>(16), 2078–2079. https://doi.org/10.1093/bioinformatics/btp352</w:t>
          </w:r>
        </w:p>
        <w:p w14:paraId="7066E2C1"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Lischer, H. E. L., &amp; Excoffier, L. (2012). PGDSpider: An automated data conversion tool for connecting population genetics and genomics programs. </w:t>
          </w:r>
          <w:r w:rsidRPr="00792FE1">
            <w:rPr>
              <w:rFonts w:eastAsia="Times New Roman" w:cstheme="minorHAnsi"/>
              <w:i/>
              <w:iCs/>
              <w:sz w:val="24"/>
              <w:szCs w:val="24"/>
            </w:rPr>
            <w:t>Bioinformatics</w:t>
          </w:r>
          <w:r w:rsidRPr="00792FE1">
            <w:rPr>
              <w:rFonts w:eastAsia="Times New Roman" w:cstheme="minorHAnsi"/>
              <w:sz w:val="24"/>
              <w:szCs w:val="24"/>
            </w:rPr>
            <w:t xml:space="preserve">, </w:t>
          </w:r>
          <w:r w:rsidRPr="00792FE1">
            <w:rPr>
              <w:rFonts w:eastAsia="Times New Roman" w:cstheme="minorHAnsi"/>
              <w:i/>
              <w:iCs/>
              <w:sz w:val="24"/>
              <w:szCs w:val="24"/>
            </w:rPr>
            <w:t>28</w:t>
          </w:r>
          <w:r w:rsidRPr="00792FE1">
            <w:rPr>
              <w:rFonts w:eastAsia="Times New Roman" w:cstheme="minorHAnsi"/>
              <w:sz w:val="24"/>
              <w:szCs w:val="24"/>
            </w:rPr>
            <w:t>(2), 298–299. https://doi.org/10.1093/bioinformatics/btr642</w:t>
          </w:r>
        </w:p>
        <w:p w14:paraId="3616027F"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Liu, X., &amp; Fu, Y. X. (2015). Exploring population size changes using SNP frequency spectra. </w:t>
          </w:r>
          <w:r w:rsidRPr="00792FE1">
            <w:rPr>
              <w:rFonts w:eastAsia="Times New Roman" w:cstheme="minorHAnsi"/>
              <w:i/>
              <w:iCs/>
              <w:sz w:val="24"/>
              <w:szCs w:val="24"/>
            </w:rPr>
            <w:t>Nature Genetics</w:t>
          </w:r>
          <w:r w:rsidRPr="00792FE1">
            <w:rPr>
              <w:rFonts w:eastAsia="Times New Roman" w:cstheme="minorHAnsi"/>
              <w:sz w:val="24"/>
              <w:szCs w:val="24"/>
            </w:rPr>
            <w:t xml:space="preserve">, </w:t>
          </w:r>
          <w:r w:rsidRPr="00792FE1">
            <w:rPr>
              <w:rFonts w:eastAsia="Times New Roman" w:cstheme="minorHAnsi"/>
              <w:i/>
              <w:iCs/>
              <w:sz w:val="24"/>
              <w:szCs w:val="24"/>
            </w:rPr>
            <w:t>47</w:t>
          </w:r>
          <w:r w:rsidRPr="00792FE1">
            <w:rPr>
              <w:rFonts w:eastAsia="Times New Roman" w:cstheme="minorHAnsi"/>
              <w:sz w:val="24"/>
              <w:szCs w:val="24"/>
            </w:rPr>
            <w:t>(5), 555–559. https://doi.org/10.1038/ng.3254</w:t>
          </w:r>
        </w:p>
        <w:p w14:paraId="056A89B2"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Luikart, G., England, P. R., Tallmon, D., Jordan, S., &amp; Taberlet, P. (2003). The power and promise of population genomics: from genotyping to genome typing. </w:t>
          </w:r>
          <w:r w:rsidRPr="00792FE1">
            <w:rPr>
              <w:rFonts w:eastAsia="Times New Roman" w:cstheme="minorHAnsi"/>
              <w:i/>
              <w:iCs/>
              <w:sz w:val="24"/>
              <w:szCs w:val="24"/>
            </w:rPr>
            <w:t>Nature Reviews Genetics</w:t>
          </w:r>
          <w:r w:rsidRPr="00792FE1">
            <w:rPr>
              <w:rFonts w:eastAsia="Times New Roman" w:cstheme="minorHAnsi"/>
              <w:sz w:val="24"/>
              <w:szCs w:val="24"/>
            </w:rPr>
            <w:t xml:space="preserve">, </w:t>
          </w:r>
          <w:r w:rsidRPr="00792FE1">
            <w:rPr>
              <w:rFonts w:eastAsia="Times New Roman" w:cstheme="minorHAnsi"/>
              <w:i/>
              <w:iCs/>
              <w:sz w:val="24"/>
              <w:szCs w:val="24"/>
            </w:rPr>
            <w:t>4</w:t>
          </w:r>
          <w:r w:rsidRPr="00792FE1">
            <w:rPr>
              <w:rFonts w:eastAsia="Times New Roman" w:cstheme="minorHAnsi"/>
              <w:sz w:val="24"/>
              <w:szCs w:val="24"/>
            </w:rPr>
            <w:t>, 981.</w:t>
          </w:r>
        </w:p>
        <w:p w14:paraId="6331370C"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Luikart, G., Sherwin, W. B., Steele, B. M., &amp; Allendorf, F. W. (1998). Usefulness of molecular markers for detecting population bottlenecks via monitoring genetic change. </w:t>
          </w:r>
          <w:r w:rsidRPr="00792FE1">
            <w:rPr>
              <w:rFonts w:eastAsia="Times New Roman" w:cstheme="minorHAnsi"/>
              <w:i/>
              <w:iCs/>
              <w:sz w:val="24"/>
              <w:szCs w:val="24"/>
            </w:rPr>
            <w:t>Molecular Ecology</w:t>
          </w:r>
          <w:r w:rsidRPr="00792FE1">
            <w:rPr>
              <w:rFonts w:eastAsia="Times New Roman" w:cstheme="minorHAnsi"/>
              <w:sz w:val="24"/>
              <w:szCs w:val="24"/>
            </w:rPr>
            <w:t xml:space="preserve">, </w:t>
          </w:r>
          <w:r w:rsidRPr="00792FE1">
            <w:rPr>
              <w:rFonts w:eastAsia="Times New Roman" w:cstheme="minorHAnsi"/>
              <w:i/>
              <w:iCs/>
              <w:sz w:val="24"/>
              <w:szCs w:val="24"/>
            </w:rPr>
            <w:t>7</w:t>
          </w:r>
          <w:r w:rsidRPr="00792FE1">
            <w:rPr>
              <w:rFonts w:eastAsia="Times New Roman" w:cstheme="minorHAnsi"/>
              <w:sz w:val="24"/>
              <w:szCs w:val="24"/>
            </w:rPr>
            <w:t>(8), 963–974. https://doi.org/10.1046/j.1365-294x.1998.00414.x</w:t>
          </w:r>
        </w:p>
        <w:p w14:paraId="7219A8D7"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Malinsky, M., Trucchi, E., Lawson, D. J., &amp; Falush, D. (2018). RADpainter and fineRADstructure: population inference from RADseq data. </w:t>
          </w:r>
          <w:r w:rsidRPr="00792FE1">
            <w:rPr>
              <w:rFonts w:eastAsia="Times New Roman" w:cstheme="minorHAnsi"/>
              <w:i/>
              <w:iCs/>
              <w:sz w:val="24"/>
              <w:szCs w:val="24"/>
            </w:rPr>
            <w:t>Molecular Biology and Evolution</w:t>
          </w:r>
          <w:r w:rsidRPr="00792FE1">
            <w:rPr>
              <w:rFonts w:eastAsia="Times New Roman" w:cstheme="minorHAnsi"/>
              <w:sz w:val="24"/>
              <w:szCs w:val="24"/>
            </w:rPr>
            <w:t xml:space="preserve">, </w:t>
          </w:r>
          <w:r w:rsidRPr="00792FE1">
            <w:rPr>
              <w:rFonts w:eastAsia="Times New Roman" w:cstheme="minorHAnsi"/>
              <w:i/>
              <w:iCs/>
              <w:sz w:val="24"/>
              <w:szCs w:val="24"/>
            </w:rPr>
            <w:t>35</w:t>
          </w:r>
          <w:r w:rsidRPr="00792FE1">
            <w:rPr>
              <w:rFonts w:eastAsia="Times New Roman" w:cstheme="minorHAnsi"/>
              <w:sz w:val="24"/>
              <w:szCs w:val="24"/>
            </w:rPr>
            <w:t>(5), 1284–1290. https://doi.org/10.1093/molbev/msy023</w:t>
          </w:r>
        </w:p>
        <w:p w14:paraId="5D6F2602"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Manel, S., &amp; Holderegger, R. (2013). Ten years of landscape genetics. </w:t>
          </w:r>
          <w:r w:rsidRPr="00792FE1">
            <w:rPr>
              <w:rFonts w:eastAsia="Times New Roman" w:cstheme="minorHAnsi"/>
              <w:i/>
              <w:iCs/>
              <w:sz w:val="24"/>
              <w:szCs w:val="24"/>
            </w:rPr>
            <w:t>Trends in Ecology and Evolution</w:t>
          </w:r>
          <w:r w:rsidRPr="00792FE1">
            <w:rPr>
              <w:rFonts w:eastAsia="Times New Roman" w:cstheme="minorHAnsi"/>
              <w:sz w:val="24"/>
              <w:szCs w:val="24"/>
            </w:rPr>
            <w:t xml:space="preserve">, </w:t>
          </w:r>
          <w:r w:rsidRPr="00792FE1">
            <w:rPr>
              <w:rFonts w:eastAsia="Times New Roman" w:cstheme="minorHAnsi"/>
              <w:i/>
              <w:iCs/>
              <w:sz w:val="24"/>
              <w:szCs w:val="24"/>
            </w:rPr>
            <w:t>28</w:t>
          </w:r>
          <w:r w:rsidRPr="00792FE1">
            <w:rPr>
              <w:rFonts w:eastAsia="Times New Roman" w:cstheme="minorHAnsi"/>
              <w:sz w:val="24"/>
              <w:szCs w:val="24"/>
            </w:rPr>
            <w:t>(10), 614–621. https://doi.org/10.1016/j.tree.2013.05.012</w:t>
          </w:r>
        </w:p>
        <w:p w14:paraId="0C11F5C5"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lang w:val="es-419"/>
            </w:rPr>
            <w:t xml:space="preserve">Martikainen, K., Sironen, A., &amp; Uimari, P. (2018). </w:t>
          </w:r>
          <w:r w:rsidRPr="00792FE1">
            <w:rPr>
              <w:rFonts w:eastAsia="Times New Roman" w:cstheme="minorHAnsi"/>
              <w:sz w:val="24"/>
              <w:szCs w:val="24"/>
            </w:rPr>
            <w:t xml:space="preserve">Estimation of intrachromosomal inbreeding depression on female fertility using runs of homozygosity in Finnish Ayrshire cattle. </w:t>
          </w:r>
          <w:r w:rsidRPr="00792FE1">
            <w:rPr>
              <w:rFonts w:eastAsia="Times New Roman" w:cstheme="minorHAnsi"/>
              <w:i/>
              <w:iCs/>
              <w:sz w:val="24"/>
              <w:szCs w:val="24"/>
            </w:rPr>
            <w:t>Journal of Dairy Science</w:t>
          </w:r>
          <w:r w:rsidRPr="00792FE1">
            <w:rPr>
              <w:rFonts w:eastAsia="Times New Roman" w:cstheme="minorHAnsi"/>
              <w:sz w:val="24"/>
              <w:szCs w:val="24"/>
            </w:rPr>
            <w:t xml:space="preserve">, </w:t>
          </w:r>
          <w:r w:rsidRPr="00792FE1">
            <w:rPr>
              <w:rFonts w:eastAsia="Times New Roman" w:cstheme="minorHAnsi"/>
              <w:i/>
              <w:iCs/>
              <w:sz w:val="24"/>
              <w:szCs w:val="24"/>
            </w:rPr>
            <w:t>101</w:t>
          </w:r>
          <w:r w:rsidRPr="00792FE1">
            <w:rPr>
              <w:rFonts w:eastAsia="Times New Roman" w:cstheme="minorHAnsi"/>
              <w:sz w:val="24"/>
              <w:szCs w:val="24"/>
            </w:rPr>
            <w:t>(12), 11097–11107. https://doi.org/10.3168/jds.2018-14805</w:t>
          </w:r>
        </w:p>
        <w:p w14:paraId="280E2E48"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Meerburg, B. G., Singleton, G. R., &amp; Kijlstra, A. (2009). Rodent-borne diseases and their risks for public health. </w:t>
          </w:r>
          <w:r w:rsidRPr="00792FE1">
            <w:rPr>
              <w:rFonts w:eastAsia="Times New Roman" w:cstheme="minorHAnsi"/>
              <w:i/>
              <w:iCs/>
              <w:sz w:val="24"/>
              <w:szCs w:val="24"/>
            </w:rPr>
            <w:t>Critical Reviews in Microbiology</w:t>
          </w:r>
          <w:r w:rsidRPr="00792FE1">
            <w:rPr>
              <w:rFonts w:eastAsia="Times New Roman" w:cstheme="minorHAnsi"/>
              <w:sz w:val="24"/>
              <w:szCs w:val="24"/>
            </w:rPr>
            <w:t xml:space="preserve">, </w:t>
          </w:r>
          <w:r w:rsidRPr="00792FE1">
            <w:rPr>
              <w:rFonts w:eastAsia="Times New Roman" w:cstheme="minorHAnsi"/>
              <w:i/>
              <w:iCs/>
              <w:sz w:val="24"/>
              <w:szCs w:val="24"/>
            </w:rPr>
            <w:t>35</w:t>
          </w:r>
          <w:r w:rsidRPr="00792FE1">
            <w:rPr>
              <w:rFonts w:eastAsia="Times New Roman" w:cstheme="minorHAnsi"/>
              <w:sz w:val="24"/>
              <w:szCs w:val="24"/>
            </w:rPr>
            <w:t>(3), 221–270. https://doi.org/10.1080/10408410902989837</w:t>
          </w:r>
        </w:p>
        <w:p w14:paraId="43123DF9"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Narum, S. R., Buerkle, C. A., Davey, J. W., Miller, M. R., &amp; Hohenlohe, P. A. (2013). Genotyping-by-sequencing in ecological and conservation genomics. </w:t>
          </w:r>
          <w:r w:rsidRPr="00792FE1">
            <w:rPr>
              <w:rFonts w:eastAsia="Times New Roman" w:cstheme="minorHAnsi"/>
              <w:i/>
              <w:iCs/>
              <w:sz w:val="24"/>
              <w:szCs w:val="24"/>
            </w:rPr>
            <w:t>Molecular Ecology</w:t>
          </w:r>
          <w:r w:rsidRPr="00792FE1">
            <w:rPr>
              <w:rFonts w:eastAsia="Times New Roman" w:cstheme="minorHAnsi"/>
              <w:sz w:val="24"/>
              <w:szCs w:val="24"/>
            </w:rPr>
            <w:t xml:space="preserve">, </w:t>
          </w:r>
          <w:r w:rsidRPr="00792FE1">
            <w:rPr>
              <w:rFonts w:eastAsia="Times New Roman" w:cstheme="minorHAnsi"/>
              <w:i/>
              <w:iCs/>
              <w:sz w:val="24"/>
              <w:szCs w:val="24"/>
            </w:rPr>
            <w:t>22</w:t>
          </w:r>
          <w:r w:rsidRPr="00792FE1">
            <w:rPr>
              <w:rFonts w:eastAsia="Times New Roman" w:cstheme="minorHAnsi"/>
              <w:sz w:val="24"/>
              <w:szCs w:val="24"/>
            </w:rPr>
            <w:t>(11), 2841–2847. https://doi.org/10.1111/mec.12350</w:t>
          </w:r>
        </w:p>
        <w:p w14:paraId="2DE04DAE"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Oksanen, J., Kindt, R., Pierre, L., O’Hara, B., Simpson, G. L., Solymos, P., Stevens, M. H., Wagner, H., Blanchet, F. G., Kindt, R., Legendre, P., Minchin, P. R., O’Hara, R. B., Simpson, G. L., Solymos, P., &amp; Wagner, H. (2016). vegan: Community Ecology Package, R package version 2.4-0. In </w:t>
          </w:r>
          <w:r w:rsidRPr="00792FE1">
            <w:rPr>
              <w:rFonts w:eastAsia="Times New Roman" w:cstheme="minorHAnsi"/>
              <w:i/>
              <w:iCs/>
              <w:sz w:val="24"/>
              <w:szCs w:val="24"/>
            </w:rPr>
            <w:t>R package version 2.2-1</w:t>
          </w:r>
          <w:r w:rsidRPr="00792FE1">
            <w:rPr>
              <w:rFonts w:eastAsia="Times New Roman" w:cstheme="minorHAnsi"/>
              <w:sz w:val="24"/>
              <w:szCs w:val="24"/>
            </w:rPr>
            <w:t xml:space="preserve"> (Vol. 1). http://vegan.r-forge.r-project.org</w:t>
          </w:r>
        </w:p>
        <w:p w14:paraId="1110C5FC"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Ostfeld, R. S., &amp; Holt, R. D. (2004). Are predators good for your health? Evaluating evidence for top-down regulation of zoonotic disease reservoirs. </w:t>
          </w:r>
          <w:r w:rsidRPr="00792FE1">
            <w:rPr>
              <w:rFonts w:eastAsia="Times New Roman" w:cstheme="minorHAnsi"/>
              <w:i/>
              <w:iCs/>
              <w:sz w:val="24"/>
              <w:szCs w:val="24"/>
            </w:rPr>
            <w:t>Frontiers in Ecology and the Environment</w:t>
          </w:r>
          <w:r w:rsidRPr="00792FE1">
            <w:rPr>
              <w:rFonts w:eastAsia="Times New Roman" w:cstheme="minorHAnsi"/>
              <w:sz w:val="24"/>
              <w:szCs w:val="24"/>
            </w:rPr>
            <w:t xml:space="preserve">, </w:t>
          </w:r>
          <w:r w:rsidRPr="00792FE1">
            <w:rPr>
              <w:rFonts w:eastAsia="Times New Roman" w:cstheme="minorHAnsi"/>
              <w:i/>
              <w:iCs/>
              <w:sz w:val="24"/>
              <w:szCs w:val="24"/>
            </w:rPr>
            <w:t>2</w:t>
          </w:r>
          <w:r w:rsidRPr="00792FE1">
            <w:rPr>
              <w:rFonts w:eastAsia="Times New Roman" w:cstheme="minorHAnsi"/>
              <w:sz w:val="24"/>
              <w:szCs w:val="24"/>
            </w:rPr>
            <w:t>(1), 13–20. https://doi.org/Doi 10.2307/3868290</w:t>
          </w:r>
        </w:p>
        <w:p w14:paraId="4B8809BF"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Parvizi, E., Fraser, C. I., Dutoit, L., Craw, D., &amp; Waters, J. M. (2020). The genomic footprint of coastal earthquake uplift. </w:t>
          </w:r>
          <w:r w:rsidRPr="00792FE1">
            <w:rPr>
              <w:rFonts w:eastAsia="Times New Roman" w:cstheme="minorHAnsi"/>
              <w:i/>
              <w:iCs/>
              <w:sz w:val="24"/>
              <w:szCs w:val="24"/>
            </w:rPr>
            <w:t>Proceedings of the Royal Society B: Biological Sciences</w:t>
          </w:r>
          <w:r w:rsidRPr="00792FE1">
            <w:rPr>
              <w:rFonts w:eastAsia="Times New Roman" w:cstheme="minorHAnsi"/>
              <w:sz w:val="24"/>
              <w:szCs w:val="24"/>
            </w:rPr>
            <w:t xml:space="preserve">, </w:t>
          </w:r>
          <w:r w:rsidRPr="00792FE1">
            <w:rPr>
              <w:rFonts w:eastAsia="Times New Roman" w:cstheme="minorHAnsi"/>
              <w:i/>
              <w:iCs/>
              <w:sz w:val="24"/>
              <w:szCs w:val="24"/>
            </w:rPr>
            <w:t>287</w:t>
          </w:r>
          <w:r w:rsidRPr="00792FE1">
            <w:rPr>
              <w:rFonts w:eastAsia="Times New Roman" w:cstheme="minorHAnsi"/>
              <w:sz w:val="24"/>
              <w:szCs w:val="24"/>
            </w:rPr>
            <w:t>(1930), 20200712. https://doi.org/10.1098/rspb.2020.0712</w:t>
          </w:r>
        </w:p>
        <w:p w14:paraId="3CEABCE1"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Peterson, A. C. (2019). Rodent assemblages and rodent associated pathogens in a counter-urbanizing landscape. </w:t>
          </w:r>
          <w:r w:rsidRPr="00792FE1">
            <w:rPr>
              <w:rFonts w:eastAsia="Times New Roman" w:cstheme="minorHAnsi"/>
              <w:i/>
              <w:iCs/>
              <w:sz w:val="24"/>
              <w:szCs w:val="24"/>
            </w:rPr>
            <w:t>Doctoral Dissertation</w:t>
          </w:r>
          <w:r w:rsidRPr="00792FE1">
            <w:rPr>
              <w:rFonts w:eastAsia="Times New Roman" w:cstheme="minorHAnsi"/>
              <w:sz w:val="24"/>
              <w:szCs w:val="24"/>
            </w:rPr>
            <w:t>. University of Tennessee – Knoxville https://trace.tennessee.edu/utk_graddiss/5409</w:t>
          </w:r>
        </w:p>
        <w:p w14:paraId="145CCB13"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Peterson, A. C., Ghersi, B. M., Alda, F., Firth, C., Frye, M. J., Bai, Y., Osikowicz, L. M., Riegel, C., Lipkin, W. I., Kosoy, M. Y., &amp; Blum, M. J. (2017). Rodent-borne bartonella infection varies according to host species within and among cities. </w:t>
          </w:r>
          <w:r w:rsidRPr="00792FE1">
            <w:rPr>
              <w:rFonts w:eastAsia="Times New Roman" w:cstheme="minorHAnsi"/>
              <w:i/>
              <w:iCs/>
              <w:sz w:val="24"/>
              <w:szCs w:val="24"/>
            </w:rPr>
            <w:t>EcoHealth</w:t>
          </w:r>
          <w:r w:rsidRPr="00792FE1">
            <w:rPr>
              <w:rFonts w:eastAsia="Times New Roman" w:cstheme="minorHAnsi"/>
              <w:sz w:val="24"/>
              <w:szCs w:val="24"/>
            </w:rPr>
            <w:t xml:space="preserve">, </w:t>
          </w:r>
          <w:r w:rsidRPr="00792FE1">
            <w:rPr>
              <w:rFonts w:eastAsia="Times New Roman" w:cstheme="minorHAnsi"/>
              <w:i/>
              <w:iCs/>
              <w:sz w:val="24"/>
              <w:szCs w:val="24"/>
            </w:rPr>
            <w:t>14</w:t>
          </w:r>
          <w:r w:rsidRPr="00792FE1">
            <w:rPr>
              <w:rFonts w:eastAsia="Times New Roman" w:cstheme="minorHAnsi"/>
              <w:sz w:val="24"/>
              <w:szCs w:val="24"/>
            </w:rPr>
            <w:t>, 771–782. https://doi.org/10.1007/s10393-017-1291-4</w:t>
          </w:r>
        </w:p>
        <w:p w14:paraId="46E74861"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Peterson, A. C., Ghersi, B. M., Campanella, R., Riegel, C., Lewis, J. A., &amp; Blum, M. J. (2020). Rodent assemblage structure reflects socioecological mosaics of counter-urbanization across post-Hurricane Katrina New Orleans. </w:t>
          </w:r>
          <w:r w:rsidRPr="00792FE1">
            <w:rPr>
              <w:rFonts w:eastAsia="Times New Roman" w:cstheme="minorHAnsi"/>
              <w:i/>
              <w:iCs/>
              <w:sz w:val="24"/>
              <w:szCs w:val="24"/>
            </w:rPr>
            <w:t>Landscape and Urban Planning</w:t>
          </w:r>
          <w:r w:rsidRPr="00792FE1">
            <w:rPr>
              <w:rFonts w:eastAsia="Times New Roman" w:cstheme="minorHAnsi"/>
              <w:sz w:val="24"/>
              <w:szCs w:val="24"/>
            </w:rPr>
            <w:t xml:space="preserve">, </w:t>
          </w:r>
          <w:r w:rsidRPr="00792FE1">
            <w:rPr>
              <w:rFonts w:eastAsia="Times New Roman" w:cstheme="minorHAnsi"/>
              <w:i/>
              <w:iCs/>
              <w:sz w:val="24"/>
              <w:szCs w:val="24"/>
            </w:rPr>
            <w:t>195</w:t>
          </w:r>
          <w:r w:rsidRPr="00792FE1">
            <w:rPr>
              <w:rFonts w:eastAsia="Times New Roman" w:cstheme="minorHAnsi"/>
              <w:sz w:val="24"/>
              <w:szCs w:val="24"/>
            </w:rPr>
            <w:t>, 103710. https://doi.org/10.1016/j.landurbplan.2019.103710</w:t>
          </w:r>
        </w:p>
        <w:p w14:paraId="31D09F16"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Piarroux, R., Barrais, R., Faucher, B., Haus, R., Piarroux, M., Gaudart, J., Magloire, R., &amp; Raoult, D. (2011). Understanding the cholera epidemic, Haiti. </w:t>
          </w:r>
          <w:r w:rsidRPr="00792FE1">
            <w:rPr>
              <w:rFonts w:eastAsia="Times New Roman" w:cstheme="minorHAnsi"/>
              <w:i/>
              <w:iCs/>
              <w:sz w:val="24"/>
              <w:szCs w:val="24"/>
            </w:rPr>
            <w:t>Emerging Infectious Diseases</w:t>
          </w:r>
          <w:r w:rsidRPr="00792FE1">
            <w:rPr>
              <w:rFonts w:eastAsia="Times New Roman" w:cstheme="minorHAnsi"/>
              <w:sz w:val="24"/>
              <w:szCs w:val="24"/>
            </w:rPr>
            <w:t xml:space="preserve">, </w:t>
          </w:r>
          <w:r w:rsidRPr="00792FE1">
            <w:rPr>
              <w:rFonts w:eastAsia="Times New Roman" w:cstheme="minorHAnsi"/>
              <w:i/>
              <w:iCs/>
              <w:sz w:val="24"/>
              <w:szCs w:val="24"/>
            </w:rPr>
            <w:t>17</w:t>
          </w:r>
          <w:r w:rsidRPr="00792FE1">
            <w:rPr>
              <w:rFonts w:eastAsia="Times New Roman" w:cstheme="minorHAnsi"/>
              <w:sz w:val="24"/>
              <w:szCs w:val="24"/>
            </w:rPr>
            <w:t>(7), 1161–1168. https://doi.org/10.3201/eid1707.110059</w:t>
          </w:r>
        </w:p>
        <w:p w14:paraId="2B73CD69"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Plyer, A. (2014). </w:t>
          </w:r>
          <w:r w:rsidRPr="00792FE1">
            <w:rPr>
              <w:rFonts w:eastAsia="Times New Roman" w:cstheme="minorHAnsi"/>
              <w:i/>
              <w:iCs/>
              <w:sz w:val="24"/>
              <w:szCs w:val="24"/>
            </w:rPr>
            <w:t>Facts for features: Katrina impact</w:t>
          </w:r>
          <w:r w:rsidRPr="00792FE1">
            <w:rPr>
              <w:rFonts w:eastAsia="Times New Roman" w:cstheme="minorHAnsi"/>
              <w:sz w:val="24"/>
              <w:szCs w:val="24"/>
            </w:rPr>
            <w:t>. http://www.datacenterresearch.org/data-resources/katrina/facts-for-impact/</w:t>
          </w:r>
        </w:p>
        <w:p w14:paraId="149BF463"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Poff, N. L., Larson, E. I., Salerno, P. E., Morton, S. G., Kondratieff, B. C., Flecker, A. S., Zamudio, K. R., &amp; Funk, W. C. (2018). Extreme streams: species persistence and genomic change in montane insect populations across a flooding gradient. </w:t>
          </w:r>
          <w:r w:rsidRPr="00792FE1">
            <w:rPr>
              <w:rFonts w:eastAsia="Times New Roman" w:cstheme="minorHAnsi"/>
              <w:i/>
              <w:iCs/>
              <w:sz w:val="24"/>
              <w:szCs w:val="24"/>
            </w:rPr>
            <w:t>Ecology Letters</w:t>
          </w:r>
          <w:r w:rsidRPr="00792FE1">
            <w:rPr>
              <w:rFonts w:eastAsia="Times New Roman" w:cstheme="minorHAnsi"/>
              <w:sz w:val="24"/>
              <w:szCs w:val="24"/>
            </w:rPr>
            <w:t xml:space="preserve">, </w:t>
          </w:r>
          <w:r w:rsidRPr="00792FE1">
            <w:rPr>
              <w:rFonts w:eastAsia="Times New Roman" w:cstheme="minorHAnsi"/>
              <w:i/>
              <w:iCs/>
              <w:sz w:val="24"/>
              <w:szCs w:val="24"/>
            </w:rPr>
            <w:t>21</w:t>
          </w:r>
          <w:r w:rsidRPr="00792FE1">
            <w:rPr>
              <w:rFonts w:eastAsia="Times New Roman" w:cstheme="minorHAnsi"/>
              <w:sz w:val="24"/>
              <w:szCs w:val="24"/>
            </w:rPr>
            <w:t>(4), 525–535. https://doi.org/10.1111/ele.12918</w:t>
          </w:r>
        </w:p>
        <w:p w14:paraId="3DFB3921"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Potter, C. (2020). Vegetation cover changes in neighborhoods of New Orleans following catastrophic flooding from Hurricane Katrina. </w:t>
          </w:r>
          <w:r w:rsidRPr="00792FE1">
            <w:rPr>
              <w:rFonts w:eastAsia="Times New Roman" w:cstheme="minorHAnsi"/>
              <w:i/>
              <w:iCs/>
              <w:sz w:val="24"/>
              <w:szCs w:val="24"/>
            </w:rPr>
            <w:t>Applied Spatial Analysis and Policy</w:t>
          </w:r>
          <w:r w:rsidRPr="00792FE1">
            <w:rPr>
              <w:rFonts w:eastAsia="Times New Roman" w:cstheme="minorHAnsi"/>
              <w:sz w:val="24"/>
              <w:szCs w:val="24"/>
            </w:rPr>
            <w:t>, 1–14. https://doi.org/10.1007/s12061-020-09350-7</w:t>
          </w:r>
        </w:p>
        <w:p w14:paraId="69CB858C"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Pritchard, J. K., Stephens, M., &amp; Donnely, P. (2000). Inference of population structure using multilocus genotype data. </w:t>
          </w:r>
          <w:r w:rsidRPr="00792FE1">
            <w:rPr>
              <w:rFonts w:eastAsia="Times New Roman" w:cstheme="minorHAnsi"/>
              <w:i/>
              <w:iCs/>
              <w:sz w:val="24"/>
              <w:szCs w:val="24"/>
            </w:rPr>
            <w:t>Genetics</w:t>
          </w:r>
          <w:r w:rsidRPr="00792FE1">
            <w:rPr>
              <w:rFonts w:eastAsia="Times New Roman" w:cstheme="minorHAnsi"/>
              <w:sz w:val="24"/>
              <w:szCs w:val="24"/>
            </w:rPr>
            <w:t xml:space="preserve">, </w:t>
          </w:r>
          <w:r w:rsidRPr="00792FE1">
            <w:rPr>
              <w:rFonts w:eastAsia="Times New Roman" w:cstheme="minorHAnsi"/>
              <w:i/>
              <w:iCs/>
              <w:sz w:val="24"/>
              <w:szCs w:val="24"/>
            </w:rPr>
            <w:t>155</w:t>
          </w:r>
          <w:r w:rsidRPr="00792FE1">
            <w:rPr>
              <w:rFonts w:eastAsia="Times New Roman" w:cstheme="minorHAnsi"/>
              <w:sz w:val="24"/>
              <w:szCs w:val="24"/>
            </w:rPr>
            <w:t>(2), 945–959.</w:t>
          </w:r>
        </w:p>
        <w:p w14:paraId="3FCF2E8A"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Puckett, E. E., Park, J., Combs, M., Blum, M. J., Bryant, J. E., Caccone, A., Costa, F., Deinum, E. E., Esther, A., Himsworth, C. G., Keightley, P. D., Ko, A., Lundkvist, Å., McElhinney, L. M., Morand, S., Robins, J., Russell, J., Strand, T. M., Suarez, O., Yon, L. &amp; Munshi-South, J. (2016). Global population divergence and admixture of the brown rat (Rattus norvegicus). </w:t>
          </w:r>
          <w:r w:rsidRPr="00792FE1">
            <w:rPr>
              <w:rFonts w:eastAsia="Times New Roman" w:cstheme="minorHAnsi"/>
              <w:i/>
              <w:iCs/>
              <w:sz w:val="24"/>
              <w:szCs w:val="24"/>
            </w:rPr>
            <w:t>Proceedings of the Royal Society B: Biological Sciences</w:t>
          </w:r>
          <w:r w:rsidRPr="00792FE1">
            <w:rPr>
              <w:rFonts w:eastAsia="Times New Roman" w:cstheme="minorHAnsi"/>
              <w:sz w:val="24"/>
              <w:szCs w:val="24"/>
            </w:rPr>
            <w:t xml:space="preserve">, </w:t>
          </w:r>
          <w:r w:rsidRPr="00792FE1">
            <w:rPr>
              <w:rFonts w:eastAsia="Times New Roman" w:cstheme="minorHAnsi"/>
              <w:i/>
              <w:iCs/>
              <w:sz w:val="24"/>
              <w:szCs w:val="24"/>
            </w:rPr>
            <w:t>283</w:t>
          </w:r>
          <w:r w:rsidRPr="00792FE1">
            <w:rPr>
              <w:rFonts w:eastAsia="Times New Roman" w:cstheme="minorHAnsi"/>
              <w:sz w:val="24"/>
              <w:szCs w:val="24"/>
            </w:rPr>
            <w:t>(1841). https://doi.org/10.1098/rspb.2016.1762</w:t>
          </w:r>
        </w:p>
        <w:p w14:paraId="0A394671"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Rael, R. C., Peterson, A. C., Ghersi, B. M., Childs, J., &amp; Blum, M. J. (2016). Disturbance, reassembly, and disease risk in socioecological systems. </w:t>
          </w:r>
          <w:r w:rsidRPr="00792FE1">
            <w:rPr>
              <w:rFonts w:eastAsia="Times New Roman" w:cstheme="minorHAnsi"/>
              <w:i/>
              <w:iCs/>
              <w:sz w:val="24"/>
              <w:szCs w:val="24"/>
            </w:rPr>
            <w:t>Ecohealth</w:t>
          </w:r>
          <w:r w:rsidRPr="00792FE1">
            <w:rPr>
              <w:rFonts w:eastAsia="Times New Roman" w:cstheme="minorHAnsi"/>
              <w:sz w:val="24"/>
              <w:szCs w:val="24"/>
            </w:rPr>
            <w:t xml:space="preserve">, </w:t>
          </w:r>
          <w:r w:rsidRPr="00792FE1">
            <w:rPr>
              <w:rFonts w:eastAsia="Times New Roman" w:cstheme="minorHAnsi"/>
              <w:i/>
              <w:iCs/>
              <w:sz w:val="24"/>
              <w:szCs w:val="24"/>
            </w:rPr>
            <w:t>13</w:t>
          </w:r>
          <w:r w:rsidRPr="00792FE1">
            <w:rPr>
              <w:rFonts w:eastAsia="Times New Roman" w:cstheme="minorHAnsi"/>
              <w:sz w:val="24"/>
              <w:szCs w:val="24"/>
            </w:rPr>
            <w:t>, 450–455. https://doi.org/10.1007/s10393-016-1157-1</w:t>
          </w:r>
        </w:p>
        <w:p w14:paraId="52501C84"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lang w:val="es-419"/>
            </w:rPr>
            <w:t xml:space="preserve">Rael, R. C., Peterson, A. C., Ghersi, B. M., Riegel, C., Lesen, A. E., &amp; Blum, M. J. (2018). </w:t>
          </w:r>
          <w:r w:rsidRPr="00792FE1">
            <w:rPr>
              <w:rFonts w:eastAsia="Times New Roman" w:cstheme="minorHAnsi"/>
              <w:sz w:val="24"/>
              <w:szCs w:val="24"/>
            </w:rPr>
            <w:t xml:space="preserve">Rat lungworm infection in rodents across post-Katrina New Orleans, Louisiana, USA. </w:t>
          </w:r>
          <w:r w:rsidRPr="00792FE1">
            <w:rPr>
              <w:rFonts w:eastAsia="Times New Roman" w:cstheme="minorHAnsi"/>
              <w:i/>
              <w:iCs/>
              <w:sz w:val="24"/>
              <w:szCs w:val="24"/>
            </w:rPr>
            <w:t>Emerging Infectious Diseases</w:t>
          </w:r>
          <w:r w:rsidRPr="00792FE1">
            <w:rPr>
              <w:rFonts w:eastAsia="Times New Roman" w:cstheme="minorHAnsi"/>
              <w:sz w:val="24"/>
              <w:szCs w:val="24"/>
            </w:rPr>
            <w:t xml:space="preserve">, </w:t>
          </w:r>
          <w:r w:rsidRPr="00792FE1">
            <w:rPr>
              <w:rFonts w:eastAsia="Times New Roman" w:cstheme="minorHAnsi"/>
              <w:i/>
              <w:iCs/>
              <w:sz w:val="24"/>
              <w:szCs w:val="24"/>
            </w:rPr>
            <w:t>24</w:t>
          </w:r>
          <w:r w:rsidRPr="00792FE1">
            <w:rPr>
              <w:rFonts w:eastAsia="Times New Roman" w:cstheme="minorHAnsi"/>
              <w:sz w:val="24"/>
              <w:szCs w:val="24"/>
            </w:rPr>
            <w:t>(12), 2176–2183. https://doi.org/10.3201/eid2412.180056</w:t>
          </w:r>
        </w:p>
        <w:p w14:paraId="6662C805"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Ramasamy, R. K., Ramasamy, S., Bindroo, B. B., &amp; Naik, V. G. (2014). STRUCTURE PLOT: A program for drawing elegant STRUCTURE bar plots in user friendly interface. </w:t>
          </w:r>
          <w:r w:rsidRPr="00792FE1">
            <w:rPr>
              <w:rFonts w:eastAsia="Times New Roman" w:cstheme="minorHAnsi"/>
              <w:i/>
              <w:iCs/>
              <w:sz w:val="24"/>
              <w:szCs w:val="24"/>
            </w:rPr>
            <w:t>SpringerPlus</w:t>
          </w:r>
          <w:r w:rsidRPr="00792FE1">
            <w:rPr>
              <w:rFonts w:eastAsia="Times New Roman" w:cstheme="minorHAnsi"/>
              <w:sz w:val="24"/>
              <w:szCs w:val="24"/>
            </w:rPr>
            <w:t xml:space="preserve">, </w:t>
          </w:r>
          <w:r w:rsidRPr="00792FE1">
            <w:rPr>
              <w:rFonts w:eastAsia="Times New Roman" w:cstheme="minorHAnsi"/>
              <w:i/>
              <w:iCs/>
              <w:sz w:val="24"/>
              <w:szCs w:val="24"/>
            </w:rPr>
            <w:t>3</w:t>
          </w:r>
          <w:r w:rsidRPr="00792FE1">
            <w:rPr>
              <w:rFonts w:eastAsia="Times New Roman" w:cstheme="minorHAnsi"/>
              <w:sz w:val="24"/>
              <w:szCs w:val="24"/>
            </w:rPr>
            <w:t>(1), 1–3. https://doi.org/10.1186/2193-1801-3-431</w:t>
          </w:r>
        </w:p>
        <w:p w14:paraId="76A0605F"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Richardson, J. L., Burak, M. K., Hernandez, C., Shirvell, J. M., Mariani, C., Carvalho-Pereira, T. S. A., Pertile, A. C., Panti-May, J. A., Pedra, G. G., Serrano, S., Taylor, J., Carvalho, M., Rodrigues, G., Costa, F., Childs, J. E., Ko, A. I., &amp; Caccone, A. (2017). Using fine-scale spatial genetics of Norway rats to improve control efforts and reduce leptospirosis risk in urban slum environments. </w:t>
          </w:r>
          <w:r w:rsidRPr="00792FE1">
            <w:rPr>
              <w:rFonts w:eastAsia="Times New Roman" w:cstheme="minorHAnsi"/>
              <w:i/>
              <w:iCs/>
              <w:sz w:val="24"/>
              <w:szCs w:val="24"/>
            </w:rPr>
            <w:t>Evolutionary Applications</w:t>
          </w:r>
          <w:r w:rsidRPr="00792FE1">
            <w:rPr>
              <w:rFonts w:eastAsia="Times New Roman" w:cstheme="minorHAnsi"/>
              <w:sz w:val="24"/>
              <w:szCs w:val="24"/>
            </w:rPr>
            <w:t xml:space="preserve">, </w:t>
          </w:r>
          <w:r w:rsidRPr="00792FE1">
            <w:rPr>
              <w:rFonts w:eastAsia="Times New Roman" w:cstheme="minorHAnsi"/>
              <w:i/>
              <w:iCs/>
              <w:sz w:val="24"/>
              <w:szCs w:val="24"/>
            </w:rPr>
            <w:t>10</w:t>
          </w:r>
          <w:r w:rsidRPr="00792FE1">
            <w:rPr>
              <w:rFonts w:eastAsia="Times New Roman" w:cstheme="minorHAnsi"/>
              <w:sz w:val="24"/>
              <w:szCs w:val="24"/>
            </w:rPr>
            <w:t>(4), 323–337. https://doi.org/10.1111/eva.12449</w:t>
          </w:r>
        </w:p>
        <w:p w14:paraId="019E26AF"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Richardson, J. L., Silveira, G., Medrano, I. S., Arietta, A. Z., Mariani, C., Pertile, A. C., Pereira, T. C., Childs, J. E., Ko, A. I., Costa, F., &amp; Caccone, A. (2019). Significant genetic impacts accompany an urban rat control campaign in Salvador, Brazil. </w:t>
          </w:r>
          <w:r w:rsidRPr="00792FE1">
            <w:rPr>
              <w:rFonts w:eastAsia="Times New Roman" w:cstheme="minorHAnsi"/>
              <w:i/>
              <w:iCs/>
              <w:sz w:val="24"/>
              <w:szCs w:val="24"/>
            </w:rPr>
            <w:t>Frontiers in Ecology and Evolution</w:t>
          </w:r>
          <w:r w:rsidRPr="00792FE1">
            <w:rPr>
              <w:rFonts w:eastAsia="Times New Roman" w:cstheme="minorHAnsi"/>
              <w:sz w:val="24"/>
              <w:szCs w:val="24"/>
            </w:rPr>
            <w:t xml:space="preserve">, </w:t>
          </w:r>
          <w:r w:rsidRPr="00792FE1">
            <w:rPr>
              <w:rFonts w:eastAsia="Times New Roman" w:cstheme="minorHAnsi"/>
              <w:i/>
              <w:iCs/>
              <w:sz w:val="24"/>
              <w:szCs w:val="24"/>
            </w:rPr>
            <w:t>7</w:t>
          </w:r>
          <w:r w:rsidRPr="00792FE1">
            <w:rPr>
              <w:rFonts w:eastAsia="Times New Roman" w:cstheme="minorHAnsi"/>
              <w:sz w:val="24"/>
              <w:szCs w:val="24"/>
            </w:rPr>
            <w:t>, 115. https://doi.org/10.3389/fevo.2019.00115</w:t>
          </w:r>
        </w:p>
        <w:p w14:paraId="2B3EB8F4"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Savage, A. M., Youngsteadt, E., Ernst, A. F., Powers, S. A., Dunn, R. R., &amp; Frank, S. D. (2018). Homogenizing an urban habitat mosaic: arthropod diversity declines in New York City parks after Super Storm Sandy. </w:t>
          </w:r>
          <w:r w:rsidRPr="00792FE1">
            <w:rPr>
              <w:rFonts w:eastAsia="Times New Roman" w:cstheme="minorHAnsi"/>
              <w:i/>
              <w:iCs/>
              <w:sz w:val="24"/>
              <w:szCs w:val="24"/>
            </w:rPr>
            <w:t>Ecological Applications</w:t>
          </w:r>
          <w:r w:rsidRPr="00792FE1">
            <w:rPr>
              <w:rFonts w:eastAsia="Times New Roman" w:cstheme="minorHAnsi"/>
              <w:sz w:val="24"/>
              <w:szCs w:val="24"/>
            </w:rPr>
            <w:t xml:space="preserve">, </w:t>
          </w:r>
          <w:r w:rsidRPr="00792FE1">
            <w:rPr>
              <w:rFonts w:eastAsia="Times New Roman" w:cstheme="minorHAnsi"/>
              <w:i/>
              <w:iCs/>
              <w:sz w:val="24"/>
              <w:szCs w:val="24"/>
            </w:rPr>
            <w:t>28</w:t>
          </w:r>
          <w:r w:rsidRPr="00792FE1">
            <w:rPr>
              <w:rFonts w:eastAsia="Times New Roman" w:cstheme="minorHAnsi"/>
              <w:sz w:val="24"/>
              <w:szCs w:val="24"/>
            </w:rPr>
            <w:t>(1), 225–236. https://doi.org/10.1002/eap.1643</w:t>
          </w:r>
        </w:p>
        <w:p w14:paraId="204A3705"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Schweinfurth, M. K. (2020). The social life of Norway rats (Rattus norvegicus). In </w:t>
          </w:r>
          <w:r w:rsidRPr="00792FE1">
            <w:rPr>
              <w:rFonts w:eastAsia="Times New Roman" w:cstheme="minorHAnsi"/>
              <w:i/>
              <w:iCs/>
              <w:sz w:val="24"/>
              <w:szCs w:val="24"/>
            </w:rPr>
            <w:t>eLife</w:t>
          </w:r>
          <w:r w:rsidRPr="00792FE1">
            <w:rPr>
              <w:rFonts w:eastAsia="Times New Roman" w:cstheme="minorHAnsi"/>
              <w:sz w:val="24"/>
              <w:szCs w:val="24"/>
            </w:rPr>
            <w:t xml:space="preserve"> (Vol. 9). eLife Sciences Publications Ltd. https://doi.org/10.7554/eLife.54020</w:t>
          </w:r>
        </w:p>
        <w:p w14:paraId="5A2D79A4"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Shastry, B. S. (2009). SNPs: Impact on Gene Function and Phenotype. In </w:t>
          </w:r>
          <w:r w:rsidRPr="00792FE1">
            <w:rPr>
              <w:rFonts w:eastAsia="Times New Roman" w:cstheme="minorHAnsi"/>
              <w:i/>
              <w:iCs/>
              <w:sz w:val="24"/>
              <w:szCs w:val="24"/>
            </w:rPr>
            <w:t>Methods in Molecular Biology</w:t>
          </w:r>
          <w:r w:rsidRPr="00792FE1">
            <w:rPr>
              <w:rFonts w:eastAsia="Times New Roman" w:cstheme="minorHAnsi"/>
              <w:sz w:val="24"/>
              <w:szCs w:val="24"/>
            </w:rPr>
            <w:t xml:space="preserve"> (Vol. 578, pp. 3–22). https://doi.org/10.1007/978-1-60327-411-1_1</w:t>
          </w:r>
        </w:p>
        <w:p w14:paraId="1DA08154"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Shinzato, C., Mungpakdee, S., Arakaki, N., &amp; Satoh, N. (2016). Genome-wide SNP analysis explains coral diversity and recovery in the Ryukyu Archipelago. </w:t>
          </w:r>
          <w:r w:rsidRPr="00792FE1">
            <w:rPr>
              <w:rFonts w:eastAsia="Times New Roman" w:cstheme="minorHAnsi"/>
              <w:i/>
              <w:iCs/>
              <w:sz w:val="24"/>
              <w:szCs w:val="24"/>
            </w:rPr>
            <w:t>Scientific Reports</w:t>
          </w:r>
          <w:r w:rsidRPr="00792FE1">
            <w:rPr>
              <w:rFonts w:eastAsia="Times New Roman" w:cstheme="minorHAnsi"/>
              <w:sz w:val="24"/>
              <w:szCs w:val="24"/>
            </w:rPr>
            <w:t xml:space="preserve">, </w:t>
          </w:r>
          <w:r w:rsidRPr="00792FE1">
            <w:rPr>
              <w:rFonts w:eastAsia="Times New Roman" w:cstheme="minorHAnsi"/>
              <w:i/>
              <w:iCs/>
              <w:sz w:val="24"/>
              <w:szCs w:val="24"/>
            </w:rPr>
            <w:t>5</w:t>
          </w:r>
          <w:r w:rsidRPr="00792FE1">
            <w:rPr>
              <w:rFonts w:eastAsia="Times New Roman" w:cstheme="minorHAnsi"/>
              <w:sz w:val="24"/>
              <w:szCs w:val="24"/>
            </w:rPr>
            <w:t>(1), 18211. https://doi.org/10.1038/srep18211</w:t>
          </w:r>
        </w:p>
        <w:p w14:paraId="318E2F29"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Slate, J., David, P., Dodds, K. G., Veenvliet, B. A., Glass, B. C., Broad, T. E., &amp; McEwan, J. C. (2004). Understanding the relationship between the inbreeding coefficient and multilocus heterozygosity: Theoretical expectations and empirical data. </w:t>
          </w:r>
          <w:r w:rsidRPr="00792FE1">
            <w:rPr>
              <w:rFonts w:eastAsia="Times New Roman" w:cstheme="minorHAnsi"/>
              <w:i/>
              <w:iCs/>
              <w:sz w:val="24"/>
              <w:szCs w:val="24"/>
            </w:rPr>
            <w:t>Heredity</w:t>
          </w:r>
          <w:r w:rsidRPr="00792FE1">
            <w:rPr>
              <w:rFonts w:eastAsia="Times New Roman" w:cstheme="minorHAnsi"/>
              <w:sz w:val="24"/>
              <w:szCs w:val="24"/>
            </w:rPr>
            <w:t xml:space="preserve">, </w:t>
          </w:r>
          <w:r w:rsidRPr="00792FE1">
            <w:rPr>
              <w:rFonts w:eastAsia="Times New Roman" w:cstheme="minorHAnsi"/>
              <w:i/>
              <w:iCs/>
              <w:sz w:val="24"/>
              <w:szCs w:val="24"/>
            </w:rPr>
            <w:t>93</w:t>
          </w:r>
          <w:r w:rsidRPr="00792FE1">
            <w:rPr>
              <w:rFonts w:eastAsia="Times New Roman" w:cstheme="minorHAnsi"/>
              <w:sz w:val="24"/>
              <w:szCs w:val="24"/>
            </w:rPr>
            <w:t>(3), 255–265. https://doi.org/10.1038/sj.hdy.6800485</w:t>
          </w:r>
        </w:p>
        <w:p w14:paraId="36B401DA"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Tamayo-Uria, I., Mateu, J., Escobar, F., &amp; Mughini-Gras, L. (2014). Risk factors and spatial distribution of urban rat infestations. </w:t>
          </w:r>
          <w:r w:rsidRPr="00792FE1">
            <w:rPr>
              <w:rFonts w:eastAsia="Times New Roman" w:cstheme="minorHAnsi"/>
              <w:i/>
              <w:iCs/>
              <w:sz w:val="24"/>
              <w:szCs w:val="24"/>
            </w:rPr>
            <w:t>Journal of Pest Science</w:t>
          </w:r>
          <w:r w:rsidRPr="00792FE1">
            <w:rPr>
              <w:rFonts w:eastAsia="Times New Roman" w:cstheme="minorHAnsi"/>
              <w:sz w:val="24"/>
              <w:szCs w:val="24"/>
            </w:rPr>
            <w:t xml:space="preserve">, </w:t>
          </w:r>
          <w:r w:rsidRPr="00792FE1">
            <w:rPr>
              <w:rFonts w:eastAsia="Times New Roman" w:cstheme="minorHAnsi"/>
              <w:i/>
              <w:iCs/>
              <w:sz w:val="24"/>
              <w:szCs w:val="24"/>
            </w:rPr>
            <w:t>87</w:t>
          </w:r>
          <w:r w:rsidRPr="00792FE1">
            <w:rPr>
              <w:rFonts w:eastAsia="Times New Roman" w:cstheme="minorHAnsi"/>
              <w:sz w:val="24"/>
              <w:szCs w:val="24"/>
            </w:rPr>
            <w:t>(1), 107–115.</w:t>
          </w:r>
        </w:p>
        <w:p w14:paraId="32B7C663"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Watson, J. T., Gayer, M., &amp; Connolly, M. A. (2007). Epidemics after natural disasters. </w:t>
          </w:r>
          <w:r w:rsidRPr="00792FE1">
            <w:rPr>
              <w:rFonts w:eastAsia="Times New Roman" w:cstheme="minorHAnsi"/>
              <w:i/>
              <w:iCs/>
              <w:sz w:val="24"/>
              <w:szCs w:val="24"/>
            </w:rPr>
            <w:t>Emerging Infectious Diseases</w:t>
          </w:r>
          <w:r w:rsidRPr="00792FE1">
            <w:rPr>
              <w:rFonts w:eastAsia="Times New Roman" w:cstheme="minorHAnsi"/>
              <w:sz w:val="24"/>
              <w:szCs w:val="24"/>
            </w:rPr>
            <w:t xml:space="preserve">, </w:t>
          </w:r>
          <w:r w:rsidRPr="00792FE1">
            <w:rPr>
              <w:rFonts w:eastAsia="Times New Roman" w:cstheme="minorHAnsi"/>
              <w:i/>
              <w:iCs/>
              <w:sz w:val="24"/>
              <w:szCs w:val="24"/>
            </w:rPr>
            <w:t>13</w:t>
          </w:r>
          <w:r w:rsidRPr="00792FE1">
            <w:rPr>
              <w:rFonts w:eastAsia="Times New Roman" w:cstheme="minorHAnsi"/>
              <w:sz w:val="24"/>
              <w:szCs w:val="24"/>
            </w:rPr>
            <w:t>(1), 1–5. https://doi.org/10.3201/eid1301.060779</w:t>
          </w:r>
        </w:p>
        <w:p w14:paraId="4F4294A9"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Wilcox, B. A., &amp; Gubler, D. J. (2005). Disease ecology and the global emergence of zoonotic pathogens. </w:t>
          </w:r>
          <w:r w:rsidRPr="00792FE1">
            <w:rPr>
              <w:rFonts w:eastAsia="Times New Roman" w:cstheme="minorHAnsi"/>
              <w:i/>
              <w:iCs/>
              <w:sz w:val="24"/>
              <w:szCs w:val="24"/>
            </w:rPr>
            <w:t>Environmental Health and Preventive Medicine</w:t>
          </w:r>
          <w:r w:rsidRPr="00792FE1">
            <w:rPr>
              <w:rFonts w:eastAsia="Times New Roman" w:cstheme="minorHAnsi"/>
              <w:sz w:val="24"/>
              <w:szCs w:val="24"/>
            </w:rPr>
            <w:t xml:space="preserve">, </w:t>
          </w:r>
          <w:r w:rsidRPr="00792FE1">
            <w:rPr>
              <w:rFonts w:eastAsia="Times New Roman" w:cstheme="minorHAnsi"/>
              <w:i/>
              <w:iCs/>
              <w:sz w:val="24"/>
              <w:szCs w:val="24"/>
            </w:rPr>
            <w:t>10</w:t>
          </w:r>
          <w:r w:rsidRPr="00792FE1">
            <w:rPr>
              <w:rFonts w:eastAsia="Times New Roman" w:cstheme="minorHAnsi"/>
              <w:sz w:val="24"/>
              <w:szCs w:val="24"/>
            </w:rPr>
            <w:t>(5), 263. https://doi.org/10.1007/bf02897701</w:t>
          </w:r>
        </w:p>
        <w:p w14:paraId="484E0949"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Wright, S. (1951). The genetical structure of populations. </w:t>
          </w:r>
          <w:r w:rsidRPr="00792FE1">
            <w:rPr>
              <w:rFonts w:eastAsia="Times New Roman" w:cstheme="minorHAnsi"/>
              <w:i/>
              <w:iCs/>
              <w:sz w:val="24"/>
              <w:szCs w:val="24"/>
            </w:rPr>
            <w:t>Annals of Eugenics</w:t>
          </w:r>
          <w:r w:rsidRPr="00792FE1">
            <w:rPr>
              <w:rFonts w:eastAsia="Times New Roman" w:cstheme="minorHAnsi"/>
              <w:sz w:val="24"/>
              <w:szCs w:val="24"/>
            </w:rPr>
            <w:t xml:space="preserve">, </w:t>
          </w:r>
          <w:r w:rsidRPr="00792FE1">
            <w:rPr>
              <w:rFonts w:eastAsia="Times New Roman" w:cstheme="minorHAnsi"/>
              <w:i/>
              <w:iCs/>
              <w:sz w:val="24"/>
              <w:szCs w:val="24"/>
            </w:rPr>
            <w:t>15</w:t>
          </w:r>
          <w:r w:rsidRPr="00792FE1">
            <w:rPr>
              <w:rFonts w:eastAsia="Times New Roman" w:cstheme="minorHAnsi"/>
              <w:sz w:val="24"/>
              <w:szCs w:val="24"/>
            </w:rPr>
            <w:t>, 323.</w:t>
          </w:r>
        </w:p>
        <w:p w14:paraId="74C712F4"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Yaukey, P. H. (2008). Effects of Hurricane Katrina on the urban resident landbirds of New Orleans, Louisiana. </w:t>
          </w:r>
          <w:r w:rsidRPr="00792FE1">
            <w:rPr>
              <w:rFonts w:eastAsia="Times New Roman" w:cstheme="minorHAnsi"/>
              <w:i/>
              <w:iCs/>
              <w:sz w:val="24"/>
              <w:szCs w:val="24"/>
            </w:rPr>
            <w:t>Condor</w:t>
          </w:r>
          <w:r w:rsidRPr="00792FE1">
            <w:rPr>
              <w:rFonts w:eastAsia="Times New Roman" w:cstheme="minorHAnsi"/>
              <w:sz w:val="24"/>
              <w:szCs w:val="24"/>
            </w:rPr>
            <w:t xml:space="preserve">, </w:t>
          </w:r>
          <w:r w:rsidRPr="00792FE1">
            <w:rPr>
              <w:rFonts w:eastAsia="Times New Roman" w:cstheme="minorHAnsi"/>
              <w:i/>
              <w:iCs/>
              <w:sz w:val="24"/>
              <w:szCs w:val="24"/>
            </w:rPr>
            <w:t>110</w:t>
          </w:r>
          <w:r w:rsidRPr="00792FE1">
            <w:rPr>
              <w:rFonts w:eastAsia="Times New Roman" w:cstheme="minorHAnsi"/>
              <w:sz w:val="24"/>
              <w:szCs w:val="24"/>
            </w:rPr>
            <w:t>(1), 158–161. https://doi.org/10.1525/cond.2008.110.1.158</w:t>
          </w:r>
        </w:p>
        <w:p w14:paraId="142F07E4"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Zhang, M., Wang, K., Wang, Y., Guo, C., &amp; Li, B. (2004). Population dynamics of rodents after flood in middle reaches of the Yangtze River. </w:t>
          </w:r>
          <w:r w:rsidRPr="00792FE1">
            <w:rPr>
              <w:rFonts w:eastAsia="Times New Roman" w:cstheme="minorHAnsi"/>
              <w:i/>
              <w:iCs/>
              <w:sz w:val="24"/>
              <w:szCs w:val="24"/>
            </w:rPr>
            <w:t>Chinese Journal of Applied and Environmental Biology</w:t>
          </w:r>
          <w:r w:rsidRPr="00792FE1">
            <w:rPr>
              <w:rFonts w:eastAsia="Times New Roman" w:cstheme="minorHAnsi"/>
              <w:sz w:val="24"/>
              <w:szCs w:val="24"/>
            </w:rPr>
            <w:t xml:space="preserve">, </w:t>
          </w:r>
          <w:r w:rsidRPr="00792FE1">
            <w:rPr>
              <w:rFonts w:eastAsia="Times New Roman" w:cstheme="minorHAnsi"/>
              <w:i/>
              <w:iCs/>
              <w:sz w:val="24"/>
              <w:szCs w:val="24"/>
            </w:rPr>
            <w:t>10</w:t>
          </w:r>
          <w:r w:rsidRPr="00792FE1">
            <w:rPr>
              <w:rFonts w:eastAsia="Times New Roman" w:cstheme="minorHAnsi"/>
              <w:sz w:val="24"/>
              <w:szCs w:val="24"/>
            </w:rPr>
            <w:t>(2), 184–188.</w:t>
          </w:r>
        </w:p>
        <w:p w14:paraId="6B4E6302" w14:textId="77777777" w:rsidR="00397BEA" w:rsidRPr="00792FE1" w:rsidRDefault="00397BEA" w:rsidP="00DA7F9C">
          <w:pPr>
            <w:autoSpaceDE w:val="0"/>
            <w:autoSpaceDN w:val="0"/>
            <w:spacing w:after="0" w:line="240" w:lineRule="auto"/>
            <w:ind w:left="360" w:hanging="360"/>
            <w:rPr>
              <w:rFonts w:eastAsia="Times New Roman" w:cstheme="minorHAnsi"/>
              <w:sz w:val="24"/>
              <w:szCs w:val="24"/>
            </w:rPr>
          </w:pPr>
          <w:r w:rsidRPr="00792FE1">
            <w:rPr>
              <w:rFonts w:eastAsia="Times New Roman" w:cstheme="minorHAnsi"/>
              <w:sz w:val="24"/>
              <w:szCs w:val="24"/>
            </w:rPr>
            <w:t xml:space="preserve">Zhang, M., Wang, K., Wang, Y., Guo, C., Li, B., &amp; Huang, H. (2007). Recovery of a rodent community in an agro-ecosystem after flooding. </w:t>
          </w:r>
          <w:r w:rsidRPr="00792FE1">
            <w:rPr>
              <w:rFonts w:eastAsia="Times New Roman" w:cstheme="minorHAnsi"/>
              <w:i/>
              <w:iCs/>
              <w:sz w:val="24"/>
              <w:szCs w:val="24"/>
            </w:rPr>
            <w:t>Journal of Zoology</w:t>
          </w:r>
          <w:r w:rsidRPr="00792FE1">
            <w:rPr>
              <w:rFonts w:eastAsia="Times New Roman" w:cstheme="minorHAnsi"/>
              <w:sz w:val="24"/>
              <w:szCs w:val="24"/>
            </w:rPr>
            <w:t xml:space="preserve">, </w:t>
          </w:r>
          <w:r w:rsidRPr="00792FE1">
            <w:rPr>
              <w:rFonts w:eastAsia="Times New Roman" w:cstheme="minorHAnsi"/>
              <w:i/>
              <w:iCs/>
              <w:sz w:val="24"/>
              <w:szCs w:val="24"/>
            </w:rPr>
            <w:t>272</w:t>
          </w:r>
          <w:r w:rsidRPr="00792FE1">
            <w:rPr>
              <w:rFonts w:eastAsia="Times New Roman" w:cstheme="minorHAnsi"/>
              <w:sz w:val="24"/>
              <w:szCs w:val="24"/>
            </w:rPr>
            <w:t>(2), 138–147. https://doi.org/10.1111/j.1469-7998.2006.00248.x</w:t>
          </w:r>
        </w:p>
        <w:p w14:paraId="393931DF" w14:textId="77777777" w:rsidR="00397BEA" w:rsidRPr="00165CCC" w:rsidRDefault="00397BEA" w:rsidP="00DA7F9C">
          <w:pPr>
            <w:spacing w:after="0" w:line="240" w:lineRule="auto"/>
            <w:ind w:left="360" w:hanging="360"/>
            <w:rPr>
              <w:rFonts w:cstheme="minorHAnsi"/>
              <w:b/>
              <w:sz w:val="24"/>
              <w:szCs w:val="24"/>
              <w:highlight w:val="white"/>
            </w:rPr>
          </w:pPr>
          <w:r w:rsidRPr="00792FE1">
            <w:rPr>
              <w:rFonts w:eastAsia="Times New Roman" w:cstheme="minorHAnsi"/>
              <w:sz w:val="24"/>
              <w:szCs w:val="24"/>
            </w:rPr>
            <w:t> </w:t>
          </w:r>
        </w:p>
      </w:sdtContent>
    </w:sdt>
    <w:p w14:paraId="623B1273" w14:textId="77777777" w:rsidR="00397BEA" w:rsidRPr="00165CCC" w:rsidRDefault="00397BEA" w:rsidP="00792FE1">
      <w:pPr>
        <w:spacing w:after="0" w:line="240" w:lineRule="auto"/>
        <w:rPr>
          <w:rFonts w:cstheme="minorHAnsi"/>
          <w:b/>
          <w:sz w:val="24"/>
          <w:szCs w:val="24"/>
          <w:highlight w:val="white"/>
        </w:rPr>
      </w:pPr>
      <w:r w:rsidRPr="00165CCC">
        <w:rPr>
          <w:rFonts w:cstheme="minorHAnsi"/>
          <w:sz w:val="24"/>
          <w:szCs w:val="24"/>
        </w:rPr>
        <w:br w:type="page"/>
      </w:r>
    </w:p>
    <w:p w14:paraId="0F3FA8D6" w14:textId="77777777" w:rsidR="00397BEA" w:rsidRPr="00792FE1" w:rsidRDefault="00397BEA" w:rsidP="00792FE1">
      <w:pPr>
        <w:spacing w:after="0" w:line="240" w:lineRule="auto"/>
        <w:rPr>
          <w:rFonts w:cstheme="minorHAnsi"/>
          <w:b/>
          <w:sz w:val="24"/>
          <w:szCs w:val="24"/>
        </w:rPr>
        <w:sectPr w:rsidR="00397BEA" w:rsidRPr="00792FE1" w:rsidSect="001B2ECC">
          <w:pgSz w:w="12240" w:h="15840"/>
          <w:pgMar w:top="1440" w:right="1440" w:bottom="1440" w:left="1440" w:header="720" w:footer="720" w:gutter="0"/>
          <w:cols w:space="720"/>
          <w:docGrid w:linePitch="299"/>
        </w:sectPr>
      </w:pPr>
    </w:p>
    <w:p w14:paraId="60911FAE" w14:textId="572756D7" w:rsidR="002469BE" w:rsidRPr="00641DB1" w:rsidRDefault="002469BE" w:rsidP="00641DB1">
      <w:pPr>
        <w:pStyle w:val="Heading2"/>
        <w:jc w:val="center"/>
        <w:rPr>
          <w:rFonts w:asciiTheme="minorHAnsi" w:hAnsiTheme="minorHAnsi" w:cstheme="minorHAnsi"/>
          <w:sz w:val="28"/>
          <w:szCs w:val="28"/>
        </w:rPr>
      </w:pPr>
      <w:bookmarkStart w:id="135" w:name="_Toc47083663"/>
      <w:r w:rsidRPr="00641DB1">
        <w:rPr>
          <w:rFonts w:asciiTheme="minorHAnsi" w:hAnsiTheme="minorHAnsi" w:cstheme="minorHAnsi"/>
          <w:sz w:val="28"/>
          <w:szCs w:val="28"/>
        </w:rPr>
        <w:t>AP</w:t>
      </w:r>
      <w:r w:rsidR="00EE486C">
        <w:rPr>
          <w:rFonts w:asciiTheme="minorHAnsi" w:hAnsiTheme="minorHAnsi" w:cstheme="minorHAnsi"/>
          <w:sz w:val="28"/>
          <w:szCs w:val="28"/>
        </w:rPr>
        <w:t>P</w:t>
      </w:r>
      <w:r w:rsidRPr="00641DB1">
        <w:rPr>
          <w:rFonts w:asciiTheme="minorHAnsi" w:hAnsiTheme="minorHAnsi" w:cstheme="minorHAnsi"/>
          <w:sz w:val="28"/>
          <w:szCs w:val="28"/>
        </w:rPr>
        <w:t>ENDIX</w:t>
      </w:r>
      <w:bookmarkEnd w:id="135"/>
    </w:p>
    <w:p w14:paraId="55CE25E8" w14:textId="77777777" w:rsidR="002469BE" w:rsidRDefault="002469BE" w:rsidP="00792FE1">
      <w:pPr>
        <w:spacing w:after="0" w:line="240" w:lineRule="auto"/>
        <w:rPr>
          <w:b/>
          <w:sz w:val="24"/>
          <w:szCs w:val="24"/>
        </w:rPr>
      </w:pPr>
    </w:p>
    <w:p w14:paraId="183CD22A" w14:textId="4BAA0D54" w:rsidR="00397BEA" w:rsidRDefault="00397BEA" w:rsidP="00792FE1">
      <w:pPr>
        <w:spacing w:after="0" w:line="240" w:lineRule="auto"/>
        <w:rPr>
          <w:b/>
          <w:sz w:val="24"/>
          <w:szCs w:val="24"/>
        </w:rPr>
      </w:pPr>
      <w:r w:rsidRPr="00CC039F">
        <w:rPr>
          <w:b/>
          <w:sz w:val="24"/>
          <w:szCs w:val="24"/>
        </w:rPr>
        <w:t xml:space="preserve">Table </w:t>
      </w:r>
      <w:r w:rsidR="003365C4">
        <w:rPr>
          <w:b/>
          <w:sz w:val="24"/>
          <w:szCs w:val="24"/>
        </w:rPr>
        <w:t>2.</w:t>
      </w:r>
      <w:r w:rsidRPr="00CC039F">
        <w:rPr>
          <w:b/>
          <w:sz w:val="24"/>
          <w:szCs w:val="24"/>
        </w:rPr>
        <w:t>1. Measures of genetic diversity and N</w:t>
      </w:r>
      <w:r w:rsidRPr="000C06B1">
        <w:rPr>
          <w:b/>
          <w:sz w:val="24"/>
          <w:szCs w:val="24"/>
          <w:vertAlign w:val="subscript"/>
        </w:rPr>
        <w:t>e</w:t>
      </w:r>
      <w:r w:rsidRPr="000C06B1">
        <w:rPr>
          <w:b/>
          <w:sz w:val="24"/>
          <w:szCs w:val="24"/>
        </w:rPr>
        <w:t xml:space="preserve"> estimates </w:t>
      </w:r>
      <w:r>
        <w:rPr>
          <w:b/>
          <w:sz w:val="24"/>
          <w:szCs w:val="24"/>
        </w:rPr>
        <w:t>for the entire study region</w:t>
      </w:r>
      <w:r w:rsidRPr="000C06B1">
        <w:rPr>
          <w:b/>
          <w:sz w:val="24"/>
          <w:szCs w:val="24"/>
        </w:rPr>
        <w:t xml:space="preserve"> and </w:t>
      </w:r>
      <w:r>
        <w:rPr>
          <w:b/>
          <w:sz w:val="24"/>
          <w:szCs w:val="24"/>
        </w:rPr>
        <w:t>by study area</w:t>
      </w:r>
      <w:r w:rsidRPr="000C06B1">
        <w:rPr>
          <w:b/>
          <w:sz w:val="24"/>
          <w:szCs w:val="24"/>
        </w:rPr>
        <w:t>.</w:t>
      </w:r>
      <w:r>
        <w:rPr>
          <w:b/>
          <w:sz w:val="24"/>
          <w:szCs w:val="24"/>
        </w:rPr>
        <w:t xml:space="preserve"> * The specimen from Lakeshore was excluded from analyses because of low quality genomic data.</w:t>
      </w:r>
    </w:p>
    <w:p w14:paraId="7057667A" w14:textId="77777777" w:rsidR="00397BEA" w:rsidRPr="00B07B22" w:rsidRDefault="00397BEA" w:rsidP="00792FE1">
      <w:pPr>
        <w:spacing w:after="0" w:line="240" w:lineRule="auto"/>
        <w:rPr>
          <w:b/>
          <w:sz w:val="24"/>
          <w:szCs w:val="24"/>
        </w:rPr>
      </w:pPr>
    </w:p>
    <w:p w14:paraId="640352A0" w14:textId="77777777" w:rsidR="00397BEA" w:rsidRDefault="00397BEA" w:rsidP="00792FE1">
      <w:pPr>
        <w:spacing w:after="0" w:line="240" w:lineRule="auto"/>
        <w:rPr>
          <w:b/>
          <w:sz w:val="18"/>
          <w:szCs w:val="18"/>
        </w:rPr>
      </w:pPr>
      <w:r>
        <w:rPr>
          <w:b/>
          <w:sz w:val="18"/>
          <w:szCs w:val="18"/>
        </w:rPr>
        <w:object w:dxaOrig="12072" w:dyaOrig="6616" w14:anchorId="36302E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3.75pt;height:331.5pt" o:ole="">
            <v:imagedata r:id="rId39" o:title=""/>
          </v:shape>
          <o:OLEObject Type="Embed" ProgID="Excel.Sheet.12" ShapeID="_x0000_i1025" DrawAspect="Content" ObjectID="_1658128597" r:id="rId40"/>
        </w:object>
      </w:r>
    </w:p>
    <w:p w14:paraId="6E85AB26" w14:textId="77777777" w:rsidR="00397BEA" w:rsidRDefault="00397BEA" w:rsidP="00792FE1">
      <w:pPr>
        <w:spacing w:after="0" w:line="240" w:lineRule="auto"/>
        <w:rPr>
          <w:b/>
          <w:highlight w:val="white"/>
        </w:rPr>
      </w:pPr>
    </w:p>
    <w:p w14:paraId="1903C7A5" w14:textId="77777777" w:rsidR="00397BEA" w:rsidRDefault="00397BEA" w:rsidP="00792FE1">
      <w:pPr>
        <w:spacing w:after="0" w:line="240" w:lineRule="auto"/>
        <w:rPr>
          <w:b/>
          <w:highlight w:val="white"/>
        </w:rPr>
      </w:pPr>
    </w:p>
    <w:p w14:paraId="410EBBB7" w14:textId="77777777" w:rsidR="00397BEA" w:rsidRDefault="00397BEA" w:rsidP="00792FE1">
      <w:pPr>
        <w:spacing w:after="0" w:line="240" w:lineRule="auto"/>
        <w:rPr>
          <w:b/>
          <w:sz w:val="24"/>
          <w:szCs w:val="24"/>
          <w:highlight w:val="white"/>
        </w:rPr>
        <w:sectPr w:rsidR="00397BEA" w:rsidSect="001B2ECC">
          <w:pgSz w:w="15840" w:h="12240" w:orient="landscape"/>
          <w:pgMar w:top="1440" w:right="1440" w:bottom="1440" w:left="1440" w:header="720" w:footer="720" w:gutter="0"/>
          <w:cols w:space="720"/>
          <w:docGrid w:linePitch="299"/>
        </w:sectPr>
      </w:pPr>
    </w:p>
    <w:p w14:paraId="6DD9737A" w14:textId="322DA196" w:rsidR="001417F0" w:rsidRPr="00792FE1" w:rsidRDefault="001417F0" w:rsidP="001417F0">
      <w:pPr>
        <w:spacing w:after="0" w:line="240" w:lineRule="auto"/>
        <w:rPr>
          <w:rFonts w:cstheme="minorHAnsi"/>
          <w:b/>
          <w:sz w:val="24"/>
          <w:szCs w:val="24"/>
        </w:rPr>
      </w:pPr>
      <w:r w:rsidRPr="00165CCC">
        <w:rPr>
          <w:rFonts w:cstheme="minorHAnsi"/>
          <w:b/>
          <w:sz w:val="24"/>
          <w:szCs w:val="24"/>
        </w:rPr>
        <w:t xml:space="preserve">Table </w:t>
      </w:r>
      <w:r>
        <w:rPr>
          <w:rFonts w:cstheme="minorHAnsi"/>
          <w:b/>
          <w:sz w:val="24"/>
          <w:szCs w:val="24"/>
        </w:rPr>
        <w:t>2.2</w:t>
      </w:r>
      <w:r w:rsidRPr="00165CCC">
        <w:rPr>
          <w:rFonts w:cstheme="minorHAnsi"/>
          <w:b/>
          <w:sz w:val="24"/>
          <w:szCs w:val="24"/>
        </w:rPr>
        <w:t>.</w:t>
      </w:r>
      <w:r w:rsidRPr="00BE5336">
        <w:rPr>
          <w:rFonts w:cstheme="minorHAnsi"/>
          <w:b/>
          <w:sz w:val="24"/>
          <w:szCs w:val="24"/>
        </w:rPr>
        <w:t xml:space="preserve"> </w:t>
      </w:r>
      <w:r w:rsidR="003316F1" w:rsidRPr="00792FE1">
        <w:rPr>
          <w:rFonts w:cstheme="minorHAnsi"/>
          <w:b/>
          <w:sz w:val="24"/>
          <w:szCs w:val="24"/>
        </w:rPr>
        <w:t xml:space="preserve">Coefficients and significance of socio-environmental variables included in the top </w:t>
      </w:r>
      <w:r w:rsidR="003316F1">
        <w:rPr>
          <w:rFonts w:cstheme="minorHAnsi"/>
          <w:b/>
          <w:sz w:val="24"/>
          <w:szCs w:val="24"/>
        </w:rPr>
        <w:t xml:space="preserve">5 </w:t>
      </w:r>
      <w:r w:rsidR="003316F1" w:rsidRPr="00792FE1">
        <w:rPr>
          <w:rFonts w:cstheme="minorHAnsi"/>
          <w:b/>
          <w:sz w:val="24"/>
          <w:szCs w:val="24"/>
        </w:rPr>
        <w:t xml:space="preserve">models of </w:t>
      </w:r>
      <w:r w:rsidR="003316F1">
        <w:rPr>
          <w:rFonts w:cstheme="minorHAnsi"/>
          <w:b/>
          <w:sz w:val="24"/>
          <w:szCs w:val="24"/>
        </w:rPr>
        <w:t xml:space="preserve">Norway </w:t>
      </w:r>
      <w:r w:rsidR="003316F1" w:rsidRPr="00792FE1">
        <w:rPr>
          <w:rFonts w:cstheme="minorHAnsi"/>
          <w:b/>
          <w:sz w:val="24"/>
          <w:szCs w:val="24"/>
        </w:rPr>
        <w:t xml:space="preserve">rat </w:t>
      </w:r>
      <w:r w:rsidR="003316F1">
        <w:rPr>
          <w:rFonts w:cstheme="minorHAnsi"/>
          <w:b/>
          <w:sz w:val="24"/>
          <w:szCs w:val="24"/>
        </w:rPr>
        <w:t>H</w:t>
      </w:r>
      <w:r w:rsidR="003316F1" w:rsidRPr="00892035">
        <w:rPr>
          <w:rFonts w:cstheme="minorHAnsi"/>
          <w:b/>
          <w:sz w:val="24"/>
          <w:szCs w:val="24"/>
          <w:vertAlign w:val="subscript"/>
        </w:rPr>
        <w:t>o</w:t>
      </w:r>
      <w:r w:rsidR="003316F1">
        <w:rPr>
          <w:rFonts w:cstheme="minorHAnsi"/>
          <w:b/>
          <w:sz w:val="24"/>
          <w:szCs w:val="24"/>
          <w:vertAlign w:val="subscript"/>
        </w:rPr>
        <w:t xml:space="preserve"> </w:t>
      </w:r>
      <w:r w:rsidR="003316F1" w:rsidRPr="002F7B99">
        <w:rPr>
          <w:rFonts w:cstheme="minorHAnsi"/>
          <w:b/>
          <w:sz w:val="24"/>
          <w:szCs w:val="24"/>
        </w:rPr>
        <w:t>ranked based on AICc</w:t>
      </w:r>
      <w:r w:rsidR="003316F1">
        <w:rPr>
          <w:rFonts w:cstheme="minorHAnsi"/>
          <w:b/>
          <w:sz w:val="24"/>
          <w:szCs w:val="24"/>
        </w:rPr>
        <w:t xml:space="preserve"> values</w:t>
      </w:r>
      <w:r w:rsidR="003316F1" w:rsidRPr="00792FE1">
        <w:rPr>
          <w:rFonts w:cstheme="minorHAnsi"/>
          <w:b/>
          <w:sz w:val="24"/>
          <w:szCs w:val="24"/>
        </w:rPr>
        <w:t xml:space="preserve">. </w:t>
      </w:r>
      <w:r w:rsidR="003316F1" w:rsidRPr="00892035">
        <w:rPr>
          <w:rFonts w:cstheme="minorHAnsi"/>
          <w:b/>
          <w:bCs/>
          <w:sz w:val="24"/>
          <w:szCs w:val="24"/>
        </w:rPr>
        <w:t>Terms in bold are statistically significant (p &lt; 0.05).</w:t>
      </w:r>
    </w:p>
    <w:tbl>
      <w:tblPr>
        <w:tblW w:w="7560" w:type="dxa"/>
        <w:tblLook w:val="04A0" w:firstRow="1" w:lastRow="0" w:firstColumn="1" w:lastColumn="0" w:noHBand="0" w:noVBand="1"/>
      </w:tblPr>
      <w:tblGrid>
        <w:gridCol w:w="1075"/>
        <w:gridCol w:w="1371"/>
        <w:gridCol w:w="1524"/>
        <w:gridCol w:w="1380"/>
        <w:gridCol w:w="1424"/>
        <w:gridCol w:w="786"/>
      </w:tblGrid>
      <w:tr w:rsidR="00F84CBB" w:rsidRPr="00792FE1" w14:paraId="632803E7" w14:textId="77777777" w:rsidTr="00F84CBB">
        <w:trPr>
          <w:trHeight w:val="600"/>
        </w:trPr>
        <w:tc>
          <w:tcPr>
            <w:tcW w:w="1075" w:type="dxa"/>
            <w:shd w:val="clear" w:color="auto" w:fill="auto"/>
            <w:noWrap/>
            <w:vAlign w:val="bottom"/>
            <w:hideMark/>
          </w:tcPr>
          <w:p w14:paraId="4A301285" w14:textId="77777777" w:rsidR="00F84CBB" w:rsidRPr="001001DC" w:rsidRDefault="00F84CBB" w:rsidP="002469BE">
            <w:pPr>
              <w:spacing w:after="0" w:line="240" w:lineRule="auto"/>
              <w:rPr>
                <w:rFonts w:eastAsia="Times New Roman" w:cstheme="minorHAnsi"/>
              </w:rPr>
            </w:pPr>
          </w:p>
        </w:tc>
        <w:tc>
          <w:tcPr>
            <w:tcW w:w="1371" w:type="dxa"/>
            <w:shd w:val="clear" w:color="auto" w:fill="auto"/>
            <w:vAlign w:val="bottom"/>
            <w:hideMark/>
          </w:tcPr>
          <w:p w14:paraId="31435441" w14:textId="77777777" w:rsidR="00F84CBB" w:rsidRPr="001001DC" w:rsidRDefault="00F84CBB" w:rsidP="002469BE">
            <w:pPr>
              <w:spacing w:after="0" w:line="240" w:lineRule="auto"/>
              <w:rPr>
                <w:rFonts w:eastAsia="Times New Roman" w:cstheme="minorHAnsi"/>
                <w:b/>
                <w:bCs/>
                <w:color w:val="000000"/>
              </w:rPr>
            </w:pPr>
            <w:r w:rsidRPr="001001DC">
              <w:rPr>
                <w:rFonts w:eastAsia="Times New Roman" w:cstheme="minorHAnsi"/>
                <w:b/>
                <w:bCs/>
                <w:color w:val="000000"/>
              </w:rPr>
              <w:t>Constant</w:t>
            </w:r>
          </w:p>
        </w:tc>
        <w:tc>
          <w:tcPr>
            <w:tcW w:w="1524" w:type="dxa"/>
            <w:shd w:val="clear" w:color="auto" w:fill="auto"/>
            <w:vAlign w:val="bottom"/>
            <w:hideMark/>
          </w:tcPr>
          <w:p w14:paraId="7F041694" w14:textId="77777777" w:rsidR="00F84CBB" w:rsidRPr="001001DC" w:rsidRDefault="00F84CBB" w:rsidP="002469BE">
            <w:pPr>
              <w:spacing w:after="0" w:line="240" w:lineRule="auto"/>
              <w:rPr>
                <w:rFonts w:eastAsia="Times New Roman" w:cstheme="minorHAnsi"/>
                <w:b/>
                <w:bCs/>
                <w:color w:val="000000"/>
              </w:rPr>
            </w:pPr>
            <w:r w:rsidRPr="001001DC">
              <w:rPr>
                <w:rFonts w:eastAsia="Times New Roman" w:cstheme="minorHAnsi"/>
                <w:b/>
                <w:bCs/>
                <w:color w:val="000000"/>
              </w:rPr>
              <w:t>Unmaintained Vegetation</w:t>
            </w:r>
          </w:p>
        </w:tc>
        <w:tc>
          <w:tcPr>
            <w:tcW w:w="1380" w:type="dxa"/>
            <w:shd w:val="clear" w:color="auto" w:fill="auto"/>
            <w:vAlign w:val="bottom"/>
            <w:hideMark/>
          </w:tcPr>
          <w:p w14:paraId="5AE32B38" w14:textId="77777777" w:rsidR="00F84CBB" w:rsidRPr="001001DC" w:rsidRDefault="00F84CBB" w:rsidP="002469BE">
            <w:pPr>
              <w:spacing w:after="0" w:line="240" w:lineRule="auto"/>
              <w:rPr>
                <w:rFonts w:eastAsia="Times New Roman" w:cstheme="minorHAnsi"/>
                <w:b/>
                <w:bCs/>
                <w:color w:val="000000"/>
              </w:rPr>
            </w:pPr>
            <w:r w:rsidRPr="001001DC">
              <w:rPr>
                <w:rFonts w:eastAsia="Times New Roman" w:cstheme="minorHAnsi"/>
                <w:b/>
                <w:bCs/>
                <w:color w:val="000000"/>
              </w:rPr>
              <w:t>Vacancy</w:t>
            </w:r>
          </w:p>
        </w:tc>
        <w:tc>
          <w:tcPr>
            <w:tcW w:w="1424" w:type="dxa"/>
            <w:shd w:val="clear" w:color="auto" w:fill="auto"/>
            <w:vAlign w:val="bottom"/>
            <w:hideMark/>
          </w:tcPr>
          <w:p w14:paraId="57FDDC22" w14:textId="77777777" w:rsidR="00F84CBB" w:rsidRPr="001001DC" w:rsidRDefault="00F84CBB" w:rsidP="002469BE">
            <w:pPr>
              <w:spacing w:after="0" w:line="240" w:lineRule="auto"/>
              <w:rPr>
                <w:rFonts w:eastAsia="Times New Roman" w:cstheme="minorHAnsi"/>
                <w:b/>
                <w:bCs/>
                <w:color w:val="000000"/>
              </w:rPr>
            </w:pPr>
            <w:r w:rsidRPr="001001DC">
              <w:rPr>
                <w:rFonts w:eastAsia="Times New Roman" w:cstheme="minorHAnsi"/>
                <w:b/>
                <w:bCs/>
                <w:color w:val="000000"/>
              </w:rPr>
              <w:t>Tree Cover</w:t>
            </w:r>
          </w:p>
        </w:tc>
        <w:tc>
          <w:tcPr>
            <w:tcW w:w="786" w:type="dxa"/>
            <w:shd w:val="clear" w:color="auto" w:fill="auto"/>
            <w:noWrap/>
            <w:vAlign w:val="bottom"/>
            <w:hideMark/>
          </w:tcPr>
          <w:p w14:paraId="40F2E78F" w14:textId="77777777" w:rsidR="00F84CBB" w:rsidRPr="001001DC" w:rsidRDefault="00F84CBB" w:rsidP="002469BE">
            <w:pPr>
              <w:spacing w:after="0" w:line="240" w:lineRule="auto"/>
              <w:rPr>
                <w:rFonts w:eastAsia="Times New Roman" w:cstheme="minorHAnsi"/>
                <w:b/>
                <w:bCs/>
                <w:color w:val="000000"/>
              </w:rPr>
            </w:pPr>
            <w:r w:rsidRPr="001001DC">
              <w:rPr>
                <w:rFonts w:eastAsia="Times New Roman" w:cstheme="minorHAnsi"/>
                <w:b/>
                <w:bCs/>
                <w:color w:val="000000"/>
              </w:rPr>
              <w:t>AICc</w:t>
            </w:r>
          </w:p>
        </w:tc>
      </w:tr>
      <w:tr w:rsidR="00F84CBB" w:rsidRPr="00792FE1" w14:paraId="7DB9C96C" w14:textId="77777777" w:rsidTr="00F84CBB">
        <w:trPr>
          <w:trHeight w:val="300"/>
        </w:trPr>
        <w:tc>
          <w:tcPr>
            <w:tcW w:w="1075" w:type="dxa"/>
            <w:shd w:val="clear" w:color="auto" w:fill="auto"/>
            <w:noWrap/>
            <w:vAlign w:val="bottom"/>
            <w:hideMark/>
          </w:tcPr>
          <w:p w14:paraId="112A94D4" w14:textId="77777777" w:rsidR="00F84CBB" w:rsidRPr="00DA7F9C" w:rsidRDefault="00F84CBB" w:rsidP="002469BE">
            <w:pPr>
              <w:spacing w:after="0" w:line="240" w:lineRule="auto"/>
              <w:rPr>
                <w:color w:val="000000"/>
              </w:rPr>
            </w:pPr>
            <w:r w:rsidRPr="00DA7F9C">
              <w:rPr>
                <w:color w:val="000000"/>
              </w:rPr>
              <w:t>Model 1</w:t>
            </w:r>
          </w:p>
        </w:tc>
        <w:tc>
          <w:tcPr>
            <w:tcW w:w="1371" w:type="dxa"/>
            <w:shd w:val="clear" w:color="auto" w:fill="auto"/>
            <w:vAlign w:val="bottom"/>
            <w:hideMark/>
          </w:tcPr>
          <w:p w14:paraId="299C4FAD" w14:textId="77777777" w:rsidR="00F84CBB" w:rsidRPr="001001DC" w:rsidRDefault="00F84CBB" w:rsidP="002469BE">
            <w:pPr>
              <w:spacing w:after="0" w:line="240" w:lineRule="auto"/>
              <w:jc w:val="center"/>
              <w:rPr>
                <w:rFonts w:eastAsia="Times New Roman" w:cstheme="minorHAnsi"/>
                <w:b/>
                <w:bCs/>
                <w:color w:val="000000"/>
              </w:rPr>
            </w:pPr>
            <w:r w:rsidRPr="001001DC">
              <w:rPr>
                <w:rFonts w:eastAsia="Times New Roman" w:cstheme="minorHAnsi"/>
                <w:b/>
                <w:bCs/>
                <w:color w:val="000000"/>
              </w:rPr>
              <w:t>0.07</w:t>
            </w:r>
          </w:p>
        </w:tc>
        <w:tc>
          <w:tcPr>
            <w:tcW w:w="1524" w:type="dxa"/>
            <w:shd w:val="clear" w:color="auto" w:fill="auto"/>
            <w:vAlign w:val="bottom"/>
            <w:hideMark/>
          </w:tcPr>
          <w:p w14:paraId="6CA95E56" w14:textId="77777777" w:rsidR="00F84CBB" w:rsidRPr="001001DC" w:rsidRDefault="00F84CBB" w:rsidP="002469BE">
            <w:pPr>
              <w:spacing w:after="0" w:line="240" w:lineRule="auto"/>
              <w:jc w:val="center"/>
              <w:rPr>
                <w:rFonts w:eastAsia="Times New Roman" w:cstheme="minorHAnsi"/>
                <w:b/>
                <w:bCs/>
                <w:color w:val="000000"/>
              </w:rPr>
            </w:pPr>
            <w:r w:rsidRPr="001001DC">
              <w:rPr>
                <w:rFonts w:eastAsia="Times New Roman" w:cstheme="minorHAnsi"/>
                <w:b/>
                <w:bCs/>
                <w:color w:val="000000"/>
              </w:rPr>
              <w:t>0.03</w:t>
            </w:r>
          </w:p>
        </w:tc>
        <w:tc>
          <w:tcPr>
            <w:tcW w:w="1380" w:type="dxa"/>
            <w:shd w:val="clear" w:color="auto" w:fill="auto"/>
            <w:vAlign w:val="bottom"/>
            <w:hideMark/>
          </w:tcPr>
          <w:p w14:paraId="3894F5D0" w14:textId="77777777" w:rsidR="00F84CBB" w:rsidRPr="001001DC" w:rsidRDefault="00F84CBB" w:rsidP="002469BE">
            <w:pPr>
              <w:spacing w:after="0" w:line="240" w:lineRule="auto"/>
              <w:jc w:val="center"/>
              <w:rPr>
                <w:rFonts w:eastAsia="Times New Roman" w:cstheme="minorHAnsi"/>
                <w:color w:val="000000"/>
              </w:rPr>
            </w:pPr>
          </w:p>
        </w:tc>
        <w:tc>
          <w:tcPr>
            <w:tcW w:w="1424" w:type="dxa"/>
            <w:shd w:val="clear" w:color="auto" w:fill="auto"/>
            <w:vAlign w:val="bottom"/>
            <w:hideMark/>
          </w:tcPr>
          <w:p w14:paraId="45A70E0B" w14:textId="77777777" w:rsidR="00F84CBB" w:rsidRPr="001001DC" w:rsidRDefault="00F84CBB" w:rsidP="002469BE">
            <w:pPr>
              <w:spacing w:after="0" w:line="240" w:lineRule="auto"/>
              <w:jc w:val="center"/>
              <w:rPr>
                <w:rFonts w:eastAsia="Times New Roman" w:cstheme="minorHAnsi"/>
              </w:rPr>
            </w:pPr>
          </w:p>
        </w:tc>
        <w:tc>
          <w:tcPr>
            <w:tcW w:w="786" w:type="dxa"/>
            <w:shd w:val="clear" w:color="auto" w:fill="auto"/>
            <w:noWrap/>
            <w:vAlign w:val="bottom"/>
            <w:hideMark/>
          </w:tcPr>
          <w:p w14:paraId="34D2A1E6" w14:textId="77777777" w:rsidR="00F84CBB" w:rsidRPr="001001DC" w:rsidRDefault="00F84CBB" w:rsidP="002469BE">
            <w:pPr>
              <w:spacing w:after="0" w:line="240" w:lineRule="auto"/>
              <w:jc w:val="center"/>
              <w:rPr>
                <w:rFonts w:eastAsia="Times New Roman" w:cstheme="minorHAnsi"/>
                <w:color w:val="000000"/>
              </w:rPr>
            </w:pPr>
            <w:r w:rsidRPr="001001DC">
              <w:rPr>
                <w:rFonts w:eastAsia="Times New Roman" w:cstheme="minorHAnsi"/>
                <w:color w:val="000000"/>
              </w:rPr>
              <w:t>-66.4</w:t>
            </w:r>
          </w:p>
        </w:tc>
      </w:tr>
      <w:tr w:rsidR="00F84CBB" w:rsidRPr="00792FE1" w14:paraId="1C33EC07" w14:textId="77777777" w:rsidTr="00F84CBB">
        <w:trPr>
          <w:trHeight w:val="333"/>
        </w:trPr>
        <w:tc>
          <w:tcPr>
            <w:tcW w:w="1075" w:type="dxa"/>
            <w:shd w:val="clear" w:color="auto" w:fill="auto"/>
            <w:noWrap/>
            <w:vAlign w:val="bottom"/>
            <w:hideMark/>
          </w:tcPr>
          <w:p w14:paraId="5B712ED1" w14:textId="77777777" w:rsidR="00F84CBB" w:rsidRPr="00DA7F9C" w:rsidRDefault="00F84CBB" w:rsidP="002469BE">
            <w:pPr>
              <w:spacing w:after="0" w:line="240" w:lineRule="auto"/>
              <w:rPr>
                <w:color w:val="000000"/>
              </w:rPr>
            </w:pPr>
            <w:r w:rsidRPr="00DA7F9C">
              <w:rPr>
                <w:color w:val="000000"/>
              </w:rPr>
              <w:t>Model 2</w:t>
            </w:r>
          </w:p>
        </w:tc>
        <w:tc>
          <w:tcPr>
            <w:tcW w:w="1371" w:type="dxa"/>
            <w:shd w:val="clear" w:color="auto" w:fill="auto"/>
            <w:vAlign w:val="bottom"/>
            <w:hideMark/>
          </w:tcPr>
          <w:p w14:paraId="201DE810" w14:textId="77777777" w:rsidR="00F84CBB" w:rsidRPr="001001DC" w:rsidRDefault="00F84CBB" w:rsidP="002469BE">
            <w:pPr>
              <w:spacing w:after="0" w:line="240" w:lineRule="auto"/>
              <w:jc w:val="center"/>
              <w:rPr>
                <w:rFonts w:eastAsia="Times New Roman" w:cstheme="minorHAnsi"/>
                <w:b/>
                <w:bCs/>
                <w:color w:val="000000"/>
              </w:rPr>
            </w:pPr>
            <w:r w:rsidRPr="001001DC">
              <w:rPr>
                <w:rFonts w:eastAsia="Times New Roman" w:cstheme="minorHAnsi"/>
                <w:b/>
                <w:bCs/>
                <w:color w:val="000000"/>
              </w:rPr>
              <w:t>0.07</w:t>
            </w:r>
          </w:p>
        </w:tc>
        <w:tc>
          <w:tcPr>
            <w:tcW w:w="1524" w:type="dxa"/>
            <w:shd w:val="clear" w:color="auto" w:fill="auto"/>
            <w:vAlign w:val="bottom"/>
            <w:hideMark/>
          </w:tcPr>
          <w:p w14:paraId="365C6303" w14:textId="77777777" w:rsidR="00F84CBB" w:rsidRPr="001001DC" w:rsidRDefault="00F84CBB" w:rsidP="002469BE">
            <w:pPr>
              <w:spacing w:after="0" w:line="240" w:lineRule="auto"/>
              <w:jc w:val="center"/>
              <w:rPr>
                <w:rFonts w:eastAsia="Times New Roman" w:cstheme="minorHAnsi"/>
                <w:b/>
                <w:bCs/>
              </w:rPr>
            </w:pPr>
          </w:p>
        </w:tc>
        <w:tc>
          <w:tcPr>
            <w:tcW w:w="1380" w:type="dxa"/>
            <w:shd w:val="clear" w:color="auto" w:fill="auto"/>
            <w:vAlign w:val="bottom"/>
            <w:hideMark/>
          </w:tcPr>
          <w:p w14:paraId="114F4295" w14:textId="77777777" w:rsidR="00F84CBB" w:rsidRPr="001001DC" w:rsidRDefault="00F84CBB" w:rsidP="002469BE">
            <w:pPr>
              <w:spacing w:after="0" w:line="240" w:lineRule="auto"/>
              <w:jc w:val="center"/>
              <w:rPr>
                <w:rFonts w:eastAsia="Times New Roman" w:cstheme="minorHAnsi"/>
                <w:b/>
                <w:bCs/>
                <w:color w:val="000000"/>
              </w:rPr>
            </w:pPr>
            <w:r w:rsidRPr="001001DC">
              <w:rPr>
                <w:rFonts w:eastAsia="Times New Roman" w:cstheme="minorHAnsi"/>
                <w:b/>
                <w:bCs/>
                <w:color w:val="000000"/>
              </w:rPr>
              <w:t>0.03</w:t>
            </w:r>
          </w:p>
        </w:tc>
        <w:tc>
          <w:tcPr>
            <w:tcW w:w="1424" w:type="dxa"/>
            <w:shd w:val="clear" w:color="auto" w:fill="auto"/>
            <w:vAlign w:val="bottom"/>
            <w:hideMark/>
          </w:tcPr>
          <w:p w14:paraId="28BA1576" w14:textId="77777777" w:rsidR="00F84CBB" w:rsidRPr="001001DC" w:rsidRDefault="00F84CBB" w:rsidP="002469BE">
            <w:pPr>
              <w:spacing w:after="0" w:line="240" w:lineRule="auto"/>
              <w:jc w:val="center"/>
              <w:rPr>
                <w:rFonts w:eastAsia="Times New Roman" w:cstheme="minorHAnsi"/>
                <w:color w:val="000000"/>
              </w:rPr>
            </w:pPr>
          </w:p>
        </w:tc>
        <w:tc>
          <w:tcPr>
            <w:tcW w:w="786" w:type="dxa"/>
            <w:shd w:val="clear" w:color="auto" w:fill="auto"/>
            <w:noWrap/>
            <w:vAlign w:val="bottom"/>
            <w:hideMark/>
          </w:tcPr>
          <w:p w14:paraId="05D626B7" w14:textId="77777777" w:rsidR="00F84CBB" w:rsidRPr="001001DC" w:rsidRDefault="00F84CBB" w:rsidP="002469BE">
            <w:pPr>
              <w:spacing w:after="0" w:line="240" w:lineRule="auto"/>
              <w:jc w:val="center"/>
              <w:rPr>
                <w:rFonts w:eastAsia="Times New Roman" w:cstheme="minorHAnsi"/>
                <w:color w:val="000000"/>
              </w:rPr>
            </w:pPr>
            <w:r w:rsidRPr="001001DC">
              <w:rPr>
                <w:rFonts w:eastAsia="Times New Roman" w:cstheme="minorHAnsi"/>
                <w:color w:val="000000"/>
              </w:rPr>
              <w:t>-65.86</w:t>
            </w:r>
          </w:p>
        </w:tc>
      </w:tr>
      <w:tr w:rsidR="00F84CBB" w:rsidRPr="00792FE1" w14:paraId="7E8AE3E6" w14:textId="77777777" w:rsidTr="00F84CBB">
        <w:trPr>
          <w:trHeight w:val="360"/>
        </w:trPr>
        <w:tc>
          <w:tcPr>
            <w:tcW w:w="1075" w:type="dxa"/>
            <w:shd w:val="clear" w:color="auto" w:fill="auto"/>
            <w:noWrap/>
            <w:vAlign w:val="bottom"/>
            <w:hideMark/>
          </w:tcPr>
          <w:p w14:paraId="0EF287B6" w14:textId="77777777" w:rsidR="00F84CBB" w:rsidRPr="00DA7F9C" w:rsidRDefault="00F84CBB" w:rsidP="002469BE">
            <w:pPr>
              <w:spacing w:after="0" w:line="240" w:lineRule="auto"/>
              <w:rPr>
                <w:color w:val="000000"/>
              </w:rPr>
            </w:pPr>
            <w:r w:rsidRPr="00DA7F9C">
              <w:rPr>
                <w:color w:val="000000"/>
              </w:rPr>
              <w:t>Model 3</w:t>
            </w:r>
          </w:p>
        </w:tc>
        <w:tc>
          <w:tcPr>
            <w:tcW w:w="1371" w:type="dxa"/>
            <w:shd w:val="clear" w:color="auto" w:fill="auto"/>
            <w:vAlign w:val="bottom"/>
            <w:hideMark/>
          </w:tcPr>
          <w:p w14:paraId="094D0951" w14:textId="77777777" w:rsidR="00F84CBB" w:rsidRPr="001001DC" w:rsidRDefault="00F84CBB" w:rsidP="002469BE">
            <w:pPr>
              <w:spacing w:after="0" w:line="240" w:lineRule="auto"/>
              <w:jc w:val="center"/>
              <w:rPr>
                <w:rFonts w:eastAsia="Times New Roman" w:cstheme="minorHAnsi"/>
                <w:b/>
                <w:bCs/>
                <w:color w:val="000000"/>
              </w:rPr>
            </w:pPr>
            <w:r w:rsidRPr="001001DC">
              <w:rPr>
                <w:rFonts w:eastAsia="Times New Roman" w:cstheme="minorHAnsi"/>
                <w:b/>
                <w:bCs/>
                <w:color w:val="000000"/>
              </w:rPr>
              <w:t>0.08</w:t>
            </w:r>
          </w:p>
        </w:tc>
        <w:tc>
          <w:tcPr>
            <w:tcW w:w="1524" w:type="dxa"/>
            <w:shd w:val="clear" w:color="auto" w:fill="auto"/>
            <w:vAlign w:val="bottom"/>
            <w:hideMark/>
          </w:tcPr>
          <w:p w14:paraId="6B6B24BE" w14:textId="77777777" w:rsidR="00F84CBB" w:rsidRPr="001001DC" w:rsidRDefault="00F84CBB" w:rsidP="002469BE">
            <w:pPr>
              <w:spacing w:after="0" w:line="240" w:lineRule="auto"/>
              <w:jc w:val="center"/>
              <w:rPr>
                <w:rFonts w:eastAsia="Times New Roman" w:cstheme="minorHAnsi"/>
                <w:color w:val="000000"/>
              </w:rPr>
            </w:pPr>
          </w:p>
        </w:tc>
        <w:tc>
          <w:tcPr>
            <w:tcW w:w="1380" w:type="dxa"/>
            <w:shd w:val="clear" w:color="auto" w:fill="auto"/>
            <w:vAlign w:val="bottom"/>
            <w:hideMark/>
          </w:tcPr>
          <w:p w14:paraId="086D6F55" w14:textId="77777777" w:rsidR="00F84CBB" w:rsidRPr="001001DC" w:rsidRDefault="00F84CBB" w:rsidP="002469BE">
            <w:pPr>
              <w:spacing w:after="0" w:line="240" w:lineRule="auto"/>
              <w:jc w:val="center"/>
              <w:rPr>
                <w:rFonts w:eastAsia="Times New Roman" w:cstheme="minorHAnsi"/>
              </w:rPr>
            </w:pPr>
          </w:p>
        </w:tc>
        <w:tc>
          <w:tcPr>
            <w:tcW w:w="1424" w:type="dxa"/>
            <w:shd w:val="clear" w:color="auto" w:fill="auto"/>
            <w:vAlign w:val="bottom"/>
            <w:hideMark/>
          </w:tcPr>
          <w:p w14:paraId="6954CF57" w14:textId="77777777" w:rsidR="00F84CBB" w:rsidRPr="001001DC" w:rsidRDefault="00F84CBB" w:rsidP="002469BE">
            <w:pPr>
              <w:spacing w:after="0" w:line="240" w:lineRule="auto"/>
              <w:jc w:val="center"/>
              <w:rPr>
                <w:rFonts w:eastAsia="Times New Roman" w:cstheme="minorHAnsi"/>
              </w:rPr>
            </w:pPr>
          </w:p>
        </w:tc>
        <w:tc>
          <w:tcPr>
            <w:tcW w:w="786" w:type="dxa"/>
            <w:shd w:val="clear" w:color="auto" w:fill="auto"/>
            <w:noWrap/>
            <w:vAlign w:val="bottom"/>
            <w:hideMark/>
          </w:tcPr>
          <w:p w14:paraId="75A33709" w14:textId="77777777" w:rsidR="00F84CBB" w:rsidRPr="001001DC" w:rsidRDefault="00F84CBB" w:rsidP="002469BE">
            <w:pPr>
              <w:spacing w:after="0" w:line="240" w:lineRule="auto"/>
              <w:jc w:val="center"/>
              <w:rPr>
                <w:rFonts w:eastAsia="Times New Roman" w:cstheme="minorHAnsi"/>
                <w:color w:val="000000"/>
              </w:rPr>
            </w:pPr>
            <w:r w:rsidRPr="001001DC">
              <w:rPr>
                <w:rFonts w:eastAsia="Times New Roman" w:cstheme="minorHAnsi"/>
                <w:color w:val="000000"/>
              </w:rPr>
              <w:t>-65.46</w:t>
            </w:r>
          </w:p>
        </w:tc>
      </w:tr>
      <w:tr w:rsidR="00F84CBB" w:rsidRPr="00792FE1" w14:paraId="75909367" w14:textId="77777777" w:rsidTr="00F84CBB">
        <w:trPr>
          <w:trHeight w:val="360"/>
        </w:trPr>
        <w:tc>
          <w:tcPr>
            <w:tcW w:w="1075" w:type="dxa"/>
            <w:shd w:val="clear" w:color="auto" w:fill="auto"/>
            <w:noWrap/>
            <w:vAlign w:val="bottom"/>
            <w:hideMark/>
          </w:tcPr>
          <w:p w14:paraId="3155DF2C" w14:textId="77777777" w:rsidR="00F84CBB" w:rsidRPr="00DA7F9C" w:rsidRDefault="00F84CBB" w:rsidP="002469BE">
            <w:pPr>
              <w:spacing w:after="0" w:line="240" w:lineRule="auto"/>
              <w:rPr>
                <w:color w:val="000000"/>
              </w:rPr>
            </w:pPr>
            <w:r w:rsidRPr="00DA7F9C">
              <w:rPr>
                <w:color w:val="000000"/>
              </w:rPr>
              <w:t>Model 4</w:t>
            </w:r>
          </w:p>
        </w:tc>
        <w:tc>
          <w:tcPr>
            <w:tcW w:w="1371" w:type="dxa"/>
            <w:shd w:val="clear" w:color="auto" w:fill="auto"/>
            <w:vAlign w:val="bottom"/>
            <w:hideMark/>
          </w:tcPr>
          <w:p w14:paraId="465F7520" w14:textId="77777777" w:rsidR="00F84CBB" w:rsidRPr="001001DC" w:rsidRDefault="00F84CBB" w:rsidP="002469BE">
            <w:pPr>
              <w:spacing w:after="0" w:line="240" w:lineRule="auto"/>
              <w:jc w:val="center"/>
              <w:rPr>
                <w:rFonts w:eastAsia="Times New Roman" w:cstheme="minorHAnsi"/>
                <w:b/>
                <w:bCs/>
                <w:color w:val="000000"/>
              </w:rPr>
            </w:pPr>
            <w:r w:rsidRPr="001001DC">
              <w:rPr>
                <w:rFonts w:eastAsia="Times New Roman" w:cstheme="minorHAnsi"/>
                <w:b/>
                <w:bCs/>
                <w:color w:val="000000"/>
              </w:rPr>
              <w:t>0.06</w:t>
            </w:r>
          </w:p>
        </w:tc>
        <w:tc>
          <w:tcPr>
            <w:tcW w:w="1524" w:type="dxa"/>
            <w:shd w:val="clear" w:color="auto" w:fill="auto"/>
            <w:vAlign w:val="bottom"/>
            <w:hideMark/>
          </w:tcPr>
          <w:p w14:paraId="571D13CE" w14:textId="77777777" w:rsidR="00F84CBB" w:rsidRPr="001001DC" w:rsidRDefault="00F84CBB" w:rsidP="002469BE">
            <w:pPr>
              <w:spacing w:after="0" w:line="240" w:lineRule="auto"/>
              <w:jc w:val="center"/>
              <w:rPr>
                <w:rFonts w:eastAsia="Times New Roman" w:cstheme="minorHAnsi"/>
                <w:b/>
                <w:bCs/>
                <w:color w:val="000000"/>
              </w:rPr>
            </w:pPr>
            <w:r w:rsidRPr="001001DC">
              <w:rPr>
                <w:rFonts w:eastAsia="Times New Roman" w:cstheme="minorHAnsi"/>
                <w:b/>
                <w:bCs/>
                <w:color w:val="000000"/>
              </w:rPr>
              <w:t>0.02</w:t>
            </w:r>
          </w:p>
        </w:tc>
        <w:tc>
          <w:tcPr>
            <w:tcW w:w="1380" w:type="dxa"/>
            <w:shd w:val="clear" w:color="auto" w:fill="auto"/>
            <w:vAlign w:val="bottom"/>
            <w:hideMark/>
          </w:tcPr>
          <w:p w14:paraId="118DB51C" w14:textId="77777777" w:rsidR="00F84CBB" w:rsidRPr="001001DC" w:rsidRDefault="00F84CBB" w:rsidP="002469BE">
            <w:pPr>
              <w:spacing w:after="0" w:line="240" w:lineRule="auto"/>
              <w:jc w:val="center"/>
              <w:rPr>
                <w:rFonts w:eastAsia="Times New Roman" w:cstheme="minorHAnsi"/>
                <w:color w:val="000000"/>
              </w:rPr>
            </w:pPr>
            <w:r w:rsidRPr="001001DC">
              <w:rPr>
                <w:rFonts w:eastAsia="Times New Roman" w:cstheme="minorHAnsi"/>
                <w:color w:val="000000"/>
              </w:rPr>
              <w:t>0.03</w:t>
            </w:r>
          </w:p>
        </w:tc>
        <w:tc>
          <w:tcPr>
            <w:tcW w:w="1424" w:type="dxa"/>
            <w:shd w:val="clear" w:color="auto" w:fill="auto"/>
            <w:vAlign w:val="bottom"/>
            <w:hideMark/>
          </w:tcPr>
          <w:p w14:paraId="04699C89" w14:textId="77777777" w:rsidR="00F84CBB" w:rsidRPr="001001DC" w:rsidRDefault="00F84CBB" w:rsidP="002469BE">
            <w:pPr>
              <w:spacing w:after="0" w:line="240" w:lineRule="auto"/>
              <w:jc w:val="center"/>
              <w:rPr>
                <w:rFonts w:eastAsia="Times New Roman" w:cstheme="minorHAnsi"/>
                <w:color w:val="000000"/>
              </w:rPr>
            </w:pPr>
          </w:p>
        </w:tc>
        <w:tc>
          <w:tcPr>
            <w:tcW w:w="786" w:type="dxa"/>
            <w:shd w:val="clear" w:color="auto" w:fill="auto"/>
            <w:noWrap/>
            <w:vAlign w:val="bottom"/>
            <w:hideMark/>
          </w:tcPr>
          <w:p w14:paraId="62A6F16F" w14:textId="77777777" w:rsidR="00F84CBB" w:rsidRPr="001001DC" w:rsidRDefault="00F84CBB" w:rsidP="002469BE">
            <w:pPr>
              <w:spacing w:after="0" w:line="240" w:lineRule="auto"/>
              <w:jc w:val="center"/>
              <w:rPr>
                <w:rFonts w:eastAsia="Times New Roman" w:cstheme="minorHAnsi"/>
                <w:color w:val="000000"/>
              </w:rPr>
            </w:pPr>
            <w:r w:rsidRPr="001001DC">
              <w:rPr>
                <w:rFonts w:eastAsia="Times New Roman" w:cstheme="minorHAnsi"/>
                <w:color w:val="000000"/>
              </w:rPr>
              <w:t>-65.28</w:t>
            </w:r>
          </w:p>
        </w:tc>
      </w:tr>
      <w:tr w:rsidR="00F84CBB" w:rsidRPr="00792FE1" w14:paraId="5EEB8BB8" w14:textId="77777777" w:rsidTr="00F84CBB">
        <w:trPr>
          <w:trHeight w:val="360"/>
        </w:trPr>
        <w:tc>
          <w:tcPr>
            <w:tcW w:w="1075" w:type="dxa"/>
            <w:shd w:val="clear" w:color="auto" w:fill="auto"/>
            <w:noWrap/>
            <w:vAlign w:val="bottom"/>
            <w:hideMark/>
          </w:tcPr>
          <w:p w14:paraId="4673DC51" w14:textId="77777777" w:rsidR="00F84CBB" w:rsidRPr="00DA7F9C" w:rsidRDefault="00F84CBB" w:rsidP="002469BE">
            <w:pPr>
              <w:spacing w:after="0" w:line="240" w:lineRule="auto"/>
              <w:rPr>
                <w:color w:val="000000"/>
              </w:rPr>
            </w:pPr>
            <w:r w:rsidRPr="00DA7F9C">
              <w:rPr>
                <w:color w:val="000000"/>
              </w:rPr>
              <w:t>Model 5</w:t>
            </w:r>
          </w:p>
        </w:tc>
        <w:tc>
          <w:tcPr>
            <w:tcW w:w="1371" w:type="dxa"/>
            <w:shd w:val="clear" w:color="auto" w:fill="auto"/>
            <w:vAlign w:val="bottom"/>
            <w:hideMark/>
          </w:tcPr>
          <w:p w14:paraId="65D7D9AE" w14:textId="77777777" w:rsidR="00F84CBB" w:rsidRPr="001001DC" w:rsidRDefault="00F84CBB" w:rsidP="002469BE">
            <w:pPr>
              <w:spacing w:after="0" w:line="240" w:lineRule="auto"/>
              <w:jc w:val="center"/>
              <w:rPr>
                <w:rFonts w:eastAsia="Times New Roman" w:cstheme="minorHAnsi"/>
                <w:b/>
                <w:bCs/>
                <w:color w:val="000000"/>
              </w:rPr>
            </w:pPr>
            <w:r w:rsidRPr="001001DC">
              <w:rPr>
                <w:rFonts w:eastAsia="Times New Roman" w:cstheme="minorHAnsi"/>
                <w:b/>
                <w:bCs/>
                <w:color w:val="000000"/>
              </w:rPr>
              <w:t>0.08</w:t>
            </w:r>
          </w:p>
        </w:tc>
        <w:tc>
          <w:tcPr>
            <w:tcW w:w="1524" w:type="dxa"/>
            <w:shd w:val="clear" w:color="auto" w:fill="auto"/>
            <w:vAlign w:val="bottom"/>
            <w:hideMark/>
          </w:tcPr>
          <w:p w14:paraId="24C6C247" w14:textId="77777777" w:rsidR="00F84CBB" w:rsidRPr="001001DC" w:rsidRDefault="00F84CBB" w:rsidP="002469BE">
            <w:pPr>
              <w:spacing w:after="0" w:line="240" w:lineRule="auto"/>
              <w:jc w:val="center"/>
              <w:rPr>
                <w:rFonts w:eastAsia="Times New Roman" w:cstheme="minorHAnsi"/>
                <w:b/>
                <w:bCs/>
                <w:color w:val="000000"/>
              </w:rPr>
            </w:pPr>
            <w:r w:rsidRPr="001001DC">
              <w:rPr>
                <w:rFonts w:eastAsia="Times New Roman" w:cstheme="minorHAnsi"/>
                <w:b/>
                <w:bCs/>
                <w:color w:val="000000"/>
              </w:rPr>
              <w:t>0.04</w:t>
            </w:r>
          </w:p>
        </w:tc>
        <w:tc>
          <w:tcPr>
            <w:tcW w:w="1380" w:type="dxa"/>
            <w:shd w:val="clear" w:color="auto" w:fill="auto"/>
            <w:vAlign w:val="bottom"/>
            <w:hideMark/>
          </w:tcPr>
          <w:p w14:paraId="7817DE01" w14:textId="77777777" w:rsidR="00F84CBB" w:rsidRPr="001001DC" w:rsidRDefault="00F84CBB" w:rsidP="002469BE">
            <w:pPr>
              <w:spacing w:after="0" w:line="240" w:lineRule="auto"/>
              <w:jc w:val="center"/>
              <w:rPr>
                <w:rFonts w:eastAsia="Times New Roman" w:cstheme="minorHAnsi"/>
                <w:color w:val="000000"/>
              </w:rPr>
            </w:pPr>
          </w:p>
        </w:tc>
        <w:tc>
          <w:tcPr>
            <w:tcW w:w="1424" w:type="dxa"/>
            <w:shd w:val="clear" w:color="auto" w:fill="auto"/>
            <w:vAlign w:val="bottom"/>
            <w:hideMark/>
          </w:tcPr>
          <w:p w14:paraId="46ACBFC1" w14:textId="77777777" w:rsidR="00F84CBB" w:rsidRPr="001001DC" w:rsidRDefault="00F84CBB" w:rsidP="002469BE">
            <w:pPr>
              <w:spacing w:after="0" w:line="240" w:lineRule="auto"/>
              <w:jc w:val="center"/>
              <w:rPr>
                <w:rFonts w:eastAsia="Times New Roman" w:cstheme="minorHAnsi"/>
                <w:color w:val="000000"/>
              </w:rPr>
            </w:pPr>
            <w:r w:rsidRPr="001001DC">
              <w:rPr>
                <w:rFonts w:eastAsia="Times New Roman" w:cstheme="minorHAnsi"/>
                <w:color w:val="000000"/>
              </w:rPr>
              <w:t>-0.05</w:t>
            </w:r>
          </w:p>
        </w:tc>
        <w:tc>
          <w:tcPr>
            <w:tcW w:w="786" w:type="dxa"/>
            <w:shd w:val="clear" w:color="auto" w:fill="auto"/>
            <w:noWrap/>
            <w:vAlign w:val="bottom"/>
            <w:hideMark/>
          </w:tcPr>
          <w:p w14:paraId="6C451E76" w14:textId="77777777" w:rsidR="00F84CBB" w:rsidRPr="001001DC" w:rsidRDefault="00F84CBB" w:rsidP="002469BE">
            <w:pPr>
              <w:spacing w:after="0" w:line="240" w:lineRule="auto"/>
              <w:jc w:val="center"/>
              <w:rPr>
                <w:rFonts w:eastAsia="Times New Roman" w:cstheme="minorHAnsi"/>
                <w:color w:val="000000"/>
              </w:rPr>
            </w:pPr>
            <w:r w:rsidRPr="001001DC">
              <w:rPr>
                <w:rFonts w:eastAsia="Times New Roman" w:cstheme="minorHAnsi"/>
                <w:color w:val="000000"/>
              </w:rPr>
              <w:t>-64.61</w:t>
            </w:r>
          </w:p>
        </w:tc>
      </w:tr>
    </w:tbl>
    <w:p w14:paraId="0D5BF62D" w14:textId="77777777" w:rsidR="001417F0" w:rsidRPr="00165CCC" w:rsidRDefault="001417F0" w:rsidP="001417F0">
      <w:pPr>
        <w:spacing w:after="0" w:line="240" w:lineRule="auto"/>
        <w:rPr>
          <w:rFonts w:cstheme="minorHAnsi"/>
          <w:b/>
          <w:sz w:val="24"/>
          <w:szCs w:val="24"/>
        </w:rPr>
      </w:pPr>
    </w:p>
    <w:p w14:paraId="0A54DD4C" w14:textId="77777777" w:rsidR="001417F0" w:rsidRDefault="001417F0">
      <w:pPr>
        <w:rPr>
          <w:rFonts w:cstheme="minorHAnsi"/>
          <w:b/>
          <w:sz w:val="24"/>
          <w:szCs w:val="24"/>
        </w:rPr>
      </w:pPr>
      <w:r>
        <w:rPr>
          <w:rFonts w:cstheme="minorHAnsi"/>
          <w:b/>
          <w:sz w:val="24"/>
          <w:szCs w:val="24"/>
        </w:rPr>
        <w:br w:type="page"/>
      </w:r>
    </w:p>
    <w:p w14:paraId="1BFFD825" w14:textId="6D19B3B2" w:rsidR="001417F0" w:rsidRPr="00792FE1" w:rsidRDefault="001417F0" w:rsidP="001417F0">
      <w:pPr>
        <w:spacing w:after="0" w:line="240" w:lineRule="auto"/>
        <w:rPr>
          <w:rFonts w:cstheme="minorHAnsi"/>
          <w:b/>
          <w:sz w:val="24"/>
          <w:szCs w:val="24"/>
        </w:rPr>
      </w:pPr>
      <w:r w:rsidRPr="00165CCC">
        <w:rPr>
          <w:rFonts w:cstheme="minorHAnsi"/>
          <w:b/>
          <w:sz w:val="24"/>
          <w:szCs w:val="24"/>
        </w:rPr>
        <w:t>Tab</w:t>
      </w:r>
      <w:r w:rsidRPr="00BE5336">
        <w:rPr>
          <w:rFonts w:cstheme="minorHAnsi"/>
          <w:b/>
          <w:sz w:val="24"/>
          <w:szCs w:val="24"/>
        </w:rPr>
        <w:t xml:space="preserve">le </w:t>
      </w:r>
      <w:r>
        <w:rPr>
          <w:rFonts w:cstheme="minorHAnsi"/>
          <w:b/>
          <w:sz w:val="24"/>
          <w:szCs w:val="24"/>
        </w:rPr>
        <w:t>2.3</w:t>
      </w:r>
      <w:r w:rsidRPr="00BE5336">
        <w:rPr>
          <w:rFonts w:cstheme="minorHAnsi"/>
          <w:b/>
          <w:sz w:val="24"/>
          <w:szCs w:val="24"/>
        </w:rPr>
        <w:t xml:space="preserve">. </w:t>
      </w:r>
      <w:r w:rsidR="003316F1" w:rsidRPr="00792FE1">
        <w:rPr>
          <w:rFonts w:cstheme="minorHAnsi"/>
          <w:b/>
          <w:sz w:val="24"/>
          <w:szCs w:val="24"/>
        </w:rPr>
        <w:t xml:space="preserve">Coefficients and significance of socio-environmental variables included in the top </w:t>
      </w:r>
      <w:r w:rsidR="003316F1">
        <w:rPr>
          <w:rFonts w:cstheme="minorHAnsi"/>
          <w:b/>
          <w:sz w:val="24"/>
          <w:szCs w:val="24"/>
        </w:rPr>
        <w:t xml:space="preserve">5 </w:t>
      </w:r>
      <w:r w:rsidR="003316F1" w:rsidRPr="00792FE1">
        <w:rPr>
          <w:rFonts w:cstheme="minorHAnsi"/>
          <w:b/>
          <w:sz w:val="24"/>
          <w:szCs w:val="24"/>
        </w:rPr>
        <w:t xml:space="preserve">models of </w:t>
      </w:r>
      <w:r w:rsidR="003316F1">
        <w:rPr>
          <w:rFonts w:cstheme="minorHAnsi"/>
          <w:b/>
          <w:sz w:val="24"/>
          <w:szCs w:val="24"/>
        </w:rPr>
        <w:t xml:space="preserve">Norway </w:t>
      </w:r>
      <w:r w:rsidR="003316F1" w:rsidRPr="00792FE1">
        <w:rPr>
          <w:rFonts w:cstheme="minorHAnsi"/>
          <w:b/>
          <w:sz w:val="24"/>
          <w:szCs w:val="24"/>
        </w:rPr>
        <w:t xml:space="preserve">rat </w:t>
      </w:r>
      <w:r w:rsidR="003316F1">
        <w:rPr>
          <w:rFonts w:cstheme="minorHAnsi"/>
          <w:b/>
          <w:sz w:val="24"/>
          <w:szCs w:val="24"/>
        </w:rPr>
        <w:t>F</w:t>
      </w:r>
      <w:r w:rsidR="003316F1">
        <w:rPr>
          <w:rFonts w:cstheme="minorHAnsi"/>
          <w:b/>
          <w:sz w:val="24"/>
          <w:szCs w:val="24"/>
          <w:vertAlign w:val="subscript"/>
        </w:rPr>
        <w:t xml:space="preserve">is </w:t>
      </w:r>
      <w:r w:rsidR="003316F1" w:rsidRPr="002F7B99">
        <w:rPr>
          <w:rFonts w:cstheme="minorHAnsi"/>
          <w:b/>
          <w:sz w:val="24"/>
          <w:szCs w:val="24"/>
        </w:rPr>
        <w:t>ranked based on AICc</w:t>
      </w:r>
      <w:r w:rsidR="003316F1">
        <w:rPr>
          <w:rFonts w:cstheme="minorHAnsi"/>
          <w:b/>
          <w:sz w:val="24"/>
          <w:szCs w:val="24"/>
        </w:rPr>
        <w:t xml:space="preserve"> values</w:t>
      </w:r>
      <w:r w:rsidR="003316F1" w:rsidRPr="00792FE1">
        <w:rPr>
          <w:rFonts w:cstheme="minorHAnsi"/>
          <w:b/>
          <w:sz w:val="24"/>
          <w:szCs w:val="24"/>
        </w:rPr>
        <w:t xml:space="preserve">. </w:t>
      </w:r>
      <w:r w:rsidR="003316F1" w:rsidRPr="00FA2676">
        <w:rPr>
          <w:rFonts w:cstheme="minorHAnsi"/>
          <w:b/>
          <w:bCs/>
          <w:sz w:val="24"/>
          <w:szCs w:val="24"/>
        </w:rPr>
        <w:t>Terms in bold are statistically significant (p &lt; 0.05).</w:t>
      </w:r>
    </w:p>
    <w:tbl>
      <w:tblPr>
        <w:tblW w:w="6750" w:type="dxa"/>
        <w:tblLook w:val="04A0" w:firstRow="1" w:lastRow="0" w:firstColumn="1" w:lastColumn="0" w:noHBand="0" w:noVBand="1"/>
      </w:tblPr>
      <w:tblGrid>
        <w:gridCol w:w="1075"/>
        <w:gridCol w:w="1036"/>
        <w:gridCol w:w="1524"/>
        <w:gridCol w:w="1045"/>
        <w:gridCol w:w="1260"/>
        <w:gridCol w:w="810"/>
      </w:tblGrid>
      <w:tr w:rsidR="00F84CBB" w:rsidRPr="00792FE1" w14:paraId="14570FAE" w14:textId="77777777" w:rsidTr="00F84CBB">
        <w:trPr>
          <w:trHeight w:val="900"/>
        </w:trPr>
        <w:tc>
          <w:tcPr>
            <w:tcW w:w="1075" w:type="dxa"/>
            <w:shd w:val="clear" w:color="auto" w:fill="auto"/>
            <w:noWrap/>
            <w:vAlign w:val="bottom"/>
            <w:hideMark/>
          </w:tcPr>
          <w:p w14:paraId="4113B4F8" w14:textId="77777777" w:rsidR="00F84CBB" w:rsidRPr="001001DC" w:rsidRDefault="00F84CBB" w:rsidP="002469BE">
            <w:pPr>
              <w:spacing w:after="0" w:line="240" w:lineRule="auto"/>
              <w:rPr>
                <w:rFonts w:eastAsia="Times New Roman" w:cstheme="minorHAnsi"/>
              </w:rPr>
            </w:pPr>
          </w:p>
        </w:tc>
        <w:tc>
          <w:tcPr>
            <w:tcW w:w="1036" w:type="dxa"/>
            <w:shd w:val="clear" w:color="auto" w:fill="auto"/>
            <w:noWrap/>
            <w:vAlign w:val="bottom"/>
            <w:hideMark/>
          </w:tcPr>
          <w:p w14:paraId="2C126A68" w14:textId="77777777" w:rsidR="00F84CBB" w:rsidRPr="001001DC" w:rsidRDefault="00F84CBB" w:rsidP="002469BE">
            <w:pPr>
              <w:spacing w:after="0" w:line="240" w:lineRule="auto"/>
              <w:rPr>
                <w:rFonts w:eastAsia="Times New Roman" w:cstheme="minorHAnsi"/>
                <w:b/>
                <w:bCs/>
                <w:color w:val="000000"/>
              </w:rPr>
            </w:pPr>
            <w:r w:rsidRPr="001001DC">
              <w:rPr>
                <w:rFonts w:eastAsia="Times New Roman" w:cstheme="minorHAnsi"/>
                <w:b/>
                <w:bCs/>
                <w:color w:val="000000"/>
              </w:rPr>
              <w:t>Constant</w:t>
            </w:r>
          </w:p>
        </w:tc>
        <w:tc>
          <w:tcPr>
            <w:tcW w:w="1524" w:type="dxa"/>
            <w:shd w:val="clear" w:color="auto" w:fill="auto"/>
            <w:vAlign w:val="bottom"/>
            <w:hideMark/>
          </w:tcPr>
          <w:p w14:paraId="5988E93A" w14:textId="77777777" w:rsidR="00F84CBB" w:rsidRPr="001001DC" w:rsidRDefault="00F84CBB" w:rsidP="002469BE">
            <w:pPr>
              <w:spacing w:after="0" w:line="240" w:lineRule="auto"/>
              <w:rPr>
                <w:rFonts w:eastAsia="Times New Roman" w:cstheme="minorHAnsi"/>
                <w:b/>
                <w:bCs/>
                <w:color w:val="000000"/>
              </w:rPr>
            </w:pPr>
            <w:r w:rsidRPr="001001DC">
              <w:rPr>
                <w:rFonts w:eastAsia="Times New Roman" w:cstheme="minorHAnsi"/>
                <w:b/>
                <w:bCs/>
                <w:color w:val="000000"/>
              </w:rPr>
              <w:t>Unmaintained Vegetation</w:t>
            </w:r>
          </w:p>
        </w:tc>
        <w:tc>
          <w:tcPr>
            <w:tcW w:w="1045" w:type="dxa"/>
            <w:shd w:val="clear" w:color="auto" w:fill="auto"/>
            <w:vAlign w:val="bottom"/>
            <w:hideMark/>
          </w:tcPr>
          <w:p w14:paraId="746840EA" w14:textId="77777777" w:rsidR="00F84CBB" w:rsidRPr="001001DC" w:rsidRDefault="00F84CBB" w:rsidP="002469BE">
            <w:pPr>
              <w:spacing w:after="0" w:line="240" w:lineRule="auto"/>
              <w:rPr>
                <w:rFonts w:eastAsia="Times New Roman" w:cstheme="minorHAnsi"/>
                <w:b/>
                <w:bCs/>
                <w:color w:val="000000"/>
              </w:rPr>
            </w:pPr>
            <w:r w:rsidRPr="001001DC">
              <w:rPr>
                <w:rFonts w:eastAsia="Times New Roman" w:cstheme="minorHAnsi"/>
                <w:b/>
                <w:bCs/>
                <w:color w:val="000000"/>
              </w:rPr>
              <w:t>Vacancy</w:t>
            </w:r>
          </w:p>
        </w:tc>
        <w:tc>
          <w:tcPr>
            <w:tcW w:w="1260" w:type="dxa"/>
            <w:shd w:val="clear" w:color="auto" w:fill="auto"/>
            <w:vAlign w:val="bottom"/>
            <w:hideMark/>
          </w:tcPr>
          <w:p w14:paraId="5E8F51F5" w14:textId="77777777" w:rsidR="00F84CBB" w:rsidRPr="001001DC" w:rsidRDefault="00F84CBB" w:rsidP="002469BE">
            <w:pPr>
              <w:spacing w:after="0" w:line="240" w:lineRule="auto"/>
              <w:rPr>
                <w:rFonts w:eastAsia="Times New Roman" w:cstheme="minorHAnsi"/>
                <w:b/>
                <w:bCs/>
                <w:color w:val="000000"/>
              </w:rPr>
            </w:pPr>
            <w:r w:rsidRPr="001001DC">
              <w:rPr>
                <w:rFonts w:eastAsia="Times New Roman" w:cstheme="minorHAnsi"/>
                <w:b/>
                <w:bCs/>
                <w:color w:val="000000"/>
              </w:rPr>
              <w:t>Human Population size</w:t>
            </w:r>
          </w:p>
        </w:tc>
        <w:tc>
          <w:tcPr>
            <w:tcW w:w="810" w:type="dxa"/>
            <w:shd w:val="clear" w:color="auto" w:fill="auto"/>
            <w:noWrap/>
            <w:vAlign w:val="bottom"/>
            <w:hideMark/>
          </w:tcPr>
          <w:p w14:paraId="3B481512" w14:textId="77777777" w:rsidR="00F84CBB" w:rsidRPr="001001DC" w:rsidRDefault="00F84CBB" w:rsidP="002469BE">
            <w:pPr>
              <w:spacing w:after="0" w:line="240" w:lineRule="auto"/>
              <w:rPr>
                <w:rFonts w:eastAsia="Times New Roman" w:cstheme="minorHAnsi"/>
                <w:b/>
                <w:bCs/>
                <w:color w:val="000000"/>
              </w:rPr>
            </w:pPr>
            <w:r w:rsidRPr="001001DC">
              <w:rPr>
                <w:rFonts w:eastAsia="Times New Roman" w:cstheme="minorHAnsi"/>
                <w:b/>
                <w:bCs/>
                <w:color w:val="000000"/>
              </w:rPr>
              <w:t>AICc</w:t>
            </w:r>
          </w:p>
        </w:tc>
      </w:tr>
      <w:tr w:rsidR="00F84CBB" w:rsidRPr="00792FE1" w14:paraId="29F144F1" w14:textId="77777777" w:rsidTr="00F84CBB">
        <w:trPr>
          <w:trHeight w:val="423"/>
        </w:trPr>
        <w:tc>
          <w:tcPr>
            <w:tcW w:w="1075" w:type="dxa"/>
            <w:shd w:val="clear" w:color="auto" w:fill="auto"/>
            <w:noWrap/>
            <w:vAlign w:val="bottom"/>
            <w:hideMark/>
          </w:tcPr>
          <w:p w14:paraId="6B01406E" w14:textId="77777777" w:rsidR="00F84CBB" w:rsidRPr="00DA7F9C" w:rsidRDefault="00F84CBB" w:rsidP="002469BE">
            <w:pPr>
              <w:spacing w:after="0" w:line="240" w:lineRule="auto"/>
              <w:rPr>
                <w:color w:val="000000"/>
              </w:rPr>
            </w:pPr>
            <w:r w:rsidRPr="00DA7F9C">
              <w:rPr>
                <w:color w:val="000000"/>
              </w:rPr>
              <w:t>Model 1</w:t>
            </w:r>
          </w:p>
        </w:tc>
        <w:tc>
          <w:tcPr>
            <w:tcW w:w="1036" w:type="dxa"/>
            <w:shd w:val="clear" w:color="auto" w:fill="auto"/>
            <w:noWrap/>
            <w:vAlign w:val="bottom"/>
            <w:hideMark/>
          </w:tcPr>
          <w:p w14:paraId="2A119AF9" w14:textId="77777777" w:rsidR="00F84CBB" w:rsidRPr="001001DC" w:rsidRDefault="00F84CBB" w:rsidP="002469BE">
            <w:pPr>
              <w:spacing w:after="0" w:line="240" w:lineRule="auto"/>
              <w:rPr>
                <w:rFonts w:eastAsia="Times New Roman" w:cstheme="minorHAnsi"/>
                <w:b/>
                <w:bCs/>
                <w:color w:val="000000"/>
              </w:rPr>
            </w:pPr>
            <w:r w:rsidRPr="001001DC">
              <w:rPr>
                <w:rFonts w:eastAsia="Times New Roman" w:cstheme="minorHAnsi"/>
                <w:b/>
                <w:bCs/>
                <w:color w:val="000000"/>
              </w:rPr>
              <w:t>0.65</w:t>
            </w:r>
          </w:p>
        </w:tc>
        <w:tc>
          <w:tcPr>
            <w:tcW w:w="1524" w:type="dxa"/>
            <w:shd w:val="clear" w:color="auto" w:fill="auto"/>
            <w:noWrap/>
            <w:vAlign w:val="bottom"/>
            <w:hideMark/>
          </w:tcPr>
          <w:p w14:paraId="0073023A" w14:textId="77777777" w:rsidR="00F84CBB" w:rsidRPr="001001DC" w:rsidRDefault="00F84CBB" w:rsidP="002469BE">
            <w:pPr>
              <w:spacing w:after="0" w:line="240" w:lineRule="auto"/>
              <w:rPr>
                <w:rFonts w:eastAsia="Times New Roman" w:cstheme="minorHAnsi"/>
              </w:rPr>
            </w:pPr>
          </w:p>
        </w:tc>
        <w:tc>
          <w:tcPr>
            <w:tcW w:w="1045" w:type="dxa"/>
            <w:shd w:val="clear" w:color="auto" w:fill="auto"/>
            <w:vAlign w:val="bottom"/>
            <w:hideMark/>
          </w:tcPr>
          <w:p w14:paraId="57290E49" w14:textId="77777777" w:rsidR="00F84CBB" w:rsidRPr="001001DC" w:rsidRDefault="00F84CBB" w:rsidP="002469BE">
            <w:pPr>
              <w:spacing w:after="0" w:line="240" w:lineRule="auto"/>
              <w:rPr>
                <w:rFonts w:eastAsia="Times New Roman" w:cstheme="minorHAnsi"/>
                <w:color w:val="000000"/>
              </w:rPr>
            </w:pPr>
            <w:r w:rsidRPr="001001DC">
              <w:rPr>
                <w:rFonts w:eastAsia="Times New Roman" w:cstheme="minorHAnsi"/>
                <w:b/>
                <w:bCs/>
                <w:color w:val="000000"/>
              </w:rPr>
              <w:t>-0.13</w:t>
            </w:r>
          </w:p>
        </w:tc>
        <w:tc>
          <w:tcPr>
            <w:tcW w:w="1260" w:type="dxa"/>
            <w:shd w:val="clear" w:color="auto" w:fill="auto"/>
            <w:noWrap/>
            <w:vAlign w:val="bottom"/>
            <w:hideMark/>
          </w:tcPr>
          <w:p w14:paraId="5D15EE98" w14:textId="77777777" w:rsidR="00F84CBB" w:rsidRPr="001001DC" w:rsidRDefault="00F84CBB" w:rsidP="002469BE">
            <w:pPr>
              <w:spacing w:after="0" w:line="240" w:lineRule="auto"/>
              <w:rPr>
                <w:rFonts w:eastAsia="Times New Roman" w:cstheme="minorHAnsi"/>
              </w:rPr>
            </w:pPr>
          </w:p>
        </w:tc>
        <w:tc>
          <w:tcPr>
            <w:tcW w:w="810" w:type="dxa"/>
            <w:shd w:val="clear" w:color="auto" w:fill="auto"/>
            <w:noWrap/>
            <w:vAlign w:val="bottom"/>
            <w:hideMark/>
          </w:tcPr>
          <w:p w14:paraId="2D6F2DFD" w14:textId="77777777" w:rsidR="00F84CBB" w:rsidRPr="001001DC" w:rsidRDefault="00F84CBB" w:rsidP="002469BE">
            <w:pPr>
              <w:spacing w:after="0" w:line="240" w:lineRule="auto"/>
              <w:jc w:val="right"/>
              <w:rPr>
                <w:rFonts w:eastAsia="Times New Roman" w:cstheme="minorHAnsi"/>
                <w:color w:val="000000"/>
              </w:rPr>
            </w:pPr>
            <w:r w:rsidRPr="001001DC">
              <w:rPr>
                <w:rFonts w:eastAsia="Times New Roman" w:cstheme="minorHAnsi"/>
                <w:color w:val="000000"/>
              </w:rPr>
              <w:t>-26.01</w:t>
            </w:r>
          </w:p>
        </w:tc>
      </w:tr>
      <w:tr w:rsidR="00F84CBB" w:rsidRPr="00792FE1" w14:paraId="65DC905C" w14:textId="77777777" w:rsidTr="00F84CBB">
        <w:trPr>
          <w:trHeight w:val="360"/>
        </w:trPr>
        <w:tc>
          <w:tcPr>
            <w:tcW w:w="1075" w:type="dxa"/>
            <w:shd w:val="clear" w:color="auto" w:fill="auto"/>
            <w:noWrap/>
            <w:vAlign w:val="bottom"/>
            <w:hideMark/>
          </w:tcPr>
          <w:p w14:paraId="27EE99DC" w14:textId="77777777" w:rsidR="00F84CBB" w:rsidRPr="00DA7F9C" w:rsidRDefault="00F84CBB" w:rsidP="002469BE">
            <w:pPr>
              <w:spacing w:after="0" w:line="240" w:lineRule="auto"/>
              <w:rPr>
                <w:color w:val="000000"/>
              </w:rPr>
            </w:pPr>
            <w:r w:rsidRPr="00DA7F9C">
              <w:rPr>
                <w:color w:val="000000"/>
              </w:rPr>
              <w:t>Model 2</w:t>
            </w:r>
          </w:p>
        </w:tc>
        <w:tc>
          <w:tcPr>
            <w:tcW w:w="1036" w:type="dxa"/>
            <w:shd w:val="clear" w:color="auto" w:fill="auto"/>
            <w:vAlign w:val="bottom"/>
            <w:hideMark/>
          </w:tcPr>
          <w:p w14:paraId="07914B44" w14:textId="77777777" w:rsidR="00F84CBB" w:rsidRPr="001001DC" w:rsidRDefault="00F84CBB" w:rsidP="002469BE">
            <w:pPr>
              <w:spacing w:after="0" w:line="240" w:lineRule="auto"/>
              <w:rPr>
                <w:rFonts w:eastAsia="Times New Roman" w:cstheme="minorHAnsi"/>
                <w:color w:val="000000"/>
              </w:rPr>
            </w:pPr>
            <w:r w:rsidRPr="001001DC">
              <w:rPr>
                <w:rFonts w:eastAsia="Times New Roman" w:cstheme="minorHAnsi"/>
                <w:b/>
                <w:bCs/>
                <w:color w:val="000000"/>
              </w:rPr>
              <w:t>0.57</w:t>
            </w:r>
          </w:p>
        </w:tc>
        <w:tc>
          <w:tcPr>
            <w:tcW w:w="1524" w:type="dxa"/>
            <w:shd w:val="clear" w:color="auto" w:fill="auto"/>
            <w:noWrap/>
            <w:vAlign w:val="bottom"/>
            <w:hideMark/>
          </w:tcPr>
          <w:p w14:paraId="6C0127F9" w14:textId="77777777" w:rsidR="00F84CBB" w:rsidRPr="001001DC" w:rsidRDefault="00F84CBB" w:rsidP="002469BE">
            <w:pPr>
              <w:spacing w:after="0" w:line="240" w:lineRule="auto"/>
              <w:rPr>
                <w:rFonts w:eastAsia="Times New Roman" w:cstheme="minorHAnsi"/>
                <w:color w:val="000000"/>
              </w:rPr>
            </w:pPr>
          </w:p>
        </w:tc>
        <w:tc>
          <w:tcPr>
            <w:tcW w:w="1045" w:type="dxa"/>
            <w:shd w:val="clear" w:color="auto" w:fill="auto"/>
            <w:noWrap/>
            <w:vAlign w:val="bottom"/>
            <w:hideMark/>
          </w:tcPr>
          <w:p w14:paraId="0367651C" w14:textId="77777777" w:rsidR="00F84CBB" w:rsidRPr="001001DC" w:rsidRDefault="00F84CBB" w:rsidP="002469BE">
            <w:pPr>
              <w:spacing w:after="0" w:line="240" w:lineRule="auto"/>
              <w:rPr>
                <w:rFonts w:eastAsia="Times New Roman" w:cstheme="minorHAnsi"/>
              </w:rPr>
            </w:pPr>
          </w:p>
        </w:tc>
        <w:tc>
          <w:tcPr>
            <w:tcW w:w="1260" w:type="dxa"/>
            <w:shd w:val="clear" w:color="auto" w:fill="auto"/>
            <w:noWrap/>
            <w:vAlign w:val="bottom"/>
            <w:hideMark/>
          </w:tcPr>
          <w:p w14:paraId="309E9B25" w14:textId="77777777" w:rsidR="00F84CBB" w:rsidRPr="001001DC" w:rsidRDefault="00F84CBB" w:rsidP="002469BE">
            <w:pPr>
              <w:spacing w:after="0" w:line="240" w:lineRule="auto"/>
              <w:rPr>
                <w:rFonts w:eastAsia="Times New Roman" w:cstheme="minorHAnsi"/>
              </w:rPr>
            </w:pPr>
          </w:p>
        </w:tc>
        <w:tc>
          <w:tcPr>
            <w:tcW w:w="810" w:type="dxa"/>
            <w:shd w:val="clear" w:color="auto" w:fill="auto"/>
            <w:noWrap/>
            <w:vAlign w:val="bottom"/>
            <w:hideMark/>
          </w:tcPr>
          <w:p w14:paraId="4FB2A837" w14:textId="77777777" w:rsidR="00F84CBB" w:rsidRPr="001001DC" w:rsidRDefault="00F84CBB" w:rsidP="002469BE">
            <w:pPr>
              <w:spacing w:after="0" w:line="240" w:lineRule="auto"/>
              <w:jc w:val="right"/>
              <w:rPr>
                <w:rFonts w:eastAsia="Times New Roman" w:cstheme="minorHAnsi"/>
                <w:color w:val="000000"/>
              </w:rPr>
            </w:pPr>
            <w:r w:rsidRPr="001001DC">
              <w:rPr>
                <w:rFonts w:eastAsia="Times New Roman" w:cstheme="minorHAnsi"/>
                <w:color w:val="000000"/>
              </w:rPr>
              <w:t>-25.6</w:t>
            </w:r>
          </w:p>
        </w:tc>
      </w:tr>
      <w:tr w:rsidR="00F84CBB" w:rsidRPr="00792FE1" w14:paraId="7E6A1BE8" w14:textId="77777777" w:rsidTr="00F84CBB">
        <w:trPr>
          <w:trHeight w:val="333"/>
        </w:trPr>
        <w:tc>
          <w:tcPr>
            <w:tcW w:w="1075" w:type="dxa"/>
            <w:shd w:val="clear" w:color="auto" w:fill="auto"/>
            <w:noWrap/>
            <w:vAlign w:val="bottom"/>
            <w:hideMark/>
          </w:tcPr>
          <w:p w14:paraId="599B0312" w14:textId="77777777" w:rsidR="00F84CBB" w:rsidRPr="00DA7F9C" w:rsidRDefault="00F84CBB" w:rsidP="002469BE">
            <w:pPr>
              <w:spacing w:after="0" w:line="240" w:lineRule="auto"/>
              <w:rPr>
                <w:color w:val="000000"/>
              </w:rPr>
            </w:pPr>
            <w:r w:rsidRPr="00DA7F9C">
              <w:rPr>
                <w:color w:val="000000"/>
              </w:rPr>
              <w:t>Model 3</w:t>
            </w:r>
          </w:p>
        </w:tc>
        <w:tc>
          <w:tcPr>
            <w:tcW w:w="1036" w:type="dxa"/>
            <w:shd w:val="clear" w:color="auto" w:fill="auto"/>
            <w:noWrap/>
            <w:vAlign w:val="bottom"/>
            <w:hideMark/>
          </w:tcPr>
          <w:p w14:paraId="2AD1A7BA" w14:textId="77777777" w:rsidR="00F84CBB" w:rsidRPr="001001DC" w:rsidRDefault="00F84CBB" w:rsidP="002469BE">
            <w:pPr>
              <w:spacing w:after="0" w:line="240" w:lineRule="auto"/>
              <w:rPr>
                <w:rFonts w:eastAsia="Times New Roman" w:cstheme="minorHAnsi"/>
                <w:b/>
                <w:bCs/>
                <w:color w:val="000000"/>
              </w:rPr>
            </w:pPr>
            <w:r w:rsidRPr="001001DC">
              <w:rPr>
                <w:rFonts w:eastAsia="Times New Roman" w:cstheme="minorHAnsi"/>
                <w:b/>
                <w:bCs/>
                <w:color w:val="000000"/>
              </w:rPr>
              <w:t>0.55</w:t>
            </w:r>
          </w:p>
        </w:tc>
        <w:tc>
          <w:tcPr>
            <w:tcW w:w="1524" w:type="dxa"/>
            <w:shd w:val="clear" w:color="auto" w:fill="auto"/>
            <w:noWrap/>
            <w:vAlign w:val="bottom"/>
            <w:hideMark/>
          </w:tcPr>
          <w:p w14:paraId="481C4A69" w14:textId="77777777" w:rsidR="00F84CBB" w:rsidRPr="001001DC" w:rsidRDefault="00F84CBB" w:rsidP="002469BE">
            <w:pPr>
              <w:spacing w:after="0" w:line="240" w:lineRule="auto"/>
              <w:rPr>
                <w:rFonts w:eastAsia="Times New Roman" w:cstheme="minorHAnsi"/>
              </w:rPr>
            </w:pPr>
          </w:p>
        </w:tc>
        <w:tc>
          <w:tcPr>
            <w:tcW w:w="1045" w:type="dxa"/>
            <w:shd w:val="clear" w:color="auto" w:fill="auto"/>
            <w:noWrap/>
            <w:vAlign w:val="bottom"/>
            <w:hideMark/>
          </w:tcPr>
          <w:p w14:paraId="005F6EB2" w14:textId="77777777" w:rsidR="00F84CBB" w:rsidRPr="001001DC" w:rsidRDefault="00F84CBB" w:rsidP="002469BE">
            <w:pPr>
              <w:spacing w:after="0" w:line="240" w:lineRule="auto"/>
              <w:rPr>
                <w:rFonts w:eastAsia="Times New Roman" w:cstheme="minorHAnsi"/>
              </w:rPr>
            </w:pPr>
          </w:p>
        </w:tc>
        <w:tc>
          <w:tcPr>
            <w:tcW w:w="1260" w:type="dxa"/>
            <w:shd w:val="clear" w:color="auto" w:fill="auto"/>
            <w:vAlign w:val="bottom"/>
            <w:hideMark/>
          </w:tcPr>
          <w:p w14:paraId="68266041" w14:textId="77777777" w:rsidR="00F84CBB" w:rsidRPr="001001DC" w:rsidRDefault="00F84CBB" w:rsidP="002469BE">
            <w:pPr>
              <w:spacing w:after="0" w:line="240" w:lineRule="auto"/>
              <w:rPr>
                <w:rFonts w:eastAsia="Times New Roman" w:cstheme="minorHAnsi"/>
                <w:color w:val="000000"/>
              </w:rPr>
            </w:pPr>
            <w:r w:rsidRPr="001001DC">
              <w:rPr>
                <w:rFonts w:eastAsia="Times New Roman" w:cstheme="minorHAnsi"/>
                <w:color w:val="000000"/>
              </w:rPr>
              <w:t>0.002</w:t>
            </w:r>
          </w:p>
        </w:tc>
        <w:tc>
          <w:tcPr>
            <w:tcW w:w="810" w:type="dxa"/>
            <w:shd w:val="clear" w:color="auto" w:fill="auto"/>
            <w:noWrap/>
            <w:vAlign w:val="bottom"/>
            <w:hideMark/>
          </w:tcPr>
          <w:p w14:paraId="2347834B" w14:textId="77777777" w:rsidR="00F84CBB" w:rsidRPr="001001DC" w:rsidRDefault="00F84CBB" w:rsidP="002469BE">
            <w:pPr>
              <w:spacing w:after="0" w:line="240" w:lineRule="auto"/>
              <w:jc w:val="right"/>
              <w:rPr>
                <w:rFonts w:eastAsia="Times New Roman" w:cstheme="minorHAnsi"/>
                <w:color w:val="000000"/>
              </w:rPr>
            </w:pPr>
            <w:r w:rsidRPr="001001DC">
              <w:rPr>
                <w:rFonts w:eastAsia="Times New Roman" w:cstheme="minorHAnsi"/>
                <w:color w:val="000000"/>
              </w:rPr>
              <w:t>-24.71</w:t>
            </w:r>
          </w:p>
        </w:tc>
      </w:tr>
      <w:tr w:rsidR="00F84CBB" w:rsidRPr="00792FE1" w14:paraId="4D3B754C" w14:textId="77777777" w:rsidTr="00F84CBB">
        <w:trPr>
          <w:trHeight w:val="360"/>
        </w:trPr>
        <w:tc>
          <w:tcPr>
            <w:tcW w:w="1075" w:type="dxa"/>
            <w:shd w:val="clear" w:color="auto" w:fill="auto"/>
            <w:noWrap/>
            <w:vAlign w:val="bottom"/>
            <w:hideMark/>
          </w:tcPr>
          <w:p w14:paraId="47BD93A2" w14:textId="77777777" w:rsidR="00F84CBB" w:rsidRPr="00DA7F9C" w:rsidRDefault="00F84CBB" w:rsidP="002469BE">
            <w:pPr>
              <w:spacing w:after="0" w:line="240" w:lineRule="auto"/>
              <w:rPr>
                <w:color w:val="000000"/>
              </w:rPr>
            </w:pPr>
            <w:r w:rsidRPr="00DA7F9C">
              <w:rPr>
                <w:color w:val="000000"/>
              </w:rPr>
              <w:t>Model 4</w:t>
            </w:r>
          </w:p>
        </w:tc>
        <w:tc>
          <w:tcPr>
            <w:tcW w:w="1036" w:type="dxa"/>
            <w:shd w:val="clear" w:color="auto" w:fill="auto"/>
            <w:noWrap/>
            <w:vAlign w:val="bottom"/>
            <w:hideMark/>
          </w:tcPr>
          <w:p w14:paraId="4ED58D89" w14:textId="77777777" w:rsidR="00F84CBB" w:rsidRPr="001001DC" w:rsidRDefault="00F84CBB" w:rsidP="002469BE">
            <w:pPr>
              <w:spacing w:after="0" w:line="240" w:lineRule="auto"/>
              <w:rPr>
                <w:rFonts w:eastAsia="Times New Roman" w:cstheme="minorHAnsi"/>
                <w:b/>
                <w:bCs/>
                <w:color w:val="000000"/>
              </w:rPr>
            </w:pPr>
            <w:r w:rsidRPr="001001DC">
              <w:rPr>
                <w:rFonts w:eastAsia="Times New Roman" w:cstheme="minorHAnsi"/>
                <w:b/>
                <w:bCs/>
                <w:color w:val="000000"/>
              </w:rPr>
              <w:t>0.61</w:t>
            </w:r>
          </w:p>
        </w:tc>
        <w:tc>
          <w:tcPr>
            <w:tcW w:w="1524" w:type="dxa"/>
            <w:shd w:val="clear" w:color="auto" w:fill="auto"/>
            <w:vAlign w:val="bottom"/>
            <w:hideMark/>
          </w:tcPr>
          <w:p w14:paraId="71A398E2" w14:textId="77777777" w:rsidR="00F84CBB" w:rsidRPr="001001DC" w:rsidRDefault="00F84CBB" w:rsidP="002469BE">
            <w:pPr>
              <w:spacing w:after="0" w:line="240" w:lineRule="auto"/>
              <w:rPr>
                <w:rFonts w:eastAsia="Times New Roman" w:cstheme="minorHAnsi"/>
                <w:color w:val="000000"/>
              </w:rPr>
            </w:pPr>
            <w:r w:rsidRPr="001001DC">
              <w:rPr>
                <w:rFonts w:eastAsia="Times New Roman" w:cstheme="minorHAnsi"/>
                <w:color w:val="000000"/>
              </w:rPr>
              <w:t>-0.07</w:t>
            </w:r>
          </w:p>
        </w:tc>
        <w:tc>
          <w:tcPr>
            <w:tcW w:w="1045" w:type="dxa"/>
            <w:shd w:val="clear" w:color="auto" w:fill="auto"/>
            <w:noWrap/>
            <w:vAlign w:val="bottom"/>
            <w:hideMark/>
          </w:tcPr>
          <w:p w14:paraId="2C2D0752" w14:textId="77777777" w:rsidR="00F84CBB" w:rsidRPr="001001DC" w:rsidRDefault="00F84CBB" w:rsidP="002469BE">
            <w:pPr>
              <w:spacing w:after="0" w:line="240" w:lineRule="auto"/>
              <w:rPr>
                <w:rFonts w:eastAsia="Times New Roman" w:cstheme="minorHAnsi"/>
                <w:color w:val="000000"/>
              </w:rPr>
            </w:pPr>
          </w:p>
        </w:tc>
        <w:tc>
          <w:tcPr>
            <w:tcW w:w="1260" w:type="dxa"/>
            <w:shd w:val="clear" w:color="auto" w:fill="auto"/>
            <w:noWrap/>
            <w:vAlign w:val="bottom"/>
            <w:hideMark/>
          </w:tcPr>
          <w:p w14:paraId="567E99F2" w14:textId="77777777" w:rsidR="00F84CBB" w:rsidRPr="001001DC" w:rsidRDefault="00F84CBB" w:rsidP="002469BE">
            <w:pPr>
              <w:spacing w:after="0" w:line="240" w:lineRule="auto"/>
              <w:rPr>
                <w:rFonts w:eastAsia="Times New Roman" w:cstheme="minorHAnsi"/>
              </w:rPr>
            </w:pPr>
          </w:p>
        </w:tc>
        <w:tc>
          <w:tcPr>
            <w:tcW w:w="810" w:type="dxa"/>
            <w:shd w:val="clear" w:color="auto" w:fill="auto"/>
            <w:noWrap/>
            <w:vAlign w:val="bottom"/>
            <w:hideMark/>
          </w:tcPr>
          <w:p w14:paraId="51E4CBDA" w14:textId="77777777" w:rsidR="00F84CBB" w:rsidRPr="001001DC" w:rsidRDefault="00F84CBB" w:rsidP="002469BE">
            <w:pPr>
              <w:spacing w:after="0" w:line="240" w:lineRule="auto"/>
              <w:jc w:val="right"/>
              <w:rPr>
                <w:rFonts w:eastAsia="Times New Roman" w:cstheme="minorHAnsi"/>
                <w:color w:val="000000"/>
              </w:rPr>
            </w:pPr>
            <w:r w:rsidRPr="001001DC">
              <w:rPr>
                <w:rFonts w:eastAsia="Times New Roman" w:cstheme="minorHAnsi"/>
                <w:color w:val="000000"/>
              </w:rPr>
              <w:t>-23.59</w:t>
            </w:r>
          </w:p>
        </w:tc>
      </w:tr>
      <w:tr w:rsidR="00F84CBB" w:rsidRPr="00792FE1" w14:paraId="41013756" w14:textId="77777777" w:rsidTr="00F84CBB">
        <w:trPr>
          <w:trHeight w:val="180"/>
        </w:trPr>
        <w:tc>
          <w:tcPr>
            <w:tcW w:w="1075" w:type="dxa"/>
            <w:shd w:val="clear" w:color="auto" w:fill="auto"/>
            <w:noWrap/>
            <w:vAlign w:val="bottom"/>
            <w:hideMark/>
          </w:tcPr>
          <w:p w14:paraId="7D0FB9F3" w14:textId="77777777" w:rsidR="00F84CBB" w:rsidRPr="00DA7F9C" w:rsidRDefault="00F84CBB" w:rsidP="002469BE">
            <w:pPr>
              <w:spacing w:after="0" w:line="240" w:lineRule="auto"/>
              <w:rPr>
                <w:color w:val="000000"/>
              </w:rPr>
            </w:pPr>
            <w:r w:rsidRPr="00DA7F9C">
              <w:rPr>
                <w:color w:val="000000"/>
              </w:rPr>
              <w:t>Model 5</w:t>
            </w:r>
          </w:p>
        </w:tc>
        <w:tc>
          <w:tcPr>
            <w:tcW w:w="1036" w:type="dxa"/>
            <w:shd w:val="clear" w:color="auto" w:fill="auto"/>
            <w:noWrap/>
            <w:vAlign w:val="bottom"/>
            <w:hideMark/>
          </w:tcPr>
          <w:p w14:paraId="5F5D9B35" w14:textId="77777777" w:rsidR="00F84CBB" w:rsidRPr="001001DC" w:rsidRDefault="00F84CBB" w:rsidP="002469BE">
            <w:pPr>
              <w:spacing w:after="0" w:line="240" w:lineRule="auto"/>
              <w:rPr>
                <w:rFonts w:eastAsia="Times New Roman" w:cstheme="minorHAnsi"/>
                <w:b/>
                <w:bCs/>
                <w:color w:val="000000"/>
              </w:rPr>
            </w:pPr>
            <w:r w:rsidRPr="001001DC">
              <w:rPr>
                <w:rFonts w:eastAsia="Times New Roman" w:cstheme="minorHAnsi"/>
                <w:b/>
                <w:bCs/>
                <w:color w:val="000000"/>
              </w:rPr>
              <w:t>-2.88</w:t>
            </w:r>
          </w:p>
        </w:tc>
        <w:tc>
          <w:tcPr>
            <w:tcW w:w="1524" w:type="dxa"/>
            <w:shd w:val="clear" w:color="auto" w:fill="auto"/>
            <w:noWrap/>
            <w:vAlign w:val="bottom"/>
            <w:hideMark/>
          </w:tcPr>
          <w:p w14:paraId="25182AE1" w14:textId="77777777" w:rsidR="00F84CBB" w:rsidRPr="001001DC" w:rsidRDefault="00F84CBB" w:rsidP="002469BE">
            <w:pPr>
              <w:spacing w:after="0" w:line="240" w:lineRule="auto"/>
              <w:rPr>
                <w:rFonts w:eastAsia="Times New Roman" w:cstheme="minorHAnsi"/>
              </w:rPr>
            </w:pPr>
          </w:p>
        </w:tc>
        <w:tc>
          <w:tcPr>
            <w:tcW w:w="1045" w:type="dxa"/>
            <w:shd w:val="clear" w:color="auto" w:fill="auto"/>
            <w:vAlign w:val="bottom"/>
            <w:hideMark/>
          </w:tcPr>
          <w:p w14:paraId="2B31BF6C" w14:textId="77777777" w:rsidR="00F84CBB" w:rsidRPr="001001DC" w:rsidRDefault="00F84CBB" w:rsidP="002469BE">
            <w:pPr>
              <w:spacing w:after="0" w:line="240" w:lineRule="auto"/>
              <w:rPr>
                <w:rFonts w:eastAsia="Times New Roman" w:cstheme="minorHAnsi"/>
                <w:color w:val="000000"/>
              </w:rPr>
            </w:pPr>
            <w:r w:rsidRPr="001001DC">
              <w:rPr>
                <w:rFonts w:eastAsia="Times New Roman" w:cstheme="minorHAnsi"/>
                <w:color w:val="000000"/>
              </w:rPr>
              <w:t>-0.11</w:t>
            </w:r>
          </w:p>
        </w:tc>
        <w:tc>
          <w:tcPr>
            <w:tcW w:w="1260" w:type="dxa"/>
            <w:shd w:val="clear" w:color="auto" w:fill="auto"/>
            <w:vAlign w:val="bottom"/>
            <w:hideMark/>
          </w:tcPr>
          <w:p w14:paraId="2E89693A" w14:textId="77777777" w:rsidR="00F84CBB" w:rsidRPr="001001DC" w:rsidRDefault="00F84CBB" w:rsidP="002469BE">
            <w:pPr>
              <w:spacing w:after="0" w:line="240" w:lineRule="auto"/>
              <w:rPr>
                <w:rFonts w:eastAsia="Times New Roman" w:cstheme="minorHAnsi"/>
                <w:color w:val="000000"/>
              </w:rPr>
            </w:pPr>
            <w:r w:rsidRPr="001001DC">
              <w:rPr>
                <w:rFonts w:eastAsia="Times New Roman" w:cstheme="minorHAnsi"/>
                <w:color w:val="000000"/>
              </w:rPr>
              <w:t>0.001</w:t>
            </w:r>
          </w:p>
        </w:tc>
        <w:tc>
          <w:tcPr>
            <w:tcW w:w="810" w:type="dxa"/>
            <w:shd w:val="clear" w:color="auto" w:fill="auto"/>
            <w:noWrap/>
            <w:vAlign w:val="bottom"/>
            <w:hideMark/>
          </w:tcPr>
          <w:p w14:paraId="6896AB7D" w14:textId="77777777" w:rsidR="00F84CBB" w:rsidRPr="001001DC" w:rsidRDefault="00F84CBB" w:rsidP="002469BE">
            <w:pPr>
              <w:spacing w:after="0" w:line="240" w:lineRule="auto"/>
              <w:jc w:val="right"/>
              <w:rPr>
                <w:rFonts w:eastAsia="Times New Roman" w:cstheme="minorHAnsi"/>
                <w:color w:val="000000"/>
              </w:rPr>
            </w:pPr>
            <w:r w:rsidRPr="001001DC">
              <w:rPr>
                <w:rFonts w:eastAsia="Times New Roman" w:cstheme="minorHAnsi"/>
                <w:color w:val="000000"/>
              </w:rPr>
              <w:t>-23.16</w:t>
            </w:r>
          </w:p>
        </w:tc>
      </w:tr>
    </w:tbl>
    <w:p w14:paraId="66B4C7E4" w14:textId="77777777" w:rsidR="001417F0" w:rsidRPr="00165CCC" w:rsidRDefault="001417F0" w:rsidP="001417F0">
      <w:pPr>
        <w:spacing w:after="0" w:line="240" w:lineRule="auto"/>
        <w:rPr>
          <w:rFonts w:cstheme="minorHAnsi"/>
          <w:b/>
          <w:sz w:val="24"/>
          <w:szCs w:val="24"/>
        </w:rPr>
      </w:pPr>
    </w:p>
    <w:p w14:paraId="2BA08DB4" w14:textId="77777777" w:rsidR="001417F0" w:rsidRDefault="001417F0">
      <w:pPr>
        <w:rPr>
          <w:rFonts w:cstheme="minorHAnsi"/>
          <w:b/>
          <w:sz w:val="24"/>
          <w:szCs w:val="24"/>
          <w:highlight w:val="white"/>
        </w:rPr>
      </w:pPr>
      <w:r>
        <w:rPr>
          <w:rFonts w:cstheme="minorHAnsi"/>
          <w:b/>
          <w:sz w:val="24"/>
          <w:szCs w:val="24"/>
          <w:highlight w:val="white"/>
        </w:rPr>
        <w:br w:type="page"/>
      </w:r>
    </w:p>
    <w:p w14:paraId="55A3C05B" w14:textId="77777777" w:rsidR="001417F0" w:rsidRDefault="001417F0" w:rsidP="00792FE1">
      <w:pPr>
        <w:spacing w:after="0" w:line="240" w:lineRule="auto"/>
        <w:rPr>
          <w:rFonts w:cstheme="minorHAnsi"/>
          <w:b/>
          <w:sz w:val="24"/>
          <w:szCs w:val="24"/>
          <w:highlight w:val="white"/>
        </w:rPr>
        <w:sectPr w:rsidR="001417F0" w:rsidSect="001417F0">
          <w:footerReference w:type="default" r:id="rId41"/>
          <w:pgSz w:w="15840" w:h="12240" w:orient="landscape"/>
          <w:pgMar w:top="1440" w:right="1440" w:bottom="1440" w:left="1440" w:header="720" w:footer="720" w:gutter="0"/>
          <w:cols w:space="720"/>
          <w:docGrid w:linePitch="360"/>
        </w:sectPr>
      </w:pPr>
    </w:p>
    <w:p w14:paraId="6B798B13" w14:textId="77777777" w:rsidR="00397BEA" w:rsidRPr="00792FE1" w:rsidRDefault="00397BEA" w:rsidP="00792FE1">
      <w:pPr>
        <w:spacing w:after="0" w:line="240" w:lineRule="auto"/>
        <w:rPr>
          <w:rFonts w:cstheme="minorHAnsi"/>
          <w:b/>
          <w:sz w:val="24"/>
          <w:szCs w:val="24"/>
          <w:highlight w:val="white"/>
        </w:rPr>
      </w:pPr>
      <w:r w:rsidRPr="00792FE1">
        <w:rPr>
          <w:rFonts w:cstheme="minorHAnsi"/>
          <w:b/>
          <w:noProof/>
          <w:sz w:val="24"/>
          <w:szCs w:val="24"/>
        </w:rPr>
        <w:drawing>
          <wp:inline distT="0" distB="0" distL="0" distR="0" wp14:anchorId="49ABB46A" wp14:editId="5B351D33">
            <wp:extent cx="5943600" cy="4592955"/>
            <wp:effectExtent l="0" t="0" r="0" b="0"/>
            <wp:docPr id="3" name="Picture 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dRAD Sites Map.tif"/>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943600" cy="4592955"/>
                    </a:xfrm>
                    <a:prstGeom prst="rect">
                      <a:avLst/>
                    </a:prstGeom>
                  </pic:spPr>
                </pic:pic>
              </a:graphicData>
            </a:graphic>
          </wp:inline>
        </w:drawing>
      </w:r>
    </w:p>
    <w:p w14:paraId="409C3E19" w14:textId="77777777" w:rsidR="002E3A24" w:rsidRPr="00BE5336" w:rsidRDefault="002E3A24" w:rsidP="002E3A24">
      <w:pPr>
        <w:spacing w:after="0" w:line="240" w:lineRule="auto"/>
        <w:rPr>
          <w:rFonts w:cstheme="minorHAnsi"/>
          <w:b/>
          <w:sz w:val="24"/>
          <w:szCs w:val="24"/>
          <w:highlight w:val="white"/>
        </w:rPr>
      </w:pPr>
      <w:r w:rsidRPr="00165CCC">
        <w:rPr>
          <w:rFonts w:cstheme="minorHAnsi"/>
          <w:b/>
          <w:sz w:val="24"/>
          <w:szCs w:val="24"/>
          <w:highlight w:val="white"/>
        </w:rPr>
        <w:t xml:space="preserve">Figure </w:t>
      </w:r>
      <w:r>
        <w:rPr>
          <w:rFonts w:cstheme="minorHAnsi"/>
          <w:b/>
          <w:sz w:val="24"/>
          <w:szCs w:val="24"/>
          <w:highlight w:val="white"/>
        </w:rPr>
        <w:t>2.</w:t>
      </w:r>
      <w:r w:rsidRPr="00165CCC">
        <w:rPr>
          <w:rFonts w:cstheme="minorHAnsi"/>
          <w:b/>
          <w:sz w:val="24"/>
          <w:szCs w:val="24"/>
          <w:highlight w:val="white"/>
        </w:rPr>
        <w:t>1: The location of Norway rat trapping sites across the New Orleans study region in relation to vacancy levels and flood depth one week after Hurricane Katrina struck the city in 2005.</w:t>
      </w:r>
    </w:p>
    <w:p w14:paraId="30D936B0" w14:textId="77777777" w:rsidR="00397BEA" w:rsidRPr="00792FE1" w:rsidRDefault="00397BEA" w:rsidP="00792FE1">
      <w:pPr>
        <w:spacing w:after="0" w:line="240" w:lineRule="auto"/>
        <w:rPr>
          <w:rFonts w:cstheme="minorHAnsi"/>
          <w:b/>
          <w:sz w:val="24"/>
          <w:szCs w:val="24"/>
        </w:rPr>
      </w:pPr>
      <w:r w:rsidRPr="00792FE1">
        <w:rPr>
          <w:rFonts w:cstheme="minorHAnsi"/>
          <w:b/>
          <w:sz w:val="24"/>
          <w:szCs w:val="24"/>
        </w:rPr>
        <w:br w:type="page"/>
      </w:r>
    </w:p>
    <w:p w14:paraId="4B020DB5" w14:textId="77777777" w:rsidR="00397BEA" w:rsidRPr="00792FE1" w:rsidRDefault="00397BEA" w:rsidP="00792FE1">
      <w:pPr>
        <w:spacing w:after="0" w:line="240" w:lineRule="auto"/>
        <w:rPr>
          <w:rFonts w:cstheme="minorHAnsi"/>
          <w:b/>
          <w:sz w:val="24"/>
          <w:szCs w:val="24"/>
        </w:rPr>
      </w:pPr>
      <w:r w:rsidRPr="00792FE1">
        <w:rPr>
          <w:rFonts w:cstheme="minorHAnsi"/>
          <w:b/>
          <w:noProof/>
          <w:sz w:val="24"/>
          <w:szCs w:val="24"/>
        </w:rPr>
        <w:drawing>
          <wp:inline distT="0" distB="0" distL="0" distR="0" wp14:anchorId="1FAE0D70" wp14:editId="73464858">
            <wp:extent cx="5943600" cy="5537200"/>
            <wp:effectExtent l="0" t="0" r="0" b="6350"/>
            <wp:docPr id="8" name="Picture 8"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enetic variation by Neighborhood.png"/>
                    <pic:cNvPicPr/>
                  </pic:nvPicPr>
                  <pic:blipFill>
                    <a:blip r:embed="rId43">
                      <a:extLst>
                        <a:ext uri="{28A0092B-C50C-407E-A947-70E740481C1C}">
                          <a14:useLocalDpi xmlns:a14="http://schemas.microsoft.com/office/drawing/2010/main" val="0"/>
                        </a:ext>
                      </a:extLst>
                    </a:blip>
                    <a:stretch>
                      <a:fillRect/>
                    </a:stretch>
                  </pic:blipFill>
                  <pic:spPr>
                    <a:xfrm>
                      <a:off x="0" y="0"/>
                      <a:ext cx="5943600" cy="5537200"/>
                    </a:xfrm>
                    <a:prstGeom prst="rect">
                      <a:avLst/>
                    </a:prstGeom>
                  </pic:spPr>
                </pic:pic>
              </a:graphicData>
            </a:graphic>
          </wp:inline>
        </w:drawing>
      </w:r>
    </w:p>
    <w:p w14:paraId="28D4BB96" w14:textId="77777777" w:rsidR="00397BEA" w:rsidRPr="00792FE1" w:rsidRDefault="00397BEA" w:rsidP="00165CCC">
      <w:pPr>
        <w:widowControl w:val="0"/>
        <w:spacing w:after="0" w:line="240" w:lineRule="auto"/>
        <w:rPr>
          <w:rFonts w:cstheme="minorHAnsi"/>
          <w:sz w:val="24"/>
          <w:szCs w:val="24"/>
        </w:rPr>
      </w:pPr>
    </w:p>
    <w:p w14:paraId="5C9B21EC" w14:textId="77777777" w:rsidR="002E3A24" w:rsidRPr="00792FE1" w:rsidRDefault="002E3A24" w:rsidP="002E3A24">
      <w:pPr>
        <w:spacing w:after="0" w:line="240" w:lineRule="auto"/>
        <w:rPr>
          <w:rFonts w:cstheme="minorHAnsi"/>
          <w:b/>
          <w:sz w:val="24"/>
          <w:szCs w:val="24"/>
          <w:highlight w:val="white"/>
        </w:rPr>
      </w:pPr>
      <w:r w:rsidRPr="00165CCC">
        <w:rPr>
          <w:rFonts w:cstheme="minorHAnsi"/>
          <w:b/>
          <w:sz w:val="24"/>
          <w:szCs w:val="24"/>
          <w:highlight w:val="white"/>
        </w:rPr>
        <w:t xml:space="preserve">Figure </w:t>
      </w:r>
      <w:r>
        <w:rPr>
          <w:rFonts w:cstheme="minorHAnsi"/>
          <w:b/>
          <w:sz w:val="24"/>
          <w:szCs w:val="24"/>
          <w:highlight w:val="white"/>
        </w:rPr>
        <w:t>2.</w:t>
      </w:r>
      <w:r w:rsidRPr="00165CCC">
        <w:rPr>
          <w:rFonts w:cstheme="minorHAnsi"/>
          <w:b/>
          <w:sz w:val="24"/>
          <w:szCs w:val="24"/>
          <w:highlight w:val="white"/>
        </w:rPr>
        <w:t>2: Comparisons of genetic variation (H</w:t>
      </w:r>
      <w:r w:rsidRPr="00BE5336">
        <w:rPr>
          <w:rFonts w:cstheme="minorHAnsi"/>
          <w:b/>
          <w:sz w:val="24"/>
          <w:szCs w:val="24"/>
          <w:highlight w:val="white"/>
          <w:vertAlign w:val="subscript"/>
        </w:rPr>
        <w:t>e</w:t>
      </w:r>
      <w:r w:rsidRPr="00BE5336">
        <w:rPr>
          <w:rFonts w:cstheme="minorHAnsi"/>
          <w:b/>
          <w:sz w:val="24"/>
          <w:szCs w:val="24"/>
          <w:highlight w:val="white"/>
        </w:rPr>
        <w:t>, H</w:t>
      </w:r>
      <w:r w:rsidRPr="00BE5336">
        <w:rPr>
          <w:rFonts w:cstheme="minorHAnsi"/>
          <w:b/>
          <w:sz w:val="24"/>
          <w:szCs w:val="24"/>
          <w:highlight w:val="white"/>
          <w:vertAlign w:val="subscript"/>
        </w:rPr>
        <w:t>o</w:t>
      </w:r>
      <w:r w:rsidRPr="00BE5336">
        <w:rPr>
          <w:rFonts w:cstheme="minorHAnsi"/>
          <w:b/>
          <w:sz w:val="24"/>
          <w:szCs w:val="24"/>
          <w:highlight w:val="white"/>
        </w:rPr>
        <w:t>, F</w:t>
      </w:r>
      <w:r w:rsidRPr="002F7B99">
        <w:rPr>
          <w:rFonts w:cstheme="minorHAnsi"/>
          <w:b/>
          <w:sz w:val="24"/>
          <w:szCs w:val="24"/>
          <w:highlight w:val="white"/>
          <w:vertAlign w:val="subscript"/>
        </w:rPr>
        <w:t>is</w:t>
      </w:r>
      <w:r w:rsidRPr="002F7B99">
        <w:rPr>
          <w:rFonts w:cstheme="minorHAnsi"/>
          <w:b/>
          <w:sz w:val="24"/>
          <w:szCs w:val="24"/>
          <w:highlight w:val="white"/>
        </w:rPr>
        <w:t>) with the minimally filtered dataset among well-sampled</w:t>
      </w:r>
      <w:r w:rsidRPr="00792FE1">
        <w:rPr>
          <w:rFonts w:cstheme="minorHAnsi"/>
          <w:b/>
          <w:sz w:val="24"/>
          <w:szCs w:val="24"/>
          <w:highlight w:val="white"/>
        </w:rPr>
        <w:t xml:space="preserve"> neighborhoods across the study region according to flooding history (red = unflooded; blue = flooded).</w:t>
      </w:r>
    </w:p>
    <w:p w14:paraId="042D3360" w14:textId="2B26326B" w:rsidR="00397BEA" w:rsidRDefault="00397BEA" w:rsidP="00792FE1">
      <w:pPr>
        <w:spacing w:after="0" w:line="240" w:lineRule="auto"/>
        <w:rPr>
          <w:rFonts w:cstheme="minorHAnsi"/>
          <w:b/>
          <w:sz w:val="24"/>
          <w:szCs w:val="24"/>
          <w:highlight w:val="white"/>
        </w:rPr>
      </w:pPr>
      <w:r w:rsidRPr="00792FE1">
        <w:rPr>
          <w:rFonts w:cstheme="minorHAnsi"/>
          <w:b/>
          <w:sz w:val="24"/>
          <w:szCs w:val="24"/>
          <w:highlight w:val="white"/>
        </w:rPr>
        <w:br w:type="page"/>
      </w:r>
    </w:p>
    <w:p w14:paraId="73690224" w14:textId="10EF236C" w:rsidR="002E3A24" w:rsidRDefault="002E3A24" w:rsidP="00792FE1">
      <w:pPr>
        <w:spacing w:after="0" w:line="240" w:lineRule="auto"/>
        <w:rPr>
          <w:rFonts w:cstheme="minorHAnsi"/>
          <w:b/>
          <w:sz w:val="24"/>
          <w:szCs w:val="24"/>
          <w:highlight w:val="white"/>
        </w:rPr>
      </w:pPr>
      <w:r>
        <w:rPr>
          <w:rFonts w:cstheme="minorHAnsi"/>
          <w:b/>
          <w:noProof/>
          <w:sz w:val="24"/>
          <w:szCs w:val="24"/>
        </w:rPr>
        <w:drawing>
          <wp:inline distT="0" distB="0" distL="0" distR="0" wp14:anchorId="579FD7E4" wp14:editId="0D47A770">
            <wp:extent cx="5943600" cy="3274695"/>
            <wp:effectExtent l="0" t="0" r="0" b="190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Model &amp; Corr.png"/>
                    <pic:cNvPicPr/>
                  </pic:nvPicPr>
                  <pic:blipFill>
                    <a:blip r:embed="rId44"/>
                    <a:stretch>
                      <a:fillRect/>
                    </a:stretch>
                  </pic:blipFill>
                  <pic:spPr>
                    <a:xfrm>
                      <a:off x="0" y="0"/>
                      <a:ext cx="5943600" cy="3274695"/>
                    </a:xfrm>
                    <a:prstGeom prst="rect">
                      <a:avLst/>
                    </a:prstGeom>
                  </pic:spPr>
                </pic:pic>
              </a:graphicData>
            </a:graphic>
          </wp:inline>
        </w:drawing>
      </w:r>
    </w:p>
    <w:p w14:paraId="412E8E65" w14:textId="5018FD91" w:rsidR="002E3A24" w:rsidRDefault="002E3A24" w:rsidP="00792FE1">
      <w:pPr>
        <w:spacing w:after="0" w:line="240" w:lineRule="auto"/>
        <w:rPr>
          <w:rFonts w:cstheme="minorHAnsi"/>
          <w:b/>
          <w:sz w:val="24"/>
          <w:szCs w:val="24"/>
          <w:highlight w:val="white"/>
        </w:rPr>
      </w:pPr>
    </w:p>
    <w:p w14:paraId="78E66C09" w14:textId="6BF366DD" w:rsidR="002E3A24" w:rsidRPr="00DA7F9C" w:rsidRDefault="002E3A24" w:rsidP="002E3A24">
      <w:pPr>
        <w:rPr>
          <w:b/>
          <w:sz w:val="24"/>
          <w:szCs w:val="24"/>
          <w:highlight w:val="white"/>
        </w:rPr>
      </w:pPr>
      <w:r w:rsidRPr="00DA7F9C">
        <w:rPr>
          <w:b/>
          <w:sz w:val="24"/>
          <w:szCs w:val="24"/>
          <w:highlight w:val="white"/>
        </w:rPr>
        <w:t xml:space="preserve">Figure </w:t>
      </w:r>
      <w:r>
        <w:rPr>
          <w:b/>
          <w:sz w:val="24"/>
          <w:szCs w:val="24"/>
          <w:highlight w:val="white"/>
        </w:rPr>
        <w:t>2.</w:t>
      </w:r>
      <w:r w:rsidRPr="00DA7F9C">
        <w:rPr>
          <w:b/>
          <w:sz w:val="24"/>
          <w:szCs w:val="24"/>
          <w:highlight w:val="white"/>
        </w:rPr>
        <w:t>3.- Association between Ho (top left)_and Fis (top right) and vacancy (model results) and correlation between Ne (bottom left) and Fis (bottom right) and census trap numbers</w:t>
      </w:r>
    </w:p>
    <w:p w14:paraId="69C4739F" w14:textId="27B58D7F" w:rsidR="002E3A24" w:rsidRDefault="002E3A24">
      <w:pPr>
        <w:rPr>
          <w:rFonts w:cstheme="minorHAnsi"/>
          <w:b/>
          <w:sz w:val="24"/>
          <w:szCs w:val="24"/>
          <w:highlight w:val="white"/>
        </w:rPr>
      </w:pPr>
      <w:r>
        <w:rPr>
          <w:rFonts w:cstheme="minorHAnsi"/>
          <w:b/>
          <w:sz w:val="24"/>
          <w:szCs w:val="24"/>
          <w:highlight w:val="white"/>
        </w:rPr>
        <w:br w:type="page"/>
      </w:r>
    </w:p>
    <w:p w14:paraId="7B01FBA7" w14:textId="77777777" w:rsidR="002E3A24" w:rsidRPr="00792FE1" w:rsidRDefault="002E3A24" w:rsidP="00792FE1">
      <w:pPr>
        <w:spacing w:after="0" w:line="240" w:lineRule="auto"/>
        <w:rPr>
          <w:rFonts w:cstheme="minorHAnsi"/>
          <w:b/>
          <w:sz w:val="24"/>
          <w:szCs w:val="24"/>
          <w:highlight w:val="white"/>
        </w:rPr>
      </w:pPr>
    </w:p>
    <w:p w14:paraId="2CE910E7" w14:textId="77777777" w:rsidR="00397BEA" w:rsidRPr="00792FE1" w:rsidRDefault="00397BEA" w:rsidP="00792FE1">
      <w:pPr>
        <w:spacing w:after="0" w:line="240" w:lineRule="auto"/>
        <w:rPr>
          <w:rFonts w:cstheme="minorHAnsi"/>
          <w:b/>
          <w:sz w:val="24"/>
          <w:szCs w:val="24"/>
          <w:highlight w:val="white"/>
        </w:rPr>
      </w:pPr>
      <w:r w:rsidRPr="00792FE1">
        <w:rPr>
          <w:rFonts w:cstheme="minorHAnsi"/>
          <w:b/>
          <w:noProof/>
          <w:sz w:val="24"/>
          <w:szCs w:val="24"/>
        </w:rPr>
        <w:drawing>
          <wp:inline distT="0" distB="0" distL="0" distR="0" wp14:anchorId="6A523CD2" wp14:editId="6FF43102">
            <wp:extent cx="5943600" cy="1982470"/>
            <wp:effectExtent l="0" t="0" r="0" b="0"/>
            <wp:docPr id="9" name="Picture 9"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CAs.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943600" cy="1982470"/>
                    </a:xfrm>
                    <a:prstGeom prst="rect">
                      <a:avLst/>
                    </a:prstGeom>
                  </pic:spPr>
                </pic:pic>
              </a:graphicData>
            </a:graphic>
          </wp:inline>
        </w:drawing>
      </w:r>
    </w:p>
    <w:p w14:paraId="043A3913" w14:textId="77777777" w:rsidR="00397BEA" w:rsidRPr="00165CCC" w:rsidRDefault="00397BEA" w:rsidP="00792FE1">
      <w:pPr>
        <w:spacing w:after="0" w:line="240" w:lineRule="auto"/>
        <w:rPr>
          <w:rFonts w:cstheme="minorHAnsi"/>
          <w:b/>
          <w:sz w:val="24"/>
          <w:szCs w:val="24"/>
        </w:rPr>
      </w:pPr>
      <w:r w:rsidRPr="00165CCC">
        <w:rPr>
          <w:rFonts w:cstheme="minorHAnsi"/>
          <w:b/>
          <w:noProof/>
          <w:sz w:val="24"/>
          <w:szCs w:val="24"/>
        </w:rPr>
        <w:drawing>
          <wp:inline distT="0" distB="0" distL="0" distR="0" wp14:anchorId="06090913" wp14:editId="23ADCE62">
            <wp:extent cx="5943600" cy="44100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43600" cy="4410075"/>
                    </a:xfrm>
                    <a:prstGeom prst="rect">
                      <a:avLst/>
                    </a:prstGeom>
                    <a:noFill/>
                    <a:ln>
                      <a:noFill/>
                    </a:ln>
                  </pic:spPr>
                </pic:pic>
              </a:graphicData>
            </a:graphic>
          </wp:inline>
        </w:drawing>
      </w:r>
    </w:p>
    <w:p w14:paraId="591B85B9" w14:textId="5BD00323" w:rsidR="002E3A24" w:rsidRPr="00792FE1" w:rsidRDefault="002E3A24" w:rsidP="002E3A24">
      <w:pPr>
        <w:spacing w:after="0" w:line="240" w:lineRule="auto"/>
        <w:rPr>
          <w:rFonts w:cstheme="minorHAnsi"/>
          <w:b/>
          <w:sz w:val="24"/>
          <w:szCs w:val="24"/>
        </w:rPr>
      </w:pPr>
      <w:r w:rsidRPr="00165CCC">
        <w:rPr>
          <w:rFonts w:cstheme="minorHAnsi"/>
          <w:b/>
          <w:sz w:val="24"/>
          <w:szCs w:val="24"/>
        </w:rPr>
        <w:t xml:space="preserve">FIGURE </w:t>
      </w:r>
      <w:r>
        <w:rPr>
          <w:rFonts w:cstheme="minorHAnsi"/>
          <w:b/>
          <w:sz w:val="24"/>
          <w:szCs w:val="24"/>
        </w:rPr>
        <w:t>2.4</w:t>
      </w:r>
      <w:r w:rsidRPr="00165CCC">
        <w:rPr>
          <w:rFonts w:cstheme="minorHAnsi"/>
          <w:b/>
          <w:sz w:val="24"/>
          <w:szCs w:val="24"/>
        </w:rPr>
        <w:t xml:space="preserve">: PCA of Norway rat genomic variation according to the stringently filtered dataset (top left) and minimally filtered dataset (top right) </w:t>
      </w:r>
      <w:r w:rsidRPr="00BE5336">
        <w:rPr>
          <w:rFonts w:cstheme="minorHAnsi"/>
          <w:b/>
          <w:sz w:val="24"/>
          <w:szCs w:val="24"/>
        </w:rPr>
        <w:t xml:space="preserve">according to geographic location. </w:t>
      </w:r>
      <w:r w:rsidRPr="002F7B99">
        <w:rPr>
          <w:rFonts w:cstheme="minorHAnsi"/>
          <w:b/>
          <w:sz w:val="24"/>
          <w:szCs w:val="24"/>
        </w:rPr>
        <w:t>STRUCTURE bar plot</w:t>
      </w:r>
      <w:r w:rsidRPr="00792FE1">
        <w:rPr>
          <w:rFonts w:cstheme="minorHAnsi"/>
          <w:b/>
          <w:sz w:val="24"/>
          <w:szCs w:val="24"/>
        </w:rPr>
        <w:t>s (bottom) of genotype assignments for k =2 to k = 5, based on the stringently filtered dataset, with reference to location.</w:t>
      </w:r>
    </w:p>
    <w:p w14:paraId="48AC487F" w14:textId="77777777" w:rsidR="00397BEA" w:rsidRPr="00792FE1" w:rsidRDefault="00397BEA" w:rsidP="00792FE1">
      <w:pPr>
        <w:spacing w:after="0" w:line="240" w:lineRule="auto"/>
        <w:rPr>
          <w:rFonts w:cstheme="minorHAnsi"/>
          <w:b/>
          <w:sz w:val="24"/>
          <w:szCs w:val="24"/>
          <w:highlight w:val="white"/>
        </w:rPr>
      </w:pPr>
    </w:p>
    <w:p w14:paraId="14660BA1" w14:textId="77777777" w:rsidR="00397BEA" w:rsidRPr="00792FE1" w:rsidRDefault="00397BEA" w:rsidP="00792FE1">
      <w:pPr>
        <w:spacing w:after="0" w:line="240" w:lineRule="auto"/>
        <w:rPr>
          <w:rFonts w:cstheme="minorHAnsi"/>
          <w:b/>
          <w:sz w:val="24"/>
          <w:szCs w:val="24"/>
        </w:rPr>
      </w:pPr>
    </w:p>
    <w:p w14:paraId="29708428" w14:textId="77777777" w:rsidR="003365C4" w:rsidRDefault="003365C4">
      <w:pPr>
        <w:rPr>
          <w:rFonts w:cstheme="minorHAnsi"/>
          <w:b/>
          <w:sz w:val="24"/>
          <w:szCs w:val="24"/>
        </w:rPr>
      </w:pPr>
      <w:bookmarkStart w:id="136" w:name="_heading=h.1vq6y4uideoq" w:colFirst="0" w:colLast="0"/>
      <w:bookmarkEnd w:id="136"/>
      <w:r>
        <w:rPr>
          <w:rFonts w:cstheme="minorHAnsi"/>
          <w:b/>
          <w:sz w:val="24"/>
          <w:szCs w:val="24"/>
        </w:rPr>
        <w:br w:type="page"/>
      </w:r>
    </w:p>
    <w:p w14:paraId="7CE30DC1" w14:textId="77777777" w:rsidR="00397BEA" w:rsidRPr="00792FE1" w:rsidRDefault="00397BEA" w:rsidP="00792FE1">
      <w:pPr>
        <w:spacing w:after="0" w:line="240" w:lineRule="auto"/>
        <w:rPr>
          <w:rFonts w:cstheme="minorHAnsi"/>
          <w:sz w:val="24"/>
          <w:szCs w:val="24"/>
        </w:rPr>
      </w:pPr>
    </w:p>
    <w:p w14:paraId="2D93A1F2" w14:textId="77777777" w:rsidR="00397BEA" w:rsidRPr="00792FE1" w:rsidRDefault="00397BEA" w:rsidP="00792FE1">
      <w:pPr>
        <w:spacing w:after="0" w:line="240" w:lineRule="auto"/>
        <w:rPr>
          <w:rFonts w:cstheme="minorHAnsi"/>
          <w:sz w:val="24"/>
          <w:szCs w:val="24"/>
        </w:rPr>
      </w:pPr>
      <w:r w:rsidRPr="00792FE1">
        <w:rPr>
          <w:rFonts w:cstheme="minorHAnsi"/>
          <w:b/>
          <w:noProof/>
          <w:sz w:val="24"/>
          <w:szCs w:val="24"/>
        </w:rPr>
        <w:drawing>
          <wp:anchor distT="0" distB="0" distL="114300" distR="114300" simplePos="0" relativeHeight="251659264" behindDoc="0" locked="0" layoutInCell="1" allowOverlap="1" wp14:anchorId="5DD34D15" wp14:editId="0E410369">
            <wp:simplePos x="0" y="0"/>
            <wp:positionH relativeFrom="column">
              <wp:posOffset>3218448</wp:posOffset>
            </wp:positionH>
            <wp:positionV relativeFrom="paragraph">
              <wp:posOffset>35492</wp:posOffset>
            </wp:positionV>
            <wp:extent cx="2916850" cy="2935371"/>
            <wp:effectExtent l="0" t="0" r="0" b="0"/>
            <wp:wrapNone/>
            <wp:docPr id="10"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47" cstate="print">
                      <a:extLst>
                        <a:ext uri="{28A0092B-C50C-407E-A947-70E740481C1C}">
                          <a14:useLocalDpi xmlns:a14="http://schemas.microsoft.com/office/drawing/2010/main" val="0"/>
                        </a:ext>
                      </a:extLst>
                    </a:blip>
                    <a:srcRect/>
                    <a:stretch>
                      <a:fillRect/>
                    </a:stretch>
                  </pic:blipFill>
                  <pic:spPr>
                    <a:xfrm>
                      <a:off x="0" y="0"/>
                      <a:ext cx="2917179" cy="2935702"/>
                    </a:xfrm>
                    <a:prstGeom prst="rect">
                      <a:avLst/>
                    </a:prstGeom>
                    <a:ln/>
                  </pic:spPr>
                </pic:pic>
              </a:graphicData>
            </a:graphic>
            <wp14:sizeRelH relativeFrom="margin">
              <wp14:pctWidth>0</wp14:pctWidth>
            </wp14:sizeRelH>
            <wp14:sizeRelV relativeFrom="margin">
              <wp14:pctHeight>0</wp14:pctHeight>
            </wp14:sizeRelV>
          </wp:anchor>
        </w:drawing>
      </w:r>
      <w:r w:rsidRPr="00792FE1">
        <w:rPr>
          <w:rFonts w:cstheme="minorHAnsi"/>
          <w:noProof/>
          <w:sz w:val="24"/>
          <w:szCs w:val="24"/>
        </w:rPr>
        <w:drawing>
          <wp:inline distT="114300" distB="114300" distL="114300" distR="114300" wp14:anchorId="6F2C9262" wp14:editId="1BF89F22">
            <wp:extent cx="2977816" cy="2977816"/>
            <wp:effectExtent l="0" t="0" r="0" b="0"/>
            <wp:docPr id="15"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48"/>
                    <a:srcRect/>
                    <a:stretch>
                      <a:fillRect/>
                    </a:stretch>
                  </pic:blipFill>
                  <pic:spPr>
                    <a:xfrm>
                      <a:off x="0" y="0"/>
                      <a:ext cx="2980045" cy="2980045"/>
                    </a:xfrm>
                    <a:prstGeom prst="rect">
                      <a:avLst/>
                    </a:prstGeom>
                    <a:ln/>
                  </pic:spPr>
                </pic:pic>
              </a:graphicData>
            </a:graphic>
          </wp:inline>
        </w:drawing>
      </w:r>
    </w:p>
    <w:p w14:paraId="13B88C12" w14:textId="77777777" w:rsidR="00397BEA" w:rsidRPr="00792FE1" w:rsidRDefault="00397BEA" w:rsidP="00792FE1">
      <w:pPr>
        <w:spacing w:after="0" w:line="240" w:lineRule="auto"/>
        <w:rPr>
          <w:rFonts w:cstheme="minorHAnsi"/>
          <w:b/>
          <w:sz w:val="24"/>
          <w:szCs w:val="24"/>
        </w:rPr>
      </w:pPr>
    </w:p>
    <w:p w14:paraId="29E24922" w14:textId="77777777" w:rsidR="00397BEA" w:rsidRPr="00792FE1" w:rsidRDefault="00397BEA" w:rsidP="00792FE1">
      <w:pPr>
        <w:spacing w:after="0" w:line="240" w:lineRule="auto"/>
        <w:rPr>
          <w:rFonts w:cstheme="minorHAnsi"/>
          <w:b/>
          <w:sz w:val="24"/>
          <w:szCs w:val="24"/>
        </w:rPr>
      </w:pPr>
    </w:p>
    <w:p w14:paraId="691C78D6" w14:textId="77777777" w:rsidR="00397BEA" w:rsidRPr="00792FE1" w:rsidRDefault="00397BEA" w:rsidP="00792FE1">
      <w:pPr>
        <w:spacing w:after="0" w:line="240" w:lineRule="auto"/>
        <w:rPr>
          <w:rFonts w:cstheme="minorHAnsi"/>
          <w:b/>
          <w:sz w:val="24"/>
          <w:szCs w:val="24"/>
        </w:rPr>
      </w:pPr>
    </w:p>
    <w:p w14:paraId="67690B6E" w14:textId="56153CAA" w:rsidR="002E3A24" w:rsidRPr="00792FE1" w:rsidRDefault="002E3A24" w:rsidP="002E3A24">
      <w:pPr>
        <w:spacing w:after="0" w:line="240" w:lineRule="auto"/>
        <w:rPr>
          <w:rFonts w:cstheme="minorHAnsi"/>
          <w:b/>
          <w:sz w:val="24"/>
          <w:szCs w:val="24"/>
        </w:rPr>
      </w:pPr>
      <w:r w:rsidRPr="00165CCC">
        <w:rPr>
          <w:rFonts w:cstheme="minorHAnsi"/>
          <w:b/>
          <w:sz w:val="24"/>
          <w:szCs w:val="24"/>
        </w:rPr>
        <w:t xml:space="preserve">FIGURE </w:t>
      </w:r>
      <w:r>
        <w:rPr>
          <w:rFonts w:cstheme="minorHAnsi"/>
          <w:b/>
          <w:sz w:val="24"/>
          <w:szCs w:val="24"/>
        </w:rPr>
        <w:t>2.5</w:t>
      </w:r>
      <w:r w:rsidRPr="00165CCC">
        <w:rPr>
          <w:rFonts w:cstheme="minorHAnsi"/>
          <w:b/>
          <w:sz w:val="24"/>
          <w:szCs w:val="24"/>
        </w:rPr>
        <w:t xml:space="preserve">: fineRADstructure </w:t>
      </w:r>
      <w:r w:rsidRPr="00BE5336">
        <w:rPr>
          <w:rFonts w:cstheme="minorHAnsi"/>
          <w:b/>
          <w:sz w:val="24"/>
          <w:szCs w:val="24"/>
        </w:rPr>
        <w:t>heatmap of individual genotype assignments for the stringently</w:t>
      </w:r>
      <w:r w:rsidRPr="002F7B99">
        <w:rPr>
          <w:rFonts w:cstheme="minorHAnsi"/>
          <w:b/>
          <w:sz w:val="24"/>
          <w:szCs w:val="24"/>
        </w:rPr>
        <w:t xml:space="preserve"> filtered data</w:t>
      </w:r>
      <w:r w:rsidRPr="00792FE1">
        <w:rPr>
          <w:rFonts w:cstheme="minorHAnsi"/>
          <w:b/>
          <w:sz w:val="24"/>
          <w:szCs w:val="24"/>
        </w:rPr>
        <w:t>set (left) and minimally filtered dataset (right) according to location.</w:t>
      </w:r>
    </w:p>
    <w:p w14:paraId="0454A1A2" w14:textId="77777777" w:rsidR="00397BEA" w:rsidRPr="00792FE1" w:rsidRDefault="00397BEA" w:rsidP="00792FE1">
      <w:pPr>
        <w:spacing w:after="0" w:line="240" w:lineRule="auto"/>
        <w:rPr>
          <w:rFonts w:cstheme="minorHAnsi"/>
          <w:b/>
          <w:sz w:val="24"/>
          <w:szCs w:val="24"/>
        </w:rPr>
      </w:pPr>
    </w:p>
    <w:p w14:paraId="3DC968F1" w14:textId="77777777" w:rsidR="00397BEA" w:rsidRPr="00792FE1" w:rsidRDefault="00397BEA" w:rsidP="00792FE1">
      <w:pPr>
        <w:spacing w:after="0" w:line="240" w:lineRule="auto"/>
        <w:rPr>
          <w:rFonts w:cstheme="minorHAnsi"/>
          <w:b/>
          <w:sz w:val="24"/>
          <w:szCs w:val="24"/>
        </w:rPr>
      </w:pPr>
    </w:p>
    <w:p w14:paraId="72CBBC04" w14:textId="77777777" w:rsidR="00397BEA" w:rsidRPr="00792FE1" w:rsidRDefault="00397BEA" w:rsidP="00792FE1">
      <w:pPr>
        <w:spacing w:after="0" w:line="240" w:lineRule="auto"/>
        <w:rPr>
          <w:rFonts w:cstheme="minorHAnsi"/>
          <w:b/>
          <w:sz w:val="24"/>
          <w:szCs w:val="24"/>
        </w:rPr>
      </w:pPr>
    </w:p>
    <w:p w14:paraId="0CF8D6D3" w14:textId="77777777" w:rsidR="00397BEA" w:rsidRPr="00792FE1" w:rsidRDefault="00397BEA" w:rsidP="00792FE1">
      <w:pPr>
        <w:spacing w:after="0" w:line="240" w:lineRule="auto"/>
        <w:rPr>
          <w:rFonts w:cstheme="minorHAnsi"/>
          <w:b/>
          <w:sz w:val="24"/>
          <w:szCs w:val="24"/>
        </w:rPr>
      </w:pPr>
    </w:p>
    <w:p w14:paraId="41560963" w14:textId="77777777" w:rsidR="00397BEA" w:rsidRPr="00792FE1" w:rsidRDefault="00397BEA" w:rsidP="00792FE1">
      <w:pPr>
        <w:spacing w:after="0" w:line="240" w:lineRule="auto"/>
        <w:rPr>
          <w:rFonts w:cstheme="minorHAnsi"/>
          <w:b/>
          <w:sz w:val="24"/>
          <w:szCs w:val="24"/>
        </w:rPr>
      </w:pPr>
    </w:p>
    <w:p w14:paraId="1CB2DF4D" w14:textId="77777777" w:rsidR="00397BEA" w:rsidRPr="00792FE1" w:rsidRDefault="00397BEA" w:rsidP="00792FE1">
      <w:pPr>
        <w:spacing w:after="0" w:line="240" w:lineRule="auto"/>
        <w:rPr>
          <w:rFonts w:cstheme="minorHAnsi"/>
          <w:b/>
          <w:sz w:val="24"/>
          <w:szCs w:val="24"/>
        </w:rPr>
      </w:pPr>
    </w:p>
    <w:p w14:paraId="152D59A1" w14:textId="77777777" w:rsidR="00397BEA" w:rsidRPr="00792FE1" w:rsidRDefault="00397BEA" w:rsidP="00792FE1">
      <w:pPr>
        <w:spacing w:after="0" w:line="240" w:lineRule="auto"/>
        <w:rPr>
          <w:rFonts w:cstheme="minorHAnsi"/>
          <w:b/>
          <w:sz w:val="24"/>
          <w:szCs w:val="24"/>
        </w:rPr>
      </w:pPr>
    </w:p>
    <w:p w14:paraId="07D42200" w14:textId="77777777" w:rsidR="00397BEA" w:rsidRPr="00792FE1" w:rsidRDefault="00397BEA" w:rsidP="00792FE1">
      <w:pPr>
        <w:spacing w:after="0" w:line="240" w:lineRule="auto"/>
        <w:rPr>
          <w:rFonts w:cstheme="minorHAnsi"/>
          <w:b/>
          <w:sz w:val="24"/>
          <w:szCs w:val="24"/>
        </w:rPr>
      </w:pPr>
    </w:p>
    <w:p w14:paraId="7029096D" w14:textId="77777777" w:rsidR="00397BEA" w:rsidRPr="00792FE1" w:rsidRDefault="00397BEA" w:rsidP="00792FE1">
      <w:pPr>
        <w:spacing w:after="0" w:line="240" w:lineRule="auto"/>
        <w:rPr>
          <w:rFonts w:cstheme="minorHAnsi"/>
          <w:b/>
          <w:sz w:val="24"/>
          <w:szCs w:val="24"/>
        </w:rPr>
      </w:pPr>
    </w:p>
    <w:p w14:paraId="715B99F9" w14:textId="77777777" w:rsidR="00397BEA" w:rsidRPr="00792FE1" w:rsidRDefault="00397BEA" w:rsidP="00792FE1">
      <w:pPr>
        <w:spacing w:after="0" w:line="240" w:lineRule="auto"/>
        <w:rPr>
          <w:rFonts w:cstheme="minorHAnsi"/>
          <w:b/>
          <w:sz w:val="24"/>
          <w:szCs w:val="24"/>
        </w:rPr>
      </w:pPr>
    </w:p>
    <w:p w14:paraId="622EDD91" w14:textId="77777777" w:rsidR="00397BEA" w:rsidRPr="00792FE1" w:rsidRDefault="00397BEA" w:rsidP="00792FE1">
      <w:pPr>
        <w:spacing w:after="0" w:line="240" w:lineRule="auto"/>
        <w:rPr>
          <w:rFonts w:cstheme="minorHAnsi"/>
          <w:b/>
          <w:sz w:val="24"/>
          <w:szCs w:val="24"/>
        </w:rPr>
      </w:pPr>
    </w:p>
    <w:p w14:paraId="3AF6E41C" w14:textId="77777777" w:rsidR="00397BEA" w:rsidRPr="00792FE1" w:rsidRDefault="00397BEA" w:rsidP="00792FE1">
      <w:pPr>
        <w:spacing w:after="0" w:line="240" w:lineRule="auto"/>
        <w:rPr>
          <w:rFonts w:cstheme="minorHAnsi"/>
          <w:b/>
          <w:sz w:val="24"/>
          <w:szCs w:val="24"/>
        </w:rPr>
      </w:pPr>
    </w:p>
    <w:p w14:paraId="2C99D73F" w14:textId="77777777" w:rsidR="00397BEA" w:rsidRPr="00792FE1" w:rsidRDefault="00397BEA" w:rsidP="00792FE1">
      <w:pPr>
        <w:spacing w:after="0" w:line="240" w:lineRule="auto"/>
        <w:rPr>
          <w:rFonts w:cstheme="minorHAnsi"/>
          <w:b/>
          <w:sz w:val="24"/>
          <w:szCs w:val="24"/>
        </w:rPr>
      </w:pPr>
    </w:p>
    <w:p w14:paraId="24E353E5" w14:textId="77777777" w:rsidR="00397BEA" w:rsidRPr="00792FE1" w:rsidRDefault="00397BEA" w:rsidP="00792FE1">
      <w:pPr>
        <w:spacing w:after="0" w:line="240" w:lineRule="auto"/>
        <w:rPr>
          <w:rFonts w:cstheme="minorHAnsi"/>
          <w:b/>
          <w:sz w:val="24"/>
          <w:szCs w:val="24"/>
        </w:rPr>
      </w:pPr>
    </w:p>
    <w:p w14:paraId="524DFB83" w14:textId="77777777" w:rsidR="003365C4" w:rsidRDefault="003365C4">
      <w:pPr>
        <w:rPr>
          <w:rFonts w:cstheme="minorHAnsi"/>
          <w:b/>
          <w:sz w:val="24"/>
          <w:szCs w:val="24"/>
        </w:rPr>
      </w:pPr>
      <w:r>
        <w:rPr>
          <w:rFonts w:cstheme="minorHAnsi"/>
          <w:b/>
          <w:sz w:val="24"/>
          <w:szCs w:val="24"/>
        </w:rPr>
        <w:br w:type="page"/>
      </w:r>
    </w:p>
    <w:p w14:paraId="30C94BF0" w14:textId="77777777" w:rsidR="00397BEA" w:rsidRPr="00792FE1" w:rsidRDefault="00397BEA" w:rsidP="00792FE1">
      <w:pPr>
        <w:spacing w:after="0" w:line="240" w:lineRule="auto"/>
        <w:rPr>
          <w:rFonts w:cstheme="minorHAnsi"/>
          <w:b/>
          <w:sz w:val="24"/>
          <w:szCs w:val="24"/>
        </w:rPr>
      </w:pPr>
      <w:r w:rsidRPr="00792FE1">
        <w:rPr>
          <w:rFonts w:cstheme="minorHAnsi"/>
          <w:b/>
          <w:noProof/>
          <w:sz w:val="24"/>
          <w:szCs w:val="24"/>
        </w:rPr>
        <w:drawing>
          <wp:anchor distT="0" distB="0" distL="114300" distR="114300" simplePos="0" relativeHeight="251660288" behindDoc="0" locked="0" layoutInCell="1" allowOverlap="1" wp14:anchorId="2BFD93A0" wp14:editId="3A152469">
            <wp:simplePos x="0" y="0"/>
            <wp:positionH relativeFrom="column">
              <wp:posOffset>17613</wp:posOffset>
            </wp:positionH>
            <wp:positionV relativeFrom="paragraph">
              <wp:posOffset>150261</wp:posOffset>
            </wp:positionV>
            <wp:extent cx="5943600" cy="3947795"/>
            <wp:effectExtent l="0" t="0" r="0" b="0"/>
            <wp:wrapNone/>
            <wp:docPr id="18" name="Picture 18"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mantel test (global, L9, FQ, U9).png"/>
                    <pic:cNvPicPr/>
                  </pic:nvPicPr>
                  <pic:blipFill>
                    <a:blip r:embed="rId49">
                      <a:extLst>
                        <a:ext uri="{28A0092B-C50C-407E-A947-70E740481C1C}">
                          <a14:useLocalDpi xmlns:a14="http://schemas.microsoft.com/office/drawing/2010/main" val="0"/>
                        </a:ext>
                      </a:extLst>
                    </a:blip>
                    <a:stretch>
                      <a:fillRect/>
                    </a:stretch>
                  </pic:blipFill>
                  <pic:spPr>
                    <a:xfrm>
                      <a:off x="0" y="0"/>
                      <a:ext cx="5943600" cy="3947795"/>
                    </a:xfrm>
                    <a:prstGeom prst="rect">
                      <a:avLst/>
                    </a:prstGeom>
                  </pic:spPr>
                </pic:pic>
              </a:graphicData>
            </a:graphic>
          </wp:anchor>
        </w:drawing>
      </w:r>
    </w:p>
    <w:p w14:paraId="3572F7FA" w14:textId="77777777" w:rsidR="00397BEA" w:rsidRPr="00792FE1" w:rsidRDefault="00397BEA" w:rsidP="00792FE1">
      <w:pPr>
        <w:spacing w:after="0" w:line="240" w:lineRule="auto"/>
        <w:rPr>
          <w:rFonts w:cstheme="minorHAnsi"/>
          <w:b/>
          <w:sz w:val="24"/>
          <w:szCs w:val="24"/>
        </w:rPr>
      </w:pPr>
    </w:p>
    <w:p w14:paraId="169FF7BB" w14:textId="77777777" w:rsidR="00397BEA" w:rsidRPr="00792FE1" w:rsidRDefault="00397BEA" w:rsidP="00792FE1">
      <w:pPr>
        <w:spacing w:after="0" w:line="240" w:lineRule="auto"/>
        <w:rPr>
          <w:rFonts w:cstheme="minorHAnsi"/>
          <w:b/>
          <w:sz w:val="24"/>
          <w:szCs w:val="24"/>
        </w:rPr>
      </w:pPr>
    </w:p>
    <w:p w14:paraId="11EF8678" w14:textId="77777777" w:rsidR="00397BEA" w:rsidRPr="00792FE1" w:rsidRDefault="00397BEA" w:rsidP="00792FE1">
      <w:pPr>
        <w:spacing w:after="0" w:line="240" w:lineRule="auto"/>
        <w:rPr>
          <w:rFonts w:cstheme="minorHAnsi"/>
          <w:b/>
          <w:sz w:val="24"/>
          <w:szCs w:val="24"/>
        </w:rPr>
      </w:pPr>
    </w:p>
    <w:p w14:paraId="2D0672A6" w14:textId="77777777" w:rsidR="00397BEA" w:rsidRPr="00792FE1" w:rsidRDefault="00397BEA" w:rsidP="00792FE1">
      <w:pPr>
        <w:spacing w:after="0" w:line="240" w:lineRule="auto"/>
        <w:rPr>
          <w:rFonts w:cstheme="minorHAnsi"/>
          <w:b/>
          <w:sz w:val="24"/>
          <w:szCs w:val="24"/>
        </w:rPr>
      </w:pPr>
    </w:p>
    <w:p w14:paraId="6B6927F6" w14:textId="77777777" w:rsidR="00397BEA" w:rsidRPr="00792FE1" w:rsidRDefault="00397BEA" w:rsidP="00792FE1">
      <w:pPr>
        <w:spacing w:after="0" w:line="240" w:lineRule="auto"/>
        <w:rPr>
          <w:rFonts w:cstheme="minorHAnsi"/>
          <w:b/>
          <w:sz w:val="24"/>
          <w:szCs w:val="24"/>
        </w:rPr>
      </w:pPr>
    </w:p>
    <w:p w14:paraId="3C2F0A85" w14:textId="77777777" w:rsidR="00397BEA" w:rsidRPr="00792FE1" w:rsidRDefault="00397BEA" w:rsidP="00792FE1">
      <w:pPr>
        <w:spacing w:after="0" w:line="240" w:lineRule="auto"/>
        <w:rPr>
          <w:rFonts w:cstheme="minorHAnsi"/>
          <w:b/>
          <w:sz w:val="24"/>
          <w:szCs w:val="24"/>
        </w:rPr>
      </w:pPr>
    </w:p>
    <w:p w14:paraId="73B3576C" w14:textId="77777777" w:rsidR="00397BEA" w:rsidRPr="00792FE1" w:rsidRDefault="00397BEA" w:rsidP="00792FE1">
      <w:pPr>
        <w:spacing w:after="0" w:line="240" w:lineRule="auto"/>
        <w:rPr>
          <w:rFonts w:cstheme="minorHAnsi"/>
          <w:b/>
          <w:sz w:val="24"/>
          <w:szCs w:val="24"/>
        </w:rPr>
      </w:pPr>
    </w:p>
    <w:p w14:paraId="422DB289" w14:textId="77777777" w:rsidR="00397BEA" w:rsidRPr="00792FE1" w:rsidRDefault="00397BEA" w:rsidP="00792FE1">
      <w:pPr>
        <w:spacing w:after="0" w:line="240" w:lineRule="auto"/>
        <w:rPr>
          <w:rFonts w:cstheme="minorHAnsi"/>
          <w:b/>
          <w:sz w:val="24"/>
          <w:szCs w:val="24"/>
        </w:rPr>
      </w:pPr>
    </w:p>
    <w:p w14:paraId="6E27059D" w14:textId="77777777" w:rsidR="00397BEA" w:rsidRPr="00792FE1" w:rsidRDefault="00397BEA" w:rsidP="00792FE1">
      <w:pPr>
        <w:spacing w:after="0" w:line="240" w:lineRule="auto"/>
        <w:rPr>
          <w:rFonts w:cstheme="minorHAnsi"/>
          <w:b/>
          <w:sz w:val="24"/>
          <w:szCs w:val="24"/>
        </w:rPr>
      </w:pPr>
    </w:p>
    <w:p w14:paraId="6A0F3BB0" w14:textId="77777777" w:rsidR="00397BEA" w:rsidRPr="00792FE1" w:rsidRDefault="00397BEA" w:rsidP="00792FE1">
      <w:pPr>
        <w:spacing w:after="0" w:line="240" w:lineRule="auto"/>
        <w:rPr>
          <w:rFonts w:cstheme="minorHAnsi"/>
          <w:b/>
          <w:sz w:val="24"/>
          <w:szCs w:val="24"/>
        </w:rPr>
      </w:pPr>
    </w:p>
    <w:p w14:paraId="6571BF41" w14:textId="77777777" w:rsidR="00397BEA" w:rsidRPr="00792FE1" w:rsidRDefault="00397BEA" w:rsidP="00792FE1">
      <w:pPr>
        <w:spacing w:after="0" w:line="240" w:lineRule="auto"/>
        <w:rPr>
          <w:rFonts w:cstheme="minorHAnsi"/>
          <w:b/>
          <w:sz w:val="24"/>
          <w:szCs w:val="24"/>
        </w:rPr>
      </w:pPr>
    </w:p>
    <w:p w14:paraId="57C3052A" w14:textId="77777777" w:rsidR="00397BEA" w:rsidRPr="00792FE1" w:rsidRDefault="00397BEA" w:rsidP="00792FE1">
      <w:pPr>
        <w:spacing w:after="0" w:line="240" w:lineRule="auto"/>
        <w:rPr>
          <w:rFonts w:cstheme="minorHAnsi"/>
          <w:b/>
          <w:sz w:val="24"/>
          <w:szCs w:val="24"/>
        </w:rPr>
      </w:pPr>
    </w:p>
    <w:p w14:paraId="6FAA1351" w14:textId="77777777" w:rsidR="00397BEA" w:rsidRPr="00792FE1" w:rsidRDefault="00397BEA" w:rsidP="00792FE1">
      <w:pPr>
        <w:spacing w:after="0" w:line="240" w:lineRule="auto"/>
        <w:rPr>
          <w:rFonts w:cstheme="minorHAnsi"/>
          <w:b/>
          <w:sz w:val="24"/>
          <w:szCs w:val="24"/>
        </w:rPr>
      </w:pPr>
    </w:p>
    <w:p w14:paraId="6AB3FC51" w14:textId="77777777" w:rsidR="00397BEA" w:rsidRPr="00792FE1" w:rsidRDefault="00397BEA" w:rsidP="00792FE1">
      <w:pPr>
        <w:spacing w:after="0" w:line="240" w:lineRule="auto"/>
        <w:rPr>
          <w:rFonts w:cstheme="minorHAnsi"/>
          <w:b/>
          <w:sz w:val="24"/>
          <w:szCs w:val="24"/>
        </w:rPr>
      </w:pPr>
    </w:p>
    <w:p w14:paraId="15E38CDD" w14:textId="77777777" w:rsidR="00397BEA" w:rsidRPr="00792FE1" w:rsidRDefault="00397BEA" w:rsidP="00792FE1">
      <w:pPr>
        <w:spacing w:after="0" w:line="240" w:lineRule="auto"/>
        <w:rPr>
          <w:rFonts w:cstheme="minorHAnsi"/>
          <w:b/>
          <w:sz w:val="24"/>
          <w:szCs w:val="24"/>
        </w:rPr>
      </w:pPr>
    </w:p>
    <w:p w14:paraId="559FC12B" w14:textId="77777777" w:rsidR="00397BEA" w:rsidRPr="00792FE1" w:rsidRDefault="00397BEA" w:rsidP="00792FE1">
      <w:pPr>
        <w:spacing w:after="0" w:line="240" w:lineRule="auto"/>
        <w:rPr>
          <w:rFonts w:cstheme="minorHAnsi"/>
          <w:b/>
          <w:sz w:val="24"/>
          <w:szCs w:val="24"/>
        </w:rPr>
      </w:pPr>
    </w:p>
    <w:p w14:paraId="6CC26204" w14:textId="77777777" w:rsidR="00397BEA" w:rsidRPr="00792FE1" w:rsidRDefault="00397BEA" w:rsidP="00792FE1">
      <w:pPr>
        <w:spacing w:after="0" w:line="240" w:lineRule="auto"/>
        <w:rPr>
          <w:rFonts w:cstheme="minorHAnsi"/>
          <w:b/>
          <w:sz w:val="24"/>
          <w:szCs w:val="24"/>
        </w:rPr>
      </w:pPr>
    </w:p>
    <w:p w14:paraId="783713A8" w14:textId="77777777" w:rsidR="00397BEA" w:rsidRPr="00792FE1" w:rsidRDefault="00397BEA" w:rsidP="00792FE1">
      <w:pPr>
        <w:spacing w:after="0" w:line="240" w:lineRule="auto"/>
        <w:rPr>
          <w:rFonts w:cstheme="minorHAnsi"/>
          <w:b/>
          <w:sz w:val="24"/>
          <w:szCs w:val="24"/>
        </w:rPr>
      </w:pPr>
    </w:p>
    <w:p w14:paraId="73FA1CEC" w14:textId="77777777" w:rsidR="00397BEA" w:rsidRPr="00792FE1" w:rsidRDefault="00397BEA" w:rsidP="00792FE1">
      <w:pPr>
        <w:spacing w:after="0" w:line="240" w:lineRule="auto"/>
        <w:rPr>
          <w:rFonts w:cstheme="minorHAnsi"/>
          <w:b/>
          <w:sz w:val="24"/>
          <w:szCs w:val="24"/>
        </w:rPr>
      </w:pPr>
    </w:p>
    <w:p w14:paraId="5D34848A" w14:textId="77777777" w:rsidR="00397BEA" w:rsidRPr="00792FE1" w:rsidRDefault="00397BEA" w:rsidP="00792FE1">
      <w:pPr>
        <w:spacing w:after="0" w:line="240" w:lineRule="auto"/>
        <w:rPr>
          <w:rFonts w:cstheme="minorHAnsi"/>
          <w:b/>
          <w:sz w:val="24"/>
          <w:szCs w:val="24"/>
        </w:rPr>
      </w:pPr>
    </w:p>
    <w:p w14:paraId="42CD973F" w14:textId="77777777" w:rsidR="00397BEA" w:rsidRPr="00792FE1" w:rsidRDefault="00397BEA" w:rsidP="00792FE1">
      <w:pPr>
        <w:spacing w:after="0" w:line="240" w:lineRule="auto"/>
        <w:rPr>
          <w:rFonts w:cstheme="minorHAnsi"/>
          <w:b/>
          <w:sz w:val="24"/>
          <w:szCs w:val="24"/>
        </w:rPr>
      </w:pPr>
    </w:p>
    <w:p w14:paraId="6430220D" w14:textId="77777777" w:rsidR="00397BEA" w:rsidRPr="00792FE1" w:rsidRDefault="00397BEA" w:rsidP="00792FE1">
      <w:pPr>
        <w:spacing w:after="0" w:line="240" w:lineRule="auto"/>
        <w:rPr>
          <w:rFonts w:cstheme="minorHAnsi"/>
          <w:b/>
          <w:sz w:val="24"/>
          <w:szCs w:val="24"/>
        </w:rPr>
      </w:pPr>
    </w:p>
    <w:p w14:paraId="3104FB7D" w14:textId="07C535A1" w:rsidR="002E3A24" w:rsidRPr="00792FE1" w:rsidRDefault="002E3A24" w:rsidP="002E3A24">
      <w:pPr>
        <w:spacing w:after="0" w:line="240" w:lineRule="auto"/>
        <w:rPr>
          <w:rFonts w:cstheme="minorHAnsi"/>
          <w:b/>
          <w:sz w:val="24"/>
          <w:szCs w:val="24"/>
        </w:rPr>
      </w:pPr>
      <w:r w:rsidRPr="00165CCC">
        <w:rPr>
          <w:rFonts w:cstheme="minorHAnsi"/>
          <w:b/>
          <w:sz w:val="24"/>
          <w:szCs w:val="24"/>
        </w:rPr>
        <w:t xml:space="preserve">Figure </w:t>
      </w:r>
      <w:r>
        <w:rPr>
          <w:rFonts w:cstheme="minorHAnsi"/>
          <w:b/>
          <w:sz w:val="24"/>
          <w:szCs w:val="24"/>
        </w:rPr>
        <w:t>2.6</w:t>
      </w:r>
      <w:r w:rsidRPr="00165CCC">
        <w:rPr>
          <w:rFonts w:cstheme="minorHAnsi"/>
          <w:b/>
          <w:sz w:val="24"/>
          <w:szCs w:val="24"/>
        </w:rPr>
        <w:t xml:space="preserve">. Mantel correlograms for Norway rats </w:t>
      </w:r>
      <w:r w:rsidRPr="00BE5336">
        <w:rPr>
          <w:rFonts w:cstheme="minorHAnsi"/>
          <w:b/>
          <w:sz w:val="24"/>
          <w:szCs w:val="24"/>
        </w:rPr>
        <w:t>sampl</w:t>
      </w:r>
      <w:r w:rsidRPr="002F7B99">
        <w:rPr>
          <w:rFonts w:cstheme="minorHAnsi"/>
          <w:b/>
          <w:sz w:val="24"/>
          <w:szCs w:val="24"/>
        </w:rPr>
        <w:t>ed across the New Orleans</w:t>
      </w:r>
      <w:r w:rsidRPr="00792FE1">
        <w:rPr>
          <w:rFonts w:cstheme="minorHAnsi"/>
          <w:b/>
          <w:sz w:val="24"/>
          <w:szCs w:val="24"/>
        </w:rPr>
        <w:t xml:space="preserve"> study region (upper left) versus rats sampled in the Lower 9th Ward (upper right), the French Quarter (lower left) and the Upper 9th Ward (lower right), based on the stringently filtered dataset. Filled points are statistically significant relationships of genetic distance with spatial distance.</w:t>
      </w:r>
    </w:p>
    <w:p w14:paraId="25974895" w14:textId="77777777" w:rsidR="00397BEA" w:rsidRPr="00792FE1" w:rsidRDefault="00397BEA" w:rsidP="00792FE1">
      <w:pPr>
        <w:spacing w:after="0" w:line="240" w:lineRule="auto"/>
        <w:rPr>
          <w:rFonts w:cstheme="minorHAnsi"/>
          <w:b/>
          <w:sz w:val="24"/>
          <w:szCs w:val="24"/>
        </w:rPr>
      </w:pPr>
    </w:p>
    <w:p w14:paraId="37C83945" w14:textId="77777777" w:rsidR="00397BEA" w:rsidRPr="00792FE1" w:rsidRDefault="00397BEA" w:rsidP="00792FE1">
      <w:pPr>
        <w:spacing w:after="0" w:line="240" w:lineRule="auto"/>
        <w:rPr>
          <w:rFonts w:cstheme="minorHAnsi"/>
          <w:b/>
          <w:sz w:val="24"/>
          <w:szCs w:val="24"/>
        </w:rPr>
      </w:pPr>
    </w:p>
    <w:p w14:paraId="1749EE4D" w14:textId="77777777" w:rsidR="00397BEA" w:rsidRPr="00792FE1" w:rsidRDefault="00397BEA" w:rsidP="00792FE1">
      <w:pPr>
        <w:spacing w:after="0" w:line="240" w:lineRule="auto"/>
        <w:rPr>
          <w:rFonts w:cstheme="minorHAnsi"/>
          <w:b/>
          <w:sz w:val="24"/>
          <w:szCs w:val="24"/>
        </w:rPr>
      </w:pPr>
    </w:p>
    <w:p w14:paraId="0A47B879" w14:textId="77777777" w:rsidR="00397BEA" w:rsidRPr="00792FE1" w:rsidRDefault="00397BEA" w:rsidP="00792FE1">
      <w:pPr>
        <w:spacing w:after="0" w:line="240" w:lineRule="auto"/>
        <w:rPr>
          <w:rFonts w:cstheme="minorHAnsi"/>
          <w:b/>
          <w:sz w:val="24"/>
          <w:szCs w:val="24"/>
        </w:rPr>
      </w:pPr>
    </w:p>
    <w:p w14:paraId="7C7CABC8" w14:textId="77777777" w:rsidR="00397BEA" w:rsidRPr="00792FE1" w:rsidRDefault="00397BEA" w:rsidP="00792FE1">
      <w:pPr>
        <w:spacing w:after="0" w:line="240" w:lineRule="auto"/>
        <w:rPr>
          <w:rFonts w:cstheme="minorHAnsi"/>
          <w:b/>
          <w:sz w:val="24"/>
          <w:szCs w:val="24"/>
        </w:rPr>
      </w:pPr>
    </w:p>
    <w:p w14:paraId="55D70FD7" w14:textId="77777777" w:rsidR="00397BEA" w:rsidRPr="00792FE1" w:rsidRDefault="00397BEA" w:rsidP="00792FE1">
      <w:pPr>
        <w:spacing w:after="0" w:line="240" w:lineRule="auto"/>
        <w:rPr>
          <w:rFonts w:cstheme="minorHAnsi"/>
          <w:b/>
          <w:sz w:val="24"/>
          <w:szCs w:val="24"/>
        </w:rPr>
      </w:pPr>
    </w:p>
    <w:p w14:paraId="6D3C2E23" w14:textId="77777777" w:rsidR="001417F0" w:rsidRDefault="001417F0">
      <w:pPr>
        <w:rPr>
          <w:rFonts w:cstheme="minorHAnsi"/>
          <w:b/>
          <w:sz w:val="24"/>
          <w:szCs w:val="24"/>
        </w:rPr>
      </w:pPr>
      <w:r>
        <w:rPr>
          <w:rFonts w:cstheme="minorHAnsi"/>
          <w:b/>
          <w:sz w:val="24"/>
          <w:szCs w:val="24"/>
        </w:rPr>
        <w:br w:type="page"/>
      </w:r>
    </w:p>
    <w:p w14:paraId="05AD6E58" w14:textId="77777777" w:rsidR="002E3A24" w:rsidRDefault="00397BEA" w:rsidP="00792FE1">
      <w:pPr>
        <w:spacing w:after="0" w:line="240" w:lineRule="auto"/>
        <w:rPr>
          <w:rFonts w:cstheme="minorHAnsi"/>
          <w:b/>
          <w:sz w:val="24"/>
          <w:szCs w:val="24"/>
        </w:rPr>
      </w:pPr>
      <w:r w:rsidRPr="00792FE1">
        <w:rPr>
          <w:rFonts w:cstheme="minorHAnsi"/>
          <w:b/>
          <w:noProof/>
          <w:sz w:val="24"/>
          <w:szCs w:val="24"/>
        </w:rPr>
        <w:drawing>
          <wp:inline distT="0" distB="0" distL="0" distR="0" wp14:anchorId="5822AE54" wp14:editId="4586B2B8">
            <wp:extent cx="5943600" cy="4322445"/>
            <wp:effectExtent l="0" t="0" r="0" b="1905"/>
            <wp:docPr id="11" name="Picture 11"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Norway rat stairway plot.png"/>
                    <pic:cNvPicPr/>
                  </pic:nvPicPr>
                  <pic:blipFill>
                    <a:blip r:embed="rId50">
                      <a:extLst>
                        <a:ext uri="{28A0092B-C50C-407E-A947-70E740481C1C}">
                          <a14:useLocalDpi xmlns:a14="http://schemas.microsoft.com/office/drawing/2010/main" val="0"/>
                        </a:ext>
                      </a:extLst>
                    </a:blip>
                    <a:stretch>
                      <a:fillRect/>
                    </a:stretch>
                  </pic:blipFill>
                  <pic:spPr>
                    <a:xfrm>
                      <a:off x="0" y="0"/>
                      <a:ext cx="5943600" cy="4322445"/>
                    </a:xfrm>
                    <a:prstGeom prst="rect">
                      <a:avLst/>
                    </a:prstGeom>
                  </pic:spPr>
                </pic:pic>
              </a:graphicData>
            </a:graphic>
          </wp:inline>
        </w:drawing>
      </w:r>
    </w:p>
    <w:p w14:paraId="696EE8F4" w14:textId="33A71C3C" w:rsidR="002E3A24" w:rsidRPr="00792FE1" w:rsidRDefault="002E3A24" w:rsidP="002E3A24">
      <w:pPr>
        <w:spacing w:after="0" w:line="240" w:lineRule="auto"/>
        <w:rPr>
          <w:rFonts w:cstheme="minorHAnsi"/>
          <w:b/>
          <w:sz w:val="24"/>
          <w:szCs w:val="24"/>
        </w:rPr>
      </w:pPr>
      <w:r w:rsidRPr="00165CCC">
        <w:rPr>
          <w:rFonts w:cstheme="minorHAnsi"/>
          <w:b/>
          <w:sz w:val="24"/>
          <w:szCs w:val="24"/>
        </w:rPr>
        <w:t xml:space="preserve">Figure </w:t>
      </w:r>
      <w:r>
        <w:rPr>
          <w:rFonts w:cstheme="minorHAnsi"/>
          <w:b/>
          <w:sz w:val="24"/>
          <w:szCs w:val="24"/>
        </w:rPr>
        <w:t>2.7</w:t>
      </w:r>
      <w:r w:rsidRPr="00165CCC">
        <w:rPr>
          <w:rFonts w:cstheme="minorHAnsi"/>
          <w:b/>
          <w:sz w:val="24"/>
          <w:szCs w:val="24"/>
        </w:rPr>
        <w:t>: Stairway plot of demographic history for well-sampled n</w:t>
      </w:r>
      <w:r w:rsidRPr="00BE5336">
        <w:rPr>
          <w:rFonts w:cstheme="minorHAnsi"/>
          <w:b/>
          <w:sz w:val="24"/>
          <w:szCs w:val="24"/>
        </w:rPr>
        <w:t>eighborhoods</w:t>
      </w:r>
      <w:r w:rsidRPr="002F7B99">
        <w:rPr>
          <w:rFonts w:cstheme="minorHAnsi"/>
          <w:b/>
          <w:sz w:val="24"/>
          <w:szCs w:val="24"/>
        </w:rPr>
        <w:t xml:space="preserve"> included in the stringently filtered dataset.</w:t>
      </w:r>
    </w:p>
    <w:p w14:paraId="0A097250" w14:textId="1826057E" w:rsidR="00397BEA" w:rsidRPr="00792FE1" w:rsidRDefault="00397BEA" w:rsidP="00792FE1">
      <w:pPr>
        <w:spacing w:after="0" w:line="240" w:lineRule="auto"/>
        <w:rPr>
          <w:rFonts w:cstheme="minorHAnsi"/>
          <w:b/>
          <w:sz w:val="24"/>
          <w:szCs w:val="24"/>
        </w:rPr>
      </w:pPr>
      <w:r w:rsidRPr="00792FE1">
        <w:rPr>
          <w:rFonts w:cstheme="minorHAnsi"/>
          <w:b/>
          <w:sz w:val="24"/>
          <w:szCs w:val="24"/>
        </w:rPr>
        <w:br w:type="page"/>
      </w:r>
    </w:p>
    <w:p w14:paraId="1BCCA4B1" w14:textId="77777777" w:rsidR="00397BEA" w:rsidRPr="00792FE1" w:rsidRDefault="00397BEA" w:rsidP="00792FE1">
      <w:pPr>
        <w:spacing w:after="0" w:line="240" w:lineRule="auto"/>
        <w:rPr>
          <w:rFonts w:cstheme="minorHAnsi"/>
          <w:b/>
          <w:sz w:val="24"/>
          <w:szCs w:val="24"/>
        </w:rPr>
      </w:pPr>
      <w:r w:rsidRPr="00792FE1">
        <w:rPr>
          <w:rFonts w:cstheme="minorHAnsi"/>
          <w:b/>
          <w:noProof/>
          <w:sz w:val="24"/>
          <w:szCs w:val="24"/>
        </w:rPr>
        <w:drawing>
          <wp:inline distT="0" distB="0" distL="0" distR="0" wp14:anchorId="5B830D64" wp14:editId="4DA59948">
            <wp:extent cx="5943600" cy="2929890"/>
            <wp:effectExtent l="0" t="0" r="0" b="3810"/>
            <wp:docPr id="5" name="Picture 5"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rrelogram_Min_ind pwise (city, L9,FQ, L9).png"/>
                    <pic:cNvPicPr/>
                  </pic:nvPicPr>
                  <pic:blipFill>
                    <a:blip r:embed="rId51">
                      <a:extLst>
                        <a:ext uri="{28A0092B-C50C-407E-A947-70E740481C1C}">
                          <a14:useLocalDpi xmlns:a14="http://schemas.microsoft.com/office/drawing/2010/main" val="0"/>
                        </a:ext>
                      </a:extLst>
                    </a:blip>
                    <a:stretch>
                      <a:fillRect/>
                    </a:stretch>
                  </pic:blipFill>
                  <pic:spPr>
                    <a:xfrm>
                      <a:off x="0" y="0"/>
                      <a:ext cx="5943600" cy="2929890"/>
                    </a:xfrm>
                    <a:prstGeom prst="rect">
                      <a:avLst/>
                    </a:prstGeom>
                  </pic:spPr>
                </pic:pic>
              </a:graphicData>
            </a:graphic>
          </wp:inline>
        </w:drawing>
      </w:r>
    </w:p>
    <w:p w14:paraId="6A3E3DF9" w14:textId="2CF2ECDC" w:rsidR="002E3A24" w:rsidRPr="00792FE1" w:rsidRDefault="002E3A24" w:rsidP="002E3A24">
      <w:pPr>
        <w:spacing w:after="0" w:line="240" w:lineRule="auto"/>
        <w:rPr>
          <w:rFonts w:cstheme="minorHAnsi"/>
          <w:b/>
          <w:sz w:val="24"/>
          <w:szCs w:val="24"/>
        </w:rPr>
      </w:pPr>
      <w:r w:rsidRPr="00165CCC">
        <w:rPr>
          <w:rFonts w:cstheme="minorHAnsi"/>
          <w:b/>
          <w:sz w:val="24"/>
          <w:szCs w:val="24"/>
        </w:rPr>
        <w:t xml:space="preserve">Figure </w:t>
      </w:r>
      <w:r>
        <w:rPr>
          <w:rFonts w:cstheme="minorHAnsi"/>
          <w:b/>
          <w:sz w:val="24"/>
          <w:szCs w:val="24"/>
        </w:rPr>
        <w:t>2.8</w:t>
      </w:r>
      <w:r w:rsidRPr="00792FE1">
        <w:rPr>
          <w:rFonts w:cstheme="minorHAnsi"/>
          <w:b/>
          <w:sz w:val="24"/>
          <w:szCs w:val="24"/>
        </w:rPr>
        <w:t>. Mantel correlograms for Norway rats sampled across the New Orleans study region (upper left), the Lower 9th Ward (upper right), the French Quarter (lower left) and the Upper 9th Ward (lower right), based on the minimally filtered dataset. Filled points are statistically significant relationships of genetic distance with spatial distance.</w:t>
      </w:r>
    </w:p>
    <w:p w14:paraId="14D6CC35" w14:textId="77777777" w:rsidR="00397BEA" w:rsidRPr="00792FE1" w:rsidRDefault="00397BEA" w:rsidP="00792FE1">
      <w:pPr>
        <w:spacing w:after="0" w:line="240" w:lineRule="auto"/>
        <w:rPr>
          <w:rFonts w:cstheme="minorHAnsi"/>
          <w:b/>
          <w:sz w:val="24"/>
          <w:szCs w:val="24"/>
        </w:rPr>
      </w:pPr>
      <w:r w:rsidRPr="00792FE1">
        <w:rPr>
          <w:rFonts w:cstheme="minorHAnsi"/>
          <w:b/>
          <w:sz w:val="24"/>
          <w:szCs w:val="24"/>
        </w:rPr>
        <w:br w:type="page"/>
      </w:r>
    </w:p>
    <w:p w14:paraId="271A596B" w14:textId="77777777" w:rsidR="00397BEA" w:rsidRPr="00792FE1" w:rsidRDefault="00397BEA" w:rsidP="00792FE1">
      <w:pPr>
        <w:spacing w:after="0" w:line="240" w:lineRule="auto"/>
        <w:rPr>
          <w:rFonts w:cstheme="minorHAnsi"/>
          <w:b/>
          <w:sz w:val="24"/>
          <w:szCs w:val="24"/>
        </w:rPr>
      </w:pPr>
      <w:r w:rsidRPr="00792FE1">
        <w:rPr>
          <w:rFonts w:cstheme="minorHAnsi"/>
          <w:b/>
          <w:noProof/>
          <w:sz w:val="24"/>
          <w:szCs w:val="24"/>
        </w:rPr>
        <w:drawing>
          <wp:inline distT="0" distB="0" distL="0" distR="0" wp14:anchorId="64F644D5" wp14:editId="56BB8BE0">
            <wp:extent cx="5943600" cy="4592955"/>
            <wp:effectExtent l="0" t="0" r="0" b="0"/>
            <wp:docPr id="17" name="Picture 17"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ll Sites Map.tif"/>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943600" cy="4592955"/>
                    </a:xfrm>
                    <a:prstGeom prst="rect">
                      <a:avLst/>
                    </a:prstGeom>
                  </pic:spPr>
                </pic:pic>
              </a:graphicData>
            </a:graphic>
          </wp:inline>
        </w:drawing>
      </w:r>
    </w:p>
    <w:p w14:paraId="4BCF5BAC" w14:textId="7E757D33" w:rsidR="002E3A24" w:rsidRPr="00792FE1" w:rsidRDefault="002E3A24" w:rsidP="002E3A24">
      <w:pPr>
        <w:spacing w:after="0" w:line="240" w:lineRule="auto"/>
        <w:rPr>
          <w:rFonts w:cstheme="minorHAnsi"/>
          <w:b/>
          <w:sz w:val="24"/>
          <w:szCs w:val="24"/>
        </w:rPr>
      </w:pPr>
      <w:r w:rsidRPr="00165CCC">
        <w:rPr>
          <w:rFonts w:cstheme="minorHAnsi"/>
          <w:b/>
          <w:sz w:val="24"/>
          <w:szCs w:val="24"/>
        </w:rPr>
        <w:t xml:space="preserve">Figure </w:t>
      </w:r>
      <w:r>
        <w:rPr>
          <w:rFonts w:cstheme="minorHAnsi"/>
          <w:b/>
          <w:sz w:val="24"/>
          <w:szCs w:val="24"/>
        </w:rPr>
        <w:t>2.9</w:t>
      </w:r>
      <w:r w:rsidRPr="00792FE1">
        <w:rPr>
          <w:rFonts w:cstheme="minorHAnsi"/>
          <w:b/>
          <w:sz w:val="24"/>
          <w:szCs w:val="24"/>
        </w:rPr>
        <w:t>.  All sites where rodents were trapped across the New Orleans study region.</w:t>
      </w:r>
    </w:p>
    <w:p w14:paraId="38E5243B" w14:textId="77777777" w:rsidR="00397BEA" w:rsidRPr="00792FE1" w:rsidRDefault="00397BEA" w:rsidP="00792FE1">
      <w:pPr>
        <w:spacing w:after="0" w:line="240" w:lineRule="auto"/>
        <w:rPr>
          <w:rFonts w:cstheme="minorHAnsi"/>
          <w:b/>
          <w:sz w:val="24"/>
          <w:szCs w:val="24"/>
        </w:rPr>
      </w:pPr>
    </w:p>
    <w:p w14:paraId="2A3C58F2" w14:textId="3C58F03F" w:rsidR="00397BEA" w:rsidRPr="00792FE1" w:rsidRDefault="00397BEA" w:rsidP="00792FE1">
      <w:pPr>
        <w:spacing w:after="0" w:line="240" w:lineRule="auto"/>
        <w:rPr>
          <w:rFonts w:cstheme="minorHAnsi"/>
          <w:b/>
          <w:sz w:val="24"/>
          <w:szCs w:val="24"/>
        </w:rPr>
      </w:pPr>
      <w:r w:rsidRPr="00792FE1">
        <w:rPr>
          <w:rFonts w:cstheme="minorHAnsi"/>
          <w:b/>
          <w:sz w:val="24"/>
          <w:szCs w:val="24"/>
        </w:rPr>
        <w:br w:type="page"/>
      </w:r>
    </w:p>
    <w:p w14:paraId="6E90AC8C" w14:textId="1655ABA3" w:rsidR="00397BEA" w:rsidRPr="0006362B" w:rsidRDefault="00853B0D" w:rsidP="0006362B">
      <w:pPr>
        <w:pStyle w:val="Heading1"/>
        <w:jc w:val="center"/>
        <w:rPr>
          <w:bCs/>
          <w:sz w:val="28"/>
          <w:szCs w:val="28"/>
        </w:rPr>
      </w:pPr>
      <w:bookmarkStart w:id="137" w:name="_Hlk41548723"/>
      <w:bookmarkStart w:id="138" w:name="_Toc47083664"/>
      <w:r w:rsidRPr="001001DC">
        <w:rPr>
          <w:sz w:val="28"/>
          <w:szCs w:val="28"/>
        </w:rPr>
        <w:t xml:space="preserve">CHAPTER </w:t>
      </w:r>
      <w:r w:rsidR="0006362B">
        <w:rPr>
          <w:sz w:val="28"/>
          <w:szCs w:val="28"/>
        </w:rPr>
        <w:t>III</w:t>
      </w:r>
      <w:r w:rsidR="0006362B">
        <w:rPr>
          <w:sz w:val="28"/>
          <w:szCs w:val="28"/>
        </w:rPr>
        <w:br/>
      </w:r>
      <w:r w:rsidR="00397BEA" w:rsidRPr="0006362B">
        <w:rPr>
          <w:sz w:val="28"/>
          <w:szCs w:val="28"/>
        </w:rPr>
        <w:t xml:space="preserve">In the </w:t>
      </w:r>
      <w:r w:rsidR="00397BEA" w:rsidRPr="0006362B">
        <w:rPr>
          <w:rFonts w:asciiTheme="minorHAnsi" w:hAnsiTheme="minorHAnsi" w:cstheme="minorHAnsi"/>
          <w:sz w:val="28"/>
          <w:szCs w:val="28"/>
        </w:rPr>
        <w:t>heart</w:t>
      </w:r>
      <w:r w:rsidR="00397BEA" w:rsidRPr="0006362B">
        <w:rPr>
          <w:sz w:val="28"/>
          <w:szCs w:val="28"/>
        </w:rPr>
        <w:t xml:space="preserve"> of the city: </w:t>
      </w:r>
      <w:r w:rsidR="00397BEA" w:rsidRPr="0006362B">
        <w:rPr>
          <w:i/>
          <w:sz w:val="28"/>
          <w:szCs w:val="28"/>
        </w:rPr>
        <w:t xml:space="preserve">Trypanosoma cruzi </w:t>
      </w:r>
      <w:r w:rsidR="00397BEA" w:rsidRPr="0006362B">
        <w:rPr>
          <w:iCs/>
          <w:sz w:val="28"/>
          <w:szCs w:val="28"/>
        </w:rPr>
        <w:t>infection</w:t>
      </w:r>
      <w:r w:rsidR="00397BEA" w:rsidRPr="0006362B">
        <w:rPr>
          <w:i/>
          <w:sz w:val="28"/>
          <w:szCs w:val="28"/>
        </w:rPr>
        <w:t xml:space="preserve"> </w:t>
      </w:r>
      <w:r w:rsidR="00397BEA" w:rsidRPr="0006362B">
        <w:rPr>
          <w:sz w:val="28"/>
          <w:szCs w:val="28"/>
        </w:rPr>
        <w:t>prevalence in rodents across New Orleans</w:t>
      </w:r>
      <w:bookmarkEnd w:id="137"/>
      <w:bookmarkEnd w:id="138"/>
    </w:p>
    <w:p w14:paraId="3F386C0C" w14:textId="77777777" w:rsidR="00397BEA" w:rsidRPr="00792FE1" w:rsidRDefault="00397BEA" w:rsidP="00792FE1">
      <w:pPr>
        <w:spacing w:after="0" w:line="240" w:lineRule="auto"/>
        <w:jc w:val="center"/>
        <w:rPr>
          <w:rFonts w:eastAsia="Times New Roman" w:cstheme="minorHAnsi"/>
          <w:sz w:val="24"/>
          <w:szCs w:val="24"/>
        </w:rPr>
      </w:pPr>
    </w:p>
    <w:p w14:paraId="0BF49012" w14:textId="77777777" w:rsidR="00397BEA" w:rsidRPr="00792FE1" w:rsidRDefault="00397BEA" w:rsidP="00792FE1">
      <w:pPr>
        <w:spacing w:after="0" w:line="240" w:lineRule="auto"/>
        <w:jc w:val="both"/>
        <w:rPr>
          <w:rFonts w:eastAsia="Times New Roman" w:cstheme="minorHAnsi"/>
          <w:b/>
          <w:sz w:val="24"/>
          <w:szCs w:val="24"/>
        </w:rPr>
      </w:pPr>
    </w:p>
    <w:p w14:paraId="4047C500" w14:textId="77777777" w:rsidR="00397BEA" w:rsidRPr="00792FE1" w:rsidRDefault="00397BEA" w:rsidP="00792FE1">
      <w:pPr>
        <w:spacing w:after="0" w:line="240" w:lineRule="auto"/>
        <w:jc w:val="both"/>
        <w:rPr>
          <w:rFonts w:eastAsia="Times New Roman" w:cstheme="minorHAnsi"/>
          <w:b/>
          <w:sz w:val="24"/>
          <w:szCs w:val="24"/>
        </w:rPr>
      </w:pPr>
    </w:p>
    <w:p w14:paraId="1C5D6F43" w14:textId="77777777" w:rsidR="00397BEA" w:rsidRPr="00792FE1" w:rsidRDefault="00397BEA" w:rsidP="00792FE1">
      <w:pPr>
        <w:spacing w:after="0" w:line="240" w:lineRule="auto"/>
        <w:jc w:val="both"/>
        <w:rPr>
          <w:rFonts w:eastAsia="Times New Roman" w:cstheme="minorHAnsi"/>
          <w:b/>
          <w:sz w:val="24"/>
          <w:szCs w:val="24"/>
        </w:rPr>
      </w:pPr>
    </w:p>
    <w:p w14:paraId="47822426" w14:textId="77777777" w:rsidR="00397BEA" w:rsidRPr="00792FE1" w:rsidRDefault="00397BEA" w:rsidP="00792FE1">
      <w:pPr>
        <w:spacing w:after="0" w:line="240" w:lineRule="auto"/>
        <w:jc w:val="both"/>
        <w:rPr>
          <w:rFonts w:eastAsia="Times New Roman" w:cstheme="minorHAnsi"/>
          <w:b/>
          <w:sz w:val="24"/>
          <w:szCs w:val="24"/>
        </w:rPr>
      </w:pPr>
    </w:p>
    <w:p w14:paraId="66B1923B" w14:textId="77777777" w:rsidR="00397BEA" w:rsidRPr="00792FE1" w:rsidRDefault="00397BEA" w:rsidP="00792FE1">
      <w:pPr>
        <w:spacing w:after="0" w:line="240" w:lineRule="auto"/>
        <w:jc w:val="both"/>
        <w:rPr>
          <w:rFonts w:eastAsia="Times New Roman" w:cstheme="minorHAnsi"/>
          <w:b/>
          <w:sz w:val="24"/>
          <w:szCs w:val="24"/>
        </w:rPr>
      </w:pPr>
    </w:p>
    <w:p w14:paraId="4543C5C3" w14:textId="77777777" w:rsidR="00397BEA" w:rsidRPr="00792FE1" w:rsidRDefault="00397BEA" w:rsidP="00792FE1">
      <w:pPr>
        <w:spacing w:after="0" w:line="240" w:lineRule="auto"/>
        <w:rPr>
          <w:rFonts w:eastAsia="Times New Roman" w:cstheme="minorHAnsi"/>
          <w:b/>
          <w:sz w:val="24"/>
          <w:szCs w:val="24"/>
        </w:rPr>
      </w:pPr>
      <w:r w:rsidRPr="00792FE1">
        <w:rPr>
          <w:rFonts w:eastAsia="Times New Roman" w:cstheme="minorHAnsi"/>
          <w:b/>
          <w:sz w:val="24"/>
          <w:szCs w:val="24"/>
        </w:rPr>
        <w:br w:type="page"/>
      </w:r>
    </w:p>
    <w:p w14:paraId="50E62FEA" w14:textId="4813FB8B" w:rsidR="00853B0D" w:rsidRPr="00792FE1" w:rsidRDefault="00853B0D" w:rsidP="00DA7F9C">
      <w:pPr>
        <w:spacing w:after="0" w:line="240" w:lineRule="auto"/>
        <w:jc w:val="both"/>
        <w:rPr>
          <w:rFonts w:eastAsia="Calibri" w:cstheme="minorHAnsi"/>
          <w:sz w:val="24"/>
          <w:szCs w:val="24"/>
        </w:rPr>
      </w:pPr>
      <w:r w:rsidRPr="00792FE1">
        <w:rPr>
          <w:rFonts w:eastAsia="Calibri" w:cstheme="minorHAnsi"/>
          <w:sz w:val="24"/>
          <w:szCs w:val="24"/>
        </w:rPr>
        <w:t xml:space="preserve">A version of this chapter by Bruno M. Ghersi Ch, Anna C. Peterson, Nathaniel </w:t>
      </w:r>
      <w:r w:rsidR="00673AD0" w:rsidRPr="00792FE1">
        <w:rPr>
          <w:rFonts w:eastAsia="Calibri" w:cstheme="minorHAnsi"/>
          <w:sz w:val="24"/>
          <w:szCs w:val="24"/>
        </w:rPr>
        <w:t xml:space="preserve">L. Gibson, </w:t>
      </w:r>
      <w:r w:rsidR="00673AD0" w:rsidRPr="00792FE1">
        <w:rPr>
          <w:rFonts w:eastAsia="Times New Roman" w:cstheme="minorHAnsi"/>
          <w:sz w:val="24"/>
          <w:szCs w:val="24"/>
        </w:rPr>
        <w:t>Asha Dash, Ardem Elmayan, Hannah Schwartzenburg, Weihong Tu, Claudia Riegel, Claudia Herrera and Michael J. Blum</w:t>
      </w:r>
      <w:r w:rsidRPr="00792FE1">
        <w:rPr>
          <w:rFonts w:eastAsia="Calibri" w:cstheme="minorHAnsi"/>
          <w:sz w:val="24"/>
          <w:szCs w:val="24"/>
        </w:rPr>
        <w:t xml:space="preserve"> is</w:t>
      </w:r>
      <w:r w:rsidR="00673AD0" w:rsidRPr="00792FE1">
        <w:rPr>
          <w:rFonts w:eastAsia="Calibri" w:cstheme="minorHAnsi"/>
          <w:sz w:val="24"/>
          <w:szCs w:val="24"/>
        </w:rPr>
        <w:t xml:space="preserve"> in review </w:t>
      </w:r>
      <w:r w:rsidR="00436D60">
        <w:rPr>
          <w:rFonts w:eastAsia="Calibri" w:cstheme="minorHAnsi"/>
          <w:sz w:val="24"/>
          <w:szCs w:val="24"/>
        </w:rPr>
        <w:t>for publication in</w:t>
      </w:r>
      <w:r w:rsidR="00673AD0" w:rsidRPr="00792FE1">
        <w:rPr>
          <w:rFonts w:eastAsia="Calibri" w:cstheme="minorHAnsi"/>
          <w:sz w:val="24"/>
          <w:szCs w:val="24"/>
        </w:rPr>
        <w:t xml:space="preserve"> the journal Parasites &amp; Vectors</w:t>
      </w:r>
      <w:r w:rsidRPr="00792FE1">
        <w:rPr>
          <w:rFonts w:eastAsia="Calibri" w:cstheme="minorHAnsi"/>
          <w:sz w:val="24"/>
          <w:szCs w:val="24"/>
        </w:rPr>
        <w:t>.</w:t>
      </w:r>
    </w:p>
    <w:p w14:paraId="29C90112" w14:textId="77777777" w:rsidR="00853B0D" w:rsidRPr="00792FE1" w:rsidRDefault="00853B0D" w:rsidP="00792FE1">
      <w:pPr>
        <w:widowControl w:val="0"/>
        <w:spacing w:after="0" w:line="240" w:lineRule="auto"/>
        <w:rPr>
          <w:rFonts w:eastAsia="Calibri" w:cstheme="minorHAnsi"/>
          <w:sz w:val="24"/>
          <w:szCs w:val="24"/>
        </w:rPr>
      </w:pPr>
      <w:r w:rsidRPr="00792FE1">
        <w:rPr>
          <w:rFonts w:eastAsia="Calibri" w:cstheme="minorHAnsi"/>
          <w:sz w:val="24"/>
          <w:szCs w:val="24"/>
        </w:rPr>
        <w:tab/>
        <w:t xml:space="preserve"> </w:t>
      </w:r>
    </w:p>
    <w:p w14:paraId="1F3AD9F2" w14:textId="13205E4E" w:rsidR="00853B0D" w:rsidRPr="00792FE1" w:rsidRDefault="00853B0D" w:rsidP="00DA7F9C">
      <w:pPr>
        <w:widowControl w:val="0"/>
        <w:spacing w:after="0" w:line="240" w:lineRule="auto"/>
        <w:jc w:val="both"/>
        <w:rPr>
          <w:rFonts w:eastAsia="Calibri" w:cstheme="minorHAnsi"/>
          <w:sz w:val="24"/>
          <w:szCs w:val="24"/>
        </w:rPr>
      </w:pPr>
      <w:r w:rsidRPr="00792FE1">
        <w:rPr>
          <w:rFonts w:eastAsia="Calibri" w:cstheme="minorHAnsi"/>
          <w:sz w:val="24"/>
          <w:szCs w:val="24"/>
        </w:rPr>
        <w:t xml:space="preserve">This article was reformatted from the submitted version as part of this dissertation M. Blum, </w:t>
      </w:r>
      <w:r w:rsidR="00673AD0" w:rsidRPr="00792FE1">
        <w:rPr>
          <w:rFonts w:eastAsia="Calibri" w:cstheme="minorHAnsi"/>
          <w:sz w:val="24"/>
          <w:szCs w:val="24"/>
        </w:rPr>
        <w:t xml:space="preserve">C. Herrera, </w:t>
      </w:r>
      <w:r w:rsidRPr="00792FE1">
        <w:rPr>
          <w:rFonts w:eastAsia="Calibri" w:cstheme="minorHAnsi"/>
          <w:sz w:val="24"/>
          <w:szCs w:val="24"/>
        </w:rPr>
        <w:t>C. Rigel, and B. Ghersi conceived of the study. B. Ghersi</w:t>
      </w:r>
      <w:r w:rsidR="00436D60">
        <w:rPr>
          <w:rFonts w:eastAsia="Calibri" w:cstheme="minorHAnsi"/>
          <w:sz w:val="24"/>
          <w:szCs w:val="24"/>
        </w:rPr>
        <w:t xml:space="preserve">, </w:t>
      </w:r>
      <w:r w:rsidR="00436D60" w:rsidRPr="00792FE1">
        <w:rPr>
          <w:rFonts w:eastAsia="Times New Roman" w:cstheme="minorHAnsi"/>
          <w:sz w:val="24"/>
          <w:szCs w:val="24"/>
        </w:rPr>
        <w:t>N. Gibson</w:t>
      </w:r>
      <w:r w:rsidRPr="00792FE1">
        <w:rPr>
          <w:rFonts w:eastAsia="Calibri" w:cstheme="minorHAnsi"/>
          <w:sz w:val="24"/>
          <w:szCs w:val="24"/>
        </w:rPr>
        <w:t xml:space="preserve"> and A. Peterson collected </w:t>
      </w:r>
      <w:r w:rsidR="00436D60">
        <w:rPr>
          <w:rFonts w:eastAsia="Calibri" w:cstheme="minorHAnsi"/>
          <w:sz w:val="24"/>
          <w:szCs w:val="24"/>
        </w:rPr>
        <w:t xml:space="preserve">and prepared rodent </w:t>
      </w:r>
      <w:r w:rsidRPr="00792FE1">
        <w:rPr>
          <w:rFonts w:eastAsia="Calibri" w:cstheme="minorHAnsi"/>
          <w:sz w:val="24"/>
          <w:szCs w:val="24"/>
        </w:rPr>
        <w:t>samples.</w:t>
      </w:r>
      <w:r w:rsidR="00673AD0" w:rsidRPr="00792FE1">
        <w:rPr>
          <w:rFonts w:eastAsia="Calibri" w:cstheme="minorHAnsi"/>
          <w:sz w:val="24"/>
          <w:szCs w:val="24"/>
        </w:rPr>
        <w:t xml:space="preserve"> </w:t>
      </w:r>
      <w:r w:rsidR="00673AD0" w:rsidRPr="00792FE1">
        <w:rPr>
          <w:rFonts w:eastAsia="Times New Roman" w:cstheme="minorHAnsi"/>
          <w:sz w:val="24"/>
          <w:szCs w:val="24"/>
        </w:rPr>
        <w:t>A. Dash, A. Elmayan, H. Schwartzenburg, W. Tu</w:t>
      </w:r>
      <w:r w:rsidRPr="00792FE1">
        <w:rPr>
          <w:rFonts w:eastAsia="Calibri" w:cstheme="minorHAnsi"/>
          <w:sz w:val="24"/>
          <w:szCs w:val="24"/>
        </w:rPr>
        <w:t xml:space="preserve"> </w:t>
      </w:r>
      <w:r w:rsidR="00673AD0" w:rsidRPr="00792FE1">
        <w:rPr>
          <w:rFonts w:eastAsia="Calibri" w:cstheme="minorHAnsi"/>
          <w:sz w:val="24"/>
          <w:szCs w:val="24"/>
        </w:rPr>
        <w:t>r</w:t>
      </w:r>
      <w:r w:rsidR="00436D60">
        <w:rPr>
          <w:rFonts w:eastAsia="Calibri" w:cstheme="minorHAnsi"/>
          <w:sz w:val="24"/>
          <w:szCs w:val="24"/>
        </w:rPr>
        <w:t>a</w:t>
      </w:r>
      <w:r w:rsidR="00673AD0" w:rsidRPr="00792FE1">
        <w:rPr>
          <w:rFonts w:eastAsia="Calibri" w:cstheme="minorHAnsi"/>
          <w:sz w:val="24"/>
          <w:szCs w:val="24"/>
        </w:rPr>
        <w:t xml:space="preserve">n the lab tests. </w:t>
      </w:r>
      <w:r w:rsidR="00436D60">
        <w:rPr>
          <w:rFonts w:eastAsia="Calibri" w:cstheme="minorHAnsi"/>
          <w:sz w:val="24"/>
          <w:szCs w:val="24"/>
        </w:rPr>
        <w:t xml:space="preserve">N. Gibson conducted some analyses and </w:t>
      </w:r>
      <w:r w:rsidRPr="00792FE1">
        <w:rPr>
          <w:rFonts w:eastAsia="Calibri" w:cstheme="minorHAnsi"/>
          <w:sz w:val="24"/>
          <w:szCs w:val="24"/>
        </w:rPr>
        <w:t xml:space="preserve">B. Ghersi conducted all </w:t>
      </w:r>
      <w:r w:rsidR="00436D60">
        <w:rPr>
          <w:rFonts w:eastAsia="Calibri" w:cstheme="minorHAnsi"/>
          <w:sz w:val="24"/>
          <w:szCs w:val="24"/>
        </w:rPr>
        <w:t xml:space="preserve">other </w:t>
      </w:r>
      <w:r w:rsidRPr="00792FE1">
        <w:rPr>
          <w:rFonts w:eastAsia="Calibri" w:cstheme="minorHAnsi"/>
          <w:sz w:val="24"/>
          <w:szCs w:val="24"/>
        </w:rPr>
        <w:t>analyses and wrote the manuscript. All authors provided edits and comments to the manuscript.</w:t>
      </w:r>
    </w:p>
    <w:p w14:paraId="55ACFF0A" w14:textId="77777777" w:rsidR="00853B0D" w:rsidRPr="00792FE1" w:rsidRDefault="00853B0D" w:rsidP="00792FE1">
      <w:pPr>
        <w:spacing w:after="0" w:line="240" w:lineRule="auto"/>
        <w:jc w:val="center"/>
        <w:rPr>
          <w:rFonts w:eastAsia="Times New Roman" w:cstheme="minorHAnsi"/>
          <w:b/>
          <w:sz w:val="24"/>
          <w:szCs w:val="24"/>
        </w:rPr>
      </w:pPr>
    </w:p>
    <w:p w14:paraId="5406ABFF" w14:textId="4702E8E2" w:rsidR="00397BEA" w:rsidRPr="001001DC" w:rsidRDefault="00397BEA" w:rsidP="001001DC">
      <w:pPr>
        <w:pStyle w:val="Heading2"/>
        <w:jc w:val="center"/>
        <w:rPr>
          <w:rFonts w:asciiTheme="minorHAnsi" w:hAnsiTheme="minorHAnsi" w:cstheme="minorHAnsi"/>
          <w:sz w:val="28"/>
          <w:szCs w:val="28"/>
        </w:rPr>
      </w:pPr>
      <w:bookmarkStart w:id="139" w:name="_Toc47083665"/>
      <w:r w:rsidRPr="001001DC">
        <w:rPr>
          <w:rFonts w:asciiTheme="minorHAnsi" w:hAnsiTheme="minorHAnsi" w:cstheme="minorHAnsi"/>
          <w:sz w:val="28"/>
          <w:szCs w:val="28"/>
        </w:rPr>
        <w:t>ABSTRACT</w:t>
      </w:r>
      <w:bookmarkEnd w:id="139"/>
    </w:p>
    <w:p w14:paraId="1F012D88" w14:textId="1F52CDAD" w:rsidR="00397BEA" w:rsidRPr="00792FE1" w:rsidRDefault="00397BEA" w:rsidP="00792FE1">
      <w:pPr>
        <w:spacing w:after="0" w:line="240" w:lineRule="auto"/>
        <w:jc w:val="both"/>
        <w:rPr>
          <w:rFonts w:eastAsia="Times New Roman" w:cstheme="minorHAnsi"/>
          <w:bCs/>
          <w:sz w:val="24"/>
          <w:szCs w:val="24"/>
        </w:rPr>
      </w:pPr>
      <w:r w:rsidRPr="00792FE1">
        <w:rPr>
          <w:rFonts w:eastAsia="Times New Roman" w:cstheme="minorHAnsi"/>
          <w:bCs/>
          <w:i/>
          <w:iCs/>
          <w:sz w:val="24"/>
          <w:szCs w:val="24"/>
        </w:rPr>
        <w:t>Trypanosoma cruzi</w:t>
      </w:r>
      <w:r w:rsidRPr="00792FE1">
        <w:rPr>
          <w:rFonts w:eastAsia="Times New Roman" w:cstheme="minorHAnsi"/>
          <w:bCs/>
          <w:sz w:val="24"/>
          <w:szCs w:val="24"/>
        </w:rPr>
        <w:t xml:space="preserve">- the causative agent of Chagas disease- is known to circulate in commensal pests, but its occurrence in urban environments is not well understood. We addressed this deficit by </w:t>
      </w:r>
      <w:r w:rsidRPr="00792FE1">
        <w:rPr>
          <w:rFonts w:eastAsia="Times New Roman" w:cstheme="minorHAnsi"/>
          <w:sz w:val="24"/>
          <w:szCs w:val="24"/>
        </w:rPr>
        <w:t>determining</w:t>
      </w:r>
      <w:r w:rsidRPr="00792FE1">
        <w:rPr>
          <w:rFonts w:eastAsia="Times New Roman" w:cstheme="minorHAnsi"/>
          <w:bCs/>
          <w:sz w:val="24"/>
          <w:szCs w:val="24"/>
        </w:rPr>
        <w:t xml:space="preserve"> the distribution and prevalence of </w:t>
      </w:r>
      <w:r w:rsidRPr="00792FE1">
        <w:rPr>
          <w:rFonts w:eastAsia="Times New Roman" w:cstheme="minorHAnsi"/>
          <w:bCs/>
          <w:i/>
          <w:iCs/>
          <w:sz w:val="24"/>
          <w:szCs w:val="24"/>
        </w:rPr>
        <w:t>T. cruzi</w:t>
      </w:r>
      <w:r w:rsidRPr="00792FE1">
        <w:rPr>
          <w:rFonts w:eastAsia="Times New Roman" w:cstheme="minorHAnsi"/>
          <w:bCs/>
          <w:sz w:val="24"/>
          <w:szCs w:val="24"/>
        </w:rPr>
        <w:t xml:space="preserve"> infection in urban populations of commensal and wild rodents across New Orleans (Louisiana, US). </w:t>
      </w:r>
      <w:r w:rsidRPr="00792FE1">
        <w:rPr>
          <w:rFonts w:eastAsia="Times New Roman" w:cstheme="minorHAnsi"/>
          <w:sz w:val="24"/>
          <w:szCs w:val="24"/>
        </w:rPr>
        <w:t xml:space="preserve">We assessed whether </w:t>
      </w:r>
      <w:r w:rsidRPr="00792FE1">
        <w:rPr>
          <w:rFonts w:eastAsia="Times New Roman" w:cstheme="minorHAnsi"/>
          <w:i/>
          <w:iCs/>
          <w:sz w:val="24"/>
          <w:szCs w:val="24"/>
        </w:rPr>
        <w:t>T. cruzi</w:t>
      </w:r>
      <w:r w:rsidRPr="00792FE1">
        <w:rPr>
          <w:rFonts w:eastAsia="Times New Roman" w:cstheme="minorHAnsi"/>
          <w:sz w:val="24"/>
          <w:szCs w:val="24"/>
        </w:rPr>
        <w:t xml:space="preserve"> prevalence varies according to host species identity and species co-occurrences, and whether </w:t>
      </w:r>
      <w:r w:rsidRPr="00792FE1">
        <w:rPr>
          <w:rFonts w:eastAsia="Times New Roman" w:cstheme="minorHAnsi"/>
          <w:i/>
          <w:iCs/>
          <w:sz w:val="24"/>
          <w:szCs w:val="24"/>
        </w:rPr>
        <w:t>T. cruzi</w:t>
      </w:r>
      <w:r w:rsidRPr="00792FE1">
        <w:rPr>
          <w:rFonts w:eastAsia="Times New Roman" w:cstheme="minorHAnsi"/>
          <w:sz w:val="24"/>
          <w:szCs w:val="24"/>
        </w:rPr>
        <w:t xml:space="preserve"> prevalence varies across mosaics of abandonment that shape urban rodent demography and assemblage structure in the city.</w:t>
      </w:r>
    </w:p>
    <w:p w14:paraId="0B3C705C" w14:textId="5FB63CE7" w:rsidR="00397BEA" w:rsidRPr="00792FE1" w:rsidRDefault="00397BEA" w:rsidP="00792FE1">
      <w:pPr>
        <w:spacing w:after="0" w:line="240" w:lineRule="auto"/>
        <w:jc w:val="both"/>
        <w:rPr>
          <w:rFonts w:eastAsia="Times New Roman" w:cstheme="minorHAnsi"/>
          <w:bCs/>
          <w:sz w:val="24"/>
          <w:szCs w:val="24"/>
        </w:rPr>
      </w:pPr>
      <w:r w:rsidRPr="00792FE1">
        <w:rPr>
          <w:rFonts w:eastAsia="Times New Roman" w:cstheme="minorHAnsi"/>
          <w:bCs/>
          <w:sz w:val="24"/>
          <w:szCs w:val="24"/>
        </w:rPr>
        <w:t xml:space="preserve">Leveraging city-wide </w:t>
      </w:r>
      <w:r w:rsidRPr="00792FE1">
        <w:rPr>
          <w:rFonts w:eastAsia="Times New Roman" w:cstheme="minorHAnsi"/>
          <w:sz w:val="24"/>
          <w:szCs w:val="24"/>
        </w:rPr>
        <w:t xml:space="preserve">quantitative population and assemblage surveys, </w:t>
      </w:r>
      <w:r w:rsidRPr="00792FE1">
        <w:rPr>
          <w:rFonts w:eastAsia="Times New Roman" w:cstheme="minorHAnsi"/>
          <w:bCs/>
          <w:sz w:val="24"/>
          <w:szCs w:val="24"/>
        </w:rPr>
        <w:t xml:space="preserve">we tested 1428 rodents comprising 5 species (Cotton rats, house mice, Norway rats, rice rats and roof rats) captured at 91 sites in 9 neighborhoods in Orleans Parish, one neighborhood in St. Bernard Parish, and an adjacent natural area. For further comparison, we also assayed Norway rats at one site in Baton Rouge (Louisiana, US). </w:t>
      </w:r>
      <w:r w:rsidRPr="00792FE1">
        <w:rPr>
          <w:rFonts w:eastAsia="Times New Roman" w:cstheme="minorHAnsi"/>
          <w:sz w:val="24"/>
          <w:szCs w:val="24"/>
        </w:rPr>
        <w:t xml:space="preserve">We used </w:t>
      </w:r>
      <w:r w:rsidRPr="00792FE1">
        <w:rPr>
          <w:rFonts w:cstheme="minorHAnsi"/>
          <w:color w:val="211D1E"/>
          <w:sz w:val="24"/>
          <w:szCs w:val="24"/>
        </w:rPr>
        <w:t>χ</w:t>
      </w:r>
      <w:r w:rsidRPr="00792FE1">
        <w:rPr>
          <w:rStyle w:val="A6"/>
          <w:rFonts w:cstheme="minorHAnsi"/>
          <w:sz w:val="24"/>
          <w:szCs w:val="24"/>
        </w:rPr>
        <w:t xml:space="preserve">2 </w:t>
      </w:r>
      <w:r w:rsidRPr="00792FE1">
        <w:rPr>
          <w:rFonts w:cstheme="minorHAnsi"/>
          <w:color w:val="211D1E"/>
          <w:sz w:val="24"/>
          <w:szCs w:val="24"/>
        </w:rPr>
        <w:t>tests to determine whether infection preva</w:t>
      </w:r>
      <w:r w:rsidRPr="00792FE1">
        <w:rPr>
          <w:rFonts w:cstheme="minorHAnsi"/>
          <w:color w:val="211D1E"/>
          <w:sz w:val="24"/>
          <w:szCs w:val="24"/>
        </w:rPr>
        <w:softHyphen/>
        <w:t xml:space="preserve">lence differed among host species, among study areas, and among sites according to the number of host species present. </w:t>
      </w:r>
      <w:r w:rsidRPr="00792FE1">
        <w:rPr>
          <w:rFonts w:eastAsia="Times New Roman" w:cstheme="minorHAnsi"/>
          <w:sz w:val="24"/>
          <w:szCs w:val="24"/>
        </w:rPr>
        <w:t xml:space="preserve">We used generalized linear mixed models to identify individual and socioecological predictors of </w:t>
      </w:r>
      <w:r w:rsidRPr="00792FE1">
        <w:rPr>
          <w:rFonts w:eastAsia="Times New Roman" w:cstheme="minorHAnsi"/>
          <w:i/>
          <w:iCs/>
          <w:sz w:val="24"/>
          <w:szCs w:val="24"/>
        </w:rPr>
        <w:t>T. cruzi</w:t>
      </w:r>
      <w:r w:rsidRPr="00792FE1">
        <w:rPr>
          <w:rFonts w:eastAsia="Times New Roman" w:cstheme="minorHAnsi"/>
          <w:sz w:val="24"/>
          <w:szCs w:val="24"/>
        </w:rPr>
        <w:t xml:space="preserve"> infection for all rodents and each host species, respectively.</w:t>
      </w:r>
    </w:p>
    <w:p w14:paraId="28AF2482" w14:textId="7BA9D8B0" w:rsidR="00397BEA" w:rsidRPr="00792FE1" w:rsidRDefault="00397BEA" w:rsidP="00792FE1">
      <w:pPr>
        <w:spacing w:after="0" w:line="240" w:lineRule="auto"/>
        <w:jc w:val="both"/>
        <w:rPr>
          <w:rFonts w:eastAsia="Times New Roman" w:cstheme="minorHAnsi"/>
          <w:bCs/>
          <w:sz w:val="24"/>
          <w:szCs w:val="24"/>
        </w:rPr>
      </w:pPr>
      <w:r w:rsidRPr="00792FE1">
        <w:rPr>
          <w:rFonts w:eastAsia="Times New Roman" w:cstheme="minorHAnsi"/>
          <w:bCs/>
          <w:sz w:val="24"/>
          <w:szCs w:val="24"/>
        </w:rPr>
        <w:t xml:space="preserve">We detected </w:t>
      </w:r>
      <w:r w:rsidRPr="00792FE1">
        <w:rPr>
          <w:rFonts w:eastAsia="Times New Roman" w:cstheme="minorHAnsi"/>
          <w:bCs/>
          <w:i/>
          <w:iCs/>
          <w:sz w:val="24"/>
          <w:szCs w:val="24"/>
        </w:rPr>
        <w:t>T. cruzi</w:t>
      </w:r>
      <w:r w:rsidRPr="00792FE1">
        <w:rPr>
          <w:rFonts w:eastAsia="Times New Roman" w:cstheme="minorHAnsi"/>
          <w:bCs/>
          <w:sz w:val="24"/>
          <w:szCs w:val="24"/>
        </w:rPr>
        <w:t xml:space="preserve"> in all host species in all study areas in New Orleans, but not in Baton Rouge. Though overall infection prevalence was 11%, it varied by study area and trapping site. There was no difference in prevalence by species, but roof rats exhibited the broadest geographic distribution of infection across the city. Infected rodents were trapped in densely populated neighborhoods, including tourist areas like the French Quarter. Notably, infection prevalence increased with greater levels of abandonment in summer, whereas lower levels were observed during winter. </w:t>
      </w:r>
    </w:p>
    <w:p w14:paraId="621853B6" w14:textId="7527F22F" w:rsidR="00397BEA" w:rsidRPr="00792FE1" w:rsidRDefault="00397BEA" w:rsidP="00792FE1">
      <w:pPr>
        <w:spacing w:after="0" w:line="240" w:lineRule="auto"/>
        <w:jc w:val="both"/>
        <w:rPr>
          <w:rFonts w:eastAsia="Times New Roman" w:cstheme="minorHAnsi"/>
          <w:sz w:val="24"/>
          <w:szCs w:val="24"/>
        </w:rPr>
      </w:pPr>
      <w:r w:rsidRPr="00792FE1">
        <w:rPr>
          <w:rFonts w:eastAsia="Times New Roman" w:cstheme="minorHAnsi"/>
          <w:bCs/>
          <w:sz w:val="24"/>
          <w:szCs w:val="24"/>
        </w:rPr>
        <w:t xml:space="preserve">Our findings illustrate that </w:t>
      </w:r>
      <w:r w:rsidRPr="00792FE1">
        <w:rPr>
          <w:rFonts w:eastAsia="Times New Roman" w:cstheme="minorHAnsi"/>
          <w:bCs/>
          <w:i/>
          <w:iCs/>
          <w:sz w:val="24"/>
          <w:szCs w:val="24"/>
        </w:rPr>
        <w:t>T. cruzi</w:t>
      </w:r>
      <w:r w:rsidRPr="00792FE1">
        <w:rPr>
          <w:rFonts w:eastAsia="Times New Roman" w:cstheme="minorHAnsi"/>
          <w:bCs/>
          <w:sz w:val="24"/>
          <w:szCs w:val="24"/>
        </w:rPr>
        <w:t xml:space="preserve"> can be widespread in urban landscapes, suggesting that transmission and disease risk is greater than is currently recognized. Our findings also suggest that there is disproportionate risk of transmission in historically underserved communities, which could further reinforce long-standing legacies of socioecological disparities in New Orleans and elsewhere. </w:t>
      </w:r>
    </w:p>
    <w:p w14:paraId="5A5047B4" w14:textId="77777777" w:rsidR="00397BEA" w:rsidRPr="00792FE1" w:rsidRDefault="00397BEA" w:rsidP="00792FE1">
      <w:pPr>
        <w:spacing w:after="0" w:line="240" w:lineRule="auto"/>
        <w:rPr>
          <w:rFonts w:eastAsia="Times New Roman" w:cstheme="minorHAnsi"/>
          <w:b/>
          <w:bCs/>
          <w:sz w:val="24"/>
          <w:szCs w:val="24"/>
        </w:rPr>
      </w:pPr>
    </w:p>
    <w:p w14:paraId="0BCA4726" w14:textId="77777777" w:rsidR="00397BEA" w:rsidRPr="00792FE1" w:rsidRDefault="00397BEA" w:rsidP="00792FE1">
      <w:pPr>
        <w:spacing w:after="0" w:line="240" w:lineRule="auto"/>
        <w:jc w:val="both"/>
        <w:rPr>
          <w:rFonts w:eastAsia="Times New Roman" w:cstheme="minorHAnsi"/>
          <w:b/>
          <w:sz w:val="24"/>
          <w:szCs w:val="24"/>
        </w:rPr>
      </w:pPr>
    </w:p>
    <w:p w14:paraId="6A182869" w14:textId="0FE5F3E3" w:rsidR="00397BEA" w:rsidRPr="001001DC" w:rsidRDefault="001001DC" w:rsidP="001B2ECC">
      <w:pPr>
        <w:pStyle w:val="Heading2"/>
        <w:keepNext/>
        <w:jc w:val="center"/>
        <w:rPr>
          <w:rFonts w:asciiTheme="minorHAnsi" w:hAnsiTheme="minorHAnsi" w:cstheme="minorHAnsi"/>
          <w:sz w:val="28"/>
          <w:szCs w:val="28"/>
        </w:rPr>
      </w:pPr>
      <w:bookmarkStart w:id="140" w:name="_Toc47083666"/>
      <w:r>
        <w:rPr>
          <w:rFonts w:asciiTheme="minorHAnsi" w:hAnsiTheme="minorHAnsi" w:cstheme="minorHAnsi"/>
          <w:sz w:val="28"/>
          <w:szCs w:val="28"/>
        </w:rPr>
        <w:t>INTRODUCTION</w:t>
      </w:r>
      <w:bookmarkEnd w:id="140"/>
    </w:p>
    <w:p w14:paraId="3BD33968" w14:textId="6D697FAD" w:rsidR="00397BEA" w:rsidRPr="001579F0" w:rsidRDefault="00397BEA" w:rsidP="00792FE1">
      <w:pPr>
        <w:spacing w:after="0" w:line="240" w:lineRule="auto"/>
        <w:jc w:val="both"/>
        <w:rPr>
          <w:rFonts w:eastAsia="Times New Roman" w:cstheme="minorHAnsi"/>
          <w:sz w:val="24"/>
          <w:szCs w:val="24"/>
        </w:rPr>
      </w:pPr>
      <w:r w:rsidRPr="001579F0">
        <w:rPr>
          <w:rFonts w:eastAsia="Times New Roman" w:cstheme="minorHAnsi"/>
          <w:sz w:val="24"/>
          <w:szCs w:val="24"/>
        </w:rPr>
        <w:t xml:space="preserve">Chagas disease, caused by the zoonic protozoan </w:t>
      </w:r>
      <w:r w:rsidRPr="001579F0">
        <w:rPr>
          <w:rFonts w:eastAsia="Times New Roman" w:cstheme="minorHAnsi"/>
          <w:i/>
          <w:sz w:val="24"/>
          <w:szCs w:val="24"/>
        </w:rPr>
        <w:t>Trypanasoma cruzi</w:t>
      </w:r>
      <w:r w:rsidRPr="001579F0">
        <w:rPr>
          <w:rFonts w:eastAsia="Times New Roman" w:cstheme="minorHAnsi"/>
          <w:sz w:val="24"/>
          <w:szCs w:val="24"/>
        </w:rPr>
        <w:t xml:space="preserve">, is arguably the most prevalent and widespread parasitic disease in the Western Hemisphere </w:t>
      </w:r>
      <w:sdt>
        <w:sdtPr>
          <w:rPr>
            <w:rFonts w:eastAsia="Times New Roman" w:cstheme="minorHAnsi"/>
            <w:color w:val="000000"/>
            <w:sz w:val="24"/>
            <w:szCs w:val="24"/>
          </w:rPr>
          <w:tag w:val="MENDELEY_CITATION_1a6ef458-3143-4d4c-99d2-bfbe66ac5a0f"/>
          <w:id w:val="-860513083"/>
          <w:placeholder>
            <w:docPart w:val="FECC2F0458274971A9C3A5A667D30B53"/>
          </w:placeholder>
        </w:sdtPr>
        <w:sdtEndPr/>
        <w:sdtContent>
          <w:sdt>
            <w:sdtPr>
              <w:rPr>
                <w:color w:val="000000"/>
                <w:sz w:val="24"/>
              </w:rPr>
              <w:tag w:val="MENDELEY_CITATION_1a6ef458-3143-4d4c-99d2-bfbe66ac5a0f"/>
              <w:id w:val="-1667232698"/>
              <w:placeholder>
                <w:docPart w:val="A57FF662D2C7457FA7FEE9D1DB394AFC"/>
              </w:placeholder>
            </w:sdtPr>
            <w:sdtEndPr/>
            <w:sdtContent>
              <w:r w:rsidR="009C40F5" w:rsidRPr="00DA7F9C">
                <w:rPr>
                  <w:color w:val="000000"/>
                  <w:sz w:val="24"/>
                </w:rPr>
                <w:t>(Kirchhoff, 2011)</w:t>
              </w:r>
            </w:sdtContent>
          </w:sdt>
        </w:sdtContent>
      </w:sdt>
      <w:r w:rsidRPr="001579F0">
        <w:rPr>
          <w:rFonts w:eastAsia="Times New Roman" w:cstheme="minorHAnsi"/>
          <w:sz w:val="24"/>
          <w:szCs w:val="24"/>
        </w:rPr>
        <w:t xml:space="preserve">. Most of the disease burden occurs in Central and South America, where there are 8M+ current infections and 30K+ new infections reported per year </w:t>
      </w:r>
      <w:sdt>
        <w:sdtPr>
          <w:rPr>
            <w:rFonts w:eastAsia="Times New Roman" w:cstheme="minorHAnsi"/>
            <w:color w:val="000000"/>
            <w:sz w:val="24"/>
            <w:szCs w:val="24"/>
          </w:rPr>
          <w:tag w:val="MENDELEY_CITATION_d9c2ba57-c478-4ceb-bb99-00a67789540f"/>
          <w:id w:val="-977907584"/>
          <w:placeholder>
            <w:docPart w:val="FECC2F0458274971A9C3A5A667D30B53"/>
          </w:placeholder>
        </w:sdtPr>
        <w:sdtEndPr/>
        <w:sdtContent>
          <w:sdt>
            <w:sdtPr>
              <w:rPr>
                <w:color w:val="000000"/>
                <w:sz w:val="24"/>
              </w:rPr>
              <w:tag w:val="MENDELEY_CITATION_d9c2ba57-c478-4ceb-bb99-00a67789540f"/>
              <w:id w:val="1661580614"/>
              <w:placeholder>
                <w:docPart w:val="66FFB0D4BF9A4FC2900A81EAA6F9E6EA"/>
              </w:placeholder>
            </w:sdtPr>
            <w:sdtEndPr/>
            <w:sdtContent>
              <w:r w:rsidR="009C40F5" w:rsidRPr="00DA7F9C">
                <w:rPr>
                  <w:sz w:val="24"/>
                </w:rPr>
                <w:t>(Bern et al., 2011; Bern &amp; Montgomery, 2009)</w:t>
              </w:r>
            </w:sdtContent>
          </w:sdt>
        </w:sdtContent>
      </w:sdt>
      <w:r w:rsidRPr="001579F0">
        <w:rPr>
          <w:rFonts w:eastAsia="Times New Roman" w:cstheme="minorHAnsi"/>
          <w:sz w:val="24"/>
          <w:szCs w:val="24"/>
        </w:rPr>
        <w:t xml:space="preserve">. There is growing concern that the disease will become prevalent in the United States (US) with shifting climate conditions and continuing land use intensification </w:t>
      </w:r>
      <w:sdt>
        <w:sdtPr>
          <w:rPr>
            <w:rFonts w:eastAsia="Times New Roman" w:cstheme="minorHAnsi"/>
            <w:color w:val="000000"/>
            <w:sz w:val="24"/>
            <w:szCs w:val="24"/>
          </w:rPr>
          <w:tag w:val="MENDELEY_CITATION_6e38dff3-3e92-447b-bf1b-8465fb1b7a6f"/>
          <w:id w:val="-326592704"/>
          <w:placeholder>
            <w:docPart w:val="FECC2F0458274971A9C3A5A667D30B53"/>
          </w:placeholder>
        </w:sdtPr>
        <w:sdtEndPr/>
        <w:sdtContent>
          <w:sdt>
            <w:sdtPr>
              <w:rPr>
                <w:color w:val="000000"/>
                <w:sz w:val="24"/>
              </w:rPr>
              <w:tag w:val="MENDELEY_CITATION_6e38dff3-3e92-447b-bf1b-8465fb1b7a6f"/>
              <w:id w:val="-1438896769"/>
              <w:placeholder>
                <w:docPart w:val="08648E1B3ADB411F87BFEF33E2BCAE6B"/>
              </w:placeholder>
            </w:sdtPr>
            <w:sdtEndPr/>
            <w:sdtContent>
              <w:r w:rsidR="009C40F5" w:rsidRPr="00DA7F9C">
                <w:rPr>
                  <w:color w:val="000000"/>
                  <w:sz w:val="24"/>
                </w:rPr>
                <w:t>(Short et al., 2017)</w:t>
              </w:r>
            </w:sdtContent>
          </w:sdt>
        </w:sdtContent>
      </w:sdt>
      <w:r w:rsidRPr="001579F0">
        <w:rPr>
          <w:rFonts w:eastAsia="Times New Roman" w:cstheme="minorHAnsi"/>
          <w:sz w:val="24"/>
          <w:szCs w:val="24"/>
        </w:rPr>
        <w:t xml:space="preserve">. Though only 28 autochthonous cases have so far been reported in the US </w:t>
      </w:r>
      <w:sdt>
        <w:sdtPr>
          <w:rPr>
            <w:rFonts w:eastAsia="Times New Roman" w:cstheme="minorHAnsi"/>
            <w:color w:val="000000"/>
            <w:sz w:val="24"/>
            <w:szCs w:val="24"/>
          </w:rPr>
          <w:tag w:val="MENDELEY_CITATION_05281790-c260-4998-a060-4e0d4f979ff5"/>
          <w:id w:val="1696042007"/>
          <w:placeholder>
            <w:docPart w:val="FECC2F0458274971A9C3A5A667D30B53"/>
          </w:placeholder>
        </w:sdtPr>
        <w:sdtEndPr/>
        <w:sdtContent>
          <w:r w:rsidRPr="001579F0">
            <w:rPr>
              <w:rFonts w:eastAsia="Times New Roman" w:cstheme="minorHAnsi"/>
              <w:color w:val="000000"/>
              <w:sz w:val="24"/>
              <w:szCs w:val="24"/>
            </w:rPr>
            <w:t>(</w:t>
          </w:r>
          <w:r w:rsidR="00436D60" w:rsidRPr="001579F0">
            <w:rPr>
              <w:rFonts w:eastAsia="Times New Roman" w:cstheme="minorHAnsi"/>
              <w:color w:val="000000"/>
              <w:sz w:val="24"/>
              <w:szCs w:val="24"/>
            </w:rPr>
            <w:t>Montgomery et al, 2016</w:t>
          </w:r>
          <w:r w:rsidRPr="001579F0">
            <w:rPr>
              <w:rFonts w:eastAsia="Times New Roman" w:cstheme="minorHAnsi"/>
              <w:color w:val="000000"/>
              <w:sz w:val="24"/>
              <w:szCs w:val="24"/>
            </w:rPr>
            <w:t>)</w:t>
          </w:r>
        </w:sdtContent>
      </w:sdt>
      <w:r w:rsidRPr="001579F0">
        <w:rPr>
          <w:rFonts w:eastAsia="Times New Roman" w:cstheme="minorHAnsi"/>
          <w:sz w:val="24"/>
          <w:szCs w:val="24"/>
        </w:rPr>
        <w:t xml:space="preserve">, wildlife surveillance has detected </w:t>
      </w:r>
      <w:r w:rsidRPr="001579F0">
        <w:rPr>
          <w:rFonts w:eastAsia="Times New Roman" w:cstheme="minorHAnsi"/>
          <w:i/>
          <w:iCs/>
          <w:sz w:val="24"/>
          <w:szCs w:val="24"/>
        </w:rPr>
        <w:t xml:space="preserve">T. cruzi </w:t>
      </w:r>
      <w:r w:rsidRPr="001579F0">
        <w:rPr>
          <w:rFonts w:eastAsia="Times New Roman" w:cstheme="minorHAnsi"/>
          <w:sz w:val="24"/>
          <w:szCs w:val="24"/>
        </w:rPr>
        <w:t>in</w:t>
      </w:r>
      <w:bookmarkStart w:id="141" w:name="_gjdgxs" w:colFirst="0" w:colLast="0"/>
      <w:bookmarkEnd w:id="141"/>
      <w:r w:rsidRPr="001579F0">
        <w:rPr>
          <w:rFonts w:eastAsia="Times New Roman" w:cstheme="minorHAnsi"/>
          <w:sz w:val="24"/>
          <w:szCs w:val="24"/>
        </w:rPr>
        <w:t xml:space="preserve"> over two dozen mammal species, raising the possibility that </w:t>
      </w:r>
      <w:r w:rsidRPr="001579F0">
        <w:rPr>
          <w:rFonts w:eastAsia="Times New Roman" w:cstheme="minorHAnsi"/>
          <w:i/>
          <w:iCs/>
          <w:sz w:val="24"/>
          <w:szCs w:val="24"/>
        </w:rPr>
        <w:t>T. cruzi</w:t>
      </w:r>
      <w:r w:rsidRPr="001579F0">
        <w:rPr>
          <w:rFonts w:eastAsia="Times New Roman" w:cstheme="minorHAnsi"/>
          <w:sz w:val="24"/>
          <w:szCs w:val="24"/>
        </w:rPr>
        <w:t xml:space="preserve"> is already endemic and widespread </w:t>
      </w:r>
      <w:sdt>
        <w:sdtPr>
          <w:rPr>
            <w:rFonts w:eastAsia="Times New Roman" w:cstheme="minorHAnsi"/>
            <w:color w:val="000000"/>
            <w:sz w:val="24"/>
            <w:szCs w:val="24"/>
          </w:rPr>
          <w:tag w:val="MENDELEY_CITATION_e586617f-b27e-495e-ba13-0029ce0cc243"/>
          <w:id w:val="-1724050370"/>
          <w:placeholder>
            <w:docPart w:val="FECC2F0458274971A9C3A5A667D30B53"/>
          </w:placeholder>
        </w:sdtPr>
        <w:sdtEndPr/>
        <w:sdtContent>
          <w:sdt>
            <w:sdtPr>
              <w:rPr>
                <w:color w:val="000000"/>
                <w:sz w:val="24"/>
              </w:rPr>
              <w:tag w:val="MENDELEY_CITATION_e586617f-b27e-495e-ba13-0029ce0cc243"/>
              <w:id w:val="-1578436437"/>
              <w:placeholder>
                <w:docPart w:val="780D2F07E2754D10A5AB4F826CA28478"/>
              </w:placeholder>
            </w:sdtPr>
            <w:sdtEndPr/>
            <w:sdtContent>
              <w:r w:rsidR="009C40F5" w:rsidRPr="00DA7F9C">
                <w:rPr>
                  <w:sz w:val="24"/>
                </w:rPr>
                <w:t>(Kjos et al., 2009; Charles et al., 2013; Montgomery et al., 2014; Herrera et al., 2015; Hodo &amp; Hamer, 2017)</w:t>
              </w:r>
            </w:sdtContent>
          </w:sdt>
        </w:sdtContent>
      </w:sdt>
      <w:r w:rsidRPr="001579F0">
        <w:rPr>
          <w:rFonts w:eastAsia="Times New Roman" w:cstheme="minorHAnsi"/>
          <w:sz w:val="24"/>
          <w:szCs w:val="24"/>
        </w:rPr>
        <w:t>.</w:t>
      </w:r>
    </w:p>
    <w:p w14:paraId="314E2EE3" w14:textId="77777777" w:rsidR="00397BEA" w:rsidRPr="001579F0" w:rsidRDefault="00397BEA" w:rsidP="00792FE1">
      <w:pPr>
        <w:spacing w:after="0" w:line="240" w:lineRule="auto"/>
        <w:jc w:val="both"/>
        <w:rPr>
          <w:rFonts w:eastAsia="Times New Roman" w:cstheme="minorHAnsi"/>
          <w:sz w:val="24"/>
          <w:szCs w:val="24"/>
        </w:rPr>
      </w:pPr>
    </w:p>
    <w:p w14:paraId="1F6987B8" w14:textId="5BF3264E" w:rsidR="00397BEA" w:rsidRPr="001579F0" w:rsidRDefault="00397BEA" w:rsidP="00792FE1">
      <w:pPr>
        <w:spacing w:after="0" w:line="240" w:lineRule="auto"/>
        <w:jc w:val="both"/>
        <w:rPr>
          <w:rFonts w:eastAsia="Times New Roman" w:cstheme="minorHAnsi"/>
          <w:sz w:val="24"/>
          <w:szCs w:val="24"/>
        </w:rPr>
      </w:pPr>
      <w:r w:rsidRPr="001579F0">
        <w:rPr>
          <w:rFonts w:eastAsia="Times New Roman" w:cstheme="minorHAnsi"/>
          <w:sz w:val="24"/>
          <w:szCs w:val="24"/>
        </w:rPr>
        <w:t xml:space="preserve">The occurrence of all autochthonous cases of </w:t>
      </w:r>
      <w:r w:rsidRPr="001579F0">
        <w:rPr>
          <w:rFonts w:eastAsia="Times New Roman" w:cstheme="minorHAnsi"/>
          <w:i/>
          <w:iCs/>
          <w:sz w:val="24"/>
          <w:szCs w:val="24"/>
        </w:rPr>
        <w:t>T. cruzi</w:t>
      </w:r>
      <w:r w:rsidRPr="001579F0">
        <w:rPr>
          <w:rFonts w:eastAsia="Times New Roman" w:cstheme="minorHAnsi"/>
          <w:sz w:val="24"/>
          <w:szCs w:val="24"/>
        </w:rPr>
        <w:t xml:space="preserve"> infection in rural and semi-rural areas of the US has sustained long-standing interest in transmission risk associated with sylvatic and peri-urban ecotonal habitats rather than urban landscapes. A growing body of evidence suggests, however, that there is risk of transmission within densely populated cities. A number of hosts are commensal pests that frequently occur in urban areas </w:t>
      </w:r>
      <w:sdt>
        <w:sdtPr>
          <w:rPr>
            <w:rFonts w:eastAsia="Times New Roman" w:cstheme="minorHAnsi"/>
            <w:color w:val="000000"/>
            <w:sz w:val="24"/>
            <w:szCs w:val="24"/>
          </w:rPr>
          <w:tag w:val="MENDELEY_CITATION_05d61082-863a-41db-8caf-b29ade4442fe"/>
          <w:id w:val="-1790885957"/>
          <w:placeholder>
            <w:docPart w:val="FECC2F0458274971A9C3A5A667D30B53"/>
          </w:placeholder>
        </w:sdtPr>
        <w:sdtEndPr/>
        <w:sdtContent>
          <w:sdt>
            <w:sdtPr>
              <w:rPr>
                <w:color w:val="000000"/>
                <w:sz w:val="24"/>
              </w:rPr>
              <w:tag w:val="MENDELEY_CITATION_05d61082-863a-41db-8caf-b29ade4442fe"/>
              <w:id w:val="2062124857"/>
              <w:placeholder>
                <w:docPart w:val="2B997E4E20E240A5AD40E53F545C2099"/>
              </w:placeholder>
            </w:sdtPr>
            <w:sdtEndPr/>
            <w:sdtContent>
              <w:r w:rsidR="009C40F5" w:rsidRPr="00DA7F9C">
                <w:rPr>
                  <w:color w:val="000000"/>
                  <w:sz w:val="24"/>
                </w:rPr>
                <w:t>(Bern et al., 2011)</w:t>
              </w:r>
            </w:sdtContent>
          </w:sdt>
        </w:sdtContent>
      </w:sdt>
      <w:r w:rsidRPr="001579F0">
        <w:rPr>
          <w:rFonts w:eastAsia="Times New Roman" w:cstheme="minorHAnsi"/>
          <w:sz w:val="24"/>
          <w:szCs w:val="24"/>
        </w:rPr>
        <w:t xml:space="preserve">. Some triatomine vectors carrying </w:t>
      </w:r>
      <w:r w:rsidRPr="001579F0">
        <w:rPr>
          <w:rFonts w:eastAsia="Times New Roman" w:cstheme="minorHAnsi"/>
          <w:i/>
          <w:iCs/>
          <w:sz w:val="24"/>
          <w:szCs w:val="24"/>
        </w:rPr>
        <w:t>T. cruzi</w:t>
      </w:r>
      <w:r w:rsidRPr="001579F0">
        <w:rPr>
          <w:rFonts w:eastAsia="Times New Roman" w:cstheme="minorHAnsi"/>
          <w:sz w:val="24"/>
          <w:szCs w:val="24"/>
        </w:rPr>
        <w:t xml:space="preserve"> have been detected in major city centers </w:t>
      </w:r>
      <w:sdt>
        <w:sdtPr>
          <w:rPr>
            <w:rFonts w:eastAsia="Times New Roman" w:cstheme="minorHAnsi"/>
            <w:color w:val="000000"/>
            <w:sz w:val="24"/>
            <w:szCs w:val="24"/>
          </w:rPr>
          <w:tag w:val="MENDELEY_CITATION_5bd499ac-79a1-4606-a3a2-cda2c2cf966f"/>
          <w:id w:val="838352743"/>
          <w:placeholder>
            <w:docPart w:val="FECC2F0458274971A9C3A5A667D30B53"/>
          </w:placeholder>
        </w:sdtPr>
        <w:sdtEndPr/>
        <w:sdtContent>
          <w:sdt>
            <w:sdtPr>
              <w:rPr>
                <w:color w:val="000000"/>
                <w:sz w:val="24"/>
              </w:rPr>
              <w:tag w:val="MENDELEY_CITATION_5bd499ac-79a1-4606-a3a2-cda2c2cf966f"/>
              <w:id w:val="1273135097"/>
              <w:placeholder>
                <w:docPart w:val="EE6566D25B8D4A50A38ABC7E78AD65F6"/>
              </w:placeholder>
            </w:sdtPr>
            <w:sdtEndPr/>
            <w:sdtContent>
              <w:r w:rsidR="009C40F5" w:rsidRPr="00DA7F9C">
                <w:rPr>
                  <w:color w:val="000000"/>
                  <w:sz w:val="24"/>
                </w:rPr>
                <w:t>(Carvalho et al., 2014; Khatchikian et al., 2015; Leite Dias et al., 2016; Ribeiro et al., 2016; Ceretti-Junior et al., 2018)</w:t>
              </w:r>
            </w:sdtContent>
          </w:sdt>
        </w:sdtContent>
      </w:sdt>
      <w:r w:rsidRPr="001579F0">
        <w:rPr>
          <w:rFonts w:cstheme="minorHAnsi"/>
          <w:color w:val="222222"/>
          <w:sz w:val="24"/>
          <w:szCs w:val="24"/>
          <w:shd w:val="clear" w:color="auto" w:fill="FFFFFF"/>
        </w:rPr>
        <w:t xml:space="preserve">, and others </w:t>
      </w:r>
      <w:r w:rsidRPr="001579F0">
        <w:rPr>
          <w:rFonts w:eastAsia="Times New Roman" w:cstheme="minorHAnsi"/>
          <w:sz w:val="24"/>
          <w:szCs w:val="24"/>
        </w:rPr>
        <w:t>are known to have become adapted to urban habitats</w:t>
      </w:r>
      <w:sdt>
        <w:sdtPr>
          <w:rPr>
            <w:rFonts w:eastAsia="Times New Roman" w:cstheme="minorHAnsi"/>
            <w:color w:val="000000"/>
            <w:sz w:val="24"/>
            <w:szCs w:val="24"/>
          </w:rPr>
          <w:tag w:val="MENDELEY_CITATION_65705ba5-96ad-4270-ab5d-a0bad39f4d1d"/>
          <w:id w:val="1368416197"/>
          <w:placeholder>
            <w:docPart w:val="4193FA86F7B34CC3AF6C9C2CA758A516"/>
          </w:placeholder>
        </w:sdtPr>
        <w:sdtEndPr/>
        <w:sdtContent>
          <w:r w:rsidR="009C40F5" w:rsidRPr="001579F0">
            <w:rPr>
              <w:rFonts w:eastAsia="Times New Roman" w:cstheme="minorHAnsi"/>
              <w:color w:val="000000"/>
              <w:sz w:val="24"/>
              <w:szCs w:val="24"/>
            </w:rPr>
            <w:t xml:space="preserve"> (</w:t>
          </w:r>
          <w:r w:rsidR="009C40F5" w:rsidRPr="00DA7F9C">
            <w:rPr>
              <w:color w:val="000000"/>
              <w:sz w:val="24"/>
            </w:rPr>
            <w:t>Kjos et al., 2009; Herrera et al., 2015</w:t>
          </w:r>
          <w:r w:rsidRPr="001579F0">
            <w:rPr>
              <w:rFonts w:eastAsia="Times New Roman" w:cstheme="minorHAnsi"/>
              <w:color w:val="000000"/>
              <w:sz w:val="24"/>
              <w:szCs w:val="24"/>
            </w:rPr>
            <w:t>)</w:t>
          </w:r>
        </w:sdtContent>
      </w:sdt>
      <w:r w:rsidRPr="001579F0">
        <w:rPr>
          <w:rFonts w:eastAsia="Times New Roman" w:cstheme="minorHAnsi"/>
          <w:sz w:val="24"/>
          <w:szCs w:val="24"/>
        </w:rPr>
        <w:t>. Evidence of interactive connectivity between</w:t>
      </w:r>
      <w:r w:rsidRPr="001579F0">
        <w:rPr>
          <w:rFonts w:cstheme="minorHAnsi"/>
          <w:color w:val="222222"/>
          <w:sz w:val="24"/>
          <w:szCs w:val="24"/>
          <w:shd w:val="clear" w:color="auto" w:fill="FFFFFF"/>
        </w:rPr>
        <w:t xml:space="preserve"> </w:t>
      </w:r>
      <w:r w:rsidRPr="001579F0">
        <w:rPr>
          <w:rFonts w:eastAsia="Times New Roman" w:cstheme="minorHAnsi"/>
          <w:sz w:val="24"/>
          <w:szCs w:val="24"/>
        </w:rPr>
        <w:t xml:space="preserve">reservoirs and vectors </w:t>
      </w:r>
      <w:sdt>
        <w:sdtPr>
          <w:rPr>
            <w:rFonts w:eastAsia="Times New Roman" w:cstheme="minorHAnsi"/>
            <w:color w:val="000000"/>
            <w:sz w:val="24"/>
            <w:szCs w:val="24"/>
          </w:rPr>
          <w:tag w:val="MENDELEY_CITATION_11b26c38-5cf1-4b82-9f07-0e78b95ac37c"/>
          <w:id w:val="-1330822148"/>
          <w:placeholder>
            <w:docPart w:val="B19305DEC5F1437997C1E14CD2B51735"/>
          </w:placeholder>
        </w:sdtPr>
        <w:sdtEndPr/>
        <w:sdtContent>
          <w:r w:rsidRPr="001579F0">
            <w:rPr>
              <w:rFonts w:eastAsia="Times New Roman" w:cstheme="minorHAnsi"/>
              <w:color w:val="000000"/>
              <w:sz w:val="24"/>
              <w:szCs w:val="24"/>
            </w:rPr>
            <w:t>(</w:t>
          </w:r>
          <w:r w:rsidR="009C40F5" w:rsidRPr="00DA7F9C">
            <w:rPr>
              <w:color w:val="000000"/>
              <w:sz w:val="24"/>
            </w:rPr>
            <w:t>Ramsey et al., 2012</w:t>
          </w:r>
          <w:r w:rsidRPr="001579F0">
            <w:rPr>
              <w:rFonts w:eastAsia="Times New Roman" w:cstheme="minorHAnsi"/>
              <w:color w:val="000000"/>
              <w:sz w:val="24"/>
              <w:szCs w:val="24"/>
            </w:rPr>
            <w:t>)</w:t>
          </w:r>
        </w:sdtContent>
      </w:sdt>
      <w:r w:rsidRPr="001579F0">
        <w:rPr>
          <w:rFonts w:eastAsia="Times New Roman" w:cstheme="minorHAnsi"/>
          <w:color w:val="000000"/>
          <w:sz w:val="24"/>
          <w:szCs w:val="24"/>
        </w:rPr>
        <w:t xml:space="preserve"> has reinforced concerns that </w:t>
      </w:r>
      <w:r w:rsidRPr="001579F0">
        <w:rPr>
          <w:rFonts w:eastAsia="Times New Roman" w:cstheme="minorHAnsi"/>
          <w:i/>
          <w:iCs/>
          <w:color w:val="000000"/>
          <w:sz w:val="24"/>
          <w:szCs w:val="24"/>
        </w:rPr>
        <w:t>T. cruzi</w:t>
      </w:r>
      <w:r w:rsidRPr="001579F0">
        <w:rPr>
          <w:rFonts w:eastAsia="Times New Roman" w:cstheme="minorHAnsi"/>
          <w:color w:val="000000"/>
          <w:sz w:val="24"/>
          <w:szCs w:val="24"/>
        </w:rPr>
        <w:t xml:space="preserve"> can readily invade cities from peri-urban or peripheral natural areas </w:t>
      </w:r>
      <w:sdt>
        <w:sdtPr>
          <w:rPr>
            <w:rFonts w:eastAsia="Times New Roman" w:cstheme="minorHAnsi"/>
            <w:color w:val="000000"/>
            <w:sz w:val="24"/>
            <w:szCs w:val="24"/>
          </w:rPr>
          <w:tag w:val="MENDELEY_CITATION_b1109863-feb0-4211-89bd-2de426194e2a"/>
          <w:id w:val="-1277936994"/>
          <w:placeholder>
            <w:docPart w:val="FECC2F0458274971A9C3A5A667D30B53"/>
          </w:placeholder>
        </w:sdtPr>
        <w:sdtEndPr/>
        <w:sdtContent>
          <w:r w:rsidRPr="001579F0">
            <w:rPr>
              <w:rFonts w:eastAsia="Times New Roman" w:cstheme="minorHAnsi"/>
              <w:color w:val="000000"/>
              <w:sz w:val="24"/>
              <w:szCs w:val="24"/>
            </w:rPr>
            <w:t>(</w:t>
          </w:r>
          <w:r w:rsidR="009C40F5" w:rsidRPr="00DA7F9C">
            <w:rPr>
              <w:color w:val="000000"/>
              <w:sz w:val="24"/>
            </w:rPr>
            <w:t>Berry et al., 2019; Berry et al., 2020</w:t>
          </w:r>
          <w:r w:rsidRPr="001579F0">
            <w:rPr>
              <w:rFonts w:eastAsia="Times New Roman" w:cstheme="minorHAnsi"/>
              <w:color w:val="000000"/>
              <w:sz w:val="24"/>
              <w:szCs w:val="24"/>
            </w:rPr>
            <w:t>)</w:t>
          </w:r>
        </w:sdtContent>
      </w:sdt>
      <w:r w:rsidRPr="001579F0">
        <w:rPr>
          <w:rFonts w:eastAsia="Times New Roman" w:cstheme="minorHAnsi"/>
          <w:color w:val="000000"/>
          <w:sz w:val="24"/>
          <w:szCs w:val="24"/>
        </w:rPr>
        <w:t xml:space="preserve">. </w:t>
      </w:r>
      <w:r w:rsidRPr="001579F0">
        <w:rPr>
          <w:rFonts w:eastAsia="Times New Roman" w:cstheme="minorHAnsi"/>
          <w:sz w:val="24"/>
          <w:szCs w:val="24"/>
        </w:rPr>
        <w:t xml:space="preserve">Reports of infected commensal and peri-domestic mammals (e.g., opossums, raccoons, rodents) in urban areas of the Caracas Valley of Venezuela and southeastern Louisiana support the supposition that Chagas disease is an emergent urban zoonosis </w:t>
      </w:r>
      <w:sdt>
        <w:sdtPr>
          <w:rPr>
            <w:rFonts w:eastAsia="Times New Roman" w:cstheme="minorHAnsi"/>
            <w:color w:val="000000"/>
            <w:sz w:val="24"/>
            <w:szCs w:val="24"/>
          </w:rPr>
          <w:tag w:val="MENDELEY_CITATION_914a6bbc-4601-4008-8968-6b3ae7ff7c99"/>
          <w:id w:val="200443008"/>
          <w:placeholder>
            <w:docPart w:val="9EA3065DB48241F883A85B42B50D6B39"/>
          </w:placeholder>
        </w:sdtPr>
        <w:sdtEndPr/>
        <w:sdtContent>
          <w:r w:rsidRPr="001579F0">
            <w:rPr>
              <w:rFonts w:eastAsia="Times New Roman" w:cstheme="minorHAnsi"/>
              <w:color w:val="000000"/>
              <w:sz w:val="24"/>
              <w:szCs w:val="24"/>
            </w:rPr>
            <w:t>(</w:t>
          </w:r>
          <w:r w:rsidR="009C40F5" w:rsidRPr="00DA7F9C">
            <w:rPr>
              <w:sz w:val="24"/>
            </w:rPr>
            <w:t>Herrera &amp; Urdaneta-Morales, 1992; Herrera &amp; Urdaneta-Morales, 1997; Urdaneta-Morales, 2014; Majeau et al., 2020</w:t>
          </w:r>
          <w:r w:rsidRPr="001579F0">
            <w:rPr>
              <w:rFonts w:eastAsia="Times New Roman" w:cstheme="minorHAnsi"/>
              <w:color w:val="000000"/>
              <w:sz w:val="24"/>
              <w:szCs w:val="24"/>
            </w:rPr>
            <w:t>)</w:t>
          </w:r>
        </w:sdtContent>
      </w:sdt>
      <w:r w:rsidRPr="001579F0">
        <w:rPr>
          <w:rFonts w:cstheme="minorHAnsi"/>
          <w:color w:val="222222"/>
          <w:sz w:val="24"/>
          <w:szCs w:val="24"/>
          <w:shd w:val="clear" w:color="auto" w:fill="FFFFFF"/>
        </w:rPr>
        <w:t>,</w:t>
      </w:r>
      <w:r w:rsidRPr="001579F0">
        <w:rPr>
          <w:rFonts w:eastAsia="Times New Roman" w:cstheme="minorHAnsi"/>
          <w:color w:val="000000"/>
          <w:sz w:val="24"/>
          <w:szCs w:val="24"/>
        </w:rPr>
        <w:t xml:space="preserve"> highlighting</w:t>
      </w:r>
      <w:r w:rsidRPr="001579F0">
        <w:rPr>
          <w:rFonts w:eastAsia="Times New Roman" w:cstheme="minorHAnsi"/>
          <w:sz w:val="24"/>
          <w:szCs w:val="24"/>
        </w:rPr>
        <w:t xml:space="preserve"> the need for further understanding of infection prevalence in hosts that reside within US cities </w:t>
      </w:r>
      <w:sdt>
        <w:sdtPr>
          <w:rPr>
            <w:rFonts w:eastAsia="Times New Roman" w:cstheme="minorHAnsi"/>
            <w:color w:val="000000"/>
            <w:sz w:val="24"/>
            <w:szCs w:val="24"/>
          </w:rPr>
          <w:tag w:val="MENDELEY_CITATION_2d24fa58-e673-4aa4-8507-53b5513f3444"/>
          <w:id w:val="-725690733"/>
          <w:placeholder>
            <w:docPart w:val="FECC2F0458274971A9C3A5A667D30B53"/>
          </w:placeholder>
        </w:sdtPr>
        <w:sdtEndPr/>
        <w:sdtContent>
          <w:r w:rsidRPr="001579F0">
            <w:rPr>
              <w:rFonts w:eastAsia="Times New Roman" w:cstheme="minorHAnsi"/>
              <w:color w:val="000000"/>
              <w:sz w:val="24"/>
              <w:szCs w:val="24"/>
            </w:rPr>
            <w:t>(</w:t>
          </w:r>
          <w:r w:rsidR="009C40F5" w:rsidRPr="00DA7F9C">
            <w:rPr>
              <w:color w:val="000000"/>
              <w:sz w:val="24"/>
            </w:rPr>
            <w:t>Ramsey et al., 2012; Majeau et al., 2020</w:t>
          </w:r>
          <w:r w:rsidRPr="001579F0">
            <w:rPr>
              <w:rFonts w:eastAsia="Times New Roman" w:cstheme="minorHAnsi"/>
              <w:color w:val="000000"/>
              <w:sz w:val="24"/>
              <w:szCs w:val="24"/>
            </w:rPr>
            <w:t>)</w:t>
          </w:r>
        </w:sdtContent>
      </w:sdt>
      <w:r w:rsidRPr="001579F0">
        <w:rPr>
          <w:rFonts w:eastAsia="Times New Roman" w:cstheme="minorHAnsi"/>
          <w:sz w:val="24"/>
          <w:szCs w:val="24"/>
        </w:rPr>
        <w:t xml:space="preserve">. </w:t>
      </w:r>
    </w:p>
    <w:p w14:paraId="2E885BBC" w14:textId="77777777" w:rsidR="00397BEA" w:rsidRPr="001579F0" w:rsidRDefault="00397BEA" w:rsidP="00792FE1">
      <w:pPr>
        <w:spacing w:after="0" w:line="240" w:lineRule="auto"/>
        <w:jc w:val="both"/>
        <w:rPr>
          <w:rFonts w:eastAsia="Times New Roman" w:cstheme="minorHAnsi"/>
          <w:sz w:val="24"/>
          <w:szCs w:val="24"/>
        </w:rPr>
      </w:pPr>
    </w:p>
    <w:p w14:paraId="4034167C" w14:textId="693A3BB4" w:rsidR="00397BEA" w:rsidRPr="001579F0" w:rsidRDefault="00397BEA" w:rsidP="00792FE1">
      <w:pPr>
        <w:spacing w:after="0" w:line="240" w:lineRule="auto"/>
        <w:jc w:val="both"/>
        <w:rPr>
          <w:rFonts w:eastAsia="Times New Roman" w:cstheme="minorHAnsi"/>
          <w:sz w:val="24"/>
          <w:szCs w:val="24"/>
        </w:rPr>
      </w:pPr>
      <w:r w:rsidRPr="001579F0">
        <w:rPr>
          <w:rFonts w:eastAsia="Times New Roman" w:cstheme="minorHAnsi"/>
          <w:sz w:val="24"/>
          <w:szCs w:val="24"/>
        </w:rPr>
        <w:t xml:space="preserve">Rodents are among the most widespread and abundant pathogen reservoirs in cities </w:t>
      </w:r>
      <w:sdt>
        <w:sdtPr>
          <w:rPr>
            <w:rFonts w:eastAsia="Times New Roman" w:cstheme="minorHAnsi"/>
            <w:color w:val="000000"/>
            <w:sz w:val="24"/>
            <w:szCs w:val="24"/>
          </w:rPr>
          <w:tag w:val="MENDELEY_CITATION_8f7cf385-fbad-4866-a79f-aa7983b9f980"/>
          <w:id w:val="-1206798874"/>
          <w:placeholder>
            <w:docPart w:val="FECC2F0458274971A9C3A5A667D30B53"/>
          </w:placeholder>
        </w:sdtPr>
        <w:sdtEndPr/>
        <w:sdtContent>
          <w:r w:rsidRPr="001579F0">
            <w:rPr>
              <w:rFonts w:eastAsia="Times New Roman" w:cstheme="minorHAnsi"/>
              <w:color w:val="000000"/>
              <w:sz w:val="24"/>
              <w:szCs w:val="24"/>
            </w:rPr>
            <w:t>(</w:t>
          </w:r>
          <w:r w:rsidR="009C40F5" w:rsidRPr="00DA7F9C">
            <w:rPr>
              <w:color w:val="000000"/>
              <w:sz w:val="24"/>
            </w:rPr>
            <w:t>Himsworth et al., 2013</w:t>
          </w:r>
          <w:r w:rsidRPr="001579F0">
            <w:rPr>
              <w:rFonts w:eastAsia="Times New Roman" w:cstheme="minorHAnsi"/>
              <w:color w:val="000000"/>
              <w:sz w:val="24"/>
              <w:szCs w:val="24"/>
            </w:rPr>
            <w:t>)</w:t>
          </w:r>
        </w:sdtContent>
      </w:sdt>
      <w:r w:rsidRPr="001579F0">
        <w:rPr>
          <w:rFonts w:eastAsia="Times New Roman" w:cstheme="minorHAnsi"/>
          <w:sz w:val="24"/>
          <w:szCs w:val="24"/>
        </w:rPr>
        <w:t>, and thus often serve as indicators of transmission risk across urban landscapes.  Though it is well understood that commensal species like Norway rats (</w:t>
      </w:r>
      <w:r w:rsidRPr="001579F0">
        <w:rPr>
          <w:rFonts w:eastAsia="Times New Roman" w:cstheme="minorHAnsi"/>
          <w:i/>
          <w:iCs/>
          <w:sz w:val="24"/>
          <w:szCs w:val="24"/>
        </w:rPr>
        <w:t>Rattus norvegicus</w:t>
      </w:r>
      <w:r w:rsidRPr="001579F0">
        <w:rPr>
          <w:rFonts w:eastAsia="Times New Roman" w:cstheme="minorHAnsi"/>
          <w:sz w:val="24"/>
          <w:szCs w:val="24"/>
        </w:rPr>
        <w:t>), roof rats (</w:t>
      </w:r>
      <w:r w:rsidRPr="001579F0">
        <w:rPr>
          <w:rFonts w:eastAsia="Times New Roman" w:cstheme="minorHAnsi"/>
          <w:i/>
          <w:iCs/>
          <w:sz w:val="24"/>
          <w:szCs w:val="24"/>
        </w:rPr>
        <w:t>Rattus rattus</w:t>
      </w:r>
      <w:r w:rsidRPr="001579F0">
        <w:rPr>
          <w:rFonts w:eastAsia="Times New Roman" w:cstheme="minorHAnsi"/>
          <w:sz w:val="24"/>
          <w:szCs w:val="24"/>
        </w:rPr>
        <w:t>) and house mice (</w:t>
      </w:r>
      <w:r w:rsidRPr="001579F0">
        <w:rPr>
          <w:rFonts w:eastAsia="Times New Roman" w:cstheme="minorHAnsi"/>
          <w:i/>
          <w:iCs/>
          <w:sz w:val="24"/>
          <w:szCs w:val="24"/>
        </w:rPr>
        <w:t>Mus musculus</w:t>
      </w:r>
      <w:r w:rsidRPr="001579F0">
        <w:rPr>
          <w:rFonts w:eastAsia="Times New Roman" w:cstheme="minorHAnsi"/>
          <w:sz w:val="24"/>
          <w:szCs w:val="24"/>
        </w:rPr>
        <w:t xml:space="preserve">) can carry </w:t>
      </w:r>
      <w:r w:rsidRPr="001579F0">
        <w:rPr>
          <w:rFonts w:eastAsia="Times New Roman" w:cstheme="minorHAnsi"/>
          <w:i/>
          <w:iCs/>
          <w:sz w:val="24"/>
          <w:szCs w:val="24"/>
        </w:rPr>
        <w:t>T. cruzi</w:t>
      </w:r>
      <w:r w:rsidRPr="001579F0">
        <w:rPr>
          <w:rFonts w:eastAsia="Times New Roman" w:cstheme="minorHAnsi"/>
          <w:sz w:val="24"/>
          <w:szCs w:val="24"/>
        </w:rPr>
        <w:t xml:space="preserve">, remarkably little is known about infection prevalence in urban populations, particularly within the US </w:t>
      </w:r>
      <w:sdt>
        <w:sdtPr>
          <w:rPr>
            <w:rFonts w:eastAsia="Times New Roman" w:cstheme="minorHAnsi"/>
            <w:color w:val="000000"/>
            <w:sz w:val="24"/>
            <w:szCs w:val="24"/>
          </w:rPr>
          <w:tag w:val="MENDELEY_CITATION_ff37d02a-47f2-4209-8ce7-68d140721ac5"/>
          <w:id w:val="-410623604"/>
          <w:placeholder>
            <w:docPart w:val="FECC2F0458274971A9C3A5A667D30B53"/>
          </w:placeholder>
        </w:sdtPr>
        <w:sdtEndPr/>
        <w:sdtContent>
          <w:r w:rsidRPr="001579F0">
            <w:rPr>
              <w:rFonts w:eastAsia="Times New Roman" w:cstheme="minorHAnsi"/>
              <w:color w:val="000000"/>
              <w:sz w:val="24"/>
              <w:szCs w:val="24"/>
            </w:rPr>
            <w:t>(</w:t>
          </w:r>
          <w:r w:rsidR="009C40F5" w:rsidRPr="00DA7F9C">
            <w:rPr>
              <w:sz w:val="24"/>
            </w:rPr>
            <w:t>Herrera et al., 2015; Hodo &amp; Hamer, 2017</w:t>
          </w:r>
          <w:r w:rsidRPr="001579F0">
            <w:rPr>
              <w:rFonts w:eastAsia="Times New Roman" w:cstheme="minorHAnsi"/>
              <w:color w:val="000000"/>
              <w:sz w:val="24"/>
              <w:szCs w:val="24"/>
            </w:rPr>
            <w:t>)</w:t>
          </w:r>
        </w:sdtContent>
      </w:sdt>
      <w:r w:rsidRPr="001579F0">
        <w:rPr>
          <w:rFonts w:eastAsia="Times New Roman" w:cstheme="minorHAnsi"/>
          <w:sz w:val="24"/>
          <w:szCs w:val="24"/>
        </w:rPr>
        <w:t xml:space="preserve">. Small scale assays conducted in South America (e.g., Brazil, Venezuela) have illustrated that urban rodents can carry </w:t>
      </w:r>
      <w:r w:rsidRPr="001579F0">
        <w:rPr>
          <w:rFonts w:eastAsia="Times New Roman" w:cstheme="minorHAnsi"/>
          <w:i/>
          <w:iCs/>
          <w:sz w:val="24"/>
          <w:szCs w:val="24"/>
        </w:rPr>
        <w:t>T. cruzi</w:t>
      </w:r>
      <w:r w:rsidRPr="001579F0">
        <w:rPr>
          <w:rFonts w:eastAsia="Times New Roman" w:cstheme="minorHAnsi"/>
          <w:sz w:val="24"/>
          <w:szCs w:val="24"/>
        </w:rPr>
        <w:t xml:space="preserve"> and that infection prevalence can be quite high in some species, including Norway rats </w:t>
      </w:r>
      <w:sdt>
        <w:sdtPr>
          <w:rPr>
            <w:rFonts w:eastAsia="Times New Roman" w:cstheme="minorHAnsi"/>
            <w:color w:val="000000"/>
            <w:sz w:val="24"/>
            <w:szCs w:val="24"/>
          </w:rPr>
          <w:tag w:val="MENDELEY_CITATION_242b06e2-6550-41cc-95a7-20fc0f69ad74"/>
          <w:id w:val="-120613757"/>
          <w:placeholder>
            <w:docPart w:val="E7923895096E478BB4747A9C56581B93"/>
          </w:placeholder>
        </w:sdtPr>
        <w:sdtEndPr/>
        <w:sdtContent>
          <w:r w:rsidRPr="001579F0">
            <w:rPr>
              <w:rFonts w:eastAsia="Times New Roman" w:cstheme="minorHAnsi"/>
              <w:color w:val="000000"/>
              <w:sz w:val="24"/>
              <w:szCs w:val="24"/>
            </w:rPr>
            <w:t>(</w:t>
          </w:r>
          <w:r w:rsidR="009C40F5" w:rsidRPr="00DA7F9C">
            <w:rPr>
              <w:sz w:val="24"/>
            </w:rPr>
            <w:t>Herrera &amp; Urdaneta-Morales, 1997; Panzera et al., 2004</w:t>
          </w:r>
          <w:r w:rsidRPr="001579F0">
            <w:rPr>
              <w:rFonts w:eastAsia="Times New Roman" w:cstheme="minorHAnsi"/>
              <w:color w:val="000000"/>
              <w:sz w:val="24"/>
              <w:szCs w:val="24"/>
            </w:rPr>
            <w:t>)</w:t>
          </w:r>
        </w:sdtContent>
      </w:sdt>
      <w:r w:rsidRPr="001579F0">
        <w:rPr>
          <w:rFonts w:eastAsia="Times New Roman" w:cstheme="minorHAnsi"/>
          <w:sz w:val="24"/>
          <w:szCs w:val="24"/>
        </w:rPr>
        <w:t xml:space="preserve">. Likewise, a recent assay of rodents from southeastern Louisiana detected </w:t>
      </w:r>
      <w:r w:rsidRPr="001579F0">
        <w:rPr>
          <w:rFonts w:eastAsia="Times New Roman" w:cstheme="minorHAnsi"/>
          <w:i/>
          <w:iCs/>
          <w:sz w:val="24"/>
          <w:szCs w:val="24"/>
        </w:rPr>
        <w:t>T. cruzi</w:t>
      </w:r>
      <w:r w:rsidRPr="001579F0">
        <w:rPr>
          <w:rFonts w:eastAsia="Times New Roman" w:cstheme="minorHAnsi"/>
          <w:sz w:val="24"/>
          <w:szCs w:val="24"/>
        </w:rPr>
        <w:t xml:space="preserve"> in house mice from an urban site in New Orleans </w:t>
      </w:r>
      <w:sdt>
        <w:sdtPr>
          <w:rPr>
            <w:rFonts w:eastAsia="Times New Roman" w:cstheme="minorHAnsi"/>
            <w:color w:val="000000"/>
            <w:sz w:val="24"/>
            <w:szCs w:val="24"/>
          </w:rPr>
          <w:tag w:val="MENDELEY_CITATION_86f81bf7-88a8-4992-a65e-d421d33c8ba5"/>
          <w:id w:val="1278222595"/>
          <w:placeholder>
            <w:docPart w:val="FECC2F0458274971A9C3A5A667D30B53"/>
          </w:placeholder>
        </w:sdtPr>
        <w:sdtEndPr/>
        <w:sdtContent>
          <w:r w:rsidRPr="001579F0">
            <w:rPr>
              <w:rFonts w:eastAsia="Times New Roman" w:cstheme="minorHAnsi"/>
              <w:color w:val="000000"/>
              <w:sz w:val="24"/>
              <w:szCs w:val="24"/>
            </w:rPr>
            <w:t>(</w:t>
          </w:r>
          <w:r w:rsidR="009C40F5" w:rsidRPr="00DA7F9C">
            <w:rPr>
              <w:color w:val="000000"/>
              <w:sz w:val="24"/>
            </w:rPr>
            <w:t>Pronovost et al., 2019</w:t>
          </w:r>
          <w:r w:rsidRPr="001579F0">
            <w:rPr>
              <w:rFonts w:eastAsia="Times New Roman" w:cstheme="minorHAnsi"/>
              <w:color w:val="000000"/>
              <w:sz w:val="24"/>
              <w:szCs w:val="24"/>
            </w:rPr>
            <w:t>)</w:t>
          </w:r>
        </w:sdtContent>
      </w:sdt>
      <w:r w:rsidRPr="001579F0">
        <w:rPr>
          <w:rFonts w:eastAsia="Times New Roman" w:cstheme="minorHAnsi"/>
          <w:sz w:val="24"/>
          <w:szCs w:val="24"/>
        </w:rPr>
        <w:t xml:space="preserve">, raising the possibility that it might occur elsewhere in the city. </w:t>
      </w:r>
    </w:p>
    <w:p w14:paraId="294F6F0F" w14:textId="77777777" w:rsidR="00397BEA" w:rsidRPr="001579F0" w:rsidRDefault="00397BEA" w:rsidP="00792FE1">
      <w:pPr>
        <w:spacing w:after="0" w:line="240" w:lineRule="auto"/>
        <w:jc w:val="both"/>
        <w:rPr>
          <w:rFonts w:eastAsia="Times New Roman" w:cstheme="minorHAnsi"/>
          <w:sz w:val="24"/>
          <w:szCs w:val="24"/>
        </w:rPr>
      </w:pPr>
    </w:p>
    <w:p w14:paraId="67646E62" w14:textId="768A5DDD" w:rsidR="00397BEA" w:rsidRPr="001579F0" w:rsidRDefault="00397BEA" w:rsidP="00792FE1">
      <w:pPr>
        <w:spacing w:after="0" w:line="240" w:lineRule="auto"/>
        <w:jc w:val="both"/>
        <w:rPr>
          <w:rFonts w:eastAsia="Times New Roman" w:cstheme="minorHAnsi"/>
          <w:sz w:val="24"/>
          <w:szCs w:val="24"/>
        </w:rPr>
      </w:pPr>
      <w:r w:rsidRPr="001579F0">
        <w:rPr>
          <w:rFonts w:eastAsia="Times New Roman" w:cstheme="minorHAnsi"/>
          <w:sz w:val="24"/>
          <w:szCs w:val="24"/>
        </w:rPr>
        <w:t xml:space="preserve">Here we report findings from a geographically extensive survey of </w:t>
      </w:r>
      <w:r w:rsidRPr="001579F0">
        <w:rPr>
          <w:rFonts w:eastAsia="Times New Roman" w:cstheme="minorHAnsi"/>
          <w:i/>
          <w:sz w:val="24"/>
          <w:szCs w:val="24"/>
        </w:rPr>
        <w:t>T. cruzi</w:t>
      </w:r>
      <w:r w:rsidRPr="001579F0">
        <w:rPr>
          <w:rFonts w:eastAsia="Times New Roman" w:cstheme="minorHAnsi"/>
          <w:sz w:val="24"/>
          <w:szCs w:val="24"/>
        </w:rPr>
        <w:t xml:space="preserve"> infection in urban and peri-urban populations of rodents captured from New Orleans, with reference to a site in Baton Rouge (Louisiana, US). Our aim was to address long-standing concerns about transmission risk in the area; one of the first autochthonous cases of Chagas disease in the US occurred near New Orleans </w:t>
      </w:r>
      <w:sdt>
        <w:sdtPr>
          <w:rPr>
            <w:rFonts w:eastAsia="Times New Roman" w:cstheme="minorHAnsi"/>
            <w:color w:val="000000"/>
            <w:sz w:val="24"/>
            <w:szCs w:val="24"/>
          </w:rPr>
          <w:tag w:val="MENDELEY_CITATION_b02d9d72-8e4d-421a-83ed-63dbe453487e"/>
          <w:id w:val="722872856"/>
          <w:placeholder>
            <w:docPart w:val="FECC2F0458274971A9C3A5A667D30B53"/>
          </w:placeholder>
        </w:sdtPr>
        <w:sdtEndPr/>
        <w:sdtContent>
          <w:r w:rsidRPr="001579F0">
            <w:rPr>
              <w:rFonts w:eastAsia="Times New Roman" w:cstheme="minorHAnsi"/>
              <w:color w:val="000000"/>
              <w:sz w:val="24"/>
              <w:szCs w:val="24"/>
            </w:rPr>
            <w:t>(</w:t>
          </w:r>
          <w:r w:rsidR="009C40F5" w:rsidRPr="00DA7F9C">
            <w:rPr>
              <w:color w:val="000000"/>
              <w:sz w:val="24"/>
            </w:rPr>
            <w:t>Dorn et al., 2007</w:t>
          </w:r>
          <w:r w:rsidRPr="001579F0">
            <w:rPr>
              <w:rFonts w:eastAsia="Times New Roman" w:cstheme="minorHAnsi"/>
              <w:color w:val="000000"/>
              <w:sz w:val="24"/>
              <w:szCs w:val="24"/>
            </w:rPr>
            <w:t>)</w:t>
          </w:r>
        </w:sdtContent>
      </w:sdt>
      <w:r w:rsidRPr="001579F0">
        <w:rPr>
          <w:rFonts w:eastAsia="Times New Roman" w:cstheme="minorHAnsi"/>
          <w:sz w:val="24"/>
          <w:szCs w:val="24"/>
        </w:rPr>
        <w:t xml:space="preserve">, and surveys of rodents in proximate sylvatic and rural areas have found evidence of high levels of </w:t>
      </w:r>
      <w:r w:rsidRPr="001579F0">
        <w:rPr>
          <w:rFonts w:eastAsia="Times New Roman" w:cstheme="minorHAnsi"/>
          <w:i/>
          <w:sz w:val="24"/>
          <w:szCs w:val="24"/>
        </w:rPr>
        <w:t xml:space="preserve">T. cruzi </w:t>
      </w:r>
      <w:r w:rsidRPr="001579F0">
        <w:rPr>
          <w:rFonts w:eastAsia="Times New Roman" w:cstheme="minorHAnsi"/>
          <w:iCs/>
          <w:sz w:val="24"/>
          <w:szCs w:val="24"/>
        </w:rPr>
        <w:t>infection prevalence</w:t>
      </w:r>
      <w:r w:rsidRPr="001579F0">
        <w:rPr>
          <w:rFonts w:eastAsia="Times New Roman" w:cstheme="minorHAnsi"/>
          <w:i/>
          <w:sz w:val="24"/>
          <w:szCs w:val="24"/>
        </w:rPr>
        <w:t xml:space="preserve"> </w:t>
      </w:r>
      <w:r w:rsidRPr="001579F0">
        <w:rPr>
          <w:rFonts w:eastAsia="Times New Roman" w:cstheme="minorHAnsi"/>
          <w:iCs/>
          <w:sz w:val="24"/>
          <w:szCs w:val="24"/>
        </w:rPr>
        <w:t xml:space="preserve">(e.g., </w:t>
      </w:r>
      <w:r w:rsidRPr="001579F0">
        <w:rPr>
          <w:rFonts w:eastAsia="Times New Roman" w:cstheme="minorHAnsi"/>
          <w:sz w:val="24"/>
          <w:szCs w:val="24"/>
        </w:rPr>
        <w:t xml:space="preserve">76%) </w:t>
      </w:r>
      <w:sdt>
        <w:sdtPr>
          <w:rPr>
            <w:rFonts w:eastAsia="Times New Roman" w:cstheme="minorHAnsi"/>
            <w:color w:val="000000"/>
            <w:sz w:val="24"/>
            <w:szCs w:val="24"/>
          </w:rPr>
          <w:tag w:val="MENDELEY_CITATION_fc5f5623-1648-4955-bdc0-f0ca2ac37638"/>
          <w:id w:val="684875890"/>
          <w:placeholder>
            <w:docPart w:val="FECC2F0458274971A9C3A5A667D30B53"/>
          </w:placeholder>
        </w:sdtPr>
        <w:sdtEndPr/>
        <w:sdtContent>
          <w:r w:rsidRPr="001579F0">
            <w:rPr>
              <w:rFonts w:eastAsia="Times New Roman" w:cstheme="minorHAnsi"/>
              <w:color w:val="000000"/>
              <w:sz w:val="24"/>
              <w:szCs w:val="24"/>
            </w:rPr>
            <w:t>(</w:t>
          </w:r>
          <w:r w:rsidR="009C40F5" w:rsidRPr="00DA7F9C">
            <w:rPr>
              <w:color w:val="000000"/>
              <w:sz w:val="24"/>
            </w:rPr>
            <w:t>Herrera et al., 2015</w:t>
          </w:r>
          <w:r w:rsidRPr="001579F0">
            <w:rPr>
              <w:rFonts w:eastAsia="Times New Roman" w:cstheme="minorHAnsi"/>
              <w:color w:val="000000"/>
              <w:sz w:val="24"/>
              <w:szCs w:val="24"/>
            </w:rPr>
            <w:t>)</w:t>
          </w:r>
        </w:sdtContent>
      </w:sdt>
      <w:r w:rsidRPr="001579F0">
        <w:rPr>
          <w:rFonts w:eastAsia="Times New Roman" w:cstheme="minorHAnsi"/>
          <w:sz w:val="24"/>
          <w:szCs w:val="24"/>
        </w:rPr>
        <w:t xml:space="preserve">. Recent surveys also have found evidence that other rodent-borne pathogens of human concern (e.g., </w:t>
      </w:r>
      <w:r w:rsidRPr="001579F0">
        <w:rPr>
          <w:rFonts w:cstheme="minorHAnsi"/>
          <w:i/>
          <w:iCs/>
          <w:color w:val="222222"/>
          <w:sz w:val="24"/>
          <w:szCs w:val="24"/>
          <w:shd w:val="clear" w:color="auto" w:fill="FFFFFF"/>
        </w:rPr>
        <w:t>Angiostrongylus cantonensis</w:t>
      </w:r>
      <w:r w:rsidRPr="001579F0">
        <w:rPr>
          <w:rFonts w:eastAsia="Times New Roman" w:cstheme="minorHAnsi"/>
          <w:sz w:val="24"/>
          <w:szCs w:val="24"/>
        </w:rPr>
        <w:t xml:space="preserve">, </w:t>
      </w:r>
      <w:r w:rsidRPr="001579F0">
        <w:rPr>
          <w:rFonts w:eastAsia="Times New Roman" w:cstheme="minorHAnsi"/>
          <w:i/>
          <w:iCs/>
          <w:sz w:val="24"/>
          <w:szCs w:val="24"/>
        </w:rPr>
        <w:t>Bartonella spp</w:t>
      </w:r>
      <w:r w:rsidRPr="001579F0">
        <w:rPr>
          <w:rFonts w:eastAsia="Times New Roman" w:cstheme="minorHAnsi"/>
          <w:sz w:val="24"/>
          <w:szCs w:val="24"/>
        </w:rPr>
        <w:t xml:space="preserve">., </w:t>
      </w:r>
      <w:r w:rsidRPr="001579F0">
        <w:rPr>
          <w:rFonts w:eastAsia="Times New Roman" w:cstheme="minorHAnsi"/>
          <w:i/>
          <w:iCs/>
          <w:sz w:val="24"/>
          <w:szCs w:val="24"/>
        </w:rPr>
        <w:t>Leptospira spp</w:t>
      </w:r>
      <w:r w:rsidRPr="001579F0">
        <w:rPr>
          <w:rFonts w:eastAsia="Times New Roman" w:cstheme="minorHAnsi"/>
          <w:sz w:val="24"/>
          <w:szCs w:val="24"/>
        </w:rPr>
        <w:t xml:space="preserve">.) are widespread throughout the city </w:t>
      </w:r>
      <w:sdt>
        <w:sdtPr>
          <w:rPr>
            <w:rFonts w:eastAsia="Times New Roman" w:cstheme="minorHAnsi"/>
            <w:color w:val="000000"/>
            <w:sz w:val="24"/>
            <w:szCs w:val="24"/>
          </w:rPr>
          <w:tag w:val="MENDELEY_CITATION_5e815713-2638-4caa-a5cd-06f3797ca965"/>
          <w:id w:val="1145854162"/>
          <w:placeholder>
            <w:docPart w:val="FECC2F0458274971A9C3A5A667D30B53"/>
          </w:placeholder>
        </w:sdtPr>
        <w:sdtEndPr/>
        <w:sdtContent>
          <w:r w:rsidRPr="001579F0">
            <w:rPr>
              <w:rFonts w:eastAsia="Times New Roman" w:cstheme="minorHAnsi"/>
              <w:color w:val="000000"/>
              <w:sz w:val="24"/>
              <w:szCs w:val="24"/>
            </w:rPr>
            <w:t>(</w:t>
          </w:r>
          <w:r w:rsidR="009C40F5" w:rsidRPr="00DA7F9C">
            <w:rPr>
              <w:color w:val="000000"/>
              <w:sz w:val="24"/>
            </w:rPr>
            <w:t>Peterson et al., 2017; Rael et al., 2018; Peterson, 2019</w:t>
          </w:r>
          <w:r w:rsidRPr="001579F0">
            <w:rPr>
              <w:rFonts w:eastAsia="Times New Roman" w:cstheme="minorHAnsi"/>
              <w:color w:val="000000"/>
              <w:sz w:val="24"/>
              <w:szCs w:val="24"/>
            </w:rPr>
            <w:t>)</w:t>
          </w:r>
        </w:sdtContent>
      </w:sdt>
      <w:r w:rsidRPr="001579F0">
        <w:rPr>
          <w:rFonts w:eastAsia="Times New Roman" w:cstheme="minorHAnsi"/>
          <w:sz w:val="24"/>
          <w:szCs w:val="24"/>
        </w:rPr>
        <w:t xml:space="preserve">, and that pathogen transmission risk has been shaped by discriminatory public policies executed in the wake of Hurricane Katrina that have reinforced long-standing legacies of socioecological disparities </w:t>
      </w:r>
      <w:sdt>
        <w:sdtPr>
          <w:rPr>
            <w:rFonts w:eastAsia="Times New Roman" w:cstheme="minorHAnsi"/>
            <w:color w:val="000000"/>
            <w:sz w:val="24"/>
            <w:szCs w:val="24"/>
          </w:rPr>
          <w:tag w:val="MENDELEY_CITATION_5b97d0d4-ebe3-4f01-9ea6-7e4713ac0c97"/>
          <w:id w:val="593525231"/>
          <w:placeholder>
            <w:docPart w:val="FECC2F0458274971A9C3A5A667D30B53"/>
          </w:placeholder>
        </w:sdtPr>
        <w:sdtEndPr/>
        <w:sdtContent>
          <w:r w:rsidRPr="001579F0">
            <w:rPr>
              <w:rFonts w:eastAsia="Times New Roman" w:cstheme="minorHAnsi"/>
              <w:color w:val="000000"/>
              <w:sz w:val="24"/>
              <w:szCs w:val="24"/>
            </w:rPr>
            <w:t>(</w:t>
          </w:r>
          <w:r w:rsidR="009C40F5" w:rsidRPr="00DA7F9C">
            <w:rPr>
              <w:color w:val="000000"/>
              <w:sz w:val="24"/>
            </w:rPr>
            <w:t>Lewis et al., 2017; Peterson et al., 2020; Ghersi et al., in review</w:t>
          </w:r>
          <w:r w:rsidRPr="001579F0">
            <w:rPr>
              <w:rFonts w:eastAsia="Times New Roman" w:cstheme="minorHAnsi"/>
              <w:color w:val="000000"/>
              <w:sz w:val="24"/>
              <w:szCs w:val="24"/>
            </w:rPr>
            <w:t>)</w:t>
          </w:r>
        </w:sdtContent>
      </w:sdt>
      <w:r w:rsidRPr="001579F0">
        <w:rPr>
          <w:rFonts w:eastAsia="Times New Roman" w:cstheme="minorHAnsi"/>
          <w:sz w:val="24"/>
          <w:szCs w:val="24"/>
        </w:rPr>
        <w:t xml:space="preserve">. Accordingly, to better understand </w:t>
      </w:r>
      <w:r w:rsidRPr="001579F0">
        <w:rPr>
          <w:rFonts w:eastAsia="Times New Roman" w:cstheme="minorHAnsi"/>
          <w:i/>
          <w:iCs/>
          <w:sz w:val="24"/>
          <w:szCs w:val="24"/>
        </w:rPr>
        <w:t>T. cruzi</w:t>
      </w:r>
      <w:r w:rsidRPr="001579F0">
        <w:rPr>
          <w:rFonts w:eastAsia="Times New Roman" w:cstheme="minorHAnsi"/>
          <w:sz w:val="24"/>
          <w:szCs w:val="24"/>
        </w:rPr>
        <w:t xml:space="preserve"> transmission risk, we assessed </w:t>
      </w:r>
      <w:sdt>
        <w:sdtPr>
          <w:rPr>
            <w:rFonts w:eastAsia="Times New Roman" w:cstheme="minorHAnsi"/>
            <w:color w:val="000000"/>
            <w:sz w:val="24"/>
            <w:szCs w:val="24"/>
          </w:rPr>
          <w:tag w:val="MENDELEY_CITATION_51a68e7a-0401-4a6a-abc2-84f2d86f8567"/>
          <w:id w:val="1941871599"/>
          <w:placeholder>
            <w:docPart w:val="FECC2F0458274971A9C3A5A667D30B53"/>
          </w:placeholder>
        </w:sdtPr>
        <w:sdtEndPr/>
        <w:sdtContent>
          <w:r w:rsidRPr="001579F0">
            <w:rPr>
              <w:rFonts w:eastAsia="Times New Roman" w:cstheme="minorHAnsi"/>
              <w:color w:val="000000"/>
              <w:sz w:val="24"/>
              <w:szCs w:val="24"/>
            </w:rPr>
            <w:t>(</w:t>
          </w:r>
          <w:r w:rsidR="009C40F5" w:rsidRPr="00DA7F9C">
            <w:rPr>
              <w:color w:val="000000"/>
              <w:sz w:val="24"/>
            </w:rPr>
            <w:t>Kirchhoff, 2011</w:t>
          </w:r>
          <w:r w:rsidRPr="001579F0">
            <w:rPr>
              <w:rFonts w:eastAsia="Times New Roman" w:cstheme="minorHAnsi"/>
              <w:color w:val="000000"/>
              <w:sz w:val="24"/>
              <w:szCs w:val="24"/>
            </w:rPr>
            <w:t>)</w:t>
          </w:r>
        </w:sdtContent>
      </w:sdt>
      <w:r w:rsidRPr="001579F0">
        <w:rPr>
          <w:rFonts w:eastAsia="Times New Roman" w:cstheme="minorHAnsi"/>
          <w:sz w:val="24"/>
          <w:szCs w:val="24"/>
        </w:rPr>
        <w:t xml:space="preserve"> infection prevalence in urban and peri-urban rodent populations; and  whether </w:t>
      </w:r>
      <w:r w:rsidRPr="001579F0">
        <w:rPr>
          <w:rFonts w:eastAsia="Times New Roman" w:cstheme="minorHAnsi"/>
          <w:i/>
          <w:iCs/>
          <w:sz w:val="24"/>
          <w:szCs w:val="24"/>
        </w:rPr>
        <w:t>T. cruzi</w:t>
      </w:r>
      <w:r w:rsidRPr="001579F0">
        <w:rPr>
          <w:rFonts w:eastAsia="Times New Roman" w:cstheme="minorHAnsi"/>
          <w:sz w:val="24"/>
          <w:szCs w:val="24"/>
        </w:rPr>
        <w:t xml:space="preserve"> prevalence varies according to host species identity and species co-occurrences; and whether </w:t>
      </w:r>
      <w:r w:rsidRPr="001579F0">
        <w:rPr>
          <w:rFonts w:eastAsia="Times New Roman" w:cstheme="minorHAnsi"/>
          <w:i/>
          <w:iCs/>
          <w:sz w:val="24"/>
          <w:szCs w:val="24"/>
        </w:rPr>
        <w:t>T. cruzi</w:t>
      </w:r>
      <w:r w:rsidRPr="001579F0">
        <w:rPr>
          <w:rFonts w:eastAsia="Times New Roman" w:cstheme="minorHAnsi"/>
          <w:sz w:val="24"/>
          <w:szCs w:val="24"/>
        </w:rPr>
        <w:t xml:space="preserve"> prevalence varies across mosaics of abandonment that shape urban rodent demography and assemblage structure in the city. </w:t>
      </w:r>
    </w:p>
    <w:p w14:paraId="12EBA0F0" w14:textId="77777777" w:rsidR="00397BEA" w:rsidRPr="00792FE1" w:rsidRDefault="00397BEA" w:rsidP="00792FE1">
      <w:pPr>
        <w:spacing w:after="0" w:line="240" w:lineRule="auto"/>
        <w:jc w:val="both"/>
        <w:rPr>
          <w:rFonts w:eastAsia="Times New Roman" w:cstheme="minorHAnsi"/>
          <w:b/>
          <w:sz w:val="24"/>
          <w:szCs w:val="24"/>
        </w:rPr>
      </w:pPr>
    </w:p>
    <w:p w14:paraId="7489C9E9" w14:textId="77777777" w:rsidR="00397BEA" w:rsidRPr="00792FE1" w:rsidRDefault="00397BEA" w:rsidP="001001DC">
      <w:pPr>
        <w:pStyle w:val="Heading2"/>
        <w:jc w:val="center"/>
      </w:pPr>
      <w:bookmarkStart w:id="142" w:name="_Toc47083667"/>
      <w:r w:rsidRPr="001001DC">
        <w:rPr>
          <w:rFonts w:asciiTheme="minorHAnsi" w:hAnsiTheme="minorHAnsi" w:cstheme="minorHAnsi"/>
          <w:sz w:val="28"/>
          <w:szCs w:val="28"/>
        </w:rPr>
        <w:t>METHODS</w:t>
      </w:r>
      <w:bookmarkEnd w:id="142"/>
    </w:p>
    <w:p w14:paraId="6513EEB9" w14:textId="77777777" w:rsidR="00397BEA" w:rsidRPr="001001DC" w:rsidRDefault="00397BEA" w:rsidP="001001DC">
      <w:pPr>
        <w:pStyle w:val="Heading3"/>
        <w:rPr>
          <w:sz w:val="24"/>
          <w:szCs w:val="24"/>
        </w:rPr>
      </w:pPr>
      <w:bookmarkStart w:id="143" w:name="_Toc47083668"/>
      <w:r w:rsidRPr="001001DC">
        <w:rPr>
          <w:sz w:val="24"/>
          <w:szCs w:val="24"/>
        </w:rPr>
        <w:t>Study area and rodent trapping.</w:t>
      </w:r>
      <w:bookmarkEnd w:id="143"/>
    </w:p>
    <w:p w14:paraId="48BA0B72" w14:textId="78BD0FA6" w:rsidR="00397BEA" w:rsidRPr="001579F0" w:rsidRDefault="00397BEA" w:rsidP="00792FE1">
      <w:pPr>
        <w:spacing w:after="0" w:line="240" w:lineRule="auto"/>
        <w:jc w:val="both"/>
        <w:rPr>
          <w:rFonts w:eastAsia="Times New Roman" w:cstheme="minorHAnsi"/>
          <w:sz w:val="24"/>
          <w:szCs w:val="24"/>
        </w:rPr>
      </w:pPr>
      <w:r w:rsidRPr="001579F0">
        <w:rPr>
          <w:rFonts w:eastAsia="Times New Roman" w:cstheme="minorHAnsi"/>
          <w:sz w:val="24"/>
          <w:szCs w:val="24"/>
        </w:rPr>
        <w:t xml:space="preserve">We conducted quantitative population and assemblage surveys of rodents from May 2014 to February 2017 (following Tulane University IACUC protocols #0451 and #0460). We systematically trapped for larger rodents (i.e., rats) at 96 sites in 8 neighborhoods in New Orleans, an adjacent natural area in Orleans Parish and an adjacent neighborhood in St. Bernard Parish (Figure </w:t>
      </w:r>
      <w:r w:rsidR="008C374A">
        <w:rPr>
          <w:rFonts w:eastAsia="Times New Roman" w:cstheme="minorHAnsi"/>
          <w:sz w:val="24"/>
          <w:szCs w:val="24"/>
        </w:rPr>
        <w:t>3.</w:t>
      </w:r>
      <w:r w:rsidRPr="001579F0">
        <w:rPr>
          <w:rFonts w:eastAsia="Times New Roman" w:cstheme="minorHAnsi"/>
          <w:sz w:val="24"/>
          <w:szCs w:val="24"/>
        </w:rPr>
        <w:t xml:space="preserve">1) </w:t>
      </w:r>
      <w:sdt>
        <w:sdtPr>
          <w:rPr>
            <w:rFonts w:eastAsia="Times New Roman" w:cstheme="minorHAnsi"/>
            <w:color w:val="000000"/>
            <w:sz w:val="24"/>
            <w:szCs w:val="24"/>
          </w:rPr>
          <w:tag w:val="MENDELEY_CITATION_22514bf4-c42c-4f13-8adf-be569b6433d3"/>
          <w:id w:val="-1764294865"/>
          <w:placeholder>
            <w:docPart w:val="5BB608C1E21949E78C48681F5FC5350A"/>
          </w:placeholder>
        </w:sdtPr>
        <w:sdtEndPr/>
        <w:sdtContent>
          <w:r w:rsidRPr="001579F0">
            <w:rPr>
              <w:rFonts w:eastAsia="Times New Roman" w:cstheme="minorHAnsi"/>
              <w:color w:val="000000"/>
              <w:sz w:val="24"/>
              <w:szCs w:val="24"/>
            </w:rPr>
            <w:t>(</w:t>
          </w:r>
          <w:r w:rsidR="009C40F5" w:rsidRPr="00DA7F9C">
            <w:rPr>
              <w:color w:val="000000"/>
              <w:sz w:val="24"/>
            </w:rPr>
            <w:t>Rael et al., 2018; Peterson et al., 2020</w:t>
          </w:r>
          <w:r w:rsidRPr="001579F0">
            <w:rPr>
              <w:rFonts w:eastAsia="Times New Roman" w:cstheme="minorHAnsi"/>
              <w:color w:val="000000"/>
              <w:sz w:val="24"/>
              <w:szCs w:val="24"/>
            </w:rPr>
            <w:t>)</w:t>
          </w:r>
        </w:sdtContent>
      </w:sdt>
      <w:r w:rsidRPr="001579F0">
        <w:rPr>
          <w:rFonts w:eastAsia="Times New Roman" w:cstheme="minorHAnsi"/>
          <w:sz w:val="24"/>
          <w:szCs w:val="24"/>
        </w:rPr>
        <w:t xml:space="preserve">. The trapping sites corresponded to city blocks or the equivalent, and were selected to capture contrasting levels of income, flooding, and post-disaster landscape management after Hurricane Katrina in 2005 </w:t>
      </w:r>
      <w:sdt>
        <w:sdtPr>
          <w:rPr>
            <w:rFonts w:eastAsia="Times New Roman" w:cstheme="minorHAnsi"/>
            <w:color w:val="000000"/>
            <w:sz w:val="24"/>
            <w:szCs w:val="24"/>
          </w:rPr>
          <w:tag w:val="MENDELEY_CITATION_3b4cd924-abe5-49ed-9fd8-dc4c86e3159e"/>
          <w:id w:val="-423189392"/>
          <w:placeholder>
            <w:docPart w:val="FECC2F0458274971A9C3A5A667D30B53"/>
          </w:placeholder>
        </w:sdtPr>
        <w:sdtEndPr/>
        <w:sdtContent>
          <w:r w:rsidRPr="001579F0">
            <w:rPr>
              <w:rFonts w:eastAsia="Times New Roman" w:cstheme="minorHAnsi"/>
              <w:color w:val="000000"/>
              <w:sz w:val="24"/>
              <w:szCs w:val="24"/>
            </w:rPr>
            <w:t>(</w:t>
          </w:r>
          <w:r w:rsidR="009C40F5" w:rsidRPr="00DA7F9C">
            <w:rPr>
              <w:color w:val="000000"/>
              <w:sz w:val="24"/>
            </w:rPr>
            <w:t>Rael et al., 2018; Peterson et al., 2020</w:t>
          </w:r>
          <w:r w:rsidRPr="001579F0">
            <w:rPr>
              <w:rFonts w:eastAsia="Times New Roman" w:cstheme="minorHAnsi"/>
              <w:color w:val="000000"/>
              <w:sz w:val="24"/>
              <w:szCs w:val="24"/>
            </w:rPr>
            <w:t>)</w:t>
          </w:r>
        </w:sdtContent>
      </w:sdt>
      <w:r w:rsidRPr="001579F0">
        <w:rPr>
          <w:rFonts w:eastAsia="Times New Roman" w:cstheme="minorHAnsi"/>
          <w:sz w:val="24"/>
          <w:szCs w:val="24"/>
        </w:rPr>
        <w:t xml:space="preserve">. During each trapping bout, 30 Tomahawk live traps (Tomahawk Live Trap, Hazelhurst, WI, US) were set per site. At a subset of 48 sites (Figure </w:t>
      </w:r>
      <w:r w:rsidR="008C374A">
        <w:rPr>
          <w:rFonts w:eastAsia="Times New Roman" w:cstheme="minorHAnsi"/>
          <w:sz w:val="24"/>
          <w:szCs w:val="24"/>
        </w:rPr>
        <w:t>3.</w:t>
      </w:r>
      <w:r w:rsidRPr="001579F0">
        <w:rPr>
          <w:rFonts w:eastAsia="Times New Roman" w:cstheme="minorHAnsi"/>
          <w:sz w:val="24"/>
          <w:szCs w:val="24"/>
        </w:rPr>
        <w:t xml:space="preserve">1), an equal number of Sherman traps (H.B. Sherman Traps, Inc., Tallahassee, FL, US) were set to capture smaller rodents (i.e., mice) </w:t>
      </w:r>
      <w:sdt>
        <w:sdtPr>
          <w:rPr>
            <w:rFonts w:eastAsia="Times New Roman" w:cstheme="minorHAnsi"/>
            <w:color w:val="000000"/>
            <w:sz w:val="24"/>
            <w:szCs w:val="24"/>
          </w:rPr>
          <w:tag w:val="MENDELEY_CITATION_7a0e6765-db4a-4875-92eb-3a60cc9b073d"/>
          <w:id w:val="287179762"/>
          <w:placeholder>
            <w:docPart w:val="FECC2F0458274971A9C3A5A667D30B53"/>
          </w:placeholder>
        </w:sdtPr>
        <w:sdtEndPr/>
        <w:sdtContent>
          <w:r w:rsidRPr="001579F0">
            <w:rPr>
              <w:rFonts w:eastAsia="Times New Roman" w:cstheme="minorHAnsi"/>
              <w:color w:val="000000"/>
              <w:sz w:val="24"/>
              <w:szCs w:val="24"/>
            </w:rPr>
            <w:t>(</w:t>
          </w:r>
          <w:r w:rsidR="009C40F5" w:rsidRPr="00DA7F9C">
            <w:rPr>
              <w:color w:val="000000"/>
              <w:sz w:val="24"/>
            </w:rPr>
            <w:t>Peterson et al., 2020</w:t>
          </w:r>
          <w:r w:rsidRPr="001579F0">
            <w:rPr>
              <w:rFonts w:eastAsia="Times New Roman" w:cstheme="minorHAnsi"/>
              <w:color w:val="000000"/>
              <w:sz w:val="24"/>
              <w:szCs w:val="24"/>
            </w:rPr>
            <w:t>)</w:t>
          </w:r>
        </w:sdtContent>
      </w:sdt>
      <w:r w:rsidRPr="001579F0">
        <w:rPr>
          <w:rFonts w:eastAsia="Times New Roman" w:cstheme="minorHAnsi"/>
          <w:sz w:val="24"/>
          <w:szCs w:val="24"/>
        </w:rPr>
        <w:t xml:space="preserve">. To enable further comparisons, additional sites were opportunistically sampled in coordination with the City of New Orleans Mosquito, Termite, and Rodent Control Board, including a Norway rat colony in Baton Rouge. </w:t>
      </w:r>
      <w:r w:rsidRPr="001579F0">
        <w:rPr>
          <w:rFonts w:eastAsia="Gungsuh" w:cstheme="minorHAnsi"/>
          <w:sz w:val="24"/>
          <w:szCs w:val="24"/>
        </w:rPr>
        <w:t xml:space="preserve">We measured standard weight and length of all trapped individuals, as well as species identity, sex, sexual maturity, and parity in females. We categorized all Norway rats and roof rats into 3 age classes (juvenile, subadult, adult) according to body weight </w:t>
      </w:r>
      <w:sdt>
        <w:sdtPr>
          <w:rPr>
            <w:rFonts w:eastAsia="Gungsuh" w:cstheme="minorHAnsi"/>
            <w:color w:val="000000"/>
            <w:sz w:val="24"/>
            <w:szCs w:val="24"/>
          </w:rPr>
          <w:tag w:val="MENDELEY_CITATION_ff21ecac-cf4c-4ce5-aff5-a5702aa4ea6c"/>
          <w:id w:val="1294338841"/>
          <w:placeholder>
            <w:docPart w:val="FECC2F0458274971A9C3A5A667D30B53"/>
          </w:placeholder>
        </w:sdtPr>
        <w:sdtEndPr/>
        <w:sdtContent>
          <w:r w:rsidRPr="001579F0">
            <w:rPr>
              <w:rFonts w:eastAsia="Gungsuh" w:cstheme="minorHAnsi"/>
              <w:color w:val="000000"/>
              <w:sz w:val="24"/>
              <w:szCs w:val="24"/>
            </w:rPr>
            <w:t>(</w:t>
          </w:r>
          <w:r w:rsidR="009C40F5" w:rsidRPr="00DA7F9C">
            <w:rPr>
              <w:color w:val="000000"/>
              <w:sz w:val="24"/>
            </w:rPr>
            <w:t>McGuire et al., 2006; King et al., 2011</w:t>
          </w:r>
          <w:r w:rsidRPr="001579F0">
            <w:rPr>
              <w:rFonts w:eastAsia="Gungsuh" w:cstheme="minorHAnsi"/>
              <w:color w:val="000000"/>
              <w:sz w:val="24"/>
              <w:szCs w:val="24"/>
            </w:rPr>
            <w:t>)</w:t>
          </w:r>
        </w:sdtContent>
      </w:sdt>
      <w:r w:rsidRPr="001579F0">
        <w:rPr>
          <w:rFonts w:eastAsia="Gungsuh" w:cstheme="minorHAnsi"/>
          <w:sz w:val="24"/>
          <w:szCs w:val="24"/>
        </w:rPr>
        <w:t>. Blood, urine, lung, liver, spleen, kidney, and tail tissues were sampled and archived in −80°C freezers.</w:t>
      </w:r>
    </w:p>
    <w:p w14:paraId="2455DEE5" w14:textId="77777777" w:rsidR="00397BEA" w:rsidRPr="00792FE1" w:rsidRDefault="00397BEA" w:rsidP="00792FE1">
      <w:pPr>
        <w:pBdr>
          <w:top w:val="nil"/>
          <w:left w:val="nil"/>
          <w:bottom w:val="nil"/>
          <w:right w:val="nil"/>
          <w:between w:val="nil"/>
        </w:pBdr>
        <w:spacing w:after="0" w:line="240" w:lineRule="auto"/>
        <w:jc w:val="both"/>
        <w:rPr>
          <w:rFonts w:eastAsia="Times New Roman" w:cstheme="minorHAnsi"/>
          <w:b/>
          <w:sz w:val="24"/>
          <w:szCs w:val="24"/>
        </w:rPr>
      </w:pPr>
    </w:p>
    <w:p w14:paraId="0D54BFCD" w14:textId="77777777" w:rsidR="00397BEA" w:rsidRPr="001001DC" w:rsidRDefault="00397BEA" w:rsidP="001001DC">
      <w:pPr>
        <w:pStyle w:val="Heading3"/>
        <w:rPr>
          <w:sz w:val="24"/>
          <w:szCs w:val="24"/>
        </w:rPr>
      </w:pPr>
      <w:bookmarkStart w:id="144" w:name="_Toc47083669"/>
      <w:r w:rsidRPr="001001DC">
        <w:rPr>
          <w:sz w:val="24"/>
          <w:szCs w:val="24"/>
        </w:rPr>
        <w:t>Site characterization.</w:t>
      </w:r>
      <w:bookmarkEnd w:id="144"/>
    </w:p>
    <w:p w14:paraId="074ECF54" w14:textId="5D741A73" w:rsidR="00397BEA" w:rsidRPr="001579F0" w:rsidRDefault="00397BEA" w:rsidP="00792FE1">
      <w:pPr>
        <w:spacing w:after="0" w:line="240" w:lineRule="auto"/>
        <w:jc w:val="both"/>
        <w:rPr>
          <w:rFonts w:eastAsia="Times New Roman" w:cstheme="minorHAnsi"/>
          <w:bCs/>
          <w:sz w:val="24"/>
          <w:szCs w:val="24"/>
        </w:rPr>
      </w:pPr>
      <w:r w:rsidRPr="001579F0">
        <w:rPr>
          <w:rFonts w:eastAsia="Times New Roman" w:cstheme="minorHAnsi"/>
          <w:bCs/>
          <w:sz w:val="24"/>
          <w:szCs w:val="24"/>
        </w:rPr>
        <w:t xml:space="preserve">As described by Peterson et al. (2020), flooding history, land use and socio-demography were characterized for each trapping site in the New Orleans metro area. </w:t>
      </w:r>
      <w:r w:rsidRPr="001579F0">
        <w:rPr>
          <w:rFonts w:cstheme="minorHAnsi"/>
          <w:color w:val="000000"/>
          <w:sz w:val="24"/>
          <w:szCs w:val="24"/>
        </w:rPr>
        <w:t xml:space="preserve">Surface elevation– a proxy for flooding depth–   was estimated from LiDAR with reference to water level data from Lake Pontchartrain </w:t>
      </w:r>
      <w:sdt>
        <w:sdtPr>
          <w:rPr>
            <w:rFonts w:cstheme="minorHAnsi"/>
            <w:color w:val="000000"/>
            <w:sz w:val="24"/>
            <w:szCs w:val="24"/>
          </w:rPr>
          <w:tag w:val="MENDELEY_CITATION_8b2f7bb8-de2b-4742-aff6-d43d0fbc8e01"/>
          <w:id w:val="-585533829"/>
          <w:placeholder>
            <w:docPart w:val="FECC2F0458274971A9C3A5A667D30B53"/>
          </w:placeholder>
        </w:sdtPr>
        <w:sdtEndPr/>
        <w:sdtContent>
          <w:r w:rsidRPr="001579F0">
            <w:rPr>
              <w:rFonts w:cstheme="minorHAnsi"/>
              <w:color w:val="000000"/>
              <w:sz w:val="24"/>
              <w:szCs w:val="24"/>
            </w:rPr>
            <w:t>(</w:t>
          </w:r>
          <w:r w:rsidR="009C40F5" w:rsidRPr="00DA7F9C">
            <w:rPr>
              <w:color w:val="000000"/>
              <w:sz w:val="24"/>
            </w:rPr>
            <w:t>Gesch, 2006</w:t>
          </w:r>
          <w:r w:rsidRPr="001579F0">
            <w:rPr>
              <w:rFonts w:cstheme="minorHAnsi"/>
              <w:color w:val="000000"/>
              <w:sz w:val="24"/>
              <w:szCs w:val="24"/>
            </w:rPr>
            <w:t>)</w:t>
          </w:r>
        </w:sdtContent>
      </w:sdt>
      <w:r w:rsidRPr="001579F0">
        <w:rPr>
          <w:rFonts w:eastAsia="Times New Roman" w:cstheme="minorHAnsi"/>
          <w:bCs/>
          <w:sz w:val="24"/>
          <w:szCs w:val="24"/>
        </w:rPr>
        <w:t>. We used Google Earth to estimate the proportion of vacant lots (i.e., vacancy) at each site. We also conducted plot-based assays of abandonment to document unmaintained vegetation, unmaintained buildings, and debris piles at each site. Additionally, land cover classification of tree cover, open grass, urban surface/bare soil, buildings, and open water was performed on three multispectral 0.5 m resolution satellite images taken in mid-to-late March 2014, 2015 and 2016. We used 2010 US Census data to derive information on block-level human population size and household income.</w:t>
      </w:r>
      <w:r w:rsidRPr="001579F0">
        <w:rPr>
          <w:rFonts w:cstheme="minorHAnsi"/>
          <w:sz w:val="24"/>
          <w:szCs w:val="24"/>
        </w:rPr>
        <w:t xml:space="preserve"> </w:t>
      </w:r>
    </w:p>
    <w:p w14:paraId="7574714D" w14:textId="77777777" w:rsidR="00397BEA" w:rsidRPr="001579F0" w:rsidRDefault="00397BEA" w:rsidP="00792FE1">
      <w:pPr>
        <w:pBdr>
          <w:top w:val="nil"/>
          <w:left w:val="nil"/>
          <w:bottom w:val="nil"/>
          <w:right w:val="nil"/>
          <w:between w:val="nil"/>
        </w:pBdr>
        <w:spacing w:after="0" w:line="240" w:lineRule="auto"/>
        <w:jc w:val="both"/>
        <w:rPr>
          <w:rFonts w:eastAsia="Times New Roman" w:cstheme="minorHAnsi"/>
          <w:b/>
          <w:sz w:val="24"/>
          <w:szCs w:val="24"/>
        </w:rPr>
      </w:pPr>
    </w:p>
    <w:p w14:paraId="0F2B8220" w14:textId="77777777" w:rsidR="00397BEA" w:rsidRPr="001001DC" w:rsidRDefault="00397BEA" w:rsidP="001001DC">
      <w:pPr>
        <w:pStyle w:val="Heading3"/>
        <w:rPr>
          <w:sz w:val="24"/>
          <w:szCs w:val="24"/>
        </w:rPr>
      </w:pPr>
      <w:bookmarkStart w:id="145" w:name="_Toc47083670"/>
      <w:r w:rsidRPr="001001DC">
        <w:rPr>
          <w:sz w:val="24"/>
          <w:szCs w:val="24"/>
        </w:rPr>
        <w:t>Infection assay.</w:t>
      </w:r>
      <w:bookmarkEnd w:id="145"/>
    </w:p>
    <w:p w14:paraId="132BAF83" w14:textId="6C8E277F" w:rsidR="00397BEA" w:rsidRPr="001579F0" w:rsidRDefault="00397BEA" w:rsidP="00792FE1">
      <w:pPr>
        <w:spacing w:after="0" w:line="240" w:lineRule="auto"/>
        <w:jc w:val="both"/>
        <w:rPr>
          <w:rFonts w:eastAsia="Times New Roman" w:cstheme="minorHAnsi"/>
          <w:sz w:val="24"/>
          <w:szCs w:val="24"/>
        </w:rPr>
      </w:pPr>
      <w:r w:rsidRPr="001579F0">
        <w:rPr>
          <w:rFonts w:eastAsia="Times New Roman" w:cstheme="minorHAnsi"/>
          <w:sz w:val="24"/>
          <w:szCs w:val="24"/>
        </w:rPr>
        <w:t xml:space="preserve">Infection prevalence was determined according to a diagnostic PCR-based assay </w:t>
      </w:r>
      <w:sdt>
        <w:sdtPr>
          <w:rPr>
            <w:rFonts w:eastAsia="Times New Roman" w:cstheme="minorHAnsi"/>
            <w:color w:val="000000"/>
            <w:sz w:val="24"/>
            <w:szCs w:val="24"/>
          </w:rPr>
          <w:tag w:val="MENDELEY_CITATION_b43b77ca-211b-44ca-8710-b16901d51326"/>
          <w:id w:val="-1475833189"/>
          <w:placeholder>
            <w:docPart w:val="FECC2F0458274971A9C3A5A667D30B53"/>
          </w:placeholder>
        </w:sdtPr>
        <w:sdtEndPr/>
        <w:sdtContent>
          <w:r w:rsidRPr="001579F0">
            <w:rPr>
              <w:rFonts w:eastAsia="Times New Roman" w:cstheme="minorHAnsi"/>
              <w:color w:val="000000"/>
              <w:sz w:val="24"/>
              <w:szCs w:val="24"/>
            </w:rPr>
            <w:t>(</w:t>
          </w:r>
          <w:r w:rsidR="009C40F5" w:rsidRPr="00DA7F9C">
            <w:rPr>
              <w:color w:val="000000"/>
              <w:sz w:val="24"/>
            </w:rPr>
            <w:t>Moser et al., 1989</w:t>
          </w:r>
          <w:r w:rsidRPr="001579F0">
            <w:rPr>
              <w:rFonts w:eastAsia="Times New Roman" w:cstheme="minorHAnsi"/>
              <w:color w:val="000000"/>
              <w:sz w:val="24"/>
              <w:szCs w:val="24"/>
            </w:rPr>
            <w:t>)</w:t>
          </w:r>
        </w:sdtContent>
      </w:sdt>
      <w:r w:rsidRPr="001579F0">
        <w:rPr>
          <w:rFonts w:eastAsia="Times New Roman" w:cstheme="minorHAnsi"/>
          <w:sz w:val="24"/>
          <w:szCs w:val="24"/>
        </w:rPr>
        <w:t xml:space="preserve">. Following the manufacturer's protocol, we used Qiagen blood and tissue kits to extract genomic DNA from blood samples premixed with the same volume of guanidine HCL 6M and EDTA 0.2M (pH 8). DNA was also extracted from 4 different laboratory-maintained reference strains of </w:t>
      </w:r>
      <w:r w:rsidRPr="001579F0">
        <w:rPr>
          <w:rFonts w:eastAsia="Times New Roman" w:cstheme="minorHAnsi"/>
          <w:i/>
          <w:iCs/>
          <w:sz w:val="24"/>
          <w:szCs w:val="24"/>
        </w:rPr>
        <w:t>T. cruzi</w:t>
      </w:r>
      <w:r w:rsidRPr="001579F0">
        <w:rPr>
          <w:rFonts w:eastAsia="Times New Roman" w:cstheme="minorHAnsi"/>
          <w:sz w:val="24"/>
          <w:szCs w:val="24"/>
        </w:rPr>
        <w:t xml:space="preserve">, for use as positive controls.  All DNA extractions were tested for the presence of </w:t>
      </w:r>
      <w:r w:rsidRPr="001579F0">
        <w:rPr>
          <w:rFonts w:eastAsia="Times New Roman" w:cstheme="minorHAnsi"/>
          <w:i/>
          <w:iCs/>
          <w:sz w:val="24"/>
          <w:szCs w:val="24"/>
        </w:rPr>
        <w:t>T. cruzi</w:t>
      </w:r>
      <w:r w:rsidRPr="001579F0">
        <w:rPr>
          <w:rFonts w:eastAsia="Times New Roman" w:cstheme="minorHAnsi"/>
          <w:sz w:val="24"/>
          <w:szCs w:val="24"/>
        </w:rPr>
        <w:t xml:space="preserve"> through PCR amplification of highly repetitive nuclear satellite DNA (satDNA) using primers TcZ1 and TcZ2 </w:t>
      </w:r>
      <w:sdt>
        <w:sdtPr>
          <w:rPr>
            <w:rFonts w:eastAsia="Times New Roman" w:cstheme="minorHAnsi"/>
            <w:color w:val="000000"/>
            <w:sz w:val="24"/>
            <w:szCs w:val="24"/>
          </w:rPr>
          <w:tag w:val="MENDELEY_CITATION_218d2a78-2212-42e1-997a-cd381061ae97"/>
          <w:id w:val="-721278885"/>
          <w:placeholder>
            <w:docPart w:val="FECC2F0458274971A9C3A5A667D30B53"/>
          </w:placeholder>
        </w:sdtPr>
        <w:sdtEndPr/>
        <w:sdtContent>
          <w:r w:rsidRPr="001579F0">
            <w:rPr>
              <w:rFonts w:eastAsia="Times New Roman" w:cstheme="minorHAnsi"/>
              <w:color w:val="000000"/>
              <w:sz w:val="24"/>
              <w:szCs w:val="24"/>
            </w:rPr>
            <w:t>(</w:t>
          </w:r>
          <w:r w:rsidR="009C40F5" w:rsidRPr="00DA7F9C">
            <w:rPr>
              <w:color w:val="000000"/>
              <w:sz w:val="24"/>
            </w:rPr>
            <w:t>Moser et al., 1989</w:t>
          </w:r>
          <w:r w:rsidRPr="001579F0">
            <w:rPr>
              <w:rFonts w:eastAsia="Times New Roman" w:cstheme="minorHAnsi"/>
              <w:color w:val="000000"/>
              <w:sz w:val="24"/>
              <w:szCs w:val="24"/>
            </w:rPr>
            <w:t>)</w:t>
          </w:r>
        </w:sdtContent>
      </w:sdt>
      <w:r w:rsidRPr="001579F0">
        <w:rPr>
          <w:rFonts w:eastAsia="Times New Roman" w:cstheme="minorHAnsi"/>
          <w:color w:val="000000"/>
          <w:sz w:val="24"/>
          <w:szCs w:val="24"/>
        </w:rPr>
        <w:t>.</w:t>
      </w:r>
      <w:r w:rsidRPr="001579F0">
        <w:rPr>
          <w:rFonts w:eastAsia="Times New Roman" w:cstheme="minorHAnsi"/>
          <w:sz w:val="24"/>
          <w:szCs w:val="24"/>
        </w:rPr>
        <w:t xml:space="preserve"> Infection status was determined based on electrophoresis of PCR products on an ethidium bromide stained 2.0% agarose gel run for 50 minutes at 100 V, with the presence of a 188-bp band qualifying a sample as positive for </w:t>
      </w:r>
      <w:r w:rsidRPr="001579F0">
        <w:rPr>
          <w:rFonts w:eastAsia="Times New Roman" w:cstheme="minorHAnsi"/>
          <w:i/>
          <w:iCs/>
          <w:sz w:val="24"/>
          <w:szCs w:val="24"/>
        </w:rPr>
        <w:t>T. cruzi</w:t>
      </w:r>
      <w:r w:rsidRPr="001579F0">
        <w:rPr>
          <w:rFonts w:eastAsia="Times New Roman" w:cstheme="minorHAnsi"/>
          <w:sz w:val="24"/>
          <w:szCs w:val="24"/>
        </w:rPr>
        <w:t xml:space="preserve"> </w:t>
      </w:r>
      <w:sdt>
        <w:sdtPr>
          <w:rPr>
            <w:rFonts w:eastAsia="Times New Roman" w:cstheme="minorHAnsi"/>
            <w:color w:val="000000"/>
            <w:sz w:val="24"/>
            <w:szCs w:val="24"/>
          </w:rPr>
          <w:tag w:val="MENDELEY_CITATION_d2a59d88-c458-454b-a4f1-6a04b1a30873"/>
          <w:id w:val="759648655"/>
          <w:placeholder>
            <w:docPart w:val="FECC2F0458274971A9C3A5A667D30B53"/>
          </w:placeholder>
        </w:sdtPr>
        <w:sdtEndPr/>
        <w:sdtContent>
          <w:r w:rsidRPr="001579F0">
            <w:rPr>
              <w:rFonts w:eastAsia="Times New Roman" w:cstheme="minorHAnsi"/>
              <w:color w:val="000000"/>
              <w:sz w:val="24"/>
              <w:szCs w:val="24"/>
            </w:rPr>
            <w:t>(</w:t>
          </w:r>
          <w:r w:rsidR="009C40F5" w:rsidRPr="00DA7F9C">
            <w:rPr>
              <w:color w:val="000000"/>
              <w:sz w:val="24"/>
            </w:rPr>
            <w:t>Majeau et al., 2020</w:t>
          </w:r>
          <w:r w:rsidRPr="001579F0">
            <w:rPr>
              <w:rFonts w:eastAsia="Times New Roman" w:cstheme="minorHAnsi"/>
              <w:color w:val="000000"/>
              <w:sz w:val="24"/>
              <w:szCs w:val="24"/>
            </w:rPr>
            <w:t>)</w:t>
          </w:r>
        </w:sdtContent>
      </w:sdt>
      <w:r w:rsidRPr="001579F0">
        <w:rPr>
          <w:rFonts w:eastAsia="Times New Roman" w:cstheme="minorHAnsi"/>
          <w:sz w:val="24"/>
          <w:szCs w:val="24"/>
        </w:rPr>
        <w:t>.</w:t>
      </w:r>
    </w:p>
    <w:p w14:paraId="0DF8FCAD" w14:textId="77777777" w:rsidR="00397BEA" w:rsidRPr="00792FE1" w:rsidRDefault="00397BEA" w:rsidP="00792FE1">
      <w:pPr>
        <w:pBdr>
          <w:top w:val="nil"/>
          <w:left w:val="nil"/>
          <w:bottom w:val="nil"/>
          <w:right w:val="nil"/>
          <w:between w:val="nil"/>
        </w:pBdr>
        <w:spacing w:after="0" w:line="240" w:lineRule="auto"/>
        <w:jc w:val="both"/>
        <w:rPr>
          <w:rFonts w:eastAsia="Times New Roman" w:cstheme="minorHAnsi"/>
          <w:b/>
          <w:sz w:val="24"/>
          <w:szCs w:val="24"/>
        </w:rPr>
      </w:pPr>
    </w:p>
    <w:p w14:paraId="24022249" w14:textId="77777777" w:rsidR="00397BEA" w:rsidRPr="001001DC" w:rsidRDefault="00397BEA" w:rsidP="001001DC">
      <w:pPr>
        <w:pStyle w:val="Heading3"/>
        <w:rPr>
          <w:sz w:val="24"/>
          <w:szCs w:val="24"/>
        </w:rPr>
      </w:pPr>
      <w:bookmarkStart w:id="146" w:name="_Toc47083671"/>
      <w:r w:rsidRPr="001001DC">
        <w:rPr>
          <w:sz w:val="24"/>
          <w:szCs w:val="24"/>
        </w:rPr>
        <w:t>Statistical analysis.</w:t>
      </w:r>
      <w:bookmarkEnd w:id="146"/>
    </w:p>
    <w:p w14:paraId="00EA0F28" w14:textId="77777777" w:rsidR="00397BEA" w:rsidRPr="001579F0" w:rsidRDefault="00397BEA" w:rsidP="00792FE1">
      <w:pPr>
        <w:spacing w:after="0" w:line="240" w:lineRule="auto"/>
        <w:jc w:val="both"/>
        <w:rPr>
          <w:rFonts w:eastAsia="Times New Roman" w:cstheme="minorHAnsi"/>
          <w:sz w:val="24"/>
          <w:szCs w:val="24"/>
          <w:highlight w:val="yellow"/>
        </w:rPr>
      </w:pPr>
      <w:r w:rsidRPr="001579F0">
        <w:rPr>
          <w:rFonts w:eastAsia="Times New Roman" w:cstheme="minorHAnsi"/>
          <w:sz w:val="24"/>
          <w:szCs w:val="24"/>
        </w:rPr>
        <w:t xml:space="preserve">We characterized the prevalence of </w:t>
      </w:r>
      <w:r w:rsidRPr="001579F0">
        <w:rPr>
          <w:rFonts w:eastAsia="Times New Roman" w:cstheme="minorHAnsi"/>
          <w:i/>
          <w:iCs/>
          <w:sz w:val="24"/>
          <w:szCs w:val="24"/>
        </w:rPr>
        <w:t>T. cruzi</w:t>
      </w:r>
      <w:r w:rsidRPr="001579F0">
        <w:rPr>
          <w:rFonts w:eastAsia="Times New Roman" w:cstheme="minorHAnsi"/>
          <w:sz w:val="24"/>
          <w:szCs w:val="24"/>
        </w:rPr>
        <w:t xml:space="preserve"> infection for all trapped species to report occurrence and distribution across all study sites, but all subsequent statistical analyses focused on Norway rats, roof rats and house mice due to low sample sizes for other species. </w:t>
      </w:r>
      <w:r w:rsidRPr="001579F0">
        <w:rPr>
          <w:rFonts w:cstheme="minorHAnsi"/>
          <w:color w:val="211D1E"/>
          <w:sz w:val="24"/>
          <w:szCs w:val="24"/>
        </w:rPr>
        <w:t>We conducted all statistical analyses using R version 3.6.0 (R Core Team, 2019).</w:t>
      </w:r>
    </w:p>
    <w:p w14:paraId="2E5433B2" w14:textId="77777777" w:rsidR="00397BEA" w:rsidRPr="001579F0" w:rsidRDefault="00397BEA" w:rsidP="00792FE1">
      <w:pPr>
        <w:spacing w:after="0" w:line="240" w:lineRule="auto"/>
        <w:jc w:val="both"/>
        <w:rPr>
          <w:rFonts w:eastAsia="Times New Roman" w:cstheme="minorHAnsi"/>
          <w:sz w:val="24"/>
          <w:szCs w:val="24"/>
        </w:rPr>
      </w:pPr>
    </w:p>
    <w:p w14:paraId="6F4FF60D" w14:textId="77777777" w:rsidR="00397BEA" w:rsidRPr="001579F0" w:rsidRDefault="00397BEA" w:rsidP="00792FE1">
      <w:pPr>
        <w:spacing w:after="0" w:line="240" w:lineRule="auto"/>
        <w:jc w:val="both"/>
        <w:rPr>
          <w:rFonts w:eastAsia="Times New Roman" w:cstheme="minorHAnsi"/>
          <w:sz w:val="24"/>
          <w:szCs w:val="24"/>
          <w:highlight w:val="yellow"/>
        </w:rPr>
      </w:pPr>
      <w:r w:rsidRPr="001579F0">
        <w:rPr>
          <w:rFonts w:eastAsia="Times New Roman" w:cstheme="minorHAnsi"/>
          <w:sz w:val="24"/>
          <w:szCs w:val="24"/>
        </w:rPr>
        <w:t xml:space="preserve">Following Rael et al. (2018), we used </w:t>
      </w:r>
      <w:r w:rsidRPr="001579F0">
        <w:rPr>
          <w:rFonts w:cstheme="minorHAnsi"/>
          <w:color w:val="211D1E"/>
          <w:sz w:val="24"/>
          <w:szCs w:val="24"/>
        </w:rPr>
        <w:t>χ</w:t>
      </w:r>
      <w:r w:rsidRPr="001579F0">
        <w:rPr>
          <w:rStyle w:val="A6"/>
          <w:rFonts w:cstheme="minorHAnsi"/>
          <w:sz w:val="24"/>
          <w:szCs w:val="24"/>
        </w:rPr>
        <w:t xml:space="preserve">2 </w:t>
      </w:r>
      <w:r w:rsidRPr="001579F0">
        <w:rPr>
          <w:rFonts w:cstheme="minorHAnsi"/>
          <w:color w:val="211D1E"/>
          <w:sz w:val="24"/>
          <w:szCs w:val="24"/>
        </w:rPr>
        <w:t>tests to determine whether infection preva</w:t>
      </w:r>
      <w:r w:rsidRPr="001579F0">
        <w:rPr>
          <w:rFonts w:cstheme="minorHAnsi"/>
          <w:color w:val="211D1E"/>
          <w:sz w:val="24"/>
          <w:szCs w:val="24"/>
        </w:rPr>
        <w:softHyphen/>
        <w:t>lence differed among rodent host species. Pairwise tests were run to compare prevalence among hosts, correcting for multiple comparisons.</w:t>
      </w:r>
      <w:r w:rsidRPr="001579F0">
        <w:rPr>
          <w:rFonts w:eastAsia="Times New Roman" w:cstheme="minorHAnsi"/>
          <w:sz w:val="24"/>
          <w:szCs w:val="24"/>
        </w:rPr>
        <w:t xml:space="preserve"> Likewise, we used </w:t>
      </w:r>
      <w:r w:rsidRPr="001579F0">
        <w:rPr>
          <w:rFonts w:cstheme="minorHAnsi"/>
          <w:color w:val="211D1E"/>
          <w:sz w:val="24"/>
          <w:szCs w:val="24"/>
        </w:rPr>
        <w:t>χ</w:t>
      </w:r>
      <w:r w:rsidRPr="001579F0">
        <w:rPr>
          <w:rStyle w:val="A6"/>
          <w:rFonts w:cstheme="minorHAnsi"/>
          <w:sz w:val="24"/>
          <w:szCs w:val="24"/>
        </w:rPr>
        <w:t xml:space="preserve">2 </w:t>
      </w:r>
      <w:r w:rsidRPr="001579F0">
        <w:rPr>
          <w:rFonts w:cstheme="minorHAnsi"/>
          <w:color w:val="211D1E"/>
          <w:sz w:val="24"/>
          <w:szCs w:val="24"/>
        </w:rPr>
        <w:t>tests to determine whether infection preva</w:t>
      </w:r>
      <w:r w:rsidRPr="001579F0">
        <w:rPr>
          <w:rFonts w:cstheme="minorHAnsi"/>
          <w:color w:val="211D1E"/>
          <w:sz w:val="24"/>
          <w:szCs w:val="24"/>
        </w:rPr>
        <w:softHyphen/>
        <w:t xml:space="preserve">lence differed among study areas and among sites according to the number of host species present. A subset of pairwise tests were run to compare prevalence among study areas and according to host species richness, correcting for multiple comparisons. </w:t>
      </w:r>
    </w:p>
    <w:p w14:paraId="699F3383" w14:textId="77777777" w:rsidR="00397BEA" w:rsidRPr="001579F0" w:rsidRDefault="00397BEA" w:rsidP="00792FE1">
      <w:pPr>
        <w:spacing w:after="0" w:line="240" w:lineRule="auto"/>
        <w:jc w:val="both"/>
        <w:rPr>
          <w:rFonts w:cstheme="minorHAnsi"/>
          <w:color w:val="211D1E"/>
          <w:sz w:val="24"/>
          <w:szCs w:val="24"/>
        </w:rPr>
      </w:pPr>
    </w:p>
    <w:p w14:paraId="1B8828A5" w14:textId="48803F46" w:rsidR="00397BEA" w:rsidRPr="001579F0" w:rsidRDefault="00397BEA" w:rsidP="00792FE1">
      <w:pPr>
        <w:spacing w:after="0" w:line="240" w:lineRule="auto"/>
        <w:jc w:val="both"/>
        <w:rPr>
          <w:rFonts w:eastAsia="Times New Roman" w:cstheme="minorHAnsi"/>
          <w:color w:val="000000"/>
          <w:sz w:val="24"/>
          <w:szCs w:val="24"/>
        </w:rPr>
      </w:pPr>
      <w:r w:rsidRPr="001579F0">
        <w:rPr>
          <w:rFonts w:eastAsia="Times New Roman" w:cstheme="minorHAnsi"/>
          <w:sz w:val="24"/>
          <w:szCs w:val="24"/>
        </w:rPr>
        <w:t xml:space="preserve">Following Peterson et al. (2020), we used generalized linear mixed models (glmm) with a binomial distribution to assess individual level and socioecological predictors of </w:t>
      </w:r>
      <w:r w:rsidRPr="001579F0">
        <w:rPr>
          <w:rFonts w:eastAsia="Times New Roman" w:cstheme="minorHAnsi"/>
          <w:i/>
          <w:iCs/>
          <w:sz w:val="24"/>
          <w:szCs w:val="24"/>
        </w:rPr>
        <w:t>T. cruzi</w:t>
      </w:r>
      <w:r w:rsidRPr="001579F0">
        <w:rPr>
          <w:rFonts w:eastAsia="Times New Roman" w:cstheme="minorHAnsi"/>
          <w:sz w:val="24"/>
          <w:szCs w:val="24"/>
        </w:rPr>
        <w:t xml:space="preserve"> infection for all rodents and each host species, respectively. We used a set of predictors that have been found to be informative in past studies of rodents in New Orleans </w:t>
      </w:r>
      <w:sdt>
        <w:sdtPr>
          <w:rPr>
            <w:rFonts w:eastAsia="Times New Roman" w:cstheme="minorHAnsi"/>
            <w:color w:val="000000"/>
            <w:sz w:val="24"/>
            <w:szCs w:val="24"/>
          </w:rPr>
          <w:tag w:val="MENDELEY_CITATION_5ccf4c08-b1d1-40d0-ad9a-ff3a199ec532"/>
          <w:id w:val="75097583"/>
          <w:placeholder>
            <w:docPart w:val="FECC2F0458274971A9C3A5A667D30B53"/>
          </w:placeholder>
        </w:sdtPr>
        <w:sdtEndPr/>
        <w:sdtContent>
          <w:r w:rsidRPr="001579F0">
            <w:rPr>
              <w:rFonts w:eastAsia="Times New Roman" w:cstheme="minorHAnsi"/>
              <w:color w:val="000000"/>
              <w:sz w:val="24"/>
              <w:szCs w:val="24"/>
            </w:rPr>
            <w:t>(</w:t>
          </w:r>
          <w:r w:rsidR="009C40F5" w:rsidRPr="00DA7F9C">
            <w:rPr>
              <w:color w:val="000000"/>
              <w:sz w:val="24"/>
            </w:rPr>
            <w:t>Peterson et al., 2020</w:t>
          </w:r>
          <w:r w:rsidRPr="001579F0">
            <w:rPr>
              <w:rFonts w:eastAsia="Times New Roman" w:cstheme="minorHAnsi"/>
              <w:color w:val="000000"/>
              <w:sz w:val="24"/>
              <w:szCs w:val="24"/>
            </w:rPr>
            <w:t>)</w:t>
          </w:r>
        </w:sdtContent>
      </w:sdt>
      <w:r w:rsidRPr="001579F0">
        <w:rPr>
          <w:rFonts w:eastAsia="Times New Roman" w:cstheme="minorHAnsi"/>
          <w:sz w:val="24"/>
          <w:szCs w:val="24"/>
        </w:rPr>
        <w:t xml:space="preserve">. The global model of infection </w:t>
      </w:r>
      <w:r w:rsidRPr="001579F0">
        <w:rPr>
          <w:rFonts w:eastAsia="Times New Roman" w:cstheme="minorHAnsi"/>
          <w:color w:val="000000"/>
          <w:sz w:val="24"/>
          <w:szCs w:val="24"/>
        </w:rPr>
        <w:t>status included year, season, species (for the model describing infection in all rodents), gender, flooding depth, median household income, number of residents, remotely-sensed estimates of tree cover and the proportion of vacancy at each study site, as well as survey-based estimates of unmaintained buildings, debris, unmaintained vegetation, and the interactions of household income x flooding depth, unmaintained buildings x flooding depth, vacancy x flooding depth, vacancy x season, and vacancy x unmaintained vegetation as fixed effects.</w:t>
      </w:r>
      <w:r w:rsidRPr="001579F0">
        <w:rPr>
          <w:rFonts w:cstheme="minorHAnsi"/>
          <w:sz w:val="24"/>
          <w:szCs w:val="24"/>
        </w:rPr>
        <w:t xml:space="preserve"> </w:t>
      </w:r>
      <w:r w:rsidRPr="001579F0">
        <w:rPr>
          <w:rFonts w:eastAsia="Times New Roman" w:cstheme="minorHAnsi"/>
          <w:color w:val="000000"/>
          <w:sz w:val="24"/>
          <w:szCs w:val="24"/>
        </w:rPr>
        <w:t>We included site as a random effect to account for the uneven distribution of individuals. For each analysis, all possible models were generated and ranked according to AIC</w:t>
      </w:r>
      <w:r w:rsidR="00305023" w:rsidRPr="001579F0">
        <w:rPr>
          <w:rFonts w:eastAsia="Times New Roman" w:cstheme="minorHAnsi"/>
          <w:color w:val="000000"/>
          <w:sz w:val="24"/>
          <w:szCs w:val="24"/>
        </w:rPr>
        <w:t>c</w:t>
      </w:r>
      <w:r w:rsidRPr="001579F0">
        <w:rPr>
          <w:rFonts w:eastAsia="Times New Roman" w:cstheme="minorHAnsi"/>
          <w:color w:val="000000"/>
          <w:sz w:val="24"/>
          <w:szCs w:val="24"/>
        </w:rPr>
        <w:t xml:space="preserve"> score using the package MuMin in R. The top-selected model was determined according to the lowest AIC</w:t>
      </w:r>
      <w:r w:rsidR="00305023" w:rsidRPr="001579F0">
        <w:rPr>
          <w:rFonts w:eastAsia="Times New Roman" w:cstheme="minorHAnsi"/>
          <w:color w:val="000000"/>
          <w:sz w:val="24"/>
          <w:szCs w:val="24"/>
        </w:rPr>
        <w:t>c</w:t>
      </w:r>
      <w:r w:rsidRPr="001579F0">
        <w:rPr>
          <w:rFonts w:eastAsia="Times New Roman" w:cstheme="minorHAnsi"/>
          <w:color w:val="000000"/>
          <w:sz w:val="24"/>
          <w:szCs w:val="24"/>
        </w:rPr>
        <w:t xml:space="preserve"> score. </w:t>
      </w:r>
    </w:p>
    <w:p w14:paraId="518C05AD" w14:textId="77777777" w:rsidR="00397BEA" w:rsidRPr="00792FE1" w:rsidRDefault="00397BEA" w:rsidP="00792FE1">
      <w:pPr>
        <w:spacing w:after="0" w:line="240" w:lineRule="auto"/>
        <w:jc w:val="both"/>
        <w:rPr>
          <w:rFonts w:eastAsia="Times New Roman" w:cstheme="minorHAnsi"/>
          <w:sz w:val="24"/>
          <w:szCs w:val="24"/>
        </w:rPr>
      </w:pPr>
    </w:p>
    <w:p w14:paraId="03C29F7C" w14:textId="77777777" w:rsidR="00397BEA" w:rsidRPr="001001DC" w:rsidRDefault="00397BEA" w:rsidP="001001DC">
      <w:pPr>
        <w:pStyle w:val="Heading2"/>
        <w:jc w:val="center"/>
        <w:rPr>
          <w:rFonts w:asciiTheme="minorHAnsi" w:hAnsiTheme="minorHAnsi" w:cstheme="minorHAnsi"/>
          <w:sz w:val="28"/>
          <w:szCs w:val="28"/>
        </w:rPr>
      </w:pPr>
      <w:bookmarkStart w:id="147" w:name="_Toc47083672"/>
      <w:r w:rsidRPr="001001DC">
        <w:rPr>
          <w:rFonts w:asciiTheme="minorHAnsi" w:hAnsiTheme="minorHAnsi" w:cstheme="minorHAnsi"/>
          <w:sz w:val="28"/>
          <w:szCs w:val="28"/>
        </w:rPr>
        <w:t>RESULTS</w:t>
      </w:r>
      <w:bookmarkEnd w:id="147"/>
    </w:p>
    <w:p w14:paraId="5C6CFF28" w14:textId="77777777" w:rsidR="00397BEA" w:rsidRPr="001001DC" w:rsidRDefault="00397BEA" w:rsidP="001001DC">
      <w:pPr>
        <w:pStyle w:val="Heading3"/>
        <w:rPr>
          <w:sz w:val="24"/>
          <w:szCs w:val="24"/>
        </w:rPr>
      </w:pPr>
      <w:bookmarkStart w:id="148" w:name="_Toc47083673"/>
      <w:r w:rsidRPr="001001DC">
        <w:rPr>
          <w:sz w:val="24"/>
          <w:szCs w:val="24"/>
        </w:rPr>
        <w:t xml:space="preserve">Prevalence of </w:t>
      </w:r>
      <w:r w:rsidRPr="001001DC">
        <w:rPr>
          <w:i/>
          <w:sz w:val="24"/>
          <w:szCs w:val="24"/>
        </w:rPr>
        <w:t>T. cruzi</w:t>
      </w:r>
      <w:r w:rsidRPr="001001DC">
        <w:rPr>
          <w:sz w:val="24"/>
          <w:szCs w:val="24"/>
        </w:rPr>
        <w:t xml:space="preserve"> infection by species and location.</w:t>
      </w:r>
      <w:bookmarkEnd w:id="148"/>
    </w:p>
    <w:p w14:paraId="5C859AB0" w14:textId="056943FD" w:rsidR="00397BEA" w:rsidRPr="00792FE1" w:rsidRDefault="00397BEA" w:rsidP="00792FE1">
      <w:pPr>
        <w:spacing w:after="0" w:line="240" w:lineRule="auto"/>
        <w:jc w:val="both"/>
        <w:rPr>
          <w:rFonts w:eastAsia="Times New Roman" w:cstheme="minorHAnsi"/>
          <w:sz w:val="24"/>
          <w:szCs w:val="24"/>
        </w:rPr>
      </w:pPr>
      <w:r w:rsidRPr="00792FE1">
        <w:rPr>
          <w:rFonts w:eastAsia="Times New Roman" w:cstheme="minorHAnsi"/>
          <w:sz w:val="24"/>
          <w:szCs w:val="24"/>
        </w:rPr>
        <w:t xml:space="preserve">We found that 158 (11%) of 1,428 rodents tested positive for </w:t>
      </w:r>
      <w:r w:rsidRPr="00792FE1">
        <w:rPr>
          <w:rFonts w:eastAsia="Times New Roman" w:cstheme="minorHAnsi"/>
          <w:i/>
          <w:iCs/>
          <w:sz w:val="24"/>
          <w:szCs w:val="24"/>
        </w:rPr>
        <w:t>T. cruzi</w:t>
      </w:r>
      <w:r w:rsidRPr="00792FE1">
        <w:rPr>
          <w:rFonts w:eastAsia="Times New Roman" w:cstheme="minorHAnsi"/>
          <w:sz w:val="24"/>
          <w:szCs w:val="24"/>
        </w:rPr>
        <w:t xml:space="preserve">. The protozoan was detected in all host species; of the 627 roof rats tested, 66 (11%) were positive for </w:t>
      </w:r>
      <w:r w:rsidRPr="00792FE1">
        <w:rPr>
          <w:rFonts w:eastAsia="Times New Roman" w:cstheme="minorHAnsi"/>
          <w:i/>
          <w:iCs/>
          <w:sz w:val="24"/>
          <w:szCs w:val="24"/>
        </w:rPr>
        <w:t>T. cruzi</w:t>
      </w:r>
      <w:r w:rsidRPr="00792FE1">
        <w:rPr>
          <w:rFonts w:eastAsia="Times New Roman" w:cstheme="minorHAnsi"/>
          <w:sz w:val="24"/>
          <w:szCs w:val="24"/>
        </w:rPr>
        <w:t>, whereas 32 (8%) of 380 Norway rats, 54 (14%) of 394 house mice, 5 (25%) of 20 Cotton rats (</w:t>
      </w:r>
      <w:r w:rsidRPr="00792FE1">
        <w:rPr>
          <w:rFonts w:eastAsia="Times New Roman" w:cstheme="minorHAnsi"/>
          <w:i/>
          <w:iCs/>
          <w:sz w:val="24"/>
          <w:szCs w:val="24"/>
        </w:rPr>
        <w:t>Sigmodon hispidus</w:t>
      </w:r>
      <w:r w:rsidRPr="00792FE1">
        <w:rPr>
          <w:rFonts w:eastAsia="Times New Roman" w:cstheme="minorHAnsi"/>
          <w:sz w:val="24"/>
          <w:szCs w:val="24"/>
        </w:rPr>
        <w:t>), and 1 (14%) of 7 Rice rats (</w:t>
      </w:r>
      <w:r w:rsidRPr="00792FE1">
        <w:rPr>
          <w:rFonts w:eastAsia="Times New Roman" w:cstheme="minorHAnsi"/>
          <w:i/>
          <w:iCs/>
          <w:sz w:val="24"/>
          <w:szCs w:val="24"/>
        </w:rPr>
        <w:t>Oryzomys palustris</w:t>
      </w:r>
      <w:r w:rsidRPr="00792FE1">
        <w:rPr>
          <w:rFonts w:eastAsia="Times New Roman" w:cstheme="minorHAnsi"/>
          <w:sz w:val="24"/>
          <w:szCs w:val="24"/>
        </w:rPr>
        <w:t>) tested positive. Infection prevalence was not significantly different between species (</w:t>
      </w:r>
      <w:r w:rsidRPr="00792FE1">
        <w:rPr>
          <w:rFonts w:cstheme="minorHAnsi"/>
          <w:color w:val="211D1E"/>
          <w:sz w:val="24"/>
          <w:szCs w:val="24"/>
        </w:rPr>
        <w:t>χ</w:t>
      </w:r>
      <w:r w:rsidRPr="00792FE1">
        <w:rPr>
          <w:rStyle w:val="A6"/>
          <w:rFonts w:cstheme="minorHAnsi"/>
          <w:sz w:val="24"/>
          <w:szCs w:val="24"/>
          <w:vertAlign w:val="superscript"/>
        </w:rPr>
        <w:t xml:space="preserve">2 </w:t>
      </w:r>
      <w:r w:rsidRPr="00792FE1">
        <w:rPr>
          <w:rStyle w:val="A6"/>
          <w:rFonts w:cstheme="minorHAnsi"/>
          <w:sz w:val="24"/>
          <w:szCs w:val="24"/>
        </w:rPr>
        <w:t>= 9.7, p &gt; 0.23)</w:t>
      </w:r>
      <w:r w:rsidRPr="00792FE1">
        <w:rPr>
          <w:rFonts w:eastAsia="Times New Roman" w:cstheme="minorHAnsi"/>
          <w:sz w:val="24"/>
          <w:szCs w:val="24"/>
        </w:rPr>
        <w:t xml:space="preserve">. Infected individuals were found in all of the Orleans and St. Bernard Parish study areas, but not at the Baton Rouge site (Figure </w:t>
      </w:r>
      <w:r w:rsidR="008C374A">
        <w:rPr>
          <w:rFonts w:eastAsia="Times New Roman" w:cstheme="minorHAnsi"/>
          <w:sz w:val="24"/>
          <w:szCs w:val="24"/>
        </w:rPr>
        <w:t>3.</w:t>
      </w:r>
      <w:r w:rsidRPr="00792FE1">
        <w:rPr>
          <w:rFonts w:eastAsia="Times New Roman" w:cstheme="minorHAnsi"/>
          <w:sz w:val="24"/>
          <w:szCs w:val="24"/>
        </w:rPr>
        <w:t xml:space="preserve">1; Figure </w:t>
      </w:r>
      <w:r w:rsidR="008C374A">
        <w:rPr>
          <w:rFonts w:eastAsia="Times New Roman" w:cstheme="minorHAnsi"/>
          <w:sz w:val="24"/>
          <w:szCs w:val="24"/>
        </w:rPr>
        <w:t>3.3</w:t>
      </w:r>
      <w:r w:rsidRPr="00792FE1">
        <w:rPr>
          <w:rFonts w:eastAsia="Times New Roman" w:cstheme="minorHAnsi"/>
          <w:sz w:val="24"/>
          <w:szCs w:val="24"/>
        </w:rPr>
        <w:t xml:space="preserve">; Table </w:t>
      </w:r>
      <w:r w:rsidR="008C374A">
        <w:rPr>
          <w:rFonts w:eastAsia="Times New Roman" w:cstheme="minorHAnsi"/>
          <w:sz w:val="24"/>
          <w:szCs w:val="24"/>
        </w:rPr>
        <w:t>3.</w:t>
      </w:r>
      <w:r w:rsidRPr="00792FE1">
        <w:rPr>
          <w:rFonts w:eastAsia="Times New Roman" w:cstheme="minorHAnsi"/>
          <w:sz w:val="24"/>
          <w:szCs w:val="24"/>
        </w:rPr>
        <w:t>1).  Overall infection prevalence was significantly higher</w:t>
      </w:r>
      <w:r w:rsidR="009E71CC">
        <w:rPr>
          <w:rFonts w:eastAsia="Times New Roman" w:cstheme="minorHAnsi"/>
          <w:sz w:val="24"/>
          <w:szCs w:val="24"/>
        </w:rPr>
        <w:t xml:space="preserve"> (</w:t>
      </w:r>
      <w:r w:rsidR="0086553C" w:rsidRPr="00792FE1">
        <w:rPr>
          <w:rFonts w:cstheme="minorHAnsi"/>
          <w:color w:val="211D1E"/>
          <w:sz w:val="24"/>
          <w:szCs w:val="24"/>
        </w:rPr>
        <w:t>χ</w:t>
      </w:r>
      <w:r w:rsidR="0086553C" w:rsidRPr="00792FE1">
        <w:rPr>
          <w:rStyle w:val="A6"/>
          <w:rFonts w:cstheme="minorHAnsi"/>
          <w:sz w:val="24"/>
          <w:szCs w:val="24"/>
          <w:vertAlign w:val="superscript"/>
        </w:rPr>
        <w:t xml:space="preserve">2 </w:t>
      </w:r>
      <w:r w:rsidR="0086553C" w:rsidRPr="00792FE1">
        <w:rPr>
          <w:rStyle w:val="A6"/>
          <w:rFonts w:cstheme="minorHAnsi"/>
          <w:sz w:val="24"/>
          <w:szCs w:val="24"/>
        </w:rPr>
        <w:t>=</w:t>
      </w:r>
      <w:r w:rsidR="0086553C">
        <w:rPr>
          <w:rStyle w:val="A6"/>
          <w:rFonts w:cstheme="minorHAnsi"/>
          <w:sz w:val="24"/>
          <w:szCs w:val="24"/>
        </w:rPr>
        <w:t xml:space="preserve"> 74.5</w:t>
      </w:r>
      <w:r w:rsidR="007747EE">
        <w:rPr>
          <w:rStyle w:val="A6"/>
          <w:rFonts w:cstheme="minorHAnsi"/>
          <w:sz w:val="24"/>
          <w:szCs w:val="24"/>
        </w:rPr>
        <w:t>, df = 4, p =0.001</w:t>
      </w:r>
      <w:r w:rsidR="0086553C">
        <w:rPr>
          <w:rStyle w:val="A6"/>
          <w:rFonts w:cstheme="minorHAnsi"/>
          <w:sz w:val="24"/>
          <w:szCs w:val="24"/>
        </w:rPr>
        <w:t>)</w:t>
      </w:r>
      <w:r w:rsidRPr="00792FE1">
        <w:rPr>
          <w:rFonts w:eastAsia="Times New Roman" w:cstheme="minorHAnsi"/>
          <w:sz w:val="24"/>
          <w:szCs w:val="24"/>
        </w:rPr>
        <w:t xml:space="preserve"> in St. Bernard Parish </w:t>
      </w:r>
      <w:r w:rsidR="007747EE" w:rsidRPr="00792FE1">
        <w:rPr>
          <w:rFonts w:eastAsia="Times New Roman" w:cstheme="minorHAnsi"/>
          <w:sz w:val="24"/>
          <w:szCs w:val="24"/>
        </w:rPr>
        <w:t xml:space="preserve">(38.6%) </w:t>
      </w:r>
      <w:r w:rsidRPr="00792FE1">
        <w:rPr>
          <w:rFonts w:eastAsia="Times New Roman" w:cstheme="minorHAnsi"/>
          <w:sz w:val="24"/>
          <w:szCs w:val="24"/>
        </w:rPr>
        <w:t>than in the Central Business District (CBD)</w:t>
      </w:r>
      <w:r w:rsidR="007747EE">
        <w:rPr>
          <w:rFonts w:eastAsia="Times New Roman" w:cstheme="minorHAnsi"/>
          <w:sz w:val="24"/>
          <w:szCs w:val="24"/>
        </w:rPr>
        <w:t xml:space="preserve"> (6.7%)</w:t>
      </w:r>
      <w:r w:rsidRPr="00792FE1">
        <w:rPr>
          <w:rFonts w:eastAsia="Times New Roman" w:cstheme="minorHAnsi"/>
          <w:sz w:val="24"/>
          <w:szCs w:val="24"/>
        </w:rPr>
        <w:t>, Gentilly (</w:t>
      </w:r>
      <w:r w:rsidR="007747EE">
        <w:rPr>
          <w:rFonts w:eastAsia="Times New Roman" w:cstheme="minorHAnsi"/>
          <w:sz w:val="24"/>
          <w:szCs w:val="24"/>
        </w:rPr>
        <w:t>10.1%</w:t>
      </w:r>
      <w:r w:rsidRPr="00792FE1">
        <w:rPr>
          <w:rFonts w:eastAsia="Times New Roman" w:cstheme="minorHAnsi"/>
          <w:sz w:val="24"/>
          <w:szCs w:val="24"/>
        </w:rPr>
        <w:t>), Lower 9th Ward (</w:t>
      </w:r>
      <w:r w:rsidR="007747EE">
        <w:rPr>
          <w:rFonts w:eastAsia="Times New Roman" w:cstheme="minorHAnsi"/>
          <w:sz w:val="24"/>
          <w:szCs w:val="24"/>
        </w:rPr>
        <w:t>6.9%</w:t>
      </w:r>
      <w:r w:rsidRPr="00792FE1">
        <w:rPr>
          <w:rFonts w:eastAsia="Times New Roman" w:cstheme="minorHAnsi"/>
          <w:sz w:val="24"/>
          <w:szCs w:val="24"/>
        </w:rPr>
        <w:t>) and Upper 9th Ward (</w:t>
      </w:r>
      <w:r w:rsidR="007747EE">
        <w:rPr>
          <w:rFonts w:eastAsia="Times New Roman" w:cstheme="minorHAnsi"/>
          <w:sz w:val="24"/>
          <w:szCs w:val="24"/>
        </w:rPr>
        <w:t>7.4%</w:t>
      </w:r>
      <w:r w:rsidRPr="00792FE1">
        <w:rPr>
          <w:rFonts w:eastAsia="Times New Roman" w:cstheme="minorHAnsi"/>
          <w:sz w:val="24"/>
          <w:szCs w:val="24"/>
        </w:rPr>
        <w:t xml:space="preserve">) neighborhoods in Orleans Parish (Figure </w:t>
      </w:r>
      <w:r w:rsidR="008C374A">
        <w:rPr>
          <w:rFonts w:eastAsia="Times New Roman" w:cstheme="minorHAnsi"/>
          <w:sz w:val="24"/>
          <w:szCs w:val="24"/>
        </w:rPr>
        <w:t>3.</w:t>
      </w:r>
      <w:r w:rsidRPr="00792FE1">
        <w:rPr>
          <w:rFonts w:eastAsia="Times New Roman" w:cstheme="minorHAnsi"/>
          <w:sz w:val="24"/>
          <w:szCs w:val="24"/>
        </w:rPr>
        <w:t xml:space="preserve">1). Overall prevalence also was higher in the ByWater </w:t>
      </w:r>
      <w:r w:rsidR="007747EE">
        <w:rPr>
          <w:rFonts w:eastAsia="Times New Roman" w:cstheme="minorHAnsi"/>
          <w:sz w:val="24"/>
          <w:szCs w:val="24"/>
        </w:rPr>
        <w:t xml:space="preserve">(25.7%) </w:t>
      </w:r>
      <w:r w:rsidRPr="00792FE1">
        <w:rPr>
          <w:rFonts w:eastAsia="Times New Roman" w:cstheme="minorHAnsi"/>
          <w:sz w:val="24"/>
          <w:szCs w:val="24"/>
        </w:rPr>
        <w:t xml:space="preserve">than in the Lower 9th Ward neighborhood </w:t>
      </w:r>
      <w:r w:rsidR="007747EE">
        <w:rPr>
          <w:rFonts w:eastAsia="Times New Roman" w:cstheme="minorHAnsi"/>
          <w:sz w:val="24"/>
          <w:szCs w:val="24"/>
        </w:rPr>
        <w:t>(6.9%)</w:t>
      </w:r>
      <w:r w:rsidRPr="00792FE1">
        <w:rPr>
          <w:rFonts w:eastAsia="Times New Roman" w:cstheme="minorHAnsi"/>
          <w:sz w:val="24"/>
          <w:szCs w:val="24"/>
        </w:rPr>
        <w:t xml:space="preserve"> (Figure </w:t>
      </w:r>
      <w:r w:rsidR="008C374A">
        <w:rPr>
          <w:rFonts w:eastAsia="Times New Roman" w:cstheme="minorHAnsi"/>
          <w:sz w:val="24"/>
          <w:szCs w:val="24"/>
        </w:rPr>
        <w:t>3.</w:t>
      </w:r>
      <w:r w:rsidRPr="00792FE1">
        <w:rPr>
          <w:rFonts w:eastAsia="Times New Roman" w:cstheme="minorHAnsi"/>
          <w:sz w:val="24"/>
          <w:szCs w:val="24"/>
        </w:rPr>
        <w:t xml:space="preserve">1). Prevalence in the natural area did not differ from levels observed in other study areas (Table </w:t>
      </w:r>
      <w:r w:rsidR="00E3369D">
        <w:rPr>
          <w:rFonts w:eastAsia="Times New Roman" w:cstheme="minorHAnsi"/>
          <w:sz w:val="24"/>
          <w:szCs w:val="24"/>
        </w:rPr>
        <w:t>3.</w:t>
      </w:r>
      <w:r w:rsidRPr="00792FE1">
        <w:rPr>
          <w:rFonts w:eastAsia="Times New Roman" w:cstheme="minorHAnsi"/>
          <w:sz w:val="24"/>
          <w:szCs w:val="24"/>
        </w:rPr>
        <w:t>1) (all, p &gt; 0.05). Prevalence of infection in Norway rats did not differ among the study areas (</w:t>
      </w:r>
      <w:r w:rsidRPr="00792FE1">
        <w:rPr>
          <w:rFonts w:cstheme="minorHAnsi"/>
          <w:color w:val="211D1E"/>
          <w:sz w:val="24"/>
          <w:szCs w:val="24"/>
        </w:rPr>
        <w:t>χ</w:t>
      </w:r>
      <w:r w:rsidRPr="00792FE1">
        <w:rPr>
          <w:rStyle w:val="A6"/>
          <w:rFonts w:cstheme="minorHAnsi"/>
          <w:sz w:val="24"/>
          <w:szCs w:val="24"/>
          <w:vertAlign w:val="superscript"/>
        </w:rPr>
        <w:t xml:space="preserve">2 </w:t>
      </w:r>
      <w:r w:rsidRPr="00792FE1">
        <w:rPr>
          <w:rStyle w:val="A6"/>
          <w:rFonts w:cstheme="minorHAnsi"/>
          <w:sz w:val="24"/>
          <w:szCs w:val="24"/>
        </w:rPr>
        <w:t>= 12.9, p &gt; 0.29)</w:t>
      </w:r>
      <w:r w:rsidRPr="00792FE1">
        <w:rPr>
          <w:rFonts w:eastAsia="Times New Roman" w:cstheme="minorHAnsi"/>
          <w:sz w:val="24"/>
          <w:szCs w:val="24"/>
        </w:rPr>
        <w:t>, whereas roof rats exhibited higher prevalence in the Lakeview neighborhood compared to the Lower 9th Ward ((</w:t>
      </w:r>
      <w:r w:rsidRPr="00792FE1">
        <w:rPr>
          <w:rFonts w:cstheme="minorHAnsi"/>
          <w:color w:val="211D1E"/>
          <w:sz w:val="24"/>
          <w:szCs w:val="24"/>
        </w:rPr>
        <w:t>χ</w:t>
      </w:r>
      <w:r w:rsidRPr="00792FE1">
        <w:rPr>
          <w:rStyle w:val="A6"/>
          <w:rFonts w:cstheme="minorHAnsi"/>
          <w:sz w:val="24"/>
          <w:szCs w:val="24"/>
          <w:vertAlign w:val="superscript"/>
        </w:rPr>
        <w:t xml:space="preserve">2 </w:t>
      </w:r>
      <w:r w:rsidRPr="00792FE1">
        <w:rPr>
          <w:rStyle w:val="A6"/>
          <w:rFonts w:cstheme="minorHAnsi"/>
          <w:sz w:val="24"/>
          <w:szCs w:val="24"/>
        </w:rPr>
        <w:t>= 22.65, p &lt; 0.02)</w:t>
      </w:r>
      <w:r w:rsidRPr="00792FE1">
        <w:rPr>
          <w:rFonts w:eastAsia="Times New Roman" w:cstheme="minorHAnsi"/>
          <w:sz w:val="24"/>
          <w:szCs w:val="24"/>
        </w:rPr>
        <w:t xml:space="preserve"> (Figure </w:t>
      </w:r>
      <w:r w:rsidR="008C374A">
        <w:rPr>
          <w:rFonts w:eastAsia="Times New Roman" w:cstheme="minorHAnsi"/>
          <w:sz w:val="24"/>
          <w:szCs w:val="24"/>
        </w:rPr>
        <w:t>3.</w:t>
      </w:r>
      <w:r w:rsidRPr="00792FE1">
        <w:rPr>
          <w:rFonts w:eastAsia="Times New Roman" w:cstheme="minorHAnsi"/>
          <w:sz w:val="24"/>
          <w:szCs w:val="24"/>
        </w:rPr>
        <w:t xml:space="preserve">1, Table </w:t>
      </w:r>
      <w:r w:rsidR="008C374A">
        <w:rPr>
          <w:rFonts w:eastAsia="Times New Roman" w:cstheme="minorHAnsi"/>
          <w:sz w:val="24"/>
          <w:szCs w:val="24"/>
        </w:rPr>
        <w:t>3.</w:t>
      </w:r>
      <w:r w:rsidRPr="00792FE1">
        <w:rPr>
          <w:rFonts w:eastAsia="Times New Roman" w:cstheme="minorHAnsi"/>
          <w:sz w:val="24"/>
          <w:szCs w:val="24"/>
        </w:rPr>
        <w:t>1). House mice exhibited higher infection prevalence in the St. Bernard Parish neighborhood compared to individuals captured in the Lower 9th Ward (</w:t>
      </w:r>
      <w:r w:rsidR="007747EE" w:rsidRPr="00792FE1">
        <w:rPr>
          <w:rFonts w:cstheme="minorHAnsi"/>
          <w:color w:val="211D1E"/>
          <w:sz w:val="24"/>
          <w:szCs w:val="24"/>
        </w:rPr>
        <w:t>χ</w:t>
      </w:r>
      <w:r w:rsidR="007747EE" w:rsidRPr="00792FE1">
        <w:rPr>
          <w:rStyle w:val="A6"/>
          <w:rFonts w:cstheme="minorHAnsi"/>
          <w:sz w:val="24"/>
          <w:szCs w:val="24"/>
          <w:vertAlign w:val="superscript"/>
        </w:rPr>
        <w:t>2</w:t>
      </w:r>
      <w:r w:rsidR="007747EE">
        <w:rPr>
          <w:rStyle w:val="A6"/>
          <w:rFonts w:cstheme="minorHAnsi"/>
          <w:sz w:val="24"/>
          <w:szCs w:val="24"/>
          <w:vertAlign w:val="superscript"/>
        </w:rPr>
        <w:t xml:space="preserve"> </w:t>
      </w:r>
      <w:r w:rsidR="007747EE">
        <w:rPr>
          <w:rStyle w:val="A6"/>
          <w:rFonts w:cstheme="minorHAnsi"/>
          <w:sz w:val="24"/>
          <w:szCs w:val="24"/>
        </w:rPr>
        <w:t xml:space="preserve">= 37.7, </w:t>
      </w:r>
      <w:r w:rsidRPr="00792FE1">
        <w:rPr>
          <w:rFonts w:eastAsia="Times New Roman" w:cstheme="minorHAnsi"/>
          <w:sz w:val="24"/>
          <w:szCs w:val="24"/>
        </w:rPr>
        <w:t xml:space="preserve">p &lt; 0.001) and the natural area (p &lt; 0.02) (Figure </w:t>
      </w:r>
      <w:r w:rsidR="008C374A">
        <w:rPr>
          <w:rFonts w:eastAsia="Times New Roman" w:cstheme="minorHAnsi"/>
          <w:sz w:val="24"/>
          <w:szCs w:val="24"/>
        </w:rPr>
        <w:t>3.</w:t>
      </w:r>
      <w:r w:rsidRPr="00792FE1">
        <w:rPr>
          <w:rFonts w:eastAsia="Times New Roman" w:cstheme="minorHAnsi"/>
          <w:sz w:val="24"/>
          <w:szCs w:val="24"/>
        </w:rPr>
        <w:t xml:space="preserve">1, Table </w:t>
      </w:r>
      <w:r w:rsidR="008C374A">
        <w:rPr>
          <w:rFonts w:eastAsia="Times New Roman" w:cstheme="minorHAnsi"/>
          <w:sz w:val="24"/>
          <w:szCs w:val="24"/>
        </w:rPr>
        <w:t>3.</w:t>
      </w:r>
      <w:r w:rsidRPr="00792FE1">
        <w:rPr>
          <w:rFonts w:eastAsia="Times New Roman" w:cstheme="minorHAnsi"/>
          <w:sz w:val="24"/>
          <w:szCs w:val="24"/>
        </w:rPr>
        <w:t>1).</w:t>
      </w:r>
    </w:p>
    <w:p w14:paraId="0C8C4721" w14:textId="77777777" w:rsidR="00397BEA" w:rsidRPr="00792FE1" w:rsidRDefault="00397BEA" w:rsidP="00792FE1">
      <w:pPr>
        <w:spacing w:after="0" w:line="240" w:lineRule="auto"/>
        <w:jc w:val="both"/>
        <w:rPr>
          <w:rFonts w:eastAsia="Times New Roman" w:cstheme="minorHAnsi"/>
          <w:sz w:val="24"/>
          <w:szCs w:val="24"/>
        </w:rPr>
      </w:pPr>
    </w:p>
    <w:p w14:paraId="7C9173C2" w14:textId="77777777" w:rsidR="00397BEA" w:rsidRPr="001001DC" w:rsidRDefault="00397BEA" w:rsidP="001001DC">
      <w:pPr>
        <w:pStyle w:val="Heading3"/>
        <w:rPr>
          <w:i/>
          <w:iCs/>
          <w:sz w:val="24"/>
          <w:szCs w:val="24"/>
        </w:rPr>
      </w:pPr>
      <w:bookmarkStart w:id="149" w:name="_Toc47083674"/>
      <w:r w:rsidRPr="001001DC">
        <w:rPr>
          <w:sz w:val="24"/>
          <w:szCs w:val="24"/>
        </w:rPr>
        <w:t>Environmental and individual predictors of infection</w:t>
      </w:r>
      <w:r w:rsidRPr="001001DC">
        <w:rPr>
          <w:i/>
          <w:iCs/>
          <w:sz w:val="24"/>
          <w:szCs w:val="24"/>
        </w:rPr>
        <w:t>.</w:t>
      </w:r>
      <w:bookmarkEnd w:id="149"/>
    </w:p>
    <w:p w14:paraId="7312D136" w14:textId="77777777" w:rsidR="00397BEA" w:rsidRPr="00792FE1" w:rsidRDefault="00397BEA" w:rsidP="00792FE1">
      <w:pPr>
        <w:spacing w:after="0" w:line="240" w:lineRule="auto"/>
        <w:jc w:val="both"/>
        <w:rPr>
          <w:rFonts w:eastAsia="Times New Roman" w:cstheme="minorHAnsi"/>
          <w:sz w:val="24"/>
          <w:szCs w:val="24"/>
        </w:rPr>
      </w:pPr>
      <w:r w:rsidRPr="00792FE1">
        <w:rPr>
          <w:rFonts w:eastAsia="Times New Roman" w:cstheme="minorHAnsi"/>
          <w:sz w:val="24"/>
          <w:szCs w:val="24"/>
        </w:rPr>
        <w:t>Individual level characteristics were not especially informative predictors of infection. Infection status did not differ according to sex overall (</w:t>
      </w:r>
      <w:r w:rsidRPr="00792FE1">
        <w:rPr>
          <w:rFonts w:cstheme="minorHAnsi"/>
          <w:color w:val="211D1E"/>
          <w:sz w:val="24"/>
          <w:szCs w:val="24"/>
        </w:rPr>
        <w:t>χ</w:t>
      </w:r>
      <w:r w:rsidRPr="00792FE1">
        <w:rPr>
          <w:rStyle w:val="A6"/>
          <w:rFonts w:cstheme="minorHAnsi"/>
          <w:sz w:val="24"/>
          <w:szCs w:val="24"/>
          <w:vertAlign w:val="superscript"/>
        </w:rPr>
        <w:t>2</w:t>
      </w:r>
      <w:r w:rsidRPr="00792FE1">
        <w:rPr>
          <w:rStyle w:val="A6"/>
          <w:rFonts w:cstheme="minorHAnsi"/>
          <w:sz w:val="24"/>
          <w:szCs w:val="24"/>
        </w:rPr>
        <w:t xml:space="preserve"> </w:t>
      </w:r>
      <w:r w:rsidRPr="00792FE1">
        <w:rPr>
          <w:rFonts w:eastAsia="Times New Roman" w:cstheme="minorHAnsi"/>
          <w:sz w:val="24"/>
          <w:szCs w:val="24"/>
        </w:rPr>
        <w:t xml:space="preserve">= 0.94, p = 0.33) or by species (Norway rat: </w:t>
      </w:r>
      <w:r w:rsidRPr="00792FE1">
        <w:rPr>
          <w:rFonts w:cstheme="minorHAnsi"/>
          <w:color w:val="211D1E"/>
          <w:sz w:val="24"/>
          <w:szCs w:val="24"/>
        </w:rPr>
        <w:t>χ</w:t>
      </w:r>
      <w:r w:rsidRPr="00792FE1">
        <w:rPr>
          <w:rStyle w:val="A6"/>
          <w:rFonts w:cstheme="minorHAnsi"/>
          <w:sz w:val="24"/>
          <w:szCs w:val="24"/>
          <w:vertAlign w:val="superscript"/>
        </w:rPr>
        <w:t>2</w:t>
      </w:r>
      <w:r w:rsidRPr="00792FE1">
        <w:rPr>
          <w:rStyle w:val="A6"/>
          <w:rFonts w:cstheme="minorHAnsi"/>
          <w:sz w:val="24"/>
          <w:szCs w:val="24"/>
        </w:rPr>
        <w:t xml:space="preserve"> </w:t>
      </w:r>
      <w:r w:rsidRPr="00792FE1">
        <w:rPr>
          <w:rFonts w:eastAsia="Times New Roman" w:cstheme="minorHAnsi"/>
          <w:sz w:val="24"/>
          <w:szCs w:val="24"/>
        </w:rPr>
        <w:t xml:space="preserve">= 1.35, p = 0.25; roof rat: </w:t>
      </w:r>
      <w:r w:rsidRPr="00792FE1">
        <w:rPr>
          <w:rFonts w:cstheme="minorHAnsi"/>
          <w:color w:val="211D1E"/>
          <w:sz w:val="24"/>
          <w:szCs w:val="24"/>
        </w:rPr>
        <w:t>χ</w:t>
      </w:r>
      <w:r w:rsidRPr="00792FE1">
        <w:rPr>
          <w:rStyle w:val="A6"/>
          <w:rFonts w:cstheme="minorHAnsi"/>
          <w:sz w:val="24"/>
          <w:szCs w:val="24"/>
          <w:vertAlign w:val="superscript"/>
        </w:rPr>
        <w:t>2</w:t>
      </w:r>
      <w:r w:rsidRPr="00792FE1">
        <w:rPr>
          <w:rStyle w:val="A6"/>
          <w:rFonts w:cstheme="minorHAnsi"/>
          <w:sz w:val="24"/>
          <w:szCs w:val="24"/>
        </w:rPr>
        <w:t xml:space="preserve"> </w:t>
      </w:r>
      <w:r w:rsidRPr="00792FE1">
        <w:rPr>
          <w:rFonts w:eastAsia="Times New Roman" w:cstheme="minorHAnsi"/>
          <w:sz w:val="24"/>
          <w:szCs w:val="24"/>
        </w:rPr>
        <w:t xml:space="preserve">= 0.11, p = 0.74; house mice: </w:t>
      </w:r>
      <w:r w:rsidRPr="00792FE1">
        <w:rPr>
          <w:rFonts w:cstheme="minorHAnsi"/>
          <w:color w:val="211D1E"/>
          <w:sz w:val="24"/>
          <w:szCs w:val="24"/>
        </w:rPr>
        <w:t>χ</w:t>
      </w:r>
      <w:r w:rsidRPr="00792FE1">
        <w:rPr>
          <w:rStyle w:val="A6"/>
          <w:rFonts w:cstheme="minorHAnsi"/>
          <w:sz w:val="24"/>
          <w:szCs w:val="24"/>
          <w:vertAlign w:val="superscript"/>
        </w:rPr>
        <w:t>2</w:t>
      </w:r>
      <w:r w:rsidRPr="00792FE1">
        <w:rPr>
          <w:rStyle w:val="A6"/>
          <w:rFonts w:cstheme="minorHAnsi"/>
          <w:sz w:val="24"/>
          <w:szCs w:val="24"/>
        </w:rPr>
        <w:t xml:space="preserve"> </w:t>
      </w:r>
      <w:r w:rsidRPr="00792FE1">
        <w:rPr>
          <w:rFonts w:eastAsia="Times New Roman" w:cstheme="minorHAnsi"/>
          <w:sz w:val="24"/>
          <w:szCs w:val="24"/>
        </w:rPr>
        <w:t>= 0.07, p = 0.79). Infection status did not vary by body mass for roof rats or house mice, although smaller Norway rats were more likely to be infected (</w:t>
      </w:r>
      <w:r w:rsidRPr="00792FE1">
        <w:rPr>
          <w:rFonts w:cstheme="minorHAnsi"/>
          <w:color w:val="211D1E"/>
          <w:sz w:val="24"/>
          <w:szCs w:val="24"/>
        </w:rPr>
        <w:t>t</w:t>
      </w:r>
      <w:r w:rsidRPr="00792FE1">
        <w:rPr>
          <w:rStyle w:val="A6"/>
          <w:rFonts w:cstheme="minorHAnsi"/>
          <w:sz w:val="24"/>
          <w:szCs w:val="24"/>
        </w:rPr>
        <w:t xml:space="preserve"> </w:t>
      </w:r>
      <w:r w:rsidRPr="00792FE1">
        <w:rPr>
          <w:rFonts w:eastAsia="Times New Roman" w:cstheme="minorHAnsi"/>
          <w:sz w:val="24"/>
          <w:szCs w:val="24"/>
        </w:rPr>
        <w:t>= 2.03, p = 0.049). Infection also did not differ by age group for Norway rats or roof rats (</w:t>
      </w:r>
      <w:r w:rsidRPr="00792FE1">
        <w:rPr>
          <w:rFonts w:cstheme="minorHAnsi"/>
          <w:color w:val="211D1E"/>
          <w:sz w:val="24"/>
          <w:szCs w:val="24"/>
        </w:rPr>
        <w:t>χ</w:t>
      </w:r>
      <w:r w:rsidRPr="00792FE1">
        <w:rPr>
          <w:rStyle w:val="A6"/>
          <w:rFonts w:cstheme="minorHAnsi"/>
          <w:sz w:val="24"/>
          <w:szCs w:val="24"/>
          <w:vertAlign w:val="superscript"/>
        </w:rPr>
        <w:t>2</w:t>
      </w:r>
      <w:r w:rsidRPr="00792FE1">
        <w:rPr>
          <w:rStyle w:val="A6"/>
          <w:rFonts w:cstheme="minorHAnsi"/>
          <w:sz w:val="24"/>
          <w:szCs w:val="24"/>
        </w:rPr>
        <w:t xml:space="preserve"> </w:t>
      </w:r>
      <w:r w:rsidRPr="00792FE1">
        <w:rPr>
          <w:rFonts w:eastAsia="Times New Roman" w:cstheme="minorHAnsi"/>
          <w:sz w:val="24"/>
          <w:szCs w:val="24"/>
        </w:rPr>
        <w:t xml:space="preserve">= 3.10, p = 0.21; </w:t>
      </w:r>
      <w:r w:rsidRPr="00792FE1">
        <w:rPr>
          <w:rFonts w:cstheme="minorHAnsi"/>
          <w:color w:val="211D1E"/>
          <w:sz w:val="24"/>
          <w:szCs w:val="24"/>
        </w:rPr>
        <w:t>χ</w:t>
      </w:r>
      <w:r w:rsidRPr="00792FE1">
        <w:rPr>
          <w:rStyle w:val="A6"/>
          <w:rFonts w:cstheme="minorHAnsi"/>
          <w:sz w:val="24"/>
          <w:szCs w:val="24"/>
          <w:vertAlign w:val="superscript"/>
        </w:rPr>
        <w:t>2</w:t>
      </w:r>
      <w:r w:rsidRPr="00792FE1">
        <w:rPr>
          <w:rStyle w:val="A6"/>
          <w:rFonts w:cstheme="minorHAnsi"/>
          <w:sz w:val="24"/>
          <w:szCs w:val="24"/>
        </w:rPr>
        <w:t xml:space="preserve"> </w:t>
      </w:r>
      <w:r w:rsidRPr="00792FE1">
        <w:rPr>
          <w:rFonts w:eastAsia="Times New Roman" w:cstheme="minorHAnsi"/>
          <w:sz w:val="24"/>
          <w:szCs w:val="24"/>
        </w:rPr>
        <w:t xml:space="preserve">= 1.99, p = 0.37, respectively). </w:t>
      </w:r>
    </w:p>
    <w:p w14:paraId="33F0E8A6" w14:textId="77777777" w:rsidR="00397BEA" w:rsidRPr="00792FE1" w:rsidRDefault="00397BEA" w:rsidP="00792FE1">
      <w:pPr>
        <w:spacing w:after="0" w:line="240" w:lineRule="auto"/>
        <w:jc w:val="both"/>
        <w:rPr>
          <w:rFonts w:eastAsia="Times New Roman" w:cstheme="minorHAnsi"/>
          <w:sz w:val="24"/>
          <w:szCs w:val="24"/>
        </w:rPr>
      </w:pPr>
    </w:p>
    <w:p w14:paraId="3C19EEAA" w14:textId="741CDDCC" w:rsidR="00397BEA" w:rsidRPr="00792FE1" w:rsidRDefault="00397BEA" w:rsidP="00792FE1">
      <w:pPr>
        <w:spacing w:after="0" w:line="240" w:lineRule="auto"/>
        <w:jc w:val="both"/>
        <w:rPr>
          <w:rFonts w:eastAsia="Times New Roman" w:cstheme="minorHAnsi"/>
          <w:bCs/>
          <w:sz w:val="24"/>
          <w:szCs w:val="24"/>
        </w:rPr>
      </w:pPr>
      <w:r w:rsidRPr="00792FE1">
        <w:rPr>
          <w:rFonts w:eastAsia="Times New Roman" w:cstheme="minorHAnsi"/>
          <w:bCs/>
          <w:sz w:val="24"/>
          <w:szCs w:val="24"/>
        </w:rPr>
        <w:t xml:space="preserve">Total infection prevalence varied according to the presence of different host species at trapping sites. Considering sites with both Sherman and Tomahawk traps (Figure </w:t>
      </w:r>
      <w:r w:rsidR="008C374A">
        <w:rPr>
          <w:rFonts w:eastAsia="Times New Roman" w:cstheme="minorHAnsi"/>
          <w:bCs/>
          <w:sz w:val="24"/>
          <w:szCs w:val="24"/>
        </w:rPr>
        <w:t>3.</w:t>
      </w:r>
      <w:r w:rsidRPr="00792FE1">
        <w:rPr>
          <w:rFonts w:eastAsia="Times New Roman" w:cstheme="minorHAnsi"/>
          <w:bCs/>
          <w:sz w:val="24"/>
          <w:szCs w:val="24"/>
        </w:rPr>
        <w:t xml:space="preserve">1), average prevalence of </w:t>
      </w:r>
      <w:r w:rsidRPr="00792FE1">
        <w:rPr>
          <w:rFonts w:eastAsia="Times New Roman" w:cstheme="minorHAnsi"/>
          <w:bCs/>
          <w:i/>
          <w:iCs/>
          <w:sz w:val="24"/>
          <w:szCs w:val="24"/>
        </w:rPr>
        <w:t>T. cruzi</w:t>
      </w:r>
      <w:r w:rsidRPr="00792FE1">
        <w:rPr>
          <w:rFonts w:eastAsia="Times New Roman" w:cstheme="minorHAnsi"/>
          <w:bCs/>
          <w:sz w:val="24"/>
          <w:szCs w:val="24"/>
        </w:rPr>
        <w:t xml:space="preserve"> was higher (</w:t>
      </w:r>
      <w:r w:rsidRPr="00792FE1">
        <w:rPr>
          <w:rFonts w:cstheme="minorHAnsi"/>
          <w:color w:val="211D1E"/>
          <w:sz w:val="24"/>
          <w:szCs w:val="24"/>
        </w:rPr>
        <w:t>χ</w:t>
      </w:r>
      <w:r w:rsidRPr="00DA7F9C">
        <w:rPr>
          <w:rStyle w:val="A6"/>
          <w:sz w:val="24"/>
          <w:vertAlign w:val="superscript"/>
        </w:rPr>
        <w:t>2</w:t>
      </w:r>
      <w:r w:rsidRPr="00792FE1">
        <w:rPr>
          <w:rStyle w:val="A6"/>
          <w:rFonts w:cstheme="minorHAnsi"/>
          <w:sz w:val="24"/>
          <w:szCs w:val="24"/>
        </w:rPr>
        <w:t xml:space="preserve"> </w:t>
      </w:r>
      <w:r w:rsidRPr="00792FE1">
        <w:rPr>
          <w:rFonts w:eastAsia="Times New Roman" w:cstheme="minorHAnsi"/>
          <w:sz w:val="24"/>
          <w:szCs w:val="24"/>
        </w:rPr>
        <w:t xml:space="preserve">= 18.23, p = 0.001) </w:t>
      </w:r>
      <w:r w:rsidRPr="00792FE1">
        <w:rPr>
          <w:rFonts w:eastAsia="Times New Roman" w:cstheme="minorHAnsi"/>
          <w:bCs/>
          <w:sz w:val="24"/>
          <w:szCs w:val="24"/>
        </w:rPr>
        <w:t xml:space="preserve">at sites with </w:t>
      </w:r>
      <w:r w:rsidR="007747EE">
        <w:rPr>
          <w:rFonts w:eastAsia="Times New Roman" w:cstheme="minorHAnsi"/>
          <w:bCs/>
          <w:sz w:val="24"/>
          <w:szCs w:val="24"/>
        </w:rPr>
        <w:t>two</w:t>
      </w:r>
      <w:r w:rsidRPr="00792FE1">
        <w:rPr>
          <w:rFonts w:eastAsia="Times New Roman" w:cstheme="minorHAnsi"/>
          <w:bCs/>
          <w:sz w:val="24"/>
          <w:szCs w:val="24"/>
        </w:rPr>
        <w:t xml:space="preserve"> species (22%) than sites with 3 species (9%) (Figure </w:t>
      </w:r>
      <w:r w:rsidR="008C374A">
        <w:rPr>
          <w:rFonts w:eastAsia="Times New Roman" w:cstheme="minorHAnsi"/>
          <w:bCs/>
          <w:sz w:val="24"/>
          <w:szCs w:val="24"/>
        </w:rPr>
        <w:t>3.4</w:t>
      </w:r>
      <w:r w:rsidRPr="00792FE1">
        <w:rPr>
          <w:rFonts w:eastAsia="Times New Roman" w:cstheme="minorHAnsi"/>
          <w:bCs/>
          <w:sz w:val="24"/>
          <w:szCs w:val="24"/>
        </w:rPr>
        <w:t>). When looking at different combinations of species at a site, there was higher (</w:t>
      </w:r>
      <w:r w:rsidRPr="00792FE1">
        <w:rPr>
          <w:rFonts w:cstheme="minorHAnsi"/>
          <w:color w:val="211D1E"/>
          <w:sz w:val="24"/>
          <w:szCs w:val="24"/>
        </w:rPr>
        <w:t>χ</w:t>
      </w:r>
      <w:r w:rsidRPr="00792FE1">
        <w:rPr>
          <w:rStyle w:val="A6"/>
          <w:rFonts w:cstheme="minorHAnsi"/>
          <w:sz w:val="24"/>
          <w:szCs w:val="24"/>
        </w:rPr>
        <w:t xml:space="preserve">2 </w:t>
      </w:r>
      <w:r w:rsidRPr="00792FE1">
        <w:rPr>
          <w:rFonts w:eastAsia="Times New Roman" w:cstheme="minorHAnsi"/>
          <w:sz w:val="24"/>
          <w:szCs w:val="24"/>
        </w:rPr>
        <w:t xml:space="preserve">= 9.93, p = 0.001) </w:t>
      </w:r>
      <w:r w:rsidRPr="00792FE1">
        <w:rPr>
          <w:rFonts w:eastAsia="Times New Roman" w:cstheme="minorHAnsi"/>
          <w:bCs/>
          <w:sz w:val="24"/>
          <w:szCs w:val="24"/>
        </w:rPr>
        <w:t xml:space="preserve">average prevalence at sites with Norway rats and house mice (42%) than sites with roof rats and house mice (14%).  Notably, no relationship was found between total host abundance and infection prevalence at a site. When evaluating data from just Tomahawk traps, we found that average prevalence of </w:t>
      </w:r>
      <w:r w:rsidRPr="00792FE1">
        <w:rPr>
          <w:rFonts w:eastAsia="Times New Roman" w:cstheme="minorHAnsi"/>
          <w:bCs/>
          <w:i/>
          <w:iCs/>
          <w:sz w:val="24"/>
          <w:szCs w:val="24"/>
        </w:rPr>
        <w:t>T. cruzi</w:t>
      </w:r>
      <w:r w:rsidRPr="00792FE1">
        <w:rPr>
          <w:rFonts w:eastAsia="Times New Roman" w:cstheme="minorHAnsi"/>
          <w:bCs/>
          <w:sz w:val="24"/>
          <w:szCs w:val="24"/>
        </w:rPr>
        <w:t xml:space="preserve"> was similar (</w:t>
      </w:r>
      <w:r w:rsidRPr="00792FE1">
        <w:rPr>
          <w:rFonts w:cstheme="minorHAnsi"/>
          <w:color w:val="211D1E"/>
          <w:sz w:val="24"/>
          <w:szCs w:val="24"/>
        </w:rPr>
        <w:t>χ</w:t>
      </w:r>
      <w:r w:rsidRPr="00DA7F9C">
        <w:rPr>
          <w:rStyle w:val="A6"/>
          <w:sz w:val="24"/>
          <w:vertAlign w:val="superscript"/>
        </w:rPr>
        <w:t>2</w:t>
      </w:r>
      <w:r w:rsidRPr="00792FE1">
        <w:rPr>
          <w:rStyle w:val="A6"/>
          <w:rFonts w:cstheme="minorHAnsi"/>
          <w:sz w:val="24"/>
          <w:szCs w:val="24"/>
        </w:rPr>
        <w:t xml:space="preserve"> </w:t>
      </w:r>
      <w:r w:rsidRPr="00792FE1">
        <w:rPr>
          <w:rFonts w:eastAsia="Times New Roman" w:cstheme="minorHAnsi"/>
          <w:sz w:val="24"/>
          <w:szCs w:val="24"/>
        </w:rPr>
        <w:t xml:space="preserve">= 33.73, p = 0.21) </w:t>
      </w:r>
      <w:r w:rsidRPr="00792FE1">
        <w:rPr>
          <w:rFonts w:eastAsia="Times New Roman" w:cstheme="minorHAnsi"/>
          <w:bCs/>
          <w:sz w:val="24"/>
          <w:szCs w:val="24"/>
        </w:rPr>
        <w:t>at sites with 1 species (10%) and with 2 species of rat (15%), and there was no relationship between the number of animals trapped and infection prevalence.</w:t>
      </w:r>
    </w:p>
    <w:p w14:paraId="49E5B8BD" w14:textId="77777777" w:rsidR="00397BEA" w:rsidRPr="00792FE1" w:rsidRDefault="00397BEA" w:rsidP="00792FE1">
      <w:pPr>
        <w:spacing w:after="0" w:line="240" w:lineRule="auto"/>
        <w:jc w:val="both"/>
        <w:rPr>
          <w:rFonts w:eastAsia="Times New Roman" w:cstheme="minorHAnsi"/>
          <w:sz w:val="24"/>
          <w:szCs w:val="24"/>
        </w:rPr>
      </w:pPr>
    </w:p>
    <w:p w14:paraId="0CED015B" w14:textId="7BA9731B" w:rsidR="00397BEA" w:rsidRPr="00792FE1" w:rsidRDefault="00397BEA" w:rsidP="00792FE1">
      <w:pPr>
        <w:spacing w:after="0" w:line="240" w:lineRule="auto"/>
        <w:jc w:val="both"/>
        <w:rPr>
          <w:rFonts w:eastAsia="Times New Roman" w:cstheme="minorHAnsi"/>
          <w:sz w:val="24"/>
          <w:szCs w:val="24"/>
        </w:rPr>
      </w:pPr>
      <w:r w:rsidRPr="00792FE1">
        <w:rPr>
          <w:rFonts w:eastAsia="Times New Roman" w:cstheme="minorHAnsi"/>
          <w:sz w:val="24"/>
          <w:szCs w:val="24"/>
        </w:rPr>
        <w:t>The</w:t>
      </w:r>
      <w:r w:rsidRPr="00792FE1">
        <w:rPr>
          <w:rFonts w:eastAsia="Times New Roman" w:cstheme="minorHAnsi"/>
          <w:bCs/>
          <w:sz w:val="24"/>
          <w:szCs w:val="24"/>
        </w:rPr>
        <w:t xml:space="preserve"> top selected model of overall infection status was &gt;2</w:t>
      </w:r>
      <w:r w:rsidRPr="00792FE1">
        <w:rPr>
          <w:rFonts w:cstheme="minorHAnsi"/>
          <w:sz w:val="24"/>
          <w:szCs w:val="24"/>
        </w:rPr>
        <w:t xml:space="preserve"> </w:t>
      </w:r>
      <w:r w:rsidRPr="00792FE1">
        <w:rPr>
          <w:rFonts w:eastAsia="Times New Roman" w:cstheme="minorHAnsi"/>
          <w:bCs/>
          <w:sz w:val="24"/>
          <w:szCs w:val="24"/>
        </w:rPr>
        <w:t>ΔAIC</w:t>
      </w:r>
      <w:r w:rsidR="00305023" w:rsidRPr="00792FE1">
        <w:rPr>
          <w:rFonts w:eastAsia="Times New Roman" w:cstheme="minorHAnsi"/>
          <w:bCs/>
          <w:sz w:val="24"/>
          <w:szCs w:val="24"/>
        </w:rPr>
        <w:t>c</w:t>
      </w:r>
      <w:r w:rsidRPr="00792FE1">
        <w:rPr>
          <w:rFonts w:eastAsia="Times New Roman" w:cstheme="minorHAnsi"/>
          <w:bCs/>
          <w:sz w:val="24"/>
          <w:szCs w:val="24"/>
        </w:rPr>
        <w:t xml:space="preserve"> </w:t>
      </w:r>
      <w:r w:rsidR="00E3369D">
        <w:rPr>
          <w:rFonts w:eastAsia="Times New Roman" w:cstheme="minorHAnsi"/>
          <w:bCs/>
          <w:sz w:val="24"/>
          <w:szCs w:val="24"/>
        </w:rPr>
        <w:t xml:space="preserve">(Table 3.2) </w:t>
      </w:r>
      <w:r w:rsidRPr="00792FE1">
        <w:rPr>
          <w:rFonts w:eastAsia="Times New Roman" w:cstheme="minorHAnsi"/>
          <w:bCs/>
          <w:sz w:val="24"/>
          <w:szCs w:val="24"/>
        </w:rPr>
        <w:t xml:space="preserve">than the next best model, and thus it is the only model </w:t>
      </w:r>
      <w:r w:rsidRPr="00792FE1">
        <w:rPr>
          <w:rFonts w:cstheme="minorHAnsi"/>
          <w:sz w:val="24"/>
          <w:szCs w:val="24"/>
        </w:rPr>
        <w:t>for which results are presented</w:t>
      </w:r>
      <w:sdt>
        <w:sdtPr>
          <w:rPr>
            <w:rFonts w:cstheme="minorHAnsi"/>
            <w:color w:val="000000"/>
            <w:sz w:val="24"/>
            <w:szCs w:val="24"/>
          </w:rPr>
          <w:tag w:val="MENDELEY_CITATION_6de1494a-84c6-44a4-82e2-6f5585c69150"/>
          <w:id w:val="-92245047"/>
          <w:placeholder>
            <w:docPart w:val="FECC2F0458274971A9C3A5A667D30B53"/>
          </w:placeholder>
        </w:sdtPr>
        <w:sdtEndPr/>
        <w:sdtContent>
          <w:r w:rsidRPr="00792FE1">
            <w:rPr>
              <w:rFonts w:cstheme="minorHAnsi"/>
              <w:color w:val="000000"/>
              <w:sz w:val="24"/>
              <w:szCs w:val="24"/>
            </w:rPr>
            <w:t>(</w:t>
          </w:r>
          <w:r w:rsidR="00815DAD">
            <w:rPr>
              <w:rFonts w:cstheme="minorHAnsi"/>
              <w:color w:val="000000"/>
              <w:sz w:val="24"/>
              <w:szCs w:val="24"/>
            </w:rPr>
            <w:t>Peterson et al., 2020</w:t>
          </w:r>
          <w:r w:rsidRPr="00792FE1">
            <w:rPr>
              <w:rFonts w:cstheme="minorHAnsi"/>
              <w:color w:val="000000"/>
              <w:sz w:val="24"/>
              <w:szCs w:val="24"/>
            </w:rPr>
            <w:t>)</w:t>
          </w:r>
        </w:sdtContent>
      </w:sdt>
      <w:r w:rsidRPr="00792FE1">
        <w:rPr>
          <w:rFonts w:eastAsia="Times New Roman" w:cstheme="minorHAnsi"/>
          <w:bCs/>
          <w:sz w:val="24"/>
          <w:szCs w:val="24"/>
        </w:rPr>
        <w:t xml:space="preserve">. For all species, year of sampling (coef. = 0.97, p = 0.001), vacancy (coef. = 1.02, p = 0.01), season (coef. = 1.33, p &lt; 0.001), flood depth (coef. = -0.12, p &lt; 0.05), and the interaction of season x vacancy (coef. = -2.47, p &lt; 0.001) were significant predictors of infection. </w:t>
      </w:r>
      <w:r w:rsidRPr="00792FE1">
        <w:rPr>
          <w:rFonts w:eastAsia="Times New Roman" w:cstheme="minorHAnsi"/>
          <w:sz w:val="24"/>
          <w:szCs w:val="24"/>
        </w:rPr>
        <w:t xml:space="preserve">The model indicates that animals trapped during winter in areas with higher vacancy were </w:t>
      </w:r>
      <w:r w:rsidR="00815DAD">
        <w:rPr>
          <w:rFonts w:eastAsia="Times New Roman" w:cstheme="minorHAnsi"/>
          <w:sz w:val="24"/>
          <w:szCs w:val="24"/>
        </w:rPr>
        <w:t>two</w:t>
      </w:r>
      <w:r w:rsidRPr="00792FE1">
        <w:rPr>
          <w:rFonts w:eastAsia="Times New Roman" w:cstheme="minorHAnsi"/>
          <w:sz w:val="24"/>
          <w:szCs w:val="24"/>
        </w:rPr>
        <w:t xml:space="preserve"> times less likely to test positive for </w:t>
      </w:r>
      <w:r w:rsidRPr="00792FE1">
        <w:rPr>
          <w:rFonts w:eastAsia="Times New Roman" w:cstheme="minorHAnsi"/>
          <w:i/>
          <w:iCs/>
          <w:sz w:val="24"/>
          <w:szCs w:val="24"/>
        </w:rPr>
        <w:t>T. cruzi</w:t>
      </w:r>
      <w:r w:rsidRPr="00792FE1">
        <w:rPr>
          <w:rFonts w:eastAsia="Times New Roman" w:cstheme="minorHAnsi"/>
          <w:sz w:val="24"/>
          <w:szCs w:val="24"/>
        </w:rPr>
        <w:t xml:space="preserve">, whereas animals trapped during summer in areas with higher vacancy were </w:t>
      </w:r>
      <w:r w:rsidR="00815DAD">
        <w:rPr>
          <w:rFonts w:eastAsia="Times New Roman" w:cstheme="minorHAnsi"/>
          <w:sz w:val="24"/>
          <w:szCs w:val="24"/>
        </w:rPr>
        <w:t>two</w:t>
      </w:r>
      <w:r w:rsidRPr="00792FE1">
        <w:rPr>
          <w:rFonts w:eastAsia="Times New Roman" w:cstheme="minorHAnsi"/>
          <w:sz w:val="24"/>
          <w:szCs w:val="24"/>
        </w:rPr>
        <w:t xml:space="preserve"> times more likely to test positive (Figure </w:t>
      </w:r>
      <w:r w:rsidR="008C374A">
        <w:rPr>
          <w:rFonts w:eastAsia="Times New Roman" w:cstheme="minorHAnsi"/>
          <w:sz w:val="24"/>
          <w:szCs w:val="24"/>
        </w:rPr>
        <w:t>3.</w:t>
      </w:r>
      <w:r w:rsidRPr="00792FE1">
        <w:rPr>
          <w:rFonts w:eastAsia="Times New Roman" w:cstheme="minorHAnsi"/>
          <w:sz w:val="24"/>
          <w:szCs w:val="24"/>
        </w:rPr>
        <w:t xml:space="preserve">2A). When looking at each species independently, human population (coef. = 0.04, p &lt; 0.01), unmaintained vegetation (coef. = -4.19, p &lt; 0.01) and year (coef. = 1.37, p &lt; 0.02) were predictors of infection in Norway rats (Figure </w:t>
      </w:r>
      <w:r w:rsidR="008C374A">
        <w:rPr>
          <w:rFonts w:eastAsia="Times New Roman" w:cstheme="minorHAnsi"/>
          <w:sz w:val="24"/>
          <w:szCs w:val="24"/>
        </w:rPr>
        <w:t>3.</w:t>
      </w:r>
      <w:r w:rsidRPr="00792FE1">
        <w:rPr>
          <w:rFonts w:eastAsia="Times New Roman" w:cstheme="minorHAnsi"/>
          <w:sz w:val="24"/>
          <w:szCs w:val="24"/>
        </w:rPr>
        <w:t xml:space="preserve">2B); season (coef. = 1.34, p &lt; 0.001), unmaintained vegetation (coef. = -0.86, p &lt; 0.05), year (coef. = 0.99, p &lt; 0.01) and the interaction of vacancy x season (coef. = -2.1, p &lt; 0.01) were predictors of infection in roof rats (Figure </w:t>
      </w:r>
      <w:r w:rsidR="008C374A">
        <w:rPr>
          <w:rFonts w:eastAsia="Times New Roman" w:cstheme="minorHAnsi"/>
          <w:sz w:val="24"/>
          <w:szCs w:val="24"/>
        </w:rPr>
        <w:t>3.</w:t>
      </w:r>
      <w:r w:rsidRPr="00792FE1">
        <w:rPr>
          <w:rFonts w:eastAsia="Times New Roman" w:cstheme="minorHAnsi"/>
          <w:sz w:val="24"/>
          <w:szCs w:val="24"/>
        </w:rPr>
        <w:t xml:space="preserve">2C); whereas debris (coef. = -0.36, p &lt; 0.05) was the only significant predictors of infection in house mice (Figure </w:t>
      </w:r>
      <w:r w:rsidR="008C374A">
        <w:rPr>
          <w:rFonts w:eastAsia="Times New Roman" w:cstheme="minorHAnsi"/>
          <w:sz w:val="24"/>
          <w:szCs w:val="24"/>
        </w:rPr>
        <w:t>3.</w:t>
      </w:r>
      <w:r w:rsidRPr="00792FE1">
        <w:rPr>
          <w:rFonts w:eastAsia="Times New Roman" w:cstheme="minorHAnsi"/>
          <w:sz w:val="24"/>
          <w:szCs w:val="24"/>
        </w:rPr>
        <w:t xml:space="preserve">2D). </w:t>
      </w:r>
      <w:r w:rsidRPr="00792FE1">
        <w:rPr>
          <w:rFonts w:eastAsia="Times New Roman" w:cstheme="minorHAnsi"/>
          <w:bCs/>
          <w:sz w:val="24"/>
          <w:szCs w:val="24"/>
        </w:rPr>
        <w:t xml:space="preserve">Overall infection </w:t>
      </w:r>
      <w:r w:rsidRPr="00792FE1">
        <w:rPr>
          <w:rFonts w:eastAsia="Times New Roman" w:cstheme="minorHAnsi"/>
          <w:sz w:val="24"/>
          <w:szCs w:val="24"/>
        </w:rPr>
        <w:t xml:space="preserve">prevalence was significantly lower during 2014 than during 2015 and 2016, which reflects variation in Norway and roof rats, as mice were only sampled during 2015 and 2016. </w:t>
      </w:r>
    </w:p>
    <w:p w14:paraId="7B59B99A" w14:textId="77777777" w:rsidR="00397BEA" w:rsidRPr="00792FE1" w:rsidRDefault="00397BEA" w:rsidP="00792FE1">
      <w:pPr>
        <w:spacing w:after="0" w:line="240" w:lineRule="auto"/>
        <w:jc w:val="both"/>
        <w:rPr>
          <w:rFonts w:eastAsia="Times New Roman" w:cstheme="minorHAnsi"/>
          <w:b/>
          <w:sz w:val="24"/>
          <w:szCs w:val="24"/>
        </w:rPr>
      </w:pPr>
    </w:p>
    <w:p w14:paraId="3C3235F7" w14:textId="77777777" w:rsidR="00397BEA" w:rsidRPr="001001DC" w:rsidRDefault="00397BEA" w:rsidP="001001DC">
      <w:pPr>
        <w:pStyle w:val="Heading2"/>
        <w:jc w:val="center"/>
        <w:rPr>
          <w:rFonts w:asciiTheme="minorHAnsi" w:hAnsiTheme="minorHAnsi" w:cstheme="minorHAnsi"/>
          <w:sz w:val="28"/>
          <w:szCs w:val="28"/>
        </w:rPr>
      </w:pPr>
      <w:bookmarkStart w:id="150" w:name="_Toc47083675"/>
      <w:r w:rsidRPr="001001DC">
        <w:rPr>
          <w:rFonts w:asciiTheme="minorHAnsi" w:hAnsiTheme="minorHAnsi" w:cstheme="minorHAnsi"/>
          <w:sz w:val="28"/>
          <w:szCs w:val="28"/>
        </w:rPr>
        <w:t>DISCUSSION</w:t>
      </w:r>
      <w:bookmarkEnd w:id="150"/>
    </w:p>
    <w:p w14:paraId="6D4D29A8" w14:textId="0DE2C30C" w:rsidR="00397BEA" w:rsidRPr="001579F0" w:rsidRDefault="00397BEA" w:rsidP="00792FE1">
      <w:pPr>
        <w:spacing w:after="0" w:line="240" w:lineRule="auto"/>
        <w:jc w:val="both"/>
        <w:rPr>
          <w:rFonts w:eastAsia="Times New Roman" w:cstheme="minorHAnsi"/>
          <w:sz w:val="24"/>
          <w:szCs w:val="24"/>
        </w:rPr>
      </w:pPr>
      <w:r w:rsidRPr="001579F0">
        <w:rPr>
          <w:rFonts w:eastAsia="Times New Roman" w:cstheme="minorHAnsi"/>
          <w:bCs/>
          <w:sz w:val="24"/>
          <w:szCs w:val="24"/>
        </w:rPr>
        <w:t xml:space="preserve">Here we present </w:t>
      </w:r>
      <w:r w:rsidRPr="001579F0">
        <w:rPr>
          <w:rFonts w:eastAsia="Times New Roman" w:cstheme="minorHAnsi"/>
          <w:sz w:val="24"/>
          <w:szCs w:val="24"/>
        </w:rPr>
        <w:t>the</w:t>
      </w:r>
      <w:r w:rsidRPr="001579F0">
        <w:rPr>
          <w:rFonts w:eastAsia="Times New Roman" w:cstheme="minorHAnsi"/>
          <w:bCs/>
          <w:sz w:val="24"/>
          <w:szCs w:val="24"/>
        </w:rPr>
        <w:t xml:space="preserve"> most comprehensive report, thus far, of </w:t>
      </w:r>
      <w:r w:rsidRPr="001579F0">
        <w:rPr>
          <w:rFonts w:eastAsia="Times New Roman" w:cstheme="minorHAnsi"/>
          <w:bCs/>
          <w:i/>
          <w:iCs/>
          <w:sz w:val="24"/>
          <w:szCs w:val="24"/>
        </w:rPr>
        <w:t>T. cruzi</w:t>
      </w:r>
      <w:r w:rsidRPr="001579F0">
        <w:rPr>
          <w:rFonts w:eastAsia="Times New Roman" w:cstheme="minorHAnsi"/>
          <w:bCs/>
          <w:sz w:val="24"/>
          <w:szCs w:val="24"/>
        </w:rPr>
        <w:t xml:space="preserve"> infection prevalence across an urban landscape, providing support for the supposition that Chagas disease is an emerging urban zoonosis </w:t>
      </w:r>
      <w:sdt>
        <w:sdtPr>
          <w:rPr>
            <w:rFonts w:eastAsia="Times New Roman" w:cstheme="minorHAnsi"/>
            <w:bCs/>
            <w:color w:val="000000"/>
            <w:sz w:val="24"/>
            <w:szCs w:val="24"/>
          </w:rPr>
          <w:tag w:val="MENDELEY_CITATION_a73e6913-5672-4a75-be77-6024cd3c2533"/>
          <w:id w:val="-2000568212"/>
          <w:placeholder>
            <w:docPart w:val="FECC2F0458274971A9C3A5A667D30B53"/>
          </w:placeholder>
        </w:sdtPr>
        <w:sdtEndPr/>
        <w:sdtContent>
          <w:r w:rsidRPr="001579F0">
            <w:rPr>
              <w:rFonts w:eastAsia="Times New Roman" w:cstheme="minorHAnsi"/>
              <w:bCs/>
              <w:color w:val="000000"/>
              <w:sz w:val="24"/>
              <w:szCs w:val="24"/>
            </w:rPr>
            <w:t>(</w:t>
          </w:r>
          <w:r w:rsidR="009C40F5" w:rsidRPr="00DA7F9C">
            <w:rPr>
              <w:color w:val="000000"/>
              <w:sz w:val="24"/>
            </w:rPr>
            <w:t>Bayer et al., 2009; Levy et al., 2014; Urdaneta-Morales, 2014</w:t>
          </w:r>
          <w:r w:rsidRPr="001579F0">
            <w:rPr>
              <w:rFonts w:eastAsia="Times New Roman" w:cstheme="minorHAnsi"/>
              <w:bCs/>
              <w:color w:val="000000"/>
              <w:sz w:val="24"/>
              <w:szCs w:val="24"/>
            </w:rPr>
            <w:t>)</w:t>
          </w:r>
        </w:sdtContent>
      </w:sdt>
      <w:r w:rsidRPr="001579F0">
        <w:rPr>
          <w:rFonts w:eastAsia="Times New Roman" w:cstheme="minorHAnsi"/>
          <w:bCs/>
          <w:sz w:val="24"/>
          <w:szCs w:val="24"/>
        </w:rPr>
        <w:t>. Despite evidence of</w:t>
      </w:r>
      <w:r w:rsidRPr="001579F0">
        <w:rPr>
          <w:rFonts w:eastAsia="Times New Roman" w:cstheme="minorHAnsi"/>
          <w:sz w:val="24"/>
          <w:szCs w:val="24"/>
        </w:rPr>
        <w:t xml:space="preserve"> transmission risk within densely populated cities elsewhere </w:t>
      </w:r>
      <w:sdt>
        <w:sdtPr>
          <w:rPr>
            <w:rFonts w:eastAsia="Times New Roman" w:cstheme="minorHAnsi"/>
            <w:color w:val="000000"/>
            <w:sz w:val="24"/>
            <w:szCs w:val="24"/>
          </w:rPr>
          <w:tag w:val="MENDELEY_CITATION_dbd7b830-fbd7-4c04-9405-bda7376025de"/>
          <w:id w:val="-506675015"/>
          <w:placeholder>
            <w:docPart w:val="FECC2F0458274971A9C3A5A667D30B53"/>
          </w:placeholder>
        </w:sdtPr>
        <w:sdtEndPr/>
        <w:sdtContent>
          <w:r w:rsidRPr="001579F0">
            <w:rPr>
              <w:rFonts w:eastAsia="Times New Roman" w:cstheme="minorHAnsi"/>
              <w:color w:val="000000"/>
              <w:sz w:val="24"/>
              <w:szCs w:val="24"/>
            </w:rPr>
            <w:t>(</w:t>
          </w:r>
          <w:r w:rsidR="009C40F5" w:rsidRPr="00DA7F9C">
            <w:rPr>
              <w:sz w:val="24"/>
            </w:rPr>
            <w:t xml:space="preserve">(Herrera &amp; Urdaneta-Morales, 1992; Herrera </w:t>
          </w:r>
          <w:bookmarkStart w:id="151" w:name="_Hlk46892970"/>
          <w:r w:rsidR="009C40F5" w:rsidRPr="00DA7F9C">
            <w:rPr>
              <w:sz w:val="24"/>
            </w:rPr>
            <w:t>&amp; Urdaneta-Morales, 1997; Urdaneta-Morales, 2014</w:t>
          </w:r>
          <w:bookmarkEnd w:id="151"/>
          <w:r w:rsidR="009C40F5" w:rsidRPr="00DA7F9C">
            <w:rPr>
              <w:sz w:val="24"/>
            </w:rPr>
            <w:t>; Majeau et al., 2020</w:t>
          </w:r>
          <w:r w:rsidRPr="001579F0">
            <w:rPr>
              <w:rFonts w:eastAsia="Times New Roman" w:cstheme="minorHAnsi"/>
              <w:color w:val="000000"/>
              <w:sz w:val="24"/>
              <w:szCs w:val="24"/>
            </w:rPr>
            <w:t>)</w:t>
          </w:r>
        </w:sdtContent>
      </w:sdt>
      <w:r w:rsidRPr="001579F0">
        <w:rPr>
          <w:rFonts w:eastAsia="Times New Roman" w:cstheme="minorHAnsi"/>
          <w:bCs/>
          <w:sz w:val="24"/>
          <w:szCs w:val="24"/>
        </w:rPr>
        <w:t xml:space="preserve">, work describing the prevalence of </w:t>
      </w:r>
      <w:r w:rsidRPr="001579F0">
        <w:rPr>
          <w:rFonts w:eastAsia="Times New Roman" w:cstheme="minorHAnsi"/>
          <w:bCs/>
          <w:i/>
          <w:iCs/>
          <w:sz w:val="24"/>
          <w:szCs w:val="24"/>
        </w:rPr>
        <w:t>T. cruzi</w:t>
      </w:r>
      <w:r w:rsidRPr="001579F0">
        <w:rPr>
          <w:rFonts w:eastAsia="Times New Roman" w:cstheme="minorHAnsi"/>
          <w:bCs/>
          <w:sz w:val="24"/>
          <w:szCs w:val="24"/>
        </w:rPr>
        <w:t xml:space="preserve"> in the US has largely focused on natural and peri-urban areas </w:t>
      </w:r>
      <w:sdt>
        <w:sdtPr>
          <w:rPr>
            <w:rFonts w:eastAsia="Times New Roman" w:cstheme="minorHAnsi"/>
            <w:bCs/>
            <w:color w:val="000000"/>
            <w:sz w:val="24"/>
            <w:szCs w:val="24"/>
          </w:rPr>
          <w:tag w:val="MENDELEY_CITATION_ab1c9890-fa45-411a-a5be-2b8293e614d8"/>
          <w:id w:val="-1735858451"/>
          <w:placeholder>
            <w:docPart w:val="7DF2E5A785AA42D69961375A9F9222DE"/>
          </w:placeholder>
        </w:sdtPr>
        <w:sdtEndPr/>
        <w:sdtContent>
          <w:r w:rsidRPr="001579F0">
            <w:rPr>
              <w:rFonts w:eastAsia="Times New Roman" w:cstheme="minorHAnsi"/>
              <w:color w:val="000000"/>
              <w:sz w:val="24"/>
              <w:szCs w:val="24"/>
            </w:rPr>
            <w:t>(</w:t>
          </w:r>
          <w:r w:rsidR="009C40F5" w:rsidRPr="00DA7F9C">
            <w:rPr>
              <w:sz w:val="24"/>
            </w:rPr>
            <w:t>Hodo &amp; Hamer, 2017</w:t>
          </w:r>
          <w:r w:rsidRPr="001579F0">
            <w:rPr>
              <w:rFonts w:eastAsia="Times New Roman" w:cstheme="minorHAnsi"/>
              <w:color w:val="000000"/>
              <w:sz w:val="24"/>
              <w:szCs w:val="24"/>
            </w:rPr>
            <w:t>)</w:t>
          </w:r>
        </w:sdtContent>
      </w:sdt>
      <w:r w:rsidRPr="001579F0">
        <w:rPr>
          <w:rFonts w:eastAsia="Times New Roman" w:cstheme="minorHAnsi"/>
          <w:bCs/>
          <w:sz w:val="24"/>
          <w:szCs w:val="24"/>
        </w:rPr>
        <w:t xml:space="preserve"> like those where autochthonous cases of Chagas disease have been detected </w:t>
      </w:r>
      <w:sdt>
        <w:sdtPr>
          <w:rPr>
            <w:rFonts w:eastAsia="Times New Roman" w:cstheme="minorHAnsi"/>
            <w:bCs/>
            <w:color w:val="000000"/>
            <w:sz w:val="24"/>
            <w:szCs w:val="24"/>
          </w:rPr>
          <w:tag w:val="MENDELEY_CITATION_1b9ffcf8-2a5a-454a-adbb-a04bf2e5cffa"/>
          <w:id w:val="-1452700996"/>
          <w:placeholder>
            <w:docPart w:val="FECC2F0458274971A9C3A5A667D30B53"/>
          </w:placeholder>
        </w:sdtPr>
        <w:sdtEndPr/>
        <w:sdtContent>
          <w:r w:rsidRPr="001579F0">
            <w:rPr>
              <w:rFonts w:eastAsia="Times New Roman" w:cstheme="minorHAnsi"/>
              <w:bCs/>
              <w:color w:val="000000"/>
              <w:sz w:val="24"/>
              <w:szCs w:val="24"/>
            </w:rPr>
            <w:t>(</w:t>
          </w:r>
          <w:r w:rsidR="009C40F5" w:rsidRPr="00DA7F9C">
            <w:rPr>
              <w:color w:val="000000"/>
              <w:sz w:val="24"/>
            </w:rPr>
            <w:t>Manne-Goehler et al., 2016</w:t>
          </w:r>
          <w:r w:rsidRPr="001579F0">
            <w:rPr>
              <w:rFonts w:eastAsia="Times New Roman" w:cstheme="minorHAnsi"/>
              <w:bCs/>
              <w:color w:val="000000"/>
              <w:sz w:val="24"/>
              <w:szCs w:val="24"/>
            </w:rPr>
            <w:t>)</w:t>
          </w:r>
        </w:sdtContent>
      </w:sdt>
      <w:r w:rsidRPr="001579F0">
        <w:rPr>
          <w:rFonts w:eastAsia="Times New Roman" w:cstheme="minorHAnsi"/>
          <w:bCs/>
          <w:sz w:val="24"/>
          <w:szCs w:val="24"/>
        </w:rPr>
        <w:t xml:space="preserve">. Our results demonstrate that </w:t>
      </w:r>
      <w:r w:rsidRPr="001579F0">
        <w:rPr>
          <w:rFonts w:eastAsia="Times New Roman" w:cstheme="minorHAnsi"/>
          <w:bCs/>
          <w:i/>
          <w:iCs/>
          <w:sz w:val="24"/>
          <w:szCs w:val="24"/>
        </w:rPr>
        <w:t>T. cruzi</w:t>
      </w:r>
      <w:r w:rsidRPr="001579F0">
        <w:rPr>
          <w:rFonts w:eastAsia="Times New Roman" w:cstheme="minorHAnsi"/>
          <w:bCs/>
          <w:sz w:val="24"/>
          <w:szCs w:val="24"/>
        </w:rPr>
        <w:t xml:space="preserve"> is circulating in urban rodent populations across New Orleans at an overall prevalence of 11%. We detected </w:t>
      </w:r>
      <w:r w:rsidRPr="001579F0">
        <w:rPr>
          <w:rFonts w:eastAsia="Times New Roman" w:cstheme="minorHAnsi"/>
          <w:bCs/>
          <w:i/>
          <w:iCs/>
          <w:sz w:val="24"/>
          <w:szCs w:val="24"/>
        </w:rPr>
        <w:t>T. cruzi</w:t>
      </w:r>
      <w:r w:rsidRPr="001579F0">
        <w:rPr>
          <w:rFonts w:eastAsia="Times New Roman" w:cstheme="minorHAnsi"/>
          <w:bCs/>
          <w:sz w:val="24"/>
          <w:szCs w:val="24"/>
        </w:rPr>
        <w:t xml:space="preserve"> in all host species in all study areas in New Orleans, including densely populated tourist areas like the French Quarter. Whereas infection prevalence did not differ by host species, it did vary by study area and trapping site, in part because of variation in the rodent assemblage structure across the city </w:t>
      </w:r>
      <w:sdt>
        <w:sdtPr>
          <w:rPr>
            <w:rFonts w:eastAsia="Times New Roman" w:cstheme="minorHAnsi"/>
            <w:bCs/>
            <w:color w:val="000000"/>
            <w:sz w:val="24"/>
            <w:szCs w:val="24"/>
          </w:rPr>
          <w:tag w:val="MENDELEY_CITATION_8fe4ccde-6963-4d53-a43d-bff3c7e4a6de"/>
          <w:id w:val="2001849465"/>
          <w:placeholder>
            <w:docPart w:val="FECC2F0458274971A9C3A5A667D30B53"/>
          </w:placeholder>
        </w:sdtPr>
        <w:sdtEndPr/>
        <w:sdtContent>
          <w:r w:rsidRPr="001579F0">
            <w:rPr>
              <w:rFonts w:eastAsia="Times New Roman" w:cstheme="minorHAnsi"/>
              <w:bCs/>
              <w:color w:val="000000"/>
              <w:sz w:val="24"/>
              <w:szCs w:val="24"/>
            </w:rPr>
            <w:t>(</w:t>
          </w:r>
          <w:r w:rsidR="009C40F5" w:rsidRPr="00DA7F9C">
            <w:rPr>
              <w:color w:val="000000"/>
              <w:sz w:val="24"/>
            </w:rPr>
            <w:t>Peterson et al., 2020</w:t>
          </w:r>
          <w:r w:rsidRPr="001579F0">
            <w:rPr>
              <w:rFonts w:eastAsia="Times New Roman" w:cstheme="minorHAnsi"/>
              <w:bCs/>
              <w:color w:val="000000"/>
              <w:sz w:val="24"/>
              <w:szCs w:val="24"/>
            </w:rPr>
            <w:t>)</w:t>
          </w:r>
        </w:sdtContent>
      </w:sdt>
      <w:r w:rsidRPr="001579F0">
        <w:rPr>
          <w:rFonts w:eastAsia="Times New Roman" w:cstheme="minorHAnsi"/>
          <w:bCs/>
          <w:sz w:val="24"/>
          <w:szCs w:val="24"/>
        </w:rPr>
        <w:t xml:space="preserve">. Prevalence also appears to be mediated by features of disaster-driven counter-urbanization in the study area </w:t>
      </w:r>
      <w:sdt>
        <w:sdtPr>
          <w:rPr>
            <w:rFonts w:eastAsia="Times New Roman" w:cstheme="minorHAnsi"/>
            <w:bCs/>
            <w:color w:val="000000"/>
            <w:sz w:val="24"/>
            <w:szCs w:val="24"/>
          </w:rPr>
          <w:tag w:val="MENDELEY_CITATION_8c8131b6-5cf3-45bf-ad96-4d228a5e2bf0"/>
          <w:id w:val="1231340445"/>
          <w:placeholder>
            <w:docPart w:val="FECC2F0458274971A9C3A5A667D30B53"/>
          </w:placeholder>
        </w:sdtPr>
        <w:sdtEndPr/>
        <w:sdtContent>
          <w:r w:rsidRPr="001579F0">
            <w:rPr>
              <w:rFonts w:eastAsia="Times New Roman" w:cstheme="minorHAnsi"/>
              <w:bCs/>
              <w:color w:val="000000"/>
              <w:sz w:val="24"/>
              <w:szCs w:val="24"/>
            </w:rPr>
            <w:t>(</w:t>
          </w:r>
          <w:r w:rsidR="009C40F5" w:rsidRPr="00DA7F9C">
            <w:rPr>
              <w:color w:val="000000"/>
              <w:sz w:val="24"/>
            </w:rPr>
            <w:t>Rael et al., 2018; Peterson et al., 2020; Ghersi et al., in review</w:t>
          </w:r>
          <w:r w:rsidRPr="001579F0">
            <w:rPr>
              <w:rFonts w:eastAsia="Times New Roman" w:cstheme="minorHAnsi"/>
              <w:bCs/>
              <w:color w:val="000000"/>
              <w:sz w:val="24"/>
              <w:szCs w:val="24"/>
            </w:rPr>
            <w:t>)</w:t>
          </w:r>
        </w:sdtContent>
      </w:sdt>
      <w:r w:rsidRPr="001579F0">
        <w:rPr>
          <w:rFonts w:eastAsia="Times New Roman" w:cstheme="minorHAnsi"/>
          <w:bCs/>
          <w:sz w:val="24"/>
          <w:szCs w:val="24"/>
        </w:rPr>
        <w:t xml:space="preserve">. Evidence that </w:t>
      </w:r>
      <w:r w:rsidRPr="001579F0">
        <w:rPr>
          <w:rFonts w:eastAsia="Times New Roman" w:cstheme="minorHAnsi"/>
          <w:bCs/>
          <w:i/>
          <w:iCs/>
          <w:sz w:val="24"/>
          <w:szCs w:val="24"/>
        </w:rPr>
        <w:t>T. cruzi</w:t>
      </w:r>
      <w:r w:rsidRPr="001579F0">
        <w:rPr>
          <w:rFonts w:eastAsia="Times New Roman" w:cstheme="minorHAnsi"/>
          <w:bCs/>
          <w:sz w:val="24"/>
          <w:szCs w:val="24"/>
        </w:rPr>
        <w:t xml:space="preserve"> can be widespread and abundant in urban landscapes suggests that transmission risk in the US is greater than is currently recognized. Our findings also indicate that it is likely there is disproportionate risk of transmission in historically underserved communities, which could further reinforce long-standing legacies of socioecological disparities in New Orleans and elsewhere </w:t>
      </w:r>
      <w:sdt>
        <w:sdtPr>
          <w:rPr>
            <w:rFonts w:eastAsia="Times New Roman" w:cstheme="minorHAnsi"/>
            <w:bCs/>
            <w:color w:val="000000"/>
            <w:sz w:val="24"/>
            <w:szCs w:val="24"/>
          </w:rPr>
          <w:tag w:val="MENDELEY_CITATION_5ab60e86-0093-4aea-bf35-5f4dcb34aed8"/>
          <w:id w:val="-399594632"/>
          <w:placeholder>
            <w:docPart w:val="FECC2F0458274971A9C3A5A667D30B53"/>
          </w:placeholder>
        </w:sdtPr>
        <w:sdtEndPr/>
        <w:sdtContent>
          <w:r w:rsidRPr="001579F0">
            <w:rPr>
              <w:rFonts w:eastAsia="Times New Roman" w:cstheme="minorHAnsi"/>
              <w:bCs/>
              <w:color w:val="000000"/>
              <w:sz w:val="24"/>
              <w:szCs w:val="24"/>
            </w:rPr>
            <w:t>(</w:t>
          </w:r>
          <w:r w:rsidR="009C40F5" w:rsidRPr="00DA7F9C">
            <w:rPr>
              <w:color w:val="000000"/>
              <w:sz w:val="24"/>
            </w:rPr>
            <w:t>Gulachenski et al., 2016; Lewis et al., 2017; Peterson et al., 2020</w:t>
          </w:r>
          <w:r w:rsidRPr="001579F0">
            <w:rPr>
              <w:rFonts w:eastAsia="Times New Roman" w:cstheme="minorHAnsi"/>
              <w:bCs/>
              <w:color w:val="000000"/>
              <w:sz w:val="24"/>
              <w:szCs w:val="24"/>
            </w:rPr>
            <w:t>)</w:t>
          </w:r>
        </w:sdtContent>
      </w:sdt>
      <w:r w:rsidRPr="001579F0">
        <w:rPr>
          <w:rFonts w:eastAsia="Times New Roman" w:cstheme="minorHAnsi"/>
          <w:bCs/>
          <w:sz w:val="24"/>
          <w:szCs w:val="24"/>
        </w:rPr>
        <w:t>.</w:t>
      </w:r>
    </w:p>
    <w:p w14:paraId="44440592" w14:textId="77777777" w:rsidR="00397BEA" w:rsidRPr="001579F0" w:rsidRDefault="00397BEA" w:rsidP="00792FE1">
      <w:pPr>
        <w:spacing w:after="0" w:line="240" w:lineRule="auto"/>
        <w:jc w:val="both"/>
        <w:rPr>
          <w:rFonts w:eastAsia="Times New Roman" w:cstheme="minorHAnsi"/>
          <w:bCs/>
          <w:sz w:val="24"/>
          <w:szCs w:val="24"/>
        </w:rPr>
      </w:pPr>
    </w:p>
    <w:p w14:paraId="00968F7B" w14:textId="088CCEF1" w:rsidR="00397BEA" w:rsidRPr="001579F0" w:rsidRDefault="00397BEA" w:rsidP="00792FE1">
      <w:pPr>
        <w:spacing w:after="0" w:line="240" w:lineRule="auto"/>
        <w:jc w:val="both"/>
        <w:rPr>
          <w:rFonts w:eastAsia="Times New Roman" w:cstheme="minorHAnsi"/>
          <w:bCs/>
          <w:color w:val="000000"/>
          <w:sz w:val="24"/>
          <w:szCs w:val="24"/>
        </w:rPr>
      </w:pPr>
      <w:r w:rsidRPr="001579F0">
        <w:rPr>
          <w:rFonts w:eastAsia="Times New Roman" w:cstheme="minorHAnsi"/>
          <w:bCs/>
          <w:sz w:val="24"/>
          <w:szCs w:val="24"/>
        </w:rPr>
        <w:t xml:space="preserve">There are some notable similarities in the epidemiology of </w:t>
      </w:r>
      <w:r w:rsidRPr="001579F0">
        <w:rPr>
          <w:rFonts w:eastAsia="Times New Roman" w:cstheme="minorHAnsi"/>
          <w:bCs/>
          <w:i/>
          <w:iCs/>
          <w:sz w:val="24"/>
          <w:szCs w:val="24"/>
        </w:rPr>
        <w:t>T. cruzi</w:t>
      </w:r>
      <w:r w:rsidRPr="001579F0">
        <w:rPr>
          <w:rFonts w:eastAsia="Times New Roman" w:cstheme="minorHAnsi"/>
          <w:bCs/>
          <w:sz w:val="24"/>
          <w:szCs w:val="24"/>
        </w:rPr>
        <w:t xml:space="preserve"> infection in New Orleans and urban areas where the </w:t>
      </w:r>
      <w:r w:rsidRPr="001579F0">
        <w:rPr>
          <w:rFonts w:eastAsia="Times New Roman" w:cstheme="minorHAnsi"/>
          <w:bCs/>
          <w:i/>
          <w:iCs/>
          <w:sz w:val="24"/>
          <w:szCs w:val="24"/>
        </w:rPr>
        <w:t>T. cruzi</w:t>
      </w:r>
      <w:r w:rsidRPr="001579F0">
        <w:rPr>
          <w:rFonts w:eastAsia="Times New Roman" w:cstheme="minorHAnsi"/>
          <w:bCs/>
          <w:sz w:val="24"/>
          <w:szCs w:val="24"/>
        </w:rPr>
        <w:t xml:space="preserve"> is considered to be endemic. For example, we detected </w:t>
      </w:r>
      <w:r w:rsidRPr="001579F0">
        <w:rPr>
          <w:rFonts w:eastAsia="Times New Roman" w:cstheme="minorHAnsi"/>
          <w:bCs/>
          <w:i/>
          <w:iCs/>
          <w:sz w:val="24"/>
          <w:szCs w:val="24"/>
        </w:rPr>
        <w:t>T. cruzi</w:t>
      </w:r>
      <w:r w:rsidRPr="001579F0">
        <w:rPr>
          <w:rFonts w:eastAsia="Times New Roman" w:cstheme="minorHAnsi"/>
          <w:bCs/>
          <w:sz w:val="24"/>
          <w:szCs w:val="24"/>
        </w:rPr>
        <w:t xml:space="preserve"> in </w:t>
      </w:r>
      <w:r w:rsidRPr="001579F0">
        <w:rPr>
          <w:rFonts w:eastAsia="Times New Roman" w:cstheme="minorHAnsi"/>
          <w:sz w:val="24"/>
          <w:szCs w:val="24"/>
        </w:rPr>
        <w:t xml:space="preserve">all five of the rodent host species found in New Orleans </w:t>
      </w:r>
      <w:sdt>
        <w:sdtPr>
          <w:rPr>
            <w:rFonts w:eastAsia="Times New Roman" w:cstheme="minorHAnsi"/>
            <w:color w:val="000000"/>
            <w:sz w:val="24"/>
            <w:szCs w:val="24"/>
          </w:rPr>
          <w:tag w:val="MENDELEY_CITATION_f57e1238-769c-4d51-8de2-68f1dabd2461"/>
          <w:id w:val="1996687678"/>
          <w:placeholder>
            <w:docPart w:val="FECC2F0458274971A9C3A5A667D30B53"/>
          </w:placeholder>
        </w:sdtPr>
        <w:sdtEndPr/>
        <w:sdtContent>
          <w:r w:rsidRPr="001579F0">
            <w:rPr>
              <w:rFonts w:eastAsia="Times New Roman" w:cstheme="minorHAnsi"/>
              <w:color w:val="000000"/>
              <w:sz w:val="24"/>
              <w:szCs w:val="24"/>
            </w:rPr>
            <w:t>(</w:t>
          </w:r>
          <w:r w:rsidR="009C40F5" w:rsidRPr="00DA7F9C">
            <w:rPr>
              <w:color w:val="000000"/>
              <w:sz w:val="24"/>
            </w:rPr>
            <w:t>Ghersi et al., in review</w:t>
          </w:r>
          <w:r w:rsidRPr="001579F0">
            <w:rPr>
              <w:rFonts w:eastAsia="Times New Roman" w:cstheme="minorHAnsi"/>
              <w:color w:val="000000"/>
              <w:sz w:val="24"/>
              <w:szCs w:val="24"/>
            </w:rPr>
            <w:t>)</w:t>
          </w:r>
        </w:sdtContent>
      </w:sdt>
      <w:r w:rsidRPr="001579F0">
        <w:rPr>
          <w:rFonts w:eastAsia="Times New Roman" w:cstheme="minorHAnsi"/>
          <w:sz w:val="24"/>
          <w:szCs w:val="24"/>
        </w:rPr>
        <w:t xml:space="preserve">, which parallels reports of </w:t>
      </w:r>
      <w:r w:rsidRPr="001579F0">
        <w:rPr>
          <w:rFonts w:eastAsia="Times New Roman" w:cstheme="minorHAnsi"/>
          <w:bCs/>
          <w:i/>
          <w:iCs/>
          <w:sz w:val="24"/>
          <w:szCs w:val="24"/>
        </w:rPr>
        <w:t>T. cruzi</w:t>
      </w:r>
      <w:r w:rsidRPr="001579F0">
        <w:rPr>
          <w:rFonts w:eastAsia="Times New Roman" w:cstheme="minorHAnsi"/>
          <w:bCs/>
          <w:sz w:val="24"/>
          <w:szCs w:val="24"/>
        </w:rPr>
        <w:t xml:space="preserve"> infections in multiple rodent and other mammalian host species trapped in  residential neighborhoods in the Yucatan </w:t>
      </w:r>
      <w:sdt>
        <w:sdtPr>
          <w:rPr>
            <w:rFonts w:eastAsia="Times New Roman" w:cstheme="minorHAnsi"/>
            <w:bCs/>
            <w:color w:val="000000"/>
            <w:sz w:val="24"/>
            <w:szCs w:val="24"/>
          </w:rPr>
          <w:tag w:val="MENDELEY_CITATION_8fcf44bf-7824-4467-aee2-89fd4763a4a6"/>
          <w:id w:val="1479336711"/>
          <w:placeholder>
            <w:docPart w:val="FECC2F0458274971A9C3A5A667D30B53"/>
          </w:placeholder>
        </w:sdtPr>
        <w:sdtEndPr/>
        <w:sdtContent>
          <w:r w:rsidRPr="001579F0">
            <w:rPr>
              <w:rFonts w:eastAsia="Times New Roman" w:cstheme="minorHAnsi"/>
              <w:bCs/>
              <w:color w:val="000000"/>
              <w:sz w:val="24"/>
              <w:szCs w:val="24"/>
            </w:rPr>
            <w:t>(</w:t>
          </w:r>
          <w:r w:rsidR="009C40F5" w:rsidRPr="00DA7F9C">
            <w:rPr>
              <w:color w:val="000000"/>
              <w:sz w:val="24"/>
            </w:rPr>
            <w:t>Panti-May et al., 2017</w:t>
          </w:r>
          <w:r w:rsidRPr="001579F0">
            <w:rPr>
              <w:rFonts w:eastAsia="Times New Roman" w:cstheme="minorHAnsi"/>
              <w:bCs/>
              <w:color w:val="000000"/>
              <w:sz w:val="24"/>
              <w:szCs w:val="24"/>
            </w:rPr>
            <w:t>)</w:t>
          </w:r>
        </w:sdtContent>
      </w:sdt>
      <w:r w:rsidRPr="001579F0">
        <w:rPr>
          <w:rFonts w:eastAsia="Times New Roman" w:cstheme="minorHAnsi"/>
          <w:bCs/>
          <w:sz w:val="24"/>
          <w:szCs w:val="24"/>
        </w:rPr>
        <w:t xml:space="preserve"> and Caracas Valley </w:t>
      </w:r>
      <w:sdt>
        <w:sdtPr>
          <w:rPr>
            <w:rFonts w:eastAsia="Times New Roman" w:cstheme="minorHAnsi"/>
            <w:bCs/>
            <w:color w:val="000000"/>
            <w:sz w:val="24"/>
            <w:szCs w:val="24"/>
          </w:rPr>
          <w:tag w:val="MENDELEY_CITATION_f1e3546b-53f3-4c7e-a7c7-6340ebfc293f"/>
          <w:id w:val="94532735"/>
          <w:placeholder>
            <w:docPart w:val="FECC2F0458274971A9C3A5A667D30B53"/>
          </w:placeholder>
        </w:sdtPr>
        <w:sdtEndPr/>
        <w:sdtContent>
          <w:r w:rsidRPr="001579F0">
            <w:rPr>
              <w:rFonts w:eastAsia="Times New Roman" w:cstheme="minorHAnsi"/>
              <w:color w:val="000000"/>
              <w:sz w:val="24"/>
              <w:szCs w:val="24"/>
            </w:rPr>
            <w:t>(</w:t>
          </w:r>
          <w:r w:rsidR="009C40F5" w:rsidRPr="00DA7F9C">
            <w:rPr>
              <w:sz w:val="24"/>
            </w:rPr>
            <w:t>Herrera &amp; Urdaneta-Morales, 1992; Herrera &amp; Urdaneta-Morales, 1997</w:t>
          </w:r>
          <w:r w:rsidRPr="001579F0">
            <w:rPr>
              <w:rFonts w:eastAsia="Times New Roman" w:cstheme="minorHAnsi"/>
              <w:color w:val="000000"/>
              <w:sz w:val="24"/>
              <w:szCs w:val="24"/>
            </w:rPr>
            <w:t>)</w:t>
          </w:r>
        </w:sdtContent>
      </w:sdt>
      <w:r w:rsidRPr="001579F0">
        <w:rPr>
          <w:rFonts w:eastAsia="Times New Roman" w:cstheme="minorHAnsi"/>
          <w:sz w:val="24"/>
          <w:szCs w:val="24"/>
        </w:rPr>
        <w:t xml:space="preserve">. We also found a comparable level of overall infection prevalence in New Orleans </w:t>
      </w:r>
      <w:sdt>
        <w:sdtPr>
          <w:rPr>
            <w:rFonts w:eastAsia="Times New Roman" w:cstheme="minorHAnsi"/>
            <w:color w:val="000000"/>
            <w:sz w:val="24"/>
            <w:szCs w:val="24"/>
          </w:rPr>
          <w:tag w:val="MENDELEY_CITATION_78dea20f-5654-400a-be45-ff99fe8aa0e1"/>
          <w:id w:val="-1239554139"/>
          <w:placeholder>
            <w:docPart w:val="FECC2F0458274971A9C3A5A667D30B53"/>
          </w:placeholder>
        </w:sdtPr>
        <w:sdtEndPr/>
        <w:sdtContent>
          <w:r w:rsidRPr="001579F0">
            <w:rPr>
              <w:rFonts w:eastAsia="Times New Roman" w:cstheme="minorHAnsi"/>
              <w:color w:val="000000"/>
              <w:sz w:val="24"/>
              <w:szCs w:val="24"/>
            </w:rPr>
            <w:t>(</w:t>
          </w:r>
          <w:r w:rsidR="00C20535" w:rsidRPr="00DA7F9C">
            <w:rPr>
              <w:sz w:val="24"/>
            </w:rPr>
            <w:t>Herrera &amp; Urdaneta-Morales, 1997; Panti-May et al., 2017; Trüeb et al., 2018</w:t>
          </w:r>
          <w:r w:rsidRPr="001579F0">
            <w:rPr>
              <w:rFonts w:eastAsia="Times New Roman" w:cstheme="minorHAnsi"/>
              <w:color w:val="000000"/>
              <w:sz w:val="24"/>
              <w:szCs w:val="24"/>
            </w:rPr>
            <w:t>)</w:t>
          </w:r>
        </w:sdtContent>
      </w:sdt>
      <w:r w:rsidRPr="001579F0">
        <w:rPr>
          <w:rFonts w:eastAsia="Times New Roman" w:cstheme="minorHAnsi"/>
          <w:bCs/>
          <w:color w:val="000000"/>
          <w:sz w:val="24"/>
          <w:szCs w:val="24"/>
        </w:rPr>
        <w:t xml:space="preserve">. It is notable, however, that we did not find differences in prevalence among host species. Greater variation has been found elsewhere, including among urban populations of commensal rodents. For example, surveys in the Yucatan and Caracas Valley found that </w:t>
      </w:r>
      <w:r w:rsidRPr="001579F0">
        <w:rPr>
          <w:rFonts w:eastAsia="Times New Roman" w:cstheme="minorHAnsi"/>
          <w:bCs/>
          <w:i/>
          <w:iCs/>
          <w:color w:val="000000"/>
          <w:sz w:val="24"/>
          <w:szCs w:val="24"/>
        </w:rPr>
        <w:t>T. cruzi</w:t>
      </w:r>
      <w:r w:rsidRPr="001579F0">
        <w:rPr>
          <w:rFonts w:eastAsia="Times New Roman" w:cstheme="minorHAnsi"/>
          <w:bCs/>
          <w:color w:val="000000"/>
          <w:sz w:val="24"/>
          <w:szCs w:val="24"/>
        </w:rPr>
        <w:t xml:space="preserve"> was more prevalent in roof rats than in house mice </w:t>
      </w:r>
      <w:sdt>
        <w:sdtPr>
          <w:rPr>
            <w:rFonts w:eastAsia="Times New Roman" w:cstheme="minorHAnsi"/>
            <w:bCs/>
            <w:color w:val="000000"/>
            <w:sz w:val="24"/>
            <w:szCs w:val="24"/>
          </w:rPr>
          <w:tag w:val="MENDELEY_CITATION_996b6e98-2322-4ea8-8ae0-119689c0a0f1"/>
          <w:id w:val="-398972786"/>
          <w:placeholder>
            <w:docPart w:val="FECC2F0458274971A9C3A5A667D30B53"/>
          </w:placeholder>
        </w:sdtPr>
        <w:sdtEndPr/>
        <w:sdtContent>
          <w:r w:rsidRPr="001579F0">
            <w:rPr>
              <w:rFonts w:eastAsia="Times New Roman" w:cstheme="minorHAnsi"/>
              <w:color w:val="000000"/>
              <w:sz w:val="24"/>
              <w:szCs w:val="24"/>
            </w:rPr>
            <w:t>(</w:t>
          </w:r>
          <w:r w:rsidR="00C20535" w:rsidRPr="00DA7F9C">
            <w:rPr>
              <w:sz w:val="24"/>
            </w:rPr>
            <w:t>Herrera &amp; Urdaneta-Morales, 1997; Panti-May et al., 2017</w:t>
          </w:r>
          <w:r w:rsidRPr="001579F0">
            <w:rPr>
              <w:rFonts w:eastAsia="Times New Roman" w:cstheme="minorHAnsi"/>
              <w:color w:val="000000"/>
              <w:sz w:val="24"/>
              <w:szCs w:val="24"/>
            </w:rPr>
            <w:t>)</w:t>
          </w:r>
        </w:sdtContent>
      </w:sdt>
      <w:r w:rsidRPr="001579F0">
        <w:rPr>
          <w:rFonts w:eastAsia="Times New Roman" w:cstheme="minorHAnsi"/>
          <w:sz w:val="24"/>
          <w:szCs w:val="24"/>
        </w:rPr>
        <w:t xml:space="preserve">. </w:t>
      </w:r>
      <w:r w:rsidRPr="001579F0">
        <w:rPr>
          <w:rFonts w:eastAsia="Times New Roman" w:cstheme="minorHAnsi"/>
          <w:bCs/>
          <w:color w:val="000000"/>
          <w:sz w:val="24"/>
          <w:szCs w:val="24"/>
        </w:rPr>
        <w:t xml:space="preserve">Likewise, </w:t>
      </w:r>
      <w:r w:rsidRPr="001579F0">
        <w:rPr>
          <w:rFonts w:eastAsia="Times New Roman" w:cstheme="minorHAnsi"/>
          <w:sz w:val="24"/>
          <w:szCs w:val="24"/>
        </w:rPr>
        <w:t xml:space="preserve">no evidence of infection was found in rodents trapped in forest fragments in Salvador (Brazil), where only </w:t>
      </w:r>
      <w:r w:rsidRPr="001579F0">
        <w:rPr>
          <w:rFonts w:eastAsia="Times New Roman" w:cstheme="minorHAnsi"/>
          <w:i/>
          <w:iCs/>
          <w:sz w:val="24"/>
          <w:szCs w:val="24"/>
        </w:rPr>
        <w:t xml:space="preserve">Didelphis </w:t>
      </w:r>
      <w:r w:rsidRPr="001579F0">
        <w:rPr>
          <w:rFonts w:eastAsia="Times New Roman" w:cstheme="minorHAnsi"/>
          <w:sz w:val="24"/>
          <w:szCs w:val="24"/>
        </w:rPr>
        <w:t xml:space="preserve">opossums were found to carry </w:t>
      </w:r>
      <w:r w:rsidRPr="001579F0">
        <w:rPr>
          <w:rFonts w:eastAsia="Times New Roman" w:cstheme="minorHAnsi"/>
          <w:i/>
          <w:iCs/>
          <w:sz w:val="24"/>
          <w:szCs w:val="24"/>
        </w:rPr>
        <w:t>T. cruzi</w:t>
      </w:r>
      <w:r w:rsidRPr="001579F0">
        <w:rPr>
          <w:rFonts w:eastAsia="Times New Roman" w:cstheme="minorHAnsi"/>
          <w:sz w:val="24"/>
          <w:szCs w:val="24"/>
        </w:rPr>
        <w:t xml:space="preserve"> </w:t>
      </w:r>
      <w:sdt>
        <w:sdtPr>
          <w:rPr>
            <w:rFonts w:eastAsia="Times New Roman" w:cstheme="minorHAnsi"/>
            <w:color w:val="000000"/>
            <w:sz w:val="24"/>
            <w:szCs w:val="24"/>
          </w:rPr>
          <w:tag w:val="MENDELEY_CITATION_99219781-e25e-4b14-ab75-e02690171cf0"/>
          <w:id w:val="-1315095640"/>
          <w:placeholder>
            <w:docPart w:val="FECC2F0458274971A9C3A5A667D30B53"/>
          </w:placeholder>
        </w:sdtPr>
        <w:sdtEndPr/>
        <w:sdtContent>
          <w:r w:rsidRPr="001579F0">
            <w:rPr>
              <w:rFonts w:eastAsia="Times New Roman" w:cstheme="minorHAnsi"/>
              <w:color w:val="000000"/>
              <w:sz w:val="24"/>
              <w:szCs w:val="24"/>
            </w:rPr>
            <w:t>(</w:t>
          </w:r>
          <w:r w:rsidR="00C20535" w:rsidRPr="00DA7F9C">
            <w:rPr>
              <w:color w:val="000000"/>
              <w:sz w:val="24"/>
            </w:rPr>
            <w:t>Trüeb et al., 2018</w:t>
          </w:r>
          <w:r w:rsidRPr="001579F0">
            <w:rPr>
              <w:rFonts w:eastAsia="Times New Roman" w:cstheme="minorHAnsi"/>
              <w:color w:val="000000"/>
              <w:sz w:val="24"/>
              <w:szCs w:val="24"/>
            </w:rPr>
            <w:t>)</w:t>
          </w:r>
        </w:sdtContent>
      </w:sdt>
      <w:r w:rsidRPr="001579F0">
        <w:rPr>
          <w:rFonts w:eastAsia="Times New Roman" w:cstheme="minorHAnsi"/>
          <w:sz w:val="24"/>
          <w:szCs w:val="24"/>
        </w:rPr>
        <w:t xml:space="preserve">. More extensive surveys of urban hosts in endemic areas might reveal greater parity in infection prevalence, however, as most prior work has involved comparisons among a much smaller number of trapped individuals than the number of rodents assayed from New Orleans </w:t>
      </w:r>
      <w:sdt>
        <w:sdtPr>
          <w:rPr>
            <w:rFonts w:eastAsia="Times New Roman" w:cstheme="minorHAnsi"/>
            <w:color w:val="000000"/>
            <w:sz w:val="24"/>
            <w:szCs w:val="24"/>
          </w:rPr>
          <w:tag w:val="MENDELEY_CITATION_3b7edf65-5586-4c72-8a20-bd551d2e967e"/>
          <w:id w:val="1806900162"/>
          <w:placeholder>
            <w:docPart w:val="FECC2F0458274971A9C3A5A667D30B53"/>
          </w:placeholder>
        </w:sdtPr>
        <w:sdtEndPr/>
        <w:sdtContent>
          <w:r w:rsidRPr="001579F0">
            <w:rPr>
              <w:rFonts w:eastAsia="Times New Roman" w:cstheme="minorHAnsi"/>
              <w:color w:val="000000"/>
              <w:sz w:val="24"/>
              <w:szCs w:val="24"/>
            </w:rPr>
            <w:t>(</w:t>
          </w:r>
          <w:r w:rsidR="00C20535" w:rsidRPr="00DA7F9C">
            <w:rPr>
              <w:sz w:val="24"/>
            </w:rPr>
            <w:t>Herrera &amp; Urdaneta-Morales, 1992; Herrera &amp; Urdaneta-Morales, 1997; Panti-May et al., 2017; Carhuallanqui et al., 2017; Trüeb et al., 2018</w:t>
          </w:r>
          <w:r w:rsidRPr="001579F0">
            <w:rPr>
              <w:rFonts w:eastAsia="Times New Roman" w:cstheme="minorHAnsi"/>
              <w:color w:val="000000"/>
              <w:sz w:val="24"/>
              <w:szCs w:val="24"/>
            </w:rPr>
            <w:t>)</w:t>
          </w:r>
        </w:sdtContent>
      </w:sdt>
      <w:r w:rsidRPr="001579F0">
        <w:rPr>
          <w:rFonts w:eastAsia="Times New Roman" w:cstheme="minorHAnsi"/>
          <w:bCs/>
          <w:color w:val="000000"/>
          <w:sz w:val="24"/>
          <w:szCs w:val="24"/>
        </w:rPr>
        <w:t xml:space="preserve">. </w:t>
      </w:r>
    </w:p>
    <w:p w14:paraId="2B0B0234" w14:textId="77777777" w:rsidR="00397BEA" w:rsidRPr="00792FE1" w:rsidRDefault="00397BEA" w:rsidP="00792FE1">
      <w:pPr>
        <w:spacing w:after="0" w:line="240" w:lineRule="auto"/>
        <w:jc w:val="both"/>
        <w:rPr>
          <w:rFonts w:eastAsia="Times New Roman" w:cstheme="minorHAnsi"/>
          <w:sz w:val="24"/>
          <w:szCs w:val="24"/>
        </w:rPr>
      </w:pPr>
    </w:p>
    <w:p w14:paraId="60605849" w14:textId="1BC81415" w:rsidR="00397BEA" w:rsidRPr="001579F0" w:rsidRDefault="00397BEA" w:rsidP="00792FE1">
      <w:pPr>
        <w:spacing w:after="0" w:line="240" w:lineRule="auto"/>
        <w:jc w:val="both"/>
        <w:rPr>
          <w:rFonts w:eastAsia="Times New Roman" w:cstheme="minorHAnsi"/>
          <w:bCs/>
          <w:sz w:val="24"/>
          <w:szCs w:val="24"/>
        </w:rPr>
      </w:pPr>
      <w:r w:rsidRPr="001579F0">
        <w:rPr>
          <w:rFonts w:eastAsia="Times New Roman" w:cstheme="minorHAnsi"/>
          <w:bCs/>
          <w:sz w:val="24"/>
          <w:szCs w:val="24"/>
        </w:rPr>
        <w:t xml:space="preserve">Detection of infected rodent hosts in all of our study areas indicates that transmission is local and widespread across New Orleans. Though the possibility of local transmission has been raised by prior work on other urban commensal and domestic mammal species </w:t>
      </w:r>
      <w:sdt>
        <w:sdtPr>
          <w:rPr>
            <w:rFonts w:eastAsia="Times New Roman" w:cstheme="minorHAnsi"/>
            <w:bCs/>
            <w:color w:val="000000"/>
            <w:sz w:val="24"/>
            <w:szCs w:val="24"/>
          </w:rPr>
          <w:tag w:val="MENDELEY_CITATION_a24c9f1e-32e4-4e7f-8f23-42004858d7d4"/>
          <w:id w:val="1337661083"/>
          <w:placeholder>
            <w:docPart w:val="FECC2F0458274971A9C3A5A667D30B53"/>
          </w:placeholder>
        </w:sdtPr>
        <w:sdtEndPr/>
        <w:sdtContent>
          <w:r w:rsidRPr="001579F0">
            <w:rPr>
              <w:rFonts w:eastAsia="Times New Roman" w:cstheme="minorHAnsi"/>
              <w:bCs/>
              <w:color w:val="000000"/>
              <w:sz w:val="24"/>
              <w:szCs w:val="24"/>
            </w:rPr>
            <w:t>(</w:t>
          </w:r>
          <w:r w:rsidR="00C20535" w:rsidRPr="00DA7F9C">
            <w:rPr>
              <w:color w:val="000000"/>
              <w:sz w:val="24"/>
            </w:rPr>
            <w:t>Urdaneta-Morales, 2014</w:t>
          </w:r>
          <w:r w:rsidRPr="001579F0">
            <w:rPr>
              <w:rFonts w:eastAsia="Times New Roman" w:cstheme="minorHAnsi"/>
              <w:bCs/>
              <w:color w:val="000000"/>
              <w:sz w:val="24"/>
              <w:szCs w:val="24"/>
            </w:rPr>
            <w:t>)</w:t>
          </w:r>
        </w:sdtContent>
      </w:sdt>
      <w:r w:rsidRPr="001579F0">
        <w:rPr>
          <w:rFonts w:eastAsia="Times New Roman" w:cstheme="minorHAnsi"/>
          <w:bCs/>
          <w:sz w:val="24"/>
          <w:szCs w:val="24"/>
        </w:rPr>
        <w:t xml:space="preserve">, it has been difficult to exclude alternatives like geographic transience and interactive connectivity between reservoirs and vectors </w:t>
      </w:r>
      <w:sdt>
        <w:sdtPr>
          <w:rPr>
            <w:rFonts w:eastAsia="Times New Roman" w:cstheme="minorHAnsi"/>
            <w:color w:val="000000"/>
            <w:sz w:val="24"/>
            <w:szCs w:val="24"/>
          </w:rPr>
          <w:tag w:val="MENDELEY_CITATION_46f70214-107e-44dc-863d-6233d551fa0a"/>
          <w:id w:val="2058429647"/>
          <w:placeholder>
            <w:docPart w:val="F2759C161E8344278FB6827E117F5397"/>
          </w:placeholder>
        </w:sdtPr>
        <w:sdtEndPr/>
        <w:sdtContent>
          <w:r w:rsidRPr="001579F0">
            <w:rPr>
              <w:rFonts w:eastAsia="Times New Roman" w:cstheme="minorHAnsi"/>
              <w:color w:val="000000"/>
              <w:sz w:val="24"/>
              <w:szCs w:val="24"/>
            </w:rPr>
            <w:t>(</w:t>
          </w:r>
          <w:r w:rsidR="00C20535" w:rsidRPr="00DA7F9C">
            <w:rPr>
              <w:color w:val="000000"/>
              <w:sz w:val="24"/>
            </w:rPr>
            <w:t>Ramsey et al., 2012</w:t>
          </w:r>
          <w:r w:rsidRPr="001579F0">
            <w:rPr>
              <w:rFonts w:eastAsia="Times New Roman" w:cstheme="minorHAnsi"/>
              <w:color w:val="000000"/>
              <w:sz w:val="24"/>
              <w:szCs w:val="24"/>
            </w:rPr>
            <w:t>)</w:t>
          </w:r>
        </w:sdtContent>
      </w:sdt>
      <w:r w:rsidRPr="001579F0">
        <w:rPr>
          <w:rFonts w:eastAsia="Times New Roman" w:cstheme="minorHAnsi"/>
          <w:bCs/>
          <w:sz w:val="24"/>
          <w:szCs w:val="24"/>
        </w:rPr>
        <w:t xml:space="preserve"> located in peripheral habitats </w:t>
      </w:r>
      <w:sdt>
        <w:sdtPr>
          <w:rPr>
            <w:rFonts w:eastAsia="Times New Roman" w:cstheme="minorHAnsi"/>
            <w:bCs/>
            <w:color w:val="000000"/>
            <w:sz w:val="24"/>
            <w:szCs w:val="24"/>
          </w:rPr>
          <w:tag w:val="MENDELEY_CITATION_28b745d1-0820-4092-be5a-f017883ef7bf"/>
          <w:id w:val="-2093610529"/>
          <w:placeholder>
            <w:docPart w:val="FECC2F0458274971A9C3A5A667D30B53"/>
          </w:placeholder>
        </w:sdtPr>
        <w:sdtEndPr/>
        <w:sdtContent>
          <w:r w:rsidRPr="001579F0">
            <w:rPr>
              <w:rFonts w:eastAsia="Times New Roman" w:cstheme="minorHAnsi"/>
              <w:bCs/>
              <w:color w:val="000000"/>
              <w:sz w:val="24"/>
              <w:szCs w:val="24"/>
            </w:rPr>
            <w:t>(</w:t>
          </w:r>
          <w:r w:rsidR="00C20535" w:rsidRPr="00DA7F9C">
            <w:rPr>
              <w:color w:val="000000"/>
              <w:sz w:val="24"/>
            </w:rPr>
            <w:t>Trüeb et al., 2018</w:t>
          </w:r>
          <w:r w:rsidRPr="001579F0">
            <w:rPr>
              <w:rFonts w:eastAsia="Times New Roman" w:cstheme="minorHAnsi"/>
              <w:bCs/>
              <w:color w:val="000000"/>
              <w:sz w:val="24"/>
              <w:szCs w:val="24"/>
            </w:rPr>
            <w:t>)</w:t>
          </w:r>
        </w:sdtContent>
      </w:sdt>
      <w:r w:rsidRPr="001579F0">
        <w:rPr>
          <w:rFonts w:eastAsia="Times New Roman" w:cstheme="minorHAnsi"/>
          <w:sz w:val="24"/>
          <w:szCs w:val="24"/>
        </w:rPr>
        <w:t xml:space="preserve">. </w:t>
      </w:r>
      <w:r w:rsidRPr="001579F0">
        <w:rPr>
          <w:rFonts w:eastAsia="Times New Roman" w:cstheme="minorHAnsi"/>
          <w:bCs/>
          <w:color w:val="000000"/>
          <w:sz w:val="24"/>
          <w:szCs w:val="24"/>
        </w:rPr>
        <w:t>In part, this is because</w:t>
      </w:r>
      <w:r w:rsidRPr="001579F0">
        <w:rPr>
          <w:rFonts w:eastAsia="Times New Roman" w:cstheme="minorHAnsi"/>
          <w:bCs/>
          <w:sz w:val="24"/>
          <w:szCs w:val="24"/>
        </w:rPr>
        <w:t xml:space="preserve"> limited trapping as well as a focus on hosts with large range sizes and high mobility has prevented identification of the point(s) of infection. This is well illustrated by a recent study </w:t>
      </w:r>
      <w:sdt>
        <w:sdtPr>
          <w:rPr>
            <w:rFonts w:eastAsia="Times New Roman" w:cstheme="minorHAnsi"/>
            <w:bCs/>
            <w:color w:val="000000"/>
            <w:sz w:val="24"/>
            <w:szCs w:val="24"/>
          </w:rPr>
          <w:tag w:val="MENDELEY_CITATION_9475440c-fde0-4f72-b7d8-ec870cd43c6a"/>
          <w:id w:val="-1841539872"/>
          <w:placeholder>
            <w:docPart w:val="FECC2F0458274971A9C3A5A667D30B53"/>
          </w:placeholder>
        </w:sdtPr>
        <w:sdtEndPr/>
        <w:sdtContent>
          <w:r w:rsidRPr="001579F0">
            <w:rPr>
              <w:rFonts w:eastAsia="Times New Roman" w:cstheme="minorHAnsi"/>
              <w:bCs/>
              <w:color w:val="000000"/>
              <w:sz w:val="24"/>
              <w:szCs w:val="24"/>
            </w:rPr>
            <w:t>(</w:t>
          </w:r>
          <w:r w:rsidR="00C20535" w:rsidRPr="00DA7F9C">
            <w:rPr>
              <w:color w:val="000000"/>
              <w:sz w:val="24"/>
            </w:rPr>
            <w:t>Majeau et al., 2020</w:t>
          </w:r>
          <w:r w:rsidRPr="001579F0">
            <w:rPr>
              <w:rFonts w:eastAsia="Times New Roman" w:cstheme="minorHAnsi"/>
              <w:bCs/>
              <w:color w:val="000000"/>
              <w:sz w:val="24"/>
              <w:szCs w:val="24"/>
            </w:rPr>
            <w:t>)</w:t>
          </w:r>
        </w:sdtContent>
      </w:sdt>
      <w:r w:rsidRPr="001579F0">
        <w:rPr>
          <w:rFonts w:eastAsia="Times New Roman" w:cstheme="minorHAnsi"/>
          <w:bCs/>
          <w:sz w:val="24"/>
          <w:szCs w:val="24"/>
        </w:rPr>
        <w:t xml:space="preserve"> conducted in New Orleans and Baton Rouge that found evidence of high infection prevalence (23-43%) in raccoons (</w:t>
      </w:r>
      <w:r w:rsidRPr="001579F0">
        <w:rPr>
          <w:rFonts w:eastAsia="Times New Roman" w:cstheme="minorHAnsi"/>
          <w:bCs/>
          <w:i/>
          <w:iCs/>
          <w:sz w:val="24"/>
          <w:szCs w:val="24"/>
        </w:rPr>
        <w:t>Procyon lotor</w:t>
      </w:r>
      <w:r w:rsidRPr="001579F0">
        <w:rPr>
          <w:rFonts w:eastAsia="Times New Roman" w:cstheme="minorHAnsi"/>
          <w:bCs/>
          <w:sz w:val="24"/>
          <w:szCs w:val="24"/>
        </w:rPr>
        <w:t xml:space="preserve">), which can readily travel between urban and nearby natural areas </w:t>
      </w:r>
      <w:sdt>
        <w:sdtPr>
          <w:rPr>
            <w:rFonts w:eastAsia="Times New Roman" w:cstheme="minorHAnsi"/>
            <w:bCs/>
            <w:color w:val="000000"/>
            <w:sz w:val="24"/>
            <w:szCs w:val="24"/>
          </w:rPr>
          <w:tag w:val="MENDELEY_CITATION_9242a544-4bd0-4796-a4b4-d0ab83a43206"/>
          <w:id w:val="1314061826"/>
          <w:placeholder>
            <w:docPart w:val="649BF99FBB904050AE526443753BDEC6"/>
          </w:placeholder>
        </w:sdtPr>
        <w:sdtEndPr/>
        <w:sdtContent>
          <w:r w:rsidRPr="001579F0">
            <w:rPr>
              <w:rFonts w:eastAsia="Times New Roman" w:cstheme="minorHAnsi"/>
              <w:bCs/>
              <w:color w:val="000000"/>
              <w:sz w:val="24"/>
              <w:szCs w:val="24"/>
            </w:rPr>
            <w:t>(</w:t>
          </w:r>
          <w:r w:rsidR="00C20535" w:rsidRPr="00DA7F9C">
            <w:rPr>
              <w:color w:val="000000"/>
              <w:sz w:val="24"/>
            </w:rPr>
            <w:t>Gross et al., 2012</w:t>
          </w:r>
          <w:r w:rsidRPr="001579F0">
            <w:rPr>
              <w:rFonts w:eastAsia="Times New Roman" w:cstheme="minorHAnsi"/>
              <w:bCs/>
              <w:color w:val="000000"/>
              <w:sz w:val="24"/>
              <w:szCs w:val="24"/>
            </w:rPr>
            <w:t>)</w:t>
          </w:r>
        </w:sdtContent>
      </w:sdt>
      <w:r w:rsidRPr="001579F0">
        <w:rPr>
          <w:rFonts w:eastAsia="Times New Roman" w:cstheme="minorHAnsi"/>
          <w:bCs/>
          <w:sz w:val="24"/>
          <w:szCs w:val="24"/>
        </w:rPr>
        <w:t xml:space="preserve">. Commensal rodents, on the other hand, typically move &lt; 200 m from their nest </w:t>
      </w:r>
      <w:sdt>
        <w:sdtPr>
          <w:rPr>
            <w:rFonts w:eastAsia="Times New Roman" w:cstheme="minorHAnsi"/>
            <w:bCs/>
            <w:color w:val="000000"/>
            <w:sz w:val="24"/>
            <w:szCs w:val="24"/>
          </w:rPr>
          <w:tag w:val="MENDELEY_CITATION_889480c9-e7f1-43a0-bb29-75609cad6dff"/>
          <w:id w:val="564843334"/>
          <w:placeholder>
            <w:docPart w:val="649BF99FBB904050AE526443753BDEC6"/>
          </w:placeholder>
        </w:sdtPr>
        <w:sdtEndPr/>
        <w:sdtContent>
          <w:r w:rsidRPr="001579F0">
            <w:rPr>
              <w:rFonts w:eastAsia="Times New Roman" w:cstheme="minorHAnsi"/>
              <w:bCs/>
              <w:color w:val="000000"/>
              <w:sz w:val="24"/>
              <w:szCs w:val="24"/>
            </w:rPr>
            <w:t>(</w:t>
          </w:r>
          <w:r w:rsidR="00C20535" w:rsidRPr="00DA7F9C">
            <w:rPr>
              <w:color w:val="000000"/>
              <w:sz w:val="24"/>
            </w:rPr>
            <w:t>Heiberg et al., 2012</w:t>
          </w:r>
          <w:r w:rsidRPr="001579F0">
            <w:rPr>
              <w:rFonts w:eastAsia="Times New Roman" w:cstheme="minorHAnsi"/>
              <w:bCs/>
              <w:color w:val="000000"/>
              <w:sz w:val="24"/>
              <w:szCs w:val="24"/>
            </w:rPr>
            <w:t>)</w:t>
          </w:r>
        </w:sdtContent>
      </w:sdt>
      <w:r w:rsidRPr="001579F0">
        <w:rPr>
          <w:rFonts w:eastAsia="Times New Roman" w:cstheme="minorHAnsi"/>
          <w:bCs/>
          <w:sz w:val="24"/>
          <w:szCs w:val="24"/>
        </w:rPr>
        <w:t xml:space="preserve">. Accordingly, infected individuals must have acquired </w:t>
      </w:r>
      <w:r w:rsidRPr="001579F0">
        <w:rPr>
          <w:rFonts w:eastAsia="Times New Roman" w:cstheme="minorHAnsi"/>
          <w:bCs/>
          <w:i/>
          <w:iCs/>
          <w:sz w:val="24"/>
          <w:szCs w:val="24"/>
        </w:rPr>
        <w:t>T. cruzi</w:t>
      </w:r>
      <w:r w:rsidRPr="001579F0">
        <w:rPr>
          <w:rFonts w:eastAsia="Times New Roman" w:cstheme="minorHAnsi"/>
          <w:bCs/>
          <w:sz w:val="24"/>
          <w:szCs w:val="24"/>
        </w:rPr>
        <w:t xml:space="preserve"> close to the respective trapping location, indicating that at least one vector is also likely in the area. Surveys have not yet been conducted to assay the incidence of known vectors in New Orleans, but the possibility of local transmission is supported by surveys that have detected the vector </w:t>
      </w:r>
      <w:r w:rsidRPr="001579F0">
        <w:rPr>
          <w:rFonts w:eastAsia="Times New Roman" w:cstheme="minorHAnsi"/>
          <w:bCs/>
          <w:i/>
          <w:iCs/>
          <w:sz w:val="24"/>
          <w:szCs w:val="24"/>
        </w:rPr>
        <w:t>Triatoma</w:t>
      </w:r>
      <w:r w:rsidRPr="001579F0">
        <w:rPr>
          <w:rFonts w:eastAsia="Times New Roman" w:cstheme="minorHAnsi"/>
          <w:bCs/>
          <w:sz w:val="24"/>
          <w:szCs w:val="24"/>
        </w:rPr>
        <w:t xml:space="preserve"> </w:t>
      </w:r>
      <w:r w:rsidRPr="001579F0">
        <w:rPr>
          <w:rFonts w:eastAsia="Times New Roman" w:cstheme="minorHAnsi"/>
          <w:bCs/>
          <w:i/>
          <w:iCs/>
          <w:sz w:val="24"/>
          <w:szCs w:val="24"/>
        </w:rPr>
        <w:t>sanguisuga</w:t>
      </w:r>
      <w:r w:rsidRPr="001579F0">
        <w:rPr>
          <w:rFonts w:eastAsia="Times New Roman" w:cstheme="minorHAnsi"/>
          <w:bCs/>
          <w:sz w:val="24"/>
          <w:szCs w:val="24"/>
        </w:rPr>
        <w:t xml:space="preserve"> in urban areas in Texas and Tennessee </w:t>
      </w:r>
      <w:sdt>
        <w:sdtPr>
          <w:rPr>
            <w:rFonts w:eastAsia="Times New Roman" w:cstheme="minorHAnsi"/>
            <w:bCs/>
            <w:color w:val="000000"/>
            <w:sz w:val="24"/>
            <w:szCs w:val="24"/>
          </w:rPr>
          <w:tag w:val="MENDELEY_CITATION_46bd82f0-8f7b-4134-bede-bc508fd2bf68"/>
          <w:id w:val="300968678"/>
          <w:placeholder>
            <w:docPart w:val="6D3572F0722042488B388A37F1D2FDEC"/>
          </w:placeholder>
        </w:sdtPr>
        <w:sdtEndPr/>
        <w:sdtContent>
          <w:r w:rsidRPr="001579F0">
            <w:rPr>
              <w:rFonts w:eastAsia="Times New Roman" w:cstheme="minorHAnsi"/>
              <w:color w:val="000000"/>
              <w:sz w:val="24"/>
              <w:szCs w:val="24"/>
            </w:rPr>
            <w:t>(</w:t>
          </w:r>
          <w:r w:rsidR="00516A03" w:rsidRPr="00892035">
            <w:rPr>
              <w:sz w:val="24"/>
            </w:rPr>
            <w:t>Newsome &amp; McGhee, 2006</w:t>
          </w:r>
          <w:r w:rsidR="00516A03">
            <w:rPr>
              <w:sz w:val="24"/>
            </w:rPr>
            <w:t xml:space="preserve">; </w:t>
          </w:r>
          <w:r w:rsidR="00C20535" w:rsidRPr="00DA7F9C">
            <w:rPr>
              <w:sz w:val="24"/>
            </w:rPr>
            <w:t>Dye-Braumuller et al., 2019</w:t>
          </w:r>
          <w:r w:rsidRPr="001579F0">
            <w:rPr>
              <w:rFonts w:eastAsia="Times New Roman" w:cstheme="minorHAnsi"/>
              <w:color w:val="000000"/>
              <w:sz w:val="24"/>
              <w:szCs w:val="24"/>
            </w:rPr>
            <w:t>)</w:t>
          </w:r>
        </w:sdtContent>
      </w:sdt>
      <w:r w:rsidRPr="001579F0">
        <w:rPr>
          <w:rFonts w:eastAsia="Times New Roman" w:cstheme="minorHAnsi"/>
          <w:bCs/>
          <w:sz w:val="24"/>
          <w:szCs w:val="24"/>
        </w:rPr>
        <w:t xml:space="preserve">. Prior work elsewhere also indicates that other vectors (e.g., </w:t>
      </w:r>
      <w:r w:rsidRPr="001579F0">
        <w:rPr>
          <w:rFonts w:eastAsia="Times New Roman" w:cstheme="minorHAnsi"/>
          <w:bCs/>
          <w:i/>
          <w:iCs/>
          <w:sz w:val="24"/>
          <w:szCs w:val="24"/>
        </w:rPr>
        <w:t>Triatoma infestans</w:t>
      </w:r>
      <w:r w:rsidRPr="001579F0">
        <w:rPr>
          <w:rFonts w:eastAsia="Times New Roman" w:cstheme="minorHAnsi"/>
          <w:bCs/>
          <w:sz w:val="24"/>
          <w:szCs w:val="24"/>
        </w:rPr>
        <w:t xml:space="preserve">) can migrate from rural environments and subsequently become endemic to urban areas </w:t>
      </w:r>
      <w:sdt>
        <w:sdtPr>
          <w:rPr>
            <w:rFonts w:eastAsia="Times New Roman" w:cstheme="minorHAnsi"/>
            <w:bCs/>
            <w:color w:val="000000"/>
            <w:sz w:val="24"/>
            <w:szCs w:val="24"/>
          </w:rPr>
          <w:tag w:val="MENDELEY_CITATION_78fd6bb8-0dc6-41d6-b8a3-040117eca947"/>
          <w:id w:val="323171047"/>
          <w:placeholder>
            <w:docPart w:val="8C201414841644EFA0C3F0682540C539"/>
          </w:placeholder>
        </w:sdtPr>
        <w:sdtEndPr/>
        <w:sdtContent>
          <w:r w:rsidRPr="001579F0">
            <w:rPr>
              <w:rFonts w:eastAsia="Times New Roman" w:cstheme="minorHAnsi"/>
              <w:bCs/>
              <w:color w:val="000000"/>
              <w:sz w:val="24"/>
              <w:szCs w:val="24"/>
            </w:rPr>
            <w:t>(</w:t>
          </w:r>
          <w:r w:rsidR="00C20535" w:rsidRPr="00DA7F9C">
            <w:rPr>
              <w:color w:val="000000"/>
              <w:sz w:val="24"/>
            </w:rPr>
            <w:t>Delgado et al., 2013</w:t>
          </w:r>
          <w:r w:rsidRPr="001579F0">
            <w:rPr>
              <w:rFonts w:eastAsia="Times New Roman" w:cstheme="minorHAnsi"/>
              <w:bCs/>
              <w:color w:val="000000"/>
              <w:sz w:val="24"/>
              <w:szCs w:val="24"/>
            </w:rPr>
            <w:t>)</w:t>
          </w:r>
        </w:sdtContent>
      </w:sdt>
      <w:r w:rsidRPr="001579F0">
        <w:rPr>
          <w:rFonts w:eastAsia="Times New Roman" w:cstheme="minorHAnsi"/>
          <w:bCs/>
          <w:sz w:val="24"/>
          <w:szCs w:val="24"/>
        </w:rPr>
        <w:t>. Determining the incidence of vectors in New Orleans would offer a more complete characterization of local transmission cycle(s) and thus clarify the risk of transmission to humans across the city. Likewise, further assessment of conditions in Baton Rouge would help resolve apparent inconsistencies between our results and evidence from prior studies showing that racoons harbor high levels of infection across the city</w:t>
      </w:r>
      <w:sdt>
        <w:sdtPr>
          <w:rPr>
            <w:rFonts w:eastAsia="Times New Roman" w:cstheme="minorHAnsi"/>
            <w:bCs/>
            <w:color w:val="000000"/>
            <w:sz w:val="24"/>
            <w:szCs w:val="24"/>
          </w:rPr>
          <w:tag w:val="MENDELEY_CITATION_0efaf254-8d21-48e9-8eb2-5206a848fcbb"/>
          <w:id w:val="-784650209"/>
          <w:placeholder>
            <w:docPart w:val="FECC2F0458274971A9C3A5A667D30B53"/>
          </w:placeholder>
        </w:sdtPr>
        <w:sdtEndPr/>
        <w:sdtContent>
          <w:r w:rsidRPr="001579F0">
            <w:rPr>
              <w:rFonts w:eastAsia="Times New Roman" w:cstheme="minorHAnsi"/>
              <w:bCs/>
              <w:color w:val="000000"/>
              <w:sz w:val="24"/>
              <w:szCs w:val="24"/>
            </w:rPr>
            <w:t>(</w:t>
          </w:r>
          <w:r w:rsidR="00C20535" w:rsidRPr="00DA7F9C">
            <w:rPr>
              <w:color w:val="000000"/>
              <w:sz w:val="24"/>
            </w:rPr>
            <w:t>Majeau et al., 2020</w:t>
          </w:r>
          <w:r w:rsidRPr="001579F0">
            <w:rPr>
              <w:rFonts w:eastAsia="Times New Roman" w:cstheme="minorHAnsi"/>
              <w:bCs/>
              <w:color w:val="000000"/>
              <w:sz w:val="24"/>
              <w:szCs w:val="24"/>
            </w:rPr>
            <w:t>)</w:t>
          </w:r>
        </w:sdtContent>
      </w:sdt>
    </w:p>
    <w:p w14:paraId="6B27D43A" w14:textId="77777777" w:rsidR="00397BEA" w:rsidRPr="00792FE1" w:rsidRDefault="00397BEA" w:rsidP="00792FE1">
      <w:pPr>
        <w:spacing w:after="0" w:line="240" w:lineRule="auto"/>
        <w:jc w:val="both"/>
        <w:rPr>
          <w:rFonts w:eastAsia="Times New Roman" w:cstheme="minorHAnsi"/>
          <w:bCs/>
          <w:sz w:val="24"/>
          <w:szCs w:val="24"/>
        </w:rPr>
      </w:pPr>
    </w:p>
    <w:p w14:paraId="7205A636" w14:textId="2C6109B5" w:rsidR="00397BEA" w:rsidRPr="001579F0" w:rsidRDefault="00397BEA" w:rsidP="00792FE1">
      <w:pPr>
        <w:spacing w:after="0" w:line="240" w:lineRule="auto"/>
        <w:jc w:val="both"/>
        <w:rPr>
          <w:rFonts w:eastAsia="Times New Roman" w:cstheme="minorHAnsi"/>
          <w:bCs/>
          <w:sz w:val="24"/>
          <w:szCs w:val="24"/>
        </w:rPr>
      </w:pPr>
      <w:r w:rsidRPr="001579F0">
        <w:rPr>
          <w:rFonts w:eastAsia="Times New Roman" w:cstheme="minorHAnsi"/>
          <w:bCs/>
          <w:sz w:val="24"/>
          <w:szCs w:val="24"/>
        </w:rPr>
        <w:t xml:space="preserve">Our findings indicate that biotic and landscape features shape infection prevalence in rodent hosts across the New Orleans metro area. With little exception, the likelihood of infection did not differ according to individual level host attributes. On the other hand, we found evidence indicating that infection was likelier at sites with greater host richness, dependent on the particular host species present. This result highlights the need for further understanding of how host co-occurrence and abundance influences </w:t>
      </w:r>
      <w:r w:rsidRPr="001579F0">
        <w:rPr>
          <w:rFonts w:eastAsia="Times New Roman" w:cstheme="minorHAnsi"/>
          <w:bCs/>
          <w:i/>
          <w:iCs/>
          <w:sz w:val="24"/>
          <w:szCs w:val="24"/>
        </w:rPr>
        <w:t xml:space="preserve">T. cruzi </w:t>
      </w:r>
      <w:r w:rsidRPr="001579F0">
        <w:rPr>
          <w:rFonts w:eastAsia="Times New Roman" w:cstheme="minorHAnsi"/>
          <w:bCs/>
          <w:sz w:val="24"/>
          <w:szCs w:val="24"/>
        </w:rPr>
        <w:t xml:space="preserve">transmission in cities. </w:t>
      </w:r>
      <w:r w:rsidRPr="001579F0">
        <w:rPr>
          <w:rFonts w:eastAsia="Times New Roman" w:cstheme="minorHAnsi"/>
          <w:sz w:val="24"/>
          <w:szCs w:val="24"/>
        </w:rPr>
        <w:t xml:space="preserve">Prevalence also appears to be mediated by disaster-driven counter-urbanization that has progressed in the study areas </w:t>
      </w:r>
      <w:r w:rsidRPr="001579F0">
        <w:rPr>
          <w:rFonts w:eastAsia="Times New Roman" w:cstheme="minorHAnsi"/>
          <w:bCs/>
          <w:sz w:val="24"/>
          <w:szCs w:val="24"/>
        </w:rPr>
        <w:t>since Hurricane Katrina in 2005</w:t>
      </w:r>
      <w:r w:rsidRPr="001579F0">
        <w:rPr>
          <w:rFonts w:eastAsia="Times New Roman" w:cstheme="minorHAnsi"/>
          <w:sz w:val="24"/>
          <w:szCs w:val="24"/>
        </w:rPr>
        <w:t xml:space="preserve"> </w:t>
      </w:r>
      <w:sdt>
        <w:sdtPr>
          <w:rPr>
            <w:rFonts w:eastAsia="Times New Roman" w:cstheme="minorHAnsi"/>
            <w:color w:val="000000"/>
            <w:sz w:val="24"/>
            <w:szCs w:val="24"/>
          </w:rPr>
          <w:tag w:val="MENDELEY_CITATION_84b79e71-aa24-4eef-8ce5-8c9efea0c7e1"/>
          <w:id w:val="-1136483724"/>
          <w:placeholder>
            <w:docPart w:val="FECC2F0458274971A9C3A5A667D30B53"/>
          </w:placeholder>
        </w:sdtPr>
        <w:sdtEndPr/>
        <w:sdtContent>
          <w:r w:rsidRPr="001579F0">
            <w:rPr>
              <w:rFonts w:eastAsia="Times New Roman" w:cstheme="minorHAnsi"/>
              <w:color w:val="000000"/>
              <w:sz w:val="24"/>
              <w:szCs w:val="24"/>
            </w:rPr>
            <w:t>(</w:t>
          </w:r>
          <w:r w:rsidR="00C20535" w:rsidRPr="00DA7F9C">
            <w:rPr>
              <w:color w:val="000000"/>
              <w:sz w:val="24"/>
            </w:rPr>
            <w:t>Rael et al., 2016; Peterson, 2019; Ghersi et al., in review.</w:t>
          </w:r>
          <w:r w:rsidRPr="001579F0">
            <w:rPr>
              <w:rFonts w:eastAsia="Times New Roman" w:cstheme="minorHAnsi"/>
              <w:color w:val="000000"/>
              <w:sz w:val="24"/>
              <w:szCs w:val="24"/>
            </w:rPr>
            <w:t>)</w:t>
          </w:r>
        </w:sdtContent>
      </w:sdt>
      <w:r w:rsidRPr="001579F0">
        <w:rPr>
          <w:rFonts w:eastAsia="Times New Roman" w:cstheme="minorHAnsi"/>
          <w:sz w:val="24"/>
          <w:szCs w:val="24"/>
        </w:rPr>
        <w:t>.</w:t>
      </w:r>
      <w:r w:rsidRPr="001579F0">
        <w:rPr>
          <w:rFonts w:eastAsia="Times New Roman" w:cstheme="minorHAnsi"/>
          <w:bCs/>
          <w:sz w:val="24"/>
          <w:szCs w:val="24"/>
        </w:rPr>
        <w:t xml:space="preserve"> Catastrophic flooding, discriminatory </w:t>
      </w:r>
      <w:r w:rsidRPr="001579F0">
        <w:rPr>
          <w:rFonts w:eastAsia="Times New Roman" w:cstheme="minorHAnsi"/>
          <w:sz w:val="24"/>
          <w:szCs w:val="24"/>
        </w:rPr>
        <w:t xml:space="preserve">resettlement and rebuilding policies, and municipal differences in land management </w:t>
      </w:r>
      <w:r w:rsidRPr="001579F0">
        <w:rPr>
          <w:rFonts w:eastAsia="Times New Roman" w:cstheme="minorHAnsi"/>
          <w:bCs/>
          <w:sz w:val="24"/>
          <w:szCs w:val="24"/>
        </w:rPr>
        <w:t xml:space="preserve">have given rise to a socioecological mosaic of abandonment across New Orleans </w:t>
      </w:r>
      <w:sdt>
        <w:sdtPr>
          <w:rPr>
            <w:rFonts w:eastAsia="Times New Roman" w:cstheme="minorHAnsi"/>
            <w:bCs/>
            <w:color w:val="000000"/>
            <w:sz w:val="24"/>
            <w:szCs w:val="24"/>
          </w:rPr>
          <w:tag w:val="MENDELEY_CITATION_ac45f192-403b-4ff4-9683-4273d8d68483"/>
          <w:id w:val="1028833212"/>
          <w:placeholder>
            <w:docPart w:val="FECC2F0458274971A9C3A5A667D30B53"/>
          </w:placeholder>
        </w:sdtPr>
        <w:sdtEndPr/>
        <w:sdtContent>
          <w:r w:rsidRPr="001579F0">
            <w:rPr>
              <w:rFonts w:eastAsia="Times New Roman" w:cstheme="minorHAnsi"/>
              <w:bCs/>
              <w:color w:val="000000"/>
              <w:sz w:val="24"/>
              <w:szCs w:val="24"/>
            </w:rPr>
            <w:t>(</w:t>
          </w:r>
          <w:r w:rsidR="00C20535" w:rsidRPr="00DA7F9C">
            <w:rPr>
              <w:color w:val="000000"/>
              <w:sz w:val="24"/>
            </w:rPr>
            <w:t>Lewis et al., 2017; Peterson et al., 2020</w:t>
          </w:r>
          <w:r w:rsidRPr="001579F0">
            <w:rPr>
              <w:rFonts w:eastAsia="Times New Roman" w:cstheme="minorHAnsi"/>
              <w:bCs/>
              <w:color w:val="000000"/>
              <w:sz w:val="24"/>
              <w:szCs w:val="24"/>
            </w:rPr>
            <w:t>)</w:t>
          </w:r>
        </w:sdtContent>
      </w:sdt>
      <w:r w:rsidRPr="001579F0">
        <w:rPr>
          <w:rFonts w:eastAsia="Times New Roman" w:cstheme="minorHAnsi"/>
          <w:bCs/>
          <w:sz w:val="24"/>
          <w:szCs w:val="24"/>
        </w:rPr>
        <w:t xml:space="preserve">. Overall and individual species-level prevalence strongly reflected elements of abandonment including the severity of flooding disturbance (i.e., depth), vacancy, and debris at trapping sites. The same factors also appear to shape rodent demography and assemblage structure in the city </w:t>
      </w:r>
      <w:sdt>
        <w:sdtPr>
          <w:rPr>
            <w:rFonts w:eastAsia="Times New Roman" w:cstheme="minorHAnsi"/>
            <w:bCs/>
            <w:color w:val="000000"/>
            <w:sz w:val="24"/>
            <w:szCs w:val="24"/>
          </w:rPr>
          <w:tag w:val="MENDELEY_CITATION_22cf2eec-d01b-4702-9902-b27b00a423ac"/>
          <w:id w:val="18219617"/>
          <w:placeholder>
            <w:docPart w:val="FECC2F0458274971A9C3A5A667D30B53"/>
          </w:placeholder>
        </w:sdtPr>
        <w:sdtEndPr/>
        <w:sdtContent>
          <w:r w:rsidRPr="001579F0">
            <w:rPr>
              <w:rFonts w:eastAsia="Times New Roman" w:cstheme="minorHAnsi"/>
              <w:bCs/>
              <w:color w:val="000000"/>
              <w:sz w:val="24"/>
              <w:szCs w:val="24"/>
            </w:rPr>
            <w:t>(</w:t>
          </w:r>
          <w:r w:rsidR="00C20535" w:rsidRPr="00DA7F9C">
            <w:rPr>
              <w:color w:val="000000"/>
              <w:sz w:val="24"/>
            </w:rPr>
            <w:t>Peterson et al., 2020</w:t>
          </w:r>
          <w:r w:rsidR="00516A03">
            <w:rPr>
              <w:color w:val="000000"/>
              <w:sz w:val="24"/>
            </w:rPr>
            <w:t xml:space="preserve">; </w:t>
          </w:r>
          <w:r w:rsidR="00516A03" w:rsidRPr="00892035">
            <w:rPr>
              <w:color w:val="000000"/>
              <w:sz w:val="24"/>
            </w:rPr>
            <w:t>Ghersi et al., in review</w:t>
          </w:r>
          <w:r w:rsidRPr="001579F0">
            <w:rPr>
              <w:rFonts w:eastAsia="Times New Roman" w:cstheme="minorHAnsi"/>
              <w:bCs/>
              <w:color w:val="000000"/>
              <w:sz w:val="24"/>
              <w:szCs w:val="24"/>
            </w:rPr>
            <w:t>)</w:t>
          </w:r>
        </w:sdtContent>
      </w:sdt>
      <w:r w:rsidRPr="001579F0">
        <w:rPr>
          <w:rFonts w:eastAsia="Times New Roman" w:cstheme="minorHAnsi"/>
          <w:bCs/>
          <w:sz w:val="24"/>
          <w:szCs w:val="24"/>
        </w:rPr>
        <w:t xml:space="preserve">, raising the possibility that the recovered relationships with </w:t>
      </w:r>
      <w:r w:rsidRPr="001579F0">
        <w:rPr>
          <w:rFonts w:eastAsia="Times New Roman" w:cstheme="minorHAnsi"/>
          <w:bCs/>
          <w:i/>
          <w:iCs/>
          <w:sz w:val="24"/>
          <w:szCs w:val="24"/>
        </w:rPr>
        <w:t>T. cruzi</w:t>
      </w:r>
      <w:r w:rsidRPr="001579F0">
        <w:rPr>
          <w:rFonts w:eastAsia="Times New Roman" w:cstheme="minorHAnsi"/>
          <w:bCs/>
          <w:sz w:val="24"/>
          <w:szCs w:val="24"/>
        </w:rPr>
        <w:t xml:space="preserve"> infection prevalence are simply a secondary phenomenon (i.e., a byproduct of variation in rodent demography and assemblage structure). However, we also found that the influence of counter-urbanization (i.e., vacancy) varies by season (Figure </w:t>
      </w:r>
      <w:r w:rsidR="008C374A">
        <w:rPr>
          <w:rFonts w:eastAsia="Times New Roman" w:cstheme="minorHAnsi"/>
          <w:bCs/>
          <w:sz w:val="24"/>
          <w:szCs w:val="24"/>
        </w:rPr>
        <w:t>3.</w:t>
      </w:r>
      <w:r w:rsidRPr="001579F0">
        <w:rPr>
          <w:rFonts w:eastAsia="Times New Roman" w:cstheme="minorHAnsi"/>
          <w:bCs/>
          <w:sz w:val="24"/>
          <w:szCs w:val="24"/>
        </w:rPr>
        <w:t xml:space="preserve">2), which is consistent with indications from surveys of other mammalian hosts in New Orleans </w:t>
      </w:r>
      <w:sdt>
        <w:sdtPr>
          <w:rPr>
            <w:rFonts w:eastAsia="Times New Roman" w:cstheme="minorHAnsi"/>
            <w:bCs/>
            <w:color w:val="000000"/>
            <w:sz w:val="24"/>
            <w:szCs w:val="24"/>
          </w:rPr>
          <w:tag w:val="MENDELEY_CITATION_714b1206-0f75-4222-bf33-3b2547382a63"/>
          <w:id w:val="1411202484"/>
          <w:placeholder>
            <w:docPart w:val="FECC2F0458274971A9C3A5A667D30B53"/>
          </w:placeholder>
        </w:sdtPr>
        <w:sdtEndPr/>
        <w:sdtContent>
          <w:r w:rsidRPr="001579F0">
            <w:rPr>
              <w:rFonts w:eastAsia="Times New Roman" w:cstheme="minorHAnsi"/>
              <w:bCs/>
              <w:color w:val="000000"/>
              <w:sz w:val="24"/>
              <w:szCs w:val="24"/>
            </w:rPr>
            <w:t>(</w:t>
          </w:r>
          <w:r w:rsidR="00C20535" w:rsidRPr="00DA7F9C">
            <w:rPr>
              <w:color w:val="000000"/>
              <w:sz w:val="24"/>
            </w:rPr>
            <w:t>Majeau et al., 2020</w:t>
          </w:r>
          <w:r w:rsidRPr="001579F0">
            <w:rPr>
              <w:rFonts w:eastAsia="Times New Roman" w:cstheme="minorHAnsi"/>
              <w:bCs/>
              <w:color w:val="000000"/>
              <w:sz w:val="24"/>
              <w:szCs w:val="24"/>
            </w:rPr>
            <w:t>)</w:t>
          </w:r>
        </w:sdtContent>
      </w:sdt>
      <w:r w:rsidRPr="001579F0">
        <w:rPr>
          <w:rFonts w:eastAsia="Times New Roman" w:cstheme="minorHAnsi"/>
          <w:sz w:val="24"/>
          <w:szCs w:val="24"/>
        </w:rPr>
        <w:t xml:space="preserve"> </w:t>
      </w:r>
      <w:r w:rsidRPr="001579F0">
        <w:rPr>
          <w:rFonts w:eastAsia="Times New Roman" w:cstheme="minorHAnsi"/>
          <w:bCs/>
          <w:sz w:val="24"/>
          <w:szCs w:val="24"/>
        </w:rPr>
        <w:t xml:space="preserve">that infection prevalence is seasonally dynamic. This illustrates that the likelihood of infection is not just a function of rodent host responses to habitat or resource availability. Rather, it also probably reflects habitat-mediated variation in vector occurrence </w:t>
      </w:r>
      <w:sdt>
        <w:sdtPr>
          <w:rPr>
            <w:rFonts w:eastAsia="Times New Roman" w:cstheme="minorHAnsi"/>
            <w:bCs/>
            <w:color w:val="000000"/>
            <w:sz w:val="24"/>
            <w:szCs w:val="24"/>
          </w:rPr>
          <w:tag w:val="MENDELEY_CITATION_8eef0648-fd3d-4e14-9f68-c1384c5590c6"/>
          <w:id w:val="1322398809"/>
          <w:placeholder>
            <w:docPart w:val="FECC2F0458274971A9C3A5A667D30B53"/>
          </w:placeholder>
        </w:sdtPr>
        <w:sdtEndPr/>
        <w:sdtContent>
          <w:r w:rsidRPr="001579F0">
            <w:rPr>
              <w:rFonts w:eastAsia="Times New Roman" w:cstheme="minorHAnsi"/>
              <w:bCs/>
              <w:color w:val="000000"/>
              <w:sz w:val="24"/>
              <w:szCs w:val="24"/>
            </w:rPr>
            <w:t>(</w:t>
          </w:r>
          <w:r w:rsidR="00C20535" w:rsidRPr="00DA7F9C">
            <w:rPr>
              <w:color w:val="000000"/>
              <w:sz w:val="24"/>
            </w:rPr>
            <w:t>Carvalho et al., 2014; Leite Dias et al., 2016</w:t>
          </w:r>
          <w:r w:rsidRPr="001579F0">
            <w:rPr>
              <w:rFonts w:eastAsia="Times New Roman" w:cstheme="minorHAnsi"/>
              <w:bCs/>
              <w:color w:val="000000"/>
              <w:sz w:val="24"/>
              <w:szCs w:val="24"/>
            </w:rPr>
            <w:t>)</w:t>
          </w:r>
        </w:sdtContent>
      </w:sdt>
      <w:r w:rsidRPr="001579F0">
        <w:rPr>
          <w:rFonts w:eastAsia="Times New Roman" w:cstheme="minorHAnsi"/>
          <w:bCs/>
          <w:sz w:val="24"/>
          <w:szCs w:val="24"/>
        </w:rPr>
        <w:t xml:space="preserve"> or interactions between hosts, vectors, and </w:t>
      </w:r>
      <w:r w:rsidRPr="001579F0">
        <w:rPr>
          <w:rFonts w:eastAsia="Times New Roman" w:cstheme="minorHAnsi"/>
          <w:bCs/>
          <w:i/>
          <w:iCs/>
          <w:sz w:val="24"/>
          <w:szCs w:val="24"/>
        </w:rPr>
        <w:t>T. cruzi</w:t>
      </w:r>
      <w:r w:rsidRPr="001579F0">
        <w:rPr>
          <w:rFonts w:eastAsia="Times New Roman" w:cstheme="minorHAnsi"/>
          <w:bCs/>
          <w:sz w:val="24"/>
          <w:szCs w:val="24"/>
        </w:rPr>
        <w:t xml:space="preserve"> parasites </w:t>
      </w:r>
      <w:sdt>
        <w:sdtPr>
          <w:rPr>
            <w:rFonts w:eastAsia="Times New Roman" w:cstheme="minorHAnsi"/>
            <w:bCs/>
            <w:color w:val="000000"/>
            <w:sz w:val="24"/>
            <w:szCs w:val="24"/>
          </w:rPr>
          <w:tag w:val="MENDELEY_CITATION_d52d0f6a-1bba-4f46-bd9e-a7caf517d01f"/>
          <w:id w:val="67154256"/>
          <w:placeholder>
            <w:docPart w:val="FECC2F0458274971A9C3A5A667D30B53"/>
          </w:placeholder>
        </w:sdtPr>
        <w:sdtEndPr/>
        <w:sdtContent>
          <w:r w:rsidRPr="001579F0">
            <w:rPr>
              <w:rFonts w:eastAsia="Times New Roman" w:cstheme="minorHAnsi"/>
              <w:bCs/>
              <w:color w:val="000000"/>
              <w:sz w:val="24"/>
              <w:szCs w:val="24"/>
            </w:rPr>
            <w:t>(</w:t>
          </w:r>
          <w:r w:rsidR="00C20535" w:rsidRPr="00DA7F9C">
            <w:rPr>
              <w:color w:val="000000"/>
              <w:sz w:val="24"/>
            </w:rPr>
            <w:t>López-Cancino et al., 2015</w:t>
          </w:r>
          <w:r w:rsidRPr="001579F0">
            <w:rPr>
              <w:rFonts w:eastAsia="Times New Roman" w:cstheme="minorHAnsi"/>
              <w:bCs/>
              <w:color w:val="000000"/>
              <w:sz w:val="24"/>
              <w:szCs w:val="24"/>
            </w:rPr>
            <w:t>)</w:t>
          </w:r>
        </w:sdtContent>
      </w:sdt>
      <w:r w:rsidRPr="001579F0">
        <w:rPr>
          <w:rFonts w:eastAsia="Times New Roman" w:cstheme="minorHAnsi"/>
          <w:bCs/>
          <w:sz w:val="24"/>
          <w:szCs w:val="24"/>
        </w:rPr>
        <w:t xml:space="preserve">. Further work is thus warranted to better understand how socioecological factors shape the urban epidemiology of </w:t>
      </w:r>
      <w:r w:rsidRPr="001579F0">
        <w:rPr>
          <w:rFonts w:eastAsia="Times New Roman" w:cstheme="minorHAnsi"/>
          <w:bCs/>
          <w:i/>
          <w:iCs/>
          <w:sz w:val="24"/>
          <w:szCs w:val="24"/>
        </w:rPr>
        <w:t>T. cruzi</w:t>
      </w:r>
      <w:r w:rsidRPr="001579F0">
        <w:rPr>
          <w:rFonts w:eastAsia="Times New Roman" w:cstheme="minorHAnsi"/>
          <w:bCs/>
          <w:sz w:val="24"/>
          <w:szCs w:val="24"/>
        </w:rPr>
        <w:t xml:space="preserve">. </w:t>
      </w:r>
    </w:p>
    <w:p w14:paraId="5DC64A3F" w14:textId="77777777" w:rsidR="00397BEA" w:rsidRPr="001579F0" w:rsidRDefault="00397BEA" w:rsidP="00792FE1">
      <w:pPr>
        <w:spacing w:after="0" w:line="240" w:lineRule="auto"/>
        <w:jc w:val="both"/>
        <w:rPr>
          <w:rFonts w:eastAsia="Times New Roman" w:cstheme="minorHAnsi"/>
          <w:bCs/>
          <w:sz w:val="24"/>
          <w:szCs w:val="24"/>
        </w:rPr>
      </w:pPr>
    </w:p>
    <w:p w14:paraId="1B1B2AA1" w14:textId="053CDF62" w:rsidR="00397BEA" w:rsidRPr="001579F0" w:rsidRDefault="00397BEA" w:rsidP="00792FE1">
      <w:pPr>
        <w:spacing w:after="0" w:line="240" w:lineRule="auto"/>
        <w:jc w:val="both"/>
        <w:rPr>
          <w:rFonts w:eastAsia="Times New Roman" w:cstheme="minorHAnsi"/>
          <w:bCs/>
          <w:sz w:val="24"/>
          <w:szCs w:val="24"/>
        </w:rPr>
      </w:pPr>
      <w:r w:rsidRPr="001579F0">
        <w:rPr>
          <w:rFonts w:eastAsia="Times New Roman" w:cstheme="minorHAnsi"/>
          <w:bCs/>
          <w:sz w:val="24"/>
          <w:szCs w:val="24"/>
        </w:rPr>
        <w:t xml:space="preserve">Disparities in disaster-driven abandonment across New Orleans </w:t>
      </w:r>
      <w:sdt>
        <w:sdtPr>
          <w:rPr>
            <w:rFonts w:eastAsia="Times New Roman" w:cstheme="minorHAnsi"/>
            <w:bCs/>
            <w:color w:val="000000"/>
            <w:sz w:val="24"/>
            <w:szCs w:val="24"/>
          </w:rPr>
          <w:tag w:val="MENDELEY_CITATION_cf76679d-1ee5-495a-a16a-883ce3837781"/>
          <w:id w:val="-2117819009"/>
          <w:placeholder>
            <w:docPart w:val="FECC2F0458274971A9C3A5A667D30B53"/>
          </w:placeholder>
        </w:sdtPr>
        <w:sdtEndPr/>
        <w:sdtContent>
          <w:r w:rsidRPr="001579F0">
            <w:rPr>
              <w:rFonts w:eastAsia="Times New Roman" w:cstheme="minorHAnsi"/>
              <w:bCs/>
              <w:color w:val="000000"/>
              <w:sz w:val="24"/>
              <w:szCs w:val="24"/>
            </w:rPr>
            <w:t>(</w:t>
          </w:r>
          <w:r w:rsidR="00C20535" w:rsidRPr="00DA7F9C">
            <w:rPr>
              <w:color w:val="000000"/>
              <w:sz w:val="24"/>
            </w:rPr>
            <w:t>Gulachenski et al., 2016; Lewis et al., 2017; Peterson et al., 2020</w:t>
          </w:r>
          <w:r w:rsidRPr="001579F0">
            <w:rPr>
              <w:rFonts w:eastAsia="Times New Roman" w:cstheme="minorHAnsi"/>
              <w:bCs/>
              <w:color w:val="000000"/>
              <w:sz w:val="24"/>
              <w:szCs w:val="24"/>
            </w:rPr>
            <w:t>)</w:t>
          </w:r>
        </w:sdtContent>
      </w:sdt>
      <w:r w:rsidRPr="001579F0">
        <w:rPr>
          <w:rFonts w:eastAsia="Times New Roman" w:cstheme="minorHAnsi"/>
          <w:sz w:val="24"/>
          <w:szCs w:val="24"/>
        </w:rPr>
        <w:t xml:space="preserve"> </w:t>
      </w:r>
      <w:r w:rsidRPr="001579F0">
        <w:rPr>
          <w:rFonts w:eastAsia="Times New Roman" w:cstheme="minorHAnsi"/>
          <w:bCs/>
          <w:sz w:val="24"/>
          <w:szCs w:val="24"/>
        </w:rPr>
        <w:t xml:space="preserve">indicate that there is likely greater risk of pathogen transmission in </w:t>
      </w:r>
      <w:r w:rsidRPr="001579F0">
        <w:rPr>
          <w:rFonts w:eastAsia="Times New Roman" w:cstheme="minorHAnsi"/>
          <w:sz w:val="24"/>
          <w:szCs w:val="24"/>
        </w:rPr>
        <w:t xml:space="preserve">historically underserved communities </w:t>
      </w:r>
      <w:sdt>
        <w:sdtPr>
          <w:rPr>
            <w:rFonts w:eastAsia="Times New Roman" w:cstheme="minorHAnsi"/>
            <w:color w:val="000000"/>
            <w:sz w:val="24"/>
            <w:szCs w:val="24"/>
          </w:rPr>
          <w:tag w:val="MENDELEY_CITATION_c979a7d2-0dbd-4168-aaa9-f89406029323"/>
          <w:id w:val="-62642642"/>
          <w:placeholder>
            <w:docPart w:val="FECC2F0458274971A9C3A5A667D30B53"/>
          </w:placeholder>
        </w:sdtPr>
        <w:sdtEndPr/>
        <w:sdtContent>
          <w:r w:rsidRPr="001579F0">
            <w:rPr>
              <w:rFonts w:eastAsia="Times New Roman" w:cstheme="minorHAnsi"/>
              <w:color w:val="000000"/>
              <w:sz w:val="24"/>
              <w:szCs w:val="24"/>
            </w:rPr>
            <w:t>(</w:t>
          </w:r>
          <w:r w:rsidR="00C20535" w:rsidRPr="00DA7F9C">
            <w:rPr>
              <w:color w:val="000000"/>
              <w:sz w:val="24"/>
            </w:rPr>
            <w:t>Rael et al., 2018</w:t>
          </w:r>
          <w:r w:rsidRPr="001579F0">
            <w:rPr>
              <w:rFonts w:eastAsia="Times New Roman" w:cstheme="minorHAnsi"/>
              <w:color w:val="000000"/>
              <w:sz w:val="24"/>
              <w:szCs w:val="24"/>
            </w:rPr>
            <w:t>)</w:t>
          </w:r>
        </w:sdtContent>
      </w:sdt>
      <w:r w:rsidRPr="001579F0">
        <w:rPr>
          <w:rFonts w:eastAsia="Times New Roman" w:cstheme="minorHAnsi"/>
          <w:sz w:val="24"/>
          <w:szCs w:val="24"/>
        </w:rPr>
        <w:t>. Our findings suggest, however, that transmission risk is highly heterogeneous within and among neighborhoods due to variation in site-level characteristics that govern infection prevalence. This is well illustrated by comparisons of the Lower 9</w:t>
      </w:r>
      <w:r w:rsidRPr="001579F0">
        <w:rPr>
          <w:rFonts w:eastAsia="Times New Roman" w:cstheme="minorHAnsi"/>
          <w:sz w:val="24"/>
          <w:szCs w:val="24"/>
          <w:vertAlign w:val="superscript"/>
        </w:rPr>
        <w:t>th</w:t>
      </w:r>
      <w:r w:rsidRPr="001579F0">
        <w:rPr>
          <w:rFonts w:eastAsia="Times New Roman" w:cstheme="minorHAnsi"/>
          <w:sz w:val="24"/>
          <w:szCs w:val="24"/>
        </w:rPr>
        <w:t xml:space="preserve"> Ward to adjacent areas in St. Bernard Parish (Figure </w:t>
      </w:r>
      <w:r w:rsidR="008C374A">
        <w:rPr>
          <w:rFonts w:eastAsia="Times New Roman" w:cstheme="minorHAnsi"/>
          <w:sz w:val="24"/>
          <w:szCs w:val="24"/>
        </w:rPr>
        <w:t>3.</w:t>
      </w:r>
      <w:r w:rsidRPr="001579F0">
        <w:rPr>
          <w:rFonts w:eastAsia="Times New Roman" w:cstheme="minorHAnsi"/>
          <w:sz w:val="24"/>
          <w:szCs w:val="24"/>
        </w:rPr>
        <w:t xml:space="preserve">1). Both neighborhoods are burdened by comparably high levels of disaster-driven vacancy </w:t>
      </w:r>
      <w:r w:rsidRPr="001579F0">
        <w:rPr>
          <w:rFonts w:cstheme="minorHAnsi"/>
          <w:sz w:val="24"/>
          <w:szCs w:val="24"/>
        </w:rPr>
        <w:t>but exhibit contrasting habitat characteristics and rodent assemblages, reflecting differences in post-Katrina municipal land management</w:t>
      </w:r>
      <w:r w:rsidRPr="001579F0">
        <w:rPr>
          <w:rFonts w:eastAsia="Times New Roman" w:cstheme="minorHAnsi"/>
          <w:sz w:val="24"/>
          <w:szCs w:val="24"/>
        </w:rPr>
        <w:t xml:space="preserve"> </w:t>
      </w:r>
      <w:sdt>
        <w:sdtPr>
          <w:rPr>
            <w:rFonts w:eastAsia="Times New Roman" w:cstheme="minorHAnsi"/>
            <w:color w:val="000000"/>
            <w:sz w:val="24"/>
            <w:szCs w:val="24"/>
          </w:rPr>
          <w:tag w:val="MENDELEY_CITATION_093eb317-3836-4b45-855f-7aed35837153"/>
          <w:id w:val="-1886795138"/>
          <w:placeholder>
            <w:docPart w:val="FECC2F0458274971A9C3A5A667D30B53"/>
          </w:placeholder>
        </w:sdtPr>
        <w:sdtEndPr/>
        <w:sdtContent>
          <w:r w:rsidRPr="001579F0">
            <w:rPr>
              <w:rFonts w:eastAsia="Times New Roman" w:cstheme="minorHAnsi"/>
              <w:color w:val="000000"/>
              <w:sz w:val="24"/>
              <w:szCs w:val="24"/>
            </w:rPr>
            <w:t>(</w:t>
          </w:r>
          <w:r w:rsidR="00C20535" w:rsidRPr="00DA7F9C">
            <w:rPr>
              <w:color w:val="000000"/>
              <w:sz w:val="24"/>
            </w:rPr>
            <w:t>Lewis et al., 2017; Peterson et al., 2020</w:t>
          </w:r>
          <w:r w:rsidRPr="001579F0">
            <w:rPr>
              <w:rFonts w:eastAsia="Times New Roman" w:cstheme="minorHAnsi"/>
              <w:color w:val="000000"/>
              <w:sz w:val="24"/>
              <w:szCs w:val="24"/>
            </w:rPr>
            <w:t>)</w:t>
          </w:r>
        </w:sdtContent>
      </w:sdt>
      <w:r w:rsidRPr="001579F0">
        <w:rPr>
          <w:rFonts w:eastAsia="Times New Roman" w:cstheme="minorHAnsi"/>
          <w:sz w:val="24"/>
          <w:szCs w:val="24"/>
        </w:rPr>
        <w:t xml:space="preserve">. The overall prevalence of </w:t>
      </w:r>
      <w:r w:rsidRPr="001579F0">
        <w:rPr>
          <w:rFonts w:eastAsia="Times New Roman" w:cstheme="minorHAnsi"/>
          <w:i/>
          <w:iCs/>
          <w:sz w:val="24"/>
          <w:szCs w:val="24"/>
        </w:rPr>
        <w:t>T. cruzi</w:t>
      </w:r>
      <w:r w:rsidRPr="001579F0">
        <w:rPr>
          <w:rFonts w:eastAsia="Times New Roman" w:cstheme="minorHAnsi"/>
          <w:sz w:val="24"/>
          <w:szCs w:val="24"/>
        </w:rPr>
        <w:t xml:space="preserve"> infection also differs between the neighborhoods (Figure </w:t>
      </w:r>
      <w:r w:rsidR="008C374A">
        <w:rPr>
          <w:rFonts w:eastAsia="Times New Roman" w:cstheme="minorHAnsi"/>
          <w:sz w:val="24"/>
          <w:szCs w:val="24"/>
        </w:rPr>
        <w:t>3.</w:t>
      </w:r>
      <w:r w:rsidRPr="001579F0">
        <w:rPr>
          <w:rFonts w:eastAsia="Times New Roman" w:cstheme="minorHAnsi"/>
          <w:sz w:val="24"/>
          <w:szCs w:val="24"/>
        </w:rPr>
        <w:t xml:space="preserve">1, Table </w:t>
      </w:r>
      <w:r w:rsidR="008C374A">
        <w:rPr>
          <w:rFonts w:eastAsia="Times New Roman" w:cstheme="minorHAnsi"/>
          <w:sz w:val="24"/>
          <w:szCs w:val="24"/>
        </w:rPr>
        <w:t>3.</w:t>
      </w:r>
      <w:r w:rsidRPr="001579F0">
        <w:rPr>
          <w:rFonts w:eastAsia="Times New Roman" w:cstheme="minorHAnsi"/>
          <w:sz w:val="24"/>
          <w:szCs w:val="24"/>
        </w:rPr>
        <w:t xml:space="preserve">1), indicating that transmission risk is not simply a function of vacancy, but that it also depends on local habitat conditions (e.g., maintained versus unmaintained vegetation, the occurrence of favored plant species, etc.) that may govern tritrophic </w:t>
      </w:r>
      <w:r w:rsidRPr="001579F0">
        <w:rPr>
          <w:rFonts w:eastAsia="Times New Roman" w:cstheme="minorHAnsi"/>
          <w:bCs/>
          <w:sz w:val="24"/>
          <w:szCs w:val="24"/>
        </w:rPr>
        <w:t xml:space="preserve">interactions. Further study that reveals the scale of associations would better define transmission risk and shed light on whether </w:t>
      </w:r>
      <w:r w:rsidRPr="001579F0">
        <w:rPr>
          <w:rFonts w:cstheme="minorHAnsi"/>
          <w:sz w:val="24"/>
          <w:szCs w:val="24"/>
        </w:rPr>
        <w:t>proactive measures (e.g., rodent control, removing debris, maintaining vegetation) can be taken to reduce infection prevalence</w:t>
      </w:r>
      <w:sdt>
        <w:sdtPr>
          <w:rPr>
            <w:rFonts w:cstheme="minorHAnsi"/>
            <w:color w:val="000000"/>
            <w:sz w:val="24"/>
            <w:szCs w:val="24"/>
          </w:rPr>
          <w:tag w:val="MENDELEY_CITATION_93fddf46-a3a0-4ede-9b89-09484e860481"/>
          <w:id w:val="-1158214998"/>
          <w:placeholder>
            <w:docPart w:val="FECC2F0458274971A9C3A5A667D30B53"/>
          </w:placeholder>
        </w:sdtPr>
        <w:sdtEndPr/>
        <w:sdtContent>
          <w:r w:rsidRPr="001579F0">
            <w:rPr>
              <w:rFonts w:cstheme="minorHAnsi"/>
              <w:color w:val="000000"/>
              <w:sz w:val="24"/>
              <w:szCs w:val="24"/>
            </w:rPr>
            <w:t>(</w:t>
          </w:r>
          <w:r w:rsidR="00C20535" w:rsidRPr="00DA7F9C">
            <w:rPr>
              <w:color w:val="000000"/>
              <w:sz w:val="24"/>
            </w:rPr>
            <w:t>Levy et al., 2010</w:t>
          </w:r>
          <w:r w:rsidRPr="001579F0">
            <w:rPr>
              <w:rFonts w:cstheme="minorHAnsi"/>
              <w:color w:val="000000"/>
              <w:sz w:val="24"/>
              <w:szCs w:val="24"/>
            </w:rPr>
            <w:t>)</w:t>
          </w:r>
        </w:sdtContent>
      </w:sdt>
      <w:r w:rsidRPr="001579F0">
        <w:rPr>
          <w:rFonts w:eastAsia="Times New Roman" w:cstheme="minorHAnsi"/>
          <w:bCs/>
          <w:sz w:val="24"/>
          <w:szCs w:val="24"/>
        </w:rPr>
        <w:t xml:space="preserve">.  Likewise, understanding variation in infection intensity and the diversity of </w:t>
      </w:r>
      <w:r w:rsidRPr="001579F0">
        <w:rPr>
          <w:rFonts w:eastAsia="Times New Roman" w:cstheme="minorHAnsi"/>
          <w:bCs/>
          <w:i/>
          <w:iCs/>
          <w:sz w:val="24"/>
          <w:szCs w:val="24"/>
        </w:rPr>
        <w:t>T. cruzi</w:t>
      </w:r>
      <w:r w:rsidRPr="001579F0">
        <w:rPr>
          <w:rFonts w:eastAsia="Times New Roman" w:cstheme="minorHAnsi"/>
          <w:bCs/>
          <w:sz w:val="24"/>
          <w:szCs w:val="24"/>
        </w:rPr>
        <w:t xml:space="preserve"> carried by vectors and hosts </w:t>
      </w:r>
      <w:sdt>
        <w:sdtPr>
          <w:rPr>
            <w:rFonts w:eastAsia="Times New Roman" w:cstheme="minorHAnsi"/>
            <w:bCs/>
            <w:color w:val="000000"/>
            <w:sz w:val="24"/>
            <w:szCs w:val="24"/>
          </w:rPr>
          <w:tag w:val="MENDELEY_CITATION_45d5d02c-affe-4749-b7df-13390e13e04f"/>
          <w:id w:val="-306630498"/>
          <w:placeholder>
            <w:docPart w:val="FECC2F0458274971A9C3A5A667D30B53"/>
          </w:placeholder>
        </w:sdtPr>
        <w:sdtEndPr/>
        <w:sdtContent>
          <w:r w:rsidRPr="001579F0">
            <w:rPr>
              <w:rFonts w:eastAsia="Times New Roman" w:cstheme="minorHAnsi"/>
              <w:bCs/>
              <w:color w:val="000000"/>
              <w:sz w:val="24"/>
              <w:szCs w:val="24"/>
            </w:rPr>
            <w:t>(</w:t>
          </w:r>
          <w:r w:rsidR="00C20535" w:rsidRPr="00DA7F9C">
            <w:rPr>
              <w:color w:val="000000"/>
              <w:sz w:val="24"/>
            </w:rPr>
            <w:t>Herrera et al., 2015; Pronovost et al., 2019</w:t>
          </w:r>
          <w:r w:rsidRPr="001579F0">
            <w:rPr>
              <w:rFonts w:eastAsia="Times New Roman" w:cstheme="minorHAnsi"/>
              <w:bCs/>
              <w:color w:val="000000"/>
              <w:sz w:val="24"/>
              <w:szCs w:val="24"/>
            </w:rPr>
            <w:t>)</w:t>
          </w:r>
        </w:sdtContent>
      </w:sdt>
      <w:r w:rsidRPr="001579F0">
        <w:rPr>
          <w:rFonts w:eastAsia="Times New Roman" w:cstheme="minorHAnsi"/>
          <w:bCs/>
          <w:sz w:val="24"/>
          <w:szCs w:val="24"/>
        </w:rPr>
        <w:t xml:space="preserve"> could help </w:t>
      </w:r>
      <w:r w:rsidRPr="001579F0">
        <w:rPr>
          <w:rFonts w:cstheme="minorHAnsi"/>
          <w:sz w:val="24"/>
          <w:szCs w:val="24"/>
        </w:rPr>
        <w:t>alleviate potential risks to human well-being</w:t>
      </w:r>
      <w:r w:rsidRPr="001579F0">
        <w:rPr>
          <w:rFonts w:eastAsia="Times New Roman" w:cstheme="minorHAnsi"/>
          <w:bCs/>
          <w:sz w:val="24"/>
          <w:szCs w:val="24"/>
        </w:rPr>
        <w:t xml:space="preserve"> in cities across the US and elsewhere </w:t>
      </w:r>
      <w:sdt>
        <w:sdtPr>
          <w:rPr>
            <w:rFonts w:eastAsia="Times New Roman" w:cstheme="minorHAnsi"/>
            <w:bCs/>
            <w:color w:val="000000"/>
            <w:sz w:val="24"/>
            <w:szCs w:val="24"/>
          </w:rPr>
          <w:tag w:val="MENDELEY_CITATION_c933c13f-27b2-429d-9132-d9b7f4655fab"/>
          <w:id w:val="-1720584830"/>
          <w:placeholder>
            <w:docPart w:val="FECC2F0458274971A9C3A5A667D30B53"/>
          </w:placeholder>
        </w:sdtPr>
        <w:sdtEndPr/>
        <w:sdtContent>
          <w:r w:rsidRPr="001579F0">
            <w:rPr>
              <w:rFonts w:eastAsia="Times New Roman" w:cstheme="minorHAnsi"/>
              <w:color w:val="000000"/>
              <w:sz w:val="24"/>
              <w:szCs w:val="24"/>
            </w:rPr>
            <w:t>(</w:t>
          </w:r>
          <w:r w:rsidR="00C20535" w:rsidRPr="00DA7F9C">
            <w:rPr>
              <w:sz w:val="24"/>
            </w:rPr>
            <w:t>Bern et al., 2011; Eskew &amp; Olival, 2018; Urdaneta-Morales, 2014</w:t>
          </w:r>
          <w:r w:rsidRPr="001579F0">
            <w:rPr>
              <w:rFonts w:eastAsia="Times New Roman" w:cstheme="minorHAnsi"/>
              <w:color w:val="000000"/>
              <w:sz w:val="24"/>
              <w:szCs w:val="24"/>
            </w:rPr>
            <w:t>)</w:t>
          </w:r>
        </w:sdtContent>
      </w:sdt>
      <w:r w:rsidRPr="001579F0">
        <w:rPr>
          <w:rFonts w:eastAsia="Times New Roman" w:cstheme="minorHAnsi"/>
          <w:bCs/>
          <w:sz w:val="24"/>
          <w:szCs w:val="24"/>
        </w:rPr>
        <w:t xml:space="preserve">. </w:t>
      </w:r>
    </w:p>
    <w:p w14:paraId="7C3F30DC" w14:textId="77777777" w:rsidR="00397BEA" w:rsidRPr="00792FE1" w:rsidRDefault="00397BEA" w:rsidP="00792FE1">
      <w:pPr>
        <w:spacing w:after="0" w:line="240" w:lineRule="auto"/>
        <w:jc w:val="both"/>
        <w:rPr>
          <w:rFonts w:eastAsia="Times New Roman" w:cstheme="minorHAnsi"/>
          <w:bCs/>
          <w:sz w:val="24"/>
          <w:szCs w:val="24"/>
        </w:rPr>
      </w:pPr>
    </w:p>
    <w:p w14:paraId="3E2838D7" w14:textId="4FE057C7" w:rsidR="00397BEA" w:rsidRPr="00792FE1" w:rsidRDefault="00397BEA" w:rsidP="00792FE1">
      <w:pPr>
        <w:spacing w:after="0" w:line="240" w:lineRule="auto"/>
        <w:jc w:val="both"/>
        <w:rPr>
          <w:rFonts w:eastAsia="Times New Roman" w:cstheme="minorHAnsi"/>
          <w:b/>
          <w:sz w:val="24"/>
          <w:szCs w:val="24"/>
        </w:rPr>
      </w:pPr>
      <w:r w:rsidRPr="00792FE1">
        <w:rPr>
          <w:rFonts w:eastAsia="Times New Roman" w:cstheme="minorHAnsi"/>
          <w:b/>
          <w:sz w:val="24"/>
          <w:szCs w:val="24"/>
        </w:rPr>
        <w:br w:type="page"/>
      </w:r>
    </w:p>
    <w:p w14:paraId="2819647A" w14:textId="77777777" w:rsidR="00397BEA" w:rsidRPr="002469BE" w:rsidRDefault="00397BEA" w:rsidP="001001DC">
      <w:pPr>
        <w:pStyle w:val="Heading2"/>
        <w:jc w:val="center"/>
        <w:rPr>
          <w:rFonts w:asciiTheme="minorHAnsi" w:hAnsiTheme="minorHAnsi" w:cstheme="minorHAnsi"/>
          <w:sz w:val="28"/>
          <w:szCs w:val="28"/>
          <w:lang w:val="es-419"/>
        </w:rPr>
      </w:pPr>
      <w:bookmarkStart w:id="152" w:name="_Toc47083676"/>
      <w:r w:rsidRPr="002469BE">
        <w:rPr>
          <w:rFonts w:asciiTheme="minorHAnsi" w:hAnsiTheme="minorHAnsi" w:cstheme="minorHAnsi"/>
          <w:sz w:val="28"/>
          <w:szCs w:val="28"/>
          <w:lang w:val="es-419"/>
        </w:rPr>
        <w:t>REFERENCES</w:t>
      </w:r>
      <w:bookmarkEnd w:id="152"/>
    </w:p>
    <w:p w14:paraId="55FD4F10" w14:textId="2AE6BC10" w:rsidR="00C20535" w:rsidRPr="00C378EE" w:rsidRDefault="00C20535" w:rsidP="00DA7F9C">
      <w:pPr>
        <w:autoSpaceDE w:val="0"/>
        <w:autoSpaceDN w:val="0"/>
        <w:spacing w:after="0"/>
        <w:ind w:left="360" w:hanging="360"/>
        <w:rPr>
          <w:rFonts w:eastAsia="Times New Roman" w:cstheme="minorHAnsi"/>
          <w:sz w:val="24"/>
          <w:szCs w:val="24"/>
          <w:lang w:val="es-419"/>
        </w:rPr>
      </w:pPr>
      <w:r w:rsidRPr="00DA7F9C">
        <w:rPr>
          <w:rFonts w:eastAsia="Times New Roman" w:cstheme="minorHAnsi"/>
          <w:sz w:val="24"/>
          <w:szCs w:val="24"/>
          <w:lang w:val="es-419"/>
        </w:rPr>
        <w:t xml:space="preserve">Carhuallanqui, </w:t>
      </w:r>
      <w:r w:rsidR="00815DAD" w:rsidRPr="00DA7F9C">
        <w:rPr>
          <w:rFonts w:eastAsia="Times New Roman" w:cstheme="minorHAnsi"/>
          <w:sz w:val="24"/>
          <w:szCs w:val="24"/>
          <w:lang w:val="es-419"/>
        </w:rPr>
        <w:t xml:space="preserve">A., </w:t>
      </w:r>
      <w:r w:rsidRPr="00DA7F9C">
        <w:rPr>
          <w:rFonts w:eastAsia="Times New Roman" w:cstheme="minorHAnsi"/>
          <w:sz w:val="24"/>
          <w:szCs w:val="24"/>
          <w:lang w:val="es-419"/>
        </w:rPr>
        <w:t>Chávez</w:t>
      </w:r>
      <w:r w:rsidR="00815DAD" w:rsidRPr="00DA7F9C">
        <w:rPr>
          <w:rFonts w:eastAsia="Times New Roman" w:cstheme="minorHAnsi"/>
          <w:sz w:val="24"/>
          <w:szCs w:val="24"/>
          <w:lang w:val="es-419"/>
        </w:rPr>
        <w:t xml:space="preserve"> A.</w:t>
      </w:r>
      <w:r w:rsidRPr="00DA7F9C">
        <w:rPr>
          <w:rFonts w:eastAsia="Times New Roman" w:cstheme="minorHAnsi"/>
          <w:sz w:val="24"/>
          <w:szCs w:val="24"/>
          <w:lang w:val="es-419"/>
        </w:rPr>
        <w:t xml:space="preserve">, &amp; Pinedo, </w:t>
      </w:r>
      <w:r w:rsidR="00815DAD" w:rsidRPr="00DA7F9C">
        <w:rPr>
          <w:rFonts w:eastAsia="Times New Roman" w:cstheme="minorHAnsi"/>
          <w:sz w:val="24"/>
          <w:szCs w:val="24"/>
          <w:lang w:val="es-419"/>
        </w:rPr>
        <w:t>R.</w:t>
      </w:r>
      <w:r w:rsidRPr="00DA7F9C">
        <w:rPr>
          <w:rFonts w:eastAsia="Times New Roman" w:cstheme="minorHAnsi"/>
          <w:sz w:val="24"/>
          <w:szCs w:val="24"/>
          <w:lang w:val="es-419"/>
        </w:rPr>
        <w:t xml:space="preserve"> (2017). </w:t>
      </w:r>
      <w:r w:rsidRPr="00DA7F9C">
        <w:rPr>
          <w:rFonts w:eastAsia="Times New Roman" w:cstheme="minorHAnsi"/>
          <w:sz w:val="24"/>
          <w:szCs w:val="24"/>
        </w:rPr>
        <w:t xml:space="preserve">Trypanosoma spp in rats (Rattus rattus and Rattus norvegicus) from two environmentS: Food markets and pig farms. </w:t>
      </w:r>
      <w:r w:rsidRPr="00DA7F9C">
        <w:rPr>
          <w:rFonts w:eastAsia="Times New Roman" w:cstheme="minorHAnsi"/>
          <w:sz w:val="24"/>
          <w:szCs w:val="24"/>
          <w:lang w:val="es-419"/>
        </w:rPr>
        <w:t xml:space="preserve">In </w:t>
      </w:r>
      <w:r w:rsidRPr="00DA7F9C">
        <w:rPr>
          <w:rFonts w:eastAsia="Times New Roman" w:cstheme="minorHAnsi"/>
          <w:i/>
          <w:iCs/>
          <w:sz w:val="24"/>
          <w:szCs w:val="24"/>
          <w:lang w:val="es-419"/>
        </w:rPr>
        <w:t>Revista de Investigaciones Veterinarias del Peru</w:t>
      </w:r>
      <w:r w:rsidR="00014930" w:rsidRPr="00DA7F9C">
        <w:rPr>
          <w:rFonts w:eastAsia="Times New Roman" w:cstheme="minorHAnsi"/>
          <w:i/>
          <w:iCs/>
          <w:sz w:val="24"/>
          <w:szCs w:val="24"/>
          <w:lang w:val="es-419"/>
        </w:rPr>
        <w:t>,</w:t>
      </w:r>
      <w:r w:rsidRPr="00DA7F9C">
        <w:rPr>
          <w:rFonts w:eastAsia="Times New Roman" w:cstheme="minorHAnsi"/>
          <w:sz w:val="24"/>
          <w:szCs w:val="24"/>
          <w:lang w:val="es-419"/>
        </w:rPr>
        <w:t xml:space="preserve"> 28</w:t>
      </w:r>
      <w:r w:rsidR="00014930" w:rsidRPr="00DA7F9C">
        <w:rPr>
          <w:rFonts w:eastAsia="Times New Roman" w:cstheme="minorHAnsi"/>
          <w:sz w:val="24"/>
          <w:szCs w:val="24"/>
          <w:lang w:val="es-419"/>
        </w:rPr>
        <w:t>(</w:t>
      </w:r>
      <w:r w:rsidRPr="00DA7F9C">
        <w:rPr>
          <w:rFonts w:eastAsia="Times New Roman" w:cstheme="minorHAnsi"/>
          <w:sz w:val="24"/>
          <w:szCs w:val="24"/>
          <w:lang w:val="es-419"/>
        </w:rPr>
        <w:t>4</w:t>
      </w:r>
      <w:r w:rsidR="00014930" w:rsidRPr="00DA7F9C">
        <w:rPr>
          <w:rFonts w:eastAsia="Times New Roman" w:cstheme="minorHAnsi"/>
          <w:sz w:val="24"/>
          <w:szCs w:val="24"/>
          <w:lang w:val="es-419"/>
        </w:rPr>
        <w:t>)</w:t>
      </w:r>
      <w:r w:rsidRPr="00DA7F9C">
        <w:rPr>
          <w:rFonts w:eastAsia="Times New Roman" w:cstheme="minorHAnsi"/>
          <w:sz w:val="24"/>
          <w:szCs w:val="24"/>
          <w:lang w:val="es-419"/>
        </w:rPr>
        <w:t>, 958–968. https://doi.org/10.15381/rivep.v28i4.13880</w:t>
      </w:r>
    </w:p>
    <w:p w14:paraId="71CF03A8" w14:textId="77777777" w:rsidR="00C20535" w:rsidRPr="00DA7F9C" w:rsidRDefault="00C20535" w:rsidP="00DA7F9C">
      <w:pPr>
        <w:autoSpaceDE w:val="0"/>
        <w:autoSpaceDN w:val="0"/>
        <w:spacing w:after="0"/>
        <w:ind w:left="360" w:hanging="360"/>
        <w:rPr>
          <w:rFonts w:eastAsia="Times New Roman" w:cstheme="minorHAnsi"/>
          <w:sz w:val="24"/>
          <w:szCs w:val="24"/>
        </w:rPr>
      </w:pPr>
      <w:r w:rsidRPr="00DA7F9C">
        <w:rPr>
          <w:rFonts w:eastAsia="Times New Roman" w:cstheme="minorHAnsi"/>
          <w:sz w:val="24"/>
          <w:szCs w:val="24"/>
          <w:lang w:val="es-419"/>
        </w:rPr>
        <w:t xml:space="preserve">Bayer, A. M., Hunter, G. C., Gilman, R. H., del Carpio, J. G. C., Naquira, C., Bern, C., &amp; Levy, M. Z. (2009). </w:t>
      </w:r>
      <w:r w:rsidRPr="00DA7F9C">
        <w:rPr>
          <w:rFonts w:eastAsia="Times New Roman" w:cstheme="minorHAnsi"/>
          <w:sz w:val="24"/>
          <w:szCs w:val="24"/>
        </w:rPr>
        <w:t xml:space="preserve">Chagas disease, migration and community settlement patterns in Arequipa, Peru. </w:t>
      </w:r>
      <w:r w:rsidRPr="00DA7F9C">
        <w:rPr>
          <w:rFonts w:eastAsia="Times New Roman" w:cstheme="minorHAnsi"/>
          <w:i/>
          <w:iCs/>
          <w:sz w:val="24"/>
          <w:szCs w:val="24"/>
        </w:rPr>
        <w:t>PLoS Neglected Tropical Diseases</w:t>
      </w:r>
      <w:r w:rsidRPr="00DA7F9C">
        <w:rPr>
          <w:rFonts w:eastAsia="Times New Roman" w:cstheme="minorHAnsi"/>
          <w:sz w:val="24"/>
          <w:szCs w:val="24"/>
        </w:rPr>
        <w:t xml:space="preserve">, </w:t>
      </w:r>
      <w:r w:rsidRPr="00DA7F9C">
        <w:rPr>
          <w:rFonts w:eastAsia="Times New Roman" w:cstheme="minorHAnsi"/>
          <w:i/>
          <w:iCs/>
          <w:sz w:val="24"/>
          <w:szCs w:val="24"/>
        </w:rPr>
        <w:t>3</w:t>
      </w:r>
      <w:r w:rsidRPr="00DA7F9C">
        <w:rPr>
          <w:rFonts w:eastAsia="Times New Roman" w:cstheme="minorHAnsi"/>
          <w:sz w:val="24"/>
          <w:szCs w:val="24"/>
        </w:rPr>
        <w:t>(12), e567. https://doi.org/10.1371/journal.pntd.0000567</w:t>
      </w:r>
    </w:p>
    <w:p w14:paraId="2DCC44FC" w14:textId="1226C00A" w:rsidR="00C20535" w:rsidRPr="00DA7F9C" w:rsidRDefault="00C20535" w:rsidP="00DA7F9C">
      <w:pPr>
        <w:autoSpaceDE w:val="0"/>
        <w:autoSpaceDN w:val="0"/>
        <w:spacing w:after="0"/>
        <w:ind w:left="360" w:hanging="360"/>
        <w:rPr>
          <w:rFonts w:eastAsia="Times New Roman" w:cstheme="minorHAnsi"/>
          <w:sz w:val="24"/>
          <w:szCs w:val="24"/>
        </w:rPr>
      </w:pPr>
      <w:r w:rsidRPr="00DA7F9C">
        <w:rPr>
          <w:rFonts w:eastAsia="Times New Roman" w:cstheme="minorHAnsi"/>
          <w:sz w:val="24"/>
          <w:szCs w:val="24"/>
        </w:rPr>
        <w:t xml:space="preserve">Bern, C., Kjos, S., Yabsley, M. J., &amp; Montgomery, S. P. (2011). Trypanosoma cruzi and chagas’ disease in the united states. In </w:t>
      </w:r>
      <w:r w:rsidRPr="00DA7F9C">
        <w:rPr>
          <w:rFonts w:eastAsia="Times New Roman" w:cstheme="minorHAnsi"/>
          <w:i/>
          <w:iCs/>
          <w:sz w:val="24"/>
          <w:szCs w:val="24"/>
        </w:rPr>
        <w:t>Clinical Microbiology Reviews</w:t>
      </w:r>
      <w:r w:rsidR="00014930" w:rsidRPr="00DA7F9C">
        <w:rPr>
          <w:rFonts w:cstheme="minorHAnsi"/>
          <w:i/>
          <w:sz w:val="24"/>
          <w:szCs w:val="24"/>
        </w:rPr>
        <w:t>.</w:t>
      </w:r>
      <w:r w:rsidRPr="00DA7F9C">
        <w:rPr>
          <w:rFonts w:eastAsia="Times New Roman" w:cstheme="minorHAnsi"/>
          <w:sz w:val="24"/>
          <w:szCs w:val="24"/>
        </w:rPr>
        <w:t xml:space="preserve"> 24</w:t>
      </w:r>
      <w:r w:rsidR="00014930" w:rsidRPr="00DA7F9C">
        <w:rPr>
          <w:rFonts w:eastAsia="Times New Roman" w:cstheme="minorHAnsi"/>
          <w:sz w:val="24"/>
          <w:szCs w:val="24"/>
        </w:rPr>
        <w:t>(</w:t>
      </w:r>
      <w:r w:rsidRPr="00DA7F9C">
        <w:rPr>
          <w:rFonts w:eastAsia="Times New Roman" w:cstheme="minorHAnsi"/>
          <w:sz w:val="24"/>
          <w:szCs w:val="24"/>
        </w:rPr>
        <w:t>4</w:t>
      </w:r>
      <w:r w:rsidR="00014930" w:rsidRPr="00DA7F9C">
        <w:rPr>
          <w:rFonts w:eastAsia="Times New Roman" w:cstheme="minorHAnsi"/>
          <w:sz w:val="24"/>
          <w:szCs w:val="24"/>
        </w:rPr>
        <w:t>)</w:t>
      </w:r>
      <w:r w:rsidRPr="00DA7F9C">
        <w:rPr>
          <w:rFonts w:eastAsia="Times New Roman" w:cstheme="minorHAnsi"/>
          <w:sz w:val="24"/>
          <w:szCs w:val="24"/>
        </w:rPr>
        <w:t>, 655–681. https://doi.org/10.1128/CMR.00005-11</w:t>
      </w:r>
    </w:p>
    <w:p w14:paraId="107F4241" w14:textId="77777777" w:rsidR="00C20535" w:rsidRPr="00DA7F9C" w:rsidRDefault="00C20535" w:rsidP="00DA7F9C">
      <w:pPr>
        <w:autoSpaceDE w:val="0"/>
        <w:autoSpaceDN w:val="0"/>
        <w:spacing w:after="0"/>
        <w:ind w:left="360" w:hanging="360"/>
        <w:rPr>
          <w:rFonts w:eastAsia="Times New Roman" w:cstheme="minorHAnsi"/>
          <w:sz w:val="24"/>
          <w:szCs w:val="24"/>
          <w:lang w:val="es-419"/>
        </w:rPr>
      </w:pPr>
      <w:r w:rsidRPr="00DA7F9C">
        <w:rPr>
          <w:rFonts w:eastAsia="Times New Roman" w:cstheme="minorHAnsi"/>
          <w:sz w:val="24"/>
          <w:szCs w:val="24"/>
        </w:rPr>
        <w:t xml:space="preserve">Bern, C., &amp; Montgomery, S. P. (2009). An Estimate of the Burden of Chagas Disease in the United States. </w:t>
      </w:r>
      <w:r w:rsidRPr="00DA7F9C">
        <w:rPr>
          <w:rFonts w:eastAsia="Times New Roman" w:cstheme="minorHAnsi"/>
          <w:i/>
          <w:iCs/>
          <w:sz w:val="24"/>
          <w:szCs w:val="24"/>
          <w:lang w:val="es-419"/>
        </w:rPr>
        <w:t>Clinical Infectious Diseases</w:t>
      </w:r>
      <w:r w:rsidRPr="00DA7F9C">
        <w:rPr>
          <w:rFonts w:eastAsia="Times New Roman" w:cstheme="minorHAnsi"/>
          <w:sz w:val="24"/>
          <w:szCs w:val="24"/>
          <w:lang w:val="es-419"/>
        </w:rPr>
        <w:t xml:space="preserve">, </w:t>
      </w:r>
      <w:r w:rsidRPr="00DA7F9C">
        <w:rPr>
          <w:rFonts w:eastAsia="Times New Roman" w:cstheme="minorHAnsi"/>
          <w:i/>
          <w:iCs/>
          <w:sz w:val="24"/>
          <w:szCs w:val="24"/>
          <w:lang w:val="es-419"/>
        </w:rPr>
        <w:t>49</w:t>
      </w:r>
      <w:r w:rsidRPr="00DA7F9C">
        <w:rPr>
          <w:rFonts w:eastAsia="Times New Roman" w:cstheme="minorHAnsi"/>
          <w:sz w:val="24"/>
          <w:szCs w:val="24"/>
          <w:lang w:val="es-419"/>
        </w:rPr>
        <w:t>(5), e52–e54. https://doi.org/10.1086/605091</w:t>
      </w:r>
    </w:p>
    <w:p w14:paraId="7D1D6EC2" w14:textId="77777777" w:rsidR="00C20535" w:rsidRPr="00DA7F9C" w:rsidRDefault="00C20535" w:rsidP="00DA7F9C">
      <w:pPr>
        <w:autoSpaceDE w:val="0"/>
        <w:autoSpaceDN w:val="0"/>
        <w:spacing w:after="0"/>
        <w:ind w:left="360" w:hanging="360"/>
        <w:rPr>
          <w:rFonts w:eastAsia="Times New Roman" w:cstheme="minorHAnsi"/>
          <w:sz w:val="24"/>
          <w:szCs w:val="24"/>
        </w:rPr>
      </w:pPr>
      <w:r w:rsidRPr="00DA7F9C">
        <w:rPr>
          <w:rFonts w:eastAsia="Times New Roman" w:cstheme="minorHAnsi"/>
          <w:sz w:val="24"/>
          <w:szCs w:val="24"/>
          <w:lang w:val="es-419"/>
        </w:rPr>
        <w:t xml:space="preserve">Berry, A. S. F., Salazar-Sánchez, R., Castillo-Neyra, R., Borrini-Mayorí, K., Arevalo-Nieto, C., Chipana-Ramos, C., Vargas-Maquera, M., Ancca-Juarez, J., Náquira-Velarde, C., Levy, M. Z., &amp; Brisson, D. (2020). </w:t>
      </w:r>
      <w:r w:rsidRPr="00DA7F9C">
        <w:rPr>
          <w:rFonts w:eastAsia="Times New Roman" w:cstheme="minorHAnsi"/>
          <w:sz w:val="24"/>
          <w:szCs w:val="24"/>
        </w:rPr>
        <w:t xml:space="preserve">Dispersal patterns of trypanosoma cruzi in Arequipa, Peru. </w:t>
      </w:r>
      <w:r w:rsidRPr="00DA7F9C">
        <w:rPr>
          <w:rFonts w:eastAsia="Times New Roman" w:cstheme="minorHAnsi"/>
          <w:i/>
          <w:iCs/>
          <w:sz w:val="24"/>
          <w:szCs w:val="24"/>
        </w:rPr>
        <w:t>PLoS Neglected Tropical Diseases</w:t>
      </w:r>
      <w:r w:rsidRPr="00DA7F9C">
        <w:rPr>
          <w:rFonts w:eastAsia="Times New Roman" w:cstheme="minorHAnsi"/>
          <w:sz w:val="24"/>
          <w:szCs w:val="24"/>
        </w:rPr>
        <w:t xml:space="preserve">, </w:t>
      </w:r>
      <w:r w:rsidRPr="00DA7F9C">
        <w:rPr>
          <w:rFonts w:eastAsia="Times New Roman" w:cstheme="minorHAnsi"/>
          <w:i/>
          <w:iCs/>
          <w:sz w:val="24"/>
          <w:szCs w:val="24"/>
        </w:rPr>
        <w:t>14</w:t>
      </w:r>
      <w:r w:rsidRPr="00DA7F9C">
        <w:rPr>
          <w:rFonts w:eastAsia="Times New Roman" w:cstheme="minorHAnsi"/>
          <w:sz w:val="24"/>
          <w:szCs w:val="24"/>
        </w:rPr>
        <w:t>(3). https://doi.org/10.1371/journal.pntd.0007910</w:t>
      </w:r>
    </w:p>
    <w:p w14:paraId="6D2EFCB0" w14:textId="77777777" w:rsidR="00C20535" w:rsidRPr="00DA7F9C" w:rsidRDefault="00C20535" w:rsidP="00DA7F9C">
      <w:pPr>
        <w:autoSpaceDE w:val="0"/>
        <w:autoSpaceDN w:val="0"/>
        <w:spacing w:after="0"/>
        <w:ind w:left="360" w:hanging="360"/>
        <w:rPr>
          <w:rFonts w:eastAsia="Times New Roman" w:cstheme="minorHAnsi"/>
          <w:sz w:val="24"/>
          <w:szCs w:val="24"/>
        </w:rPr>
      </w:pPr>
      <w:r w:rsidRPr="00DA7F9C">
        <w:rPr>
          <w:rFonts w:eastAsia="Times New Roman" w:cstheme="minorHAnsi"/>
          <w:sz w:val="24"/>
          <w:szCs w:val="24"/>
          <w:lang w:val="es-419"/>
        </w:rPr>
        <w:t xml:space="preserve">Berry, A. S. F., Salazar-Sánchez, R., Castillo-Neyra, R., Borrini-Mayorí, K., Chipana-Ramos, C., Vargas-Maquera, M., Ancca-Juarez, J., Náquira-Velarde, C., Levy, M. Z., &amp; Brisson, D. (2019). </w:t>
      </w:r>
      <w:r w:rsidRPr="00DA7F9C">
        <w:rPr>
          <w:rFonts w:eastAsia="Times New Roman" w:cstheme="minorHAnsi"/>
          <w:sz w:val="24"/>
          <w:szCs w:val="24"/>
        </w:rPr>
        <w:t xml:space="preserve">Immigration and establishment of Trypanosoma cruzi in Arequipa, Peru. </w:t>
      </w:r>
      <w:r w:rsidRPr="00DA7F9C">
        <w:rPr>
          <w:rFonts w:eastAsia="Times New Roman" w:cstheme="minorHAnsi"/>
          <w:i/>
          <w:iCs/>
          <w:sz w:val="24"/>
          <w:szCs w:val="24"/>
        </w:rPr>
        <w:t>PLoS ONE</w:t>
      </w:r>
      <w:r w:rsidRPr="00DA7F9C">
        <w:rPr>
          <w:rFonts w:eastAsia="Times New Roman" w:cstheme="minorHAnsi"/>
          <w:sz w:val="24"/>
          <w:szCs w:val="24"/>
        </w:rPr>
        <w:t xml:space="preserve">, </w:t>
      </w:r>
      <w:r w:rsidRPr="00DA7F9C">
        <w:rPr>
          <w:rFonts w:eastAsia="Times New Roman" w:cstheme="minorHAnsi"/>
          <w:i/>
          <w:iCs/>
          <w:sz w:val="24"/>
          <w:szCs w:val="24"/>
        </w:rPr>
        <w:t>14</w:t>
      </w:r>
      <w:r w:rsidRPr="00DA7F9C">
        <w:rPr>
          <w:rFonts w:eastAsia="Times New Roman" w:cstheme="minorHAnsi"/>
          <w:sz w:val="24"/>
          <w:szCs w:val="24"/>
        </w:rPr>
        <w:t>(8). https://doi.org/10.1371/journal.pone.0221678</w:t>
      </w:r>
    </w:p>
    <w:p w14:paraId="3EA0E1A6" w14:textId="77777777" w:rsidR="00C20535" w:rsidRPr="00DA7F9C" w:rsidRDefault="00C20535" w:rsidP="00DA7F9C">
      <w:pPr>
        <w:autoSpaceDE w:val="0"/>
        <w:autoSpaceDN w:val="0"/>
        <w:spacing w:after="0"/>
        <w:ind w:left="360" w:hanging="360"/>
        <w:rPr>
          <w:rFonts w:eastAsia="Times New Roman" w:cstheme="minorHAnsi"/>
          <w:sz w:val="24"/>
          <w:szCs w:val="24"/>
          <w:lang w:val="es-419"/>
        </w:rPr>
      </w:pPr>
      <w:r w:rsidRPr="00DA7F9C">
        <w:rPr>
          <w:rFonts w:eastAsia="Times New Roman" w:cstheme="minorHAnsi"/>
          <w:sz w:val="24"/>
          <w:szCs w:val="24"/>
          <w:lang w:val="es-419"/>
        </w:rPr>
        <w:t xml:space="preserve">Carvalho, D. B., Almeida, C. E., Rocha, C. S., Gardim, S., Mendonça, V. J., Ribeiro, A. R., Alves, Z. C. P. V. T., Ruellas, K. T., Vedoveli, A., &amp; da Rosa, J. A. (2014). </w:t>
      </w:r>
      <w:r w:rsidRPr="00DA7F9C">
        <w:rPr>
          <w:rFonts w:eastAsia="Times New Roman" w:cstheme="minorHAnsi"/>
          <w:sz w:val="24"/>
          <w:szCs w:val="24"/>
        </w:rPr>
        <w:t xml:space="preserve">A novel association between Rhodnius neglectus and the Livistona australis palm tree in an urban center foreshadowing the risk of Chagas disease transmission by vectorial invasions in Monte Alto City, São Paulo, Brazil. </w:t>
      </w:r>
      <w:r w:rsidRPr="00DA7F9C">
        <w:rPr>
          <w:rFonts w:eastAsia="Times New Roman" w:cstheme="minorHAnsi"/>
          <w:i/>
          <w:iCs/>
          <w:sz w:val="24"/>
          <w:szCs w:val="24"/>
          <w:lang w:val="es-419"/>
        </w:rPr>
        <w:t>Acta Tropica</w:t>
      </w:r>
      <w:r w:rsidRPr="00DA7F9C">
        <w:rPr>
          <w:rFonts w:eastAsia="Times New Roman" w:cstheme="minorHAnsi"/>
          <w:sz w:val="24"/>
          <w:szCs w:val="24"/>
          <w:lang w:val="es-419"/>
        </w:rPr>
        <w:t xml:space="preserve">, </w:t>
      </w:r>
      <w:r w:rsidRPr="00DA7F9C">
        <w:rPr>
          <w:rFonts w:eastAsia="Times New Roman" w:cstheme="minorHAnsi"/>
          <w:i/>
          <w:iCs/>
          <w:sz w:val="24"/>
          <w:szCs w:val="24"/>
          <w:lang w:val="es-419"/>
        </w:rPr>
        <w:t>130</w:t>
      </w:r>
      <w:r w:rsidRPr="00DA7F9C">
        <w:rPr>
          <w:rFonts w:eastAsia="Times New Roman" w:cstheme="minorHAnsi"/>
          <w:sz w:val="24"/>
          <w:szCs w:val="24"/>
          <w:lang w:val="es-419"/>
        </w:rPr>
        <w:t>, 35–38. https://doi.org/10.1016/j.actatropica.2013.10.009</w:t>
      </w:r>
    </w:p>
    <w:p w14:paraId="3CFD84EE" w14:textId="77777777" w:rsidR="00C20535" w:rsidRPr="00DA7F9C" w:rsidRDefault="00C20535" w:rsidP="00DA7F9C">
      <w:pPr>
        <w:autoSpaceDE w:val="0"/>
        <w:autoSpaceDN w:val="0"/>
        <w:spacing w:after="0"/>
        <w:ind w:left="360" w:hanging="360"/>
        <w:rPr>
          <w:rFonts w:eastAsia="Times New Roman" w:cstheme="minorHAnsi"/>
          <w:sz w:val="24"/>
          <w:szCs w:val="24"/>
          <w:lang w:val="es-419"/>
        </w:rPr>
      </w:pPr>
      <w:r w:rsidRPr="00DA7F9C">
        <w:rPr>
          <w:rFonts w:eastAsia="Times New Roman" w:cstheme="minorHAnsi"/>
          <w:sz w:val="24"/>
          <w:szCs w:val="24"/>
          <w:lang w:val="es-419"/>
        </w:rPr>
        <w:t xml:space="preserve">Ceretti-Junior, W., Vendrami, D. P., de Matos-Junior, M. O., Rimoldi-Ribeiro, A., Alvarez, J. V., Marques, S., Duarte, A. N., da Silva, R. A., da Rosa, J. A., &amp; Marrelli, M. T. (2018). </w:t>
      </w:r>
      <w:r w:rsidRPr="00DA7F9C">
        <w:rPr>
          <w:rFonts w:eastAsia="Times New Roman" w:cstheme="minorHAnsi"/>
          <w:sz w:val="24"/>
          <w:szCs w:val="24"/>
        </w:rPr>
        <w:t xml:space="preserve">Occurrences of triatomines (Hemiptera: Reduviidae) and first reports of Panstrongylus geniculatus in urban environments in the city of Sao Paulo, Brazil. </w:t>
      </w:r>
      <w:r w:rsidRPr="00DA7F9C">
        <w:rPr>
          <w:rFonts w:eastAsia="Times New Roman" w:cstheme="minorHAnsi"/>
          <w:i/>
          <w:iCs/>
          <w:sz w:val="24"/>
          <w:szCs w:val="24"/>
          <w:lang w:val="es-419"/>
        </w:rPr>
        <w:t>Revista Do Instituto de Medicina Tropical de Sao Paulo</w:t>
      </w:r>
      <w:r w:rsidRPr="00DA7F9C">
        <w:rPr>
          <w:rFonts w:eastAsia="Times New Roman" w:cstheme="minorHAnsi"/>
          <w:sz w:val="24"/>
          <w:szCs w:val="24"/>
          <w:lang w:val="es-419"/>
        </w:rPr>
        <w:t xml:space="preserve">, </w:t>
      </w:r>
      <w:r w:rsidRPr="00DA7F9C">
        <w:rPr>
          <w:rFonts w:eastAsia="Times New Roman" w:cstheme="minorHAnsi"/>
          <w:i/>
          <w:iCs/>
          <w:sz w:val="24"/>
          <w:szCs w:val="24"/>
          <w:lang w:val="es-419"/>
        </w:rPr>
        <w:t>60</w:t>
      </w:r>
      <w:r w:rsidRPr="00DA7F9C">
        <w:rPr>
          <w:rFonts w:eastAsia="Times New Roman" w:cstheme="minorHAnsi"/>
          <w:sz w:val="24"/>
          <w:szCs w:val="24"/>
          <w:lang w:val="es-419"/>
        </w:rPr>
        <w:t>(e33). https://doi.org/10.1590/S1678-9946201860033</w:t>
      </w:r>
    </w:p>
    <w:p w14:paraId="64E18051" w14:textId="77777777" w:rsidR="00C20535" w:rsidRPr="00DA7F9C" w:rsidRDefault="00C20535" w:rsidP="00DA7F9C">
      <w:pPr>
        <w:autoSpaceDE w:val="0"/>
        <w:autoSpaceDN w:val="0"/>
        <w:spacing w:after="0"/>
        <w:ind w:left="360" w:hanging="360"/>
        <w:rPr>
          <w:rFonts w:eastAsia="Times New Roman" w:cstheme="minorHAnsi"/>
          <w:sz w:val="24"/>
          <w:szCs w:val="24"/>
        </w:rPr>
      </w:pPr>
      <w:r w:rsidRPr="00DA7F9C">
        <w:rPr>
          <w:rFonts w:eastAsia="Times New Roman" w:cstheme="minorHAnsi"/>
          <w:sz w:val="24"/>
          <w:szCs w:val="24"/>
          <w:lang w:val="es-419"/>
        </w:rPr>
        <w:t xml:space="preserve">Charles, R. A., Kjos, S., Ellis, A. E., Barnes, J. C., &amp; Yabsley, M. J. (2013). </w:t>
      </w:r>
      <w:r w:rsidRPr="00DA7F9C">
        <w:rPr>
          <w:rFonts w:eastAsia="Times New Roman" w:cstheme="minorHAnsi"/>
          <w:sz w:val="24"/>
          <w:szCs w:val="24"/>
        </w:rPr>
        <w:t xml:space="preserve">Southern plains woodrats (Neotoma micropus) from Southern Texas are important reservoirs of two genotypes of trypanosoma cruzi and host of a putative novel trypanosoma species. </w:t>
      </w:r>
      <w:r w:rsidRPr="00DA7F9C">
        <w:rPr>
          <w:rFonts w:eastAsia="Times New Roman" w:cstheme="minorHAnsi"/>
          <w:i/>
          <w:iCs/>
          <w:sz w:val="24"/>
          <w:szCs w:val="24"/>
        </w:rPr>
        <w:t>Vector-Borne and Zoonotic Diseases</w:t>
      </w:r>
      <w:r w:rsidRPr="00DA7F9C">
        <w:rPr>
          <w:rFonts w:eastAsia="Times New Roman" w:cstheme="minorHAnsi"/>
          <w:sz w:val="24"/>
          <w:szCs w:val="24"/>
        </w:rPr>
        <w:t xml:space="preserve">, </w:t>
      </w:r>
      <w:r w:rsidRPr="00DA7F9C">
        <w:rPr>
          <w:rFonts w:eastAsia="Times New Roman" w:cstheme="minorHAnsi"/>
          <w:i/>
          <w:iCs/>
          <w:sz w:val="24"/>
          <w:szCs w:val="24"/>
        </w:rPr>
        <w:t>13</w:t>
      </w:r>
      <w:r w:rsidRPr="00DA7F9C">
        <w:rPr>
          <w:rFonts w:eastAsia="Times New Roman" w:cstheme="minorHAnsi"/>
          <w:sz w:val="24"/>
          <w:szCs w:val="24"/>
        </w:rPr>
        <w:t>(1), 22–30. https://doi.org/10.1089/vbz.2011.0817</w:t>
      </w:r>
    </w:p>
    <w:p w14:paraId="3A0485CF" w14:textId="77777777" w:rsidR="00C20535" w:rsidRPr="00DA7F9C" w:rsidRDefault="00C20535" w:rsidP="00DA7F9C">
      <w:pPr>
        <w:autoSpaceDE w:val="0"/>
        <w:autoSpaceDN w:val="0"/>
        <w:spacing w:after="0"/>
        <w:ind w:left="360" w:hanging="360"/>
        <w:rPr>
          <w:rFonts w:eastAsia="Times New Roman" w:cstheme="minorHAnsi"/>
          <w:sz w:val="24"/>
          <w:szCs w:val="24"/>
        </w:rPr>
      </w:pPr>
      <w:r w:rsidRPr="00DA7F9C">
        <w:rPr>
          <w:rFonts w:eastAsia="Times New Roman" w:cstheme="minorHAnsi"/>
          <w:sz w:val="24"/>
          <w:szCs w:val="24"/>
        </w:rPr>
        <w:t xml:space="preserve">Delgado, S., Ernst, K. C., Pumahuanca, M. L. H., Yool, S. R., Comrie, A. C., Sterling, C. R., Gilman, R. H., Náquira, C., &amp; Levy, M. Z. (2013). A country bug in the city: Urban infestation by the Chagas disease vector Triatoma infestans in Arequipa, Peru. </w:t>
      </w:r>
      <w:r w:rsidRPr="00DA7F9C">
        <w:rPr>
          <w:rFonts w:eastAsia="Times New Roman" w:cstheme="minorHAnsi"/>
          <w:i/>
          <w:iCs/>
          <w:sz w:val="24"/>
          <w:szCs w:val="24"/>
        </w:rPr>
        <w:t>International Journal of Health Geographics</w:t>
      </w:r>
      <w:r w:rsidRPr="00DA7F9C">
        <w:rPr>
          <w:rFonts w:eastAsia="Times New Roman" w:cstheme="minorHAnsi"/>
          <w:sz w:val="24"/>
          <w:szCs w:val="24"/>
        </w:rPr>
        <w:t xml:space="preserve">, </w:t>
      </w:r>
      <w:r w:rsidRPr="00DA7F9C">
        <w:rPr>
          <w:rFonts w:eastAsia="Times New Roman" w:cstheme="minorHAnsi"/>
          <w:i/>
          <w:iCs/>
          <w:sz w:val="24"/>
          <w:szCs w:val="24"/>
        </w:rPr>
        <w:t>12</w:t>
      </w:r>
      <w:r w:rsidRPr="00DA7F9C">
        <w:rPr>
          <w:rFonts w:eastAsia="Times New Roman" w:cstheme="minorHAnsi"/>
          <w:sz w:val="24"/>
          <w:szCs w:val="24"/>
        </w:rPr>
        <w:t>(48). https://doi.org/10.1186/1476-072X-12-48</w:t>
      </w:r>
    </w:p>
    <w:p w14:paraId="5A8E1CA1" w14:textId="77777777" w:rsidR="00C20535" w:rsidRPr="00DA7F9C" w:rsidRDefault="00C20535" w:rsidP="00DA7F9C">
      <w:pPr>
        <w:autoSpaceDE w:val="0"/>
        <w:autoSpaceDN w:val="0"/>
        <w:spacing w:after="0"/>
        <w:ind w:left="360" w:hanging="360"/>
        <w:rPr>
          <w:rFonts w:eastAsia="Times New Roman" w:cstheme="minorHAnsi"/>
          <w:sz w:val="24"/>
          <w:szCs w:val="24"/>
        </w:rPr>
      </w:pPr>
      <w:r w:rsidRPr="00DA7F9C">
        <w:rPr>
          <w:rFonts w:eastAsia="Times New Roman" w:cstheme="minorHAnsi"/>
          <w:sz w:val="24"/>
          <w:szCs w:val="24"/>
        </w:rPr>
        <w:t xml:space="preserve">Dorn, P. L., Perniciaro, L., Yabsley, M. J., Roellig, D. M., Balsamo, G., Diaz, J., &amp; Wesson, D. (2007). Autochthonous transmission of Trypanosoma cruzi, Louisiana. </w:t>
      </w:r>
      <w:r w:rsidRPr="00DA7F9C">
        <w:rPr>
          <w:rFonts w:eastAsia="Times New Roman" w:cstheme="minorHAnsi"/>
          <w:i/>
          <w:iCs/>
          <w:sz w:val="24"/>
          <w:szCs w:val="24"/>
        </w:rPr>
        <w:t>Emerging Infectious Diseases</w:t>
      </w:r>
      <w:r w:rsidRPr="00DA7F9C">
        <w:rPr>
          <w:rFonts w:eastAsia="Times New Roman" w:cstheme="minorHAnsi"/>
          <w:sz w:val="24"/>
          <w:szCs w:val="24"/>
        </w:rPr>
        <w:t xml:space="preserve">, </w:t>
      </w:r>
      <w:r w:rsidRPr="00DA7F9C">
        <w:rPr>
          <w:rFonts w:eastAsia="Times New Roman" w:cstheme="minorHAnsi"/>
          <w:i/>
          <w:iCs/>
          <w:sz w:val="24"/>
          <w:szCs w:val="24"/>
        </w:rPr>
        <w:t>13</w:t>
      </w:r>
      <w:r w:rsidRPr="00DA7F9C">
        <w:rPr>
          <w:rFonts w:eastAsia="Times New Roman" w:cstheme="minorHAnsi"/>
          <w:sz w:val="24"/>
          <w:szCs w:val="24"/>
        </w:rPr>
        <w:t>(4), 605–607. https://doi.org/10.3201/eid1304.061002</w:t>
      </w:r>
    </w:p>
    <w:p w14:paraId="18ED42CE" w14:textId="77777777" w:rsidR="00C20535" w:rsidRPr="00DA7F9C" w:rsidRDefault="00C20535" w:rsidP="00DA7F9C">
      <w:pPr>
        <w:autoSpaceDE w:val="0"/>
        <w:autoSpaceDN w:val="0"/>
        <w:spacing w:after="0"/>
        <w:ind w:left="360" w:hanging="360"/>
        <w:rPr>
          <w:rFonts w:eastAsia="Times New Roman" w:cstheme="minorHAnsi"/>
          <w:sz w:val="24"/>
          <w:szCs w:val="24"/>
        </w:rPr>
      </w:pPr>
      <w:r w:rsidRPr="00DA7F9C">
        <w:rPr>
          <w:rFonts w:eastAsia="Times New Roman" w:cstheme="minorHAnsi"/>
          <w:sz w:val="24"/>
          <w:szCs w:val="24"/>
        </w:rPr>
        <w:t xml:space="preserve">Dye-Braumuller, K. C., Gorchakov, R., Gunter, S. M., Nielsen, D. H., Roachell, W. D., Wheless, A., Debboun, M., Murray, K. O., &amp; Nolan, M. S. (2019). Identification of Triatomines and Their Habitats in a Highly Developed Urban Environment. </w:t>
      </w:r>
      <w:r w:rsidRPr="00DA7F9C">
        <w:rPr>
          <w:rFonts w:eastAsia="Times New Roman" w:cstheme="minorHAnsi"/>
          <w:i/>
          <w:iCs/>
          <w:sz w:val="24"/>
          <w:szCs w:val="24"/>
        </w:rPr>
        <w:t>Vector-Borne and Zoonotic Diseases</w:t>
      </w:r>
      <w:r w:rsidRPr="00DA7F9C">
        <w:rPr>
          <w:rFonts w:eastAsia="Times New Roman" w:cstheme="minorHAnsi"/>
          <w:sz w:val="24"/>
          <w:szCs w:val="24"/>
        </w:rPr>
        <w:t xml:space="preserve">, </w:t>
      </w:r>
      <w:r w:rsidRPr="00DA7F9C">
        <w:rPr>
          <w:rFonts w:eastAsia="Times New Roman" w:cstheme="minorHAnsi"/>
          <w:i/>
          <w:iCs/>
          <w:sz w:val="24"/>
          <w:szCs w:val="24"/>
        </w:rPr>
        <w:t>19</w:t>
      </w:r>
      <w:r w:rsidRPr="00DA7F9C">
        <w:rPr>
          <w:rFonts w:eastAsia="Times New Roman" w:cstheme="minorHAnsi"/>
          <w:sz w:val="24"/>
          <w:szCs w:val="24"/>
        </w:rPr>
        <w:t>(4), 265–273. https://doi.org/10.1089/vbz.2018.2352</w:t>
      </w:r>
    </w:p>
    <w:p w14:paraId="6128850B" w14:textId="77777777" w:rsidR="00C20535" w:rsidRPr="00DA7F9C" w:rsidRDefault="00C20535" w:rsidP="00DA7F9C">
      <w:pPr>
        <w:autoSpaceDE w:val="0"/>
        <w:autoSpaceDN w:val="0"/>
        <w:spacing w:after="0"/>
        <w:ind w:left="360" w:hanging="360"/>
        <w:rPr>
          <w:rFonts w:eastAsia="Times New Roman" w:cstheme="minorHAnsi"/>
          <w:sz w:val="24"/>
          <w:szCs w:val="24"/>
        </w:rPr>
      </w:pPr>
      <w:r w:rsidRPr="00DA7F9C">
        <w:rPr>
          <w:rFonts w:eastAsia="Times New Roman" w:cstheme="minorHAnsi"/>
          <w:sz w:val="24"/>
          <w:szCs w:val="24"/>
        </w:rPr>
        <w:t xml:space="preserve">Eskew, E. A., &amp; Olival, K. J. (2018). De-urbanization and Zoonotic Disease Risk. </w:t>
      </w:r>
      <w:r w:rsidRPr="00DA7F9C">
        <w:rPr>
          <w:rFonts w:eastAsia="Times New Roman" w:cstheme="minorHAnsi"/>
          <w:i/>
          <w:iCs/>
          <w:sz w:val="24"/>
          <w:szCs w:val="24"/>
        </w:rPr>
        <w:t>Ecohealth</w:t>
      </w:r>
      <w:r w:rsidRPr="00DA7F9C">
        <w:rPr>
          <w:rFonts w:eastAsia="Times New Roman" w:cstheme="minorHAnsi"/>
          <w:sz w:val="24"/>
          <w:szCs w:val="24"/>
        </w:rPr>
        <w:t xml:space="preserve">, </w:t>
      </w:r>
      <w:r w:rsidRPr="00DA7F9C">
        <w:rPr>
          <w:rFonts w:eastAsia="Times New Roman" w:cstheme="minorHAnsi"/>
          <w:i/>
          <w:iCs/>
          <w:sz w:val="24"/>
          <w:szCs w:val="24"/>
        </w:rPr>
        <w:t>15</w:t>
      </w:r>
      <w:r w:rsidRPr="00DA7F9C">
        <w:rPr>
          <w:rFonts w:eastAsia="Times New Roman" w:cstheme="minorHAnsi"/>
          <w:sz w:val="24"/>
          <w:szCs w:val="24"/>
        </w:rPr>
        <w:t>(4), 707–712. https://doi.org/10.1007/s10393-018-1359-9</w:t>
      </w:r>
    </w:p>
    <w:p w14:paraId="6A84D747" w14:textId="77777777" w:rsidR="00C20535" w:rsidRPr="00DA7F9C" w:rsidRDefault="00C20535" w:rsidP="00DA7F9C">
      <w:pPr>
        <w:autoSpaceDE w:val="0"/>
        <w:autoSpaceDN w:val="0"/>
        <w:spacing w:after="0"/>
        <w:ind w:left="360" w:hanging="360"/>
        <w:rPr>
          <w:rFonts w:eastAsia="Times New Roman" w:cstheme="minorHAnsi"/>
          <w:sz w:val="24"/>
          <w:szCs w:val="24"/>
        </w:rPr>
      </w:pPr>
      <w:r w:rsidRPr="00DA7F9C">
        <w:rPr>
          <w:rFonts w:eastAsia="Times New Roman" w:cstheme="minorHAnsi"/>
          <w:sz w:val="24"/>
          <w:szCs w:val="24"/>
        </w:rPr>
        <w:t xml:space="preserve">Gesch, D. B. (2006). Topography-based Analysis of Hurricane Katrina Inundation of New Orleans. In G. S. Farris, G. J. Smith, M. P. Crane, C. R. Demas, L. L. Robbins, &amp; D. L. Lavoie (Eds.), </w:t>
      </w:r>
      <w:r w:rsidRPr="00DA7F9C">
        <w:rPr>
          <w:rFonts w:eastAsia="Times New Roman" w:cstheme="minorHAnsi"/>
          <w:i/>
          <w:iCs/>
          <w:sz w:val="24"/>
          <w:szCs w:val="24"/>
        </w:rPr>
        <w:t>Science and the Storms: the USGS Response to the Hurricanes of 2005</w:t>
      </w:r>
      <w:r w:rsidRPr="00DA7F9C">
        <w:rPr>
          <w:rFonts w:eastAsia="Times New Roman" w:cstheme="minorHAnsi"/>
          <w:sz w:val="24"/>
          <w:szCs w:val="24"/>
        </w:rPr>
        <w:t>. U.S. Geological Survey.</w:t>
      </w:r>
    </w:p>
    <w:p w14:paraId="0543A84C" w14:textId="77777777" w:rsidR="00C20535" w:rsidRPr="00DA7F9C" w:rsidRDefault="00C20535" w:rsidP="00DA7F9C">
      <w:pPr>
        <w:autoSpaceDE w:val="0"/>
        <w:autoSpaceDN w:val="0"/>
        <w:spacing w:after="0"/>
        <w:ind w:left="360" w:hanging="360"/>
        <w:rPr>
          <w:rFonts w:eastAsia="Times New Roman" w:cstheme="minorHAnsi"/>
          <w:sz w:val="24"/>
          <w:szCs w:val="24"/>
        </w:rPr>
      </w:pPr>
      <w:r w:rsidRPr="00DA7F9C">
        <w:rPr>
          <w:rFonts w:eastAsia="Times New Roman" w:cstheme="minorHAnsi"/>
          <w:sz w:val="24"/>
          <w:szCs w:val="24"/>
        </w:rPr>
        <w:t xml:space="preserve">Ghersi, B. M., Peterson, A. C., Riegel, C., Campanella, R., Childs, J. E., &amp; Blum, M. J. (n.d.). Flooding and abandonment have shaped rat demography across post-Katrina New Orleans. </w:t>
      </w:r>
      <w:r w:rsidRPr="00DA7F9C">
        <w:rPr>
          <w:rFonts w:eastAsia="Times New Roman" w:cstheme="minorHAnsi"/>
          <w:i/>
          <w:iCs/>
          <w:sz w:val="24"/>
          <w:szCs w:val="24"/>
        </w:rPr>
        <w:t>Landscape and Urban Planning</w:t>
      </w:r>
      <w:r w:rsidRPr="00DA7F9C">
        <w:rPr>
          <w:rFonts w:eastAsia="Times New Roman" w:cstheme="minorHAnsi"/>
          <w:sz w:val="24"/>
          <w:szCs w:val="24"/>
        </w:rPr>
        <w:t xml:space="preserve">, </w:t>
      </w:r>
      <w:r w:rsidRPr="00DA7F9C">
        <w:rPr>
          <w:rFonts w:eastAsia="Times New Roman" w:cstheme="minorHAnsi"/>
          <w:i/>
          <w:iCs/>
          <w:sz w:val="24"/>
          <w:szCs w:val="24"/>
        </w:rPr>
        <w:t>in review</w:t>
      </w:r>
      <w:r w:rsidRPr="00DA7F9C">
        <w:rPr>
          <w:rFonts w:eastAsia="Times New Roman" w:cstheme="minorHAnsi"/>
          <w:sz w:val="24"/>
          <w:szCs w:val="24"/>
        </w:rPr>
        <w:t>.</w:t>
      </w:r>
    </w:p>
    <w:p w14:paraId="0F9C157F" w14:textId="77777777" w:rsidR="00C20535" w:rsidRPr="00DA7F9C" w:rsidRDefault="00C20535" w:rsidP="00DA7F9C">
      <w:pPr>
        <w:autoSpaceDE w:val="0"/>
        <w:autoSpaceDN w:val="0"/>
        <w:spacing w:after="0"/>
        <w:ind w:left="360" w:hanging="360"/>
        <w:rPr>
          <w:rFonts w:eastAsia="Times New Roman" w:cstheme="minorHAnsi"/>
          <w:sz w:val="24"/>
          <w:szCs w:val="24"/>
        </w:rPr>
      </w:pPr>
      <w:r w:rsidRPr="00DA7F9C">
        <w:rPr>
          <w:rFonts w:eastAsia="Times New Roman" w:cstheme="minorHAnsi"/>
          <w:sz w:val="24"/>
          <w:szCs w:val="24"/>
        </w:rPr>
        <w:t xml:space="preserve">Gross, J., Elvinger, F., Hungerford, L. L., &amp; Gehrt, S. D. (2012). Raccoon use of the urban matrix in the Baltimore Metropolitan Area, Maryland. </w:t>
      </w:r>
      <w:r w:rsidRPr="00DA7F9C">
        <w:rPr>
          <w:rFonts w:eastAsia="Times New Roman" w:cstheme="minorHAnsi"/>
          <w:i/>
          <w:iCs/>
          <w:sz w:val="24"/>
          <w:szCs w:val="24"/>
        </w:rPr>
        <w:t>Urban Ecosystems</w:t>
      </w:r>
      <w:r w:rsidRPr="00DA7F9C">
        <w:rPr>
          <w:rFonts w:eastAsia="Times New Roman" w:cstheme="minorHAnsi"/>
          <w:sz w:val="24"/>
          <w:szCs w:val="24"/>
        </w:rPr>
        <w:t xml:space="preserve">, </w:t>
      </w:r>
      <w:r w:rsidRPr="00DA7F9C">
        <w:rPr>
          <w:rFonts w:eastAsia="Times New Roman" w:cstheme="minorHAnsi"/>
          <w:i/>
          <w:iCs/>
          <w:sz w:val="24"/>
          <w:szCs w:val="24"/>
        </w:rPr>
        <w:t>15</w:t>
      </w:r>
      <w:r w:rsidRPr="00DA7F9C">
        <w:rPr>
          <w:rFonts w:eastAsia="Times New Roman" w:cstheme="minorHAnsi"/>
          <w:sz w:val="24"/>
          <w:szCs w:val="24"/>
        </w:rPr>
        <w:t>, 667–682. https://doi.org/10.1007/s11252-011-0218-z</w:t>
      </w:r>
    </w:p>
    <w:p w14:paraId="71F17137" w14:textId="77777777" w:rsidR="00C20535" w:rsidRPr="00DA7F9C" w:rsidRDefault="00C20535" w:rsidP="00DA7F9C">
      <w:pPr>
        <w:autoSpaceDE w:val="0"/>
        <w:autoSpaceDN w:val="0"/>
        <w:spacing w:after="0"/>
        <w:ind w:left="360" w:hanging="360"/>
        <w:rPr>
          <w:rFonts w:eastAsia="Times New Roman" w:cstheme="minorHAnsi"/>
          <w:sz w:val="24"/>
          <w:szCs w:val="24"/>
        </w:rPr>
      </w:pPr>
      <w:r w:rsidRPr="00DA7F9C">
        <w:rPr>
          <w:rFonts w:eastAsia="Times New Roman" w:cstheme="minorHAnsi"/>
          <w:sz w:val="24"/>
          <w:szCs w:val="24"/>
        </w:rPr>
        <w:t xml:space="preserve">Gulachenski, A., Ghersi, B. M., Lesen, A. E., &amp; Blum, M. J. (2016). Abandonment, ecological assembly and public health risks in counter-urbanizing cities. </w:t>
      </w:r>
      <w:r w:rsidRPr="00DA7F9C">
        <w:rPr>
          <w:rFonts w:eastAsia="Times New Roman" w:cstheme="minorHAnsi"/>
          <w:i/>
          <w:iCs/>
          <w:sz w:val="24"/>
          <w:szCs w:val="24"/>
        </w:rPr>
        <w:t>Sustainability</w:t>
      </w:r>
      <w:r w:rsidRPr="00DA7F9C">
        <w:rPr>
          <w:rFonts w:eastAsia="Times New Roman" w:cstheme="minorHAnsi"/>
          <w:sz w:val="24"/>
          <w:szCs w:val="24"/>
        </w:rPr>
        <w:t xml:space="preserve">, </w:t>
      </w:r>
      <w:r w:rsidRPr="00DA7F9C">
        <w:rPr>
          <w:rFonts w:eastAsia="Times New Roman" w:cstheme="minorHAnsi"/>
          <w:i/>
          <w:iCs/>
          <w:sz w:val="24"/>
          <w:szCs w:val="24"/>
        </w:rPr>
        <w:t>8</w:t>
      </w:r>
      <w:r w:rsidRPr="00DA7F9C">
        <w:rPr>
          <w:rFonts w:eastAsia="Times New Roman" w:cstheme="minorHAnsi"/>
          <w:sz w:val="24"/>
          <w:szCs w:val="24"/>
        </w:rPr>
        <w:t>(5), 491. https://doi.org/https://doi.org/10.3390/su8050491</w:t>
      </w:r>
    </w:p>
    <w:p w14:paraId="56914124" w14:textId="77777777" w:rsidR="00C20535" w:rsidRPr="00DA7F9C" w:rsidRDefault="00C20535" w:rsidP="00DA7F9C">
      <w:pPr>
        <w:autoSpaceDE w:val="0"/>
        <w:autoSpaceDN w:val="0"/>
        <w:spacing w:after="0"/>
        <w:ind w:left="360" w:hanging="360"/>
        <w:rPr>
          <w:rFonts w:eastAsia="Times New Roman" w:cstheme="minorHAnsi"/>
          <w:sz w:val="24"/>
          <w:szCs w:val="24"/>
        </w:rPr>
      </w:pPr>
      <w:r w:rsidRPr="00DA7F9C">
        <w:rPr>
          <w:rFonts w:eastAsia="Times New Roman" w:cstheme="minorHAnsi"/>
          <w:sz w:val="24"/>
          <w:szCs w:val="24"/>
        </w:rPr>
        <w:t xml:space="preserve">Heiberg, A. C., Sluydts, V., &amp; Leirs, H. (2012). Uncovering the secret lives of sewer rats (Rattus norvegicus): movements, distribution and population dynamics revealed by a capture-mark-recapture study. </w:t>
      </w:r>
      <w:r w:rsidRPr="00DA7F9C">
        <w:rPr>
          <w:rFonts w:eastAsia="Times New Roman" w:cstheme="minorHAnsi"/>
          <w:i/>
          <w:iCs/>
          <w:sz w:val="24"/>
          <w:szCs w:val="24"/>
        </w:rPr>
        <w:t>Wildlife Research</w:t>
      </w:r>
      <w:r w:rsidRPr="00DA7F9C">
        <w:rPr>
          <w:rFonts w:eastAsia="Times New Roman" w:cstheme="minorHAnsi"/>
          <w:sz w:val="24"/>
          <w:szCs w:val="24"/>
        </w:rPr>
        <w:t xml:space="preserve">, </w:t>
      </w:r>
      <w:r w:rsidRPr="00DA7F9C">
        <w:rPr>
          <w:rFonts w:eastAsia="Times New Roman" w:cstheme="minorHAnsi"/>
          <w:i/>
          <w:iCs/>
          <w:sz w:val="24"/>
          <w:szCs w:val="24"/>
        </w:rPr>
        <w:t>39</w:t>
      </w:r>
      <w:r w:rsidRPr="00DA7F9C">
        <w:rPr>
          <w:rFonts w:eastAsia="Times New Roman" w:cstheme="minorHAnsi"/>
          <w:sz w:val="24"/>
          <w:szCs w:val="24"/>
        </w:rPr>
        <w:t>(3), 202–219. https://doi.org/10.1071/WR11149</w:t>
      </w:r>
    </w:p>
    <w:p w14:paraId="1D7CED27" w14:textId="77777777" w:rsidR="00C20535" w:rsidRPr="00DA7F9C" w:rsidRDefault="00C20535" w:rsidP="00DA7F9C">
      <w:pPr>
        <w:autoSpaceDE w:val="0"/>
        <w:autoSpaceDN w:val="0"/>
        <w:spacing w:after="0"/>
        <w:ind w:left="360" w:hanging="360"/>
        <w:rPr>
          <w:rFonts w:eastAsia="Times New Roman" w:cstheme="minorHAnsi"/>
          <w:sz w:val="24"/>
          <w:szCs w:val="24"/>
        </w:rPr>
      </w:pPr>
      <w:r w:rsidRPr="00DA7F9C">
        <w:rPr>
          <w:rFonts w:eastAsia="Times New Roman" w:cstheme="minorHAnsi"/>
          <w:sz w:val="24"/>
          <w:szCs w:val="24"/>
        </w:rPr>
        <w:t xml:space="preserve">Herrera, C. P., Licon, M. H., Nation, C. S., Jameson, S. B., &amp; Wesson, D. M. (2015). Genotype diversity of Trypanosoma cruzi in small rodents and Triatoma sanguisuga from a rural area in New Orleans, Louisiana. </w:t>
      </w:r>
      <w:r w:rsidRPr="00DA7F9C">
        <w:rPr>
          <w:rFonts w:eastAsia="Times New Roman" w:cstheme="minorHAnsi"/>
          <w:i/>
          <w:iCs/>
          <w:sz w:val="24"/>
          <w:szCs w:val="24"/>
        </w:rPr>
        <w:t>Parasites and Vectors</w:t>
      </w:r>
      <w:r w:rsidRPr="00DA7F9C">
        <w:rPr>
          <w:rFonts w:eastAsia="Times New Roman" w:cstheme="minorHAnsi"/>
          <w:sz w:val="24"/>
          <w:szCs w:val="24"/>
        </w:rPr>
        <w:t xml:space="preserve">, </w:t>
      </w:r>
      <w:r w:rsidRPr="00DA7F9C">
        <w:rPr>
          <w:rFonts w:eastAsia="Times New Roman" w:cstheme="minorHAnsi"/>
          <w:i/>
          <w:iCs/>
          <w:sz w:val="24"/>
          <w:szCs w:val="24"/>
        </w:rPr>
        <w:t>8</w:t>
      </w:r>
      <w:r w:rsidRPr="00DA7F9C">
        <w:rPr>
          <w:rFonts w:eastAsia="Times New Roman" w:cstheme="minorHAnsi"/>
          <w:sz w:val="24"/>
          <w:szCs w:val="24"/>
        </w:rPr>
        <w:t>(1). https://doi.org/10.1186/s13071-015-0730-8</w:t>
      </w:r>
    </w:p>
    <w:p w14:paraId="5CA2BA4C" w14:textId="77777777" w:rsidR="00C20535" w:rsidRPr="00DA7F9C" w:rsidRDefault="00C20535" w:rsidP="00DA7F9C">
      <w:pPr>
        <w:autoSpaceDE w:val="0"/>
        <w:autoSpaceDN w:val="0"/>
        <w:spacing w:after="0"/>
        <w:ind w:left="360" w:hanging="360"/>
        <w:rPr>
          <w:rFonts w:eastAsia="Times New Roman" w:cstheme="minorHAnsi"/>
          <w:sz w:val="24"/>
          <w:szCs w:val="24"/>
        </w:rPr>
      </w:pPr>
      <w:r w:rsidRPr="00DA7F9C">
        <w:rPr>
          <w:rFonts w:eastAsia="Times New Roman" w:cstheme="minorHAnsi"/>
          <w:sz w:val="24"/>
          <w:szCs w:val="24"/>
        </w:rPr>
        <w:t xml:space="preserve">Herrera, L., &amp; Urdaneta-Morales, S. (1992). Didelphis marsupialis: A primary reservoir of Trypanosoma cruzi in urban areas of Caracas, Venezuela. </w:t>
      </w:r>
      <w:r w:rsidRPr="00DA7F9C">
        <w:rPr>
          <w:rFonts w:eastAsia="Times New Roman" w:cstheme="minorHAnsi"/>
          <w:i/>
          <w:iCs/>
          <w:sz w:val="24"/>
          <w:szCs w:val="24"/>
        </w:rPr>
        <w:t>Annals of Tropical Medicine and Parasitology</w:t>
      </w:r>
      <w:r w:rsidRPr="00DA7F9C">
        <w:rPr>
          <w:rFonts w:eastAsia="Times New Roman" w:cstheme="minorHAnsi"/>
          <w:sz w:val="24"/>
          <w:szCs w:val="24"/>
        </w:rPr>
        <w:t xml:space="preserve">, </w:t>
      </w:r>
      <w:r w:rsidRPr="00DA7F9C">
        <w:rPr>
          <w:rFonts w:eastAsia="Times New Roman" w:cstheme="minorHAnsi"/>
          <w:i/>
          <w:iCs/>
          <w:sz w:val="24"/>
          <w:szCs w:val="24"/>
        </w:rPr>
        <w:t>86</w:t>
      </w:r>
      <w:r w:rsidRPr="00DA7F9C">
        <w:rPr>
          <w:rFonts w:eastAsia="Times New Roman" w:cstheme="minorHAnsi"/>
          <w:sz w:val="24"/>
          <w:szCs w:val="24"/>
        </w:rPr>
        <w:t>(6), 607–612. https://doi.org/10.1080/00034983.1992.11812716</w:t>
      </w:r>
    </w:p>
    <w:p w14:paraId="69D1DA3C" w14:textId="77777777" w:rsidR="00C20535" w:rsidRPr="00DA7F9C" w:rsidRDefault="00C20535" w:rsidP="00DA7F9C">
      <w:pPr>
        <w:autoSpaceDE w:val="0"/>
        <w:autoSpaceDN w:val="0"/>
        <w:spacing w:after="0"/>
        <w:ind w:left="360" w:hanging="360"/>
        <w:rPr>
          <w:rFonts w:eastAsia="Times New Roman" w:cstheme="minorHAnsi"/>
          <w:sz w:val="24"/>
          <w:szCs w:val="24"/>
          <w:lang w:val="es-419"/>
        </w:rPr>
      </w:pPr>
      <w:r w:rsidRPr="00DA7F9C">
        <w:rPr>
          <w:rFonts w:eastAsia="Times New Roman" w:cstheme="minorHAnsi"/>
          <w:sz w:val="24"/>
          <w:szCs w:val="24"/>
        </w:rPr>
        <w:t xml:space="preserve">Herrera, Leidi, &amp; Urdaneta-Morales, S. (1997). Synanthropic rodent reservoirs of Trypanosoma (Schizotrypanum) cruzi in the valley of Caracas, Venezuela. </w:t>
      </w:r>
      <w:r w:rsidRPr="00DA7F9C">
        <w:rPr>
          <w:rFonts w:eastAsia="Times New Roman" w:cstheme="minorHAnsi"/>
          <w:i/>
          <w:iCs/>
          <w:sz w:val="24"/>
          <w:szCs w:val="24"/>
          <w:lang w:val="es-419"/>
        </w:rPr>
        <w:t>Revista Do Instituto de Medicina Tropical de Sao Paulo</w:t>
      </w:r>
      <w:r w:rsidRPr="00DA7F9C">
        <w:rPr>
          <w:rFonts w:eastAsia="Times New Roman" w:cstheme="minorHAnsi"/>
          <w:sz w:val="24"/>
          <w:szCs w:val="24"/>
          <w:lang w:val="es-419"/>
        </w:rPr>
        <w:t xml:space="preserve">, </w:t>
      </w:r>
      <w:r w:rsidRPr="00DA7F9C">
        <w:rPr>
          <w:rFonts w:eastAsia="Times New Roman" w:cstheme="minorHAnsi"/>
          <w:i/>
          <w:iCs/>
          <w:sz w:val="24"/>
          <w:szCs w:val="24"/>
          <w:lang w:val="es-419"/>
        </w:rPr>
        <w:t>39</w:t>
      </w:r>
      <w:r w:rsidRPr="00DA7F9C">
        <w:rPr>
          <w:rFonts w:eastAsia="Times New Roman" w:cstheme="minorHAnsi"/>
          <w:sz w:val="24"/>
          <w:szCs w:val="24"/>
          <w:lang w:val="es-419"/>
        </w:rPr>
        <w:t>(5), 279–282. https://doi.org/10.1590/S0036-46651997000500006</w:t>
      </w:r>
    </w:p>
    <w:p w14:paraId="32AE2DD4" w14:textId="77777777" w:rsidR="00C20535" w:rsidRPr="00DA7F9C" w:rsidRDefault="00C20535" w:rsidP="00DA7F9C">
      <w:pPr>
        <w:autoSpaceDE w:val="0"/>
        <w:autoSpaceDN w:val="0"/>
        <w:spacing w:after="0"/>
        <w:ind w:left="360" w:hanging="360"/>
        <w:rPr>
          <w:rFonts w:eastAsia="Times New Roman" w:cstheme="minorHAnsi"/>
          <w:sz w:val="24"/>
          <w:szCs w:val="24"/>
        </w:rPr>
      </w:pPr>
      <w:r w:rsidRPr="00DA7F9C">
        <w:rPr>
          <w:rFonts w:eastAsia="Times New Roman" w:cstheme="minorHAnsi"/>
          <w:sz w:val="24"/>
          <w:szCs w:val="24"/>
        </w:rPr>
        <w:t xml:space="preserve">Himsworth, C. G., Parsons, K. L., Jardine, C., &amp; Patrick, D. M. (2013). Rats, cities, people, and pathogens: A systematic review and narrative synthesis of literature regarding the ecology of rat-associated zoonoses in urban centers. </w:t>
      </w:r>
      <w:r w:rsidRPr="00DA7F9C">
        <w:rPr>
          <w:rFonts w:eastAsia="Times New Roman" w:cstheme="minorHAnsi"/>
          <w:i/>
          <w:iCs/>
          <w:sz w:val="24"/>
          <w:szCs w:val="24"/>
        </w:rPr>
        <w:t>Vector-Borne and Zoonotic Diseases</w:t>
      </w:r>
      <w:r w:rsidRPr="00DA7F9C">
        <w:rPr>
          <w:rFonts w:eastAsia="Times New Roman" w:cstheme="minorHAnsi"/>
          <w:sz w:val="24"/>
          <w:szCs w:val="24"/>
        </w:rPr>
        <w:t xml:space="preserve">, </w:t>
      </w:r>
      <w:r w:rsidRPr="00DA7F9C">
        <w:rPr>
          <w:rFonts w:eastAsia="Times New Roman" w:cstheme="minorHAnsi"/>
          <w:i/>
          <w:iCs/>
          <w:sz w:val="24"/>
          <w:szCs w:val="24"/>
        </w:rPr>
        <w:t>13</w:t>
      </w:r>
      <w:r w:rsidRPr="00DA7F9C">
        <w:rPr>
          <w:rFonts w:eastAsia="Times New Roman" w:cstheme="minorHAnsi"/>
          <w:sz w:val="24"/>
          <w:szCs w:val="24"/>
        </w:rPr>
        <w:t>(6), 349–359. https://doi.org/10.1089/vbz.2012.1195</w:t>
      </w:r>
    </w:p>
    <w:p w14:paraId="5F20E56C" w14:textId="77777777" w:rsidR="00C20535" w:rsidRPr="00DA7F9C" w:rsidRDefault="00C20535" w:rsidP="00DA7F9C">
      <w:pPr>
        <w:autoSpaceDE w:val="0"/>
        <w:autoSpaceDN w:val="0"/>
        <w:spacing w:after="0"/>
        <w:ind w:left="360" w:hanging="360"/>
        <w:rPr>
          <w:rFonts w:eastAsia="Times New Roman" w:cstheme="minorHAnsi"/>
          <w:sz w:val="24"/>
          <w:szCs w:val="24"/>
        </w:rPr>
      </w:pPr>
      <w:r w:rsidRPr="00DA7F9C">
        <w:rPr>
          <w:rFonts w:eastAsia="Times New Roman" w:cstheme="minorHAnsi"/>
          <w:sz w:val="24"/>
          <w:szCs w:val="24"/>
        </w:rPr>
        <w:t xml:space="preserve">Hodo, C. L., &amp; Hamer, S. A. (2017). Toward an ecological framework for assessing reservoirs of vector-borne pathogens: Wildlife reservoirs of trypanosoma cruzi across the southern United States. </w:t>
      </w:r>
      <w:r w:rsidRPr="00DA7F9C">
        <w:rPr>
          <w:rFonts w:eastAsia="Times New Roman" w:cstheme="minorHAnsi"/>
          <w:i/>
          <w:iCs/>
          <w:sz w:val="24"/>
          <w:szCs w:val="24"/>
        </w:rPr>
        <w:t>ILAR Journal</w:t>
      </w:r>
      <w:r w:rsidRPr="00DA7F9C">
        <w:rPr>
          <w:rFonts w:eastAsia="Times New Roman" w:cstheme="minorHAnsi"/>
          <w:sz w:val="24"/>
          <w:szCs w:val="24"/>
        </w:rPr>
        <w:t xml:space="preserve">, </w:t>
      </w:r>
      <w:r w:rsidRPr="00DA7F9C">
        <w:rPr>
          <w:rFonts w:eastAsia="Times New Roman" w:cstheme="minorHAnsi"/>
          <w:i/>
          <w:iCs/>
          <w:sz w:val="24"/>
          <w:szCs w:val="24"/>
        </w:rPr>
        <w:t>58</w:t>
      </w:r>
      <w:r w:rsidRPr="00DA7F9C">
        <w:rPr>
          <w:rFonts w:eastAsia="Times New Roman" w:cstheme="minorHAnsi"/>
          <w:sz w:val="24"/>
          <w:szCs w:val="24"/>
        </w:rPr>
        <w:t>(3), 379–392. https://doi.org/10.1093/ilar/ilx020</w:t>
      </w:r>
    </w:p>
    <w:p w14:paraId="0C0E3E0C" w14:textId="77777777" w:rsidR="00C20535" w:rsidRPr="00DA7F9C" w:rsidRDefault="00C20535" w:rsidP="00DA7F9C">
      <w:pPr>
        <w:autoSpaceDE w:val="0"/>
        <w:autoSpaceDN w:val="0"/>
        <w:spacing w:after="0"/>
        <w:ind w:left="360" w:hanging="360"/>
        <w:rPr>
          <w:rFonts w:eastAsia="Times New Roman" w:cstheme="minorHAnsi"/>
          <w:sz w:val="24"/>
          <w:szCs w:val="24"/>
        </w:rPr>
      </w:pPr>
      <w:r w:rsidRPr="00DA7F9C">
        <w:rPr>
          <w:rFonts w:eastAsia="Times New Roman" w:cstheme="minorHAnsi"/>
          <w:sz w:val="24"/>
          <w:szCs w:val="24"/>
        </w:rPr>
        <w:t xml:space="preserve">Khatchikian, C. E., Foley, E. A., Barbu, C. M., Hwang, J., Ancca-Juárez, J., Borrini-Mayori, K., Quıspe-Machaca, V. R., Naquira, C., Brisson, D., &amp; Levy, M. Z. (2015). Population Structure of the Chagas Disease Vector Triatoma infestans in an Urban Environment. </w:t>
      </w:r>
      <w:r w:rsidRPr="00DA7F9C">
        <w:rPr>
          <w:rFonts w:eastAsia="Times New Roman" w:cstheme="minorHAnsi"/>
          <w:i/>
          <w:iCs/>
          <w:sz w:val="24"/>
          <w:szCs w:val="24"/>
        </w:rPr>
        <w:t>PLoS Neglected Tropical Diseases</w:t>
      </w:r>
      <w:r w:rsidRPr="00DA7F9C">
        <w:rPr>
          <w:rFonts w:eastAsia="Times New Roman" w:cstheme="minorHAnsi"/>
          <w:sz w:val="24"/>
          <w:szCs w:val="24"/>
        </w:rPr>
        <w:t xml:space="preserve">, </w:t>
      </w:r>
      <w:r w:rsidRPr="00DA7F9C">
        <w:rPr>
          <w:rFonts w:eastAsia="Times New Roman" w:cstheme="minorHAnsi"/>
          <w:i/>
          <w:iCs/>
          <w:sz w:val="24"/>
          <w:szCs w:val="24"/>
        </w:rPr>
        <w:t>9</w:t>
      </w:r>
      <w:r w:rsidRPr="00DA7F9C">
        <w:rPr>
          <w:rFonts w:eastAsia="Times New Roman" w:cstheme="minorHAnsi"/>
          <w:sz w:val="24"/>
          <w:szCs w:val="24"/>
        </w:rPr>
        <w:t>(2). https://doi.org/10.1371/journal.pntd.0003425</w:t>
      </w:r>
    </w:p>
    <w:p w14:paraId="196F15B9" w14:textId="77777777" w:rsidR="00C20535" w:rsidRPr="00DA7F9C" w:rsidRDefault="00C20535" w:rsidP="00DA7F9C">
      <w:pPr>
        <w:autoSpaceDE w:val="0"/>
        <w:autoSpaceDN w:val="0"/>
        <w:spacing w:after="0"/>
        <w:ind w:left="360" w:hanging="360"/>
        <w:rPr>
          <w:rFonts w:eastAsia="Times New Roman" w:cstheme="minorHAnsi"/>
          <w:sz w:val="24"/>
          <w:szCs w:val="24"/>
        </w:rPr>
      </w:pPr>
      <w:r w:rsidRPr="00DA7F9C">
        <w:rPr>
          <w:rFonts w:eastAsia="Times New Roman" w:cstheme="minorHAnsi"/>
          <w:sz w:val="24"/>
          <w:szCs w:val="24"/>
        </w:rPr>
        <w:t xml:space="preserve">King, C. M., Innes, J. G., Gleeson, D. M., Fitzgerald, N., Winstanley, T., O’Brien, B., Bridgman, L. J., &amp; Cox, N. R. (2011). Reinvasion by ship rats (Rattus rattus) of forest fragments after eradication. </w:t>
      </w:r>
      <w:r w:rsidRPr="00DA7F9C">
        <w:rPr>
          <w:rFonts w:eastAsia="Times New Roman" w:cstheme="minorHAnsi"/>
          <w:i/>
          <w:iCs/>
          <w:sz w:val="24"/>
          <w:szCs w:val="24"/>
        </w:rPr>
        <w:t>Biological Invasions</w:t>
      </w:r>
      <w:r w:rsidRPr="00DA7F9C">
        <w:rPr>
          <w:rFonts w:eastAsia="Times New Roman" w:cstheme="minorHAnsi"/>
          <w:sz w:val="24"/>
          <w:szCs w:val="24"/>
        </w:rPr>
        <w:t xml:space="preserve">, </w:t>
      </w:r>
      <w:r w:rsidRPr="00DA7F9C">
        <w:rPr>
          <w:rFonts w:eastAsia="Times New Roman" w:cstheme="minorHAnsi"/>
          <w:i/>
          <w:iCs/>
          <w:sz w:val="24"/>
          <w:szCs w:val="24"/>
        </w:rPr>
        <w:t>13</w:t>
      </w:r>
      <w:r w:rsidRPr="00DA7F9C">
        <w:rPr>
          <w:rFonts w:eastAsia="Times New Roman" w:cstheme="minorHAnsi"/>
          <w:sz w:val="24"/>
          <w:szCs w:val="24"/>
        </w:rPr>
        <w:t>(10), 2391–2408. https://doi.org/DOI:10.1007/s10530-011-0051-6</w:t>
      </w:r>
    </w:p>
    <w:p w14:paraId="55A118FF" w14:textId="77777777" w:rsidR="00C20535" w:rsidRPr="00DA7F9C" w:rsidRDefault="00C20535" w:rsidP="00DA7F9C">
      <w:pPr>
        <w:autoSpaceDE w:val="0"/>
        <w:autoSpaceDN w:val="0"/>
        <w:spacing w:after="0"/>
        <w:ind w:left="360" w:hanging="360"/>
        <w:rPr>
          <w:rFonts w:eastAsia="Times New Roman" w:cstheme="minorHAnsi"/>
          <w:sz w:val="24"/>
          <w:szCs w:val="24"/>
        </w:rPr>
      </w:pPr>
      <w:r w:rsidRPr="00DA7F9C">
        <w:rPr>
          <w:rFonts w:eastAsia="Times New Roman" w:cstheme="minorHAnsi"/>
          <w:sz w:val="24"/>
          <w:szCs w:val="24"/>
        </w:rPr>
        <w:t xml:space="preserve">Kirchhoff, L. v. (2011). Epidemiology of American Trypanosomiasis (Chagas Disease). In </w:t>
      </w:r>
      <w:r w:rsidRPr="00DA7F9C">
        <w:rPr>
          <w:rFonts w:eastAsia="Times New Roman" w:cstheme="minorHAnsi"/>
          <w:i/>
          <w:iCs/>
          <w:sz w:val="24"/>
          <w:szCs w:val="24"/>
        </w:rPr>
        <w:t>Advances in Parasitology</w:t>
      </w:r>
      <w:r w:rsidRPr="00DA7F9C">
        <w:rPr>
          <w:rFonts w:eastAsia="Times New Roman" w:cstheme="minorHAnsi"/>
          <w:sz w:val="24"/>
          <w:szCs w:val="24"/>
        </w:rPr>
        <w:t xml:space="preserve"> (Vol. 75, pp. 1–18). https://doi.org/10.1016/B978-0-12-385863-4.00001-0</w:t>
      </w:r>
    </w:p>
    <w:p w14:paraId="2048D0B8" w14:textId="77777777" w:rsidR="00C20535" w:rsidRPr="00DA7F9C" w:rsidRDefault="00C20535" w:rsidP="00DA7F9C">
      <w:pPr>
        <w:autoSpaceDE w:val="0"/>
        <w:autoSpaceDN w:val="0"/>
        <w:spacing w:after="0"/>
        <w:ind w:left="360" w:hanging="360"/>
        <w:rPr>
          <w:rFonts w:eastAsia="Times New Roman" w:cstheme="minorHAnsi"/>
          <w:sz w:val="24"/>
          <w:szCs w:val="24"/>
        </w:rPr>
      </w:pPr>
      <w:r w:rsidRPr="00DA7F9C">
        <w:rPr>
          <w:rFonts w:eastAsia="Times New Roman" w:cstheme="minorHAnsi"/>
          <w:sz w:val="24"/>
          <w:szCs w:val="24"/>
        </w:rPr>
        <w:t xml:space="preserve">Kjos, S. A., Snowden, K. F., &amp; Olson, J. K. (2009). Biogeography and Trypanosoma cruzi infection prevalence of chagas disease vectors in Texas, USA. </w:t>
      </w:r>
      <w:r w:rsidRPr="00DA7F9C">
        <w:rPr>
          <w:rFonts w:eastAsia="Times New Roman" w:cstheme="minorHAnsi"/>
          <w:i/>
          <w:iCs/>
          <w:sz w:val="24"/>
          <w:szCs w:val="24"/>
        </w:rPr>
        <w:t>Vector-Borne and Zoonotic Diseases</w:t>
      </w:r>
      <w:r w:rsidRPr="00DA7F9C">
        <w:rPr>
          <w:rFonts w:eastAsia="Times New Roman" w:cstheme="minorHAnsi"/>
          <w:sz w:val="24"/>
          <w:szCs w:val="24"/>
        </w:rPr>
        <w:t xml:space="preserve">, </w:t>
      </w:r>
      <w:r w:rsidRPr="00DA7F9C">
        <w:rPr>
          <w:rFonts w:eastAsia="Times New Roman" w:cstheme="minorHAnsi"/>
          <w:i/>
          <w:iCs/>
          <w:sz w:val="24"/>
          <w:szCs w:val="24"/>
        </w:rPr>
        <w:t>9</w:t>
      </w:r>
      <w:r w:rsidRPr="00DA7F9C">
        <w:rPr>
          <w:rFonts w:eastAsia="Times New Roman" w:cstheme="minorHAnsi"/>
          <w:sz w:val="24"/>
          <w:szCs w:val="24"/>
        </w:rPr>
        <w:t>(1), 41–49. https://doi.org/10.1089/vbz.2008.0026</w:t>
      </w:r>
    </w:p>
    <w:p w14:paraId="247BF3C5" w14:textId="77777777" w:rsidR="00C20535" w:rsidRPr="00DA7F9C" w:rsidRDefault="00C20535" w:rsidP="00DA7F9C">
      <w:pPr>
        <w:autoSpaceDE w:val="0"/>
        <w:autoSpaceDN w:val="0"/>
        <w:spacing w:after="0"/>
        <w:ind w:left="360" w:hanging="360"/>
        <w:rPr>
          <w:rFonts w:eastAsia="Times New Roman" w:cstheme="minorHAnsi"/>
          <w:sz w:val="24"/>
          <w:szCs w:val="24"/>
          <w:lang w:val="es-419"/>
        </w:rPr>
      </w:pPr>
      <w:r w:rsidRPr="00DA7F9C">
        <w:rPr>
          <w:rFonts w:eastAsia="Times New Roman" w:cstheme="minorHAnsi"/>
          <w:sz w:val="24"/>
          <w:szCs w:val="24"/>
        </w:rPr>
        <w:t xml:space="preserve">Leite Dias, J. V., Mota Queiroz, D. R., Rodrigues Martins, H., Eladio Gorla, D., Rocha Pires, H. H., &amp; Diotaiuti, L. (2016). Spatial distribution of triatomines in domiciles of an urban area of the Brazilian Southeast region. </w:t>
      </w:r>
      <w:r w:rsidRPr="00DA7F9C">
        <w:rPr>
          <w:rFonts w:eastAsia="Times New Roman" w:cstheme="minorHAnsi"/>
          <w:i/>
          <w:iCs/>
          <w:sz w:val="24"/>
          <w:szCs w:val="24"/>
          <w:lang w:val="es-419"/>
        </w:rPr>
        <w:t>Memorias Do Instituto Oswaldo Cruz</w:t>
      </w:r>
      <w:r w:rsidRPr="00DA7F9C">
        <w:rPr>
          <w:rFonts w:eastAsia="Times New Roman" w:cstheme="minorHAnsi"/>
          <w:sz w:val="24"/>
          <w:szCs w:val="24"/>
          <w:lang w:val="es-419"/>
        </w:rPr>
        <w:t xml:space="preserve">, </w:t>
      </w:r>
      <w:r w:rsidRPr="00DA7F9C">
        <w:rPr>
          <w:rFonts w:eastAsia="Times New Roman" w:cstheme="minorHAnsi"/>
          <w:i/>
          <w:iCs/>
          <w:sz w:val="24"/>
          <w:szCs w:val="24"/>
          <w:lang w:val="es-419"/>
        </w:rPr>
        <w:t>111</w:t>
      </w:r>
      <w:r w:rsidRPr="00DA7F9C">
        <w:rPr>
          <w:rFonts w:eastAsia="Times New Roman" w:cstheme="minorHAnsi"/>
          <w:sz w:val="24"/>
          <w:szCs w:val="24"/>
          <w:lang w:val="es-419"/>
        </w:rPr>
        <w:t>(1), 43–50. https://doi.org/10.1590/0074-02760150352</w:t>
      </w:r>
    </w:p>
    <w:p w14:paraId="424386A3" w14:textId="77777777" w:rsidR="00C20535" w:rsidRPr="00DA7F9C" w:rsidRDefault="00C20535" w:rsidP="00DA7F9C">
      <w:pPr>
        <w:autoSpaceDE w:val="0"/>
        <w:autoSpaceDN w:val="0"/>
        <w:spacing w:after="0"/>
        <w:ind w:left="360" w:hanging="360"/>
        <w:rPr>
          <w:rFonts w:eastAsia="Times New Roman" w:cstheme="minorHAnsi"/>
          <w:sz w:val="24"/>
          <w:szCs w:val="24"/>
        </w:rPr>
      </w:pPr>
      <w:r w:rsidRPr="00DA7F9C">
        <w:rPr>
          <w:rFonts w:eastAsia="Times New Roman" w:cstheme="minorHAnsi"/>
          <w:sz w:val="24"/>
          <w:szCs w:val="24"/>
          <w:lang w:val="es-419"/>
        </w:rPr>
        <w:t xml:space="preserve">Levy, M. Z., Barbu, C. M., Castillo-Neyra, R., Quispe-Machaca, V. R., Ancca-Juarez, J., Escalante-Mejia, P., Borrini-Mayori, K., Niemierko, M., Mabud, T. S., Behrman, J. R., Naquira-Velarde, C., Malaga-Chavez, F., Catacora, A., Oppe, K., Levy, K., Hillyard, M., Christenson, M., Mollesaca-Riveros, L., Ylla-Velásquez, J., … </w:t>
      </w:r>
      <w:r w:rsidRPr="00DA7F9C">
        <w:rPr>
          <w:rFonts w:eastAsia="Times New Roman" w:cstheme="minorHAnsi"/>
          <w:sz w:val="24"/>
          <w:szCs w:val="24"/>
        </w:rPr>
        <w:t xml:space="preserve">Carrion, O. (2014). Urbanization, land tenure security and vector-borne Chagas disease. </w:t>
      </w:r>
      <w:r w:rsidRPr="00DA7F9C">
        <w:rPr>
          <w:rFonts w:eastAsia="Times New Roman" w:cstheme="minorHAnsi"/>
          <w:i/>
          <w:iCs/>
          <w:sz w:val="24"/>
          <w:szCs w:val="24"/>
        </w:rPr>
        <w:t>Proceedings of the Royal Society B: Biological Sciences</w:t>
      </w:r>
      <w:r w:rsidRPr="00DA7F9C">
        <w:rPr>
          <w:rFonts w:eastAsia="Times New Roman" w:cstheme="minorHAnsi"/>
          <w:sz w:val="24"/>
          <w:szCs w:val="24"/>
        </w:rPr>
        <w:t xml:space="preserve">, </w:t>
      </w:r>
      <w:r w:rsidRPr="00DA7F9C">
        <w:rPr>
          <w:rFonts w:eastAsia="Times New Roman" w:cstheme="minorHAnsi"/>
          <w:i/>
          <w:iCs/>
          <w:sz w:val="24"/>
          <w:szCs w:val="24"/>
        </w:rPr>
        <w:t>281</w:t>
      </w:r>
      <w:r w:rsidRPr="00DA7F9C">
        <w:rPr>
          <w:rFonts w:eastAsia="Times New Roman" w:cstheme="minorHAnsi"/>
          <w:sz w:val="24"/>
          <w:szCs w:val="24"/>
        </w:rPr>
        <w:t>(1789). https://doi.org/10.1098/rspb.2014.1003</w:t>
      </w:r>
    </w:p>
    <w:p w14:paraId="3390EC4A" w14:textId="77777777" w:rsidR="00C20535" w:rsidRPr="00DA7F9C" w:rsidRDefault="00C20535" w:rsidP="00DA7F9C">
      <w:pPr>
        <w:autoSpaceDE w:val="0"/>
        <w:autoSpaceDN w:val="0"/>
        <w:spacing w:after="0"/>
        <w:ind w:left="360" w:hanging="360"/>
        <w:rPr>
          <w:rFonts w:eastAsia="Times New Roman" w:cstheme="minorHAnsi"/>
          <w:sz w:val="24"/>
          <w:szCs w:val="24"/>
        </w:rPr>
      </w:pPr>
      <w:r w:rsidRPr="00DA7F9C">
        <w:rPr>
          <w:rFonts w:eastAsia="Times New Roman" w:cstheme="minorHAnsi"/>
          <w:sz w:val="24"/>
          <w:szCs w:val="24"/>
          <w:lang w:val="es-419"/>
        </w:rPr>
        <w:t xml:space="preserve">Levy, M. Z., Malaga Chavez, F. S., Cornejo Del Carpio, J. G., Vilhena, D. A., McKenzie, F. E., &amp; Plotkin, J. B. (2010). </w:t>
      </w:r>
      <w:r w:rsidRPr="00DA7F9C">
        <w:rPr>
          <w:rFonts w:eastAsia="Times New Roman" w:cstheme="minorHAnsi"/>
          <w:sz w:val="24"/>
          <w:szCs w:val="24"/>
        </w:rPr>
        <w:t xml:space="preserve">Rational spatio-temporal strategies for controlling a Chagas disease vector in urban environments. </w:t>
      </w:r>
      <w:r w:rsidRPr="00DA7F9C">
        <w:rPr>
          <w:rFonts w:eastAsia="Times New Roman" w:cstheme="minorHAnsi"/>
          <w:i/>
          <w:iCs/>
          <w:sz w:val="24"/>
          <w:szCs w:val="24"/>
        </w:rPr>
        <w:t>Journal of the Royal Society Interface</w:t>
      </w:r>
      <w:r w:rsidRPr="00DA7F9C">
        <w:rPr>
          <w:rFonts w:eastAsia="Times New Roman" w:cstheme="minorHAnsi"/>
          <w:sz w:val="24"/>
          <w:szCs w:val="24"/>
        </w:rPr>
        <w:t xml:space="preserve">, </w:t>
      </w:r>
      <w:r w:rsidRPr="00DA7F9C">
        <w:rPr>
          <w:rFonts w:eastAsia="Times New Roman" w:cstheme="minorHAnsi"/>
          <w:i/>
          <w:iCs/>
          <w:sz w:val="24"/>
          <w:szCs w:val="24"/>
        </w:rPr>
        <w:t>7</w:t>
      </w:r>
      <w:r w:rsidRPr="00DA7F9C">
        <w:rPr>
          <w:rFonts w:eastAsia="Times New Roman" w:cstheme="minorHAnsi"/>
          <w:sz w:val="24"/>
          <w:szCs w:val="24"/>
        </w:rPr>
        <w:t>(48), 1061–1070. https://doi.org/10.1098/rsif.2009.0479</w:t>
      </w:r>
    </w:p>
    <w:p w14:paraId="59C59AE3" w14:textId="77777777" w:rsidR="00C20535" w:rsidRPr="00DA7F9C" w:rsidRDefault="00C20535" w:rsidP="00DA7F9C">
      <w:pPr>
        <w:autoSpaceDE w:val="0"/>
        <w:autoSpaceDN w:val="0"/>
        <w:spacing w:after="0"/>
        <w:ind w:left="360" w:hanging="360"/>
        <w:rPr>
          <w:rFonts w:eastAsia="Times New Roman" w:cstheme="minorHAnsi"/>
          <w:sz w:val="24"/>
          <w:szCs w:val="24"/>
        </w:rPr>
      </w:pPr>
      <w:r w:rsidRPr="00DA7F9C">
        <w:rPr>
          <w:rFonts w:eastAsia="Times New Roman" w:cstheme="minorHAnsi"/>
          <w:sz w:val="24"/>
          <w:szCs w:val="24"/>
        </w:rPr>
        <w:t xml:space="preserve">Lewis, J. A., Zipperer, W. C., Ernstson, H., Bernik, B., Hazen, R., Elmqvist, T., &amp; Blum, M. J. (2017). Socioecological disparities in New Orleans following Hurricane Katrina. </w:t>
      </w:r>
      <w:r w:rsidRPr="00DA7F9C">
        <w:rPr>
          <w:rFonts w:eastAsia="Times New Roman" w:cstheme="minorHAnsi"/>
          <w:i/>
          <w:iCs/>
          <w:sz w:val="24"/>
          <w:szCs w:val="24"/>
        </w:rPr>
        <w:t>Ecosphere</w:t>
      </w:r>
      <w:r w:rsidRPr="00DA7F9C">
        <w:rPr>
          <w:rFonts w:eastAsia="Times New Roman" w:cstheme="minorHAnsi"/>
          <w:sz w:val="24"/>
          <w:szCs w:val="24"/>
        </w:rPr>
        <w:t xml:space="preserve">, </w:t>
      </w:r>
      <w:r w:rsidRPr="00DA7F9C">
        <w:rPr>
          <w:rFonts w:eastAsia="Times New Roman" w:cstheme="minorHAnsi"/>
          <w:i/>
          <w:iCs/>
          <w:sz w:val="24"/>
          <w:szCs w:val="24"/>
        </w:rPr>
        <w:t>8</w:t>
      </w:r>
      <w:r w:rsidRPr="00DA7F9C">
        <w:rPr>
          <w:rFonts w:eastAsia="Times New Roman" w:cstheme="minorHAnsi"/>
          <w:sz w:val="24"/>
          <w:szCs w:val="24"/>
        </w:rPr>
        <w:t>(9), e01922. https://doi.org/https://doi.org/10.1002/ecs2.1922</w:t>
      </w:r>
    </w:p>
    <w:p w14:paraId="0CD3E5A9" w14:textId="77777777" w:rsidR="00C20535" w:rsidRPr="00DA7F9C" w:rsidRDefault="00C20535" w:rsidP="00DA7F9C">
      <w:pPr>
        <w:autoSpaceDE w:val="0"/>
        <w:autoSpaceDN w:val="0"/>
        <w:spacing w:after="0"/>
        <w:ind w:left="360" w:hanging="360"/>
        <w:rPr>
          <w:rFonts w:eastAsia="Times New Roman" w:cstheme="minorHAnsi"/>
          <w:sz w:val="24"/>
          <w:szCs w:val="24"/>
        </w:rPr>
      </w:pPr>
      <w:r w:rsidRPr="00DA7F9C">
        <w:rPr>
          <w:rFonts w:eastAsia="Times New Roman" w:cstheme="minorHAnsi"/>
          <w:sz w:val="24"/>
          <w:szCs w:val="24"/>
          <w:lang w:val="es-419"/>
        </w:rPr>
        <w:t xml:space="preserve">López-Cancino, S. A., Tun-Ku, E., de la Cruz-Felix, H. K., Ibarra-Cerdena, C. N., Izeta-Alberdi, A., Pech-May, A., Mazariegos-Hidalgo, C. J., Valdez-Tah, A., &amp; Ramsey, J. M. (2015). </w:t>
      </w:r>
      <w:r w:rsidRPr="00DA7F9C">
        <w:rPr>
          <w:rFonts w:eastAsia="Times New Roman" w:cstheme="minorHAnsi"/>
          <w:sz w:val="24"/>
          <w:szCs w:val="24"/>
        </w:rPr>
        <w:t xml:space="preserve">Landscape ecology of Trypanosoma cruzi in the southern Yucatan Peninsula. </w:t>
      </w:r>
      <w:r w:rsidRPr="00DA7F9C">
        <w:rPr>
          <w:rFonts w:eastAsia="Times New Roman" w:cstheme="minorHAnsi"/>
          <w:i/>
          <w:iCs/>
          <w:sz w:val="24"/>
          <w:szCs w:val="24"/>
        </w:rPr>
        <w:t>Acta Tropica</w:t>
      </w:r>
      <w:r w:rsidRPr="00DA7F9C">
        <w:rPr>
          <w:rFonts w:eastAsia="Times New Roman" w:cstheme="minorHAnsi"/>
          <w:sz w:val="24"/>
          <w:szCs w:val="24"/>
        </w:rPr>
        <w:t xml:space="preserve">, </w:t>
      </w:r>
      <w:r w:rsidRPr="00DA7F9C">
        <w:rPr>
          <w:rFonts w:eastAsia="Times New Roman" w:cstheme="minorHAnsi"/>
          <w:i/>
          <w:iCs/>
          <w:sz w:val="24"/>
          <w:szCs w:val="24"/>
        </w:rPr>
        <w:t>151</w:t>
      </w:r>
      <w:r w:rsidRPr="00DA7F9C">
        <w:rPr>
          <w:rFonts w:eastAsia="Times New Roman" w:cstheme="minorHAnsi"/>
          <w:sz w:val="24"/>
          <w:szCs w:val="24"/>
        </w:rPr>
        <w:t>(1), 58–72. https://doi.org/10.1016/j.actatropica.2015.07.021</w:t>
      </w:r>
    </w:p>
    <w:p w14:paraId="381E4D27" w14:textId="77777777" w:rsidR="00C20535" w:rsidRPr="00DA7F9C" w:rsidRDefault="00C20535" w:rsidP="00DA7F9C">
      <w:pPr>
        <w:autoSpaceDE w:val="0"/>
        <w:autoSpaceDN w:val="0"/>
        <w:spacing w:after="0"/>
        <w:ind w:left="360" w:hanging="360"/>
        <w:rPr>
          <w:rFonts w:eastAsia="Times New Roman" w:cstheme="minorHAnsi"/>
          <w:sz w:val="24"/>
          <w:szCs w:val="24"/>
        </w:rPr>
      </w:pPr>
      <w:r w:rsidRPr="00DA7F9C">
        <w:rPr>
          <w:rFonts w:eastAsia="Times New Roman" w:cstheme="minorHAnsi"/>
          <w:sz w:val="24"/>
          <w:szCs w:val="24"/>
        </w:rPr>
        <w:t xml:space="preserve">Majeau, A., Pronovost, H., Sanford, A., Cloherty, E., Anderson, A. N., Balsamo, G., Gee, L., Straif-Bourgeois, S. C., &amp; Herrera, C. (2020). Raccoons As an Important Reservoir for Trypanosoma cruzi: A Prevalence Study from Two Metropolitan Areas in Louisiana. </w:t>
      </w:r>
      <w:r w:rsidRPr="00DA7F9C">
        <w:rPr>
          <w:rFonts w:eastAsia="Times New Roman" w:cstheme="minorHAnsi"/>
          <w:i/>
          <w:iCs/>
          <w:sz w:val="24"/>
          <w:szCs w:val="24"/>
        </w:rPr>
        <w:t>Vector-Borne and Zoonotic Diseases</w:t>
      </w:r>
      <w:r w:rsidRPr="00DA7F9C">
        <w:rPr>
          <w:rFonts w:eastAsia="Times New Roman" w:cstheme="minorHAnsi"/>
          <w:sz w:val="24"/>
          <w:szCs w:val="24"/>
        </w:rPr>
        <w:t>. https://doi.org/10.1089/vbz.2019.2559</w:t>
      </w:r>
    </w:p>
    <w:p w14:paraId="7D8292F4" w14:textId="77777777" w:rsidR="00C20535" w:rsidRPr="00DA7F9C" w:rsidRDefault="00C20535" w:rsidP="00DA7F9C">
      <w:pPr>
        <w:autoSpaceDE w:val="0"/>
        <w:autoSpaceDN w:val="0"/>
        <w:spacing w:after="0"/>
        <w:ind w:left="360" w:hanging="360"/>
        <w:rPr>
          <w:rFonts w:eastAsia="Times New Roman" w:cstheme="minorHAnsi"/>
          <w:sz w:val="24"/>
          <w:szCs w:val="24"/>
        </w:rPr>
      </w:pPr>
      <w:r w:rsidRPr="00DA7F9C">
        <w:rPr>
          <w:rFonts w:eastAsia="Times New Roman" w:cstheme="minorHAnsi"/>
          <w:sz w:val="24"/>
          <w:szCs w:val="24"/>
        </w:rPr>
        <w:t xml:space="preserve">Manne-Goehler, J., Umeh, C. A., Montgomery, S. P., &amp; Wirtz, V. J. (2016). Estimating the Burden of Chagas Disease in the United States. </w:t>
      </w:r>
      <w:r w:rsidRPr="00DA7F9C">
        <w:rPr>
          <w:rFonts w:eastAsia="Times New Roman" w:cstheme="minorHAnsi"/>
          <w:i/>
          <w:iCs/>
          <w:sz w:val="24"/>
          <w:szCs w:val="24"/>
        </w:rPr>
        <w:t>PLoS Neglected Tropical Diseases</w:t>
      </w:r>
      <w:r w:rsidRPr="00DA7F9C">
        <w:rPr>
          <w:rFonts w:eastAsia="Times New Roman" w:cstheme="minorHAnsi"/>
          <w:sz w:val="24"/>
          <w:szCs w:val="24"/>
        </w:rPr>
        <w:t xml:space="preserve">, </w:t>
      </w:r>
      <w:r w:rsidRPr="00DA7F9C">
        <w:rPr>
          <w:rFonts w:eastAsia="Times New Roman" w:cstheme="minorHAnsi"/>
          <w:i/>
          <w:iCs/>
          <w:sz w:val="24"/>
          <w:szCs w:val="24"/>
        </w:rPr>
        <w:t>10</w:t>
      </w:r>
      <w:r w:rsidRPr="00DA7F9C">
        <w:rPr>
          <w:rFonts w:eastAsia="Times New Roman" w:cstheme="minorHAnsi"/>
          <w:sz w:val="24"/>
          <w:szCs w:val="24"/>
        </w:rPr>
        <w:t>(11). https://doi.org/10.1371/journal.pntd.0005033</w:t>
      </w:r>
    </w:p>
    <w:p w14:paraId="154C86EA" w14:textId="2AFA7CAD" w:rsidR="00C20535" w:rsidRPr="00DA7F9C" w:rsidRDefault="00C20535" w:rsidP="00DA7F9C">
      <w:pPr>
        <w:autoSpaceDE w:val="0"/>
        <w:autoSpaceDN w:val="0"/>
        <w:spacing w:after="0"/>
        <w:ind w:left="360" w:hanging="360"/>
        <w:rPr>
          <w:rFonts w:eastAsia="Times New Roman" w:cstheme="minorHAnsi"/>
          <w:sz w:val="24"/>
          <w:szCs w:val="24"/>
        </w:rPr>
      </w:pPr>
      <w:r w:rsidRPr="00DA7F9C">
        <w:rPr>
          <w:rFonts w:eastAsia="Times New Roman" w:cstheme="minorHAnsi"/>
          <w:sz w:val="24"/>
          <w:szCs w:val="24"/>
        </w:rPr>
        <w:t xml:space="preserve">McGuire, B., Pizzuto, T., Bemis, W. E., &amp; Getz, L. L. (2006). </w:t>
      </w:r>
      <w:r w:rsidRPr="00DA7F9C">
        <w:rPr>
          <w:rFonts w:eastAsia="Times New Roman" w:cstheme="minorHAnsi"/>
          <w:i/>
          <w:iCs/>
          <w:sz w:val="24"/>
          <w:szCs w:val="24"/>
        </w:rPr>
        <w:t>General Ecology of a Rural Population of Norway Rats (Rattus norvegicus) Based on Intensive Live Trapping</w:t>
      </w:r>
      <w:r w:rsidR="00014930" w:rsidRPr="00DA7F9C">
        <w:rPr>
          <w:rFonts w:cstheme="minorHAnsi"/>
          <w:i/>
          <w:sz w:val="24"/>
          <w:szCs w:val="24"/>
        </w:rPr>
        <w:t>.</w:t>
      </w:r>
      <w:r w:rsidRPr="00DA7F9C">
        <w:rPr>
          <w:rFonts w:eastAsia="Times New Roman" w:cstheme="minorHAnsi"/>
          <w:sz w:val="24"/>
          <w:szCs w:val="24"/>
        </w:rPr>
        <w:t xml:space="preserve"> 155</w:t>
      </w:r>
      <w:r w:rsidR="00014930" w:rsidRPr="00DA7F9C">
        <w:rPr>
          <w:rFonts w:eastAsia="Times New Roman" w:cstheme="minorHAnsi"/>
          <w:sz w:val="24"/>
          <w:szCs w:val="24"/>
        </w:rPr>
        <w:t>(</w:t>
      </w:r>
      <w:r w:rsidRPr="00DA7F9C">
        <w:rPr>
          <w:rFonts w:eastAsia="Times New Roman" w:cstheme="minorHAnsi"/>
          <w:sz w:val="24"/>
          <w:szCs w:val="24"/>
        </w:rPr>
        <w:t>1). BIOONE. https://doi.org/10.1674/0003-0031(2006)155[0221:GEOARP]2.0.CO;2</w:t>
      </w:r>
    </w:p>
    <w:p w14:paraId="33E0849E" w14:textId="77777777" w:rsidR="00C20535" w:rsidRPr="00DA7F9C" w:rsidRDefault="00C20535" w:rsidP="00DA7F9C">
      <w:pPr>
        <w:autoSpaceDE w:val="0"/>
        <w:autoSpaceDN w:val="0"/>
        <w:spacing w:after="0"/>
        <w:ind w:left="360" w:hanging="360"/>
        <w:rPr>
          <w:rFonts w:eastAsia="Times New Roman" w:cstheme="minorHAnsi"/>
          <w:sz w:val="24"/>
          <w:szCs w:val="24"/>
        </w:rPr>
      </w:pPr>
      <w:r w:rsidRPr="00DA7F9C">
        <w:rPr>
          <w:rFonts w:eastAsia="Times New Roman" w:cstheme="minorHAnsi"/>
          <w:sz w:val="24"/>
          <w:szCs w:val="24"/>
        </w:rPr>
        <w:t xml:space="preserve">Montgomery, S. P., Parise, M. E., Dotson, E. M., &amp; Bialek, S. R. (2016). Perspective piece what do we know about chagas disease in the United States? </w:t>
      </w:r>
      <w:r w:rsidRPr="00DA7F9C">
        <w:rPr>
          <w:rFonts w:eastAsia="Times New Roman" w:cstheme="minorHAnsi"/>
          <w:i/>
          <w:iCs/>
          <w:sz w:val="24"/>
          <w:szCs w:val="24"/>
        </w:rPr>
        <w:t>American Journal of Tropical Medicine and Hygiene</w:t>
      </w:r>
      <w:r w:rsidRPr="00DA7F9C">
        <w:rPr>
          <w:rFonts w:eastAsia="Times New Roman" w:cstheme="minorHAnsi"/>
          <w:sz w:val="24"/>
          <w:szCs w:val="24"/>
        </w:rPr>
        <w:t xml:space="preserve">, </w:t>
      </w:r>
      <w:r w:rsidRPr="00DA7F9C">
        <w:rPr>
          <w:rFonts w:eastAsia="Times New Roman" w:cstheme="minorHAnsi"/>
          <w:i/>
          <w:iCs/>
          <w:sz w:val="24"/>
          <w:szCs w:val="24"/>
        </w:rPr>
        <w:t>95</w:t>
      </w:r>
      <w:r w:rsidRPr="00DA7F9C">
        <w:rPr>
          <w:rFonts w:eastAsia="Times New Roman" w:cstheme="minorHAnsi"/>
          <w:sz w:val="24"/>
          <w:szCs w:val="24"/>
        </w:rPr>
        <w:t>(6), 1225–1227. https://doi.org/10.4269/ajtmh.16-0213</w:t>
      </w:r>
    </w:p>
    <w:p w14:paraId="474C716C" w14:textId="77777777" w:rsidR="00C20535" w:rsidRPr="00DA7F9C" w:rsidRDefault="00C20535" w:rsidP="00DA7F9C">
      <w:pPr>
        <w:autoSpaceDE w:val="0"/>
        <w:autoSpaceDN w:val="0"/>
        <w:spacing w:after="0"/>
        <w:ind w:left="360" w:hanging="360"/>
        <w:rPr>
          <w:rFonts w:eastAsia="Times New Roman" w:cstheme="minorHAnsi"/>
          <w:sz w:val="24"/>
          <w:szCs w:val="24"/>
        </w:rPr>
      </w:pPr>
      <w:r w:rsidRPr="00DA7F9C">
        <w:rPr>
          <w:rFonts w:eastAsia="Times New Roman" w:cstheme="minorHAnsi"/>
          <w:sz w:val="24"/>
          <w:szCs w:val="24"/>
        </w:rPr>
        <w:t xml:space="preserve">Montgomery, S. P., Starr, M. C., Cantey, P. T., Edwards, M. S., &amp; Meymandi, S. K. (2014). Neglected parasitic infections in the United States: Chagas disease. </w:t>
      </w:r>
      <w:r w:rsidRPr="00DA7F9C">
        <w:rPr>
          <w:rFonts w:eastAsia="Times New Roman" w:cstheme="minorHAnsi"/>
          <w:i/>
          <w:iCs/>
          <w:sz w:val="24"/>
          <w:szCs w:val="24"/>
        </w:rPr>
        <w:t>American Journal of Tropical Medicine and Hygiene</w:t>
      </w:r>
      <w:r w:rsidRPr="00DA7F9C">
        <w:rPr>
          <w:rFonts w:eastAsia="Times New Roman" w:cstheme="minorHAnsi"/>
          <w:sz w:val="24"/>
          <w:szCs w:val="24"/>
        </w:rPr>
        <w:t xml:space="preserve">, </w:t>
      </w:r>
      <w:r w:rsidRPr="00DA7F9C">
        <w:rPr>
          <w:rFonts w:eastAsia="Times New Roman" w:cstheme="minorHAnsi"/>
          <w:i/>
          <w:iCs/>
          <w:sz w:val="24"/>
          <w:szCs w:val="24"/>
        </w:rPr>
        <w:t>90</w:t>
      </w:r>
      <w:r w:rsidRPr="00DA7F9C">
        <w:rPr>
          <w:rFonts w:eastAsia="Times New Roman" w:cstheme="minorHAnsi"/>
          <w:sz w:val="24"/>
          <w:szCs w:val="24"/>
        </w:rPr>
        <w:t>(5), 814–818. https://doi.org/10.4269/ajtmh.13-0726</w:t>
      </w:r>
    </w:p>
    <w:p w14:paraId="5AA815C6" w14:textId="77777777" w:rsidR="00C20535" w:rsidRPr="00DA7F9C" w:rsidRDefault="00C20535" w:rsidP="00DA7F9C">
      <w:pPr>
        <w:autoSpaceDE w:val="0"/>
        <w:autoSpaceDN w:val="0"/>
        <w:spacing w:after="0"/>
        <w:ind w:left="360" w:hanging="360"/>
        <w:rPr>
          <w:rFonts w:eastAsia="Times New Roman" w:cstheme="minorHAnsi"/>
          <w:sz w:val="24"/>
          <w:szCs w:val="24"/>
        </w:rPr>
      </w:pPr>
      <w:r w:rsidRPr="00DA7F9C">
        <w:rPr>
          <w:rFonts w:eastAsia="Times New Roman" w:cstheme="minorHAnsi"/>
          <w:sz w:val="24"/>
          <w:szCs w:val="24"/>
        </w:rPr>
        <w:t xml:space="preserve">Moser, D. R., Kirchhoff, L. v., &amp; Donelson, J. E. (1989). Detection of Trypanosoma cruzi by DNA amplification using the polymerase chain reaction. </w:t>
      </w:r>
      <w:r w:rsidRPr="00DA7F9C">
        <w:rPr>
          <w:rFonts w:eastAsia="Times New Roman" w:cstheme="minorHAnsi"/>
          <w:i/>
          <w:iCs/>
          <w:sz w:val="24"/>
          <w:szCs w:val="24"/>
        </w:rPr>
        <w:t>Journal of Clinical Microbiology</w:t>
      </w:r>
      <w:r w:rsidRPr="00DA7F9C">
        <w:rPr>
          <w:rFonts w:eastAsia="Times New Roman" w:cstheme="minorHAnsi"/>
          <w:sz w:val="24"/>
          <w:szCs w:val="24"/>
        </w:rPr>
        <w:t xml:space="preserve">, </w:t>
      </w:r>
      <w:r w:rsidRPr="00DA7F9C">
        <w:rPr>
          <w:rFonts w:eastAsia="Times New Roman" w:cstheme="minorHAnsi"/>
          <w:i/>
          <w:iCs/>
          <w:sz w:val="24"/>
          <w:szCs w:val="24"/>
        </w:rPr>
        <w:t>27</w:t>
      </w:r>
      <w:r w:rsidRPr="00DA7F9C">
        <w:rPr>
          <w:rFonts w:eastAsia="Times New Roman" w:cstheme="minorHAnsi"/>
          <w:sz w:val="24"/>
          <w:szCs w:val="24"/>
        </w:rPr>
        <w:t>(7), 1477–1482. https://doi.org/10.1128/jcm.27.7.1477-1482.1989</w:t>
      </w:r>
    </w:p>
    <w:p w14:paraId="7D582917" w14:textId="77777777" w:rsidR="00C20535" w:rsidRPr="00DA7F9C" w:rsidRDefault="00C20535" w:rsidP="00DA7F9C">
      <w:pPr>
        <w:autoSpaceDE w:val="0"/>
        <w:autoSpaceDN w:val="0"/>
        <w:spacing w:after="0"/>
        <w:ind w:left="360" w:hanging="360"/>
        <w:rPr>
          <w:rFonts w:eastAsia="Times New Roman" w:cstheme="minorHAnsi"/>
          <w:sz w:val="24"/>
          <w:szCs w:val="24"/>
        </w:rPr>
      </w:pPr>
      <w:r w:rsidRPr="00DA7F9C">
        <w:rPr>
          <w:rFonts w:eastAsia="Times New Roman" w:cstheme="minorHAnsi"/>
          <w:sz w:val="24"/>
          <w:szCs w:val="24"/>
        </w:rPr>
        <w:t xml:space="preserve">Newsome, A. L., &amp; McGhee, C. R. (2006). Trypanosoma cruzi in triatomes from an urban and a domestic setting in middle Tennessee. </w:t>
      </w:r>
      <w:r w:rsidRPr="00DA7F9C">
        <w:rPr>
          <w:rFonts w:eastAsia="Times New Roman" w:cstheme="minorHAnsi"/>
          <w:i/>
          <w:iCs/>
          <w:sz w:val="24"/>
          <w:szCs w:val="24"/>
        </w:rPr>
        <w:t>Journal of the Tennessee Academy of Science</w:t>
      </w:r>
      <w:r w:rsidRPr="00DA7F9C">
        <w:rPr>
          <w:rFonts w:eastAsia="Times New Roman" w:cstheme="minorHAnsi"/>
          <w:sz w:val="24"/>
          <w:szCs w:val="24"/>
        </w:rPr>
        <w:t xml:space="preserve">, </w:t>
      </w:r>
      <w:r w:rsidRPr="00DA7F9C">
        <w:rPr>
          <w:rFonts w:eastAsia="Times New Roman" w:cstheme="minorHAnsi"/>
          <w:i/>
          <w:iCs/>
          <w:sz w:val="24"/>
          <w:szCs w:val="24"/>
        </w:rPr>
        <w:t>81</w:t>
      </w:r>
      <w:r w:rsidRPr="00DA7F9C">
        <w:rPr>
          <w:rFonts w:eastAsia="Times New Roman" w:cstheme="minorHAnsi"/>
          <w:sz w:val="24"/>
          <w:szCs w:val="24"/>
        </w:rPr>
        <w:t>(3–4).</w:t>
      </w:r>
    </w:p>
    <w:p w14:paraId="3A2D413B" w14:textId="77777777" w:rsidR="00C20535" w:rsidRPr="00DA7F9C" w:rsidRDefault="00C20535" w:rsidP="00DA7F9C">
      <w:pPr>
        <w:autoSpaceDE w:val="0"/>
        <w:autoSpaceDN w:val="0"/>
        <w:spacing w:after="0"/>
        <w:ind w:left="360" w:hanging="360"/>
        <w:rPr>
          <w:rFonts w:eastAsia="Times New Roman" w:cstheme="minorHAnsi"/>
          <w:sz w:val="24"/>
          <w:szCs w:val="24"/>
          <w:lang w:val="es-419"/>
        </w:rPr>
      </w:pPr>
      <w:r w:rsidRPr="00DA7F9C">
        <w:rPr>
          <w:rFonts w:eastAsia="Times New Roman" w:cstheme="minorHAnsi"/>
          <w:sz w:val="24"/>
          <w:szCs w:val="24"/>
        </w:rPr>
        <w:t xml:space="preserve">Panti-May, J. A., de Andrade, R. R. C., Gurubel-González, Y., Palomo-Arjona, E., Sodá-Tamayo, L., Meza-Sulú, J., Ramírez-Sierra, M., Dumonteil, E., Vidal-Martínez, V. M., Machaín-Williams, C., de Oliveira, D., Reis, M. G., Torres-Castro, M. A., Robles, M. R., Hernández-Betancourt, S. F., &amp; Costa, F. (2017). A survey of zoonotic pathogens carried by house mouse and black rat populations in Yucatan, Mexico. </w:t>
      </w:r>
      <w:r w:rsidRPr="00DA7F9C">
        <w:rPr>
          <w:rFonts w:eastAsia="Times New Roman" w:cstheme="minorHAnsi"/>
          <w:i/>
          <w:iCs/>
          <w:sz w:val="24"/>
          <w:szCs w:val="24"/>
          <w:lang w:val="es-419"/>
        </w:rPr>
        <w:t>Epidemiology and Infection</w:t>
      </w:r>
      <w:r w:rsidRPr="00DA7F9C">
        <w:rPr>
          <w:rFonts w:eastAsia="Times New Roman" w:cstheme="minorHAnsi"/>
          <w:sz w:val="24"/>
          <w:szCs w:val="24"/>
          <w:lang w:val="es-419"/>
        </w:rPr>
        <w:t xml:space="preserve">, </w:t>
      </w:r>
      <w:r w:rsidRPr="00DA7F9C">
        <w:rPr>
          <w:rFonts w:eastAsia="Times New Roman" w:cstheme="minorHAnsi"/>
          <w:i/>
          <w:iCs/>
          <w:sz w:val="24"/>
          <w:szCs w:val="24"/>
          <w:lang w:val="es-419"/>
        </w:rPr>
        <w:t>145</w:t>
      </w:r>
      <w:r w:rsidRPr="00DA7F9C">
        <w:rPr>
          <w:rFonts w:eastAsia="Times New Roman" w:cstheme="minorHAnsi"/>
          <w:sz w:val="24"/>
          <w:szCs w:val="24"/>
          <w:lang w:val="es-419"/>
        </w:rPr>
        <w:t>(11), 2287–2295. https://doi.org/10.1017/S0950268817001352</w:t>
      </w:r>
    </w:p>
    <w:p w14:paraId="752C413B" w14:textId="77777777" w:rsidR="00C20535" w:rsidRPr="00DA7F9C" w:rsidRDefault="00C20535" w:rsidP="00DA7F9C">
      <w:pPr>
        <w:autoSpaceDE w:val="0"/>
        <w:autoSpaceDN w:val="0"/>
        <w:spacing w:after="0"/>
        <w:ind w:left="360" w:hanging="360"/>
        <w:rPr>
          <w:rFonts w:eastAsia="Times New Roman" w:cstheme="minorHAnsi"/>
          <w:sz w:val="24"/>
          <w:szCs w:val="24"/>
        </w:rPr>
      </w:pPr>
      <w:r w:rsidRPr="00DA7F9C">
        <w:rPr>
          <w:rFonts w:eastAsia="Times New Roman" w:cstheme="minorHAnsi"/>
          <w:sz w:val="24"/>
          <w:szCs w:val="24"/>
          <w:lang w:val="es-419"/>
        </w:rPr>
        <w:t xml:space="preserve">Panzera, F., Dujardin, J. P., Nicolini, P., Caraccio, M. N., Rose, V., Tellez, T., Bermúdez, H., Bargues, M. D., Mas-Coma, S., O’Connor, J. E., &amp; Pérez, R. (2004). </w:t>
      </w:r>
      <w:r w:rsidRPr="00DA7F9C">
        <w:rPr>
          <w:rFonts w:eastAsia="Times New Roman" w:cstheme="minorHAnsi"/>
          <w:sz w:val="24"/>
          <w:szCs w:val="24"/>
        </w:rPr>
        <w:t xml:space="preserve">Genomic Changes of Chagas Disease Vector, South America. </w:t>
      </w:r>
      <w:r w:rsidRPr="00DA7F9C">
        <w:rPr>
          <w:rFonts w:eastAsia="Times New Roman" w:cstheme="minorHAnsi"/>
          <w:i/>
          <w:iCs/>
          <w:sz w:val="24"/>
          <w:szCs w:val="24"/>
        </w:rPr>
        <w:t>Emerging Infectious Diseases</w:t>
      </w:r>
      <w:r w:rsidRPr="00DA7F9C">
        <w:rPr>
          <w:rFonts w:eastAsia="Times New Roman" w:cstheme="minorHAnsi"/>
          <w:sz w:val="24"/>
          <w:szCs w:val="24"/>
        </w:rPr>
        <w:t xml:space="preserve">, </w:t>
      </w:r>
      <w:r w:rsidRPr="00DA7F9C">
        <w:rPr>
          <w:rFonts w:eastAsia="Times New Roman" w:cstheme="minorHAnsi"/>
          <w:i/>
          <w:iCs/>
          <w:sz w:val="24"/>
          <w:szCs w:val="24"/>
        </w:rPr>
        <w:t>10</w:t>
      </w:r>
      <w:r w:rsidRPr="00DA7F9C">
        <w:rPr>
          <w:rFonts w:eastAsia="Times New Roman" w:cstheme="minorHAnsi"/>
          <w:sz w:val="24"/>
          <w:szCs w:val="24"/>
        </w:rPr>
        <w:t>(3), 438–446. https://doi.org/10.3201/eid1003.020812</w:t>
      </w:r>
    </w:p>
    <w:p w14:paraId="3DCF7B9B" w14:textId="77777777" w:rsidR="00C20535" w:rsidRPr="00DA7F9C" w:rsidRDefault="00C20535" w:rsidP="00DA7F9C">
      <w:pPr>
        <w:autoSpaceDE w:val="0"/>
        <w:autoSpaceDN w:val="0"/>
        <w:spacing w:after="0"/>
        <w:ind w:left="360" w:hanging="360"/>
        <w:rPr>
          <w:rFonts w:eastAsia="Times New Roman" w:cstheme="minorHAnsi"/>
          <w:sz w:val="24"/>
          <w:szCs w:val="24"/>
        </w:rPr>
      </w:pPr>
      <w:r w:rsidRPr="00DA7F9C">
        <w:rPr>
          <w:rFonts w:eastAsia="Times New Roman" w:cstheme="minorHAnsi"/>
          <w:sz w:val="24"/>
          <w:szCs w:val="24"/>
        </w:rPr>
        <w:t xml:space="preserve">Peterson, A. C. (2019). Rodent assemblages and rodent associated pathogens in a counter-urbanizing landscape. </w:t>
      </w:r>
      <w:r w:rsidRPr="00DA7F9C">
        <w:rPr>
          <w:rFonts w:eastAsia="Times New Roman" w:cstheme="minorHAnsi"/>
          <w:i/>
          <w:iCs/>
          <w:sz w:val="24"/>
          <w:szCs w:val="24"/>
        </w:rPr>
        <w:t>Doctoral Dissertation</w:t>
      </w:r>
      <w:r w:rsidRPr="00DA7F9C">
        <w:rPr>
          <w:rFonts w:eastAsia="Times New Roman" w:cstheme="minorHAnsi"/>
          <w:sz w:val="24"/>
          <w:szCs w:val="24"/>
        </w:rPr>
        <w:t>. https://trace.tennessee.edu/utk_graddiss/5409</w:t>
      </w:r>
    </w:p>
    <w:p w14:paraId="5BC5B6DC" w14:textId="77777777" w:rsidR="00C20535" w:rsidRPr="00DA7F9C" w:rsidRDefault="00C20535" w:rsidP="00DA7F9C">
      <w:pPr>
        <w:autoSpaceDE w:val="0"/>
        <w:autoSpaceDN w:val="0"/>
        <w:spacing w:after="0"/>
        <w:ind w:left="360" w:hanging="360"/>
        <w:rPr>
          <w:rFonts w:eastAsia="Times New Roman" w:cstheme="minorHAnsi"/>
          <w:sz w:val="24"/>
          <w:szCs w:val="24"/>
        </w:rPr>
      </w:pPr>
      <w:r w:rsidRPr="00DA7F9C">
        <w:rPr>
          <w:rFonts w:eastAsia="Times New Roman" w:cstheme="minorHAnsi"/>
          <w:sz w:val="24"/>
          <w:szCs w:val="24"/>
        </w:rPr>
        <w:t xml:space="preserve">Peterson, A. C., Ghersi, B. M., Alda, F., Firth, C., Frye, M. J., Bai, Y., Osikowicz, L. M., Riegel, C., Lipkin, W. I., Kosoy, M. Y., &amp; Blum, M. J. (2017). Rodent-Borne Bartonella Infection Varies According to Host Species Within and Among Cities. </w:t>
      </w:r>
      <w:r w:rsidRPr="00DA7F9C">
        <w:rPr>
          <w:rFonts w:eastAsia="Times New Roman" w:cstheme="minorHAnsi"/>
          <w:i/>
          <w:iCs/>
          <w:sz w:val="24"/>
          <w:szCs w:val="24"/>
        </w:rPr>
        <w:t>EcoHealth</w:t>
      </w:r>
      <w:r w:rsidRPr="00DA7F9C">
        <w:rPr>
          <w:rFonts w:eastAsia="Times New Roman" w:cstheme="minorHAnsi"/>
          <w:sz w:val="24"/>
          <w:szCs w:val="24"/>
        </w:rPr>
        <w:t xml:space="preserve">, </w:t>
      </w:r>
      <w:r w:rsidRPr="00DA7F9C">
        <w:rPr>
          <w:rFonts w:eastAsia="Times New Roman" w:cstheme="minorHAnsi"/>
          <w:i/>
          <w:iCs/>
          <w:sz w:val="24"/>
          <w:szCs w:val="24"/>
        </w:rPr>
        <w:t>14</w:t>
      </w:r>
      <w:r w:rsidRPr="00DA7F9C">
        <w:rPr>
          <w:rFonts w:eastAsia="Times New Roman" w:cstheme="minorHAnsi"/>
          <w:sz w:val="24"/>
          <w:szCs w:val="24"/>
        </w:rPr>
        <w:t>(4), 771–782. https://doi.org/10.1007/s10393-017-1291-4</w:t>
      </w:r>
    </w:p>
    <w:p w14:paraId="4B04EFB0" w14:textId="77777777" w:rsidR="00C20535" w:rsidRPr="00DA7F9C" w:rsidRDefault="00C20535" w:rsidP="00DA7F9C">
      <w:pPr>
        <w:autoSpaceDE w:val="0"/>
        <w:autoSpaceDN w:val="0"/>
        <w:spacing w:after="0"/>
        <w:ind w:left="360" w:hanging="360"/>
        <w:rPr>
          <w:rFonts w:eastAsia="Times New Roman" w:cstheme="minorHAnsi"/>
          <w:sz w:val="24"/>
          <w:szCs w:val="24"/>
        </w:rPr>
      </w:pPr>
      <w:r w:rsidRPr="00DA7F9C">
        <w:rPr>
          <w:rFonts w:eastAsia="Times New Roman" w:cstheme="minorHAnsi"/>
          <w:sz w:val="24"/>
          <w:szCs w:val="24"/>
        </w:rPr>
        <w:t xml:space="preserve">Peterson, A. C., Ghersi, B. M., Campanella, R., Riegel, C., Lewis, J. A., &amp; Blum, M. J. (2020). Rodent assemblage structure reflects socioecological mosaics of counter-urbanization across post-Hurricane Katrina New Orleans. </w:t>
      </w:r>
      <w:r w:rsidRPr="00DA7F9C">
        <w:rPr>
          <w:rFonts w:eastAsia="Times New Roman" w:cstheme="minorHAnsi"/>
          <w:i/>
          <w:iCs/>
          <w:sz w:val="24"/>
          <w:szCs w:val="24"/>
        </w:rPr>
        <w:t>Landscape and Urban Planning</w:t>
      </w:r>
      <w:r w:rsidRPr="00DA7F9C">
        <w:rPr>
          <w:rFonts w:eastAsia="Times New Roman" w:cstheme="minorHAnsi"/>
          <w:sz w:val="24"/>
          <w:szCs w:val="24"/>
        </w:rPr>
        <w:t xml:space="preserve">, </w:t>
      </w:r>
      <w:r w:rsidRPr="00DA7F9C">
        <w:rPr>
          <w:rFonts w:eastAsia="Times New Roman" w:cstheme="minorHAnsi"/>
          <w:i/>
          <w:iCs/>
          <w:sz w:val="24"/>
          <w:szCs w:val="24"/>
        </w:rPr>
        <w:t>195</w:t>
      </w:r>
      <w:r w:rsidRPr="00DA7F9C">
        <w:rPr>
          <w:rFonts w:eastAsia="Times New Roman" w:cstheme="minorHAnsi"/>
          <w:sz w:val="24"/>
          <w:szCs w:val="24"/>
        </w:rPr>
        <w:t>, 103710. https://doi.org/10.1016/j.landurbplan.2019.103710</w:t>
      </w:r>
    </w:p>
    <w:p w14:paraId="176BFDA5" w14:textId="77777777" w:rsidR="00C20535" w:rsidRPr="00DA7F9C" w:rsidRDefault="00C20535" w:rsidP="00DA7F9C">
      <w:pPr>
        <w:autoSpaceDE w:val="0"/>
        <w:autoSpaceDN w:val="0"/>
        <w:spacing w:after="0"/>
        <w:ind w:left="360" w:hanging="360"/>
        <w:rPr>
          <w:rFonts w:eastAsia="Times New Roman" w:cstheme="minorHAnsi"/>
          <w:sz w:val="24"/>
          <w:szCs w:val="24"/>
        </w:rPr>
      </w:pPr>
      <w:r w:rsidRPr="00DA7F9C">
        <w:rPr>
          <w:rFonts w:eastAsia="Times New Roman" w:cstheme="minorHAnsi"/>
          <w:sz w:val="24"/>
          <w:szCs w:val="24"/>
        </w:rPr>
        <w:t xml:space="preserve">Pronovost, H., Peterson, A. C., Ghersi, B. M., Blum, M. J., Dumonteil, E., &amp; Herrera, C. P. (2019). Deep sequencing reveals multiclonality and new discrete typing units of Trypanosoma cruzi in rodents from the southern United States. </w:t>
      </w:r>
      <w:r w:rsidRPr="00DA7F9C">
        <w:rPr>
          <w:rFonts w:eastAsia="Times New Roman" w:cstheme="minorHAnsi"/>
          <w:i/>
          <w:iCs/>
          <w:sz w:val="24"/>
          <w:szCs w:val="24"/>
        </w:rPr>
        <w:t>Journal of Microbiology, Immunology and Infection</w:t>
      </w:r>
      <w:r w:rsidRPr="00DA7F9C">
        <w:rPr>
          <w:rFonts w:eastAsia="Times New Roman" w:cstheme="minorHAnsi"/>
          <w:sz w:val="24"/>
          <w:szCs w:val="24"/>
        </w:rPr>
        <w:t>. https://doi.org/10.1016/j.jmii.2018.12.004</w:t>
      </w:r>
    </w:p>
    <w:p w14:paraId="24EE5A17" w14:textId="77777777" w:rsidR="00C20535" w:rsidRPr="00DA7F9C" w:rsidRDefault="00C20535" w:rsidP="00DA7F9C">
      <w:pPr>
        <w:autoSpaceDE w:val="0"/>
        <w:autoSpaceDN w:val="0"/>
        <w:spacing w:after="0"/>
        <w:ind w:left="360" w:hanging="360"/>
        <w:rPr>
          <w:rFonts w:eastAsia="Times New Roman" w:cstheme="minorHAnsi"/>
          <w:sz w:val="24"/>
          <w:szCs w:val="24"/>
        </w:rPr>
      </w:pPr>
      <w:r w:rsidRPr="00DA7F9C">
        <w:rPr>
          <w:rFonts w:eastAsia="Times New Roman" w:cstheme="minorHAnsi"/>
          <w:sz w:val="24"/>
          <w:szCs w:val="24"/>
        </w:rPr>
        <w:t xml:space="preserve">Rael, R. C., Peterson, A. C., Ghersi, B. M., Childs, J., &amp; Blum, M. J. (2016). Disturbance, reassembly, and disease risk in socioecological systems. </w:t>
      </w:r>
      <w:r w:rsidRPr="00DA7F9C">
        <w:rPr>
          <w:rFonts w:eastAsia="Times New Roman" w:cstheme="minorHAnsi"/>
          <w:i/>
          <w:iCs/>
          <w:sz w:val="24"/>
          <w:szCs w:val="24"/>
        </w:rPr>
        <w:t>Ecohealth</w:t>
      </w:r>
      <w:r w:rsidRPr="00DA7F9C">
        <w:rPr>
          <w:rFonts w:eastAsia="Times New Roman" w:cstheme="minorHAnsi"/>
          <w:sz w:val="24"/>
          <w:szCs w:val="24"/>
        </w:rPr>
        <w:t xml:space="preserve">, </w:t>
      </w:r>
      <w:r w:rsidRPr="00DA7F9C">
        <w:rPr>
          <w:rFonts w:eastAsia="Times New Roman" w:cstheme="minorHAnsi"/>
          <w:i/>
          <w:iCs/>
          <w:sz w:val="24"/>
          <w:szCs w:val="24"/>
        </w:rPr>
        <w:t>13</w:t>
      </w:r>
      <w:r w:rsidRPr="00DA7F9C">
        <w:rPr>
          <w:rFonts w:eastAsia="Times New Roman" w:cstheme="minorHAnsi"/>
          <w:sz w:val="24"/>
          <w:szCs w:val="24"/>
        </w:rPr>
        <w:t>, 450–455. https://doi.org/10.1007/s10393-016-1157-1</w:t>
      </w:r>
    </w:p>
    <w:p w14:paraId="6702F234" w14:textId="77777777" w:rsidR="00C20535" w:rsidRPr="00DA7F9C" w:rsidRDefault="00C20535" w:rsidP="00DA7F9C">
      <w:pPr>
        <w:autoSpaceDE w:val="0"/>
        <w:autoSpaceDN w:val="0"/>
        <w:spacing w:after="0"/>
        <w:ind w:left="360" w:hanging="360"/>
        <w:rPr>
          <w:rFonts w:eastAsia="Times New Roman" w:cstheme="minorHAnsi"/>
          <w:sz w:val="24"/>
          <w:szCs w:val="24"/>
          <w:lang w:val="es-419"/>
        </w:rPr>
      </w:pPr>
      <w:r w:rsidRPr="00DA7F9C">
        <w:rPr>
          <w:rFonts w:eastAsia="Times New Roman" w:cstheme="minorHAnsi"/>
          <w:sz w:val="24"/>
          <w:szCs w:val="24"/>
          <w:lang w:val="es-419"/>
        </w:rPr>
        <w:t xml:space="preserve">Rael, R. C., Peterson, A. C., Ghersi, B. M., Riegel, C., Lesen, A. E., &amp; Blum, M. J. (2018). </w:t>
      </w:r>
      <w:r w:rsidRPr="00DA7F9C">
        <w:rPr>
          <w:rFonts w:eastAsia="Times New Roman" w:cstheme="minorHAnsi"/>
          <w:sz w:val="24"/>
          <w:szCs w:val="24"/>
        </w:rPr>
        <w:t xml:space="preserve">Rat lungworm infection in rodents across post-Katrina New Orleans, Louisiana, USA. </w:t>
      </w:r>
      <w:r w:rsidRPr="00DA7F9C">
        <w:rPr>
          <w:rFonts w:eastAsia="Times New Roman" w:cstheme="minorHAnsi"/>
          <w:i/>
          <w:iCs/>
          <w:sz w:val="24"/>
          <w:szCs w:val="24"/>
          <w:lang w:val="es-419"/>
        </w:rPr>
        <w:t>Emerging Infectious Diseases</w:t>
      </w:r>
      <w:r w:rsidRPr="00DA7F9C">
        <w:rPr>
          <w:rFonts w:eastAsia="Times New Roman" w:cstheme="minorHAnsi"/>
          <w:sz w:val="24"/>
          <w:szCs w:val="24"/>
          <w:lang w:val="es-419"/>
        </w:rPr>
        <w:t xml:space="preserve">, </w:t>
      </w:r>
      <w:r w:rsidRPr="00DA7F9C">
        <w:rPr>
          <w:rFonts w:eastAsia="Times New Roman" w:cstheme="minorHAnsi"/>
          <w:i/>
          <w:iCs/>
          <w:sz w:val="24"/>
          <w:szCs w:val="24"/>
          <w:lang w:val="es-419"/>
        </w:rPr>
        <w:t>24</w:t>
      </w:r>
      <w:r w:rsidRPr="00DA7F9C">
        <w:rPr>
          <w:rFonts w:eastAsia="Times New Roman" w:cstheme="minorHAnsi"/>
          <w:sz w:val="24"/>
          <w:szCs w:val="24"/>
          <w:lang w:val="es-419"/>
        </w:rPr>
        <w:t>(12), 2176–2183. https://doi.org/10.3201/eid2412.180056</w:t>
      </w:r>
    </w:p>
    <w:p w14:paraId="7712AA86" w14:textId="77777777" w:rsidR="00C20535" w:rsidRPr="00DA7F9C" w:rsidRDefault="00C20535" w:rsidP="00DA7F9C">
      <w:pPr>
        <w:autoSpaceDE w:val="0"/>
        <w:autoSpaceDN w:val="0"/>
        <w:spacing w:after="0"/>
        <w:ind w:left="360" w:hanging="360"/>
        <w:rPr>
          <w:rFonts w:eastAsia="Times New Roman" w:cstheme="minorHAnsi"/>
          <w:sz w:val="24"/>
          <w:szCs w:val="24"/>
          <w:lang w:val="es-419"/>
        </w:rPr>
      </w:pPr>
      <w:r w:rsidRPr="00DA7F9C">
        <w:rPr>
          <w:rFonts w:eastAsia="Times New Roman" w:cstheme="minorHAnsi"/>
          <w:sz w:val="24"/>
          <w:szCs w:val="24"/>
          <w:lang w:val="es-419"/>
        </w:rPr>
        <w:t xml:space="preserve">Ramsey, J. M., Gutiérrez-Cabrera, A. E., Salgado-Ramírez, L., Peterson, A. T., Sánchez-Cordero, V., &amp; Ibarra-Cerdeña, C. N. (2012). </w:t>
      </w:r>
      <w:r w:rsidRPr="00DA7F9C">
        <w:rPr>
          <w:rFonts w:eastAsia="Times New Roman" w:cstheme="minorHAnsi"/>
          <w:sz w:val="24"/>
          <w:szCs w:val="24"/>
        </w:rPr>
        <w:t xml:space="preserve">Ecological Connectivity of Trypanosoma cruzi Reservoirs and Triatoma pallidipennis Hosts in an Anthropogenic Landscape with Endemic Chagas Disease. </w:t>
      </w:r>
      <w:r w:rsidRPr="00DA7F9C">
        <w:rPr>
          <w:rFonts w:eastAsia="Times New Roman" w:cstheme="minorHAnsi"/>
          <w:i/>
          <w:iCs/>
          <w:sz w:val="24"/>
          <w:szCs w:val="24"/>
          <w:lang w:val="es-419"/>
        </w:rPr>
        <w:t>PLoS ONE</w:t>
      </w:r>
      <w:r w:rsidRPr="00DA7F9C">
        <w:rPr>
          <w:rFonts w:eastAsia="Times New Roman" w:cstheme="minorHAnsi"/>
          <w:sz w:val="24"/>
          <w:szCs w:val="24"/>
          <w:lang w:val="es-419"/>
        </w:rPr>
        <w:t xml:space="preserve">, </w:t>
      </w:r>
      <w:r w:rsidRPr="00DA7F9C">
        <w:rPr>
          <w:rFonts w:eastAsia="Times New Roman" w:cstheme="minorHAnsi"/>
          <w:i/>
          <w:iCs/>
          <w:sz w:val="24"/>
          <w:szCs w:val="24"/>
          <w:lang w:val="es-419"/>
        </w:rPr>
        <w:t>7</w:t>
      </w:r>
      <w:r w:rsidRPr="00DA7F9C">
        <w:rPr>
          <w:rFonts w:eastAsia="Times New Roman" w:cstheme="minorHAnsi"/>
          <w:sz w:val="24"/>
          <w:szCs w:val="24"/>
          <w:lang w:val="es-419"/>
        </w:rPr>
        <w:t>(9). https://doi.org/10.1371/journal.pone.0046013</w:t>
      </w:r>
    </w:p>
    <w:p w14:paraId="2224DDA1" w14:textId="77777777" w:rsidR="00C20535" w:rsidRPr="00DA7F9C" w:rsidRDefault="00C20535" w:rsidP="00DA7F9C">
      <w:pPr>
        <w:autoSpaceDE w:val="0"/>
        <w:autoSpaceDN w:val="0"/>
        <w:spacing w:after="0"/>
        <w:ind w:left="360" w:hanging="360"/>
        <w:rPr>
          <w:rFonts w:eastAsia="Times New Roman" w:cstheme="minorHAnsi"/>
          <w:sz w:val="24"/>
          <w:szCs w:val="24"/>
          <w:lang w:val="es-419"/>
        </w:rPr>
      </w:pPr>
      <w:r w:rsidRPr="00DA7F9C">
        <w:rPr>
          <w:rFonts w:eastAsia="Times New Roman" w:cstheme="minorHAnsi"/>
          <w:sz w:val="24"/>
          <w:szCs w:val="24"/>
          <w:lang w:val="es-419"/>
        </w:rPr>
        <w:t xml:space="preserve">Ribeiro, A. R., de Oliveira, R. C., Ceretti Junior, W., Lima, L., de Almeida, L. A., Nascimento, J. D., Teixeira, M. M. G., &amp; da Rosa, J. A. (2016). </w:t>
      </w:r>
      <w:r w:rsidRPr="00DA7F9C">
        <w:rPr>
          <w:rFonts w:eastAsia="Times New Roman" w:cstheme="minorHAnsi"/>
          <w:sz w:val="24"/>
          <w:szCs w:val="24"/>
        </w:rPr>
        <w:t xml:space="preserve">Trypanosoma cruzi isolated from a triatomine found in one of the biggest metropolitan areas of Latin America. </w:t>
      </w:r>
      <w:r w:rsidRPr="00DA7F9C">
        <w:rPr>
          <w:rFonts w:eastAsia="Times New Roman" w:cstheme="minorHAnsi"/>
          <w:i/>
          <w:iCs/>
          <w:sz w:val="24"/>
          <w:szCs w:val="24"/>
          <w:lang w:val="es-419"/>
        </w:rPr>
        <w:t>Revista Da Sociedade Brasileira de Medicina Tropical</w:t>
      </w:r>
      <w:r w:rsidRPr="00DA7F9C">
        <w:rPr>
          <w:rFonts w:eastAsia="Times New Roman" w:cstheme="minorHAnsi"/>
          <w:sz w:val="24"/>
          <w:szCs w:val="24"/>
          <w:lang w:val="es-419"/>
        </w:rPr>
        <w:t xml:space="preserve">, </w:t>
      </w:r>
      <w:r w:rsidRPr="00DA7F9C">
        <w:rPr>
          <w:rFonts w:eastAsia="Times New Roman" w:cstheme="minorHAnsi"/>
          <w:i/>
          <w:iCs/>
          <w:sz w:val="24"/>
          <w:szCs w:val="24"/>
          <w:lang w:val="es-419"/>
        </w:rPr>
        <w:t>49</w:t>
      </w:r>
      <w:r w:rsidRPr="00DA7F9C">
        <w:rPr>
          <w:rFonts w:eastAsia="Times New Roman" w:cstheme="minorHAnsi"/>
          <w:sz w:val="24"/>
          <w:szCs w:val="24"/>
          <w:lang w:val="es-419"/>
        </w:rPr>
        <w:t>(2), 183–189. https://doi.org/10.1590/0037-8682-0366-2015</w:t>
      </w:r>
    </w:p>
    <w:p w14:paraId="7B572235" w14:textId="77777777" w:rsidR="00C20535" w:rsidRPr="00DA7F9C" w:rsidRDefault="00C20535" w:rsidP="00DA7F9C">
      <w:pPr>
        <w:autoSpaceDE w:val="0"/>
        <w:autoSpaceDN w:val="0"/>
        <w:spacing w:after="0"/>
        <w:ind w:left="360" w:hanging="360"/>
        <w:rPr>
          <w:rFonts w:eastAsia="Times New Roman" w:cstheme="minorHAnsi"/>
          <w:sz w:val="24"/>
          <w:szCs w:val="24"/>
        </w:rPr>
      </w:pPr>
      <w:r w:rsidRPr="00DA7F9C">
        <w:rPr>
          <w:rFonts w:eastAsia="Times New Roman" w:cstheme="minorHAnsi"/>
          <w:sz w:val="24"/>
          <w:szCs w:val="24"/>
        </w:rPr>
        <w:t xml:space="preserve">Short, E. E., Caminade, C., &amp; Thomas, B. N. (2017). Climate Change Contribution to the Emergence or Re-Emergence of Parasitic Diseases. </w:t>
      </w:r>
      <w:r w:rsidRPr="00DA7F9C">
        <w:rPr>
          <w:rFonts w:eastAsia="Times New Roman" w:cstheme="minorHAnsi"/>
          <w:i/>
          <w:iCs/>
          <w:sz w:val="24"/>
          <w:szCs w:val="24"/>
        </w:rPr>
        <w:t>Infectious Diseases: Research and Treatment</w:t>
      </w:r>
      <w:r w:rsidRPr="00DA7F9C">
        <w:rPr>
          <w:rFonts w:eastAsia="Times New Roman" w:cstheme="minorHAnsi"/>
          <w:sz w:val="24"/>
          <w:szCs w:val="24"/>
        </w:rPr>
        <w:t xml:space="preserve">, </w:t>
      </w:r>
      <w:r w:rsidRPr="00DA7F9C">
        <w:rPr>
          <w:rFonts w:eastAsia="Times New Roman" w:cstheme="minorHAnsi"/>
          <w:i/>
          <w:iCs/>
          <w:sz w:val="24"/>
          <w:szCs w:val="24"/>
        </w:rPr>
        <w:t>10</w:t>
      </w:r>
      <w:r w:rsidRPr="00DA7F9C">
        <w:rPr>
          <w:rFonts w:eastAsia="Times New Roman" w:cstheme="minorHAnsi"/>
          <w:sz w:val="24"/>
          <w:szCs w:val="24"/>
        </w:rPr>
        <w:t>, 1–7. https://doi.org/10.1177/1178633617732296</w:t>
      </w:r>
    </w:p>
    <w:p w14:paraId="58C83859" w14:textId="77777777" w:rsidR="00C20535" w:rsidRPr="00DA7F9C" w:rsidRDefault="00C20535" w:rsidP="00DA7F9C">
      <w:pPr>
        <w:autoSpaceDE w:val="0"/>
        <w:autoSpaceDN w:val="0"/>
        <w:spacing w:after="0"/>
        <w:ind w:left="360" w:hanging="360"/>
        <w:rPr>
          <w:rFonts w:eastAsia="Times New Roman" w:cstheme="minorHAnsi"/>
          <w:sz w:val="24"/>
          <w:szCs w:val="24"/>
        </w:rPr>
      </w:pPr>
      <w:r w:rsidRPr="00DA7F9C">
        <w:rPr>
          <w:rFonts w:eastAsia="Times New Roman" w:cstheme="minorHAnsi"/>
          <w:sz w:val="24"/>
          <w:szCs w:val="24"/>
        </w:rPr>
        <w:t xml:space="preserve">Trüeb, I., Portela, R. D., Franke, C. R., Carneiro, I. O., Ribeiro, G. J., Soares, R. P., &amp; Barrouin-Melo, S. M. (2018). Trypanosoma cruzi and Leishmania sp. infection in wildlife from urban rainforest fragments in northeast Brazil. </w:t>
      </w:r>
      <w:r w:rsidRPr="00DA7F9C">
        <w:rPr>
          <w:rFonts w:eastAsia="Times New Roman" w:cstheme="minorHAnsi"/>
          <w:i/>
          <w:iCs/>
          <w:sz w:val="24"/>
          <w:szCs w:val="24"/>
        </w:rPr>
        <w:t>Journal of Wildlife Diseases</w:t>
      </w:r>
      <w:r w:rsidRPr="00DA7F9C">
        <w:rPr>
          <w:rFonts w:eastAsia="Times New Roman" w:cstheme="minorHAnsi"/>
          <w:sz w:val="24"/>
          <w:szCs w:val="24"/>
        </w:rPr>
        <w:t xml:space="preserve">, </w:t>
      </w:r>
      <w:r w:rsidRPr="00DA7F9C">
        <w:rPr>
          <w:rFonts w:eastAsia="Times New Roman" w:cstheme="minorHAnsi"/>
          <w:i/>
          <w:iCs/>
          <w:sz w:val="24"/>
          <w:szCs w:val="24"/>
        </w:rPr>
        <w:t>54</w:t>
      </w:r>
      <w:r w:rsidRPr="00DA7F9C">
        <w:rPr>
          <w:rFonts w:eastAsia="Times New Roman" w:cstheme="minorHAnsi"/>
          <w:sz w:val="24"/>
          <w:szCs w:val="24"/>
        </w:rPr>
        <w:t>(1), 76–84. https://doi.org/10.7589/2017-01-017</w:t>
      </w:r>
    </w:p>
    <w:p w14:paraId="14269A28" w14:textId="77777777" w:rsidR="00C20535" w:rsidRPr="00DA7F9C" w:rsidRDefault="00C20535" w:rsidP="00DA7F9C">
      <w:pPr>
        <w:autoSpaceDE w:val="0"/>
        <w:autoSpaceDN w:val="0"/>
        <w:spacing w:after="0"/>
        <w:ind w:left="360" w:hanging="360"/>
        <w:rPr>
          <w:rFonts w:eastAsia="Times New Roman" w:cstheme="minorHAnsi"/>
          <w:sz w:val="24"/>
          <w:szCs w:val="24"/>
        </w:rPr>
      </w:pPr>
      <w:r w:rsidRPr="00DA7F9C">
        <w:rPr>
          <w:rFonts w:eastAsia="Times New Roman" w:cstheme="minorHAnsi"/>
          <w:sz w:val="24"/>
          <w:szCs w:val="24"/>
        </w:rPr>
        <w:t xml:space="preserve">Urdaneta-Morales, S. (2014). Chagas’ disease: An emergent urban zoonosis. The Caracas Valley (Venezuela) as an epidemiological model. </w:t>
      </w:r>
      <w:r w:rsidRPr="00DA7F9C">
        <w:rPr>
          <w:rFonts w:eastAsia="Times New Roman" w:cstheme="minorHAnsi"/>
          <w:i/>
          <w:iCs/>
          <w:sz w:val="24"/>
          <w:szCs w:val="24"/>
        </w:rPr>
        <w:t>Frontiers in Public Health</w:t>
      </w:r>
      <w:r w:rsidRPr="00DA7F9C">
        <w:rPr>
          <w:rFonts w:eastAsia="Times New Roman" w:cstheme="minorHAnsi"/>
          <w:sz w:val="24"/>
          <w:szCs w:val="24"/>
        </w:rPr>
        <w:t xml:space="preserve">, </w:t>
      </w:r>
      <w:r w:rsidRPr="00DA7F9C">
        <w:rPr>
          <w:rFonts w:eastAsia="Times New Roman" w:cstheme="minorHAnsi"/>
          <w:i/>
          <w:iCs/>
          <w:sz w:val="24"/>
          <w:szCs w:val="24"/>
        </w:rPr>
        <w:t>2</w:t>
      </w:r>
      <w:r w:rsidRPr="00DA7F9C">
        <w:rPr>
          <w:rFonts w:eastAsia="Times New Roman" w:cstheme="minorHAnsi"/>
          <w:sz w:val="24"/>
          <w:szCs w:val="24"/>
        </w:rPr>
        <w:t>(265). https://doi.org/10.3389/fpubh.2014.00265</w:t>
      </w:r>
    </w:p>
    <w:p w14:paraId="11C7C8AB" w14:textId="77777777" w:rsidR="00397BEA" w:rsidRPr="00792FE1" w:rsidRDefault="00397BEA" w:rsidP="00792FE1">
      <w:pPr>
        <w:spacing w:after="0" w:line="240" w:lineRule="auto"/>
        <w:rPr>
          <w:rFonts w:eastAsia="Times New Roman" w:cstheme="minorHAnsi"/>
          <w:b/>
          <w:sz w:val="24"/>
          <w:szCs w:val="24"/>
        </w:rPr>
      </w:pPr>
      <w:r w:rsidRPr="00792FE1">
        <w:rPr>
          <w:rFonts w:cstheme="minorHAnsi"/>
          <w:sz w:val="24"/>
          <w:szCs w:val="24"/>
        </w:rPr>
        <w:br w:type="page"/>
      </w:r>
    </w:p>
    <w:p w14:paraId="4483F0B0" w14:textId="3906D809" w:rsidR="00EE486C" w:rsidRPr="00EE486C" w:rsidRDefault="00EE486C" w:rsidP="00EE486C">
      <w:pPr>
        <w:pStyle w:val="Heading2"/>
        <w:jc w:val="center"/>
        <w:rPr>
          <w:rFonts w:asciiTheme="minorHAnsi" w:hAnsiTheme="minorHAnsi" w:cstheme="minorHAnsi"/>
          <w:sz w:val="28"/>
          <w:szCs w:val="28"/>
        </w:rPr>
      </w:pPr>
      <w:bookmarkStart w:id="153" w:name="_Toc47083677"/>
      <w:r w:rsidRPr="00EE486C">
        <w:rPr>
          <w:rFonts w:asciiTheme="minorHAnsi" w:hAnsiTheme="minorHAnsi" w:cstheme="minorHAnsi"/>
          <w:sz w:val="28"/>
          <w:szCs w:val="28"/>
        </w:rPr>
        <w:t>APPENDIX</w:t>
      </w:r>
      <w:bookmarkEnd w:id="153"/>
    </w:p>
    <w:p w14:paraId="386A05F0" w14:textId="22D79BE2" w:rsidR="00397BEA" w:rsidRPr="00792FE1" w:rsidRDefault="00397BEA" w:rsidP="00792FE1">
      <w:pPr>
        <w:spacing w:after="0" w:line="240" w:lineRule="auto"/>
        <w:rPr>
          <w:rFonts w:eastAsia="Times New Roman" w:cstheme="minorHAnsi"/>
          <w:b/>
          <w:sz w:val="24"/>
          <w:szCs w:val="24"/>
        </w:rPr>
      </w:pPr>
      <w:r w:rsidRPr="00792FE1">
        <w:rPr>
          <w:rFonts w:eastAsia="Times New Roman" w:cstheme="minorHAnsi"/>
          <w:b/>
          <w:sz w:val="24"/>
          <w:szCs w:val="24"/>
        </w:rPr>
        <w:t>TABLES</w:t>
      </w:r>
    </w:p>
    <w:p w14:paraId="56729C68" w14:textId="16DCCA9D" w:rsidR="00397BEA" w:rsidRPr="00436BD7" w:rsidRDefault="00397BEA" w:rsidP="00792FE1">
      <w:pPr>
        <w:spacing w:after="0" w:line="240" w:lineRule="auto"/>
        <w:rPr>
          <w:rFonts w:eastAsia="Times New Roman" w:cstheme="minorHAnsi"/>
          <w:b/>
          <w:bCs/>
          <w:sz w:val="24"/>
          <w:szCs w:val="24"/>
        </w:rPr>
      </w:pPr>
      <w:r w:rsidRPr="00792FE1">
        <w:rPr>
          <w:rFonts w:eastAsia="Times New Roman" w:cstheme="minorHAnsi"/>
          <w:b/>
          <w:bCs/>
          <w:sz w:val="24"/>
          <w:szCs w:val="24"/>
        </w:rPr>
        <w:t xml:space="preserve">Table </w:t>
      </w:r>
      <w:r w:rsidR="005E74B5">
        <w:rPr>
          <w:rFonts w:eastAsia="Times New Roman" w:cstheme="minorHAnsi"/>
          <w:b/>
          <w:bCs/>
          <w:sz w:val="24"/>
          <w:szCs w:val="24"/>
        </w:rPr>
        <w:t>3.</w:t>
      </w:r>
      <w:r w:rsidRPr="00792FE1">
        <w:rPr>
          <w:rFonts w:eastAsia="Times New Roman" w:cstheme="minorHAnsi"/>
          <w:b/>
          <w:bCs/>
          <w:sz w:val="24"/>
          <w:szCs w:val="24"/>
        </w:rPr>
        <w:t>1</w:t>
      </w:r>
      <w:r w:rsidRPr="00436BD7">
        <w:rPr>
          <w:rFonts w:eastAsia="Times New Roman" w:cstheme="minorHAnsi"/>
          <w:b/>
          <w:bCs/>
          <w:sz w:val="24"/>
          <w:szCs w:val="24"/>
        </w:rPr>
        <w:t xml:space="preserve">. Prevalence of </w:t>
      </w:r>
      <w:r w:rsidRPr="00436BD7">
        <w:rPr>
          <w:rFonts w:eastAsia="Times New Roman" w:cstheme="minorHAnsi"/>
          <w:b/>
          <w:bCs/>
          <w:i/>
          <w:iCs/>
          <w:sz w:val="24"/>
          <w:szCs w:val="24"/>
        </w:rPr>
        <w:t>T. cruzi</w:t>
      </w:r>
      <w:r w:rsidRPr="00436BD7">
        <w:rPr>
          <w:rFonts w:eastAsia="Times New Roman" w:cstheme="minorHAnsi"/>
          <w:b/>
          <w:bCs/>
          <w:sz w:val="24"/>
          <w:szCs w:val="24"/>
        </w:rPr>
        <w:t xml:space="preserve"> infection (number positive / number tested, followed by % in parentheses) in rodents by species and across all species sampled in New Orleans and Baton Rouge (Louisiana). </w:t>
      </w:r>
    </w:p>
    <w:p w14:paraId="05E721EB" w14:textId="77777777" w:rsidR="00397BEA" w:rsidRPr="00792FE1" w:rsidRDefault="00397BEA" w:rsidP="00792FE1">
      <w:pPr>
        <w:spacing w:after="0" w:line="240" w:lineRule="auto"/>
        <w:rPr>
          <w:rFonts w:eastAsia="Times New Roman" w:cstheme="minorHAnsi"/>
          <w:sz w:val="24"/>
          <w:szCs w:val="24"/>
        </w:rPr>
      </w:pPr>
    </w:p>
    <w:tbl>
      <w:tblPr>
        <w:tblpPr w:leftFromText="180" w:rightFromText="180" w:vertAnchor="page" w:horzAnchor="margin" w:tblpY="3351"/>
        <w:tblW w:w="9240" w:type="dxa"/>
        <w:tblBorders>
          <w:top w:val="single" w:sz="4" w:space="0" w:color="7F7F7F"/>
          <w:bottom w:val="single" w:sz="4" w:space="0" w:color="7F7F7F"/>
        </w:tblBorders>
        <w:tblLayout w:type="fixed"/>
        <w:tblLook w:val="0400" w:firstRow="0" w:lastRow="0" w:firstColumn="0" w:lastColumn="0" w:noHBand="0" w:noVBand="1"/>
      </w:tblPr>
      <w:tblGrid>
        <w:gridCol w:w="1440"/>
        <w:gridCol w:w="1320"/>
        <w:gridCol w:w="1350"/>
        <w:gridCol w:w="1260"/>
        <w:gridCol w:w="1260"/>
        <w:gridCol w:w="1080"/>
        <w:gridCol w:w="1530"/>
      </w:tblGrid>
      <w:tr w:rsidR="00397BEA" w:rsidRPr="00792FE1" w14:paraId="7D769261" w14:textId="77777777" w:rsidTr="00F84CBB">
        <w:trPr>
          <w:trHeight w:val="323"/>
        </w:trPr>
        <w:tc>
          <w:tcPr>
            <w:tcW w:w="1440" w:type="dxa"/>
            <w:tcBorders>
              <w:top w:val="nil"/>
              <w:bottom w:val="single" w:sz="4" w:space="0" w:color="auto"/>
            </w:tcBorders>
            <w:vAlign w:val="center"/>
          </w:tcPr>
          <w:p w14:paraId="0F0CE993" w14:textId="77777777" w:rsidR="00397BEA" w:rsidRPr="00792FE1" w:rsidRDefault="00397BEA" w:rsidP="001579F0">
            <w:pPr>
              <w:widowControl w:val="0"/>
              <w:pBdr>
                <w:top w:val="nil"/>
                <w:left w:val="nil"/>
                <w:bottom w:val="nil"/>
                <w:right w:val="nil"/>
                <w:between w:val="nil"/>
              </w:pBdr>
              <w:spacing w:after="0" w:line="240" w:lineRule="auto"/>
              <w:rPr>
                <w:rFonts w:eastAsia="Times New Roman" w:cstheme="minorHAnsi"/>
                <w:b/>
                <w:bCs/>
                <w:i/>
                <w:iCs/>
                <w:sz w:val="24"/>
                <w:szCs w:val="24"/>
              </w:rPr>
            </w:pPr>
            <w:r w:rsidRPr="00792FE1">
              <w:rPr>
                <w:rFonts w:eastAsia="Times New Roman" w:cstheme="minorHAnsi"/>
                <w:b/>
                <w:bCs/>
                <w:i/>
                <w:iCs/>
                <w:sz w:val="24"/>
                <w:szCs w:val="24"/>
              </w:rPr>
              <w:t>Study area</w:t>
            </w:r>
          </w:p>
        </w:tc>
        <w:tc>
          <w:tcPr>
            <w:tcW w:w="1320" w:type="dxa"/>
            <w:tcBorders>
              <w:top w:val="nil"/>
              <w:bottom w:val="single" w:sz="4" w:space="0" w:color="auto"/>
            </w:tcBorders>
            <w:vAlign w:val="center"/>
          </w:tcPr>
          <w:p w14:paraId="7D695E87" w14:textId="77777777" w:rsidR="00397BEA" w:rsidRPr="00792FE1" w:rsidRDefault="00397BEA" w:rsidP="001579F0">
            <w:pPr>
              <w:spacing w:after="0" w:line="240" w:lineRule="auto"/>
              <w:rPr>
                <w:rFonts w:eastAsia="Times New Roman" w:cstheme="minorHAnsi"/>
                <w:b/>
                <w:i/>
                <w:sz w:val="24"/>
                <w:szCs w:val="24"/>
              </w:rPr>
            </w:pPr>
            <w:r w:rsidRPr="00792FE1">
              <w:rPr>
                <w:rFonts w:eastAsia="Times New Roman" w:cstheme="minorHAnsi"/>
                <w:b/>
                <w:i/>
                <w:sz w:val="24"/>
                <w:szCs w:val="24"/>
              </w:rPr>
              <w:t>Norway rat</w:t>
            </w:r>
          </w:p>
        </w:tc>
        <w:tc>
          <w:tcPr>
            <w:tcW w:w="1350" w:type="dxa"/>
            <w:tcBorders>
              <w:top w:val="nil"/>
              <w:bottom w:val="single" w:sz="4" w:space="0" w:color="auto"/>
            </w:tcBorders>
            <w:vAlign w:val="center"/>
          </w:tcPr>
          <w:p w14:paraId="4E5C4EBD" w14:textId="77777777" w:rsidR="00397BEA" w:rsidRPr="00792FE1" w:rsidRDefault="00397BEA" w:rsidP="001579F0">
            <w:pPr>
              <w:spacing w:after="0" w:line="240" w:lineRule="auto"/>
              <w:rPr>
                <w:rFonts w:eastAsia="Times New Roman" w:cstheme="minorHAnsi"/>
                <w:b/>
                <w:i/>
                <w:sz w:val="24"/>
                <w:szCs w:val="24"/>
              </w:rPr>
            </w:pPr>
            <w:r w:rsidRPr="00792FE1">
              <w:rPr>
                <w:rFonts w:eastAsia="Times New Roman" w:cstheme="minorHAnsi"/>
                <w:b/>
                <w:i/>
                <w:sz w:val="24"/>
                <w:szCs w:val="24"/>
              </w:rPr>
              <w:t>Roof rat</w:t>
            </w:r>
          </w:p>
        </w:tc>
        <w:tc>
          <w:tcPr>
            <w:tcW w:w="1260" w:type="dxa"/>
            <w:tcBorders>
              <w:top w:val="nil"/>
              <w:bottom w:val="single" w:sz="4" w:space="0" w:color="auto"/>
            </w:tcBorders>
            <w:vAlign w:val="center"/>
          </w:tcPr>
          <w:p w14:paraId="46457F81" w14:textId="77777777" w:rsidR="00397BEA" w:rsidRPr="00792FE1" w:rsidRDefault="00397BEA" w:rsidP="001579F0">
            <w:pPr>
              <w:spacing w:after="0" w:line="240" w:lineRule="auto"/>
              <w:rPr>
                <w:rFonts w:eastAsia="Times New Roman" w:cstheme="minorHAnsi"/>
                <w:b/>
                <w:i/>
                <w:sz w:val="24"/>
                <w:szCs w:val="24"/>
              </w:rPr>
            </w:pPr>
            <w:r w:rsidRPr="00792FE1">
              <w:rPr>
                <w:rFonts w:eastAsia="Times New Roman" w:cstheme="minorHAnsi"/>
                <w:b/>
                <w:i/>
                <w:sz w:val="24"/>
                <w:szCs w:val="24"/>
              </w:rPr>
              <w:t>House mouse</w:t>
            </w:r>
          </w:p>
        </w:tc>
        <w:tc>
          <w:tcPr>
            <w:tcW w:w="1260" w:type="dxa"/>
            <w:tcBorders>
              <w:top w:val="nil"/>
              <w:bottom w:val="single" w:sz="4" w:space="0" w:color="auto"/>
            </w:tcBorders>
            <w:vAlign w:val="center"/>
          </w:tcPr>
          <w:p w14:paraId="73393F58" w14:textId="77777777" w:rsidR="00397BEA" w:rsidRPr="00792FE1" w:rsidRDefault="00397BEA" w:rsidP="001579F0">
            <w:pPr>
              <w:spacing w:after="0" w:line="240" w:lineRule="auto"/>
              <w:rPr>
                <w:rFonts w:eastAsia="Times New Roman" w:cstheme="minorHAnsi"/>
                <w:b/>
                <w:i/>
                <w:sz w:val="24"/>
                <w:szCs w:val="24"/>
              </w:rPr>
            </w:pPr>
            <w:r w:rsidRPr="00792FE1">
              <w:rPr>
                <w:rFonts w:eastAsia="Times New Roman" w:cstheme="minorHAnsi"/>
                <w:b/>
                <w:i/>
                <w:sz w:val="24"/>
                <w:szCs w:val="24"/>
              </w:rPr>
              <w:t>Cotton rat</w:t>
            </w:r>
          </w:p>
        </w:tc>
        <w:tc>
          <w:tcPr>
            <w:tcW w:w="1080" w:type="dxa"/>
            <w:tcBorders>
              <w:top w:val="nil"/>
              <w:bottom w:val="single" w:sz="4" w:space="0" w:color="auto"/>
            </w:tcBorders>
            <w:vAlign w:val="center"/>
          </w:tcPr>
          <w:p w14:paraId="763FF7BF" w14:textId="77777777" w:rsidR="00397BEA" w:rsidRPr="00792FE1" w:rsidRDefault="00397BEA" w:rsidP="001579F0">
            <w:pPr>
              <w:spacing w:after="0" w:line="240" w:lineRule="auto"/>
              <w:rPr>
                <w:rFonts w:eastAsia="Times New Roman" w:cstheme="minorHAnsi"/>
                <w:b/>
                <w:i/>
                <w:sz w:val="24"/>
                <w:szCs w:val="24"/>
              </w:rPr>
            </w:pPr>
            <w:r w:rsidRPr="00792FE1">
              <w:rPr>
                <w:rFonts w:eastAsia="Times New Roman" w:cstheme="minorHAnsi"/>
                <w:b/>
                <w:i/>
                <w:sz w:val="24"/>
                <w:szCs w:val="24"/>
              </w:rPr>
              <w:t>Rice rat</w:t>
            </w:r>
          </w:p>
        </w:tc>
        <w:tc>
          <w:tcPr>
            <w:tcW w:w="1530" w:type="dxa"/>
            <w:tcBorders>
              <w:top w:val="nil"/>
              <w:bottom w:val="single" w:sz="4" w:space="0" w:color="auto"/>
            </w:tcBorders>
            <w:vAlign w:val="center"/>
          </w:tcPr>
          <w:p w14:paraId="0F104011" w14:textId="77777777" w:rsidR="00397BEA" w:rsidRPr="00792FE1" w:rsidRDefault="00397BEA" w:rsidP="001579F0">
            <w:pPr>
              <w:spacing w:after="0" w:line="240" w:lineRule="auto"/>
              <w:rPr>
                <w:rFonts w:eastAsia="Times New Roman" w:cstheme="minorHAnsi"/>
                <w:b/>
                <w:i/>
                <w:sz w:val="24"/>
                <w:szCs w:val="24"/>
              </w:rPr>
            </w:pPr>
            <w:r w:rsidRPr="00792FE1">
              <w:rPr>
                <w:rFonts w:eastAsia="Times New Roman" w:cstheme="minorHAnsi"/>
                <w:b/>
                <w:i/>
                <w:sz w:val="24"/>
                <w:szCs w:val="24"/>
              </w:rPr>
              <w:t>TOTAL</w:t>
            </w:r>
          </w:p>
        </w:tc>
      </w:tr>
      <w:tr w:rsidR="00397BEA" w:rsidRPr="00792FE1" w14:paraId="360D5DE9" w14:textId="77777777" w:rsidTr="00F84CBB">
        <w:tc>
          <w:tcPr>
            <w:tcW w:w="1440" w:type="dxa"/>
            <w:tcBorders>
              <w:top w:val="single" w:sz="4" w:space="0" w:color="auto"/>
            </w:tcBorders>
            <w:vAlign w:val="center"/>
          </w:tcPr>
          <w:p w14:paraId="48DA9B02"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Bywater</w:t>
            </w:r>
          </w:p>
        </w:tc>
        <w:tc>
          <w:tcPr>
            <w:tcW w:w="1320" w:type="dxa"/>
            <w:tcBorders>
              <w:top w:val="single" w:sz="4" w:space="0" w:color="auto"/>
            </w:tcBorders>
            <w:vAlign w:val="center"/>
          </w:tcPr>
          <w:p w14:paraId="05797AAA"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3/9 (33)</w:t>
            </w:r>
          </w:p>
        </w:tc>
        <w:tc>
          <w:tcPr>
            <w:tcW w:w="1350" w:type="dxa"/>
            <w:tcBorders>
              <w:top w:val="single" w:sz="4" w:space="0" w:color="auto"/>
            </w:tcBorders>
            <w:vAlign w:val="center"/>
          </w:tcPr>
          <w:p w14:paraId="2063848E"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6/26 (23)</w:t>
            </w:r>
          </w:p>
        </w:tc>
        <w:tc>
          <w:tcPr>
            <w:tcW w:w="1260" w:type="dxa"/>
            <w:tcBorders>
              <w:top w:val="single" w:sz="4" w:space="0" w:color="auto"/>
            </w:tcBorders>
            <w:vAlign w:val="center"/>
          </w:tcPr>
          <w:p w14:paraId="24E1094A"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w:t>
            </w:r>
          </w:p>
        </w:tc>
        <w:tc>
          <w:tcPr>
            <w:tcW w:w="1260" w:type="dxa"/>
            <w:tcBorders>
              <w:top w:val="single" w:sz="4" w:space="0" w:color="auto"/>
            </w:tcBorders>
            <w:vAlign w:val="center"/>
          </w:tcPr>
          <w:p w14:paraId="682E1D38"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w:t>
            </w:r>
          </w:p>
        </w:tc>
        <w:tc>
          <w:tcPr>
            <w:tcW w:w="1080" w:type="dxa"/>
            <w:tcBorders>
              <w:top w:val="single" w:sz="4" w:space="0" w:color="auto"/>
            </w:tcBorders>
            <w:vAlign w:val="center"/>
          </w:tcPr>
          <w:p w14:paraId="4C23D62B"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w:t>
            </w:r>
          </w:p>
        </w:tc>
        <w:tc>
          <w:tcPr>
            <w:tcW w:w="1530" w:type="dxa"/>
            <w:tcBorders>
              <w:top w:val="single" w:sz="4" w:space="0" w:color="auto"/>
            </w:tcBorders>
            <w:vAlign w:val="center"/>
          </w:tcPr>
          <w:p w14:paraId="15DC0DE2"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9/35 (26)</w:t>
            </w:r>
          </w:p>
        </w:tc>
      </w:tr>
      <w:tr w:rsidR="00397BEA" w:rsidRPr="00792FE1" w14:paraId="727C6CB0" w14:textId="77777777" w:rsidTr="00F84CBB">
        <w:tc>
          <w:tcPr>
            <w:tcW w:w="1440" w:type="dxa"/>
            <w:vAlign w:val="center"/>
          </w:tcPr>
          <w:p w14:paraId="39D88012"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CBD</w:t>
            </w:r>
          </w:p>
        </w:tc>
        <w:tc>
          <w:tcPr>
            <w:tcW w:w="1320" w:type="dxa"/>
            <w:vAlign w:val="center"/>
          </w:tcPr>
          <w:p w14:paraId="41B616DE"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3/44 (7)</w:t>
            </w:r>
          </w:p>
        </w:tc>
        <w:tc>
          <w:tcPr>
            <w:tcW w:w="1350" w:type="dxa"/>
            <w:vAlign w:val="center"/>
          </w:tcPr>
          <w:p w14:paraId="019824CF"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w:t>
            </w:r>
          </w:p>
        </w:tc>
        <w:tc>
          <w:tcPr>
            <w:tcW w:w="1260" w:type="dxa"/>
            <w:vAlign w:val="center"/>
          </w:tcPr>
          <w:p w14:paraId="44C8CABA"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0/1 (0)</w:t>
            </w:r>
          </w:p>
        </w:tc>
        <w:tc>
          <w:tcPr>
            <w:tcW w:w="1260" w:type="dxa"/>
            <w:vAlign w:val="center"/>
          </w:tcPr>
          <w:p w14:paraId="66161DE2"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w:t>
            </w:r>
          </w:p>
        </w:tc>
        <w:tc>
          <w:tcPr>
            <w:tcW w:w="1080" w:type="dxa"/>
            <w:vAlign w:val="center"/>
          </w:tcPr>
          <w:p w14:paraId="79854402"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w:t>
            </w:r>
          </w:p>
        </w:tc>
        <w:tc>
          <w:tcPr>
            <w:tcW w:w="1530" w:type="dxa"/>
            <w:vAlign w:val="center"/>
          </w:tcPr>
          <w:p w14:paraId="088F09ED"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3/45 (7)</w:t>
            </w:r>
          </w:p>
        </w:tc>
      </w:tr>
      <w:tr w:rsidR="00397BEA" w:rsidRPr="00792FE1" w14:paraId="5CC75831" w14:textId="77777777" w:rsidTr="00F84CBB">
        <w:tc>
          <w:tcPr>
            <w:tcW w:w="1440" w:type="dxa"/>
            <w:vAlign w:val="center"/>
          </w:tcPr>
          <w:p w14:paraId="2A62807E"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French Quarter</w:t>
            </w:r>
          </w:p>
        </w:tc>
        <w:tc>
          <w:tcPr>
            <w:tcW w:w="1320" w:type="dxa"/>
            <w:vAlign w:val="center"/>
          </w:tcPr>
          <w:p w14:paraId="1FE832A0"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7/52 (13)</w:t>
            </w:r>
          </w:p>
        </w:tc>
        <w:tc>
          <w:tcPr>
            <w:tcW w:w="1350" w:type="dxa"/>
            <w:vAlign w:val="center"/>
          </w:tcPr>
          <w:p w14:paraId="29EAD73A"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1/8 (13)</w:t>
            </w:r>
          </w:p>
        </w:tc>
        <w:tc>
          <w:tcPr>
            <w:tcW w:w="1260" w:type="dxa"/>
            <w:vAlign w:val="center"/>
          </w:tcPr>
          <w:p w14:paraId="314FA144"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w:t>
            </w:r>
          </w:p>
        </w:tc>
        <w:tc>
          <w:tcPr>
            <w:tcW w:w="1260" w:type="dxa"/>
            <w:vAlign w:val="center"/>
          </w:tcPr>
          <w:p w14:paraId="56EA7555"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w:t>
            </w:r>
          </w:p>
        </w:tc>
        <w:tc>
          <w:tcPr>
            <w:tcW w:w="1080" w:type="dxa"/>
            <w:vAlign w:val="center"/>
          </w:tcPr>
          <w:p w14:paraId="7BA43097"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w:t>
            </w:r>
          </w:p>
        </w:tc>
        <w:tc>
          <w:tcPr>
            <w:tcW w:w="1530" w:type="dxa"/>
            <w:vAlign w:val="center"/>
          </w:tcPr>
          <w:p w14:paraId="64E91494"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8/60 (13)</w:t>
            </w:r>
          </w:p>
        </w:tc>
      </w:tr>
      <w:tr w:rsidR="00397BEA" w:rsidRPr="00792FE1" w14:paraId="7A05E6F0" w14:textId="77777777" w:rsidTr="00F84CBB">
        <w:tc>
          <w:tcPr>
            <w:tcW w:w="1440" w:type="dxa"/>
            <w:vAlign w:val="center"/>
          </w:tcPr>
          <w:p w14:paraId="668F3540"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Gentilly</w:t>
            </w:r>
          </w:p>
        </w:tc>
        <w:tc>
          <w:tcPr>
            <w:tcW w:w="1320" w:type="dxa"/>
            <w:vAlign w:val="center"/>
          </w:tcPr>
          <w:p w14:paraId="1EFAD635"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2/14 (14)</w:t>
            </w:r>
          </w:p>
        </w:tc>
        <w:tc>
          <w:tcPr>
            <w:tcW w:w="1350" w:type="dxa"/>
            <w:vAlign w:val="center"/>
          </w:tcPr>
          <w:p w14:paraId="17F86FB2"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6/89 (7)</w:t>
            </w:r>
          </w:p>
        </w:tc>
        <w:tc>
          <w:tcPr>
            <w:tcW w:w="1260" w:type="dxa"/>
            <w:vAlign w:val="center"/>
          </w:tcPr>
          <w:p w14:paraId="30E1BB3C"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8/55 (15)</w:t>
            </w:r>
          </w:p>
        </w:tc>
        <w:tc>
          <w:tcPr>
            <w:tcW w:w="1260" w:type="dxa"/>
            <w:vAlign w:val="center"/>
          </w:tcPr>
          <w:p w14:paraId="5ED8AFC8"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w:t>
            </w:r>
          </w:p>
        </w:tc>
        <w:tc>
          <w:tcPr>
            <w:tcW w:w="1080" w:type="dxa"/>
            <w:vAlign w:val="center"/>
          </w:tcPr>
          <w:p w14:paraId="39DC7455"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w:t>
            </w:r>
          </w:p>
        </w:tc>
        <w:tc>
          <w:tcPr>
            <w:tcW w:w="1530" w:type="dxa"/>
            <w:vAlign w:val="center"/>
          </w:tcPr>
          <w:p w14:paraId="5967B133"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16/158 (10)</w:t>
            </w:r>
          </w:p>
        </w:tc>
      </w:tr>
      <w:tr w:rsidR="00397BEA" w:rsidRPr="00792FE1" w14:paraId="1B690CF8" w14:textId="77777777" w:rsidTr="00F84CBB">
        <w:tc>
          <w:tcPr>
            <w:tcW w:w="1440" w:type="dxa"/>
            <w:vAlign w:val="center"/>
          </w:tcPr>
          <w:p w14:paraId="4F79773A"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Lakeshore</w:t>
            </w:r>
          </w:p>
        </w:tc>
        <w:tc>
          <w:tcPr>
            <w:tcW w:w="1320" w:type="dxa"/>
            <w:vAlign w:val="center"/>
          </w:tcPr>
          <w:p w14:paraId="01DFD799"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0/1 (0)</w:t>
            </w:r>
          </w:p>
        </w:tc>
        <w:tc>
          <w:tcPr>
            <w:tcW w:w="1350" w:type="dxa"/>
            <w:vAlign w:val="center"/>
          </w:tcPr>
          <w:p w14:paraId="035EAECD"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10/71 (14)</w:t>
            </w:r>
          </w:p>
        </w:tc>
        <w:tc>
          <w:tcPr>
            <w:tcW w:w="1260" w:type="dxa"/>
            <w:vAlign w:val="center"/>
          </w:tcPr>
          <w:p w14:paraId="62649403"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w:t>
            </w:r>
          </w:p>
        </w:tc>
        <w:tc>
          <w:tcPr>
            <w:tcW w:w="1260" w:type="dxa"/>
            <w:vAlign w:val="center"/>
          </w:tcPr>
          <w:p w14:paraId="478F27FF"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w:t>
            </w:r>
          </w:p>
        </w:tc>
        <w:tc>
          <w:tcPr>
            <w:tcW w:w="1080" w:type="dxa"/>
            <w:vAlign w:val="center"/>
          </w:tcPr>
          <w:p w14:paraId="59FE484A"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w:t>
            </w:r>
          </w:p>
        </w:tc>
        <w:tc>
          <w:tcPr>
            <w:tcW w:w="1530" w:type="dxa"/>
            <w:vAlign w:val="center"/>
          </w:tcPr>
          <w:p w14:paraId="0B2812E2"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10/72 (14)</w:t>
            </w:r>
          </w:p>
        </w:tc>
      </w:tr>
      <w:tr w:rsidR="00397BEA" w:rsidRPr="00792FE1" w14:paraId="54BBC94B" w14:textId="77777777" w:rsidTr="00F84CBB">
        <w:tc>
          <w:tcPr>
            <w:tcW w:w="1440" w:type="dxa"/>
            <w:vAlign w:val="center"/>
          </w:tcPr>
          <w:p w14:paraId="282347A8"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Lakeview</w:t>
            </w:r>
          </w:p>
        </w:tc>
        <w:tc>
          <w:tcPr>
            <w:tcW w:w="1320" w:type="dxa"/>
            <w:vAlign w:val="center"/>
          </w:tcPr>
          <w:p w14:paraId="6C80CF65"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0/1 (0)</w:t>
            </w:r>
          </w:p>
        </w:tc>
        <w:tc>
          <w:tcPr>
            <w:tcW w:w="1350" w:type="dxa"/>
            <w:vAlign w:val="center"/>
          </w:tcPr>
          <w:p w14:paraId="24A14DF4"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16/77 (21)</w:t>
            </w:r>
          </w:p>
        </w:tc>
        <w:tc>
          <w:tcPr>
            <w:tcW w:w="1260" w:type="dxa"/>
            <w:vAlign w:val="center"/>
          </w:tcPr>
          <w:p w14:paraId="5B3851A5"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w:t>
            </w:r>
          </w:p>
        </w:tc>
        <w:tc>
          <w:tcPr>
            <w:tcW w:w="1260" w:type="dxa"/>
            <w:vAlign w:val="center"/>
          </w:tcPr>
          <w:p w14:paraId="1AA11623"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w:t>
            </w:r>
          </w:p>
        </w:tc>
        <w:tc>
          <w:tcPr>
            <w:tcW w:w="1080" w:type="dxa"/>
            <w:vAlign w:val="center"/>
          </w:tcPr>
          <w:p w14:paraId="30DB0579"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w:t>
            </w:r>
          </w:p>
        </w:tc>
        <w:tc>
          <w:tcPr>
            <w:tcW w:w="1530" w:type="dxa"/>
            <w:vAlign w:val="center"/>
          </w:tcPr>
          <w:p w14:paraId="5D6DB4BE"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16/78 (21)</w:t>
            </w:r>
          </w:p>
        </w:tc>
      </w:tr>
      <w:tr w:rsidR="00397BEA" w:rsidRPr="00792FE1" w14:paraId="597D0FAD" w14:textId="77777777" w:rsidTr="00F84CBB">
        <w:tc>
          <w:tcPr>
            <w:tcW w:w="1440" w:type="dxa"/>
            <w:vAlign w:val="center"/>
          </w:tcPr>
          <w:p w14:paraId="43262E25" w14:textId="77777777" w:rsidR="00397BEA" w:rsidRPr="00792FE1" w:rsidRDefault="00397BEA" w:rsidP="001579F0">
            <w:pPr>
              <w:spacing w:after="0" w:line="240" w:lineRule="auto"/>
              <w:rPr>
                <w:rFonts w:eastAsia="Times New Roman" w:cstheme="minorHAnsi"/>
                <w:sz w:val="24"/>
                <w:szCs w:val="24"/>
                <w:vertAlign w:val="superscript"/>
              </w:rPr>
            </w:pPr>
            <w:r w:rsidRPr="00792FE1">
              <w:rPr>
                <w:rFonts w:eastAsia="Times New Roman" w:cstheme="minorHAnsi"/>
                <w:sz w:val="24"/>
                <w:szCs w:val="24"/>
              </w:rPr>
              <w:t>Lower 9</w:t>
            </w:r>
            <w:r w:rsidRPr="00792FE1">
              <w:rPr>
                <w:rFonts w:eastAsia="Times New Roman" w:cstheme="minorHAnsi"/>
                <w:sz w:val="24"/>
                <w:szCs w:val="24"/>
                <w:vertAlign w:val="superscript"/>
              </w:rPr>
              <w:t xml:space="preserve">th </w:t>
            </w:r>
            <w:r w:rsidRPr="00792FE1">
              <w:rPr>
                <w:rFonts w:eastAsia="Times New Roman" w:cstheme="minorHAnsi"/>
                <w:sz w:val="24"/>
                <w:szCs w:val="24"/>
              </w:rPr>
              <w:t>Ward</w:t>
            </w:r>
          </w:p>
        </w:tc>
        <w:tc>
          <w:tcPr>
            <w:tcW w:w="1320" w:type="dxa"/>
            <w:vAlign w:val="center"/>
          </w:tcPr>
          <w:p w14:paraId="2AC50A80"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10/159 (6)</w:t>
            </w:r>
          </w:p>
        </w:tc>
        <w:tc>
          <w:tcPr>
            <w:tcW w:w="1350" w:type="dxa"/>
            <w:vAlign w:val="center"/>
          </w:tcPr>
          <w:p w14:paraId="643087CC"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9/177 (5)</w:t>
            </w:r>
          </w:p>
        </w:tc>
        <w:tc>
          <w:tcPr>
            <w:tcW w:w="1260" w:type="dxa"/>
            <w:vAlign w:val="center"/>
          </w:tcPr>
          <w:p w14:paraId="34D678E6"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21/239 (9)</w:t>
            </w:r>
          </w:p>
        </w:tc>
        <w:tc>
          <w:tcPr>
            <w:tcW w:w="1260" w:type="dxa"/>
            <w:vAlign w:val="center"/>
          </w:tcPr>
          <w:p w14:paraId="22E8D697"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0/4 (0)</w:t>
            </w:r>
          </w:p>
        </w:tc>
        <w:tc>
          <w:tcPr>
            <w:tcW w:w="1080" w:type="dxa"/>
            <w:vAlign w:val="center"/>
          </w:tcPr>
          <w:p w14:paraId="597D19D3"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w:t>
            </w:r>
          </w:p>
        </w:tc>
        <w:tc>
          <w:tcPr>
            <w:tcW w:w="1530" w:type="dxa"/>
            <w:vAlign w:val="center"/>
          </w:tcPr>
          <w:p w14:paraId="2F548B9F"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40/579 (7)</w:t>
            </w:r>
          </w:p>
        </w:tc>
      </w:tr>
      <w:tr w:rsidR="00397BEA" w:rsidRPr="00792FE1" w14:paraId="3EDD4377" w14:textId="77777777" w:rsidTr="00F84CBB">
        <w:tc>
          <w:tcPr>
            <w:tcW w:w="1440" w:type="dxa"/>
            <w:vAlign w:val="center"/>
          </w:tcPr>
          <w:p w14:paraId="2DCF538A"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Natural area</w:t>
            </w:r>
          </w:p>
        </w:tc>
        <w:tc>
          <w:tcPr>
            <w:tcW w:w="1320" w:type="dxa"/>
            <w:vAlign w:val="center"/>
          </w:tcPr>
          <w:p w14:paraId="05C499FF"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0/2 (0)</w:t>
            </w:r>
          </w:p>
        </w:tc>
        <w:tc>
          <w:tcPr>
            <w:tcW w:w="1350" w:type="dxa"/>
            <w:vAlign w:val="center"/>
          </w:tcPr>
          <w:p w14:paraId="62547C57"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2/22 (9)</w:t>
            </w:r>
          </w:p>
        </w:tc>
        <w:tc>
          <w:tcPr>
            <w:tcW w:w="1260" w:type="dxa"/>
            <w:vAlign w:val="center"/>
          </w:tcPr>
          <w:p w14:paraId="5E32F1FE"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4/43 (9)</w:t>
            </w:r>
          </w:p>
        </w:tc>
        <w:tc>
          <w:tcPr>
            <w:tcW w:w="1260" w:type="dxa"/>
            <w:vAlign w:val="center"/>
          </w:tcPr>
          <w:p w14:paraId="637A75B0"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5/16 (31)</w:t>
            </w:r>
          </w:p>
        </w:tc>
        <w:tc>
          <w:tcPr>
            <w:tcW w:w="1080" w:type="dxa"/>
            <w:vAlign w:val="center"/>
          </w:tcPr>
          <w:p w14:paraId="6C01C7A9"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1/7 (14)</w:t>
            </w:r>
          </w:p>
        </w:tc>
        <w:tc>
          <w:tcPr>
            <w:tcW w:w="1530" w:type="dxa"/>
            <w:vAlign w:val="center"/>
          </w:tcPr>
          <w:p w14:paraId="1B559FB9"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12/90 (13)</w:t>
            </w:r>
          </w:p>
        </w:tc>
      </w:tr>
      <w:tr w:rsidR="00397BEA" w:rsidRPr="00792FE1" w14:paraId="58924364" w14:textId="77777777" w:rsidTr="00F84CBB">
        <w:tc>
          <w:tcPr>
            <w:tcW w:w="1440" w:type="dxa"/>
            <w:vAlign w:val="center"/>
          </w:tcPr>
          <w:p w14:paraId="4971FC1B"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St Bernard Parish</w:t>
            </w:r>
          </w:p>
        </w:tc>
        <w:tc>
          <w:tcPr>
            <w:tcW w:w="1320" w:type="dxa"/>
            <w:vAlign w:val="center"/>
          </w:tcPr>
          <w:p w14:paraId="34E1636A"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0/1 (0)</w:t>
            </w:r>
          </w:p>
        </w:tc>
        <w:tc>
          <w:tcPr>
            <w:tcW w:w="1350" w:type="dxa"/>
            <w:vAlign w:val="center"/>
          </w:tcPr>
          <w:p w14:paraId="45AF978C"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1/4 (25)</w:t>
            </w:r>
          </w:p>
        </w:tc>
        <w:tc>
          <w:tcPr>
            <w:tcW w:w="1260" w:type="dxa"/>
            <w:vAlign w:val="center"/>
          </w:tcPr>
          <w:p w14:paraId="7C55BEFB"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 xml:space="preserve">21/52 (40) </w:t>
            </w:r>
          </w:p>
        </w:tc>
        <w:tc>
          <w:tcPr>
            <w:tcW w:w="1260" w:type="dxa"/>
            <w:vAlign w:val="center"/>
          </w:tcPr>
          <w:p w14:paraId="008C9D52"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w:t>
            </w:r>
          </w:p>
        </w:tc>
        <w:tc>
          <w:tcPr>
            <w:tcW w:w="1080" w:type="dxa"/>
            <w:vAlign w:val="center"/>
          </w:tcPr>
          <w:p w14:paraId="2D7C0943"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w:t>
            </w:r>
          </w:p>
        </w:tc>
        <w:tc>
          <w:tcPr>
            <w:tcW w:w="1530" w:type="dxa"/>
            <w:vAlign w:val="center"/>
          </w:tcPr>
          <w:p w14:paraId="0A7C2B35"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22/57 (39)</w:t>
            </w:r>
          </w:p>
        </w:tc>
      </w:tr>
      <w:tr w:rsidR="00397BEA" w:rsidRPr="00792FE1" w14:paraId="1103BADE" w14:textId="77777777" w:rsidTr="00F84CBB">
        <w:tc>
          <w:tcPr>
            <w:tcW w:w="1440" w:type="dxa"/>
            <w:vAlign w:val="center"/>
          </w:tcPr>
          <w:p w14:paraId="7E303F2F"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Upper 9</w:t>
            </w:r>
            <w:r w:rsidRPr="00792FE1">
              <w:rPr>
                <w:rFonts w:eastAsia="Times New Roman" w:cstheme="minorHAnsi"/>
                <w:sz w:val="24"/>
                <w:szCs w:val="24"/>
                <w:vertAlign w:val="superscript"/>
              </w:rPr>
              <w:t xml:space="preserve">th </w:t>
            </w:r>
            <w:r w:rsidRPr="00792FE1">
              <w:rPr>
                <w:rFonts w:eastAsia="Times New Roman" w:cstheme="minorHAnsi"/>
                <w:sz w:val="24"/>
                <w:szCs w:val="24"/>
              </w:rPr>
              <w:t>Ward</w:t>
            </w:r>
          </w:p>
        </w:tc>
        <w:tc>
          <w:tcPr>
            <w:tcW w:w="1320" w:type="dxa"/>
            <w:vAlign w:val="center"/>
          </w:tcPr>
          <w:p w14:paraId="1BF4ED28"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5/78 (6)</w:t>
            </w:r>
          </w:p>
        </w:tc>
        <w:tc>
          <w:tcPr>
            <w:tcW w:w="1350" w:type="dxa"/>
            <w:vAlign w:val="center"/>
          </w:tcPr>
          <w:p w14:paraId="1E3ACD68"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8/98 (8)</w:t>
            </w:r>
          </w:p>
        </w:tc>
        <w:tc>
          <w:tcPr>
            <w:tcW w:w="1260" w:type="dxa"/>
            <w:vAlign w:val="center"/>
          </w:tcPr>
          <w:p w14:paraId="50E6D942"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w:t>
            </w:r>
          </w:p>
        </w:tc>
        <w:tc>
          <w:tcPr>
            <w:tcW w:w="1260" w:type="dxa"/>
            <w:vAlign w:val="center"/>
          </w:tcPr>
          <w:p w14:paraId="4329A7F2"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w:t>
            </w:r>
          </w:p>
        </w:tc>
        <w:tc>
          <w:tcPr>
            <w:tcW w:w="1080" w:type="dxa"/>
            <w:vAlign w:val="center"/>
          </w:tcPr>
          <w:p w14:paraId="301CC921"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w:t>
            </w:r>
          </w:p>
        </w:tc>
        <w:tc>
          <w:tcPr>
            <w:tcW w:w="1530" w:type="dxa"/>
            <w:vAlign w:val="center"/>
          </w:tcPr>
          <w:p w14:paraId="5B5CC523"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13/176 (7)</w:t>
            </w:r>
          </w:p>
        </w:tc>
      </w:tr>
      <w:tr w:rsidR="00397BEA" w:rsidRPr="00792FE1" w14:paraId="58999207" w14:textId="77777777" w:rsidTr="00F84CBB">
        <w:tc>
          <w:tcPr>
            <w:tcW w:w="1440" w:type="dxa"/>
            <w:vAlign w:val="center"/>
          </w:tcPr>
          <w:p w14:paraId="57248062"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Uptown</w:t>
            </w:r>
          </w:p>
        </w:tc>
        <w:tc>
          <w:tcPr>
            <w:tcW w:w="1320" w:type="dxa"/>
            <w:vAlign w:val="center"/>
          </w:tcPr>
          <w:p w14:paraId="2E5E101C"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2/13 (15)</w:t>
            </w:r>
          </w:p>
        </w:tc>
        <w:tc>
          <w:tcPr>
            <w:tcW w:w="1350" w:type="dxa"/>
            <w:vAlign w:val="center"/>
          </w:tcPr>
          <w:p w14:paraId="699CDA36"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7/45 (16)</w:t>
            </w:r>
          </w:p>
        </w:tc>
        <w:tc>
          <w:tcPr>
            <w:tcW w:w="1260" w:type="dxa"/>
            <w:vAlign w:val="center"/>
          </w:tcPr>
          <w:p w14:paraId="416C33DE"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0/4 (0)</w:t>
            </w:r>
          </w:p>
        </w:tc>
        <w:tc>
          <w:tcPr>
            <w:tcW w:w="1260" w:type="dxa"/>
            <w:vAlign w:val="center"/>
          </w:tcPr>
          <w:p w14:paraId="6F0E94DA"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w:t>
            </w:r>
          </w:p>
        </w:tc>
        <w:tc>
          <w:tcPr>
            <w:tcW w:w="1080" w:type="dxa"/>
            <w:vAlign w:val="center"/>
          </w:tcPr>
          <w:p w14:paraId="1D715ACB"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w:t>
            </w:r>
          </w:p>
        </w:tc>
        <w:tc>
          <w:tcPr>
            <w:tcW w:w="1530" w:type="dxa"/>
            <w:vAlign w:val="center"/>
          </w:tcPr>
          <w:p w14:paraId="20B4F14B"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9/72 (13)</w:t>
            </w:r>
          </w:p>
        </w:tc>
      </w:tr>
      <w:tr w:rsidR="00397BEA" w:rsidRPr="00792FE1" w14:paraId="0F4F30FD" w14:textId="77777777" w:rsidTr="00F84CBB">
        <w:tc>
          <w:tcPr>
            <w:tcW w:w="1440" w:type="dxa"/>
            <w:vAlign w:val="center"/>
          </w:tcPr>
          <w:p w14:paraId="1683F0D6"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Baton Rouge</w:t>
            </w:r>
          </w:p>
        </w:tc>
        <w:tc>
          <w:tcPr>
            <w:tcW w:w="1320" w:type="dxa"/>
            <w:vAlign w:val="center"/>
          </w:tcPr>
          <w:p w14:paraId="5EBAF07F"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0/6 (0)</w:t>
            </w:r>
          </w:p>
        </w:tc>
        <w:tc>
          <w:tcPr>
            <w:tcW w:w="1350" w:type="dxa"/>
            <w:vAlign w:val="center"/>
          </w:tcPr>
          <w:p w14:paraId="44A91F2A"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w:t>
            </w:r>
          </w:p>
        </w:tc>
        <w:tc>
          <w:tcPr>
            <w:tcW w:w="1260" w:type="dxa"/>
            <w:vAlign w:val="center"/>
          </w:tcPr>
          <w:p w14:paraId="271D5EBC"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w:t>
            </w:r>
          </w:p>
        </w:tc>
        <w:tc>
          <w:tcPr>
            <w:tcW w:w="1260" w:type="dxa"/>
            <w:vAlign w:val="center"/>
          </w:tcPr>
          <w:p w14:paraId="2CC808EC"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w:t>
            </w:r>
          </w:p>
        </w:tc>
        <w:tc>
          <w:tcPr>
            <w:tcW w:w="1080" w:type="dxa"/>
            <w:vAlign w:val="center"/>
          </w:tcPr>
          <w:p w14:paraId="110B092C"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w:t>
            </w:r>
          </w:p>
        </w:tc>
        <w:tc>
          <w:tcPr>
            <w:tcW w:w="1530" w:type="dxa"/>
            <w:vAlign w:val="center"/>
          </w:tcPr>
          <w:p w14:paraId="6F6BA2BD"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0/6 (0)</w:t>
            </w:r>
          </w:p>
        </w:tc>
      </w:tr>
      <w:tr w:rsidR="00397BEA" w:rsidRPr="00792FE1" w14:paraId="1B66B208" w14:textId="77777777" w:rsidTr="00F84CBB">
        <w:tc>
          <w:tcPr>
            <w:tcW w:w="1440" w:type="dxa"/>
            <w:vAlign w:val="center"/>
          </w:tcPr>
          <w:p w14:paraId="6C1704FE" w14:textId="77777777" w:rsidR="00397BEA" w:rsidRPr="00792FE1" w:rsidRDefault="00397BEA" w:rsidP="001579F0">
            <w:pPr>
              <w:spacing w:after="0" w:line="240" w:lineRule="auto"/>
              <w:rPr>
                <w:rFonts w:eastAsia="Times New Roman" w:cstheme="minorHAnsi"/>
                <w:b/>
                <w:bCs/>
                <w:sz w:val="24"/>
                <w:szCs w:val="24"/>
              </w:rPr>
            </w:pPr>
            <w:r w:rsidRPr="00792FE1">
              <w:rPr>
                <w:rFonts w:eastAsia="Times New Roman" w:cstheme="minorHAnsi"/>
                <w:b/>
                <w:bCs/>
                <w:sz w:val="24"/>
                <w:szCs w:val="24"/>
              </w:rPr>
              <w:t>TOTAL</w:t>
            </w:r>
          </w:p>
        </w:tc>
        <w:tc>
          <w:tcPr>
            <w:tcW w:w="1320" w:type="dxa"/>
            <w:vAlign w:val="center"/>
          </w:tcPr>
          <w:p w14:paraId="4A276F1F"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32/380 (8)</w:t>
            </w:r>
          </w:p>
        </w:tc>
        <w:tc>
          <w:tcPr>
            <w:tcW w:w="1350" w:type="dxa"/>
            <w:vAlign w:val="center"/>
          </w:tcPr>
          <w:p w14:paraId="65DED2FF"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66/627 (11)</w:t>
            </w:r>
          </w:p>
        </w:tc>
        <w:tc>
          <w:tcPr>
            <w:tcW w:w="1260" w:type="dxa"/>
            <w:vAlign w:val="center"/>
          </w:tcPr>
          <w:p w14:paraId="30517F91"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54/394 (14)</w:t>
            </w:r>
          </w:p>
        </w:tc>
        <w:tc>
          <w:tcPr>
            <w:tcW w:w="1260" w:type="dxa"/>
            <w:vAlign w:val="center"/>
          </w:tcPr>
          <w:p w14:paraId="4197ABFA"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5/20 (25)</w:t>
            </w:r>
          </w:p>
        </w:tc>
        <w:tc>
          <w:tcPr>
            <w:tcW w:w="1080" w:type="dxa"/>
            <w:vAlign w:val="center"/>
          </w:tcPr>
          <w:p w14:paraId="72AD688A"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1/7 (14)</w:t>
            </w:r>
          </w:p>
        </w:tc>
        <w:tc>
          <w:tcPr>
            <w:tcW w:w="1530" w:type="dxa"/>
            <w:vAlign w:val="center"/>
          </w:tcPr>
          <w:p w14:paraId="0190645B" w14:textId="77777777" w:rsidR="00397BEA" w:rsidRPr="00792FE1" w:rsidRDefault="00397BEA" w:rsidP="001579F0">
            <w:pPr>
              <w:spacing w:after="0" w:line="240" w:lineRule="auto"/>
              <w:rPr>
                <w:rFonts w:eastAsia="Times New Roman" w:cstheme="minorHAnsi"/>
                <w:sz w:val="24"/>
                <w:szCs w:val="24"/>
              </w:rPr>
            </w:pPr>
            <w:r w:rsidRPr="00792FE1">
              <w:rPr>
                <w:rFonts w:eastAsia="Times New Roman" w:cstheme="minorHAnsi"/>
                <w:sz w:val="24"/>
                <w:szCs w:val="24"/>
              </w:rPr>
              <w:t>158/1428 (11)</w:t>
            </w:r>
          </w:p>
        </w:tc>
      </w:tr>
    </w:tbl>
    <w:p w14:paraId="4DC88E82" w14:textId="77777777" w:rsidR="00397BEA" w:rsidRPr="00792FE1" w:rsidRDefault="00397BEA" w:rsidP="00792FE1">
      <w:pPr>
        <w:spacing w:after="0" w:line="240" w:lineRule="auto"/>
        <w:rPr>
          <w:rFonts w:eastAsia="Times New Roman" w:cstheme="minorHAnsi"/>
          <w:b/>
          <w:sz w:val="24"/>
          <w:szCs w:val="24"/>
        </w:rPr>
      </w:pPr>
    </w:p>
    <w:p w14:paraId="22100003" w14:textId="77777777" w:rsidR="00397BEA" w:rsidRPr="00792FE1" w:rsidRDefault="00397BEA" w:rsidP="00792FE1">
      <w:pPr>
        <w:spacing w:after="0" w:line="240" w:lineRule="auto"/>
        <w:rPr>
          <w:rFonts w:eastAsia="Times New Roman" w:cstheme="minorHAnsi"/>
          <w:b/>
          <w:sz w:val="24"/>
          <w:szCs w:val="24"/>
        </w:rPr>
      </w:pPr>
    </w:p>
    <w:p w14:paraId="198A7544" w14:textId="77777777" w:rsidR="00436BD7" w:rsidRDefault="00436BD7">
      <w:pPr>
        <w:rPr>
          <w:rFonts w:eastAsia="Times New Roman" w:cstheme="minorHAnsi"/>
          <w:b/>
          <w:sz w:val="24"/>
          <w:szCs w:val="24"/>
        </w:rPr>
      </w:pPr>
      <w:r>
        <w:rPr>
          <w:rFonts w:eastAsia="Times New Roman" w:cstheme="minorHAnsi"/>
          <w:b/>
          <w:sz w:val="24"/>
          <w:szCs w:val="24"/>
        </w:rPr>
        <w:br w:type="page"/>
      </w:r>
    </w:p>
    <w:p w14:paraId="35D9DF25" w14:textId="77777777" w:rsidR="005F1EA4" w:rsidRDefault="005F1EA4" w:rsidP="00792FE1">
      <w:pPr>
        <w:spacing w:after="0" w:line="240" w:lineRule="auto"/>
        <w:rPr>
          <w:rFonts w:eastAsia="Times New Roman" w:cstheme="minorHAnsi"/>
          <w:b/>
          <w:sz w:val="24"/>
          <w:szCs w:val="24"/>
        </w:rPr>
        <w:sectPr w:rsidR="005F1EA4" w:rsidSect="001417F0">
          <w:pgSz w:w="12240" w:h="15840"/>
          <w:pgMar w:top="1440" w:right="1440" w:bottom="1440" w:left="1440" w:header="720" w:footer="720" w:gutter="0"/>
          <w:cols w:space="720"/>
          <w:docGrid w:linePitch="360"/>
        </w:sectPr>
      </w:pPr>
    </w:p>
    <w:p w14:paraId="5ADD28BD" w14:textId="307673CA" w:rsidR="00397BEA" w:rsidRPr="00436BD7" w:rsidRDefault="005E74B5" w:rsidP="00792FE1">
      <w:pPr>
        <w:spacing w:after="0" w:line="240" w:lineRule="auto"/>
        <w:rPr>
          <w:rFonts w:eastAsia="Times New Roman" w:cstheme="minorHAnsi"/>
          <w:bCs/>
          <w:sz w:val="24"/>
          <w:szCs w:val="24"/>
        </w:rPr>
      </w:pPr>
      <w:r>
        <w:rPr>
          <w:rFonts w:eastAsia="Times New Roman" w:cstheme="minorHAnsi"/>
          <w:b/>
          <w:sz w:val="24"/>
          <w:szCs w:val="24"/>
        </w:rPr>
        <w:t>Table 3.2</w:t>
      </w:r>
      <w:r w:rsidR="00436BD7">
        <w:rPr>
          <w:rFonts w:eastAsia="Times New Roman" w:cstheme="minorHAnsi"/>
          <w:b/>
          <w:sz w:val="24"/>
          <w:szCs w:val="24"/>
        </w:rPr>
        <w:t xml:space="preserve"> </w:t>
      </w:r>
      <w:r w:rsidR="003316F1" w:rsidRPr="00792FE1">
        <w:rPr>
          <w:rFonts w:cstheme="minorHAnsi"/>
          <w:b/>
          <w:sz w:val="24"/>
          <w:szCs w:val="24"/>
        </w:rPr>
        <w:t xml:space="preserve">Coefficients and significance of socio-environmental variables included in the top </w:t>
      </w:r>
      <w:r w:rsidR="003316F1">
        <w:rPr>
          <w:rFonts w:cstheme="minorHAnsi"/>
          <w:b/>
          <w:sz w:val="24"/>
          <w:szCs w:val="24"/>
        </w:rPr>
        <w:t xml:space="preserve">5 </w:t>
      </w:r>
      <w:r w:rsidR="003316F1" w:rsidRPr="00792FE1">
        <w:rPr>
          <w:rFonts w:cstheme="minorHAnsi"/>
          <w:b/>
          <w:sz w:val="24"/>
          <w:szCs w:val="24"/>
        </w:rPr>
        <w:t xml:space="preserve">models of </w:t>
      </w:r>
      <w:r w:rsidR="00436BD7">
        <w:rPr>
          <w:rFonts w:eastAsia="Times New Roman" w:cstheme="minorHAnsi"/>
          <w:b/>
          <w:sz w:val="24"/>
          <w:szCs w:val="24"/>
        </w:rPr>
        <w:t>r</w:t>
      </w:r>
      <w:r w:rsidR="006518FD">
        <w:rPr>
          <w:rFonts w:eastAsia="Times New Roman" w:cstheme="minorHAnsi"/>
          <w:b/>
          <w:sz w:val="24"/>
          <w:szCs w:val="24"/>
        </w:rPr>
        <w:t>odent</w:t>
      </w:r>
      <w:r w:rsidR="00436BD7">
        <w:rPr>
          <w:rFonts w:eastAsia="Times New Roman" w:cstheme="minorHAnsi"/>
          <w:b/>
          <w:sz w:val="24"/>
          <w:szCs w:val="24"/>
        </w:rPr>
        <w:t xml:space="preserve"> infection with T. cruzi ranked </w:t>
      </w:r>
      <w:r w:rsidR="003316F1">
        <w:rPr>
          <w:rFonts w:eastAsia="Times New Roman" w:cstheme="minorHAnsi"/>
          <w:b/>
          <w:sz w:val="24"/>
          <w:szCs w:val="24"/>
        </w:rPr>
        <w:t xml:space="preserve">based pm </w:t>
      </w:r>
      <w:r w:rsidR="00436BD7">
        <w:rPr>
          <w:rFonts w:eastAsia="Times New Roman" w:cstheme="minorHAnsi"/>
          <w:b/>
          <w:sz w:val="24"/>
          <w:szCs w:val="24"/>
        </w:rPr>
        <w:t>AICc</w:t>
      </w:r>
      <w:r w:rsidR="003316F1">
        <w:rPr>
          <w:rFonts w:eastAsia="Times New Roman" w:cstheme="minorHAnsi"/>
          <w:b/>
          <w:sz w:val="24"/>
          <w:szCs w:val="24"/>
        </w:rPr>
        <w:t xml:space="preserve"> values</w:t>
      </w:r>
      <w:r w:rsidR="00436BD7">
        <w:rPr>
          <w:rFonts w:eastAsia="Times New Roman" w:cstheme="minorHAnsi"/>
          <w:b/>
          <w:sz w:val="24"/>
          <w:szCs w:val="24"/>
        </w:rPr>
        <w:t xml:space="preserve">. </w:t>
      </w:r>
      <w:r w:rsidR="003316F1" w:rsidRPr="00FA2676">
        <w:rPr>
          <w:rFonts w:cstheme="minorHAnsi"/>
          <w:b/>
          <w:bCs/>
          <w:sz w:val="24"/>
          <w:szCs w:val="24"/>
        </w:rPr>
        <w:t>Terms in bold are statistically significant (p &lt; 0.05).</w:t>
      </w:r>
    </w:p>
    <w:p w14:paraId="7170B698" w14:textId="77777777" w:rsidR="00397BEA" w:rsidRPr="00792FE1" w:rsidRDefault="00397BEA" w:rsidP="00792FE1">
      <w:pPr>
        <w:spacing w:after="0" w:line="240" w:lineRule="auto"/>
        <w:rPr>
          <w:rFonts w:eastAsia="Times New Roman" w:cstheme="minorHAnsi"/>
          <w:b/>
          <w:sz w:val="24"/>
          <w:szCs w:val="24"/>
        </w:rPr>
      </w:pPr>
    </w:p>
    <w:tbl>
      <w:tblPr>
        <w:tblW w:w="11568" w:type="dxa"/>
        <w:tblLook w:val="04A0" w:firstRow="1" w:lastRow="0" w:firstColumn="1" w:lastColumn="0" w:noHBand="0" w:noVBand="1"/>
      </w:tblPr>
      <w:tblGrid>
        <w:gridCol w:w="900"/>
        <w:gridCol w:w="962"/>
        <w:gridCol w:w="751"/>
        <w:gridCol w:w="727"/>
        <w:gridCol w:w="902"/>
        <w:gridCol w:w="888"/>
        <w:gridCol w:w="764"/>
        <w:gridCol w:w="766"/>
        <w:gridCol w:w="747"/>
        <w:gridCol w:w="1405"/>
        <w:gridCol w:w="957"/>
        <w:gridCol w:w="1127"/>
        <w:gridCol w:w="672"/>
      </w:tblGrid>
      <w:tr w:rsidR="00F84CBB" w:rsidRPr="005F1EA4" w14:paraId="04E4584F" w14:textId="77777777" w:rsidTr="00F84CBB">
        <w:trPr>
          <w:trHeight w:val="387"/>
        </w:trPr>
        <w:tc>
          <w:tcPr>
            <w:tcW w:w="900" w:type="dxa"/>
            <w:tcBorders>
              <w:top w:val="nil"/>
              <w:left w:val="nil"/>
              <w:bottom w:val="nil"/>
              <w:right w:val="nil"/>
            </w:tcBorders>
            <w:shd w:val="clear" w:color="auto" w:fill="auto"/>
            <w:noWrap/>
            <w:vAlign w:val="bottom"/>
            <w:hideMark/>
          </w:tcPr>
          <w:p w14:paraId="66FCA97B" w14:textId="77777777" w:rsidR="00F84CBB" w:rsidRPr="005F1EA4" w:rsidRDefault="00F84CBB" w:rsidP="005F1EA4">
            <w:pPr>
              <w:spacing w:after="0" w:line="240" w:lineRule="auto"/>
              <w:rPr>
                <w:rFonts w:eastAsia="Times New Roman" w:cstheme="minorHAnsi"/>
                <w:sz w:val="20"/>
                <w:szCs w:val="20"/>
              </w:rPr>
            </w:pPr>
          </w:p>
        </w:tc>
        <w:tc>
          <w:tcPr>
            <w:tcW w:w="962" w:type="dxa"/>
            <w:tcBorders>
              <w:top w:val="nil"/>
              <w:left w:val="nil"/>
              <w:bottom w:val="nil"/>
              <w:right w:val="nil"/>
            </w:tcBorders>
            <w:shd w:val="clear" w:color="auto" w:fill="auto"/>
            <w:vAlign w:val="bottom"/>
            <w:hideMark/>
          </w:tcPr>
          <w:p w14:paraId="05FEC1E8" w14:textId="77777777" w:rsidR="00F84CBB" w:rsidRPr="005F1EA4" w:rsidRDefault="00F84CBB" w:rsidP="005F1EA4">
            <w:pPr>
              <w:spacing w:after="0" w:line="240" w:lineRule="auto"/>
              <w:rPr>
                <w:rFonts w:eastAsia="Times New Roman" w:cstheme="minorHAnsi"/>
                <w:b/>
                <w:bCs/>
                <w:color w:val="000000"/>
                <w:sz w:val="20"/>
                <w:szCs w:val="20"/>
              </w:rPr>
            </w:pPr>
            <w:r w:rsidRPr="005F1EA4">
              <w:rPr>
                <w:rFonts w:eastAsia="Times New Roman" w:cstheme="minorHAnsi"/>
                <w:b/>
                <w:bCs/>
                <w:color w:val="000000"/>
                <w:sz w:val="20"/>
                <w:szCs w:val="20"/>
              </w:rPr>
              <w:t>Constant</w:t>
            </w:r>
          </w:p>
        </w:tc>
        <w:tc>
          <w:tcPr>
            <w:tcW w:w="751" w:type="dxa"/>
            <w:tcBorders>
              <w:top w:val="nil"/>
              <w:left w:val="nil"/>
              <w:bottom w:val="nil"/>
              <w:right w:val="nil"/>
            </w:tcBorders>
            <w:shd w:val="clear" w:color="auto" w:fill="auto"/>
            <w:vAlign w:val="bottom"/>
            <w:hideMark/>
          </w:tcPr>
          <w:p w14:paraId="50B13B58" w14:textId="77777777" w:rsidR="00F84CBB" w:rsidRPr="005F1EA4" w:rsidRDefault="00F84CBB" w:rsidP="005F1EA4">
            <w:pPr>
              <w:spacing w:after="0" w:line="240" w:lineRule="auto"/>
              <w:rPr>
                <w:rFonts w:eastAsia="Times New Roman" w:cstheme="minorHAnsi"/>
                <w:b/>
                <w:bCs/>
                <w:color w:val="000000"/>
                <w:sz w:val="20"/>
                <w:szCs w:val="20"/>
              </w:rPr>
            </w:pPr>
            <w:r w:rsidRPr="005F1EA4">
              <w:rPr>
                <w:rFonts w:eastAsia="Times New Roman" w:cstheme="minorHAnsi"/>
                <w:b/>
                <w:bCs/>
                <w:color w:val="000000"/>
                <w:sz w:val="20"/>
                <w:szCs w:val="20"/>
              </w:rPr>
              <w:t>Debris</w:t>
            </w:r>
          </w:p>
        </w:tc>
        <w:tc>
          <w:tcPr>
            <w:tcW w:w="727" w:type="dxa"/>
            <w:tcBorders>
              <w:top w:val="nil"/>
              <w:left w:val="nil"/>
              <w:bottom w:val="nil"/>
              <w:right w:val="nil"/>
            </w:tcBorders>
            <w:shd w:val="clear" w:color="auto" w:fill="auto"/>
            <w:vAlign w:val="bottom"/>
            <w:hideMark/>
          </w:tcPr>
          <w:p w14:paraId="3A3E865F" w14:textId="77777777" w:rsidR="00F84CBB" w:rsidRPr="005F1EA4" w:rsidRDefault="00F84CBB" w:rsidP="005F1EA4">
            <w:pPr>
              <w:spacing w:after="0" w:line="240" w:lineRule="auto"/>
              <w:rPr>
                <w:rFonts w:eastAsia="Times New Roman" w:cstheme="minorHAnsi"/>
                <w:b/>
                <w:bCs/>
                <w:color w:val="000000"/>
                <w:sz w:val="20"/>
                <w:szCs w:val="20"/>
              </w:rPr>
            </w:pPr>
            <w:r w:rsidRPr="005F1EA4">
              <w:rPr>
                <w:rFonts w:eastAsia="Times New Roman" w:cstheme="minorHAnsi"/>
                <w:b/>
                <w:bCs/>
                <w:color w:val="000000"/>
                <w:sz w:val="20"/>
                <w:szCs w:val="20"/>
              </w:rPr>
              <w:t>Flood Depth</w:t>
            </w:r>
          </w:p>
        </w:tc>
        <w:tc>
          <w:tcPr>
            <w:tcW w:w="902" w:type="dxa"/>
            <w:tcBorders>
              <w:top w:val="nil"/>
              <w:left w:val="nil"/>
              <w:bottom w:val="nil"/>
              <w:right w:val="nil"/>
            </w:tcBorders>
            <w:shd w:val="clear" w:color="auto" w:fill="auto"/>
            <w:vAlign w:val="bottom"/>
            <w:hideMark/>
          </w:tcPr>
          <w:p w14:paraId="554C189C" w14:textId="77777777" w:rsidR="00F84CBB" w:rsidRPr="005F1EA4" w:rsidRDefault="00F84CBB" w:rsidP="005F1EA4">
            <w:pPr>
              <w:spacing w:after="0" w:line="240" w:lineRule="auto"/>
              <w:rPr>
                <w:rFonts w:eastAsia="Times New Roman" w:cstheme="minorHAnsi"/>
                <w:b/>
                <w:bCs/>
                <w:color w:val="000000"/>
                <w:sz w:val="20"/>
                <w:szCs w:val="20"/>
              </w:rPr>
            </w:pPr>
            <w:r w:rsidRPr="005F1EA4">
              <w:rPr>
                <w:rFonts w:eastAsia="Times New Roman" w:cstheme="minorHAnsi"/>
                <w:b/>
                <w:bCs/>
                <w:color w:val="000000"/>
                <w:sz w:val="20"/>
                <w:szCs w:val="20"/>
              </w:rPr>
              <w:t>Vacancy</w:t>
            </w:r>
          </w:p>
        </w:tc>
        <w:tc>
          <w:tcPr>
            <w:tcW w:w="888" w:type="dxa"/>
            <w:tcBorders>
              <w:top w:val="nil"/>
              <w:left w:val="nil"/>
              <w:bottom w:val="nil"/>
              <w:right w:val="nil"/>
            </w:tcBorders>
            <w:shd w:val="clear" w:color="auto" w:fill="auto"/>
            <w:vAlign w:val="bottom"/>
            <w:hideMark/>
          </w:tcPr>
          <w:p w14:paraId="63590458" w14:textId="77777777" w:rsidR="00F84CBB" w:rsidRPr="005F1EA4" w:rsidRDefault="00F84CBB" w:rsidP="005F1EA4">
            <w:pPr>
              <w:spacing w:after="0" w:line="240" w:lineRule="auto"/>
              <w:rPr>
                <w:rFonts w:eastAsia="Times New Roman" w:cstheme="minorHAnsi"/>
                <w:b/>
                <w:bCs/>
                <w:color w:val="000000"/>
                <w:sz w:val="20"/>
                <w:szCs w:val="20"/>
              </w:rPr>
            </w:pPr>
            <w:r w:rsidRPr="005F1EA4">
              <w:rPr>
                <w:rFonts w:eastAsia="Times New Roman" w:cstheme="minorHAnsi"/>
                <w:b/>
                <w:bCs/>
                <w:color w:val="000000"/>
                <w:sz w:val="20"/>
                <w:szCs w:val="20"/>
              </w:rPr>
              <w:t>Season (winter)</w:t>
            </w:r>
          </w:p>
        </w:tc>
        <w:tc>
          <w:tcPr>
            <w:tcW w:w="764" w:type="dxa"/>
            <w:tcBorders>
              <w:top w:val="nil"/>
              <w:left w:val="nil"/>
              <w:bottom w:val="nil"/>
              <w:right w:val="nil"/>
            </w:tcBorders>
            <w:shd w:val="clear" w:color="auto" w:fill="auto"/>
            <w:vAlign w:val="bottom"/>
            <w:hideMark/>
          </w:tcPr>
          <w:p w14:paraId="69087E7B" w14:textId="77777777" w:rsidR="00F84CBB" w:rsidRPr="005F1EA4" w:rsidRDefault="00F84CBB" w:rsidP="005F1EA4">
            <w:pPr>
              <w:spacing w:after="0" w:line="240" w:lineRule="auto"/>
              <w:rPr>
                <w:rFonts w:eastAsia="Times New Roman" w:cstheme="minorHAnsi"/>
                <w:b/>
                <w:bCs/>
                <w:color w:val="000000"/>
                <w:sz w:val="20"/>
                <w:szCs w:val="20"/>
              </w:rPr>
            </w:pPr>
            <w:r w:rsidRPr="005F1EA4">
              <w:rPr>
                <w:rFonts w:eastAsia="Times New Roman" w:cstheme="minorHAnsi"/>
                <w:b/>
                <w:bCs/>
                <w:color w:val="000000"/>
                <w:sz w:val="20"/>
                <w:szCs w:val="20"/>
              </w:rPr>
              <w:t>Sex (Male)</w:t>
            </w:r>
          </w:p>
        </w:tc>
        <w:tc>
          <w:tcPr>
            <w:tcW w:w="766" w:type="dxa"/>
            <w:tcBorders>
              <w:top w:val="nil"/>
              <w:left w:val="nil"/>
              <w:bottom w:val="nil"/>
              <w:right w:val="nil"/>
            </w:tcBorders>
            <w:shd w:val="clear" w:color="auto" w:fill="auto"/>
            <w:vAlign w:val="bottom"/>
            <w:hideMark/>
          </w:tcPr>
          <w:p w14:paraId="05E91EB6" w14:textId="77777777" w:rsidR="00F84CBB" w:rsidRPr="005F1EA4" w:rsidRDefault="00F84CBB" w:rsidP="005F1EA4">
            <w:pPr>
              <w:spacing w:after="0" w:line="240" w:lineRule="auto"/>
              <w:rPr>
                <w:rFonts w:eastAsia="Times New Roman" w:cstheme="minorHAnsi"/>
                <w:b/>
                <w:bCs/>
                <w:color w:val="000000"/>
                <w:sz w:val="20"/>
                <w:szCs w:val="20"/>
              </w:rPr>
            </w:pPr>
            <w:r w:rsidRPr="005F1EA4">
              <w:rPr>
                <w:rFonts w:eastAsia="Times New Roman" w:cstheme="minorHAnsi"/>
                <w:b/>
                <w:bCs/>
                <w:color w:val="000000"/>
                <w:sz w:val="20"/>
                <w:szCs w:val="20"/>
              </w:rPr>
              <w:t>Year (2015)</w:t>
            </w:r>
          </w:p>
        </w:tc>
        <w:tc>
          <w:tcPr>
            <w:tcW w:w="747" w:type="dxa"/>
            <w:tcBorders>
              <w:top w:val="nil"/>
              <w:left w:val="nil"/>
              <w:bottom w:val="nil"/>
              <w:right w:val="nil"/>
            </w:tcBorders>
            <w:shd w:val="clear" w:color="auto" w:fill="auto"/>
            <w:vAlign w:val="bottom"/>
            <w:hideMark/>
          </w:tcPr>
          <w:p w14:paraId="5B4BE06A" w14:textId="77777777" w:rsidR="00F84CBB" w:rsidRPr="005F1EA4" w:rsidRDefault="00F84CBB" w:rsidP="005F1EA4">
            <w:pPr>
              <w:spacing w:after="0" w:line="240" w:lineRule="auto"/>
              <w:rPr>
                <w:rFonts w:eastAsia="Times New Roman" w:cstheme="minorHAnsi"/>
                <w:b/>
                <w:bCs/>
                <w:color w:val="000000"/>
                <w:sz w:val="20"/>
                <w:szCs w:val="20"/>
              </w:rPr>
            </w:pPr>
            <w:r w:rsidRPr="005F1EA4">
              <w:rPr>
                <w:rFonts w:eastAsia="Times New Roman" w:cstheme="minorHAnsi"/>
                <w:b/>
                <w:bCs/>
                <w:color w:val="000000"/>
                <w:sz w:val="20"/>
                <w:szCs w:val="20"/>
              </w:rPr>
              <w:t>Year (2016)</w:t>
            </w:r>
          </w:p>
        </w:tc>
        <w:tc>
          <w:tcPr>
            <w:tcW w:w="1405" w:type="dxa"/>
            <w:tcBorders>
              <w:top w:val="nil"/>
              <w:left w:val="nil"/>
              <w:bottom w:val="nil"/>
              <w:right w:val="nil"/>
            </w:tcBorders>
            <w:shd w:val="clear" w:color="auto" w:fill="auto"/>
            <w:vAlign w:val="bottom"/>
            <w:hideMark/>
          </w:tcPr>
          <w:p w14:paraId="08ED3A79" w14:textId="77777777" w:rsidR="00F84CBB" w:rsidRPr="005F1EA4" w:rsidRDefault="00F84CBB" w:rsidP="005F1EA4">
            <w:pPr>
              <w:spacing w:after="0" w:line="240" w:lineRule="auto"/>
              <w:rPr>
                <w:rFonts w:eastAsia="Times New Roman" w:cstheme="minorHAnsi"/>
                <w:b/>
                <w:bCs/>
                <w:color w:val="000000"/>
                <w:sz w:val="20"/>
                <w:szCs w:val="20"/>
              </w:rPr>
            </w:pPr>
            <w:r w:rsidRPr="005F1EA4">
              <w:rPr>
                <w:rFonts w:eastAsia="Times New Roman" w:cstheme="minorHAnsi"/>
                <w:b/>
                <w:bCs/>
                <w:color w:val="000000"/>
                <w:sz w:val="20"/>
                <w:szCs w:val="20"/>
              </w:rPr>
              <w:t>Unmaintained Vegetation</w:t>
            </w:r>
          </w:p>
        </w:tc>
        <w:tc>
          <w:tcPr>
            <w:tcW w:w="957" w:type="dxa"/>
            <w:tcBorders>
              <w:top w:val="nil"/>
              <w:left w:val="nil"/>
              <w:bottom w:val="nil"/>
              <w:right w:val="nil"/>
            </w:tcBorders>
            <w:shd w:val="clear" w:color="auto" w:fill="auto"/>
            <w:vAlign w:val="bottom"/>
            <w:hideMark/>
          </w:tcPr>
          <w:p w14:paraId="73E6CBCC" w14:textId="77777777" w:rsidR="00F84CBB" w:rsidRPr="005F1EA4" w:rsidRDefault="00F84CBB" w:rsidP="005F1EA4">
            <w:pPr>
              <w:spacing w:after="0" w:line="240" w:lineRule="auto"/>
              <w:rPr>
                <w:rFonts w:eastAsia="Times New Roman" w:cstheme="minorHAnsi"/>
                <w:b/>
                <w:bCs/>
                <w:color w:val="000000"/>
                <w:sz w:val="20"/>
                <w:szCs w:val="20"/>
              </w:rPr>
            </w:pPr>
            <w:r w:rsidRPr="005F1EA4">
              <w:rPr>
                <w:rFonts w:eastAsia="Times New Roman" w:cstheme="minorHAnsi"/>
                <w:b/>
                <w:bCs/>
                <w:color w:val="000000"/>
                <w:sz w:val="20"/>
                <w:szCs w:val="20"/>
              </w:rPr>
              <w:t>Vacancy: season</w:t>
            </w:r>
          </w:p>
        </w:tc>
        <w:tc>
          <w:tcPr>
            <w:tcW w:w="1127" w:type="dxa"/>
            <w:tcBorders>
              <w:top w:val="nil"/>
              <w:left w:val="nil"/>
              <w:bottom w:val="nil"/>
              <w:right w:val="nil"/>
            </w:tcBorders>
            <w:shd w:val="clear" w:color="auto" w:fill="auto"/>
            <w:vAlign w:val="bottom"/>
            <w:hideMark/>
          </w:tcPr>
          <w:p w14:paraId="782542D9" w14:textId="77777777" w:rsidR="00F84CBB" w:rsidRPr="005F1EA4" w:rsidRDefault="00F84CBB" w:rsidP="005F1EA4">
            <w:pPr>
              <w:spacing w:after="0" w:line="240" w:lineRule="auto"/>
              <w:rPr>
                <w:rFonts w:eastAsia="Times New Roman" w:cstheme="minorHAnsi"/>
                <w:b/>
                <w:bCs/>
                <w:color w:val="000000"/>
                <w:sz w:val="20"/>
                <w:szCs w:val="20"/>
              </w:rPr>
            </w:pPr>
            <w:r w:rsidRPr="005F1EA4">
              <w:rPr>
                <w:rFonts w:eastAsia="Times New Roman" w:cstheme="minorHAnsi"/>
                <w:b/>
                <w:bCs/>
                <w:color w:val="000000"/>
                <w:sz w:val="20"/>
                <w:szCs w:val="20"/>
              </w:rPr>
              <w:t>Total population</w:t>
            </w:r>
          </w:p>
        </w:tc>
        <w:tc>
          <w:tcPr>
            <w:tcW w:w="672" w:type="dxa"/>
            <w:tcBorders>
              <w:top w:val="nil"/>
              <w:left w:val="nil"/>
              <w:bottom w:val="nil"/>
              <w:right w:val="nil"/>
            </w:tcBorders>
            <w:shd w:val="clear" w:color="auto" w:fill="auto"/>
            <w:noWrap/>
            <w:vAlign w:val="bottom"/>
            <w:hideMark/>
          </w:tcPr>
          <w:p w14:paraId="7B658EAD" w14:textId="77777777" w:rsidR="00F84CBB" w:rsidRPr="005F1EA4" w:rsidRDefault="00F84CBB" w:rsidP="005F1EA4">
            <w:pPr>
              <w:spacing w:after="0" w:line="240" w:lineRule="auto"/>
              <w:rPr>
                <w:rFonts w:eastAsia="Times New Roman" w:cstheme="minorHAnsi"/>
                <w:b/>
                <w:bCs/>
                <w:color w:val="000000"/>
                <w:sz w:val="20"/>
                <w:szCs w:val="20"/>
              </w:rPr>
            </w:pPr>
            <w:r w:rsidRPr="005F1EA4">
              <w:rPr>
                <w:rFonts w:eastAsia="Times New Roman" w:cstheme="minorHAnsi"/>
                <w:b/>
                <w:bCs/>
                <w:color w:val="000000"/>
                <w:sz w:val="20"/>
                <w:szCs w:val="20"/>
              </w:rPr>
              <w:t>AICc</w:t>
            </w:r>
          </w:p>
        </w:tc>
      </w:tr>
      <w:tr w:rsidR="00F84CBB" w:rsidRPr="005F1EA4" w14:paraId="45A2FD9F" w14:textId="77777777" w:rsidTr="00F84CBB">
        <w:trPr>
          <w:trHeight w:val="300"/>
        </w:trPr>
        <w:tc>
          <w:tcPr>
            <w:tcW w:w="900" w:type="dxa"/>
            <w:tcBorders>
              <w:top w:val="nil"/>
              <w:left w:val="nil"/>
              <w:bottom w:val="nil"/>
              <w:right w:val="nil"/>
            </w:tcBorders>
            <w:shd w:val="clear" w:color="auto" w:fill="auto"/>
            <w:noWrap/>
            <w:vAlign w:val="bottom"/>
            <w:hideMark/>
          </w:tcPr>
          <w:p w14:paraId="471C6EEB" w14:textId="77777777" w:rsidR="00F84CBB" w:rsidRPr="005F1EA4" w:rsidRDefault="00F84CBB" w:rsidP="005F1EA4">
            <w:pPr>
              <w:spacing w:after="0" w:line="240" w:lineRule="auto"/>
              <w:rPr>
                <w:rFonts w:eastAsia="Times New Roman" w:cstheme="minorHAnsi"/>
                <w:color w:val="000000"/>
                <w:sz w:val="20"/>
                <w:szCs w:val="20"/>
              </w:rPr>
            </w:pPr>
            <w:r w:rsidRPr="005F1EA4">
              <w:rPr>
                <w:rFonts w:eastAsia="Times New Roman" w:cstheme="minorHAnsi"/>
                <w:color w:val="000000"/>
                <w:sz w:val="20"/>
                <w:szCs w:val="20"/>
              </w:rPr>
              <w:t>Model 1</w:t>
            </w:r>
          </w:p>
        </w:tc>
        <w:tc>
          <w:tcPr>
            <w:tcW w:w="962" w:type="dxa"/>
            <w:tcBorders>
              <w:top w:val="nil"/>
              <w:left w:val="nil"/>
              <w:bottom w:val="nil"/>
              <w:right w:val="nil"/>
            </w:tcBorders>
            <w:shd w:val="clear" w:color="auto" w:fill="auto"/>
            <w:noWrap/>
            <w:vAlign w:val="bottom"/>
            <w:hideMark/>
          </w:tcPr>
          <w:p w14:paraId="28D80B42" w14:textId="77777777" w:rsidR="00F84CBB" w:rsidRPr="005F1EA4" w:rsidRDefault="00F84CBB" w:rsidP="005F1EA4">
            <w:pPr>
              <w:spacing w:after="0" w:line="240" w:lineRule="auto"/>
              <w:jc w:val="right"/>
              <w:rPr>
                <w:rFonts w:eastAsia="Times New Roman" w:cstheme="minorHAnsi"/>
                <w:b/>
                <w:bCs/>
                <w:color w:val="000000"/>
                <w:sz w:val="20"/>
                <w:szCs w:val="20"/>
              </w:rPr>
            </w:pPr>
            <w:r w:rsidRPr="005F1EA4">
              <w:rPr>
                <w:rFonts w:eastAsia="Times New Roman" w:cstheme="minorHAnsi"/>
                <w:b/>
                <w:bCs/>
                <w:color w:val="000000"/>
                <w:sz w:val="20"/>
                <w:szCs w:val="20"/>
              </w:rPr>
              <w:t>-3.17</w:t>
            </w:r>
          </w:p>
        </w:tc>
        <w:tc>
          <w:tcPr>
            <w:tcW w:w="751" w:type="dxa"/>
            <w:tcBorders>
              <w:top w:val="nil"/>
              <w:left w:val="nil"/>
              <w:bottom w:val="nil"/>
              <w:right w:val="nil"/>
            </w:tcBorders>
            <w:shd w:val="clear" w:color="auto" w:fill="auto"/>
            <w:noWrap/>
            <w:vAlign w:val="bottom"/>
            <w:hideMark/>
          </w:tcPr>
          <w:p w14:paraId="16E96A5F" w14:textId="77777777" w:rsidR="00F84CBB" w:rsidRPr="005F1EA4" w:rsidRDefault="00F84CBB" w:rsidP="005F1EA4">
            <w:pPr>
              <w:spacing w:after="0" w:line="240" w:lineRule="auto"/>
              <w:rPr>
                <w:rFonts w:eastAsia="Times New Roman" w:cstheme="minorHAnsi"/>
                <w:sz w:val="20"/>
                <w:szCs w:val="20"/>
              </w:rPr>
            </w:pPr>
          </w:p>
        </w:tc>
        <w:tc>
          <w:tcPr>
            <w:tcW w:w="727" w:type="dxa"/>
            <w:tcBorders>
              <w:top w:val="nil"/>
              <w:left w:val="nil"/>
              <w:bottom w:val="nil"/>
              <w:right w:val="nil"/>
            </w:tcBorders>
            <w:shd w:val="clear" w:color="auto" w:fill="auto"/>
            <w:noWrap/>
            <w:vAlign w:val="bottom"/>
            <w:hideMark/>
          </w:tcPr>
          <w:p w14:paraId="13A27A9C" w14:textId="77777777" w:rsidR="00F84CBB" w:rsidRPr="005F1EA4" w:rsidRDefault="00F84CBB" w:rsidP="005F1EA4">
            <w:pPr>
              <w:spacing w:after="0" w:line="240" w:lineRule="auto"/>
              <w:jc w:val="right"/>
              <w:rPr>
                <w:rFonts w:eastAsia="Times New Roman" w:cstheme="minorHAnsi"/>
                <w:b/>
                <w:bCs/>
                <w:color w:val="000000"/>
                <w:sz w:val="20"/>
                <w:szCs w:val="20"/>
              </w:rPr>
            </w:pPr>
            <w:r w:rsidRPr="005F1EA4">
              <w:rPr>
                <w:rFonts w:eastAsia="Times New Roman" w:cstheme="minorHAnsi"/>
                <w:b/>
                <w:bCs/>
                <w:color w:val="000000"/>
                <w:sz w:val="20"/>
                <w:szCs w:val="20"/>
              </w:rPr>
              <w:t>-0.12</w:t>
            </w:r>
          </w:p>
        </w:tc>
        <w:tc>
          <w:tcPr>
            <w:tcW w:w="902" w:type="dxa"/>
            <w:tcBorders>
              <w:top w:val="nil"/>
              <w:left w:val="nil"/>
              <w:bottom w:val="nil"/>
              <w:right w:val="nil"/>
            </w:tcBorders>
            <w:shd w:val="clear" w:color="auto" w:fill="auto"/>
            <w:noWrap/>
            <w:vAlign w:val="bottom"/>
            <w:hideMark/>
          </w:tcPr>
          <w:p w14:paraId="385EDF3E" w14:textId="77777777" w:rsidR="00F84CBB" w:rsidRPr="005F1EA4" w:rsidRDefault="00F84CBB" w:rsidP="005F1EA4">
            <w:pPr>
              <w:spacing w:after="0" w:line="240" w:lineRule="auto"/>
              <w:jc w:val="right"/>
              <w:rPr>
                <w:rFonts w:eastAsia="Times New Roman" w:cstheme="minorHAnsi"/>
                <w:b/>
                <w:bCs/>
                <w:color w:val="000000"/>
                <w:sz w:val="20"/>
                <w:szCs w:val="20"/>
              </w:rPr>
            </w:pPr>
            <w:r w:rsidRPr="005F1EA4">
              <w:rPr>
                <w:rFonts w:eastAsia="Times New Roman" w:cstheme="minorHAnsi"/>
                <w:b/>
                <w:bCs/>
                <w:color w:val="000000"/>
                <w:sz w:val="20"/>
                <w:szCs w:val="20"/>
              </w:rPr>
              <w:t>1.02</w:t>
            </w:r>
          </w:p>
        </w:tc>
        <w:tc>
          <w:tcPr>
            <w:tcW w:w="888" w:type="dxa"/>
            <w:tcBorders>
              <w:top w:val="nil"/>
              <w:left w:val="nil"/>
              <w:bottom w:val="nil"/>
              <w:right w:val="nil"/>
            </w:tcBorders>
            <w:shd w:val="clear" w:color="auto" w:fill="auto"/>
            <w:noWrap/>
            <w:vAlign w:val="bottom"/>
            <w:hideMark/>
          </w:tcPr>
          <w:p w14:paraId="2AA7214B" w14:textId="77777777" w:rsidR="00F84CBB" w:rsidRPr="005F1EA4" w:rsidRDefault="00F84CBB" w:rsidP="005F1EA4">
            <w:pPr>
              <w:spacing w:after="0" w:line="240" w:lineRule="auto"/>
              <w:jc w:val="right"/>
              <w:rPr>
                <w:rFonts w:eastAsia="Times New Roman" w:cstheme="minorHAnsi"/>
                <w:b/>
                <w:bCs/>
                <w:color w:val="000000"/>
                <w:sz w:val="20"/>
                <w:szCs w:val="20"/>
              </w:rPr>
            </w:pPr>
            <w:r w:rsidRPr="005F1EA4">
              <w:rPr>
                <w:rFonts w:eastAsia="Times New Roman" w:cstheme="minorHAnsi"/>
                <w:b/>
                <w:bCs/>
                <w:color w:val="000000"/>
                <w:sz w:val="20"/>
                <w:szCs w:val="20"/>
              </w:rPr>
              <w:t>1.33</w:t>
            </w:r>
          </w:p>
        </w:tc>
        <w:tc>
          <w:tcPr>
            <w:tcW w:w="764" w:type="dxa"/>
            <w:tcBorders>
              <w:top w:val="nil"/>
              <w:left w:val="nil"/>
              <w:bottom w:val="nil"/>
              <w:right w:val="nil"/>
            </w:tcBorders>
            <w:shd w:val="clear" w:color="auto" w:fill="auto"/>
            <w:noWrap/>
            <w:vAlign w:val="bottom"/>
            <w:hideMark/>
          </w:tcPr>
          <w:p w14:paraId="68B516EE" w14:textId="77777777" w:rsidR="00F84CBB" w:rsidRPr="005F1EA4" w:rsidRDefault="00F84CBB" w:rsidP="005F1EA4">
            <w:pPr>
              <w:spacing w:after="0" w:line="240" w:lineRule="auto"/>
              <w:jc w:val="right"/>
              <w:rPr>
                <w:rFonts w:eastAsia="Times New Roman" w:cstheme="minorHAnsi"/>
                <w:color w:val="000000"/>
                <w:sz w:val="20"/>
                <w:szCs w:val="20"/>
              </w:rPr>
            </w:pPr>
            <w:r w:rsidRPr="005F1EA4">
              <w:rPr>
                <w:rFonts w:eastAsia="Times New Roman" w:cstheme="minorHAnsi"/>
                <w:color w:val="000000"/>
                <w:sz w:val="20"/>
                <w:szCs w:val="20"/>
              </w:rPr>
              <w:t>0.21</w:t>
            </w:r>
          </w:p>
        </w:tc>
        <w:tc>
          <w:tcPr>
            <w:tcW w:w="766" w:type="dxa"/>
            <w:tcBorders>
              <w:top w:val="nil"/>
              <w:left w:val="nil"/>
              <w:bottom w:val="nil"/>
              <w:right w:val="nil"/>
            </w:tcBorders>
            <w:shd w:val="clear" w:color="auto" w:fill="auto"/>
            <w:noWrap/>
            <w:vAlign w:val="bottom"/>
            <w:hideMark/>
          </w:tcPr>
          <w:p w14:paraId="063D9CC1" w14:textId="77777777" w:rsidR="00F84CBB" w:rsidRPr="005F1EA4" w:rsidRDefault="00F84CBB" w:rsidP="005F1EA4">
            <w:pPr>
              <w:spacing w:after="0" w:line="240" w:lineRule="auto"/>
              <w:jc w:val="right"/>
              <w:rPr>
                <w:rFonts w:eastAsia="Times New Roman" w:cstheme="minorHAnsi"/>
                <w:b/>
                <w:bCs/>
                <w:color w:val="000000"/>
                <w:sz w:val="20"/>
                <w:szCs w:val="20"/>
              </w:rPr>
            </w:pPr>
            <w:r w:rsidRPr="005F1EA4">
              <w:rPr>
                <w:rFonts w:eastAsia="Times New Roman" w:cstheme="minorHAnsi"/>
                <w:b/>
                <w:bCs/>
                <w:color w:val="000000"/>
                <w:sz w:val="20"/>
                <w:szCs w:val="20"/>
              </w:rPr>
              <w:t>0.97</w:t>
            </w:r>
          </w:p>
        </w:tc>
        <w:tc>
          <w:tcPr>
            <w:tcW w:w="747" w:type="dxa"/>
            <w:tcBorders>
              <w:top w:val="nil"/>
              <w:left w:val="nil"/>
              <w:bottom w:val="nil"/>
              <w:right w:val="nil"/>
            </w:tcBorders>
            <w:shd w:val="clear" w:color="auto" w:fill="auto"/>
            <w:noWrap/>
            <w:vAlign w:val="bottom"/>
            <w:hideMark/>
          </w:tcPr>
          <w:p w14:paraId="04B347FF" w14:textId="77777777" w:rsidR="00F84CBB" w:rsidRPr="005F1EA4" w:rsidRDefault="00F84CBB" w:rsidP="005F1EA4">
            <w:pPr>
              <w:spacing w:after="0" w:line="240" w:lineRule="auto"/>
              <w:jc w:val="right"/>
              <w:rPr>
                <w:rFonts w:eastAsia="Times New Roman" w:cstheme="minorHAnsi"/>
                <w:b/>
                <w:bCs/>
                <w:color w:val="000000"/>
                <w:sz w:val="20"/>
                <w:szCs w:val="20"/>
              </w:rPr>
            </w:pPr>
            <w:r w:rsidRPr="005F1EA4">
              <w:rPr>
                <w:rFonts w:eastAsia="Times New Roman" w:cstheme="minorHAnsi"/>
                <w:b/>
                <w:bCs/>
                <w:color w:val="000000"/>
                <w:sz w:val="20"/>
                <w:szCs w:val="20"/>
              </w:rPr>
              <w:t>0.85</w:t>
            </w:r>
          </w:p>
        </w:tc>
        <w:tc>
          <w:tcPr>
            <w:tcW w:w="1405" w:type="dxa"/>
            <w:tcBorders>
              <w:top w:val="nil"/>
              <w:left w:val="nil"/>
              <w:bottom w:val="nil"/>
              <w:right w:val="nil"/>
            </w:tcBorders>
            <w:shd w:val="clear" w:color="auto" w:fill="auto"/>
            <w:noWrap/>
            <w:vAlign w:val="bottom"/>
            <w:hideMark/>
          </w:tcPr>
          <w:p w14:paraId="6CDDB7BC" w14:textId="77777777" w:rsidR="00F84CBB" w:rsidRPr="005F1EA4" w:rsidRDefault="00F84CBB" w:rsidP="005F1EA4">
            <w:pPr>
              <w:spacing w:after="0" w:line="240" w:lineRule="auto"/>
              <w:jc w:val="right"/>
              <w:rPr>
                <w:rFonts w:eastAsia="Times New Roman" w:cstheme="minorHAnsi"/>
                <w:b/>
                <w:bCs/>
                <w:color w:val="000000"/>
                <w:sz w:val="20"/>
                <w:szCs w:val="20"/>
              </w:rPr>
            </w:pPr>
          </w:p>
        </w:tc>
        <w:tc>
          <w:tcPr>
            <w:tcW w:w="957" w:type="dxa"/>
            <w:tcBorders>
              <w:top w:val="nil"/>
              <w:left w:val="nil"/>
              <w:bottom w:val="nil"/>
              <w:right w:val="nil"/>
            </w:tcBorders>
            <w:shd w:val="clear" w:color="auto" w:fill="auto"/>
            <w:noWrap/>
            <w:vAlign w:val="bottom"/>
            <w:hideMark/>
          </w:tcPr>
          <w:p w14:paraId="43E1A3E4" w14:textId="77777777" w:rsidR="00F84CBB" w:rsidRPr="005F1EA4" w:rsidRDefault="00F84CBB" w:rsidP="005F1EA4">
            <w:pPr>
              <w:spacing w:after="0" w:line="240" w:lineRule="auto"/>
              <w:jc w:val="right"/>
              <w:rPr>
                <w:rFonts w:eastAsia="Times New Roman" w:cstheme="minorHAnsi"/>
                <w:b/>
                <w:bCs/>
                <w:color w:val="000000"/>
                <w:sz w:val="20"/>
                <w:szCs w:val="20"/>
              </w:rPr>
            </w:pPr>
            <w:r w:rsidRPr="005F1EA4">
              <w:rPr>
                <w:rFonts w:eastAsia="Times New Roman" w:cstheme="minorHAnsi"/>
                <w:b/>
                <w:bCs/>
                <w:color w:val="000000"/>
                <w:sz w:val="20"/>
                <w:szCs w:val="20"/>
              </w:rPr>
              <w:t>-2.46</w:t>
            </w:r>
          </w:p>
        </w:tc>
        <w:tc>
          <w:tcPr>
            <w:tcW w:w="1127" w:type="dxa"/>
            <w:tcBorders>
              <w:top w:val="nil"/>
              <w:left w:val="nil"/>
              <w:bottom w:val="nil"/>
              <w:right w:val="nil"/>
            </w:tcBorders>
            <w:shd w:val="clear" w:color="auto" w:fill="auto"/>
            <w:noWrap/>
            <w:vAlign w:val="bottom"/>
            <w:hideMark/>
          </w:tcPr>
          <w:p w14:paraId="42594422" w14:textId="77777777" w:rsidR="00F84CBB" w:rsidRPr="005F1EA4" w:rsidRDefault="00F84CBB" w:rsidP="005F1EA4">
            <w:pPr>
              <w:spacing w:after="0" w:line="240" w:lineRule="auto"/>
              <w:jc w:val="right"/>
              <w:rPr>
                <w:rFonts w:eastAsia="Times New Roman" w:cstheme="minorHAnsi"/>
                <w:b/>
                <w:bCs/>
                <w:color w:val="000000"/>
                <w:sz w:val="20"/>
                <w:szCs w:val="20"/>
              </w:rPr>
            </w:pPr>
          </w:p>
        </w:tc>
        <w:tc>
          <w:tcPr>
            <w:tcW w:w="672" w:type="dxa"/>
            <w:tcBorders>
              <w:top w:val="nil"/>
              <w:left w:val="nil"/>
              <w:bottom w:val="nil"/>
              <w:right w:val="nil"/>
            </w:tcBorders>
            <w:shd w:val="clear" w:color="auto" w:fill="auto"/>
            <w:noWrap/>
            <w:vAlign w:val="bottom"/>
            <w:hideMark/>
          </w:tcPr>
          <w:p w14:paraId="7F296500" w14:textId="77777777" w:rsidR="00F84CBB" w:rsidRPr="005F1EA4" w:rsidRDefault="00F84CBB" w:rsidP="005F1EA4">
            <w:pPr>
              <w:spacing w:after="0" w:line="240" w:lineRule="auto"/>
              <w:jc w:val="right"/>
              <w:rPr>
                <w:rFonts w:eastAsia="Times New Roman" w:cstheme="minorHAnsi"/>
                <w:color w:val="000000"/>
                <w:sz w:val="20"/>
                <w:szCs w:val="20"/>
              </w:rPr>
            </w:pPr>
            <w:r w:rsidRPr="005F1EA4">
              <w:rPr>
                <w:rFonts w:eastAsia="Times New Roman" w:cstheme="minorHAnsi"/>
                <w:color w:val="000000"/>
                <w:sz w:val="20"/>
                <w:szCs w:val="20"/>
              </w:rPr>
              <w:t>917.2</w:t>
            </w:r>
          </w:p>
        </w:tc>
      </w:tr>
      <w:tr w:rsidR="00F84CBB" w:rsidRPr="005F1EA4" w14:paraId="0D164DD2" w14:textId="77777777" w:rsidTr="00F84CBB">
        <w:trPr>
          <w:trHeight w:val="300"/>
        </w:trPr>
        <w:tc>
          <w:tcPr>
            <w:tcW w:w="900" w:type="dxa"/>
            <w:tcBorders>
              <w:top w:val="nil"/>
              <w:left w:val="nil"/>
              <w:bottom w:val="nil"/>
              <w:right w:val="nil"/>
            </w:tcBorders>
            <w:shd w:val="clear" w:color="auto" w:fill="auto"/>
            <w:noWrap/>
            <w:vAlign w:val="bottom"/>
            <w:hideMark/>
          </w:tcPr>
          <w:p w14:paraId="18E88E23" w14:textId="77777777" w:rsidR="00F84CBB" w:rsidRPr="005F1EA4" w:rsidRDefault="00F84CBB" w:rsidP="005F1EA4">
            <w:pPr>
              <w:spacing w:after="0" w:line="240" w:lineRule="auto"/>
              <w:rPr>
                <w:rFonts w:eastAsia="Times New Roman" w:cstheme="minorHAnsi"/>
                <w:color w:val="000000"/>
                <w:sz w:val="20"/>
                <w:szCs w:val="20"/>
              </w:rPr>
            </w:pPr>
            <w:r w:rsidRPr="005F1EA4">
              <w:rPr>
                <w:rFonts w:eastAsia="Times New Roman" w:cstheme="minorHAnsi"/>
                <w:color w:val="000000"/>
                <w:sz w:val="20"/>
                <w:szCs w:val="20"/>
              </w:rPr>
              <w:t>Model 2</w:t>
            </w:r>
          </w:p>
        </w:tc>
        <w:tc>
          <w:tcPr>
            <w:tcW w:w="962" w:type="dxa"/>
            <w:tcBorders>
              <w:top w:val="nil"/>
              <w:left w:val="nil"/>
              <w:bottom w:val="nil"/>
              <w:right w:val="nil"/>
            </w:tcBorders>
            <w:shd w:val="clear" w:color="auto" w:fill="auto"/>
            <w:noWrap/>
            <w:vAlign w:val="bottom"/>
            <w:hideMark/>
          </w:tcPr>
          <w:p w14:paraId="2CA1923C" w14:textId="77777777" w:rsidR="00F84CBB" w:rsidRPr="005F1EA4" w:rsidRDefault="00F84CBB" w:rsidP="005F1EA4">
            <w:pPr>
              <w:spacing w:after="0" w:line="240" w:lineRule="auto"/>
              <w:jc w:val="right"/>
              <w:rPr>
                <w:rFonts w:eastAsia="Times New Roman" w:cstheme="minorHAnsi"/>
                <w:b/>
                <w:bCs/>
                <w:color w:val="000000"/>
                <w:sz w:val="20"/>
                <w:szCs w:val="20"/>
              </w:rPr>
            </w:pPr>
            <w:r w:rsidRPr="005F1EA4">
              <w:rPr>
                <w:rFonts w:eastAsia="Times New Roman" w:cstheme="minorHAnsi"/>
                <w:b/>
                <w:bCs/>
                <w:color w:val="000000"/>
                <w:sz w:val="20"/>
                <w:szCs w:val="20"/>
              </w:rPr>
              <w:t>-3.19</w:t>
            </w:r>
          </w:p>
        </w:tc>
        <w:tc>
          <w:tcPr>
            <w:tcW w:w="751" w:type="dxa"/>
            <w:tcBorders>
              <w:top w:val="nil"/>
              <w:left w:val="nil"/>
              <w:bottom w:val="nil"/>
              <w:right w:val="nil"/>
            </w:tcBorders>
            <w:shd w:val="clear" w:color="auto" w:fill="auto"/>
            <w:noWrap/>
            <w:vAlign w:val="bottom"/>
            <w:hideMark/>
          </w:tcPr>
          <w:p w14:paraId="6C9F15B1" w14:textId="77777777" w:rsidR="00F84CBB" w:rsidRPr="005F1EA4" w:rsidRDefault="00F84CBB" w:rsidP="005F1EA4">
            <w:pPr>
              <w:spacing w:after="0" w:line="240" w:lineRule="auto"/>
              <w:rPr>
                <w:rFonts w:eastAsia="Times New Roman" w:cstheme="minorHAnsi"/>
                <w:sz w:val="20"/>
                <w:szCs w:val="20"/>
              </w:rPr>
            </w:pPr>
          </w:p>
        </w:tc>
        <w:tc>
          <w:tcPr>
            <w:tcW w:w="727" w:type="dxa"/>
            <w:tcBorders>
              <w:top w:val="nil"/>
              <w:left w:val="nil"/>
              <w:bottom w:val="nil"/>
              <w:right w:val="nil"/>
            </w:tcBorders>
            <w:shd w:val="clear" w:color="auto" w:fill="auto"/>
            <w:noWrap/>
            <w:vAlign w:val="bottom"/>
            <w:hideMark/>
          </w:tcPr>
          <w:p w14:paraId="2E1027BB" w14:textId="77777777" w:rsidR="00F84CBB" w:rsidRPr="005F1EA4" w:rsidRDefault="00F84CBB" w:rsidP="005F1EA4">
            <w:pPr>
              <w:spacing w:after="0" w:line="240" w:lineRule="auto"/>
              <w:rPr>
                <w:rFonts w:eastAsia="Times New Roman" w:cstheme="minorHAnsi"/>
                <w:sz w:val="20"/>
                <w:szCs w:val="20"/>
              </w:rPr>
            </w:pPr>
          </w:p>
        </w:tc>
        <w:tc>
          <w:tcPr>
            <w:tcW w:w="902" w:type="dxa"/>
            <w:tcBorders>
              <w:top w:val="nil"/>
              <w:left w:val="nil"/>
              <w:bottom w:val="nil"/>
              <w:right w:val="nil"/>
            </w:tcBorders>
            <w:shd w:val="clear" w:color="auto" w:fill="auto"/>
            <w:noWrap/>
            <w:vAlign w:val="bottom"/>
            <w:hideMark/>
          </w:tcPr>
          <w:p w14:paraId="36C5CB93" w14:textId="77777777" w:rsidR="00F84CBB" w:rsidRPr="005F1EA4" w:rsidRDefault="00F84CBB" w:rsidP="005F1EA4">
            <w:pPr>
              <w:spacing w:after="0" w:line="240" w:lineRule="auto"/>
              <w:jc w:val="right"/>
              <w:rPr>
                <w:rFonts w:eastAsia="Times New Roman" w:cstheme="minorHAnsi"/>
                <w:b/>
                <w:bCs/>
                <w:color w:val="000000"/>
                <w:sz w:val="20"/>
                <w:szCs w:val="20"/>
              </w:rPr>
            </w:pPr>
            <w:r w:rsidRPr="005F1EA4">
              <w:rPr>
                <w:rFonts w:eastAsia="Times New Roman" w:cstheme="minorHAnsi"/>
                <w:b/>
                <w:bCs/>
                <w:color w:val="000000"/>
                <w:sz w:val="20"/>
                <w:szCs w:val="20"/>
              </w:rPr>
              <w:t>1.02</w:t>
            </w:r>
          </w:p>
        </w:tc>
        <w:tc>
          <w:tcPr>
            <w:tcW w:w="888" w:type="dxa"/>
            <w:tcBorders>
              <w:top w:val="nil"/>
              <w:left w:val="nil"/>
              <w:bottom w:val="nil"/>
              <w:right w:val="nil"/>
            </w:tcBorders>
            <w:shd w:val="clear" w:color="auto" w:fill="auto"/>
            <w:noWrap/>
            <w:vAlign w:val="bottom"/>
            <w:hideMark/>
          </w:tcPr>
          <w:p w14:paraId="5D1F8D82" w14:textId="77777777" w:rsidR="00F84CBB" w:rsidRPr="005F1EA4" w:rsidRDefault="00F84CBB" w:rsidP="005F1EA4">
            <w:pPr>
              <w:spacing w:after="0" w:line="240" w:lineRule="auto"/>
              <w:jc w:val="right"/>
              <w:rPr>
                <w:rFonts w:eastAsia="Times New Roman" w:cstheme="minorHAnsi"/>
                <w:b/>
                <w:bCs/>
                <w:color w:val="000000"/>
                <w:sz w:val="20"/>
                <w:szCs w:val="20"/>
              </w:rPr>
            </w:pPr>
            <w:r w:rsidRPr="005F1EA4">
              <w:rPr>
                <w:rFonts w:eastAsia="Times New Roman" w:cstheme="minorHAnsi"/>
                <w:b/>
                <w:bCs/>
                <w:color w:val="000000"/>
                <w:sz w:val="20"/>
                <w:szCs w:val="20"/>
              </w:rPr>
              <w:t>1.22</w:t>
            </w:r>
          </w:p>
        </w:tc>
        <w:tc>
          <w:tcPr>
            <w:tcW w:w="764" w:type="dxa"/>
            <w:tcBorders>
              <w:top w:val="nil"/>
              <w:left w:val="nil"/>
              <w:bottom w:val="nil"/>
              <w:right w:val="nil"/>
            </w:tcBorders>
            <w:shd w:val="clear" w:color="auto" w:fill="auto"/>
            <w:noWrap/>
            <w:vAlign w:val="bottom"/>
            <w:hideMark/>
          </w:tcPr>
          <w:p w14:paraId="1E849C87" w14:textId="77777777" w:rsidR="00F84CBB" w:rsidRPr="005F1EA4" w:rsidRDefault="00F84CBB" w:rsidP="005F1EA4">
            <w:pPr>
              <w:spacing w:after="0" w:line="240" w:lineRule="auto"/>
              <w:jc w:val="right"/>
              <w:rPr>
                <w:rFonts w:eastAsia="Times New Roman" w:cstheme="minorHAnsi"/>
                <w:color w:val="000000"/>
                <w:sz w:val="20"/>
                <w:szCs w:val="20"/>
              </w:rPr>
            </w:pPr>
            <w:r w:rsidRPr="005F1EA4">
              <w:rPr>
                <w:rFonts w:eastAsia="Times New Roman" w:cstheme="minorHAnsi"/>
                <w:color w:val="000000"/>
                <w:sz w:val="20"/>
                <w:szCs w:val="20"/>
              </w:rPr>
              <w:t>0.21</w:t>
            </w:r>
          </w:p>
        </w:tc>
        <w:tc>
          <w:tcPr>
            <w:tcW w:w="766" w:type="dxa"/>
            <w:tcBorders>
              <w:top w:val="nil"/>
              <w:left w:val="nil"/>
              <w:bottom w:val="nil"/>
              <w:right w:val="nil"/>
            </w:tcBorders>
            <w:shd w:val="clear" w:color="auto" w:fill="auto"/>
            <w:noWrap/>
            <w:vAlign w:val="bottom"/>
            <w:hideMark/>
          </w:tcPr>
          <w:p w14:paraId="6075BAE3" w14:textId="77777777" w:rsidR="00F84CBB" w:rsidRPr="005F1EA4" w:rsidRDefault="00F84CBB" w:rsidP="005F1EA4">
            <w:pPr>
              <w:spacing w:after="0" w:line="240" w:lineRule="auto"/>
              <w:jc w:val="right"/>
              <w:rPr>
                <w:rFonts w:eastAsia="Times New Roman" w:cstheme="minorHAnsi"/>
                <w:b/>
                <w:bCs/>
                <w:color w:val="000000"/>
                <w:sz w:val="20"/>
                <w:szCs w:val="20"/>
              </w:rPr>
            </w:pPr>
            <w:r w:rsidRPr="005F1EA4">
              <w:rPr>
                <w:rFonts w:eastAsia="Times New Roman" w:cstheme="minorHAnsi"/>
                <w:b/>
                <w:bCs/>
                <w:color w:val="000000"/>
                <w:sz w:val="20"/>
                <w:szCs w:val="20"/>
              </w:rPr>
              <w:t>0.96</w:t>
            </w:r>
          </w:p>
        </w:tc>
        <w:tc>
          <w:tcPr>
            <w:tcW w:w="747" w:type="dxa"/>
            <w:tcBorders>
              <w:top w:val="nil"/>
              <w:left w:val="nil"/>
              <w:bottom w:val="nil"/>
              <w:right w:val="nil"/>
            </w:tcBorders>
            <w:shd w:val="clear" w:color="auto" w:fill="auto"/>
            <w:noWrap/>
            <w:vAlign w:val="bottom"/>
            <w:hideMark/>
          </w:tcPr>
          <w:p w14:paraId="1F8F7A1F" w14:textId="77777777" w:rsidR="00F84CBB" w:rsidRPr="005F1EA4" w:rsidRDefault="00F84CBB" w:rsidP="005F1EA4">
            <w:pPr>
              <w:spacing w:after="0" w:line="240" w:lineRule="auto"/>
              <w:jc w:val="right"/>
              <w:rPr>
                <w:rFonts w:eastAsia="Times New Roman" w:cstheme="minorHAnsi"/>
                <w:b/>
                <w:bCs/>
                <w:color w:val="000000"/>
                <w:sz w:val="20"/>
                <w:szCs w:val="20"/>
              </w:rPr>
            </w:pPr>
            <w:r w:rsidRPr="005F1EA4">
              <w:rPr>
                <w:rFonts w:eastAsia="Times New Roman" w:cstheme="minorHAnsi"/>
                <w:b/>
                <w:bCs/>
                <w:color w:val="000000"/>
                <w:sz w:val="20"/>
                <w:szCs w:val="20"/>
              </w:rPr>
              <w:t>0.78</w:t>
            </w:r>
          </w:p>
        </w:tc>
        <w:tc>
          <w:tcPr>
            <w:tcW w:w="1405" w:type="dxa"/>
            <w:tcBorders>
              <w:top w:val="nil"/>
              <w:left w:val="nil"/>
              <w:bottom w:val="nil"/>
              <w:right w:val="nil"/>
            </w:tcBorders>
            <w:shd w:val="clear" w:color="auto" w:fill="auto"/>
            <w:noWrap/>
            <w:vAlign w:val="bottom"/>
            <w:hideMark/>
          </w:tcPr>
          <w:p w14:paraId="5E4CC111" w14:textId="77777777" w:rsidR="00F84CBB" w:rsidRPr="005F1EA4" w:rsidRDefault="00F84CBB" w:rsidP="005F1EA4">
            <w:pPr>
              <w:spacing w:after="0" w:line="240" w:lineRule="auto"/>
              <w:jc w:val="right"/>
              <w:rPr>
                <w:rFonts w:eastAsia="Times New Roman" w:cstheme="minorHAnsi"/>
                <w:color w:val="000000"/>
                <w:sz w:val="20"/>
                <w:szCs w:val="20"/>
              </w:rPr>
            </w:pPr>
            <w:r w:rsidRPr="005F1EA4">
              <w:rPr>
                <w:rFonts w:eastAsia="Times New Roman" w:cstheme="minorHAnsi"/>
                <w:color w:val="000000"/>
                <w:sz w:val="20"/>
                <w:szCs w:val="20"/>
              </w:rPr>
              <w:t>-0.57</w:t>
            </w:r>
          </w:p>
        </w:tc>
        <w:tc>
          <w:tcPr>
            <w:tcW w:w="957" w:type="dxa"/>
            <w:tcBorders>
              <w:top w:val="nil"/>
              <w:left w:val="nil"/>
              <w:bottom w:val="nil"/>
              <w:right w:val="nil"/>
            </w:tcBorders>
            <w:shd w:val="clear" w:color="auto" w:fill="auto"/>
            <w:noWrap/>
            <w:vAlign w:val="bottom"/>
            <w:hideMark/>
          </w:tcPr>
          <w:p w14:paraId="6C0E67AF" w14:textId="77777777" w:rsidR="00F84CBB" w:rsidRPr="005F1EA4" w:rsidRDefault="00F84CBB" w:rsidP="005F1EA4">
            <w:pPr>
              <w:spacing w:after="0" w:line="240" w:lineRule="auto"/>
              <w:jc w:val="right"/>
              <w:rPr>
                <w:rFonts w:eastAsia="Times New Roman" w:cstheme="minorHAnsi"/>
                <w:b/>
                <w:bCs/>
                <w:color w:val="000000"/>
                <w:sz w:val="20"/>
                <w:szCs w:val="20"/>
              </w:rPr>
            </w:pPr>
            <w:r w:rsidRPr="005F1EA4">
              <w:rPr>
                <w:rFonts w:eastAsia="Times New Roman" w:cstheme="minorHAnsi"/>
                <w:b/>
                <w:bCs/>
                <w:color w:val="000000"/>
                <w:sz w:val="20"/>
                <w:szCs w:val="20"/>
              </w:rPr>
              <w:t>-2.32</w:t>
            </w:r>
          </w:p>
        </w:tc>
        <w:tc>
          <w:tcPr>
            <w:tcW w:w="1127" w:type="dxa"/>
            <w:tcBorders>
              <w:top w:val="nil"/>
              <w:left w:val="nil"/>
              <w:bottom w:val="nil"/>
              <w:right w:val="nil"/>
            </w:tcBorders>
            <w:shd w:val="clear" w:color="auto" w:fill="auto"/>
            <w:noWrap/>
            <w:vAlign w:val="bottom"/>
            <w:hideMark/>
          </w:tcPr>
          <w:p w14:paraId="7FAC95B6" w14:textId="77777777" w:rsidR="00F84CBB" w:rsidRPr="005F1EA4" w:rsidRDefault="00F84CBB" w:rsidP="005F1EA4">
            <w:pPr>
              <w:spacing w:after="0" w:line="240" w:lineRule="auto"/>
              <w:jc w:val="right"/>
              <w:rPr>
                <w:rFonts w:eastAsia="Times New Roman" w:cstheme="minorHAnsi"/>
                <w:b/>
                <w:bCs/>
                <w:color w:val="000000"/>
                <w:sz w:val="20"/>
                <w:szCs w:val="20"/>
              </w:rPr>
            </w:pPr>
          </w:p>
        </w:tc>
        <w:tc>
          <w:tcPr>
            <w:tcW w:w="672" w:type="dxa"/>
            <w:tcBorders>
              <w:top w:val="nil"/>
              <w:left w:val="nil"/>
              <w:bottom w:val="nil"/>
              <w:right w:val="nil"/>
            </w:tcBorders>
            <w:shd w:val="clear" w:color="auto" w:fill="auto"/>
            <w:noWrap/>
            <w:vAlign w:val="bottom"/>
            <w:hideMark/>
          </w:tcPr>
          <w:p w14:paraId="1EF1A663" w14:textId="77777777" w:rsidR="00F84CBB" w:rsidRPr="005F1EA4" w:rsidRDefault="00F84CBB" w:rsidP="005F1EA4">
            <w:pPr>
              <w:spacing w:after="0" w:line="240" w:lineRule="auto"/>
              <w:jc w:val="right"/>
              <w:rPr>
                <w:rFonts w:eastAsia="Times New Roman" w:cstheme="minorHAnsi"/>
                <w:color w:val="000000"/>
                <w:sz w:val="20"/>
                <w:szCs w:val="20"/>
              </w:rPr>
            </w:pPr>
            <w:r w:rsidRPr="005F1EA4">
              <w:rPr>
                <w:rFonts w:eastAsia="Times New Roman" w:cstheme="minorHAnsi"/>
                <w:color w:val="000000"/>
                <w:sz w:val="20"/>
                <w:szCs w:val="20"/>
              </w:rPr>
              <w:t>918.8</w:t>
            </w:r>
          </w:p>
        </w:tc>
      </w:tr>
      <w:tr w:rsidR="00F84CBB" w:rsidRPr="005F1EA4" w14:paraId="0F907400" w14:textId="77777777" w:rsidTr="00F84CBB">
        <w:trPr>
          <w:trHeight w:val="300"/>
        </w:trPr>
        <w:tc>
          <w:tcPr>
            <w:tcW w:w="900" w:type="dxa"/>
            <w:tcBorders>
              <w:top w:val="nil"/>
              <w:left w:val="nil"/>
              <w:bottom w:val="nil"/>
              <w:right w:val="nil"/>
            </w:tcBorders>
            <w:shd w:val="clear" w:color="auto" w:fill="auto"/>
            <w:noWrap/>
            <w:vAlign w:val="bottom"/>
            <w:hideMark/>
          </w:tcPr>
          <w:p w14:paraId="2BB41867" w14:textId="77777777" w:rsidR="00F84CBB" w:rsidRPr="005F1EA4" w:rsidRDefault="00F84CBB" w:rsidP="005F1EA4">
            <w:pPr>
              <w:spacing w:after="0" w:line="240" w:lineRule="auto"/>
              <w:rPr>
                <w:rFonts w:eastAsia="Times New Roman" w:cstheme="minorHAnsi"/>
                <w:color w:val="000000"/>
                <w:sz w:val="20"/>
                <w:szCs w:val="20"/>
              </w:rPr>
            </w:pPr>
            <w:r w:rsidRPr="005F1EA4">
              <w:rPr>
                <w:rFonts w:eastAsia="Times New Roman" w:cstheme="minorHAnsi"/>
                <w:color w:val="000000"/>
                <w:sz w:val="20"/>
                <w:szCs w:val="20"/>
              </w:rPr>
              <w:t>Model 3</w:t>
            </w:r>
          </w:p>
        </w:tc>
        <w:tc>
          <w:tcPr>
            <w:tcW w:w="962" w:type="dxa"/>
            <w:tcBorders>
              <w:top w:val="nil"/>
              <w:left w:val="nil"/>
              <w:bottom w:val="nil"/>
              <w:right w:val="nil"/>
            </w:tcBorders>
            <w:shd w:val="clear" w:color="auto" w:fill="auto"/>
            <w:noWrap/>
            <w:vAlign w:val="bottom"/>
            <w:hideMark/>
          </w:tcPr>
          <w:p w14:paraId="3718FA37" w14:textId="77777777" w:rsidR="00F84CBB" w:rsidRPr="005F1EA4" w:rsidRDefault="00F84CBB" w:rsidP="005F1EA4">
            <w:pPr>
              <w:spacing w:after="0" w:line="240" w:lineRule="auto"/>
              <w:jc w:val="right"/>
              <w:rPr>
                <w:rFonts w:eastAsia="Times New Roman" w:cstheme="minorHAnsi"/>
                <w:b/>
                <w:bCs/>
                <w:color w:val="000000"/>
                <w:sz w:val="20"/>
                <w:szCs w:val="20"/>
              </w:rPr>
            </w:pPr>
            <w:r w:rsidRPr="005F1EA4">
              <w:rPr>
                <w:rFonts w:eastAsia="Times New Roman" w:cstheme="minorHAnsi"/>
                <w:b/>
                <w:bCs/>
                <w:color w:val="000000"/>
                <w:sz w:val="20"/>
                <w:szCs w:val="20"/>
              </w:rPr>
              <w:t>-3.23</w:t>
            </w:r>
          </w:p>
        </w:tc>
        <w:tc>
          <w:tcPr>
            <w:tcW w:w="751" w:type="dxa"/>
            <w:tcBorders>
              <w:top w:val="nil"/>
              <w:left w:val="nil"/>
              <w:bottom w:val="nil"/>
              <w:right w:val="nil"/>
            </w:tcBorders>
            <w:shd w:val="clear" w:color="auto" w:fill="auto"/>
            <w:noWrap/>
            <w:vAlign w:val="bottom"/>
            <w:hideMark/>
          </w:tcPr>
          <w:p w14:paraId="4AC761F9" w14:textId="77777777" w:rsidR="00F84CBB" w:rsidRPr="005F1EA4" w:rsidRDefault="00F84CBB" w:rsidP="005F1EA4">
            <w:pPr>
              <w:spacing w:after="0" w:line="240" w:lineRule="auto"/>
              <w:jc w:val="right"/>
              <w:rPr>
                <w:rFonts w:eastAsia="Times New Roman" w:cstheme="minorHAnsi"/>
                <w:color w:val="000000"/>
                <w:sz w:val="20"/>
                <w:szCs w:val="20"/>
              </w:rPr>
            </w:pPr>
            <w:r w:rsidRPr="005F1EA4">
              <w:rPr>
                <w:rFonts w:eastAsia="Times New Roman" w:cstheme="minorHAnsi"/>
                <w:color w:val="000000"/>
                <w:sz w:val="20"/>
                <w:szCs w:val="20"/>
              </w:rPr>
              <w:t>-0.1</w:t>
            </w:r>
          </w:p>
        </w:tc>
        <w:tc>
          <w:tcPr>
            <w:tcW w:w="727" w:type="dxa"/>
            <w:tcBorders>
              <w:top w:val="nil"/>
              <w:left w:val="nil"/>
              <w:bottom w:val="nil"/>
              <w:right w:val="nil"/>
            </w:tcBorders>
            <w:shd w:val="clear" w:color="auto" w:fill="auto"/>
            <w:noWrap/>
            <w:vAlign w:val="bottom"/>
            <w:hideMark/>
          </w:tcPr>
          <w:p w14:paraId="5E065ED4" w14:textId="77777777" w:rsidR="00F84CBB" w:rsidRPr="005F1EA4" w:rsidRDefault="00F84CBB" w:rsidP="005F1EA4">
            <w:pPr>
              <w:spacing w:after="0" w:line="240" w:lineRule="auto"/>
              <w:jc w:val="right"/>
              <w:rPr>
                <w:rFonts w:eastAsia="Times New Roman" w:cstheme="minorHAnsi"/>
                <w:color w:val="000000"/>
                <w:sz w:val="20"/>
                <w:szCs w:val="20"/>
              </w:rPr>
            </w:pPr>
          </w:p>
        </w:tc>
        <w:tc>
          <w:tcPr>
            <w:tcW w:w="902" w:type="dxa"/>
            <w:tcBorders>
              <w:top w:val="nil"/>
              <w:left w:val="nil"/>
              <w:bottom w:val="nil"/>
              <w:right w:val="nil"/>
            </w:tcBorders>
            <w:shd w:val="clear" w:color="auto" w:fill="auto"/>
            <w:noWrap/>
            <w:vAlign w:val="bottom"/>
            <w:hideMark/>
          </w:tcPr>
          <w:p w14:paraId="43BE05E7" w14:textId="77777777" w:rsidR="00F84CBB" w:rsidRPr="005F1EA4" w:rsidRDefault="00F84CBB" w:rsidP="005F1EA4">
            <w:pPr>
              <w:spacing w:after="0" w:line="240" w:lineRule="auto"/>
              <w:jc w:val="right"/>
              <w:rPr>
                <w:rFonts w:eastAsia="Times New Roman" w:cstheme="minorHAnsi"/>
                <w:b/>
                <w:bCs/>
                <w:color w:val="000000"/>
                <w:sz w:val="20"/>
                <w:szCs w:val="20"/>
              </w:rPr>
            </w:pPr>
            <w:r w:rsidRPr="005F1EA4">
              <w:rPr>
                <w:rFonts w:eastAsia="Times New Roman" w:cstheme="minorHAnsi"/>
                <w:b/>
                <w:bCs/>
                <w:color w:val="000000"/>
                <w:sz w:val="20"/>
                <w:szCs w:val="20"/>
              </w:rPr>
              <w:t>0.85</w:t>
            </w:r>
          </w:p>
        </w:tc>
        <w:tc>
          <w:tcPr>
            <w:tcW w:w="888" w:type="dxa"/>
            <w:tcBorders>
              <w:top w:val="nil"/>
              <w:left w:val="nil"/>
              <w:bottom w:val="nil"/>
              <w:right w:val="nil"/>
            </w:tcBorders>
            <w:shd w:val="clear" w:color="auto" w:fill="auto"/>
            <w:noWrap/>
            <w:vAlign w:val="bottom"/>
            <w:hideMark/>
          </w:tcPr>
          <w:p w14:paraId="6BF5392B" w14:textId="77777777" w:rsidR="00F84CBB" w:rsidRPr="005F1EA4" w:rsidRDefault="00F84CBB" w:rsidP="005F1EA4">
            <w:pPr>
              <w:spacing w:after="0" w:line="240" w:lineRule="auto"/>
              <w:jc w:val="right"/>
              <w:rPr>
                <w:rFonts w:eastAsia="Times New Roman" w:cstheme="minorHAnsi"/>
                <w:b/>
                <w:bCs/>
                <w:color w:val="000000"/>
                <w:sz w:val="20"/>
                <w:szCs w:val="20"/>
              </w:rPr>
            </w:pPr>
            <w:r w:rsidRPr="005F1EA4">
              <w:rPr>
                <w:rFonts w:eastAsia="Times New Roman" w:cstheme="minorHAnsi"/>
                <w:b/>
                <w:bCs/>
                <w:color w:val="000000"/>
                <w:sz w:val="20"/>
                <w:szCs w:val="20"/>
              </w:rPr>
              <w:t>1.27</w:t>
            </w:r>
          </w:p>
        </w:tc>
        <w:tc>
          <w:tcPr>
            <w:tcW w:w="764" w:type="dxa"/>
            <w:tcBorders>
              <w:top w:val="nil"/>
              <w:left w:val="nil"/>
              <w:bottom w:val="nil"/>
              <w:right w:val="nil"/>
            </w:tcBorders>
            <w:shd w:val="clear" w:color="auto" w:fill="auto"/>
            <w:noWrap/>
            <w:vAlign w:val="bottom"/>
            <w:hideMark/>
          </w:tcPr>
          <w:p w14:paraId="399F270D" w14:textId="77777777" w:rsidR="00F84CBB" w:rsidRPr="005F1EA4" w:rsidRDefault="00F84CBB" w:rsidP="005F1EA4">
            <w:pPr>
              <w:spacing w:after="0" w:line="240" w:lineRule="auto"/>
              <w:jc w:val="right"/>
              <w:rPr>
                <w:rFonts w:eastAsia="Times New Roman" w:cstheme="minorHAnsi"/>
                <w:color w:val="000000"/>
                <w:sz w:val="20"/>
                <w:szCs w:val="20"/>
              </w:rPr>
            </w:pPr>
            <w:r w:rsidRPr="005F1EA4">
              <w:rPr>
                <w:rFonts w:eastAsia="Times New Roman" w:cstheme="minorHAnsi"/>
                <w:color w:val="000000"/>
                <w:sz w:val="20"/>
                <w:szCs w:val="20"/>
              </w:rPr>
              <w:t>0.2</w:t>
            </w:r>
          </w:p>
        </w:tc>
        <w:tc>
          <w:tcPr>
            <w:tcW w:w="766" w:type="dxa"/>
            <w:tcBorders>
              <w:top w:val="nil"/>
              <w:left w:val="nil"/>
              <w:bottom w:val="nil"/>
              <w:right w:val="nil"/>
            </w:tcBorders>
            <w:shd w:val="clear" w:color="auto" w:fill="auto"/>
            <w:noWrap/>
            <w:vAlign w:val="bottom"/>
            <w:hideMark/>
          </w:tcPr>
          <w:p w14:paraId="29A9DE16" w14:textId="77777777" w:rsidR="00F84CBB" w:rsidRPr="005F1EA4" w:rsidRDefault="00F84CBB" w:rsidP="005F1EA4">
            <w:pPr>
              <w:spacing w:after="0" w:line="240" w:lineRule="auto"/>
              <w:jc w:val="right"/>
              <w:rPr>
                <w:rFonts w:eastAsia="Times New Roman" w:cstheme="minorHAnsi"/>
                <w:b/>
                <w:bCs/>
                <w:color w:val="000000"/>
                <w:sz w:val="20"/>
                <w:szCs w:val="20"/>
              </w:rPr>
            </w:pPr>
            <w:r w:rsidRPr="005F1EA4">
              <w:rPr>
                <w:rFonts w:eastAsia="Times New Roman" w:cstheme="minorHAnsi"/>
                <w:b/>
                <w:bCs/>
                <w:color w:val="000000"/>
                <w:sz w:val="20"/>
                <w:szCs w:val="20"/>
              </w:rPr>
              <w:t>0.93</w:t>
            </w:r>
          </w:p>
        </w:tc>
        <w:tc>
          <w:tcPr>
            <w:tcW w:w="747" w:type="dxa"/>
            <w:tcBorders>
              <w:top w:val="nil"/>
              <w:left w:val="nil"/>
              <w:bottom w:val="nil"/>
              <w:right w:val="nil"/>
            </w:tcBorders>
            <w:shd w:val="clear" w:color="auto" w:fill="auto"/>
            <w:noWrap/>
            <w:vAlign w:val="bottom"/>
            <w:hideMark/>
          </w:tcPr>
          <w:p w14:paraId="74B9CCF4" w14:textId="77777777" w:rsidR="00F84CBB" w:rsidRPr="005F1EA4" w:rsidRDefault="00F84CBB" w:rsidP="005F1EA4">
            <w:pPr>
              <w:spacing w:after="0" w:line="240" w:lineRule="auto"/>
              <w:jc w:val="right"/>
              <w:rPr>
                <w:rFonts w:eastAsia="Times New Roman" w:cstheme="minorHAnsi"/>
                <w:b/>
                <w:bCs/>
                <w:color w:val="000000"/>
                <w:sz w:val="20"/>
                <w:szCs w:val="20"/>
              </w:rPr>
            </w:pPr>
            <w:r w:rsidRPr="005F1EA4">
              <w:rPr>
                <w:rFonts w:eastAsia="Times New Roman" w:cstheme="minorHAnsi"/>
                <w:b/>
                <w:bCs/>
                <w:color w:val="000000"/>
                <w:sz w:val="20"/>
                <w:szCs w:val="20"/>
              </w:rPr>
              <w:t>0.77</w:t>
            </w:r>
          </w:p>
        </w:tc>
        <w:tc>
          <w:tcPr>
            <w:tcW w:w="1405" w:type="dxa"/>
            <w:tcBorders>
              <w:top w:val="nil"/>
              <w:left w:val="nil"/>
              <w:bottom w:val="nil"/>
              <w:right w:val="nil"/>
            </w:tcBorders>
            <w:shd w:val="clear" w:color="auto" w:fill="auto"/>
            <w:noWrap/>
            <w:vAlign w:val="bottom"/>
            <w:hideMark/>
          </w:tcPr>
          <w:p w14:paraId="16F89A1D" w14:textId="77777777" w:rsidR="00F84CBB" w:rsidRPr="005F1EA4" w:rsidRDefault="00F84CBB" w:rsidP="005F1EA4">
            <w:pPr>
              <w:spacing w:after="0" w:line="240" w:lineRule="auto"/>
              <w:jc w:val="right"/>
              <w:rPr>
                <w:rFonts w:eastAsia="Times New Roman" w:cstheme="minorHAnsi"/>
                <w:b/>
                <w:bCs/>
                <w:color w:val="000000"/>
                <w:sz w:val="20"/>
                <w:szCs w:val="20"/>
              </w:rPr>
            </w:pPr>
          </w:p>
        </w:tc>
        <w:tc>
          <w:tcPr>
            <w:tcW w:w="957" w:type="dxa"/>
            <w:tcBorders>
              <w:top w:val="nil"/>
              <w:left w:val="nil"/>
              <w:bottom w:val="nil"/>
              <w:right w:val="nil"/>
            </w:tcBorders>
            <w:shd w:val="clear" w:color="auto" w:fill="auto"/>
            <w:noWrap/>
            <w:vAlign w:val="bottom"/>
            <w:hideMark/>
          </w:tcPr>
          <w:p w14:paraId="731731AB" w14:textId="77777777" w:rsidR="00F84CBB" w:rsidRPr="005F1EA4" w:rsidRDefault="00F84CBB" w:rsidP="005F1EA4">
            <w:pPr>
              <w:spacing w:after="0" w:line="240" w:lineRule="auto"/>
              <w:jc w:val="right"/>
              <w:rPr>
                <w:rFonts w:eastAsia="Times New Roman" w:cstheme="minorHAnsi"/>
                <w:b/>
                <w:bCs/>
                <w:color w:val="000000"/>
                <w:sz w:val="20"/>
                <w:szCs w:val="20"/>
              </w:rPr>
            </w:pPr>
            <w:r w:rsidRPr="005F1EA4">
              <w:rPr>
                <w:rFonts w:eastAsia="Times New Roman" w:cstheme="minorHAnsi"/>
                <w:b/>
                <w:bCs/>
                <w:color w:val="000000"/>
                <w:sz w:val="20"/>
                <w:szCs w:val="20"/>
              </w:rPr>
              <w:t>-2.33</w:t>
            </w:r>
          </w:p>
        </w:tc>
        <w:tc>
          <w:tcPr>
            <w:tcW w:w="1127" w:type="dxa"/>
            <w:tcBorders>
              <w:top w:val="nil"/>
              <w:left w:val="nil"/>
              <w:bottom w:val="nil"/>
              <w:right w:val="nil"/>
            </w:tcBorders>
            <w:shd w:val="clear" w:color="auto" w:fill="auto"/>
            <w:noWrap/>
            <w:vAlign w:val="bottom"/>
            <w:hideMark/>
          </w:tcPr>
          <w:p w14:paraId="5BD97304" w14:textId="77777777" w:rsidR="00F84CBB" w:rsidRPr="005F1EA4" w:rsidRDefault="00F84CBB" w:rsidP="005F1EA4">
            <w:pPr>
              <w:spacing w:after="0" w:line="240" w:lineRule="auto"/>
              <w:jc w:val="right"/>
              <w:rPr>
                <w:rFonts w:eastAsia="Times New Roman" w:cstheme="minorHAnsi"/>
                <w:b/>
                <w:bCs/>
                <w:color w:val="000000"/>
                <w:sz w:val="20"/>
                <w:szCs w:val="20"/>
              </w:rPr>
            </w:pPr>
          </w:p>
        </w:tc>
        <w:tc>
          <w:tcPr>
            <w:tcW w:w="672" w:type="dxa"/>
            <w:tcBorders>
              <w:top w:val="nil"/>
              <w:left w:val="nil"/>
              <w:bottom w:val="nil"/>
              <w:right w:val="nil"/>
            </w:tcBorders>
            <w:shd w:val="clear" w:color="auto" w:fill="auto"/>
            <w:noWrap/>
            <w:vAlign w:val="bottom"/>
            <w:hideMark/>
          </w:tcPr>
          <w:p w14:paraId="672C6F85" w14:textId="77777777" w:rsidR="00F84CBB" w:rsidRPr="005F1EA4" w:rsidRDefault="00F84CBB" w:rsidP="005F1EA4">
            <w:pPr>
              <w:spacing w:after="0" w:line="240" w:lineRule="auto"/>
              <w:jc w:val="right"/>
              <w:rPr>
                <w:rFonts w:eastAsia="Times New Roman" w:cstheme="minorHAnsi"/>
                <w:color w:val="000000"/>
                <w:sz w:val="20"/>
                <w:szCs w:val="20"/>
              </w:rPr>
            </w:pPr>
            <w:r w:rsidRPr="005F1EA4">
              <w:rPr>
                <w:rFonts w:eastAsia="Times New Roman" w:cstheme="minorHAnsi"/>
                <w:color w:val="000000"/>
                <w:sz w:val="20"/>
                <w:szCs w:val="20"/>
              </w:rPr>
              <w:t>918.9</w:t>
            </w:r>
          </w:p>
        </w:tc>
      </w:tr>
      <w:tr w:rsidR="00F84CBB" w:rsidRPr="005F1EA4" w14:paraId="00DBD48C" w14:textId="77777777" w:rsidTr="00F84CBB">
        <w:trPr>
          <w:trHeight w:val="300"/>
        </w:trPr>
        <w:tc>
          <w:tcPr>
            <w:tcW w:w="900" w:type="dxa"/>
            <w:tcBorders>
              <w:top w:val="nil"/>
              <w:left w:val="nil"/>
              <w:bottom w:val="nil"/>
              <w:right w:val="nil"/>
            </w:tcBorders>
            <w:shd w:val="clear" w:color="auto" w:fill="auto"/>
            <w:noWrap/>
            <w:vAlign w:val="bottom"/>
            <w:hideMark/>
          </w:tcPr>
          <w:p w14:paraId="33BED8AD" w14:textId="77777777" w:rsidR="00F84CBB" w:rsidRPr="005F1EA4" w:rsidRDefault="00F84CBB" w:rsidP="005F1EA4">
            <w:pPr>
              <w:spacing w:after="0" w:line="240" w:lineRule="auto"/>
              <w:rPr>
                <w:rFonts w:eastAsia="Times New Roman" w:cstheme="minorHAnsi"/>
                <w:color w:val="000000"/>
                <w:sz w:val="20"/>
                <w:szCs w:val="20"/>
              </w:rPr>
            </w:pPr>
            <w:r w:rsidRPr="005F1EA4">
              <w:rPr>
                <w:rFonts w:eastAsia="Times New Roman" w:cstheme="minorHAnsi"/>
                <w:color w:val="000000"/>
                <w:sz w:val="20"/>
                <w:szCs w:val="20"/>
              </w:rPr>
              <w:t>Model 4</w:t>
            </w:r>
          </w:p>
        </w:tc>
        <w:tc>
          <w:tcPr>
            <w:tcW w:w="962" w:type="dxa"/>
            <w:tcBorders>
              <w:top w:val="nil"/>
              <w:left w:val="nil"/>
              <w:bottom w:val="nil"/>
              <w:right w:val="nil"/>
            </w:tcBorders>
            <w:shd w:val="clear" w:color="auto" w:fill="auto"/>
            <w:noWrap/>
            <w:vAlign w:val="bottom"/>
            <w:hideMark/>
          </w:tcPr>
          <w:p w14:paraId="3B8B32EC" w14:textId="77777777" w:rsidR="00F84CBB" w:rsidRPr="005F1EA4" w:rsidRDefault="00F84CBB" w:rsidP="005F1EA4">
            <w:pPr>
              <w:spacing w:after="0" w:line="240" w:lineRule="auto"/>
              <w:jc w:val="right"/>
              <w:rPr>
                <w:rFonts w:eastAsia="Times New Roman" w:cstheme="minorHAnsi"/>
                <w:b/>
                <w:bCs/>
                <w:color w:val="000000"/>
                <w:sz w:val="20"/>
                <w:szCs w:val="20"/>
              </w:rPr>
            </w:pPr>
            <w:r w:rsidRPr="005F1EA4">
              <w:rPr>
                <w:rFonts w:eastAsia="Times New Roman" w:cstheme="minorHAnsi"/>
                <w:b/>
                <w:bCs/>
                <w:color w:val="000000"/>
                <w:sz w:val="20"/>
                <w:szCs w:val="20"/>
              </w:rPr>
              <w:t>-3.41</w:t>
            </w:r>
          </w:p>
        </w:tc>
        <w:tc>
          <w:tcPr>
            <w:tcW w:w="751" w:type="dxa"/>
            <w:tcBorders>
              <w:top w:val="nil"/>
              <w:left w:val="nil"/>
              <w:bottom w:val="nil"/>
              <w:right w:val="nil"/>
            </w:tcBorders>
            <w:shd w:val="clear" w:color="auto" w:fill="auto"/>
            <w:noWrap/>
            <w:vAlign w:val="bottom"/>
            <w:hideMark/>
          </w:tcPr>
          <w:p w14:paraId="7791C439" w14:textId="77777777" w:rsidR="00F84CBB" w:rsidRPr="005F1EA4" w:rsidRDefault="00F84CBB" w:rsidP="005F1EA4">
            <w:pPr>
              <w:spacing w:after="0" w:line="240" w:lineRule="auto"/>
              <w:rPr>
                <w:rFonts w:eastAsia="Times New Roman" w:cstheme="minorHAnsi"/>
                <w:sz w:val="20"/>
                <w:szCs w:val="20"/>
              </w:rPr>
            </w:pPr>
          </w:p>
        </w:tc>
        <w:tc>
          <w:tcPr>
            <w:tcW w:w="727" w:type="dxa"/>
            <w:tcBorders>
              <w:top w:val="nil"/>
              <w:left w:val="nil"/>
              <w:bottom w:val="nil"/>
              <w:right w:val="nil"/>
            </w:tcBorders>
            <w:shd w:val="clear" w:color="auto" w:fill="auto"/>
            <w:noWrap/>
            <w:vAlign w:val="bottom"/>
            <w:hideMark/>
          </w:tcPr>
          <w:p w14:paraId="2E21C534" w14:textId="77777777" w:rsidR="00F84CBB" w:rsidRPr="005F1EA4" w:rsidRDefault="00F84CBB" w:rsidP="005F1EA4">
            <w:pPr>
              <w:spacing w:after="0" w:line="240" w:lineRule="auto"/>
              <w:rPr>
                <w:rFonts w:eastAsia="Times New Roman" w:cstheme="minorHAnsi"/>
                <w:sz w:val="20"/>
                <w:szCs w:val="20"/>
              </w:rPr>
            </w:pPr>
          </w:p>
        </w:tc>
        <w:tc>
          <w:tcPr>
            <w:tcW w:w="902" w:type="dxa"/>
            <w:tcBorders>
              <w:top w:val="nil"/>
              <w:left w:val="nil"/>
              <w:bottom w:val="nil"/>
              <w:right w:val="nil"/>
            </w:tcBorders>
            <w:shd w:val="clear" w:color="auto" w:fill="auto"/>
            <w:noWrap/>
            <w:vAlign w:val="bottom"/>
            <w:hideMark/>
          </w:tcPr>
          <w:p w14:paraId="243A1581" w14:textId="77777777" w:rsidR="00F84CBB" w:rsidRPr="005F1EA4" w:rsidRDefault="00F84CBB" w:rsidP="005F1EA4">
            <w:pPr>
              <w:spacing w:after="0" w:line="240" w:lineRule="auto"/>
              <w:jc w:val="right"/>
              <w:rPr>
                <w:rFonts w:eastAsia="Times New Roman" w:cstheme="minorHAnsi"/>
                <w:b/>
                <w:bCs/>
                <w:color w:val="000000"/>
                <w:sz w:val="20"/>
                <w:szCs w:val="20"/>
              </w:rPr>
            </w:pPr>
            <w:r w:rsidRPr="005F1EA4">
              <w:rPr>
                <w:rFonts w:eastAsia="Times New Roman" w:cstheme="minorHAnsi"/>
                <w:b/>
                <w:bCs/>
                <w:color w:val="000000"/>
                <w:sz w:val="20"/>
                <w:szCs w:val="20"/>
              </w:rPr>
              <w:t>0.85</w:t>
            </w:r>
          </w:p>
        </w:tc>
        <w:tc>
          <w:tcPr>
            <w:tcW w:w="888" w:type="dxa"/>
            <w:tcBorders>
              <w:top w:val="nil"/>
              <w:left w:val="nil"/>
              <w:bottom w:val="nil"/>
              <w:right w:val="nil"/>
            </w:tcBorders>
            <w:shd w:val="clear" w:color="auto" w:fill="auto"/>
            <w:noWrap/>
            <w:vAlign w:val="bottom"/>
            <w:hideMark/>
          </w:tcPr>
          <w:p w14:paraId="6357B912" w14:textId="77777777" w:rsidR="00F84CBB" w:rsidRPr="005F1EA4" w:rsidRDefault="00F84CBB" w:rsidP="005F1EA4">
            <w:pPr>
              <w:spacing w:after="0" w:line="240" w:lineRule="auto"/>
              <w:jc w:val="right"/>
              <w:rPr>
                <w:rFonts w:eastAsia="Times New Roman" w:cstheme="minorHAnsi"/>
                <w:b/>
                <w:bCs/>
                <w:color w:val="000000"/>
                <w:sz w:val="20"/>
                <w:szCs w:val="20"/>
              </w:rPr>
            </w:pPr>
            <w:r w:rsidRPr="005F1EA4">
              <w:rPr>
                <w:rFonts w:eastAsia="Times New Roman" w:cstheme="minorHAnsi"/>
                <w:b/>
                <w:bCs/>
                <w:color w:val="000000"/>
                <w:sz w:val="20"/>
                <w:szCs w:val="20"/>
              </w:rPr>
              <w:t>1.28</w:t>
            </w:r>
          </w:p>
        </w:tc>
        <w:tc>
          <w:tcPr>
            <w:tcW w:w="764" w:type="dxa"/>
            <w:tcBorders>
              <w:top w:val="nil"/>
              <w:left w:val="nil"/>
              <w:bottom w:val="nil"/>
              <w:right w:val="nil"/>
            </w:tcBorders>
            <w:shd w:val="clear" w:color="auto" w:fill="auto"/>
            <w:noWrap/>
            <w:vAlign w:val="bottom"/>
            <w:hideMark/>
          </w:tcPr>
          <w:p w14:paraId="3763E51F" w14:textId="77777777" w:rsidR="00F84CBB" w:rsidRPr="005F1EA4" w:rsidRDefault="00F84CBB" w:rsidP="005F1EA4">
            <w:pPr>
              <w:spacing w:after="0" w:line="240" w:lineRule="auto"/>
              <w:jc w:val="right"/>
              <w:rPr>
                <w:rFonts w:eastAsia="Times New Roman" w:cstheme="minorHAnsi"/>
                <w:color w:val="000000"/>
                <w:sz w:val="20"/>
                <w:szCs w:val="20"/>
              </w:rPr>
            </w:pPr>
            <w:r w:rsidRPr="005F1EA4">
              <w:rPr>
                <w:rFonts w:eastAsia="Times New Roman" w:cstheme="minorHAnsi"/>
                <w:color w:val="000000"/>
                <w:sz w:val="20"/>
                <w:szCs w:val="20"/>
              </w:rPr>
              <w:t>0.2</w:t>
            </w:r>
          </w:p>
        </w:tc>
        <w:tc>
          <w:tcPr>
            <w:tcW w:w="766" w:type="dxa"/>
            <w:tcBorders>
              <w:top w:val="nil"/>
              <w:left w:val="nil"/>
              <w:bottom w:val="nil"/>
              <w:right w:val="nil"/>
            </w:tcBorders>
            <w:shd w:val="clear" w:color="auto" w:fill="auto"/>
            <w:noWrap/>
            <w:vAlign w:val="bottom"/>
            <w:hideMark/>
          </w:tcPr>
          <w:p w14:paraId="0E599A3A" w14:textId="77777777" w:rsidR="00F84CBB" w:rsidRPr="005F1EA4" w:rsidRDefault="00F84CBB" w:rsidP="005F1EA4">
            <w:pPr>
              <w:spacing w:after="0" w:line="240" w:lineRule="auto"/>
              <w:jc w:val="right"/>
              <w:rPr>
                <w:rFonts w:eastAsia="Times New Roman" w:cstheme="minorHAnsi"/>
                <w:b/>
                <w:bCs/>
                <w:color w:val="000000"/>
                <w:sz w:val="20"/>
                <w:szCs w:val="20"/>
              </w:rPr>
            </w:pPr>
            <w:r w:rsidRPr="005F1EA4">
              <w:rPr>
                <w:rFonts w:eastAsia="Times New Roman" w:cstheme="minorHAnsi"/>
                <w:b/>
                <w:bCs/>
                <w:color w:val="000000"/>
                <w:sz w:val="20"/>
                <w:szCs w:val="20"/>
              </w:rPr>
              <w:t>0.97</w:t>
            </w:r>
          </w:p>
        </w:tc>
        <w:tc>
          <w:tcPr>
            <w:tcW w:w="747" w:type="dxa"/>
            <w:tcBorders>
              <w:top w:val="nil"/>
              <w:left w:val="nil"/>
              <w:bottom w:val="nil"/>
              <w:right w:val="nil"/>
            </w:tcBorders>
            <w:shd w:val="clear" w:color="auto" w:fill="auto"/>
            <w:noWrap/>
            <w:vAlign w:val="bottom"/>
            <w:hideMark/>
          </w:tcPr>
          <w:p w14:paraId="1E7E4CE2" w14:textId="77777777" w:rsidR="00F84CBB" w:rsidRPr="005F1EA4" w:rsidRDefault="00F84CBB" w:rsidP="005F1EA4">
            <w:pPr>
              <w:spacing w:after="0" w:line="240" w:lineRule="auto"/>
              <w:jc w:val="right"/>
              <w:rPr>
                <w:rFonts w:eastAsia="Times New Roman" w:cstheme="minorHAnsi"/>
                <w:b/>
                <w:bCs/>
                <w:color w:val="000000"/>
                <w:sz w:val="20"/>
                <w:szCs w:val="20"/>
              </w:rPr>
            </w:pPr>
            <w:r w:rsidRPr="005F1EA4">
              <w:rPr>
                <w:rFonts w:eastAsia="Times New Roman" w:cstheme="minorHAnsi"/>
                <w:b/>
                <w:bCs/>
                <w:color w:val="000000"/>
                <w:sz w:val="20"/>
                <w:szCs w:val="20"/>
              </w:rPr>
              <w:t>0.82</w:t>
            </w:r>
          </w:p>
        </w:tc>
        <w:tc>
          <w:tcPr>
            <w:tcW w:w="1405" w:type="dxa"/>
            <w:tcBorders>
              <w:top w:val="nil"/>
              <w:left w:val="nil"/>
              <w:bottom w:val="nil"/>
              <w:right w:val="nil"/>
            </w:tcBorders>
            <w:shd w:val="clear" w:color="auto" w:fill="auto"/>
            <w:noWrap/>
            <w:vAlign w:val="bottom"/>
            <w:hideMark/>
          </w:tcPr>
          <w:p w14:paraId="6E583B36" w14:textId="77777777" w:rsidR="00F84CBB" w:rsidRPr="005F1EA4" w:rsidRDefault="00F84CBB" w:rsidP="005F1EA4">
            <w:pPr>
              <w:spacing w:after="0" w:line="240" w:lineRule="auto"/>
              <w:jc w:val="right"/>
              <w:rPr>
                <w:rFonts w:eastAsia="Times New Roman" w:cstheme="minorHAnsi"/>
                <w:b/>
                <w:bCs/>
                <w:color w:val="000000"/>
                <w:sz w:val="20"/>
                <w:szCs w:val="20"/>
              </w:rPr>
            </w:pPr>
          </w:p>
        </w:tc>
        <w:tc>
          <w:tcPr>
            <w:tcW w:w="957" w:type="dxa"/>
            <w:tcBorders>
              <w:top w:val="nil"/>
              <w:left w:val="nil"/>
              <w:bottom w:val="nil"/>
              <w:right w:val="nil"/>
            </w:tcBorders>
            <w:shd w:val="clear" w:color="auto" w:fill="auto"/>
            <w:noWrap/>
            <w:vAlign w:val="bottom"/>
            <w:hideMark/>
          </w:tcPr>
          <w:p w14:paraId="5E31E22D" w14:textId="77777777" w:rsidR="00F84CBB" w:rsidRPr="005F1EA4" w:rsidRDefault="00F84CBB" w:rsidP="005F1EA4">
            <w:pPr>
              <w:spacing w:after="0" w:line="240" w:lineRule="auto"/>
              <w:jc w:val="right"/>
              <w:rPr>
                <w:rFonts w:eastAsia="Times New Roman" w:cstheme="minorHAnsi"/>
                <w:b/>
                <w:bCs/>
                <w:color w:val="000000"/>
                <w:sz w:val="20"/>
                <w:szCs w:val="20"/>
              </w:rPr>
            </w:pPr>
            <w:r w:rsidRPr="005F1EA4">
              <w:rPr>
                <w:rFonts w:eastAsia="Times New Roman" w:cstheme="minorHAnsi"/>
                <w:b/>
                <w:bCs/>
                <w:color w:val="000000"/>
                <w:sz w:val="20"/>
                <w:szCs w:val="20"/>
              </w:rPr>
              <w:t>-2.37</w:t>
            </w:r>
          </w:p>
        </w:tc>
        <w:tc>
          <w:tcPr>
            <w:tcW w:w="1127" w:type="dxa"/>
            <w:tcBorders>
              <w:top w:val="nil"/>
              <w:left w:val="nil"/>
              <w:bottom w:val="nil"/>
              <w:right w:val="nil"/>
            </w:tcBorders>
            <w:shd w:val="clear" w:color="auto" w:fill="auto"/>
            <w:noWrap/>
            <w:vAlign w:val="bottom"/>
            <w:hideMark/>
          </w:tcPr>
          <w:p w14:paraId="3ABEC465" w14:textId="77777777" w:rsidR="00F84CBB" w:rsidRPr="005F1EA4" w:rsidRDefault="00F84CBB" w:rsidP="005F1EA4">
            <w:pPr>
              <w:spacing w:after="0" w:line="240" w:lineRule="auto"/>
              <w:jc w:val="right"/>
              <w:rPr>
                <w:rFonts w:eastAsia="Times New Roman" w:cstheme="minorHAnsi"/>
                <w:b/>
                <w:bCs/>
                <w:color w:val="000000"/>
                <w:sz w:val="20"/>
                <w:szCs w:val="20"/>
              </w:rPr>
            </w:pPr>
          </w:p>
        </w:tc>
        <w:tc>
          <w:tcPr>
            <w:tcW w:w="672" w:type="dxa"/>
            <w:tcBorders>
              <w:top w:val="nil"/>
              <w:left w:val="nil"/>
              <w:bottom w:val="nil"/>
              <w:right w:val="nil"/>
            </w:tcBorders>
            <w:shd w:val="clear" w:color="auto" w:fill="auto"/>
            <w:noWrap/>
            <w:vAlign w:val="bottom"/>
            <w:hideMark/>
          </w:tcPr>
          <w:p w14:paraId="361C57D0" w14:textId="77777777" w:rsidR="00F84CBB" w:rsidRPr="005F1EA4" w:rsidRDefault="00F84CBB" w:rsidP="005F1EA4">
            <w:pPr>
              <w:spacing w:after="0" w:line="240" w:lineRule="auto"/>
              <w:jc w:val="right"/>
              <w:rPr>
                <w:rFonts w:eastAsia="Times New Roman" w:cstheme="minorHAnsi"/>
                <w:color w:val="000000"/>
                <w:sz w:val="20"/>
                <w:szCs w:val="20"/>
              </w:rPr>
            </w:pPr>
            <w:r w:rsidRPr="005F1EA4">
              <w:rPr>
                <w:rFonts w:eastAsia="Times New Roman" w:cstheme="minorHAnsi"/>
                <w:color w:val="000000"/>
                <w:sz w:val="20"/>
                <w:szCs w:val="20"/>
              </w:rPr>
              <w:t>919</w:t>
            </w:r>
          </w:p>
        </w:tc>
      </w:tr>
      <w:tr w:rsidR="00F84CBB" w:rsidRPr="005F1EA4" w14:paraId="6704DB83" w14:textId="77777777" w:rsidTr="00F84CBB">
        <w:trPr>
          <w:trHeight w:val="300"/>
        </w:trPr>
        <w:tc>
          <w:tcPr>
            <w:tcW w:w="900" w:type="dxa"/>
            <w:tcBorders>
              <w:top w:val="nil"/>
              <w:left w:val="nil"/>
              <w:bottom w:val="nil"/>
              <w:right w:val="nil"/>
            </w:tcBorders>
            <w:shd w:val="clear" w:color="auto" w:fill="auto"/>
            <w:noWrap/>
            <w:vAlign w:val="bottom"/>
            <w:hideMark/>
          </w:tcPr>
          <w:p w14:paraId="0C759F88" w14:textId="77777777" w:rsidR="00F84CBB" w:rsidRPr="005F1EA4" w:rsidRDefault="00F84CBB" w:rsidP="005F1EA4">
            <w:pPr>
              <w:spacing w:after="0" w:line="240" w:lineRule="auto"/>
              <w:rPr>
                <w:rFonts w:eastAsia="Times New Roman" w:cstheme="minorHAnsi"/>
                <w:color w:val="000000"/>
                <w:sz w:val="20"/>
                <w:szCs w:val="20"/>
              </w:rPr>
            </w:pPr>
            <w:r w:rsidRPr="005F1EA4">
              <w:rPr>
                <w:rFonts w:eastAsia="Times New Roman" w:cstheme="minorHAnsi"/>
                <w:color w:val="000000"/>
                <w:sz w:val="20"/>
                <w:szCs w:val="20"/>
              </w:rPr>
              <w:t>Model 5</w:t>
            </w:r>
          </w:p>
        </w:tc>
        <w:tc>
          <w:tcPr>
            <w:tcW w:w="962" w:type="dxa"/>
            <w:tcBorders>
              <w:top w:val="nil"/>
              <w:left w:val="nil"/>
              <w:bottom w:val="nil"/>
              <w:right w:val="nil"/>
            </w:tcBorders>
            <w:shd w:val="clear" w:color="auto" w:fill="auto"/>
            <w:noWrap/>
            <w:vAlign w:val="bottom"/>
            <w:hideMark/>
          </w:tcPr>
          <w:p w14:paraId="1775DF61" w14:textId="77777777" w:rsidR="00F84CBB" w:rsidRPr="005F1EA4" w:rsidRDefault="00F84CBB" w:rsidP="005F1EA4">
            <w:pPr>
              <w:spacing w:after="0" w:line="240" w:lineRule="auto"/>
              <w:jc w:val="right"/>
              <w:rPr>
                <w:rFonts w:eastAsia="Times New Roman" w:cstheme="minorHAnsi"/>
                <w:b/>
                <w:bCs/>
                <w:color w:val="000000"/>
                <w:sz w:val="20"/>
                <w:szCs w:val="20"/>
              </w:rPr>
            </w:pPr>
            <w:r w:rsidRPr="005F1EA4">
              <w:rPr>
                <w:rFonts w:eastAsia="Times New Roman" w:cstheme="minorHAnsi"/>
                <w:b/>
                <w:bCs/>
                <w:color w:val="000000"/>
                <w:sz w:val="20"/>
                <w:szCs w:val="20"/>
              </w:rPr>
              <w:t>-3.53</w:t>
            </w:r>
          </w:p>
        </w:tc>
        <w:tc>
          <w:tcPr>
            <w:tcW w:w="751" w:type="dxa"/>
            <w:tcBorders>
              <w:top w:val="nil"/>
              <w:left w:val="nil"/>
              <w:bottom w:val="nil"/>
              <w:right w:val="nil"/>
            </w:tcBorders>
            <w:shd w:val="clear" w:color="auto" w:fill="auto"/>
            <w:noWrap/>
            <w:vAlign w:val="bottom"/>
            <w:hideMark/>
          </w:tcPr>
          <w:p w14:paraId="52958088" w14:textId="77777777" w:rsidR="00F84CBB" w:rsidRPr="005F1EA4" w:rsidRDefault="00F84CBB" w:rsidP="005F1EA4">
            <w:pPr>
              <w:spacing w:after="0" w:line="240" w:lineRule="auto"/>
              <w:rPr>
                <w:rFonts w:eastAsia="Times New Roman" w:cstheme="minorHAnsi"/>
                <w:sz w:val="20"/>
                <w:szCs w:val="20"/>
              </w:rPr>
            </w:pPr>
          </w:p>
        </w:tc>
        <w:tc>
          <w:tcPr>
            <w:tcW w:w="727" w:type="dxa"/>
            <w:tcBorders>
              <w:top w:val="nil"/>
              <w:left w:val="nil"/>
              <w:bottom w:val="nil"/>
              <w:right w:val="nil"/>
            </w:tcBorders>
            <w:shd w:val="clear" w:color="auto" w:fill="auto"/>
            <w:noWrap/>
            <w:vAlign w:val="bottom"/>
            <w:hideMark/>
          </w:tcPr>
          <w:p w14:paraId="4C70D582" w14:textId="77777777" w:rsidR="00F84CBB" w:rsidRPr="005F1EA4" w:rsidRDefault="00F84CBB" w:rsidP="005F1EA4">
            <w:pPr>
              <w:spacing w:after="0" w:line="240" w:lineRule="auto"/>
              <w:rPr>
                <w:rFonts w:eastAsia="Times New Roman" w:cstheme="minorHAnsi"/>
                <w:sz w:val="20"/>
                <w:szCs w:val="20"/>
              </w:rPr>
            </w:pPr>
          </w:p>
        </w:tc>
        <w:tc>
          <w:tcPr>
            <w:tcW w:w="902" w:type="dxa"/>
            <w:tcBorders>
              <w:top w:val="nil"/>
              <w:left w:val="nil"/>
              <w:bottom w:val="nil"/>
              <w:right w:val="nil"/>
            </w:tcBorders>
            <w:shd w:val="clear" w:color="auto" w:fill="auto"/>
            <w:noWrap/>
            <w:vAlign w:val="bottom"/>
            <w:hideMark/>
          </w:tcPr>
          <w:p w14:paraId="7EFC9F14" w14:textId="77777777" w:rsidR="00F84CBB" w:rsidRPr="005F1EA4" w:rsidRDefault="00F84CBB" w:rsidP="005F1EA4">
            <w:pPr>
              <w:spacing w:after="0" w:line="240" w:lineRule="auto"/>
              <w:jc w:val="right"/>
              <w:rPr>
                <w:rFonts w:eastAsia="Times New Roman" w:cstheme="minorHAnsi"/>
                <w:b/>
                <w:bCs/>
                <w:color w:val="000000"/>
                <w:sz w:val="20"/>
                <w:szCs w:val="20"/>
              </w:rPr>
            </w:pPr>
            <w:r w:rsidRPr="005F1EA4">
              <w:rPr>
                <w:rFonts w:eastAsia="Times New Roman" w:cstheme="minorHAnsi"/>
                <w:b/>
                <w:bCs/>
                <w:color w:val="000000"/>
                <w:sz w:val="20"/>
                <w:szCs w:val="20"/>
              </w:rPr>
              <w:t>0.96</w:t>
            </w:r>
          </w:p>
        </w:tc>
        <w:tc>
          <w:tcPr>
            <w:tcW w:w="888" w:type="dxa"/>
            <w:tcBorders>
              <w:top w:val="nil"/>
              <w:left w:val="nil"/>
              <w:bottom w:val="nil"/>
              <w:right w:val="nil"/>
            </w:tcBorders>
            <w:shd w:val="clear" w:color="auto" w:fill="auto"/>
            <w:noWrap/>
            <w:vAlign w:val="bottom"/>
            <w:hideMark/>
          </w:tcPr>
          <w:p w14:paraId="3C6FB5F5" w14:textId="77777777" w:rsidR="00F84CBB" w:rsidRPr="005F1EA4" w:rsidRDefault="00F84CBB" w:rsidP="005F1EA4">
            <w:pPr>
              <w:spacing w:after="0" w:line="240" w:lineRule="auto"/>
              <w:jc w:val="right"/>
              <w:rPr>
                <w:rFonts w:eastAsia="Times New Roman" w:cstheme="minorHAnsi"/>
                <w:b/>
                <w:bCs/>
                <w:color w:val="000000"/>
                <w:sz w:val="20"/>
                <w:szCs w:val="20"/>
              </w:rPr>
            </w:pPr>
            <w:r w:rsidRPr="005F1EA4">
              <w:rPr>
                <w:rFonts w:eastAsia="Times New Roman" w:cstheme="minorHAnsi"/>
                <w:b/>
                <w:bCs/>
                <w:color w:val="000000"/>
                <w:sz w:val="20"/>
                <w:szCs w:val="20"/>
              </w:rPr>
              <w:t>1.28</w:t>
            </w:r>
          </w:p>
        </w:tc>
        <w:tc>
          <w:tcPr>
            <w:tcW w:w="764" w:type="dxa"/>
            <w:tcBorders>
              <w:top w:val="nil"/>
              <w:left w:val="nil"/>
              <w:bottom w:val="nil"/>
              <w:right w:val="nil"/>
            </w:tcBorders>
            <w:shd w:val="clear" w:color="auto" w:fill="auto"/>
            <w:noWrap/>
            <w:vAlign w:val="bottom"/>
            <w:hideMark/>
          </w:tcPr>
          <w:p w14:paraId="24A43CDD" w14:textId="77777777" w:rsidR="00F84CBB" w:rsidRPr="005F1EA4" w:rsidRDefault="00F84CBB" w:rsidP="005F1EA4">
            <w:pPr>
              <w:spacing w:after="0" w:line="240" w:lineRule="auto"/>
              <w:jc w:val="right"/>
              <w:rPr>
                <w:rFonts w:eastAsia="Times New Roman" w:cstheme="minorHAnsi"/>
                <w:color w:val="000000"/>
                <w:sz w:val="20"/>
                <w:szCs w:val="20"/>
              </w:rPr>
            </w:pPr>
            <w:r w:rsidRPr="005F1EA4">
              <w:rPr>
                <w:rFonts w:eastAsia="Times New Roman" w:cstheme="minorHAnsi"/>
                <w:color w:val="000000"/>
                <w:sz w:val="20"/>
                <w:szCs w:val="20"/>
              </w:rPr>
              <w:t>0.2</w:t>
            </w:r>
          </w:p>
        </w:tc>
        <w:tc>
          <w:tcPr>
            <w:tcW w:w="766" w:type="dxa"/>
            <w:tcBorders>
              <w:top w:val="nil"/>
              <w:left w:val="nil"/>
              <w:bottom w:val="nil"/>
              <w:right w:val="nil"/>
            </w:tcBorders>
            <w:shd w:val="clear" w:color="auto" w:fill="auto"/>
            <w:noWrap/>
            <w:vAlign w:val="bottom"/>
            <w:hideMark/>
          </w:tcPr>
          <w:p w14:paraId="4BBFC15A" w14:textId="77777777" w:rsidR="00F84CBB" w:rsidRPr="005F1EA4" w:rsidRDefault="00F84CBB" w:rsidP="005F1EA4">
            <w:pPr>
              <w:spacing w:after="0" w:line="240" w:lineRule="auto"/>
              <w:jc w:val="right"/>
              <w:rPr>
                <w:rFonts w:eastAsia="Times New Roman" w:cstheme="minorHAnsi"/>
                <w:b/>
                <w:bCs/>
                <w:color w:val="000000"/>
                <w:sz w:val="20"/>
                <w:szCs w:val="20"/>
              </w:rPr>
            </w:pPr>
            <w:r w:rsidRPr="005F1EA4">
              <w:rPr>
                <w:rFonts w:eastAsia="Times New Roman" w:cstheme="minorHAnsi"/>
                <w:b/>
                <w:bCs/>
                <w:color w:val="000000"/>
                <w:sz w:val="20"/>
                <w:szCs w:val="20"/>
              </w:rPr>
              <w:t>1</w:t>
            </w:r>
          </w:p>
        </w:tc>
        <w:tc>
          <w:tcPr>
            <w:tcW w:w="747" w:type="dxa"/>
            <w:tcBorders>
              <w:top w:val="nil"/>
              <w:left w:val="nil"/>
              <w:bottom w:val="nil"/>
              <w:right w:val="nil"/>
            </w:tcBorders>
            <w:shd w:val="clear" w:color="auto" w:fill="auto"/>
            <w:noWrap/>
            <w:vAlign w:val="bottom"/>
            <w:hideMark/>
          </w:tcPr>
          <w:p w14:paraId="16697616" w14:textId="77777777" w:rsidR="00F84CBB" w:rsidRPr="005F1EA4" w:rsidRDefault="00F84CBB" w:rsidP="005F1EA4">
            <w:pPr>
              <w:spacing w:after="0" w:line="240" w:lineRule="auto"/>
              <w:jc w:val="right"/>
              <w:rPr>
                <w:rFonts w:eastAsia="Times New Roman" w:cstheme="minorHAnsi"/>
                <w:b/>
                <w:bCs/>
                <w:color w:val="000000"/>
                <w:sz w:val="20"/>
                <w:szCs w:val="20"/>
              </w:rPr>
            </w:pPr>
            <w:r w:rsidRPr="005F1EA4">
              <w:rPr>
                <w:rFonts w:eastAsia="Times New Roman" w:cstheme="minorHAnsi"/>
                <w:b/>
                <w:bCs/>
                <w:color w:val="000000"/>
                <w:sz w:val="20"/>
                <w:szCs w:val="20"/>
              </w:rPr>
              <w:t>0.85</w:t>
            </w:r>
          </w:p>
        </w:tc>
        <w:tc>
          <w:tcPr>
            <w:tcW w:w="1405" w:type="dxa"/>
            <w:tcBorders>
              <w:top w:val="nil"/>
              <w:left w:val="nil"/>
              <w:bottom w:val="nil"/>
              <w:right w:val="nil"/>
            </w:tcBorders>
            <w:shd w:val="clear" w:color="auto" w:fill="auto"/>
            <w:noWrap/>
            <w:vAlign w:val="bottom"/>
            <w:hideMark/>
          </w:tcPr>
          <w:p w14:paraId="66E3DC0B" w14:textId="77777777" w:rsidR="00F84CBB" w:rsidRPr="005F1EA4" w:rsidRDefault="00F84CBB" w:rsidP="005F1EA4">
            <w:pPr>
              <w:spacing w:after="0" w:line="240" w:lineRule="auto"/>
              <w:jc w:val="right"/>
              <w:rPr>
                <w:rFonts w:eastAsia="Times New Roman" w:cstheme="minorHAnsi"/>
                <w:b/>
                <w:bCs/>
                <w:color w:val="000000"/>
                <w:sz w:val="20"/>
                <w:szCs w:val="20"/>
              </w:rPr>
            </w:pPr>
          </w:p>
        </w:tc>
        <w:tc>
          <w:tcPr>
            <w:tcW w:w="957" w:type="dxa"/>
            <w:tcBorders>
              <w:top w:val="nil"/>
              <w:left w:val="nil"/>
              <w:bottom w:val="nil"/>
              <w:right w:val="nil"/>
            </w:tcBorders>
            <w:shd w:val="clear" w:color="auto" w:fill="auto"/>
            <w:noWrap/>
            <w:vAlign w:val="bottom"/>
            <w:hideMark/>
          </w:tcPr>
          <w:p w14:paraId="3E8D2C2C" w14:textId="77777777" w:rsidR="00F84CBB" w:rsidRPr="005F1EA4" w:rsidRDefault="00F84CBB" w:rsidP="005F1EA4">
            <w:pPr>
              <w:spacing w:after="0" w:line="240" w:lineRule="auto"/>
              <w:jc w:val="right"/>
              <w:rPr>
                <w:rFonts w:eastAsia="Times New Roman" w:cstheme="minorHAnsi"/>
                <w:b/>
                <w:bCs/>
                <w:color w:val="000000"/>
                <w:sz w:val="20"/>
                <w:szCs w:val="20"/>
              </w:rPr>
            </w:pPr>
            <w:r w:rsidRPr="005F1EA4">
              <w:rPr>
                <w:rFonts w:eastAsia="Times New Roman" w:cstheme="minorHAnsi"/>
                <w:b/>
                <w:bCs/>
                <w:color w:val="000000"/>
                <w:sz w:val="20"/>
                <w:szCs w:val="20"/>
              </w:rPr>
              <w:t>-2.36</w:t>
            </w:r>
          </w:p>
        </w:tc>
        <w:tc>
          <w:tcPr>
            <w:tcW w:w="1127" w:type="dxa"/>
            <w:tcBorders>
              <w:top w:val="nil"/>
              <w:left w:val="nil"/>
              <w:bottom w:val="nil"/>
              <w:right w:val="nil"/>
            </w:tcBorders>
            <w:shd w:val="clear" w:color="auto" w:fill="auto"/>
            <w:noWrap/>
            <w:vAlign w:val="bottom"/>
            <w:hideMark/>
          </w:tcPr>
          <w:p w14:paraId="48E45B17" w14:textId="77777777" w:rsidR="00F84CBB" w:rsidRPr="005F1EA4" w:rsidRDefault="00F84CBB" w:rsidP="005F1EA4">
            <w:pPr>
              <w:spacing w:after="0" w:line="240" w:lineRule="auto"/>
              <w:jc w:val="right"/>
              <w:rPr>
                <w:rFonts w:eastAsia="Times New Roman" w:cstheme="minorHAnsi"/>
                <w:color w:val="000000"/>
                <w:sz w:val="20"/>
                <w:szCs w:val="20"/>
              </w:rPr>
            </w:pPr>
            <w:r w:rsidRPr="005F1EA4">
              <w:rPr>
                <w:rFonts w:eastAsia="Times New Roman" w:cstheme="minorHAnsi"/>
                <w:color w:val="000000"/>
                <w:sz w:val="20"/>
                <w:szCs w:val="20"/>
              </w:rPr>
              <w:t>0.01</w:t>
            </w:r>
          </w:p>
        </w:tc>
        <w:tc>
          <w:tcPr>
            <w:tcW w:w="672" w:type="dxa"/>
            <w:tcBorders>
              <w:top w:val="nil"/>
              <w:left w:val="nil"/>
              <w:bottom w:val="nil"/>
              <w:right w:val="nil"/>
            </w:tcBorders>
            <w:shd w:val="clear" w:color="auto" w:fill="auto"/>
            <w:noWrap/>
            <w:vAlign w:val="bottom"/>
            <w:hideMark/>
          </w:tcPr>
          <w:p w14:paraId="68D2E61A" w14:textId="77777777" w:rsidR="00F84CBB" w:rsidRPr="005F1EA4" w:rsidRDefault="00F84CBB" w:rsidP="005F1EA4">
            <w:pPr>
              <w:spacing w:after="0" w:line="240" w:lineRule="auto"/>
              <w:jc w:val="right"/>
              <w:rPr>
                <w:rFonts w:eastAsia="Times New Roman" w:cstheme="minorHAnsi"/>
                <w:color w:val="000000"/>
                <w:sz w:val="20"/>
                <w:szCs w:val="20"/>
              </w:rPr>
            </w:pPr>
            <w:r w:rsidRPr="005F1EA4">
              <w:rPr>
                <w:rFonts w:eastAsia="Times New Roman" w:cstheme="minorHAnsi"/>
                <w:color w:val="000000"/>
                <w:sz w:val="20"/>
                <w:szCs w:val="20"/>
              </w:rPr>
              <w:t>920.2</w:t>
            </w:r>
          </w:p>
        </w:tc>
      </w:tr>
    </w:tbl>
    <w:p w14:paraId="0C19E08E" w14:textId="77777777" w:rsidR="00397BEA" w:rsidRPr="00792FE1" w:rsidRDefault="00397BEA" w:rsidP="00792FE1">
      <w:pPr>
        <w:spacing w:after="0" w:line="240" w:lineRule="auto"/>
        <w:rPr>
          <w:rFonts w:eastAsia="Times New Roman" w:cstheme="minorHAnsi"/>
          <w:b/>
          <w:sz w:val="24"/>
          <w:szCs w:val="24"/>
        </w:rPr>
      </w:pPr>
    </w:p>
    <w:p w14:paraId="57C85A76" w14:textId="77777777" w:rsidR="00397BEA" w:rsidRPr="00792FE1" w:rsidRDefault="00397BEA" w:rsidP="00792FE1">
      <w:pPr>
        <w:spacing w:after="0" w:line="240" w:lineRule="auto"/>
        <w:rPr>
          <w:rFonts w:eastAsia="Times New Roman" w:cstheme="minorHAnsi"/>
          <w:b/>
          <w:sz w:val="24"/>
          <w:szCs w:val="24"/>
        </w:rPr>
      </w:pPr>
    </w:p>
    <w:p w14:paraId="3C434785" w14:textId="77777777" w:rsidR="00397BEA" w:rsidRPr="00792FE1" w:rsidRDefault="00397BEA" w:rsidP="00792FE1">
      <w:pPr>
        <w:spacing w:after="0" w:line="240" w:lineRule="auto"/>
        <w:rPr>
          <w:rFonts w:eastAsia="Times New Roman" w:cstheme="minorHAnsi"/>
          <w:b/>
          <w:sz w:val="24"/>
          <w:szCs w:val="24"/>
        </w:rPr>
      </w:pPr>
    </w:p>
    <w:p w14:paraId="14CACB7D" w14:textId="77777777" w:rsidR="00A310C1" w:rsidRPr="00792FE1" w:rsidRDefault="00A310C1" w:rsidP="00792FE1">
      <w:pPr>
        <w:spacing w:after="0" w:line="240" w:lineRule="auto"/>
        <w:rPr>
          <w:rFonts w:eastAsia="Times New Roman" w:cstheme="minorHAnsi"/>
          <w:b/>
          <w:sz w:val="24"/>
          <w:szCs w:val="24"/>
        </w:rPr>
      </w:pPr>
      <w:r w:rsidRPr="00792FE1">
        <w:rPr>
          <w:rFonts w:eastAsia="Times New Roman" w:cstheme="minorHAnsi"/>
          <w:b/>
          <w:sz w:val="24"/>
          <w:szCs w:val="24"/>
        </w:rPr>
        <w:br w:type="page"/>
      </w:r>
    </w:p>
    <w:p w14:paraId="2DD961F2" w14:textId="77777777" w:rsidR="005F1EA4" w:rsidRDefault="005F1EA4" w:rsidP="00792FE1">
      <w:pPr>
        <w:spacing w:after="0" w:line="240" w:lineRule="auto"/>
        <w:rPr>
          <w:rFonts w:eastAsia="Times New Roman" w:cstheme="minorHAnsi"/>
          <w:b/>
          <w:sz w:val="24"/>
          <w:szCs w:val="24"/>
        </w:rPr>
        <w:sectPr w:rsidR="005F1EA4" w:rsidSect="005F1EA4">
          <w:pgSz w:w="15840" w:h="12240" w:orient="landscape"/>
          <w:pgMar w:top="1440" w:right="1440" w:bottom="1440" w:left="1440" w:header="720" w:footer="720" w:gutter="0"/>
          <w:cols w:space="720"/>
          <w:docGrid w:linePitch="360"/>
        </w:sectPr>
      </w:pPr>
    </w:p>
    <w:p w14:paraId="7C1B8D4F" w14:textId="0252642A" w:rsidR="00397BEA" w:rsidRPr="00792FE1" w:rsidRDefault="00397BEA" w:rsidP="00792FE1">
      <w:pPr>
        <w:spacing w:after="0" w:line="240" w:lineRule="auto"/>
        <w:rPr>
          <w:rFonts w:eastAsia="Times New Roman" w:cstheme="minorHAnsi"/>
          <w:b/>
          <w:sz w:val="24"/>
          <w:szCs w:val="24"/>
        </w:rPr>
      </w:pPr>
      <w:r w:rsidRPr="00792FE1">
        <w:rPr>
          <w:rFonts w:eastAsia="Times New Roman" w:cstheme="minorHAnsi"/>
          <w:b/>
          <w:sz w:val="24"/>
          <w:szCs w:val="24"/>
        </w:rPr>
        <w:t>FIGURES</w:t>
      </w:r>
    </w:p>
    <w:bookmarkStart w:id="154" w:name="_30j0zll" w:colFirst="0" w:colLast="0"/>
    <w:bookmarkEnd w:id="154"/>
    <w:p w14:paraId="1C835BD0" w14:textId="2539C88D" w:rsidR="00397BEA" w:rsidRDefault="00397BEA" w:rsidP="00792FE1">
      <w:pPr>
        <w:spacing w:after="0" w:line="240" w:lineRule="auto"/>
        <w:rPr>
          <w:rFonts w:eastAsia="Times New Roman" w:cstheme="minorHAnsi"/>
          <w:sz w:val="24"/>
          <w:szCs w:val="24"/>
        </w:rPr>
      </w:pPr>
      <w:r w:rsidRPr="00792FE1">
        <w:rPr>
          <w:rFonts w:eastAsia="Times New Roman" w:cstheme="minorHAnsi"/>
          <w:noProof/>
          <w:sz w:val="24"/>
          <w:szCs w:val="24"/>
        </w:rPr>
        <mc:AlternateContent>
          <mc:Choice Requires="wps">
            <w:drawing>
              <wp:anchor distT="0" distB="0" distL="114300" distR="114300" simplePos="0" relativeHeight="251662336" behindDoc="0" locked="0" layoutInCell="1" allowOverlap="1" wp14:anchorId="59E543C8" wp14:editId="4B662D9E">
                <wp:simplePos x="0" y="0"/>
                <wp:positionH relativeFrom="column">
                  <wp:posOffset>101600</wp:posOffset>
                </wp:positionH>
                <wp:positionV relativeFrom="paragraph">
                  <wp:posOffset>675668</wp:posOffset>
                </wp:positionV>
                <wp:extent cx="318052" cy="393147"/>
                <wp:effectExtent l="0" t="0" r="25400" b="26035"/>
                <wp:wrapNone/>
                <wp:docPr id="20" name="Rectangle 20"/>
                <wp:cNvGraphicFramePr/>
                <a:graphic xmlns:a="http://schemas.openxmlformats.org/drawingml/2006/main">
                  <a:graphicData uri="http://schemas.microsoft.com/office/word/2010/wordprocessingShape">
                    <wps:wsp>
                      <wps:cNvSpPr/>
                      <wps:spPr>
                        <a:xfrm>
                          <a:off x="0" y="0"/>
                          <a:ext cx="318052" cy="393147"/>
                        </a:xfrm>
                        <a:prstGeom prst="rect">
                          <a:avLst/>
                        </a:prstGeom>
                        <a:solidFill>
                          <a:schemeClr val="bg1"/>
                        </a:solidFill>
                        <a:ln>
                          <a:solidFill>
                            <a:schemeClr val="bg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5C23E2" id="Rectangle 20" o:spid="_x0000_s1026" style="position:absolute;margin-left:8pt;margin-top:53.2pt;width:25.05pt;height:30.9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" fillcolor="white [3212]" strokecolor="white [3212]" strokeweight=".5pt"/>
            </w:pict>
          </mc:Fallback>
        </mc:AlternateContent>
      </w:r>
      <w:r w:rsidRPr="00792FE1">
        <w:rPr>
          <w:rFonts w:eastAsia="Times New Roman" w:cstheme="minorHAnsi"/>
          <w:noProof/>
          <w:sz w:val="24"/>
          <w:szCs w:val="24"/>
        </w:rPr>
        <w:drawing>
          <wp:inline distT="0" distB="0" distL="0" distR="0" wp14:anchorId="29F0D7B3" wp14:editId="178FA494">
            <wp:extent cx="5362207" cy="6773025"/>
            <wp:effectExtent l="0" t="0" r="0" b="889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p prev.emf"/>
                    <pic:cNvPicPr/>
                  </pic:nvPicPr>
                  <pic:blipFill rotWithShape="1">
                    <a:blip r:embed="rId53" cstate="print">
                      <a:extLst>
                        <a:ext uri="{28A0092B-C50C-407E-A947-70E740481C1C}">
                          <a14:useLocalDpi xmlns:a14="http://schemas.microsoft.com/office/drawing/2010/main" val="0"/>
                        </a:ext>
                      </a:extLst>
                    </a:blip>
                    <a:srcRect b="10705"/>
                    <a:stretch/>
                  </pic:blipFill>
                  <pic:spPr bwMode="auto">
                    <a:xfrm>
                      <a:off x="0" y="0"/>
                      <a:ext cx="5366471" cy="6778411"/>
                    </a:xfrm>
                    <a:prstGeom prst="rect">
                      <a:avLst/>
                    </a:prstGeom>
                    <a:ln>
                      <a:noFill/>
                    </a:ln>
                    <a:extLst>
                      <a:ext uri="{53640926-AAD7-44D8-BBD7-CCE9431645EC}">
                        <a14:shadowObscured xmlns:a14="http://schemas.microsoft.com/office/drawing/2010/main"/>
                      </a:ext>
                    </a:extLst>
                  </pic:spPr>
                </pic:pic>
              </a:graphicData>
            </a:graphic>
          </wp:inline>
        </w:drawing>
      </w:r>
    </w:p>
    <w:p w14:paraId="189EDD4E" w14:textId="77777777" w:rsidR="008C374A" w:rsidRPr="00792FE1" w:rsidRDefault="008C374A" w:rsidP="008C374A">
      <w:pPr>
        <w:spacing w:after="0" w:line="240" w:lineRule="auto"/>
        <w:rPr>
          <w:rFonts w:eastAsia="Times New Roman" w:cstheme="minorHAnsi"/>
          <w:sz w:val="24"/>
          <w:szCs w:val="24"/>
        </w:rPr>
      </w:pPr>
      <w:r w:rsidRPr="00792FE1">
        <w:rPr>
          <w:rFonts w:eastAsia="Times New Roman" w:cstheme="minorHAnsi"/>
          <w:b/>
          <w:bCs/>
          <w:sz w:val="24"/>
          <w:szCs w:val="24"/>
        </w:rPr>
        <w:t xml:space="preserve">Figure </w:t>
      </w:r>
      <w:r>
        <w:rPr>
          <w:rFonts w:eastAsia="Times New Roman" w:cstheme="minorHAnsi"/>
          <w:b/>
          <w:bCs/>
          <w:sz w:val="24"/>
          <w:szCs w:val="24"/>
        </w:rPr>
        <w:t>3.</w:t>
      </w:r>
      <w:r w:rsidRPr="00792FE1">
        <w:rPr>
          <w:rFonts w:eastAsia="Times New Roman" w:cstheme="minorHAnsi"/>
          <w:b/>
          <w:bCs/>
          <w:sz w:val="24"/>
          <w:szCs w:val="24"/>
        </w:rPr>
        <w:t>1:</w:t>
      </w:r>
      <w:r w:rsidRPr="00792FE1">
        <w:rPr>
          <w:rFonts w:eastAsia="Times New Roman" w:cstheme="minorHAnsi"/>
          <w:sz w:val="24"/>
          <w:szCs w:val="24"/>
        </w:rPr>
        <w:t xml:space="preserve"> (A) Map of </w:t>
      </w:r>
      <w:r w:rsidRPr="00792FE1">
        <w:rPr>
          <w:rFonts w:eastAsia="Times New Roman" w:cstheme="minorHAnsi"/>
          <w:i/>
          <w:iCs/>
          <w:sz w:val="24"/>
          <w:szCs w:val="24"/>
        </w:rPr>
        <w:t>T. cruzi</w:t>
      </w:r>
      <w:r w:rsidRPr="00792FE1">
        <w:rPr>
          <w:rFonts w:eastAsia="Times New Roman" w:cstheme="minorHAnsi"/>
          <w:sz w:val="24"/>
          <w:szCs w:val="24"/>
        </w:rPr>
        <w:t xml:space="preserve"> infection prevalence by rodent species across Orleans Parish and St Bernard Parish, with Tomahawk-only trapping areas outlined in red and Tomahawk + Sherman trapping areas outlined in blue (B) </w:t>
      </w:r>
      <w:r w:rsidRPr="00792FE1">
        <w:rPr>
          <w:rFonts w:eastAsia="Times New Roman" w:cstheme="minorHAnsi"/>
          <w:i/>
          <w:iCs/>
          <w:sz w:val="24"/>
          <w:szCs w:val="24"/>
        </w:rPr>
        <w:t>T. cruzi</w:t>
      </w:r>
      <w:r w:rsidRPr="00792FE1">
        <w:rPr>
          <w:rFonts w:eastAsia="Times New Roman" w:cstheme="minorHAnsi"/>
          <w:sz w:val="24"/>
          <w:szCs w:val="24"/>
        </w:rPr>
        <w:t xml:space="preserve"> infection prevalence in each host species by study area, where color indicates species, bars represent the first and third quartiles, vertical lines represent the minimum and maximum range relative to the quartiles, and dots are outliers. </w:t>
      </w:r>
    </w:p>
    <w:p w14:paraId="34CF87F0" w14:textId="77777777" w:rsidR="008C374A" w:rsidRPr="00792FE1" w:rsidRDefault="008C374A" w:rsidP="00792FE1">
      <w:pPr>
        <w:spacing w:after="0" w:line="240" w:lineRule="auto"/>
        <w:rPr>
          <w:rFonts w:eastAsia="Times New Roman" w:cstheme="minorHAnsi"/>
          <w:sz w:val="24"/>
          <w:szCs w:val="24"/>
        </w:rPr>
      </w:pPr>
    </w:p>
    <w:p w14:paraId="3F0AEB93" w14:textId="77777777" w:rsidR="00397BEA" w:rsidRPr="00792FE1" w:rsidRDefault="00397BEA" w:rsidP="00792FE1">
      <w:pPr>
        <w:spacing w:after="0" w:line="240" w:lineRule="auto"/>
        <w:rPr>
          <w:rFonts w:eastAsia="Times New Roman" w:cstheme="minorHAnsi"/>
          <w:bCs/>
          <w:sz w:val="24"/>
          <w:szCs w:val="24"/>
        </w:rPr>
      </w:pPr>
    </w:p>
    <w:p w14:paraId="20FC2E69" w14:textId="77777777" w:rsidR="00397BEA" w:rsidRPr="00792FE1" w:rsidRDefault="00397BEA" w:rsidP="00792FE1">
      <w:pPr>
        <w:spacing w:after="0" w:line="240" w:lineRule="auto"/>
        <w:rPr>
          <w:rFonts w:eastAsia="Times New Roman" w:cstheme="minorHAnsi"/>
          <w:b/>
          <w:sz w:val="24"/>
          <w:szCs w:val="24"/>
        </w:rPr>
      </w:pPr>
      <w:r w:rsidRPr="00792FE1">
        <w:rPr>
          <w:rFonts w:eastAsia="Times New Roman" w:cstheme="minorHAnsi"/>
          <w:b/>
          <w:noProof/>
          <w:sz w:val="24"/>
          <w:szCs w:val="24"/>
        </w:rPr>
        <mc:AlternateContent>
          <mc:Choice Requires="wps">
            <w:drawing>
              <wp:anchor distT="45720" distB="45720" distL="114300" distR="114300" simplePos="0" relativeHeight="251664384" behindDoc="0" locked="0" layoutInCell="1" allowOverlap="1" wp14:anchorId="7CA97E3B" wp14:editId="0D5C8DAE">
                <wp:simplePos x="0" y="0"/>
                <wp:positionH relativeFrom="column">
                  <wp:posOffset>4469571</wp:posOffset>
                </wp:positionH>
                <wp:positionV relativeFrom="paragraph">
                  <wp:posOffset>3154597</wp:posOffset>
                </wp:positionV>
                <wp:extent cx="1002665" cy="260350"/>
                <wp:effectExtent l="0" t="0" r="0" b="63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665" cy="260350"/>
                        </a:xfrm>
                        <a:prstGeom prst="rect">
                          <a:avLst/>
                        </a:prstGeom>
                        <a:noFill/>
                        <a:ln w="9525">
                          <a:noFill/>
                          <a:miter lim="800000"/>
                          <a:headEnd/>
                          <a:tailEnd/>
                        </a:ln>
                      </wps:spPr>
                      <wps:txbx>
                        <w:txbxContent>
                          <w:p w14:paraId="70A2EF87" w14:textId="77777777" w:rsidR="00F84CBB" w:rsidRPr="007054AE" w:rsidRDefault="00F84CBB" w:rsidP="00397BEA">
                            <w:pPr>
                              <w:rPr>
                                <w:rFonts w:ascii="Calibri Light" w:hAnsi="Calibri Light" w:cs="Calibri Light"/>
                              </w:rPr>
                            </w:pPr>
                            <w:r w:rsidRPr="007054AE">
                              <w:rPr>
                                <w:rFonts w:ascii="Calibri Light" w:hAnsi="Calibri Light" w:cs="Calibri Light"/>
                              </w:rPr>
                              <w:t>Debris</w:t>
                            </w:r>
                            <w:r>
                              <w:rPr>
                                <w:rFonts w:ascii="Calibri Light" w:hAnsi="Calibri Light" w:cs="Calibri Light"/>
                              </w:rPr>
                              <w:t xml:space="preserve"> piles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A97E3B" id="_x0000_t202" coordsize="21600,21600" o:spt="202" path="m,l,21600r21600,l21600,xe">
                <v:stroke joinstyle="miter"/>
                <v:path gradientshapeok="t" o:connecttype="rect"/>
              </v:shapetype>
              <v:shape id="Text Box 2" o:spid="_x0000_s1026" type="#_x0000_t202" style="position:absolute;margin-left:351.95pt;margin-top:248.4pt;width:78.95pt;height:20.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" filled="f" stroked="f">
                <v:textbox>
                  <w:txbxContent>
                    <w:p w14:paraId="70A2EF87" w14:textId="77777777" w:rsidR="00F84CBB" w:rsidRPr="007054AE" w:rsidRDefault="00F84CBB" w:rsidP="00397BEA">
                      <w:pPr>
                        <w:rPr>
                          <w:rFonts w:ascii="Calibri Light" w:hAnsi="Calibri Light" w:cs="Calibri Light"/>
                        </w:rPr>
                      </w:pPr>
                      <w:r w:rsidRPr="007054AE">
                        <w:rPr>
                          <w:rFonts w:ascii="Calibri Light" w:hAnsi="Calibri Light" w:cs="Calibri Light"/>
                        </w:rPr>
                        <w:t>Debris</w:t>
                      </w:r>
                      <w:r>
                        <w:rPr>
                          <w:rFonts w:ascii="Calibri Light" w:hAnsi="Calibri Light" w:cs="Calibri Light"/>
                        </w:rPr>
                        <w:t xml:space="preserve"> piles</w:t>
                      </w:r>
                    </w:p>
                  </w:txbxContent>
                </v:textbox>
              </v:shape>
            </w:pict>
          </mc:Fallback>
        </mc:AlternateContent>
      </w:r>
      <w:r w:rsidRPr="00792FE1">
        <w:rPr>
          <w:rFonts w:eastAsia="Times New Roman" w:cstheme="minorHAnsi"/>
          <w:b/>
          <w:noProof/>
          <w:sz w:val="24"/>
          <w:szCs w:val="24"/>
        </w:rPr>
        <mc:AlternateContent>
          <mc:Choice Requires="wps">
            <w:drawing>
              <wp:anchor distT="0" distB="0" distL="114300" distR="114300" simplePos="0" relativeHeight="251663360" behindDoc="0" locked="0" layoutInCell="1" allowOverlap="1" wp14:anchorId="32B40396" wp14:editId="3EFA4DE3">
                <wp:simplePos x="0" y="0"/>
                <wp:positionH relativeFrom="column">
                  <wp:posOffset>4576417</wp:posOffset>
                </wp:positionH>
                <wp:positionV relativeFrom="paragraph">
                  <wp:posOffset>3221714</wp:posOffset>
                </wp:positionV>
                <wp:extent cx="441740" cy="136939"/>
                <wp:effectExtent l="0" t="0" r="0" b="0"/>
                <wp:wrapNone/>
                <wp:docPr id="21" name="Rectangle 21"/>
                <wp:cNvGraphicFramePr/>
                <a:graphic xmlns:a="http://schemas.openxmlformats.org/drawingml/2006/main">
                  <a:graphicData uri="http://schemas.microsoft.com/office/word/2010/wordprocessingShape">
                    <wps:wsp>
                      <wps:cNvSpPr/>
                      <wps:spPr>
                        <a:xfrm>
                          <a:off x="0" y="0"/>
                          <a:ext cx="441740" cy="136939"/>
                        </a:xfrm>
                        <a:prstGeom prst="rect">
                          <a:avLst/>
                        </a:prstGeom>
                        <a:solidFill>
                          <a:schemeClr val="bg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3069578" id="Rectangle 21" o:spid="_x0000_s1026" style="position:absolute;margin-left:360.35pt;margin-top:253.7pt;width:34.8pt;height:10.8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" fillcolor="white [3212]" stroked="f" strokeweight=".5pt"/>
            </w:pict>
          </mc:Fallback>
        </mc:AlternateContent>
      </w:r>
      <w:r w:rsidRPr="00792FE1">
        <w:rPr>
          <w:rFonts w:eastAsia="Times New Roman" w:cstheme="minorHAnsi"/>
          <w:b/>
          <w:noProof/>
          <w:sz w:val="24"/>
          <w:szCs w:val="24"/>
        </w:rPr>
        <w:drawing>
          <wp:inline distT="0" distB="0" distL="0" distR="0" wp14:anchorId="238AC061" wp14:editId="1D030495">
            <wp:extent cx="5943600" cy="3481705"/>
            <wp:effectExtent l="0" t="0" r="0" b="444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rev Chagas Models.emf"/>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943600" cy="3481705"/>
                    </a:xfrm>
                    <a:prstGeom prst="rect">
                      <a:avLst/>
                    </a:prstGeom>
                  </pic:spPr>
                </pic:pic>
              </a:graphicData>
            </a:graphic>
          </wp:inline>
        </w:drawing>
      </w:r>
    </w:p>
    <w:p w14:paraId="058D3AFB" w14:textId="77777777" w:rsidR="00397BEA" w:rsidRPr="00792FE1" w:rsidRDefault="00397BEA" w:rsidP="00792FE1">
      <w:pPr>
        <w:spacing w:after="0" w:line="240" w:lineRule="auto"/>
        <w:rPr>
          <w:rFonts w:eastAsia="Times New Roman" w:cstheme="minorHAnsi"/>
          <w:b/>
          <w:sz w:val="24"/>
          <w:szCs w:val="24"/>
        </w:rPr>
      </w:pPr>
    </w:p>
    <w:p w14:paraId="56AD569D" w14:textId="77777777" w:rsidR="008C374A" w:rsidRPr="00792FE1" w:rsidRDefault="008C374A" w:rsidP="008C374A">
      <w:pPr>
        <w:spacing w:after="0" w:line="240" w:lineRule="auto"/>
        <w:rPr>
          <w:rFonts w:eastAsia="Times New Roman" w:cstheme="minorHAnsi"/>
          <w:bCs/>
          <w:sz w:val="24"/>
          <w:szCs w:val="24"/>
        </w:rPr>
      </w:pPr>
      <w:r w:rsidRPr="00792FE1">
        <w:rPr>
          <w:rFonts w:eastAsia="Times New Roman" w:cstheme="minorHAnsi"/>
          <w:b/>
          <w:sz w:val="24"/>
          <w:szCs w:val="24"/>
        </w:rPr>
        <w:t xml:space="preserve">Figure </w:t>
      </w:r>
      <w:r>
        <w:rPr>
          <w:rFonts w:eastAsia="Times New Roman" w:cstheme="minorHAnsi"/>
          <w:b/>
          <w:sz w:val="24"/>
          <w:szCs w:val="24"/>
        </w:rPr>
        <w:t>3.</w:t>
      </w:r>
      <w:r w:rsidRPr="00792FE1">
        <w:rPr>
          <w:rFonts w:eastAsia="Times New Roman" w:cstheme="minorHAnsi"/>
          <w:b/>
          <w:sz w:val="24"/>
          <w:szCs w:val="24"/>
        </w:rPr>
        <w:t xml:space="preserve">2. </w:t>
      </w:r>
      <w:r w:rsidRPr="00792FE1">
        <w:rPr>
          <w:rFonts w:eastAsia="Times New Roman" w:cstheme="minorHAnsi"/>
          <w:bCs/>
          <w:sz w:val="24"/>
          <w:szCs w:val="24"/>
        </w:rPr>
        <w:t xml:space="preserve"> Probability of infection of A) all rodents B) Norway rats C) roof rats and D) house mice. Shaded areas correspond to 95% confidence intervals.</w:t>
      </w:r>
    </w:p>
    <w:p w14:paraId="161C5194" w14:textId="77777777" w:rsidR="00397BEA" w:rsidRPr="00792FE1" w:rsidRDefault="00397BEA" w:rsidP="00792FE1">
      <w:pPr>
        <w:spacing w:after="0" w:line="240" w:lineRule="auto"/>
        <w:rPr>
          <w:rFonts w:eastAsia="Times New Roman" w:cstheme="minorHAnsi"/>
          <w:b/>
          <w:sz w:val="24"/>
          <w:szCs w:val="24"/>
        </w:rPr>
      </w:pPr>
      <w:r w:rsidRPr="00792FE1">
        <w:rPr>
          <w:rFonts w:eastAsia="Times New Roman" w:cstheme="minorHAnsi"/>
          <w:b/>
          <w:sz w:val="24"/>
          <w:szCs w:val="24"/>
        </w:rPr>
        <w:br w:type="page"/>
      </w:r>
    </w:p>
    <w:p w14:paraId="3393098A" w14:textId="77777777" w:rsidR="00397BEA" w:rsidRPr="00792FE1" w:rsidRDefault="00397BEA" w:rsidP="00792FE1">
      <w:pPr>
        <w:spacing w:after="0" w:line="240" w:lineRule="auto"/>
        <w:rPr>
          <w:rFonts w:eastAsia="Times New Roman" w:cstheme="minorHAnsi"/>
          <w:sz w:val="24"/>
          <w:szCs w:val="24"/>
        </w:rPr>
      </w:pPr>
    </w:p>
    <w:p w14:paraId="2AE1D0CB" w14:textId="77777777" w:rsidR="00397BEA" w:rsidRPr="00792FE1" w:rsidRDefault="00397BEA" w:rsidP="00792FE1">
      <w:pPr>
        <w:spacing w:after="0" w:line="240" w:lineRule="auto"/>
        <w:rPr>
          <w:rFonts w:eastAsia="Times New Roman" w:cstheme="minorHAnsi"/>
          <w:sz w:val="24"/>
          <w:szCs w:val="24"/>
        </w:rPr>
      </w:pPr>
      <w:r w:rsidRPr="00792FE1">
        <w:rPr>
          <w:rFonts w:eastAsia="Times New Roman" w:cstheme="minorHAnsi"/>
          <w:noProof/>
          <w:sz w:val="24"/>
          <w:szCs w:val="24"/>
        </w:rPr>
        <w:drawing>
          <wp:inline distT="0" distB="0" distL="0" distR="0" wp14:anchorId="17D39C93" wp14:editId="2C2A8214">
            <wp:extent cx="5943600" cy="3481705"/>
            <wp:effectExtent l="0" t="0" r="0" b="444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rev by Neigh.emf"/>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943600" cy="3481705"/>
                    </a:xfrm>
                    <a:prstGeom prst="rect">
                      <a:avLst/>
                    </a:prstGeom>
                  </pic:spPr>
                </pic:pic>
              </a:graphicData>
            </a:graphic>
          </wp:inline>
        </w:drawing>
      </w:r>
    </w:p>
    <w:p w14:paraId="559E9C08" w14:textId="77777777" w:rsidR="008C374A" w:rsidRPr="00792FE1" w:rsidRDefault="008C374A" w:rsidP="008C374A">
      <w:pPr>
        <w:spacing w:after="0" w:line="240" w:lineRule="auto"/>
        <w:rPr>
          <w:rFonts w:eastAsia="Times New Roman" w:cstheme="minorHAnsi"/>
          <w:sz w:val="24"/>
          <w:szCs w:val="24"/>
        </w:rPr>
      </w:pPr>
      <w:r w:rsidRPr="00792FE1">
        <w:rPr>
          <w:rFonts w:eastAsia="Times New Roman" w:cstheme="minorHAnsi"/>
          <w:b/>
          <w:sz w:val="24"/>
          <w:szCs w:val="24"/>
        </w:rPr>
        <w:t xml:space="preserve">Figure </w:t>
      </w:r>
      <w:r>
        <w:rPr>
          <w:rFonts w:eastAsia="Times New Roman" w:cstheme="minorHAnsi"/>
          <w:b/>
          <w:sz w:val="24"/>
          <w:szCs w:val="24"/>
        </w:rPr>
        <w:t>3.3</w:t>
      </w:r>
      <w:r w:rsidRPr="00792FE1">
        <w:rPr>
          <w:rFonts w:eastAsia="Times New Roman" w:cstheme="minorHAnsi"/>
          <w:b/>
          <w:sz w:val="24"/>
          <w:szCs w:val="24"/>
        </w:rPr>
        <w:t>.</w:t>
      </w:r>
      <w:r w:rsidRPr="00792FE1">
        <w:rPr>
          <w:rFonts w:eastAsia="Times New Roman" w:cstheme="minorHAnsi"/>
          <w:sz w:val="24"/>
          <w:szCs w:val="24"/>
        </w:rPr>
        <w:t xml:space="preserve"> Infection prevalence across all rodent species by study area with individual sites noted as jitter dots. </w:t>
      </w:r>
    </w:p>
    <w:p w14:paraId="3413D789" w14:textId="77777777" w:rsidR="00397BEA" w:rsidRPr="00792FE1" w:rsidRDefault="00397BEA" w:rsidP="00792FE1">
      <w:pPr>
        <w:spacing w:after="0" w:line="240" w:lineRule="auto"/>
        <w:rPr>
          <w:rFonts w:cstheme="minorHAnsi"/>
          <w:b/>
          <w:bCs/>
          <w:sz w:val="24"/>
          <w:szCs w:val="24"/>
        </w:rPr>
      </w:pPr>
    </w:p>
    <w:p w14:paraId="784069CC" w14:textId="77777777" w:rsidR="00397BEA" w:rsidRPr="00792FE1" w:rsidRDefault="00397BEA" w:rsidP="00792FE1">
      <w:pPr>
        <w:spacing w:after="0" w:line="240" w:lineRule="auto"/>
        <w:rPr>
          <w:rFonts w:cstheme="minorHAnsi"/>
          <w:b/>
          <w:bCs/>
          <w:sz w:val="24"/>
          <w:szCs w:val="24"/>
        </w:rPr>
      </w:pPr>
    </w:p>
    <w:p w14:paraId="5A27BECE" w14:textId="77777777" w:rsidR="00397BEA" w:rsidRPr="00792FE1" w:rsidRDefault="00397BEA" w:rsidP="00792FE1">
      <w:pPr>
        <w:spacing w:after="0" w:line="240" w:lineRule="auto"/>
        <w:rPr>
          <w:rFonts w:cstheme="minorHAnsi"/>
          <w:b/>
          <w:bCs/>
          <w:sz w:val="24"/>
          <w:szCs w:val="24"/>
        </w:rPr>
      </w:pPr>
    </w:p>
    <w:p w14:paraId="5DD9FE71" w14:textId="77777777" w:rsidR="00397BEA" w:rsidRPr="00792FE1" w:rsidRDefault="00397BEA" w:rsidP="00792FE1">
      <w:pPr>
        <w:spacing w:after="0" w:line="240" w:lineRule="auto"/>
        <w:rPr>
          <w:rFonts w:cstheme="minorHAnsi"/>
          <w:b/>
          <w:bCs/>
          <w:sz w:val="24"/>
          <w:szCs w:val="24"/>
        </w:rPr>
      </w:pPr>
    </w:p>
    <w:p w14:paraId="71F32971" w14:textId="77777777" w:rsidR="00EE486C" w:rsidRDefault="00EE486C">
      <w:pPr>
        <w:rPr>
          <w:rFonts w:cstheme="minorHAnsi"/>
          <w:b/>
          <w:bCs/>
          <w:sz w:val="24"/>
          <w:szCs w:val="24"/>
        </w:rPr>
      </w:pPr>
      <w:r>
        <w:rPr>
          <w:rFonts w:cstheme="minorHAnsi"/>
          <w:b/>
          <w:bCs/>
          <w:sz w:val="24"/>
          <w:szCs w:val="24"/>
        </w:rPr>
        <w:br w:type="page"/>
      </w:r>
    </w:p>
    <w:p w14:paraId="0558FBBE" w14:textId="77777777" w:rsidR="00397BEA" w:rsidRPr="00792FE1" w:rsidRDefault="00397BEA" w:rsidP="00792FE1">
      <w:pPr>
        <w:spacing w:after="0" w:line="240" w:lineRule="auto"/>
        <w:rPr>
          <w:rFonts w:cstheme="minorHAnsi"/>
          <w:sz w:val="24"/>
          <w:szCs w:val="24"/>
        </w:rPr>
      </w:pPr>
      <w:r w:rsidRPr="00792FE1">
        <w:rPr>
          <w:rFonts w:cstheme="minorHAnsi"/>
          <w:noProof/>
          <w:sz w:val="24"/>
          <w:szCs w:val="24"/>
        </w:rPr>
        <w:drawing>
          <wp:inline distT="0" distB="0" distL="0" distR="0" wp14:anchorId="75CD0876" wp14:editId="55CA96D8">
            <wp:extent cx="5943600" cy="3481705"/>
            <wp:effectExtent l="0" t="0" r="0" b="444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ev by Sp.emf"/>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943600" cy="3481705"/>
                    </a:xfrm>
                    <a:prstGeom prst="rect">
                      <a:avLst/>
                    </a:prstGeom>
                  </pic:spPr>
                </pic:pic>
              </a:graphicData>
            </a:graphic>
          </wp:inline>
        </w:drawing>
      </w:r>
    </w:p>
    <w:p w14:paraId="4BB911A6" w14:textId="77777777" w:rsidR="008C374A" w:rsidRPr="00792FE1" w:rsidRDefault="008C374A" w:rsidP="008C374A">
      <w:pPr>
        <w:spacing w:after="0" w:line="240" w:lineRule="auto"/>
        <w:rPr>
          <w:rFonts w:cstheme="minorHAnsi"/>
          <w:sz w:val="24"/>
          <w:szCs w:val="24"/>
        </w:rPr>
      </w:pPr>
      <w:r w:rsidRPr="00792FE1">
        <w:rPr>
          <w:rFonts w:cstheme="minorHAnsi"/>
          <w:b/>
          <w:bCs/>
          <w:sz w:val="24"/>
          <w:szCs w:val="24"/>
        </w:rPr>
        <w:t xml:space="preserve">Figure </w:t>
      </w:r>
      <w:r>
        <w:rPr>
          <w:rFonts w:cstheme="minorHAnsi"/>
          <w:b/>
          <w:bCs/>
          <w:sz w:val="24"/>
          <w:szCs w:val="24"/>
        </w:rPr>
        <w:t>3.4</w:t>
      </w:r>
      <w:r w:rsidRPr="00792FE1">
        <w:rPr>
          <w:rFonts w:cstheme="minorHAnsi"/>
          <w:sz w:val="24"/>
          <w:szCs w:val="24"/>
        </w:rPr>
        <w:t xml:space="preserve">. Variation in </w:t>
      </w:r>
      <w:r w:rsidRPr="00792FE1">
        <w:rPr>
          <w:rFonts w:cstheme="minorHAnsi"/>
          <w:i/>
          <w:iCs/>
          <w:sz w:val="24"/>
          <w:szCs w:val="24"/>
        </w:rPr>
        <w:t>T. cruzi</w:t>
      </w:r>
      <w:r w:rsidRPr="00792FE1">
        <w:rPr>
          <w:rFonts w:cstheme="minorHAnsi"/>
          <w:sz w:val="24"/>
          <w:szCs w:val="24"/>
        </w:rPr>
        <w:t xml:space="preserve"> infection prevalence according to the number of host species at Tomahawk + Sherman trapping sites. </w:t>
      </w:r>
    </w:p>
    <w:p w14:paraId="41BE5EA5" w14:textId="77777777" w:rsidR="00397BEA" w:rsidRPr="00792FE1" w:rsidRDefault="00397BEA" w:rsidP="00792FE1">
      <w:pPr>
        <w:spacing w:after="0" w:line="240" w:lineRule="auto"/>
        <w:rPr>
          <w:rFonts w:eastAsia="Times New Roman" w:cstheme="minorHAnsi"/>
          <w:b/>
          <w:sz w:val="24"/>
          <w:szCs w:val="24"/>
        </w:rPr>
      </w:pPr>
    </w:p>
    <w:p w14:paraId="716E321A" w14:textId="77777777" w:rsidR="005A0D29" w:rsidRPr="00792FE1" w:rsidRDefault="005A0D29" w:rsidP="00792FE1">
      <w:pPr>
        <w:spacing w:after="0" w:line="240" w:lineRule="auto"/>
        <w:rPr>
          <w:rFonts w:eastAsia="Calibri" w:cstheme="minorHAnsi"/>
          <w:b/>
          <w:sz w:val="24"/>
          <w:szCs w:val="24"/>
        </w:rPr>
      </w:pPr>
      <w:r w:rsidRPr="00792FE1">
        <w:rPr>
          <w:rFonts w:cstheme="minorHAnsi"/>
          <w:sz w:val="24"/>
          <w:szCs w:val="24"/>
        </w:rPr>
        <w:br w:type="page"/>
      </w:r>
    </w:p>
    <w:p w14:paraId="5ECDF124" w14:textId="2E403CEE" w:rsidR="005A0D29" w:rsidRPr="00792FE1" w:rsidRDefault="005A0D29" w:rsidP="00792FE1">
      <w:pPr>
        <w:pStyle w:val="Heading1"/>
        <w:spacing w:before="0" w:after="0" w:line="240" w:lineRule="auto"/>
        <w:jc w:val="center"/>
        <w:rPr>
          <w:rFonts w:asciiTheme="minorHAnsi" w:hAnsiTheme="minorHAnsi" w:cstheme="minorHAnsi"/>
          <w:sz w:val="24"/>
          <w:szCs w:val="24"/>
        </w:rPr>
      </w:pPr>
      <w:bookmarkStart w:id="155" w:name="_Toc47083678"/>
      <w:r w:rsidRPr="00792FE1">
        <w:rPr>
          <w:rFonts w:asciiTheme="minorHAnsi" w:hAnsiTheme="minorHAnsi" w:cstheme="minorHAnsi"/>
          <w:sz w:val="24"/>
          <w:szCs w:val="24"/>
        </w:rPr>
        <w:t>CONCLUSION</w:t>
      </w:r>
      <w:bookmarkEnd w:id="155"/>
    </w:p>
    <w:p w14:paraId="711B4AB7" w14:textId="77777777" w:rsidR="0040375C" w:rsidRDefault="0040375C" w:rsidP="0040375C">
      <w:pPr>
        <w:spacing w:after="0" w:line="240" w:lineRule="auto"/>
        <w:contextualSpacing/>
        <w:jc w:val="both"/>
        <w:rPr>
          <w:rFonts w:cstheme="minorHAnsi"/>
          <w:sz w:val="24"/>
          <w:szCs w:val="24"/>
        </w:rPr>
      </w:pPr>
      <w:r>
        <w:rPr>
          <w:rFonts w:cstheme="minorHAnsi"/>
          <w:sz w:val="24"/>
          <w:szCs w:val="24"/>
        </w:rPr>
        <w:t>My</w:t>
      </w:r>
      <w:r w:rsidRPr="00792FE1">
        <w:rPr>
          <w:rFonts w:cstheme="minorHAnsi"/>
          <w:sz w:val="24"/>
          <w:szCs w:val="24"/>
        </w:rPr>
        <w:t xml:space="preserve"> aim was to improve understanding of disease risk by evaluating the socioecological conditions that have shaped commensal rat recovery and distribution</w:t>
      </w:r>
      <w:r>
        <w:rPr>
          <w:rFonts w:cstheme="minorHAnsi"/>
          <w:sz w:val="24"/>
          <w:szCs w:val="24"/>
        </w:rPr>
        <w:t>s</w:t>
      </w:r>
      <w:r w:rsidRPr="00792FE1">
        <w:rPr>
          <w:rFonts w:cstheme="minorHAnsi"/>
          <w:sz w:val="24"/>
          <w:szCs w:val="24"/>
        </w:rPr>
        <w:t>, as well as the pathogens they carry</w:t>
      </w:r>
      <w:r>
        <w:rPr>
          <w:rFonts w:cstheme="minorHAnsi"/>
          <w:sz w:val="24"/>
          <w:szCs w:val="24"/>
        </w:rPr>
        <w:t xml:space="preserve">, across New Orleans after Hurricane Katrina. </w:t>
      </w:r>
    </w:p>
    <w:p w14:paraId="1DA8D3A3" w14:textId="77777777" w:rsidR="005A0D29" w:rsidRPr="00792FE1" w:rsidRDefault="005A0D29" w:rsidP="00792FE1">
      <w:pPr>
        <w:spacing w:after="0" w:line="240" w:lineRule="auto"/>
        <w:rPr>
          <w:rFonts w:cstheme="minorHAnsi"/>
          <w:sz w:val="24"/>
          <w:szCs w:val="24"/>
        </w:rPr>
      </w:pPr>
    </w:p>
    <w:p w14:paraId="7C849F58" w14:textId="4F812B28" w:rsidR="00245362" w:rsidRDefault="00245362" w:rsidP="0040375C">
      <w:pPr>
        <w:spacing w:after="0" w:line="240" w:lineRule="auto"/>
        <w:contextualSpacing/>
        <w:jc w:val="both"/>
        <w:rPr>
          <w:rFonts w:cstheme="minorHAnsi"/>
          <w:sz w:val="24"/>
          <w:szCs w:val="24"/>
        </w:rPr>
      </w:pPr>
      <w:r w:rsidRPr="00792FE1">
        <w:rPr>
          <w:rFonts w:cstheme="minorHAnsi"/>
          <w:sz w:val="24"/>
          <w:szCs w:val="24"/>
        </w:rPr>
        <w:t xml:space="preserve">Contrary to expectation, roof rats were </w:t>
      </w:r>
      <w:r w:rsidR="0040375C">
        <w:rPr>
          <w:rFonts w:cstheme="minorHAnsi"/>
          <w:sz w:val="24"/>
          <w:szCs w:val="24"/>
        </w:rPr>
        <w:t xml:space="preserve">found to be </w:t>
      </w:r>
      <w:r w:rsidRPr="00792FE1">
        <w:rPr>
          <w:rFonts w:cstheme="minorHAnsi"/>
          <w:sz w:val="24"/>
          <w:szCs w:val="24"/>
        </w:rPr>
        <w:t xml:space="preserve">far more abundant and more widely distributed </w:t>
      </w:r>
      <w:r w:rsidR="0040375C">
        <w:rPr>
          <w:rFonts w:cstheme="minorHAnsi"/>
          <w:sz w:val="24"/>
          <w:szCs w:val="24"/>
        </w:rPr>
        <w:t xml:space="preserve">than Norway rats </w:t>
      </w:r>
      <w:r w:rsidRPr="00792FE1">
        <w:rPr>
          <w:rFonts w:cstheme="minorHAnsi"/>
          <w:sz w:val="24"/>
          <w:szCs w:val="24"/>
        </w:rPr>
        <w:t>across th</w:t>
      </w:r>
      <w:r w:rsidR="0040375C">
        <w:rPr>
          <w:rFonts w:cstheme="minorHAnsi"/>
          <w:sz w:val="24"/>
          <w:szCs w:val="24"/>
        </w:rPr>
        <w:t>is</w:t>
      </w:r>
      <w:r w:rsidRPr="00792FE1">
        <w:rPr>
          <w:rFonts w:cstheme="minorHAnsi"/>
          <w:sz w:val="24"/>
          <w:szCs w:val="24"/>
        </w:rPr>
        <w:t xml:space="preserve"> city. Overall rat occurrence and abundance were higher in areas with more vacant lots, particularly during winter. The abundance of both species also was greater at flood affected sites. Clusters of elevated roof and Norway rat abundance were detected in the lower-income neighborhoods, which sustained particularly severe flood damage and extensive abandonment. Consistent with this, the condition of roof rats was higher in flooded areas and the condition of Norway rats was higher in lower-income areas. These results illustrate that catastrophic disasters can leave indelible socioecological signatures in affected areas. </w:t>
      </w:r>
      <w:r w:rsidR="0040375C">
        <w:rPr>
          <w:rFonts w:cstheme="minorHAnsi"/>
          <w:sz w:val="24"/>
          <w:szCs w:val="24"/>
        </w:rPr>
        <w:t>These</w:t>
      </w:r>
      <w:r w:rsidR="0040375C" w:rsidRPr="00792FE1">
        <w:rPr>
          <w:rFonts w:cstheme="minorHAnsi"/>
          <w:sz w:val="24"/>
          <w:szCs w:val="24"/>
        </w:rPr>
        <w:t xml:space="preserve"> </w:t>
      </w:r>
      <w:r w:rsidRPr="00792FE1">
        <w:rPr>
          <w:rFonts w:cstheme="minorHAnsi"/>
          <w:sz w:val="24"/>
          <w:szCs w:val="24"/>
        </w:rPr>
        <w:t>findings also highlight how policy-driven differences in post-disaster resettlement and rebuilding can fortify legacies of sociocultural disparity by elevating rather than alleviating potential risks to human well-being.</w:t>
      </w:r>
    </w:p>
    <w:p w14:paraId="011E648B" w14:textId="77777777" w:rsidR="0040375C" w:rsidRPr="00792FE1" w:rsidRDefault="0040375C" w:rsidP="0040375C">
      <w:pPr>
        <w:spacing w:after="0" w:line="240" w:lineRule="auto"/>
        <w:rPr>
          <w:rFonts w:cstheme="minorHAnsi"/>
          <w:sz w:val="24"/>
          <w:szCs w:val="24"/>
        </w:rPr>
      </w:pPr>
      <w:r w:rsidRPr="00792FE1">
        <w:rPr>
          <w:rFonts w:cstheme="minorHAnsi"/>
          <w:bCs/>
          <w:sz w:val="24"/>
          <w:szCs w:val="24"/>
        </w:rPr>
        <w:t>Neighborhood-scale population structure and signatures of limited movement indicate</w:t>
      </w:r>
      <w:r>
        <w:rPr>
          <w:rFonts w:cstheme="minorHAnsi"/>
          <w:bCs/>
          <w:sz w:val="24"/>
          <w:szCs w:val="24"/>
        </w:rPr>
        <w:t>d</w:t>
      </w:r>
      <w:r w:rsidRPr="00792FE1">
        <w:rPr>
          <w:rFonts w:cstheme="minorHAnsi"/>
          <w:bCs/>
          <w:sz w:val="24"/>
          <w:szCs w:val="24"/>
        </w:rPr>
        <w:t xml:space="preserve"> that elevated abundance in flood-affected areas is not the result of recolonization. Consistent with this, reconstructions of historical demography provided evidence of longstanding independence of populations in flood-affected areas. Significantly higher levels of inbreeding in flood-affected areas also indicate</w:t>
      </w:r>
      <w:r>
        <w:rPr>
          <w:rFonts w:cstheme="minorHAnsi"/>
          <w:bCs/>
          <w:sz w:val="24"/>
          <w:szCs w:val="24"/>
        </w:rPr>
        <w:t>d</w:t>
      </w:r>
      <w:r w:rsidRPr="00792FE1">
        <w:rPr>
          <w:rFonts w:cstheme="minorHAnsi"/>
          <w:bCs/>
          <w:sz w:val="24"/>
          <w:szCs w:val="24"/>
        </w:rPr>
        <w:t xml:space="preserve"> that post-disaster abundance is more likely a result of population collapse followed by </w:t>
      </w:r>
      <w:r w:rsidRPr="00792FE1">
        <w:rPr>
          <w:rFonts w:cstheme="minorHAnsi"/>
          <w:bCs/>
          <w:i/>
          <w:iCs/>
          <w:sz w:val="24"/>
          <w:szCs w:val="24"/>
        </w:rPr>
        <w:t>in situ</w:t>
      </w:r>
      <w:r w:rsidRPr="00792FE1">
        <w:rPr>
          <w:rFonts w:cstheme="minorHAnsi"/>
          <w:bCs/>
          <w:sz w:val="24"/>
          <w:szCs w:val="24"/>
        </w:rPr>
        <w:t xml:space="preserve"> recovery rather than resilience to disturbance. Evidence that genetic diversity parallels resource availability tied to flooding disturbance and post-disaster landscape management is consistent with the premise that Norway rat populations can exhibit rapid growth under favorable conditions, even after a severe bottleneck. These findings illustrate that commensal pests like </w:t>
      </w:r>
      <w:r w:rsidRPr="00792FE1">
        <w:rPr>
          <w:rFonts w:cstheme="minorHAnsi"/>
          <w:sz w:val="24"/>
          <w:szCs w:val="24"/>
        </w:rPr>
        <w:t xml:space="preserve">Norway rats can survive and quickly rebound following catastrophic disturbances, affirming public health concerns that motivate disaster response efforts intended to reduce risk of pathogen transmission in affected areas. Evidence of little to no recolonization also illustrates that post-disaster pathogen transmission risk is more likely to be ameliorated by localized and sustained eradication campaigns.  </w:t>
      </w:r>
    </w:p>
    <w:p w14:paraId="6C57D8A0" w14:textId="77777777" w:rsidR="0040375C" w:rsidRPr="00792FE1" w:rsidRDefault="0040375C" w:rsidP="00DA7F9C">
      <w:pPr>
        <w:spacing w:after="0" w:line="240" w:lineRule="auto"/>
        <w:contextualSpacing/>
        <w:jc w:val="both"/>
        <w:rPr>
          <w:rFonts w:cstheme="minorHAnsi"/>
          <w:sz w:val="24"/>
          <w:szCs w:val="24"/>
        </w:rPr>
      </w:pPr>
    </w:p>
    <w:p w14:paraId="5A6CD33E" w14:textId="77777777" w:rsidR="00245362" w:rsidRPr="00792FE1" w:rsidRDefault="00245362" w:rsidP="00792FE1">
      <w:pPr>
        <w:spacing w:after="0" w:line="240" w:lineRule="auto"/>
        <w:ind w:firstLine="720"/>
        <w:contextualSpacing/>
        <w:jc w:val="both"/>
        <w:rPr>
          <w:rFonts w:cstheme="minorHAnsi"/>
          <w:sz w:val="24"/>
          <w:szCs w:val="24"/>
        </w:rPr>
      </w:pPr>
    </w:p>
    <w:p w14:paraId="3F41C9BE" w14:textId="45E08843" w:rsidR="00397BEA" w:rsidRPr="00792FE1" w:rsidRDefault="0040375C" w:rsidP="00F84CBB">
      <w:pPr>
        <w:spacing w:after="0" w:line="240" w:lineRule="auto"/>
        <w:jc w:val="both"/>
        <w:rPr>
          <w:rFonts w:eastAsia="Times New Roman" w:cstheme="minorHAnsi"/>
          <w:b/>
          <w:sz w:val="24"/>
          <w:szCs w:val="24"/>
        </w:rPr>
      </w:pPr>
      <w:r>
        <w:rPr>
          <w:rFonts w:cstheme="minorHAnsi"/>
          <w:color w:val="000000"/>
          <w:sz w:val="24"/>
          <w:szCs w:val="24"/>
          <w:bdr w:val="none" w:sz="0" w:space="0" w:color="auto" w:frame="1"/>
          <w:shd w:val="clear" w:color="auto" w:fill="FFFFFF"/>
        </w:rPr>
        <w:t>Evidence of infection of rodents by T. cruzi throughout New Orleans</w:t>
      </w:r>
      <w:r w:rsidR="005A0D29" w:rsidRPr="00792FE1">
        <w:rPr>
          <w:rFonts w:cstheme="minorHAnsi"/>
          <w:color w:val="000000"/>
          <w:sz w:val="24"/>
          <w:szCs w:val="24"/>
          <w:bdr w:val="none" w:sz="0" w:space="0" w:color="auto" w:frame="1"/>
          <w:shd w:val="clear" w:color="auto" w:fill="FFFFFF"/>
        </w:rPr>
        <w:t xml:space="preserve"> affirms that Chagas disease is an emerging urban zoonosis. </w:t>
      </w:r>
      <w:r>
        <w:rPr>
          <w:rFonts w:cstheme="minorHAnsi"/>
          <w:color w:val="000000"/>
          <w:sz w:val="24"/>
          <w:szCs w:val="24"/>
          <w:bdr w:val="none" w:sz="0" w:space="0" w:color="auto" w:frame="1"/>
          <w:shd w:val="clear" w:color="auto" w:fill="FFFFFF"/>
        </w:rPr>
        <w:t xml:space="preserve">Though overall infection prevalence was 11%, it varied by study area and trapping site. There was no difference in prevalence by species, but roof rats exhibited the broadest geographic distribution of infection across the city. Infected rodents were trapped in densely populated neighborhoods, including tourist areas like the French Quarter. Notably, infection prevalence increased with greater levels of abandonment in summer, whereas lower levels were observed during winter. Evidence </w:t>
      </w:r>
      <w:r w:rsidRPr="00792FE1">
        <w:rPr>
          <w:rFonts w:cstheme="minorHAnsi"/>
          <w:color w:val="000000"/>
          <w:sz w:val="24"/>
          <w:szCs w:val="24"/>
          <w:bdr w:val="none" w:sz="0" w:space="0" w:color="auto" w:frame="1"/>
          <w:shd w:val="clear" w:color="auto" w:fill="FFFFFF"/>
        </w:rPr>
        <w:t>illustrat</w:t>
      </w:r>
      <w:r>
        <w:rPr>
          <w:rFonts w:cstheme="minorHAnsi"/>
          <w:color w:val="000000"/>
          <w:sz w:val="24"/>
          <w:szCs w:val="24"/>
          <w:bdr w:val="none" w:sz="0" w:space="0" w:color="auto" w:frame="1"/>
          <w:shd w:val="clear" w:color="auto" w:fill="FFFFFF"/>
        </w:rPr>
        <w:t>ing</w:t>
      </w:r>
      <w:r w:rsidRPr="00792FE1">
        <w:rPr>
          <w:rFonts w:cstheme="minorHAnsi"/>
          <w:color w:val="000000"/>
          <w:sz w:val="24"/>
          <w:szCs w:val="24"/>
          <w:bdr w:val="none" w:sz="0" w:space="0" w:color="auto" w:frame="1"/>
          <w:shd w:val="clear" w:color="auto" w:fill="FFFFFF"/>
        </w:rPr>
        <w:t xml:space="preserve"> </w:t>
      </w:r>
      <w:r w:rsidR="005A0D29" w:rsidRPr="00792FE1">
        <w:rPr>
          <w:rFonts w:cstheme="minorHAnsi"/>
          <w:color w:val="000000"/>
          <w:sz w:val="24"/>
          <w:szCs w:val="24"/>
          <w:shd w:val="clear" w:color="auto" w:fill="FFFFFF"/>
        </w:rPr>
        <w:t>that </w:t>
      </w:r>
      <w:r w:rsidR="005A0D29" w:rsidRPr="00792FE1">
        <w:rPr>
          <w:rFonts w:cstheme="minorHAnsi"/>
          <w:i/>
          <w:iCs/>
          <w:color w:val="000000"/>
          <w:sz w:val="24"/>
          <w:szCs w:val="24"/>
          <w:shd w:val="clear" w:color="auto" w:fill="FFFFFF"/>
        </w:rPr>
        <w:t>T. cruzi</w:t>
      </w:r>
      <w:r w:rsidR="005A0D29" w:rsidRPr="00792FE1">
        <w:rPr>
          <w:rFonts w:cstheme="minorHAnsi"/>
          <w:color w:val="000000"/>
          <w:sz w:val="24"/>
          <w:szCs w:val="24"/>
          <w:shd w:val="clear" w:color="auto" w:fill="FFFFFF"/>
        </w:rPr>
        <w:t xml:space="preserve"> is widespread in New Orleans </w:t>
      </w:r>
      <w:r w:rsidRPr="00792FE1">
        <w:rPr>
          <w:rFonts w:cstheme="minorHAnsi"/>
          <w:color w:val="000000"/>
          <w:sz w:val="24"/>
          <w:szCs w:val="24"/>
          <w:shd w:val="clear" w:color="auto" w:fill="FFFFFF"/>
        </w:rPr>
        <w:t>suggest</w:t>
      </w:r>
      <w:r>
        <w:rPr>
          <w:rFonts w:cstheme="minorHAnsi"/>
          <w:color w:val="000000"/>
          <w:sz w:val="24"/>
          <w:szCs w:val="24"/>
          <w:shd w:val="clear" w:color="auto" w:fill="FFFFFF"/>
        </w:rPr>
        <w:t>s</w:t>
      </w:r>
      <w:r w:rsidRPr="00792FE1">
        <w:rPr>
          <w:rFonts w:cstheme="minorHAnsi"/>
          <w:color w:val="000000"/>
          <w:sz w:val="24"/>
          <w:szCs w:val="24"/>
          <w:shd w:val="clear" w:color="auto" w:fill="FFFFFF"/>
        </w:rPr>
        <w:t xml:space="preserve"> </w:t>
      </w:r>
      <w:r w:rsidR="005A0D29" w:rsidRPr="00792FE1">
        <w:rPr>
          <w:rFonts w:cstheme="minorHAnsi"/>
          <w:color w:val="000000"/>
          <w:sz w:val="24"/>
          <w:szCs w:val="24"/>
          <w:shd w:val="clear" w:color="auto" w:fill="FFFFFF"/>
        </w:rPr>
        <w:t xml:space="preserve">that transmission risk in the US is greater than is currently recognized. </w:t>
      </w:r>
      <w:r w:rsidR="005A0D29" w:rsidRPr="00792FE1">
        <w:rPr>
          <w:rFonts w:eastAsia="Times New Roman" w:cstheme="minorHAnsi"/>
          <w:bCs/>
          <w:sz w:val="24"/>
          <w:szCs w:val="24"/>
        </w:rPr>
        <w:t xml:space="preserve">Evidence </w:t>
      </w:r>
      <w:r>
        <w:rPr>
          <w:rFonts w:eastAsia="Times New Roman" w:cstheme="minorHAnsi"/>
          <w:bCs/>
          <w:sz w:val="24"/>
          <w:szCs w:val="24"/>
        </w:rPr>
        <w:t xml:space="preserve">that infection prevalence parallels </w:t>
      </w:r>
      <w:r w:rsidR="005A0D29" w:rsidRPr="00792FE1">
        <w:rPr>
          <w:rFonts w:cstheme="minorHAnsi"/>
          <w:color w:val="000000"/>
          <w:sz w:val="24"/>
          <w:szCs w:val="24"/>
          <w:shd w:val="clear" w:color="auto" w:fill="FFFFFF"/>
        </w:rPr>
        <w:t>abandonment also</w:t>
      </w:r>
      <w:r w:rsidR="005A0D29" w:rsidRPr="00792FE1">
        <w:rPr>
          <w:rFonts w:eastAsia="Times New Roman" w:cstheme="minorHAnsi"/>
          <w:bCs/>
          <w:sz w:val="24"/>
          <w:szCs w:val="24"/>
        </w:rPr>
        <w:t xml:space="preserve"> indicates that there is disproportionate risk of transmission in historically underserved communities, which could reinforce long-standing socioecological disparities in the US and elsewhere.</w:t>
      </w:r>
    </w:p>
    <w:p w14:paraId="6B29899B" w14:textId="77777777" w:rsidR="005A0D29" w:rsidRPr="00792FE1" w:rsidRDefault="005A0D29" w:rsidP="00792FE1">
      <w:pPr>
        <w:spacing w:after="0" w:line="240" w:lineRule="auto"/>
        <w:rPr>
          <w:rFonts w:eastAsia="Calibri" w:cstheme="minorHAnsi"/>
          <w:b/>
          <w:sz w:val="24"/>
          <w:szCs w:val="24"/>
        </w:rPr>
      </w:pPr>
      <w:bookmarkStart w:id="156" w:name="_Toc289175845"/>
      <w:bookmarkStart w:id="157" w:name="_Toc20947819"/>
      <w:r w:rsidRPr="00792FE1">
        <w:rPr>
          <w:rFonts w:cstheme="minorHAnsi"/>
          <w:sz w:val="24"/>
          <w:szCs w:val="24"/>
        </w:rPr>
        <w:br w:type="page"/>
      </w:r>
    </w:p>
    <w:p w14:paraId="419803C5" w14:textId="13D4F0E0" w:rsidR="005A0D29" w:rsidRPr="00792FE1" w:rsidRDefault="005A0D29" w:rsidP="00792FE1">
      <w:pPr>
        <w:pStyle w:val="Heading1"/>
        <w:spacing w:before="0" w:after="0" w:line="240" w:lineRule="auto"/>
        <w:jc w:val="center"/>
        <w:rPr>
          <w:rFonts w:asciiTheme="minorHAnsi" w:hAnsiTheme="minorHAnsi" w:cstheme="minorHAnsi"/>
          <w:sz w:val="24"/>
          <w:szCs w:val="24"/>
        </w:rPr>
      </w:pPr>
      <w:bookmarkStart w:id="158" w:name="_Toc47083679"/>
      <w:r w:rsidRPr="00792FE1">
        <w:rPr>
          <w:rFonts w:asciiTheme="minorHAnsi" w:hAnsiTheme="minorHAnsi" w:cstheme="minorHAnsi"/>
          <w:sz w:val="24"/>
          <w:szCs w:val="24"/>
        </w:rPr>
        <w:t>VITA</w:t>
      </w:r>
      <w:bookmarkEnd w:id="156"/>
      <w:bookmarkEnd w:id="157"/>
      <w:bookmarkEnd w:id="158"/>
    </w:p>
    <w:p w14:paraId="7FD5749B" w14:textId="77777777" w:rsidR="005A0D29" w:rsidRPr="00792FE1" w:rsidRDefault="005A0D29" w:rsidP="00792FE1">
      <w:pPr>
        <w:spacing w:after="0" w:line="240" w:lineRule="auto"/>
        <w:rPr>
          <w:rFonts w:cstheme="minorHAnsi"/>
          <w:sz w:val="24"/>
          <w:szCs w:val="24"/>
        </w:rPr>
      </w:pPr>
    </w:p>
    <w:p w14:paraId="3AE7488F" w14:textId="3E6BAF6A" w:rsidR="005A0D29" w:rsidRPr="00792FE1" w:rsidRDefault="005A0D29" w:rsidP="00792FE1">
      <w:pPr>
        <w:spacing w:after="0" w:line="240" w:lineRule="auto"/>
        <w:rPr>
          <w:rFonts w:cstheme="minorHAnsi"/>
          <w:sz w:val="24"/>
          <w:szCs w:val="24"/>
        </w:rPr>
      </w:pPr>
      <w:r w:rsidRPr="00792FE1">
        <w:rPr>
          <w:rFonts w:cstheme="minorHAnsi"/>
          <w:sz w:val="24"/>
          <w:szCs w:val="24"/>
        </w:rPr>
        <w:t xml:space="preserve">Bruno M Ghersi Chavez was born in Lima, Peru. He obtained his </w:t>
      </w:r>
      <w:r w:rsidR="00FD60D1">
        <w:rPr>
          <w:rFonts w:cstheme="minorHAnsi"/>
          <w:sz w:val="24"/>
          <w:szCs w:val="24"/>
        </w:rPr>
        <w:t>degree</w:t>
      </w:r>
      <w:r w:rsidR="00FD60D1" w:rsidRPr="00792FE1">
        <w:rPr>
          <w:rFonts w:cstheme="minorHAnsi"/>
          <w:sz w:val="24"/>
          <w:szCs w:val="24"/>
        </w:rPr>
        <w:t xml:space="preserve"> </w:t>
      </w:r>
      <w:r w:rsidRPr="00792FE1">
        <w:rPr>
          <w:rFonts w:cstheme="minorHAnsi"/>
          <w:sz w:val="24"/>
          <w:szCs w:val="24"/>
        </w:rPr>
        <w:t>in Veterinary Medicine from Universidad Nacional Mayor de San Marcos in 2008.</w:t>
      </w:r>
      <w:r w:rsidR="00FD60D1">
        <w:rPr>
          <w:rFonts w:cstheme="minorHAnsi"/>
          <w:sz w:val="24"/>
          <w:szCs w:val="24"/>
        </w:rPr>
        <w:t xml:space="preserve"> He then</w:t>
      </w:r>
      <w:r w:rsidRPr="00792FE1">
        <w:rPr>
          <w:rFonts w:cstheme="minorHAnsi"/>
          <w:sz w:val="24"/>
          <w:szCs w:val="24"/>
        </w:rPr>
        <w:t xml:space="preserve"> </w:t>
      </w:r>
      <w:r w:rsidR="00FD60D1">
        <w:rPr>
          <w:rFonts w:cstheme="minorHAnsi"/>
          <w:sz w:val="24"/>
          <w:szCs w:val="24"/>
        </w:rPr>
        <w:t>w</w:t>
      </w:r>
      <w:r w:rsidRPr="00792FE1">
        <w:rPr>
          <w:rFonts w:cstheme="minorHAnsi"/>
          <w:sz w:val="24"/>
          <w:szCs w:val="24"/>
        </w:rPr>
        <w:t xml:space="preserve">orked at the Naval Medical Research Unit 6 in Lima, Peru as a research veterinarian doing epidemiological research on zoonotic diseases until 2014, when he came to the USA to start his PhD in Ecology and Evolutionary Biology at Tulane University in New Orleans. In 2017, he, and the rest of the Blum lab </w:t>
      </w:r>
      <w:r w:rsidR="00FD60D1">
        <w:rPr>
          <w:rFonts w:cstheme="minorHAnsi"/>
          <w:sz w:val="24"/>
          <w:szCs w:val="24"/>
        </w:rPr>
        <w:t>moved</w:t>
      </w:r>
      <w:r w:rsidR="00FD60D1" w:rsidRPr="00792FE1">
        <w:rPr>
          <w:rFonts w:cstheme="minorHAnsi"/>
          <w:sz w:val="24"/>
          <w:szCs w:val="24"/>
        </w:rPr>
        <w:t xml:space="preserve"> </w:t>
      </w:r>
      <w:r w:rsidRPr="00792FE1">
        <w:rPr>
          <w:rFonts w:cstheme="minorHAnsi"/>
          <w:sz w:val="24"/>
          <w:szCs w:val="24"/>
        </w:rPr>
        <w:t xml:space="preserve">to the University of Tennessee, where he completed his dissertation work, </w:t>
      </w:r>
      <w:r w:rsidR="00FD60D1">
        <w:rPr>
          <w:rFonts w:cstheme="minorHAnsi"/>
          <w:sz w:val="24"/>
          <w:szCs w:val="24"/>
        </w:rPr>
        <w:t xml:space="preserve">as </w:t>
      </w:r>
      <w:r w:rsidRPr="00792FE1">
        <w:rPr>
          <w:rFonts w:cstheme="minorHAnsi"/>
          <w:sz w:val="24"/>
          <w:szCs w:val="24"/>
        </w:rPr>
        <w:t xml:space="preserve">presented in this document. </w:t>
      </w:r>
      <w:r w:rsidR="00FD60D1">
        <w:rPr>
          <w:rFonts w:cstheme="minorHAnsi"/>
          <w:sz w:val="24"/>
          <w:szCs w:val="24"/>
        </w:rPr>
        <w:t>He is n</w:t>
      </w:r>
      <w:r w:rsidRPr="00792FE1">
        <w:rPr>
          <w:rFonts w:cstheme="minorHAnsi"/>
          <w:sz w:val="24"/>
          <w:szCs w:val="24"/>
        </w:rPr>
        <w:t xml:space="preserve">ow </w:t>
      </w:r>
      <w:r w:rsidR="00FD60D1">
        <w:rPr>
          <w:rFonts w:cstheme="minorHAnsi"/>
          <w:sz w:val="24"/>
          <w:szCs w:val="24"/>
        </w:rPr>
        <w:t xml:space="preserve">undertaking </w:t>
      </w:r>
      <w:r w:rsidRPr="00792FE1">
        <w:rPr>
          <w:rFonts w:cstheme="minorHAnsi"/>
          <w:sz w:val="24"/>
          <w:szCs w:val="24"/>
        </w:rPr>
        <w:t xml:space="preserve">a </w:t>
      </w:r>
      <w:r w:rsidR="00FD60D1">
        <w:rPr>
          <w:rFonts w:cstheme="minorHAnsi"/>
          <w:sz w:val="24"/>
          <w:szCs w:val="24"/>
        </w:rPr>
        <w:t>p</w:t>
      </w:r>
      <w:r w:rsidRPr="00792FE1">
        <w:rPr>
          <w:rFonts w:cstheme="minorHAnsi"/>
          <w:sz w:val="24"/>
          <w:szCs w:val="24"/>
        </w:rPr>
        <w:t>ostdoc</w:t>
      </w:r>
      <w:r w:rsidR="00FD60D1">
        <w:rPr>
          <w:rFonts w:cstheme="minorHAnsi"/>
          <w:sz w:val="24"/>
          <w:szCs w:val="24"/>
        </w:rPr>
        <w:t>toral research</w:t>
      </w:r>
      <w:r w:rsidRPr="00792FE1">
        <w:rPr>
          <w:rFonts w:cstheme="minorHAnsi"/>
          <w:sz w:val="24"/>
          <w:szCs w:val="24"/>
        </w:rPr>
        <w:t xml:space="preserve"> at </w:t>
      </w:r>
      <w:r w:rsidR="00FD60D1">
        <w:rPr>
          <w:rFonts w:cstheme="minorHAnsi"/>
          <w:sz w:val="24"/>
          <w:szCs w:val="24"/>
        </w:rPr>
        <w:t>the One Health Institute at the U</w:t>
      </w:r>
      <w:r w:rsidRPr="00792FE1">
        <w:rPr>
          <w:rFonts w:cstheme="minorHAnsi"/>
          <w:sz w:val="24"/>
          <w:szCs w:val="24"/>
        </w:rPr>
        <w:t>niversity of California Davis.</w:t>
      </w:r>
    </w:p>
    <w:p w14:paraId="3B0577E1" w14:textId="77777777" w:rsidR="003664B0" w:rsidRPr="00792FE1" w:rsidRDefault="003664B0" w:rsidP="00792FE1">
      <w:pPr>
        <w:suppressLineNumbers/>
        <w:spacing w:after="0" w:line="240" w:lineRule="auto"/>
        <w:rPr>
          <w:rFonts w:cstheme="minorHAnsi"/>
          <w:b/>
          <w:sz w:val="24"/>
          <w:szCs w:val="24"/>
        </w:rPr>
      </w:pPr>
    </w:p>
    <w:sectPr w:rsidR="003664B0" w:rsidRPr="00792FE1" w:rsidSect="005F1EA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57AB9C" w14:textId="77777777" w:rsidR="00F5166B" w:rsidRDefault="00F5166B" w:rsidP="00416F20">
      <w:pPr>
        <w:spacing w:after="0" w:line="240" w:lineRule="auto"/>
      </w:pPr>
      <w:r>
        <w:separator/>
      </w:r>
    </w:p>
  </w:endnote>
  <w:endnote w:type="continuationSeparator" w:id="0">
    <w:p w14:paraId="756C6C11" w14:textId="77777777" w:rsidR="00F5166B" w:rsidRDefault="00F5166B" w:rsidP="00416F20">
      <w:pPr>
        <w:spacing w:after="0" w:line="240" w:lineRule="auto"/>
      </w:pPr>
      <w:r>
        <w:continuationSeparator/>
      </w:r>
    </w:p>
  </w:endnote>
  <w:endnote w:type="continuationNotice" w:id="1">
    <w:p w14:paraId="0DED9F71" w14:textId="77777777" w:rsidR="00F5166B" w:rsidRDefault="00F516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551052"/>
      <w:docPartObj>
        <w:docPartGallery w:val="Page Numbers (Bottom of Page)"/>
        <w:docPartUnique/>
      </w:docPartObj>
    </w:sdtPr>
    <w:sdtEndPr>
      <w:rPr>
        <w:noProof/>
      </w:rPr>
    </w:sdtEndPr>
    <w:sdtContent>
      <w:p w14:paraId="6E67E9BD" w14:textId="56E3E308" w:rsidR="00F84CBB" w:rsidRDefault="00F84CB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2CA109F" w14:textId="77777777" w:rsidR="00F84CBB" w:rsidRDefault="00F84C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18065311"/>
      <w:docPartObj>
        <w:docPartGallery w:val="Page Numbers (Bottom of Page)"/>
        <w:docPartUnique/>
      </w:docPartObj>
    </w:sdtPr>
    <w:sdtEndPr>
      <w:rPr>
        <w:noProof/>
      </w:rPr>
    </w:sdtEndPr>
    <w:sdtContent>
      <w:p w14:paraId="44CF2D67" w14:textId="371E7C3B" w:rsidR="00F84CBB" w:rsidRDefault="00F84CBB">
        <w:pPr>
          <w:pStyle w:val="Footer"/>
          <w:jc w:val="center"/>
        </w:pPr>
        <w:r>
          <w:fldChar w:fldCharType="begin"/>
        </w:r>
        <w:r>
          <w:instrText xml:space="preserve"> PAGE   \* MERGEFORMAT </w:instrText>
        </w:r>
        <w:r>
          <w:fldChar w:fldCharType="separate"/>
        </w:r>
        <w:r>
          <w:rPr>
            <w:noProof/>
          </w:rPr>
          <w:t>14</w:t>
        </w:r>
        <w:r>
          <w:rPr>
            <w:noProof/>
          </w:rPr>
          <w:fldChar w:fldCharType="end"/>
        </w:r>
      </w:p>
    </w:sdtContent>
  </w:sdt>
  <w:p w14:paraId="2532ECDC" w14:textId="77777777" w:rsidR="00F84CBB" w:rsidRDefault="00F84C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814702" w14:textId="77777777" w:rsidR="00F5166B" w:rsidRDefault="00F5166B" w:rsidP="00416F20">
      <w:pPr>
        <w:spacing w:after="0" w:line="240" w:lineRule="auto"/>
      </w:pPr>
      <w:r>
        <w:separator/>
      </w:r>
    </w:p>
  </w:footnote>
  <w:footnote w:type="continuationSeparator" w:id="0">
    <w:p w14:paraId="07119E02" w14:textId="77777777" w:rsidR="00F5166B" w:rsidRDefault="00F5166B" w:rsidP="00416F20">
      <w:pPr>
        <w:spacing w:after="0" w:line="240" w:lineRule="auto"/>
      </w:pPr>
      <w:r>
        <w:continuationSeparator/>
      </w:r>
    </w:p>
  </w:footnote>
  <w:footnote w:type="continuationNotice" w:id="1">
    <w:p w14:paraId="4C73F422" w14:textId="77777777" w:rsidR="00F5166B" w:rsidRDefault="00F5166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9B62888"/>
    <w:multiLevelType w:val="multilevel"/>
    <w:tmpl w:val="2BFE3F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55C7C10"/>
    <w:multiLevelType w:val="multilevel"/>
    <w:tmpl w:val="7ECCB8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817344B"/>
    <w:multiLevelType w:val="hybridMultilevel"/>
    <w:tmpl w:val="B11E4550"/>
    <w:lvl w:ilvl="0" w:tplc="073863D0">
      <w:numFmt w:val="bullet"/>
      <w:lvlText w:val="-"/>
      <w:lvlJc w:val="left"/>
      <w:pPr>
        <w:ind w:left="720" w:hanging="360"/>
      </w:pPr>
      <w:rPr>
        <w:rFonts w:ascii="Calibri Light" w:eastAsia="Times New Roman"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C23950"/>
    <w:multiLevelType w:val="hybridMultilevel"/>
    <w:tmpl w:val="E4D2EB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E145101"/>
    <w:multiLevelType w:val="hybridMultilevel"/>
    <w:tmpl w:val="02E450D8"/>
    <w:lvl w:ilvl="0" w:tplc="C948487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963671"/>
    <w:multiLevelType w:val="hybridMultilevel"/>
    <w:tmpl w:val="81564ACC"/>
    <w:lvl w:ilvl="0" w:tplc="E09EAC3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A525FD7"/>
    <w:multiLevelType w:val="hybridMultilevel"/>
    <w:tmpl w:val="DCFEBB86"/>
    <w:lvl w:ilvl="0" w:tplc="7624E13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4"/>
  </w:num>
  <w:num w:numId="4">
    <w:abstractNumId w:val="5"/>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2wz9rved2vpst6efdflp2f5epdxpeep0rt90&quot;&gt;Rodents&lt;record-ids&gt;&lt;item&gt;61&lt;/item&gt;&lt;item&gt;191&lt;/item&gt;&lt;item&gt;402&lt;/item&gt;&lt;item&gt;409&lt;/item&gt;&lt;item&gt;976&lt;/item&gt;&lt;item&gt;1015&lt;/item&gt;&lt;item&gt;1105&lt;/item&gt;&lt;item&gt;1107&lt;/item&gt;&lt;item&gt;1113&lt;/item&gt;&lt;item&gt;1357&lt;/item&gt;&lt;item&gt;1362&lt;/item&gt;&lt;item&gt;1383&lt;/item&gt;&lt;item&gt;1446&lt;/item&gt;&lt;item&gt;1449&lt;/item&gt;&lt;item&gt;1452&lt;/item&gt;&lt;item&gt;1453&lt;/item&gt;&lt;item&gt;1454&lt;/item&gt;&lt;item&gt;1479&lt;/item&gt;&lt;item&gt;1480&lt;/item&gt;&lt;item&gt;1483&lt;/item&gt;&lt;item&gt;1485&lt;/item&gt;&lt;item&gt;1494&lt;/item&gt;&lt;item&gt;1501&lt;/item&gt;&lt;item&gt;1507&lt;/item&gt;&lt;item&gt;1509&lt;/item&gt;&lt;item&gt;1511&lt;/item&gt;&lt;item&gt;1517&lt;/item&gt;&lt;item&gt;1518&lt;/item&gt;&lt;item&gt;1534&lt;/item&gt;&lt;item&gt;1540&lt;/item&gt;&lt;item&gt;1599&lt;/item&gt;&lt;item&gt;1603&lt;/item&gt;&lt;item&gt;1659&lt;/item&gt;&lt;item&gt;1660&lt;/item&gt;&lt;item&gt;1661&lt;/item&gt;&lt;item&gt;1662&lt;/item&gt;&lt;item&gt;1667&lt;/item&gt;&lt;item&gt;1670&lt;/item&gt;&lt;item&gt;1671&lt;/item&gt;&lt;item&gt;1672&lt;/item&gt;&lt;item&gt;1673&lt;/item&gt;&lt;item&gt;1674&lt;/item&gt;&lt;item&gt;1675&lt;/item&gt;&lt;item&gt;1676&lt;/item&gt;&lt;item&gt;1677&lt;/item&gt;&lt;item&gt;1678&lt;/item&gt;&lt;item&gt;1679&lt;/item&gt;&lt;item&gt;1681&lt;/item&gt;&lt;item&gt;1682&lt;/item&gt;&lt;item&gt;1683&lt;/item&gt;&lt;item&gt;1684&lt;/item&gt;&lt;item&gt;1685&lt;/item&gt;&lt;item&gt;1686&lt;/item&gt;&lt;item&gt;1689&lt;/item&gt;&lt;item&gt;1690&lt;/item&gt;&lt;item&gt;1691&lt;/item&gt;&lt;item&gt;1695&lt;/item&gt;&lt;item&gt;1697&lt;/item&gt;&lt;item&gt;1698&lt;/item&gt;&lt;item&gt;1699&lt;/item&gt;&lt;item&gt;1700&lt;/item&gt;&lt;item&gt;1701&lt;/item&gt;&lt;item&gt;1702&lt;/item&gt;&lt;item&gt;1703&lt;/item&gt;&lt;item&gt;1704&lt;/item&gt;&lt;item&gt;1705&lt;/item&gt;&lt;item&gt;1706&lt;/item&gt;&lt;item&gt;1707&lt;/item&gt;&lt;/record-ids&gt;&lt;/item&gt;&lt;/Libraries&gt;"/>
  </w:docVars>
  <w:rsids>
    <w:rsidRoot w:val="004F2780"/>
    <w:rsid w:val="00001C88"/>
    <w:rsid w:val="00002FCD"/>
    <w:rsid w:val="00003219"/>
    <w:rsid w:val="00004C94"/>
    <w:rsid w:val="000076C3"/>
    <w:rsid w:val="00007AC5"/>
    <w:rsid w:val="00010098"/>
    <w:rsid w:val="00010867"/>
    <w:rsid w:val="000108D5"/>
    <w:rsid w:val="00010D45"/>
    <w:rsid w:val="0001134E"/>
    <w:rsid w:val="0001293F"/>
    <w:rsid w:val="00012A30"/>
    <w:rsid w:val="00012D90"/>
    <w:rsid w:val="00014930"/>
    <w:rsid w:val="00015A79"/>
    <w:rsid w:val="000175E6"/>
    <w:rsid w:val="00020350"/>
    <w:rsid w:val="00021C6B"/>
    <w:rsid w:val="00021DF1"/>
    <w:rsid w:val="0002212D"/>
    <w:rsid w:val="000221CA"/>
    <w:rsid w:val="00022B2D"/>
    <w:rsid w:val="00022C63"/>
    <w:rsid w:val="00025EAF"/>
    <w:rsid w:val="0002769A"/>
    <w:rsid w:val="00027E05"/>
    <w:rsid w:val="0003128A"/>
    <w:rsid w:val="0003147F"/>
    <w:rsid w:val="00031679"/>
    <w:rsid w:val="000350E4"/>
    <w:rsid w:val="00035555"/>
    <w:rsid w:val="000369A6"/>
    <w:rsid w:val="00036AB4"/>
    <w:rsid w:val="00040092"/>
    <w:rsid w:val="0004090A"/>
    <w:rsid w:val="00041000"/>
    <w:rsid w:val="000410A0"/>
    <w:rsid w:val="000422A6"/>
    <w:rsid w:val="00043F49"/>
    <w:rsid w:val="0005208E"/>
    <w:rsid w:val="000532F6"/>
    <w:rsid w:val="0005345B"/>
    <w:rsid w:val="00053737"/>
    <w:rsid w:val="000550CF"/>
    <w:rsid w:val="00056805"/>
    <w:rsid w:val="00056BB5"/>
    <w:rsid w:val="0006067D"/>
    <w:rsid w:val="000608ED"/>
    <w:rsid w:val="00060AAA"/>
    <w:rsid w:val="00062BDD"/>
    <w:rsid w:val="0006362B"/>
    <w:rsid w:val="00063773"/>
    <w:rsid w:val="00066295"/>
    <w:rsid w:val="000669B4"/>
    <w:rsid w:val="00070ECE"/>
    <w:rsid w:val="0007100D"/>
    <w:rsid w:val="00071E58"/>
    <w:rsid w:val="0007219A"/>
    <w:rsid w:val="000730F7"/>
    <w:rsid w:val="000734F0"/>
    <w:rsid w:val="000751DB"/>
    <w:rsid w:val="0007631D"/>
    <w:rsid w:val="000810C5"/>
    <w:rsid w:val="00082DCF"/>
    <w:rsid w:val="00084EE4"/>
    <w:rsid w:val="00091AE3"/>
    <w:rsid w:val="00092008"/>
    <w:rsid w:val="00093BBD"/>
    <w:rsid w:val="000A7027"/>
    <w:rsid w:val="000B6649"/>
    <w:rsid w:val="000B7AA8"/>
    <w:rsid w:val="000C0BBA"/>
    <w:rsid w:val="000C0D2E"/>
    <w:rsid w:val="000C449C"/>
    <w:rsid w:val="000C5071"/>
    <w:rsid w:val="000C61C2"/>
    <w:rsid w:val="000C637C"/>
    <w:rsid w:val="000D0F9F"/>
    <w:rsid w:val="000D2FD7"/>
    <w:rsid w:val="000D4E9E"/>
    <w:rsid w:val="000D69F0"/>
    <w:rsid w:val="000E000A"/>
    <w:rsid w:val="000E077D"/>
    <w:rsid w:val="000E34B7"/>
    <w:rsid w:val="000E38DE"/>
    <w:rsid w:val="000E6808"/>
    <w:rsid w:val="000E75E7"/>
    <w:rsid w:val="000F3567"/>
    <w:rsid w:val="000F40F8"/>
    <w:rsid w:val="000F5A88"/>
    <w:rsid w:val="000F76E0"/>
    <w:rsid w:val="000F7CC0"/>
    <w:rsid w:val="000F7DD8"/>
    <w:rsid w:val="00100057"/>
    <w:rsid w:val="001001DC"/>
    <w:rsid w:val="00100938"/>
    <w:rsid w:val="00103300"/>
    <w:rsid w:val="0010379C"/>
    <w:rsid w:val="00103CDA"/>
    <w:rsid w:val="00104863"/>
    <w:rsid w:val="00104E1C"/>
    <w:rsid w:val="00105031"/>
    <w:rsid w:val="00105E62"/>
    <w:rsid w:val="00106918"/>
    <w:rsid w:val="001072B7"/>
    <w:rsid w:val="00110232"/>
    <w:rsid w:val="00111626"/>
    <w:rsid w:val="001159CA"/>
    <w:rsid w:val="001159DB"/>
    <w:rsid w:val="00117045"/>
    <w:rsid w:val="00121033"/>
    <w:rsid w:val="00125525"/>
    <w:rsid w:val="001276DE"/>
    <w:rsid w:val="00127F2C"/>
    <w:rsid w:val="00133DD8"/>
    <w:rsid w:val="00140697"/>
    <w:rsid w:val="00140B28"/>
    <w:rsid w:val="00140B62"/>
    <w:rsid w:val="00141779"/>
    <w:rsid w:val="001417F0"/>
    <w:rsid w:val="00145279"/>
    <w:rsid w:val="00153E55"/>
    <w:rsid w:val="0015543D"/>
    <w:rsid w:val="00156D37"/>
    <w:rsid w:val="00157441"/>
    <w:rsid w:val="001579F0"/>
    <w:rsid w:val="0016220D"/>
    <w:rsid w:val="00162B8E"/>
    <w:rsid w:val="0016423B"/>
    <w:rsid w:val="00165CCC"/>
    <w:rsid w:val="001664C1"/>
    <w:rsid w:val="00166797"/>
    <w:rsid w:val="00166ED2"/>
    <w:rsid w:val="00170F35"/>
    <w:rsid w:val="00173B6C"/>
    <w:rsid w:val="00174064"/>
    <w:rsid w:val="00174134"/>
    <w:rsid w:val="00174944"/>
    <w:rsid w:val="0017607C"/>
    <w:rsid w:val="00176AC9"/>
    <w:rsid w:val="0017700F"/>
    <w:rsid w:val="0018087E"/>
    <w:rsid w:val="00182DEC"/>
    <w:rsid w:val="00184277"/>
    <w:rsid w:val="001845EA"/>
    <w:rsid w:val="001849F3"/>
    <w:rsid w:val="00185382"/>
    <w:rsid w:val="00190C73"/>
    <w:rsid w:val="00193B4B"/>
    <w:rsid w:val="001942AE"/>
    <w:rsid w:val="0019549A"/>
    <w:rsid w:val="00195A29"/>
    <w:rsid w:val="001A0A13"/>
    <w:rsid w:val="001A226A"/>
    <w:rsid w:val="001A3AA3"/>
    <w:rsid w:val="001A6EFC"/>
    <w:rsid w:val="001B2104"/>
    <w:rsid w:val="001B2ECC"/>
    <w:rsid w:val="001B4423"/>
    <w:rsid w:val="001B4DDE"/>
    <w:rsid w:val="001B5F91"/>
    <w:rsid w:val="001C1CAB"/>
    <w:rsid w:val="001C3734"/>
    <w:rsid w:val="001C72D2"/>
    <w:rsid w:val="001C73D5"/>
    <w:rsid w:val="001D0411"/>
    <w:rsid w:val="001D085B"/>
    <w:rsid w:val="001D1416"/>
    <w:rsid w:val="001D4414"/>
    <w:rsid w:val="001D46DF"/>
    <w:rsid w:val="001D5566"/>
    <w:rsid w:val="001D6279"/>
    <w:rsid w:val="001D6C52"/>
    <w:rsid w:val="001E0DCB"/>
    <w:rsid w:val="001E154E"/>
    <w:rsid w:val="001E2539"/>
    <w:rsid w:val="001E277B"/>
    <w:rsid w:val="001E2EFF"/>
    <w:rsid w:val="001E363A"/>
    <w:rsid w:val="001E3B85"/>
    <w:rsid w:val="001E690F"/>
    <w:rsid w:val="001E6E91"/>
    <w:rsid w:val="001F2205"/>
    <w:rsid w:val="001F253A"/>
    <w:rsid w:val="001F2CDF"/>
    <w:rsid w:val="001F417A"/>
    <w:rsid w:val="001F5519"/>
    <w:rsid w:val="001F56C9"/>
    <w:rsid w:val="00200ED8"/>
    <w:rsid w:val="002038E3"/>
    <w:rsid w:val="0020645F"/>
    <w:rsid w:val="00210334"/>
    <w:rsid w:val="00212F2F"/>
    <w:rsid w:val="00214486"/>
    <w:rsid w:val="00215156"/>
    <w:rsid w:val="00215CEF"/>
    <w:rsid w:val="00216B9B"/>
    <w:rsid w:val="002179AE"/>
    <w:rsid w:val="00217F0A"/>
    <w:rsid w:val="00222250"/>
    <w:rsid w:val="00223806"/>
    <w:rsid w:val="00224EEF"/>
    <w:rsid w:val="00225922"/>
    <w:rsid w:val="002259F3"/>
    <w:rsid w:val="00225FC4"/>
    <w:rsid w:val="002264D7"/>
    <w:rsid w:val="00232CBB"/>
    <w:rsid w:val="00233AF2"/>
    <w:rsid w:val="00233E12"/>
    <w:rsid w:val="002376C1"/>
    <w:rsid w:val="00245362"/>
    <w:rsid w:val="002469BE"/>
    <w:rsid w:val="00247AEB"/>
    <w:rsid w:val="00251B01"/>
    <w:rsid w:val="002529C0"/>
    <w:rsid w:val="0025351B"/>
    <w:rsid w:val="00255035"/>
    <w:rsid w:val="00257B78"/>
    <w:rsid w:val="00260C10"/>
    <w:rsid w:val="0026323B"/>
    <w:rsid w:val="00264E04"/>
    <w:rsid w:val="00273896"/>
    <w:rsid w:val="00275ABB"/>
    <w:rsid w:val="00276C70"/>
    <w:rsid w:val="00277736"/>
    <w:rsid w:val="002777AA"/>
    <w:rsid w:val="00281FC2"/>
    <w:rsid w:val="00284622"/>
    <w:rsid w:val="00292E81"/>
    <w:rsid w:val="002A0E0A"/>
    <w:rsid w:val="002A1249"/>
    <w:rsid w:val="002A237C"/>
    <w:rsid w:val="002A50FE"/>
    <w:rsid w:val="002A7AB3"/>
    <w:rsid w:val="002B14DA"/>
    <w:rsid w:val="002B22BF"/>
    <w:rsid w:val="002B2F0F"/>
    <w:rsid w:val="002B55DA"/>
    <w:rsid w:val="002C0695"/>
    <w:rsid w:val="002C23B8"/>
    <w:rsid w:val="002C23F7"/>
    <w:rsid w:val="002C2DB0"/>
    <w:rsid w:val="002C790A"/>
    <w:rsid w:val="002D04E3"/>
    <w:rsid w:val="002D2389"/>
    <w:rsid w:val="002D26E5"/>
    <w:rsid w:val="002D3A0F"/>
    <w:rsid w:val="002D497F"/>
    <w:rsid w:val="002D76DD"/>
    <w:rsid w:val="002D7E54"/>
    <w:rsid w:val="002E2AFD"/>
    <w:rsid w:val="002E2FDE"/>
    <w:rsid w:val="002E374F"/>
    <w:rsid w:val="002E3A24"/>
    <w:rsid w:val="002E6BD5"/>
    <w:rsid w:val="002F08FF"/>
    <w:rsid w:val="002F7B99"/>
    <w:rsid w:val="003024A5"/>
    <w:rsid w:val="00303EEA"/>
    <w:rsid w:val="00305023"/>
    <w:rsid w:val="0030520B"/>
    <w:rsid w:val="00307F1A"/>
    <w:rsid w:val="00312F96"/>
    <w:rsid w:val="003145F8"/>
    <w:rsid w:val="00314E25"/>
    <w:rsid w:val="0032036F"/>
    <w:rsid w:val="00322266"/>
    <w:rsid w:val="003260DA"/>
    <w:rsid w:val="003316F1"/>
    <w:rsid w:val="00331915"/>
    <w:rsid w:val="00331D22"/>
    <w:rsid w:val="00334245"/>
    <w:rsid w:val="003357F1"/>
    <w:rsid w:val="003365C4"/>
    <w:rsid w:val="00336E57"/>
    <w:rsid w:val="0034027E"/>
    <w:rsid w:val="00345870"/>
    <w:rsid w:val="00347486"/>
    <w:rsid w:val="003502D3"/>
    <w:rsid w:val="00352C16"/>
    <w:rsid w:val="003570B5"/>
    <w:rsid w:val="00357B28"/>
    <w:rsid w:val="00362A4C"/>
    <w:rsid w:val="0036421E"/>
    <w:rsid w:val="003664B0"/>
    <w:rsid w:val="003679B4"/>
    <w:rsid w:val="003708F0"/>
    <w:rsid w:val="00372770"/>
    <w:rsid w:val="003761C9"/>
    <w:rsid w:val="003875A4"/>
    <w:rsid w:val="003918A7"/>
    <w:rsid w:val="003945E5"/>
    <w:rsid w:val="00396A4F"/>
    <w:rsid w:val="00397BEA"/>
    <w:rsid w:val="003A05BC"/>
    <w:rsid w:val="003A319F"/>
    <w:rsid w:val="003A729A"/>
    <w:rsid w:val="003B01ED"/>
    <w:rsid w:val="003B07C1"/>
    <w:rsid w:val="003B4A37"/>
    <w:rsid w:val="003B5DB5"/>
    <w:rsid w:val="003B6642"/>
    <w:rsid w:val="003B6A1F"/>
    <w:rsid w:val="003C061D"/>
    <w:rsid w:val="003C1C7E"/>
    <w:rsid w:val="003C69B2"/>
    <w:rsid w:val="003C6AC5"/>
    <w:rsid w:val="003D1C34"/>
    <w:rsid w:val="003D2F5E"/>
    <w:rsid w:val="003D36BF"/>
    <w:rsid w:val="003D3788"/>
    <w:rsid w:val="003D4C15"/>
    <w:rsid w:val="003D4FFD"/>
    <w:rsid w:val="003E1D1B"/>
    <w:rsid w:val="003E3CB2"/>
    <w:rsid w:val="003E4E09"/>
    <w:rsid w:val="003E59B7"/>
    <w:rsid w:val="003E6632"/>
    <w:rsid w:val="003F1E43"/>
    <w:rsid w:val="003F5006"/>
    <w:rsid w:val="003F680E"/>
    <w:rsid w:val="003F6C2E"/>
    <w:rsid w:val="0040375C"/>
    <w:rsid w:val="004047D3"/>
    <w:rsid w:val="0040496F"/>
    <w:rsid w:val="004056E3"/>
    <w:rsid w:val="0040622B"/>
    <w:rsid w:val="004065A4"/>
    <w:rsid w:val="0041076E"/>
    <w:rsid w:val="0041365E"/>
    <w:rsid w:val="00413B6F"/>
    <w:rsid w:val="00414046"/>
    <w:rsid w:val="00414EFA"/>
    <w:rsid w:val="004156C0"/>
    <w:rsid w:val="00415D64"/>
    <w:rsid w:val="00416F20"/>
    <w:rsid w:val="00417098"/>
    <w:rsid w:val="00417EA6"/>
    <w:rsid w:val="00421ACA"/>
    <w:rsid w:val="00422CBA"/>
    <w:rsid w:val="004234B3"/>
    <w:rsid w:val="00423BAA"/>
    <w:rsid w:val="0042545D"/>
    <w:rsid w:val="0042766D"/>
    <w:rsid w:val="00427D5D"/>
    <w:rsid w:val="0043015C"/>
    <w:rsid w:val="004332F7"/>
    <w:rsid w:val="0043432B"/>
    <w:rsid w:val="004349DE"/>
    <w:rsid w:val="004351CE"/>
    <w:rsid w:val="0043571F"/>
    <w:rsid w:val="004360DD"/>
    <w:rsid w:val="00436BD7"/>
    <w:rsid w:val="00436D60"/>
    <w:rsid w:val="00440416"/>
    <w:rsid w:val="004411C4"/>
    <w:rsid w:val="004415FD"/>
    <w:rsid w:val="0044282B"/>
    <w:rsid w:val="00442C77"/>
    <w:rsid w:val="00445004"/>
    <w:rsid w:val="00445B2D"/>
    <w:rsid w:val="00452E52"/>
    <w:rsid w:val="0045681E"/>
    <w:rsid w:val="00457E56"/>
    <w:rsid w:val="00467E41"/>
    <w:rsid w:val="0047054C"/>
    <w:rsid w:val="00470618"/>
    <w:rsid w:val="00471645"/>
    <w:rsid w:val="00473367"/>
    <w:rsid w:val="00473533"/>
    <w:rsid w:val="0047768D"/>
    <w:rsid w:val="00477C98"/>
    <w:rsid w:val="00480FCD"/>
    <w:rsid w:val="0048354C"/>
    <w:rsid w:val="004904AF"/>
    <w:rsid w:val="004907A9"/>
    <w:rsid w:val="0049122D"/>
    <w:rsid w:val="004919E6"/>
    <w:rsid w:val="00493CFC"/>
    <w:rsid w:val="0049460A"/>
    <w:rsid w:val="00495E34"/>
    <w:rsid w:val="004967FF"/>
    <w:rsid w:val="004978CA"/>
    <w:rsid w:val="004A069B"/>
    <w:rsid w:val="004A0F51"/>
    <w:rsid w:val="004A275F"/>
    <w:rsid w:val="004A32D5"/>
    <w:rsid w:val="004A665F"/>
    <w:rsid w:val="004A66D6"/>
    <w:rsid w:val="004A6CC0"/>
    <w:rsid w:val="004A7687"/>
    <w:rsid w:val="004B65F5"/>
    <w:rsid w:val="004B6775"/>
    <w:rsid w:val="004B6E31"/>
    <w:rsid w:val="004B758A"/>
    <w:rsid w:val="004C2EAC"/>
    <w:rsid w:val="004D0A22"/>
    <w:rsid w:val="004D15D9"/>
    <w:rsid w:val="004D2041"/>
    <w:rsid w:val="004D23BE"/>
    <w:rsid w:val="004D4C84"/>
    <w:rsid w:val="004D53D9"/>
    <w:rsid w:val="004D759D"/>
    <w:rsid w:val="004E00A0"/>
    <w:rsid w:val="004E6EDF"/>
    <w:rsid w:val="004F2780"/>
    <w:rsid w:val="004F4E52"/>
    <w:rsid w:val="004F7118"/>
    <w:rsid w:val="004F7BB2"/>
    <w:rsid w:val="00500398"/>
    <w:rsid w:val="00500F6A"/>
    <w:rsid w:val="00501E2F"/>
    <w:rsid w:val="0050330A"/>
    <w:rsid w:val="00503511"/>
    <w:rsid w:val="00503BA3"/>
    <w:rsid w:val="0050426C"/>
    <w:rsid w:val="0050518F"/>
    <w:rsid w:val="00506018"/>
    <w:rsid w:val="0051007D"/>
    <w:rsid w:val="005122BC"/>
    <w:rsid w:val="005123EC"/>
    <w:rsid w:val="00513849"/>
    <w:rsid w:val="005161CF"/>
    <w:rsid w:val="00516388"/>
    <w:rsid w:val="00516A03"/>
    <w:rsid w:val="005175F2"/>
    <w:rsid w:val="005175F5"/>
    <w:rsid w:val="00517BF0"/>
    <w:rsid w:val="005212A9"/>
    <w:rsid w:val="005215C0"/>
    <w:rsid w:val="0052233B"/>
    <w:rsid w:val="00523370"/>
    <w:rsid w:val="00523F4C"/>
    <w:rsid w:val="00530737"/>
    <w:rsid w:val="0053100D"/>
    <w:rsid w:val="00531CBB"/>
    <w:rsid w:val="00535C9C"/>
    <w:rsid w:val="0054080C"/>
    <w:rsid w:val="0054129D"/>
    <w:rsid w:val="00542063"/>
    <w:rsid w:val="00551874"/>
    <w:rsid w:val="00552543"/>
    <w:rsid w:val="0055326E"/>
    <w:rsid w:val="005542C7"/>
    <w:rsid w:val="005544F0"/>
    <w:rsid w:val="005624B2"/>
    <w:rsid w:val="005645BE"/>
    <w:rsid w:val="00564F70"/>
    <w:rsid w:val="00566526"/>
    <w:rsid w:val="00570BA0"/>
    <w:rsid w:val="00571385"/>
    <w:rsid w:val="0057503C"/>
    <w:rsid w:val="0058137B"/>
    <w:rsid w:val="0058150A"/>
    <w:rsid w:val="00583153"/>
    <w:rsid w:val="005856A1"/>
    <w:rsid w:val="00586AA0"/>
    <w:rsid w:val="00591429"/>
    <w:rsid w:val="00591875"/>
    <w:rsid w:val="00592580"/>
    <w:rsid w:val="005933F7"/>
    <w:rsid w:val="00593C9D"/>
    <w:rsid w:val="00594DBE"/>
    <w:rsid w:val="0059541D"/>
    <w:rsid w:val="005A0D29"/>
    <w:rsid w:val="005A32A1"/>
    <w:rsid w:val="005A63A0"/>
    <w:rsid w:val="005A640B"/>
    <w:rsid w:val="005B5B85"/>
    <w:rsid w:val="005B5D35"/>
    <w:rsid w:val="005B660F"/>
    <w:rsid w:val="005C2468"/>
    <w:rsid w:val="005C3D56"/>
    <w:rsid w:val="005C7EB7"/>
    <w:rsid w:val="005D1B4C"/>
    <w:rsid w:val="005D2C35"/>
    <w:rsid w:val="005D45AC"/>
    <w:rsid w:val="005E176E"/>
    <w:rsid w:val="005E1D37"/>
    <w:rsid w:val="005E3D76"/>
    <w:rsid w:val="005E444B"/>
    <w:rsid w:val="005E6F51"/>
    <w:rsid w:val="005E74B5"/>
    <w:rsid w:val="005F1220"/>
    <w:rsid w:val="005F1945"/>
    <w:rsid w:val="005F1EA4"/>
    <w:rsid w:val="005F25C6"/>
    <w:rsid w:val="005F2682"/>
    <w:rsid w:val="005F26B5"/>
    <w:rsid w:val="005F3FB0"/>
    <w:rsid w:val="005F7189"/>
    <w:rsid w:val="00600F62"/>
    <w:rsid w:val="0060543B"/>
    <w:rsid w:val="006074DA"/>
    <w:rsid w:val="00610174"/>
    <w:rsid w:val="00610D41"/>
    <w:rsid w:val="006134BE"/>
    <w:rsid w:val="006143D9"/>
    <w:rsid w:val="00614E8D"/>
    <w:rsid w:val="00615D99"/>
    <w:rsid w:val="0061670D"/>
    <w:rsid w:val="00616BBA"/>
    <w:rsid w:val="00617287"/>
    <w:rsid w:val="006176C5"/>
    <w:rsid w:val="006202E4"/>
    <w:rsid w:val="00623D64"/>
    <w:rsid w:val="00624BB4"/>
    <w:rsid w:val="00626DD4"/>
    <w:rsid w:val="00632659"/>
    <w:rsid w:val="00634802"/>
    <w:rsid w:val="0063481F"/>
    <w:rsid w:val="00634E42"/>
    <w:rsid w:val="00635B4F"/>
    <w:rsid w:val="00637556"/>
    <w:rsid w:val="00641DB1"/>
    <w:rsid w:val="00643186"/>
    <w:rsid w:val="00643EDF"/>
    <w:rsid w:val="00644A53"/>
    <w:rsid w:val="0064539A"/>
    <w:rsid w:val="00645757"/>
    <w:rsid w:val="006465E9"/>
    <w:rsid w:val="00646DE2"/>
    <w:rsid w:val="006475D3"/>
    <w:rsid w:val="0065013F"/>
    <w:rsid w:val="00650D6B"/>
    <w:rsid w:val="006518FD"/>
    <w:rsid w:val="00652538"/>
    <w:rsid w:val="00654348"/>
    <w:rsid w:val="00654864"/>
    <w:rsid w:val="00654899"/>
    <w:rsid w:val="00657A39"/>
    <w:rsid w:val="006625B6"/>
    <w:rsid w:val="00663A83"/>
    <w:rsid w:val="00664DAA"/>
    <w:rsid w:val="00671F6C"/>
    <w:rsid w:val="00671F85"/>
    <w:rsid w:val="0067264D"/>
    <w:rsid w:val="00673AD0"/>
    <w:rsid w:val="006768BB"/>
    <w:rsid w:val="0067697F"/>
    <w:rsid w:val="00681EFD"/>
    <w:rsid w:val="006850B8"/>
    <w:rsid w:val="00685654"/>
    <w:rsid w:val="00685CEE"/>
    <w:rsid w:val="0069572B"/>
    <w:rsid w:val="00695E79"/>
    <w:rsid w:val="006A042E"/>
    <w:rsid w:val="006A180C"/>
    <w:rsid w:val="006A1FC8"/>
    <w:rsid w:val="006A292F"/>
    <w:rsid w:val="006A638B"/>
    <w:rsid w:val="006A7F16"/>
    <w:rsid w:val="006A7F7B"/>
    <w:rsid w:val="006B015F"/>
    <w:rsid w:val="006B27A8"/>
    <w:rsid w:val="006B2F9A"/>
    <w:rsid w:val="006B5349"/>
    <w:rsid w:val="006B7960"/>
    <w:rsid w:val="006C242C"/>
    <w:rsid w:val="006C343F"/>
    <w:rsid w:val="006C4A68"/>
    <w:rsid w:val="006C641D"/>
    <w:rsid w:val="006D0701"/>
    <w:rsid w:val="006D1A56"/>
    <w:rsid w:val="006D24DE"/>
    <w:rsid w:val="006D32D8"/>
    <w:rsid w:val="006D3800"/>
    <w:rsid w:val="006D55DE"/>
    <w:rsid w:val="006E0F91"/>
    <w:rsid w:val="006E1B08"/>
    <w:rsid w:val="006E35A1"/>
    <w:rsid w:val="006E3844"/>
    <w:rsid w:val="006E4EE8"/>
    <w:rsid w:val="006E516E"/>
    <w:rsid w:val="006E5B4E"/>
    <w:rsid w:val="006E68B5"/>
    <w:rsid w:val="006E7274"/>
    <w:rsid w:val="006E772C"/>
    <w:rsid w:val="006E7A24"/>
    <w:rsid w:val="006F081B"/>
    <w:rsid w:val="006F18E1"/>
    <w:rsid w:val="006F193B"/>
    <w:rsid w:val="006F50FE"/>
    <w:rsid w:val="007012ED"/>
    <w:rsid w:val="00705728"/>
    <w:rsid w:val="007120DB"/>
    <w:rsid w:val="00712B84"/>
    <w:rsid w:val="007173CD"/>
    <w:rsid w:val="00720FA0"/>
    <w:rsid w:val="007225F0"/>
    <w:rsid w:val="007236C8"/>
    <w:rsid w:val="00724C0A"/>
    <w:rsid w:val="00726573"/>
    <w:rsid w:val="00726E67"/>
    <w:rsid w:val="00727358"/>
    <w:rsid w:val="00731C8C"/>
    <w:rsid w:val="00732545"/>
    <w:rsid w:val="007325C1"/>
    <w:rsid w:val="00733074"/>
    <w:rsid w:val="00737382"/>
    <w:rsid w:val="007374A4"/>
    <w:rsid w:val="007378B7"/>
    <w:rsid w:val="00742133"/>
    <w:rsid w:val="00744304"/>
    <w:rsid w:val="00744FD9"/>
    <w:rsid w:val="00746A3E"/>
    <w:rsid w:val="00752105"/>
    <w:rsid w:val="00753472"/>
    <w:rsid w:val="00753864"/>
    <w:rsid w:val="00753C61"/>
    <w:rsid w:val="007565AE"/>
    <w:rsid w:val="00756CD7"/>
    <w:rsid w:val="007629DC"/>
    <w:rsid w:val="00763144"/>
    <w:rsid w:val="007636B5"/>
    <w:rsid w:val="0076489A"/>
    <w:rsid w:val="007652DE"/>
    <w:rsid w:val="00766C31"/>
    <w:rsid w:val="00767527"/>
    <w:rsid w:val="0077008E"/>
    <w:rsid w:val="007714B7"/>
    <w:rsid w:val="00772BEC"/>
    <w:rsid w:val="00773166"/>
    <w:rsid w:val="007747EE"/>
    <w:rsid w:val="007761EE"/>
    <w:rsid w:val="00777DD8"/>
    <w:rsid w:val="007805D8"/>
    <w:rsid w:val="0078099A"/>
    <w:rsid w:val="007810AF"/>
    <w:rsid w:val="00781EC9"/>
    <w:rsid w:val="00782395"/>
    <w:rsid w:val="00782A50"/>
    <w:rsid w:val="007843EC"/>
    <w:rsid w:val="007869A7"/>
    <w:rsid w:val="00786EB4"/>
    <w:rsid w:val="007875F6"/>
    <w:rsid w:val="00790076"/>
    <w:rsid w:val="00791307"/>
    <w:rsid w:val="0079139D"/>
    <w:rsid w:val="0079294B"/>
    <w:rsid w:val="00792FE1"/>
    <w:rsid w:val="00794279"/>
    <w:rsid w:val="00795776"/>
    <w:rsid w:val="00797878"/>
    <w:rsid w:val="007A0B90"/>
    <w:rsid w:val="007A151A"/>
    <w:rsid w:val="007A4056"/>
    <w:rsid w:val="007A48A9"/>
    <w:rsid w:val="007A5267"/>
    <w:rsid w:val="007A59D3"/>
    <w:rsid w:val="007B0F35"/>
    <w:rsid w:val="007B18DC"/>
    <w:rsid w:val="007B22AB"/>
    <w:rsid w:val="007B2865"/>
    <w:rsid w:val="007B4B54"/>
    <w:rsid w:val="007B5920"/>
    <w:rsid w:val="007B5DDA"/>
    <w:rsid w:val="007B78B1"/>
    <w:rsid w:val="007C0809"/>
    <w:rsid w:val="007C10E7"/>
    <w:rsid w:val="007C37DF"/>
    <w:rsid w:val="007C578C"/>
    <w:rsid w:val="007C59F5"/>
    <w:rsid w:val="007D2BE6"/>
    <w:rsid w:val="007D37B9"/>
    <w:rsid w:val="007D49C6"/>
    <w:rsid w:val="007D6ACE"/>
    <w:rsid w:val="007E259E"/>
    <w:rsid w:val="007E30BC"/>
    <w:rsid w:val="007E3D66"/>
    <w:rsid w:val="007E498E"/>
    <w:rsid w:val="007E50F6"/>
    <w:rsid w:val="007E624E"/>
    <w:rsid w:val="007F3742"/>
    <w:rsid w:val="007F3980"/>
    <w:rsid w:val="007F4731"/>
    <w:rsid w:val="007F52C6"/>
    <w:rsid w:val="008008DC"/>
    <w:rsid w:val="00801288"/>
    <w:rsid w:val="008019A3"/>
    <w:rsid w:val="008035AA"/>
    <w:rsid w:val="008036FF"/>
    <w:rsid w:val="00804237"/>
    <w:rsid w:val="00805733"/>
    <w:rsid w:val="008077CE"/>
    <w:rsid w:val="0081065B"/>
    <w:rsid w:val="00811E32"/>
    <w:rsid w:val="0081255D"/>
    <w:rsid w:val="00812D7E"/>
    <w:rsid w:val="00813C19"/>
    <w:rsid w:val="00814DF3"/>
    <w:rsid w:val="008157CA"/>
    <w:rsid w:val="00815DAD"/>
    <w:rsid w:val="00815EE3"/>
    <w:rsid w:val="0081622E"/>
    <w:rsid w:val="00817C4E"/>
    <w:rsid w:val="00817D8F"/>
    <w:rsid w:val="00823651"/>
    <w:rsid w:val="008237C2"/>
    <w:rsid w:val="008241DA"/>
    <w:rsid w:val="00827302"/>
    <w:rsid w:val="00830B43"/>
    <w:rsid w:val="00831109"/>
    <w:rsid w:val="008325EC"/>
    <w:rsid w:val="00837781"/>
    <w:rsid w:val="00842A09"/>
    <w:rsid w:val="008457DF"/>
    <w:rsid w:val="00845FB1"/>
    <w:rsid w:val="00850068"/>
    <w:rsid w:val="00853B0D"/>
    <w:rsid w:val="00857777"/>
    <w:rsid w:val="00863124"/>
    <w:rsid w:val="0086553C"/>
    <w:rsid w:val="0086653B"/>
    <w:rsid w:val="00867886"/>
    <w:rsid w:val="00867F86"/>
    <w:rsid w:val="00870A47"/>
    <w:rsid w:val="0087102E"/>
    <w:rsid w:val="0087185D"/>
    <w:rsid w:val="008720E9"/>
    <w:rsid w:val="008721A6"/>
    <w:rsid w:val="00872965"/>
    <w:rsid w:val="0087416C"/>
    <w:rsid w:val="00874F68"/>
    <w:rsid w:val="0087695E"/>
    <w:rsid w:val="00877BF7"/>
    <w:rsid w:val="00880228"/>
    <w:rsid w:val="00881214"/>
    <w:rsid w:val="008812C3"/>
    <w:rsid w:val="00884726"/>
    <w:rsid w:val="00884DDF"/>
    <w:rsid w:val="00884F3A"/>
    <w:rsid w:val="00890CC0"/>
    <w:rsid w:val="00890E8B"/>
    <w:rsid w:val="008927ED"/>
    <w:rsid w:val="00893A9F"/>
    <w:rsid w:val="00894B1D"/>
    <w:rsid w:val="0089673A"/>
    <w:rsid w:val="00896A16"/>
    <w:rsid w:val="00897B48"/>
    <w:rsid w:val="008A41BB"/>
    <w:rsid w:val="008A6E03"/>
    <w:rsid w:val="008A7439"/>
    <w:rsid w:val="008A74D8"/>
    <w:rsid w:val="008B1AE4"/>
    <w:rsid w:val="008B233A"/>
    <w:rsid w:val="008B30F9"/>
    <w:rsid w:val="008B4BEA"/>
    <w:rsid w:val="008B7F2B"/>
    <w:rsid w:val="008C0CB8"/>
    <w:rsid w:val="008C1FEA"/>
    <w:rsid w:val="008C374A"/>
    <w:rsid w:val="008C515A"/>
    <w:rsid w:val="008C77EE"/>
    <w:rsid w:val="008D0383"/>
    <w:rsid w:val="008D1280"/>
    <w:rsid w:val="008D183C"/>
    <w:rsid w:val="008D3C66"/>
    <w:rsid w:val="008E0009"/>
    <w:rsid w:val="008E1717"/>
    <w:rsid w:val="008E3E71"/>
    <w:rsid w:val="008E7039"/>
    <w:rsid w:val="008E78D6"/>
    <w:rsid w:val="008F048F"/>
    <w:rsid w:val="008F145E"/>
    <w:rsid w:val="008F46D8"/>
    <w:rsid w:val="008F4832"/>
    <w:rsid w:val="008F4AD8"/>
    <w:rsid w:val="008F61CD"/>
    <w:rsid w:val="008F731F"/>
    <w:rsid w:val="0090018E"/>
    <w:rsid w:val="009025D6"/>
    <w:rsid w:val="009051D4"/>
    <w:rsid w:val="00907CE4"/>
    <w:rsid w:val="00907E6F"/>
    <w:rsid w:val="009105B8"/>
    <w:rsid w:val="00912947"/>
    <w:rsid w:val="009138C5"/>
    <w:rsid w:val="00915142"/>
    <w:rsid w:val="00915B71"/>
    <w:rsid w:val="00917776"/>
    <w:rsid w:val="00921090"/>
    <w:rsid w:val="00921702"/>
    <w:rsid w:val="0092576B"/>
    <w:rsid w:val="00926D92"/>
    <w:rsid w:val="00931491"/>
    <w:rsid w:val="009321F1"/>
    <w:rsid w:val="00932C7D"/>
    <w:rsid w:val="00935F95"/>
    <w:rsid w:val="00936CF2"/>
    <w:rsid w:val="00936D86"/>
    <w:rsid w:val="009371FB"/>
    <w:rsid w:val="00937574"/>
    <w:rsid w:val="00937D83"/>
    <w:rsid w:val="0094079F"/>
    <w:rsid w:val="00940EE3"/>
    <w:rsid w:val="00942932"/>
    <w:rsid w:val="00944B0E"/>
    <w:rsid w:val="00944C73"/>
    <w:rsid w:val="009459F2"/>
    <w:rsid w:val="00946395"/>
    <w:rsid w:val="00946C61"/>
    <w:rsid w:val="00946D3D"/>
    <w:rsid w:val="00951E4B"/>
    <w:rsid w:val="00955057"/>
    <w:rsid w:val="00955AEB"/>
    <w:rsid w:val="00956DB9"/>
    <w:rsid w:val="0095790A"/>
    <w:rsid w:val="00957C66"/>
    <w:rsid w:val="00961D76"/>
    <w:rsid w:val="0096272C"/>
    <w:rsid w:val="00963B9E"/>
    <w:rsid w:val="00964D81"/>
    <w:rsid w:val="009659B4"/>
    <w:rsid w:val="00965ADC"/>
    <w:rsid w:val="00967B31"/>
    <w:rsid w:val="00971587"/>
    <w:rsid w:val="009728AA"/>
    <w:rsid w:val="00972B10"/>
    <w:rsid w:val="00972F55"/>
    <w:rsid w:val="0097450A"/>
    <w:rsid w:val="0097598B"/>
    <w:rsid w:val="00976EA8"/>
    <w:rsid w:val="009771AC"/>
    <w:rsid w:val="00977E02"/>
    <w:rsid w:val="00977E83"/>
    <w:rsid w:val="00981BF8"/>
    <w:rsid w:val="0098351B"/>
    <w:rsid w:val="0098475D"/>
    <w:rsid w:val="00984979"/>
    <w:rsid w:val="00991668"/>
    <w:rsid w:val="00991F45"/>
    <w:rsid w:val="00992D09"/>
    <w:rsid w:val="00992DC7"/>
    <w:rsid w:val="009942B8"/>
    <w:rsid w:val="009A03FE"/>
    <w:rsid w:val="009A082B"/>
    <w:rsid w:val="009A290E"/>
    <w:rsid w:val="009A2D30"/>
    <w:rsid w:val="009A47FE"/>
    <w:rsid w:val="009A4877"/>
    <w:rsid w:val="009A5975"/>
    <w:rsid w:val="009A5AC1"/>
    <w:rsid w:val="009B06E4"/>
    <w:rsid w:val="009B140B"/>
    <w:rsid w:val="009B1AE2"/>
    <w:rsid w:val="009B2120"/>
    <w:rsid w:val="009B42F9"/>
    <w:rsid w:val="009B46D7"/>
    <w:rsid w:val="009B4E95"/>
    <w:rsid w:val="009B6C69"/>
    <w:rsid w:val="009C0012"/>
    <w:rsid w:val="009C0F22"/>
    <w:rsid w:val="009C1BB4"/>
    <w:rsid w:val="009C3008"/>
    <w:rsid w:val="009C324C"/>
    <w:rsid w:val="009C3634"/>
    <w:rsid w:val="009C40F5"/>
    <w:rsid w:val="009C4C41"/>
    <w:rsid w:val="009C6FAB"/>
    <w:rsid w:val="009D1056"/>
    <w:rsid w:val="009D113F"/>
    <w:rsid w:val="009D1EC2"/>
    <w:rsid w:val="009D4F2D"/>
    <w:rsid w:val="009D6C57"/>
    <w:rsid w:val="009D7ED5"/>
    <w:rsid w:val="009E1796"/>
    <w:rsid w:val="009E2B3E"/>
    <w:rsid w:val="009E71CC"/>
    <w:rsid w:val="009E7BEC"/>
    <w:rsid w:val="009F1E54"/>
    <w:rsid w:val="009F5511"/>
    <w:rsid w:val="009F5570"/>
    <w:rsid w:val="009F5E63"/>
    <w:rsid w:val="009F7D62"/>
    <w:rsid w:val="00A00902"/>
    <w:rsid w:val="00A059D0"/>
    <w:rsid w:val="00A07116"/>
    <w:rsid w:val="00A075ED"/>
    <w:rsid w:val="00A07801"/>
    <w:rsid w:val="00A12890"/>
    <w:rsid w:val="00A15768"/>
    <w:rsid w:val="00A159F2"/>
    <w:rsid w:val="00A16EDA"/>
    <w:rsid w:val="00A17BCF"/>
    <w:rsid w:val="00A17F6C"/>
    <w:rsid w:val="00A2060D"/>
    <w:rsid w:val="00A20A93"/>
    <w:rsid w:val="00A239F9"/>
    <w:rsid w:val="00A24059"/>
    <w:rsid w:val="00A24CCF"/>
    <w:rsid w:val="00A308B6"/>
    <w:rsid w:val="00A30CD4"/>
    <w:rsid w:val="00A30D6F"/>
    <w:rsid w:val="00A30D78"/>
    <w:rsid w:val="00A310C1"/>
    <w:rsid w:val="00A31553"/>
    <w:rsid w:val="00A316D1"/>
    <w:rsid w:val="00A32A0B"/>
    <w:rsid w:val="00A351F4"/>
    <w:rsid w:val="00A35DAA"/>
    <w:rsid w:val="00A360CC"/>
    <w:rsid w:val="00A3697B"/>
    <w:rsid w:val="00A37A20"/>
    <w:rsid w:val="00A4262A"/>
    <w:rsid w:val="00A435E4"/>
    <w:rsid w:val="00A4371D"/>
    <w:rsid w:val="00A44064"/>
    <w:rsid w:val="00A46445"/>
    <w:rsid w:val="00A47975"/>
    <w:rsid w:val="00A47E81"/>
    <w:rsid w:val="00A47E8B"/>
    <w:rsid w:val="00A522DA"/>
    <w:rsid w:val="00A5343C"/>
    <w:rsid w:val="00A54B3D"/>
    <w:rsid w:val="00A54FDC"/>
    <w:rsid w:val="00A55002"/>
    <w:rsid w:val="00A559E7"/>
    <w:rsid w:val="00A578C9"/>
    <w:rsid w:val="00A57ACD"/>
    <w:rsid w:val="00A60E4B"/>
    <w:rsid w:val="00A7193E"/>
    <w:rsid w:val="00A75C9E"/>
    <w:rsid w:val="00A76B79"/>
    <w:rsid w:val="00A82A00"/>
    <w:rsid w:val="00A82E6D"/>
    <w:rsid w:val="00A85584"/>
    <w:rsid w:val="00A8581A"/>
    <w:rsid w:val="00A86F12"/>
    <w:rsid w:val="00A9023B"/>
    <w:rsid w:val="00A90A44"/>
    <w:rsid w:val="00A9262E"/>
    <w:rsid w:val="00A93EE0"/>
    <w:rsid w:val="00A97CA1"/>
    <w:rsid w:val="00A97D8D"/>
    <w:rsid w:val="00AA0B4E"/>
    <w:rsid w:val="00AA133D"/>
    <w:rsid w:val="00AA1698"/>
    <w:rsid w:val="00AA2F9E"/>
    <w:rsid w:val="00AA4126"/>
    <w:rsid w:val="00AB1712"/>
    <w:rsid w:val="00AC0AEB"/>
    <w:rsid w:val="00AC1ECF"/>
    <w:rsid w:val="00AC29DF"/>
    <w:rsid w:val="00AC6189"/>
    <w:rsid w:val="00AC712B"/>
    <w:rsid w:val="00AD0D5B"/>
    <w:rsid w:val="00AD15AE"/>
    <w:rsid w:val="00AD1AA8"/>
    <w:rsid w:val="00AD6BF6"/>
    <w:rsid w:val="00AE0144"/>
    <w:rsid w:val="00AE447A"/>
    <w:rsid w:val="00AE5E12"/>
    <w:rsid w:val="00AE7386"/>
    <w:rsid w:val="00AE782D"/>
    <w:rsid w:val="00AF1AD7"/>
    <w:rsid w:val="00AF3CCC"/>
    <w:rsid w:val="00AF3D71"/>
    <w:rsid w:val="00AF513A"/>
    <w:rsid w:val="00AF6051"/>
    <w:rsid w:val="00AF79E9"/>
    <w:rsid w:val="00B01296"/>
    <w:rsid w:val="00B028E7"/>
    <w:rsid w:val="00B0489A"/>
    <w:rsid w:val="00B04D8B"/>
    <w:rsid w:val="00B04DC7"/>
    <w:rsid w:val="00B062EA"/>
    <w:rsid w:val="00B10239"/>
    <w:rsid w:val="00B1089A"/>
    <w:rsid w:val="00B10F27"/>
    <w:rsid w:val="00B11323"/>
    <w:rsid w:val="00B12E47"/>
    <w:rsid w:val="00B147CF"/>
    <w:rsid w:val="00B14C76"/>
    <w:rsid w:val="00B17828"/>
    <w:rsid w:val="00B20611"/>
    <w:rsid w:val="00B21240"/>
    <w:rsid w:val="00B249E0"/>
    <w:rsid w:val="00B267F4"/>
    <w:rsid w:val="00B26FBB"/>
    <w:rsid w:val="00B270C6"/>
    <w:rsid w:val="00B27CB0"/>
    <w:rsid w:val="00B27FA8"/>
    <w:rsid w:val="00B3201A"/>
    <w:rsid w:val="00B350C4"/>
    <w:rsid w:val="00B352E2"/>
    <w:rsid w:val="00B371C5"/>
    <w:rsid w:val="00B402FE"/>
    <w:rsid w:val="00B40DCB"/>
    <w:rsid w:val="00B41C21"/>
    <w:rsid w:val="00B42FD4"/>
    <w:rsid w:val="00B442FA"/>
    <w:rsid w:val="00B47B14"/>
    <w:rsid w:val="00B47BB5"/>
    <w:rsid w:val="00B52C09"/>
    <w:rsid w:val="00B54083"/>
    <w:rsid w:val="00B57494"/>
    <w:rsid w:val="00B60374"/>
    <w:rsid w:val="00B617C1"/>
    <w:rsid w:val="00B623B1"/>
    <w:rsid w:val="00B624BC"/>
    <w:rsid w:val="00B62A58"/>
    <w:rsid w:val="00B63D7D"/>
    <w:rsid w:val="00B65616"/>
    <w:rsid w:val="00B65ACF"/>
    <w:rsid w:val="00B67B1F"/>
    <w:rsid w:val="00B74111"/>
    <w:rsid w:val="00B752C9"/>
    <w:rsid w:val="00B754BE"/>
    <w:rsid w:val="00B767B9"/>
    <w:rsid w:val="00B80A5A"/>
    <w:rsid w:val="00B836CB"/>
    <w:rsid w:val="00B84A6E"/>
    <w:rsid w:val="00B86743"/>
    <w:rsid w:val="00B877AF"/>
    <w:rsid w:val="00B92095"/>
    <w:rsid w:val="00B92D06"/>
    <w:rsid w:val="00B94D32"/>
    <w:rsid w:val="00B95640"/>
    <w:rsid w:val="00B960D4"/>
    <w:rsid w:val="00BA09DB"/>
    <w:rsid w:val="00BA0A5A"/>
    <w:rsid w:val="00BA1AA8"/>
    <w:rsid w:val="00BA4222"/>
    <w:rsid w:val="00BB0F04"/>
    <w:rsid w:val="00BB22F0"/>
    <w:rsid w:val="00BB3AFE"/>
    <w:rsid w:val="00BC041A"/>
    <w:rsid w:val="00BC1BC2"/>
    <w:rsid w:val="00BC3B83"/>
    <w:rsid w:val="00BC471C"/>
    <w:rsid w:val="00BC5484"/>
    <w:rsid w:val="00BC7395"/>
    <w:rsid w:val="00BD017A"/>
    <w:rsid w:val="00BD1A5C"/>
    <w:rsid w:val="00BD5F87"/>
    <w:rsid w:val="00BD65AD"/>
    <w:rsid w:val="00BD76AC"/>
    <w:rsid w:val="00BE046E"/>
    <w:rsid w:val="00BE31B8"/>
    <w:rsid w:val="00BE5336"/>
    <w:rsid w:val="00BE576C"/>
    <w:rsid w:val="00BE70A6"/>
    <w:rsid w:val="00BE79A1"/>
    <w:rsid w:val="00BF286C"/>
    <w:rsid w:val="00BF3AE1"/>
    <w:rsid w:val="00BF5B3B"/>
    <w:rsid w:val="00BF7158"/>
    <w:rsid w:val="00C02195"/>
    <w:rsid w:val="00C060F5"/>
    <w:rsid w:val="00C068CC"/>
    <w:rsid w:val="00C105C6"/>
    <w:rsid w:val="00C10CEC"/>
    <w:rsid w:val="00C126AF"/>
    <w:rsid w:val="00C12955"/>
    <w:rsid w:val="00C17283"/>
    <w:rsid w:val="00C174E3"/>
    <w:rsid w:val="00C20535"/>
    <w:rsid w:val="00C20796"/>
    <w:rsid w:val="00C20F55"/>
    <w:rsid w:val="00C21820"/>
    <w:rsid w:val="00C22398"/>
    <w:rsid w:val="00C22D4C"/>
    <w:rsid w:val="00C23301"/>
    <w:rsid w:val="00C23311"/>
    <w:rsid w:val="00C23DF2"/>
    <w:rsid w:val="00C2610E"/>
    <w:rsid w:val="00C27190"/>
    <w:rsid w:val="00C3099E"/>
    <w:rsid w:val="00C3113E"/>
    <w:rsid w:val="00C314FB"/>
    <w:rsid w:val="00C32FC5"/>
    <w:rsid w:val="00C34258"/>
    <w:rsid w:val="00C34CE2"/>
    <w:rsid w:val="00C3569E"/>
    <w:rsid w:val="00C364FD"/>
    <w:rsid w:val="00C36D99"/>
    <w:rsid w:val="00C378EE"/>
    <w:rsid w:val="00C37C2F"/>
    <w:rsid w:val="00C4180D"/>
    <w:rsid w:val="00C42675"/>
    <w:rsid w:val="00C42A18"/>
    <w:rsid w:val="00C43095"/>
    <w:rsid w:val="00C43BA9"/>
    <w:rsid w:val="00C4462B"/>
    <w:rsid w:val="00C46C2F"/>
    <w:rsid w:val="00C46C97"/>
    <w:rsid w:val="00C52873"/>
    <w:rsid w:val="00C52ED6"/>
    <w:rsid w:val="00C532A5"/>
    <w:rsid w:val="00C543BB"/>
    <w:rsid w:val="00C54440"/>
    <w:rsid w:val="00C563CF"/>
    <w:rsid w:val="00C6040C"/>
    <w:rsid w:val="00C60B3A"/>
    <w:rsid w:val="00C612FB"/>
    <w:rsid w:val="00C63806"/>
    <w:rsid w:val="00C65E96"/>
    <w:rsid w:val="00C667D6"/>
    <w:rsid w:val="00C674D0"/>
    <w:rsid w:val="00C679BE"/>
    <w:rsid w:val="00C70F00"/>
    <w:rsid w:val="00C7176D"/>
    <w:rsid w:val="00C72E42"/>
    <w:rsid w:val="00C73AA7"/>
    <w:rsid w:val="00C73F30"/>
    <w:rsid w:val="00C74487"/>
    <w:rsid w:val="00C75758"/>
    <w:rsid w:val="00C76005"/>
    <w:rsid w:val="00C7690A"/>
    <w:rsid w:val="00C76D50"/>
    <w:rsid w:val="00C77637"/>
    <w:rsid w:val="00C77799"/>
    <w:rsid w:val="00C779F2"/>
    <w:rsid w:val="00C8123F"/>
    <w:rsid w:val="00C820B5"/>
    <w:rsid w:val="00C854CA"/>
    <w:rsid w:val="00C860F1"/>
    <w:rsid w:val="00C90B93"/>
    <w:rsid w:val="00C921D9"/>
    <w:rsid w:val="00C9662F"/>
    <w:rsid w:val="00CA0549"/>
    <w:rsid w:val="00CA0E9D"/>
    <w:rsid w:val="00CA5C56"/>
    <w:rsid w:val="00CA6867"/>
    <w:rsid w:val="00CB2EDC"/>
    <w:rsid w:val="00CB7151"/>
    <w:rsid w:val="00CC26FC"/>
    <w:rsid w:val="00CC3440"/>
    <w:rsid w:val="00CC3F68"/>
    <w:rsid w:val="00CC6122"/>
    <w:rsid w:val="00CC61B4"/>
    <w:rsid w:val="00CC7996"/>
    <w:rsid w:val="00CD32F3"/>
    <w:rsid w:val="00CD6B7B"/>
    <w:rsid w:val="00CD782B"/>
    <w:rsid w:val="00CE04A4"/>
    <w:rsid w:val="00CE253A"/>
    <w:rsid w:val="00CE2BA1"/>
    <w:rsid w:val="00CF11E0"/>
    <w:rsid w:val="00CF1200"/>
    <w:rsid w:val="00CF43E0"/>
    <w:rsid w:val="00D00036"/>
    <w:rsid w:val="00D012D7"/>
    <w:rsid w:val="00D03307"/>
    <w:rsid w:val="00D04149"/>
    <w:rsid w:val="00D04860"/>
    <w:rsid w:val="00D074A2"/>
    <w:rsid w:val="00D1032E"/>
    <w:rsid w:val="00D14E77"/>
    <w:rsid w:val="00D151FB"/>
    <w:rsid w:val="00D16047"/>
    <w:rsid w:val="00D20B4A"/>
    <w:rsid w:val="00D2327D"/>
    <w:rsid w:val="00D23582"/>
    <w:rsid w:val="00D23717"/>
    <w:rsid w:val="00D25200"/>
    <w:rsid w:val="00D26BD3"/>
    <w:rsid w:val="00D278B8"/>
    <w:rsid w:val="00D316CD"/>
    <w:rsid w:val="00D316F5"/>
    <w:rsid w:val="00D359CE"/>
    <w:rsid w:val="00D36CBD"/>
    <w:rsid w:val="00D42910"/>
    <w:rsid w:val="00D42E01"/>
    <w:rsid w:val="00D45895"/>
    <w:rsid w:val="00D463C7"/>
    <w:rsid w:val="00D510B3"/>
    <w:rsid w:val="00D5331D"/>
    <w:rsid w:val="00D5349A"/>
    <w:rsid w:val="00D626B6"/>
    <w:rsid w:val="00D63157"/>
    <w:rsid w:val="00D646BE"/>
    <w:rsid w:val="00D652CB"/>
    <w:rsid w:val="00D72B3F"/>
    <w:rsid w:val="00D73528"/>
    <w:rsid w:val="00D74E15"/>
    <w:rsid w:val="00D7501C"/>
    <w:rsid w:val="00D76555"/>
    <w:rsid w:val="00D77192"/>
    <w:rsid w:val="00D77829"/>
    <w:rsid w:val="00D80C01"/>
    <w:rsid w:val="00D8144C"/>
    <w:rsid w:val="00D851C6"/>
    <w:rsid w:val="00D864F6"/>
    <w:rsid w:val="00D8748E"/>
    <w:rsid w:val="00D875AF"/>
    <w:rsid w:val="00D90AEA"/>
    <w:rsid w:val="00D910A9"/>
    <w:rsid w:val="00D93F82"/>
    <w:rsid w:val="00D96979"/>
    <w:rsid w:val="00D96CE2"/>
    <w:rsid w:val="00DA002A"/>
    <w:rsid w:val="00DA0136"/>
    <w:rsid w:val="00DA0388"/>
    <w:rsid w:val="00DA1612"/>
    <w:rsid w:val="00DA20A5"/>
    <w:rsid w:val="00DA3E3B"/>
    <w:rsid w:val="00DA4114"/>
    <w:rsid w:val="00DA4151"/>
    <w:rsid w:val="00DA52CF"/>
    <w:rsid w:val="00DA534C"/>
    <w:rsid w:val="00DA5A97"/>
    <w:rsid w:val="00DA5F41"/>
    <w:rsid w:val="00DA79AF"/>
    <w:rsid w:val="00DA7F9C"/>
    <w:rsid w:val="00DB4909"/>
    <w:rsid w:val="00DB4F06"/>
    <w:rsid w:val="00DC0A1E"/>
    <w:rsid w:val="00DC4B84"/>
    <w:rsid w:val="00DC6DA6"/>
    <w:rsid w:val="00DC795D"/>
    <w:rsid w:val="00DD683A"/>
    <w:rsid w:val="00DE3BF0"/>
    <w:rsid w:val="00DE5758"/>
    <w:rsid w:val="00DE6DFB"/>
    <w:rsid w:val="00DE75ED"/>
    <w:rsid w:val="00DE78BA"/>
    <w:rsid w:val="00DF0522"/>
    <w:rsid w:val="00DF2D5F"/>
    <w:rsid w:val="00DF320C"/>
    <w:rsid w:val="00E004F5"/>
    <w:rsid w:val="00E00B12"/>
    <w:rsid w:val="00E00C58"/>
    <w:rsid w:val="00E041AD"/>
    <w:rsid w:val="00E04904"/>
    <w:rsid w:val="00E04A6D"/>
    <w:rsid w:val="00E06F5E"/>
    <w:rsid w:val="00E110A6"/>
    <w:rsid w:val="00E12C04"/>
    <w:rsid w:val="00E1647D"/>
    <w:rsid w:val="00E17569"/>
    <w:rsid w:val="00E22873"/>
    <w:rsid w:val="00E2382B"/>
    <w:rsid w:val="00E255BD"/>
    <w:rsid w:val="00E266D7"/>
    <w:rsid w:val="00E30330"/>
    <w:rsid w:val="00E306A6"/>
    <w:rsid w:val="00E3369D"/>
    <w:rsid w:val="00E377E5"/>
    <w:rsid w:val="00E40DD7"/>
    <w:rsid w:val="00E41821"/>
    <w:rsid w:val="00E457FA"/>
    <w:rsid w:val="00E45B1F"/>
    <w:rsid w:val="00E46F0F"/>
    <w:rsid w:val="00E472DA"/>
    <w:rsid w:val="00E50CB6"/>
    <w:rsid w:val="00E5609E"/>
    <w:rsid w:val="00E56B56"/>
    <w:rsid w:val="00E56E96"/>
    <w:rsid w:val="00E60615"/>
    <w:rsid w:val="00E60BF9"/>
    <w:rsid w:val="00E6112D"/>
    <w:rsid w:val="00E70A0C"/>
    <w:rsid w:val="00E70B8F"/>
    <w:rsid w:val="00E71597"/>
    <w:rsid w:val="00E72935"/>
    <w:rsid w:val="00E740EF"/>
    <w:rsid w:val="00E744D1"/>
    <w:rsid w:val="00E7604F"/>
    <w:rsid w:val="00E760E4"/>
    <w:rsid w:val="00E76CA8"/>
    <w:rsid w:val="00E82514"/>
    <w:rsid w:val="00E82976"/>
    <w:rsid w:val="00E8325F"/>
    <w:rsid w:val="00E940F7"/>
    <w:rsid w:val="00E94E20"/>
    <w:rsid w:val="00E9570A"/>
    <w:rsid w:val="00E96129"/>
    <w:rsid w:val="00E965C3"/>
    <w:rsid w:val="00E9695A"/>
    <w:rsid w:val="00EA1679"/>
    <w:rsid w:val="00EA1DF1"/>
    <w:rsid w:val="00EA22F8"/>
    <w:rsid w:val="00EA56E6"/>
    <w:rsid w:val="00EA70BF"/>
    <w:rsid w:val="00EA738D"/>
    <w:rsid w:val="00EA7610"/>
    <w:rsid w:val="00EB2943"/>
    <w:rsid w:val="00EB342F"/>
    <w:rsid w:val="00EB6756"/>
    <w:rsid w:val="00EB707B"/>
    <w:rsid w:val="00EC54D1"/>
    <w:rsid w:val="00ED097D"/>
    <w:rsid w:val="00ED1512"/>
    <w:rsid w:val="00ED1723"/>
    <w:rsid w:val="00ED18A1"/>
    <w:rsid w:val="00ED3059"/>
    <w:rsid w:val="00ED34F1"/>
    <w:rsid w:val="00ED42C1"/>
    <w:rsid w:val="00ED78AC"/>
    <w:rsid w:val="00ED7945"/>
    <w:rsid w:val="00EE0DB7"/>
    <w:rsid w:val="00EE20A8"/>
    <w:rsid w:val="00EE32C4"/>
    <w:rsid w:val="00EE486C"/>
    <w:rsid w:val="00EE4CF6"/>
    <w:rsid w:val="00EE5782"/>
    <w:rsid w:val="00EE6121"/>
    <w:rsid w:val="00EE6BB0"/>
    <w:rsid w:val="00EE6EB3"/>
    <w:rsid w:val="00EF1FE3"/>
    <w:rsid w:val="00EF23CD"/>
    <w:rsid w:val="00EF374B"/>
    <w:rsid w:val="00EF3B96"/>
    <w:rsid w:val="00EF4E8C"/>
    <w:rsid w:val="00EF58BF"/>
    <w:rsid w:val="00EF5AFD"/>
    <w:rsid w:val="00F06419"/>
    <w:rsid w:val="00F103DE"/>
    <w:rsid w:val="00F10EDC"/>
    <w:rsid w:val="00F11661"/>
    <w:rsid w:val="00F12B9E"/>
    <w:rsid w:val="00F12BC6"/>
    <w:rsid w:val="00F13B06"/>
    <w:rsid w:val="00F13E1F"/>
    <w:rsid w:val="00F145CB"/>
    <w:rsid w:val="00F14E09"/>
    <w:rsid w:val="00F16249"/>
    <w:rsid w:val="00F1628E"/>
    <w:rsid w:val="00F16387"/>
    <w:rsid w:val="00F165E0"/>
    <w:rsid w:val="00F17B80"/>
    <w:rsid w:val="00F20251"/>
    <w:rsid w:val="00F21EE4"/>
    <w:rsid w:val="00F22BAA"/>
    <w:rsid w:val="00F22F69"/>
    <w:rsid w:val="00F23A7B"/>
    <w:rsid w:val="00F257E5"/>
    <w:rsid w:val="00F32283"/>
    <w:rsid w:val="00F3295F"/>
    <w:rsid w:val="00F351B6"/>
    <w:rsid w:val="00F353B7"/>
    <w:rsid w:val="00F35937"/>
    <w:rsid w:val="00F376ED"/>
    <w:rsid w:val="00F4017E"/>
    <w:rsid w:val="00F40393"/>
    <w:rsid w:val="00F40AE1"/>
    <w:rsid w:val="00F41192"/>
    <w:rsid w:val="00F419B4"/>
    <w:rsid w:val="00F44C74"/>
    <w:rsid w:val="00F467D9"/>
    <w:rsid w:val="00F50C13"/>
    <w:rsid w:val="00F512EA"/>
    <w:rsid w:val="00F5166B"/>
    <w:rsid w:val="00F5368B"/>
    <w:rsid w:val="00F54426"/>
    <w:rsid w:val="00F557CB"/>
    <w:rsid w:val="00F636E7"/>
    <w:rsid w:val="00F65947"/>
    <w:rsid w:val="00F70560"/>
    <w:rsid w:val="00F71582"/>
    <w:rsid w:val="00F71ECE"/>
    <w:rsid w:val="00F71F14"/>
    <w:rsid w:val="00F72124"/>
    <w:rsid w:val="00F726AB"/>
    <w:rsid w:val="00F73CAE"/>
    <w:rsid w:val="00F73CAF"/>
    <w:rsid w:val="00F75FC8"/>
    <w:rsid w:val="00F772BE"/>
    <w:rsid w:val="00F77372"/>
    <w:rsid w:val="00F77D09"/>
    <w:rsid w:val="00F77FFA"/>
    <w:rsid w:val="00F800EC"/>
    <w:rsid w:val="00F81AD6"/>
    <w:rsid w:val="00F82E19"/>
    <w:rsid w:val="00F835E1"/>
    <w:rsid w:val="00F83D91"/>
    <w:rsid w:val="00F841BF"/>
    <w:rsid w:val="00F8497D"/>
    <w:rsid w:val="00F84CBB"/>
    <w:rsid w:val="00F84DA9"/>
    <w:rsid w:val="00F85E4F"/>
    <w:rsid w:val="00F8786C"/>
    <w:rsid w:val="00F9021E"/>
    <w:rsid w:val="00F92A3D"/>
    <w:rsid w:val="00F96569"/>
    <w:rsid w:val="00F96A86"/>
    <w:rsid w:val="00F96DCA"/>
    <w:rsid w:val="00FA0E7A"/>
    <w:rsid w:val="00FA22B4"/>
    <w:rsid w:val="00FA426F"/>
    <w:rsid w:val="00FA66EF"/>
    <w:rsid w:val="00FA6F1F"/>
    <w:rsid w:val="00FB0098"/>
    <w:rsid w:val="00FB03DF"/>
    <w:rsid w:val="00FB0D12"/>
    <w:rsid w:val="00FB5090"/>
    <w:rsid w:val="00FB5700"/>
    <w:rsid w:val="00FC419F"/>
    <w:rsid w:val="00FC6281"/>
    <w:rsid w:val="00FD293B"/>
    <w:rsid w:val="00FD60D1"/>
    <w:rsid w:val="00FD6592"/>
    <w:rsid w:val="00FD7A7A"/>
    <w:rsid w:val="00FE31AF"/>
    <w:rsid w:val="00FE7147"/>
    <w:rsid w:val="00FF0DE2"/>
    <w:rsid w:val="00FF13DD"/>
    <w:rsid w:val="00FF2795"/>
    <w:rsid w:val="00FF4145"/>
    <w:rsid w:val="00FF484E"/>
    <w:rsid w:val="00FF7293"/>
    <w:rsid w:val="00FF73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8BFC700"/>
  <w15:docId w15:val="{D129EB4F-C96F-4299-A53F-F602615C5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3" w:uiPriority="43"/>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7BEA"/>
    <w:pPr>
      <w:keepNext/>
      <w:keepLines/>
      <w:spacing w:before="480" w:after="120"/>
      <w:outlineLvl w:val="0"/>
    </w:pPr>
    <w:rPr>
      <w:rFonts w:ascii="Calibri" w:eastAsia="Calibri" w:hAnsi="Calibri" w:cs="Calibri"/>
      <w:b/>
      <w:sz w:val="48"/>
      <w:szCs w:val="48"/>
    </w:rPr>
  </w:style>
  <w:style w:type="paragraph" w:styleId="Heading2">
    <w:name w:val="heading 2"/>
    <w:basedOn w:val="Normal"/>
    <w:link w:val="Heading2Char"/>
    <w:uiPriority w:val="9"/>
    <w:qFormat/>
    <w:rsid w:val="00B752C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397BEA"/>
    <w:pPr>
      <w:keepNext/>
      <w:keepLines/>
      <w:spacing w:before="280" w:after="80"/>
      <w:outlineLvl w:val="2"/>
    </w:pPr>
    <w:rPr>
      <w:rFonts w:ascii="Calibri" w:eastAsia="Calibri" w:hAnsi="Calibri" w:cs="Calibri"/>
      <w:b/>
      <w:sz w:val="28"/>
      <w:szCs w:val="28"/>
    </w:rPr>
  </w:style>
  <w:style w:type="paragraph" w:styleId="Heading4">
    <w:name w:val="heading 4"/>
    <w:basedOn w:val="Normal"/>
    <w:next w:val="Normal"/>
    <w:link w:val="Heading4Char"/>
    <w:uiPriority w:val="9"/>
    <w:semiHidden/>
    <w:unhideWhenUsed/>
    <w:qFormat/>
    <w:rsid w:val="00397BEA"/>
    <w:pPr>
      <w:keepNext/>
      <w:keepLines/>
      <w:spacing w:before="240" w:after="40"/>
      <w:outlineLvl w:val="3"/>
    </w:pPr>
    <w:rPr>
      <w:rFonts w:ascii="Calibri" w:eastAsia="Calibri" w:hAnsi="Calibri" w:cs="Calibri"/>
      <w:b/>
      <w:sz w:val="24"/>
      <w:szCs w:val="24"/>
    </w:rPr>
  </w:style>
  <w:style w:type="paragraph" w:styleId="Heading5">
    <w:name w:val="heading 5"/>
    <w:basedOn w:val="Normal"/>
    <w:next w:val="Normal"/>
    <w:link w:val="Heading5Char"/>
    <w:uiPriority w:val="9"/>
    <w:semiHidden/>
    <w:unhideWhenUsed/>
    <w:qFormat/>
    <w:rsid w:val="00397BEA"/>
    <w:pPr>
      <w:keepNext/>
      <w:keepLines/>
      <w:spacing w:before="220" w:after="40"/>
      <w:outlineLvl w:val="4"/>
    </w:pPr>
    <w:rPr>
      <w:rFonts w:ascii="Calibri" w:eastAsia="Calibri" w:hAnsi="Calibri" w:cs="Calibri"/>
      <w:b/>
    </w:rPr>
  </w:style>
  <w:style w:type="paragraph" w:styleId="Heading6">
    <w:name w:val="heading 6"/>
    <w:basedOn w:val="Normal"/>
    <w:next w:val="Normal"/>
    <w:link w:val="Heading6Char"/>
    <w:uiPriority w:val="9"/>
    <w:semiHidden/>
    <w:unhideWhenUsed/>
    <w:qFormat/>
    <w:rsid w:val="00397BEA"/>
    <w:pPr>
      <w:keepNext/>
      <w:keepLines/>
      <w:spacing w:before="200" w:after="40"/>
      <w:outlineLvl w:val="5"/>
    </w:pPr>
    <w:rPr>
      <w:rFonts w:ascii="Calibri" w:eastAsia="Calibri" w:hAnsi="Calibri" w:cs="Calibri"/>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57777"/>
    <w:rPr>
      <w:sz w:val="18"/>
      <w:szCs w:val="18"/>
    </w:rPr>
  </w:style>
  <w:style w:type="paragraph" w:styleId="CommentText">
    <w:name w:val="annotation text"/>
    <w:basedOn w:val="Normal"/>
    <w:link w:val="CommentTextChar"/>
    <w:uiPriority w:val="99"/>
    <w:unhideWhenUsed/>
    <w:rsid w:val="00857777"/>
    <w:pPr>
      <w:spacing w:line="240" w:lineRule="auto"/>
    </w:pPr>
    <w:rPr>
      <w:rFonts w:cs="Times New Roman"/>
      <w:sz w:val="24"/>
      <w:szCs w:val="24"/>
    </w:rPr>
  </w:style>
  <w:style w:type="character" w:customStyle="1" w:styleId="CommentTextChar">
    <w:name w:val="Comment Text Char"/>
    <w:basedOn w:val="DefaultParagraphFont"/>
    <w:link w:val="CommentText"/>
    <w:uiPriority w:val="99"/>
    <w:rsid w:val="00857777"/>
    <w:rPr>
      <w:rFonts w:cs="Times New Roman"/>
      <w:sz w:val="24"/>
      <w:szCs w:val="24"/>
    </w:rPr>
  </w:style>
  <w:style w:type="paragraph" w:styleId="BalloonText">
    <w:name w:val="Balloon Text"/>
    <w:basedOn w:val="Normal"/>
    <w:link w:val="BalloonTextChar"/>
    <w:uiPriority w:val="99"/>
    <w:semiHidden/>
    <w:unhideWhenUsed/>
    <w:rsid w:val="008577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7777"/>
    <w:rPr>
      <w:rFonts w:ascii="Segoe UI" w:hAnsi="Segoe UI" w:cs="Segoe UI"/>
      <w:sz w:val="18"/>
      <w:szCs w:val="18"/>
    </w:rPr>
  </w:style>
  <w:style w:type="paragraph" w:customStyle="1" w:styleId="EndNoteBibliographyTitle">
    <w:name w:val="EndNote Bibliography Title"/>
    <w:basedOn w:val="Normal"/>
    <w:link w:val="EndNoteBibliographyTitleChar"/>
    <w:rsid w:val="00417EA6"/>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417EA6"/>
    <w:rPr>
      <w:rFonts w:ascii="Calibri" w:hAnsi="Calibri" w:cs="Calibri"/>
      <w:noProof/>
    </w:rPr>
  </w:style>
  <w:style w:type="paragraph" w:customStyle="1" w:styleId="EndNoteBibliography">
    <w:name w:val="EndNote Bibliography"/>
    <w:basedOn w:val="Normal"/>
    <w:link w:val="EndNoteBibliographyChar"/>
    <w:rsid w:val="00417EA6"/>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417EA6"/>
    <w:rPr>
      <w:rFonts w:ascii="Calibri" w:hAnsi="Calibri" w:cs="Calibri"/>
      <w:noProof/>
    </w:rPr>
  </w:style>
  <w:style w:type="character" w:styleId="Hyperlink">
    <w:name w:val="Hyperlink"/>
    <w:basedOn w:val="DefaultParagraphFont"/>
    <w:uiPriority w:val="99"/>
    <w:unhideWhenUsed/>
    <w:rsid w:val="00417EA6"/>
    <w:rPr>
      <w:color w:val="0563C1" w:themeColor="hyperlink"/>
      <w:u w:val="single"/>
    </w:rPr>
  </w:style>
  <w:style w:type="character" w:customStyle="1" w:styleId="UnresolvedMention1">
    <w:name w:val="Unresolved Mention1"/>
    <w:basedOn w:val="DefaultParagraphFont"/>
    <w:uiPriority w:val="99"/>
    <w:semiHidden/>
    <w:unhideWhenUsed/>
    <w:rsid w:val="00417EA6"/>
    <w:rPr>
      <w:color w:val="605E5C"/>
      <w:shd w:val="clear" w:color="auto" w:fill="E1DFDD"/>
    </w:rPr>
  </w:style>
  <w:style w:type="character" w:styleId="LineNumber">
    <w:name w:val="line number"/>
    <w:basedOn w:val="DefaultParagraphFont"/>
    <w:uiPriority w:val="99"/>
    <w:semiHidden/>
    <w:unhideWhenUsed/>
    <w:rsid w:val="00193B4B"/>
  </w:style>
  <w:style w:type="paragraph" w:styleId="CommentSubject">
    <w:name w:val="annotation subject"/>
    <w:basedOn w:val="CommentText"/>
    <w:next w:val="CommentText"/>
    <w:link w:val="CommentSubjectChar"/>
    <w:uiPriority w:val="99"/>
    <w:semiHidden/>
    <w:unhideWhenUsed/>
    <w:rsid w:val="0043015C"/>
    <w:rPr>
      <w:rFonts w:cstheme="minorBidi"/>
      <w:b/>
      <w:bCs/>
      <w:sz w:val="20"/>
      <w:szCs w:val="20"/>
    </w:rPr>
  </w:style>
  <w:style w:type="character" w:customStyle="1" w:styleId="CommentSubjectChar">
    <w:name w:val="Comment Subject Char"/>
    <w:basedOn w:val="CommentTextChar"/>
    <w:link w:val="CommentSubject"/>
    <w:uiPriority w:val="99"/>
    <w:semiHidden/>
    <w:rsid w:val="0043015C"/>
    <w:rPr>
      <w:rFonts w:cs="Times New Roman"/>
      <w:b/>
      <w:bCs/>
      <w:sz w:val="20"/>
      <w:szCs w:val="20"/>
    </w:rPr>
  </w:style>
  <w:style w:type="character" w:customStyle="1" w:styleId="UnresolvedMention2">
    <w:name w:val="Unresolved Mention2"/>
    <w:basedOn w:val="DefaultParagraphFont"/>
    <w:uiPriority w:val="99"/>
    <w:semiHidden/>
    <w:unhideWhenUsed/>
    <w:rsid w:val="00635B4F"/>
    <w:rPr>
      <w:color w:val="605E5C"/>
      <w:shd w:val="clear" w:color="auto" w:fill="E1DFDD"/>
    </w:rPr>
  </w:style>
  <w:style w:type="paragraph" w:customStyle="1" w:styleId="Normal1">
    <w:name w:val="Normal1"/>
    <w:rsid w:val="00E71597"/>
    <w:pPr>
      <w:pBdr>
        <w:top w:val="nil"/>
        <w:left w:val="nil"/>
        <w:bottom w:val="nil"/>
        <w:right w:val="nil"/>
        <w:between w:val="nil"/>
      </w:pBdr>
      <w:spacing w:after="0" w:line="240" w:lineRule="auto"/>
    </w:pPr>
    <w:rPr>
      <w:rFonts w:ascii="Times New Roman" w:eastAsia="Times New Roman" w:hAnsi="Times New Roman" w:cs="Times New Roman"/>
      <w:color w:val="000000"/>
      <w:sz w:val="24"/>
      <w:szCs w:val="24"/>
    </w:rPr>
  </w:style>
  <w:style w:type="paragraph" w:customStyle="1" w:styleId="Default">
    <w:name w:val="Default"/>
    <w:rsid w:val="0028462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3">
    <w:name w:val="Unresolved Mention3"/>
    <w:basedOn w:val="DefaultParagraphFont"/>
    <w:uiPriority w:val="99"/>
    <w:semiHidden/>
    <w:unhideWhenUsed/>
    <w:rsid w:val="000F5A88"/>
    <w:rPr>
      <w:color w:val="605E5C"/>
      <w:shd w:val="clear" w:color="auto" w:fill="E1DFDD"/>
    </w:rPr>
  </w:style>
  <w:style w:type="paragraph" w:styleId="Revision">
    <w:name w:val="Revision"/>
    <w:hidden/>
    <w:uiPriority w:val="99"/>
    <w:semiHidden/>
    <w:rsid w:val="006D32D8"/>
    <w:pPr>
      <w:spacing w:after="0" w:line="240" w:lineRule="auto"/>
    </w:pPr>
  </w:style>
  <w:style w:type="paragraph" w:customStyle="1" w:styleId="a">
    <w:name w:val="_"/>
    <w:basedOn w:val="Normal"/>
    <w:rsid w:val="000F7DD8"/>
    <w:pPr>
      <w:widowControl w:val="0"/>
      <w:autoSpaceDE w:val="0"/>
      <w:autoSpaceDN w:val="0"/>
      <w:adjustRightInd w:val="0"/>
      <w:spacing w:after="0" w:line="240" w:lineRule="auto"/>
      <w:ind w:left="1440" w:hanging="720"/>
    </w:pPr>
    <w:rPr>
      <w:rFonts w:ascii="Times New Roman" w:eastAsia="Times New Roman" w:hAnsi="Times New Roman" w:cs="Times New Roman"/>
      <w:sz w:val="20"/>
      <w:szCs w:val="20"/>
    </w:rPr>
  </w:style>
  <w:style w:type="character" w:styleId="Emphasis">
    <w:name w:val="Emphasis"/>
    <w:basedOn w:val="DefaultParagraphFont"/>
    <w:uiPriority w:val="20"/>
    <w:qFormat/>
    <w:rsid w:val="00F82E19"/>
    <w:rPr>
      <w:i/>
      <w:iCs/>
    </w:rPr>
  </w:style>
  <w:style w:type="paragraph" w:styleId="Header">
    <w:name w:val="header"/>
    <w:basedOn w:val="Normal"/>
    <w:link w:val="HeaderChar"/>
    <w:uiPriority w:val="99"/>
    <w:unhideWhenUsed/>
    <w:rsid w:val="00416F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6F20"/>
  </w:style>
  <w:style w:type="paragraph" w:styleId="Footer">
    <w:name w:val="footer"/>
    <w:basedOn w:val="Normal"/>
    <w:link w:val="FooterChar"/>
    <w:uiPriority w:val="99"/>
    <w:unhideWhenUsed/>
    <w:rsid w:val="00416F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6F20"/>
  </w:style>
  <w:style w:type="paragraph" w:styleId="NormalWeb">
    <w:name w:val="Normal (Web)"/>
    <w:basedOn w:val="Normal"/>
    <w:uiPriority w:val="99"/>
    <w:unhideWhenUsed/>
    <w:rsid w:val="00416F20"/>
    <w:pPr>
      <w:spacing w:before="100" w:beforeAutospacing="1" w:after="100" w:afterAutospacing="1" w:line="240" w:lineRule="auto"/>
    </w:pPr>
    <w:rPr>
      <w:rFonts w:ascii="Times" w:eastAsiaTheme="minorEastAsia" w:hAnsi="Times" w:cs="Times New Roman"/>
      <w:sz w:val="20"/>
      <w:szCs w:val="20"/>
    </w:rPr>
  </w:style>
  <w:style w:type="character" w:customStyle="1" w:styleId="Heading2Char">
    <w:name w:val="Heading 2 Char"/>
    <w:basedOn w:val="DefaultParagraphFont"/>
    <w:link w:val="Heading2"/>
    <w:uiPriority w:val="9"/>
    <w:rsid w:val="00B752C9"/>
    <w:rPr>
      <w:rFonts w:ascii="Times New Roman" w:eastAsia="Times New Roman" w:hAnsi="Times New Roman" w:cs="Times New Roman"/>
      <w:b/>
      <w:bCs/>
      <w:sz w:val="36"/>
      <w:szCs w:val="36"/>
    </w:rPr>
  </w:style>
  <w:style w:type="character" w:customStyle="1" w:styleId="UnresolvedMention4">
    <w:name w:val="Unresolved Mention4"/>
    <w:basedOn w:val="DefaultParagraphFont"/>
    <w:uiPriority w:val="99"/>
    <w:semiHidden/>
    <w:unhideWhenUsed/>
    <w:rsid w:val="00182DEC"/>
    <w:rPr>
      <w:color w:val="605E5C"/>
      <w:shd w:val="clear" w:color="auto" w:fill="E1DFDD"/>
    </w:rPr>
  </w:style>
  <w:style w:type="table" w:styleId="TableGrid">
    <w:name w:val="Table Grid"/>
    <w:basedOn w:val="TableNormal"/>
    <w:uiPriority w:val="39"/>
    <w:rsid w:val="001E15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9460A"/>
    <w:rPr>
      <w:color w:val="605E5C"/>
      <w:shd w:val="clear" w:color="auto" w:fill="E1DFDD"/>
    </w:rPr>
  </w:style>
  <w:style w:type="paragraph" w:styleId="ListParagraph">
    <w:name w:val="List Paragraph"/>
    <w:basedOn w:val="Normal"/>
    <w:uiPriority w:val="34"/>
    <w:qFormat/>
    <w:rsid w:val="00B47B14"/>
    <w:pPr>
      <w:ind w:left="720"/>
      <w:contextualSpacing/>
    </w:pPr>
  </w:style>
  <w:style w:type="character" w:customStyle="1" w:styleId="Heading1Char">
    <w:name w:val="Heading 1 Char"/>
    <w:basedOn w:val="DefaultParagraphFont"/>
    <w:link w:val="Heading1"/>
    <w:uiPriority w:val="9"/>
    <w:rsid w:val="00397BEA"/>
    <w:rPr>
      <w:rFonts w:ascii="Calibri" w:eastAsia="Calibri" w:hAnsi="Calibri" w:cs="Calibri"/>
      <w:b/>
      <w:sz w:val="48"/>
      <w:szCs w:val="48"/>
    </w:rPr>
  </w:style>
  <w:style w:type="character" w:customStyle="1" w:styleId="Heading3Char">
    <w:name w:val="Heading 3 Char"/>
    <w:basedOn w:val="DefaultParagraphFont"/>
    <w:link w:val="Heading3"/>
    <w:uiPriority w:val="9"/>
    <w:semiHidden/>
    <w:rsid w:val="00397BEA"/>
    <w:rPr>
      <w:rFonts w:ascii="Calibri" w:eastAsia="Calibri" w:hAnsi="Calibri" w:cs="Calibri"/>
      <w:b/>
      <w:sz w:val="28"/>
      <w:szCs w:val="28"/>
    </w:rPr>
  </w:style>
  <w:style w:type="character" w:customStyle="1" w:styleId="Heading4Char">
    <w:name w:val="Heading 4 Char"/>
    <w:basedOn w:val="DefaultParagraphFont"/>
    <w:link w:val="Heading4"/>
    <w:uiPriority w:val="9"/>
    <w:semiHidden/>
    <w:rsid w:val="00397BEA"/>
    <w:rPr>
      <w:rFonts w:ascii="Calibri" w:eastAsia="Calibri" w:hAnsi="Calibri" w:cs="Calibri"/>
      <w:b/>
      <w:sz w:val="24"/>
      <w:szCs w:val="24"/>
    </w:rPr>
  </w:style>
  <w:style w:type="character" w:customStyle="1" w:styleId="Heading5Char">
    <w:name w:val="Heading 5 Char"/>
    <w:basedOn w:val="DefaultParagraphFont"/>
    <w:link w:val="Heading5"/>
    <w:uiPriority w:val="9"/>
    <w:semiHidden/>
    <w:rsid w:val="00397BEA"/>
    <w:rPr>
      <w:rFonts w:ascii="Calibri" w:eastAsia="Calibri" w:hAnsi="Calibri" w:cs="Calibri"/>
      <w:b/>
    </w:rPr>
  </w:style>
  <w:style w:type="character" w:customStyle="1" w:styleId="Heading6Char">
    <w:name w:val="Heading 6 Char"/>
    <w:basedOn w:val="DefaultParagraphFont"/>
    <w:link w:val="Heading6"/>
    <w:uiPriority w:val="9"/>
    <w:semiHidden/>
    <w:rsid w:val="00397BEA"/>
    <w:rPr>
      <w:rFonts w:ascii="Calibri" w:eastAsia="Calibri" w:hAnsi="Calibri" w:cs="Calibri"/>
      <w:b/>
      <w:sz w:val="20"/>
      <w:szCs w:val="20"/>
    </w:rPr>
  </w:style>
  <w:style w:type="paragraph" w:styleId="Title">
    <w:name w:val="Title"/>
    <w:basedOn w:val="Normal"/>
    <w:next w:val="Normal"/>
    <w:link w:val="TitleChar"/>
    <w:uiPriority w:val="10"/>
    <w:qFormat/>
    <w:rsid w:val="00397BEA"/>
    <w:pPr>
      <w:keepNext/>
      <w:keepLines/>
      <w:spacing w:before="480" w:after="120"/>
    </w:pPr>
    <w:rPr>
      <w:rFonts w:ascii="Calibri" w:eastAsia="Calibri" w:hAnsi="Calibri" w:cs="Calibri"/>
      <w:b/>
      <w:sz w:val="72"/>
      <w:szCs w:val="72"/>
    </w:rPr>
  </w:style>
  <w:style w:type="character" w:customStyle="1" w:styleId="TitleChar">
    <w:name w:val="Title Char"/>
    <w:basedOn w:val="DefaultParagraphFont"/>
    <w:link w:val="Title"/>
    <w:rsid w:val="00397BEA"/>
    <w:rPr>
      <w:rFonts w:ascii="Calibri" w:eastAsia="Calibri" w:hAnsi="Calibri" w:cs="Calibri"/>
      <w:b/>
      <w:sz w:val="72"/>
      <w:szCs w:val="72"/>
    </w:rPr>
  </w:style>
  <w:style w:type="table" w:styleId="PlainTable3">
    <w:name w:val="Plain Table 3"/>
    <w:basedOn w:val="TableNormal"/>
    <w:uiPriority w:val="43"/>
    <w:rsid w:val="00397BEA"/>
    <w:pPr>
      <w:spacing w:after="0" w:line="240" w:lineRule="auto"/>
    </w:pPr>
    <w:rPr>
      <w:rFonts w:ascii="Calibri" w:eastAsia="Calibri" w:hAnsi="Calibri" w:cs="Calibri"/>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Subtitle">
    <w:name w:val="Subtitle"/>
    <w:basedOn w:val="Normal"/>
    <w:next w:val="Normal"/>
    <w:link w:val="SubtitleChar"/>
    <w:uiPriority w:val="11"/>
    <w:qFormat/>
    <w:rsid w:val="00397BEA"/>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397BEA"/>
    <w:rPr>
      <w:rFonts w:ascii="Georgia" w:eastAsia="Georgia" w:hAnsi="Georgia" w:cs="Georgia"/>
      <w:i/>
      <w:color w:val="666666"/>
      <w:sz w:val="48"/>
      <w:szCs w:val="48"/>
    </w:rPr>
  </w:style>
  <w:style w:type="table" w:customStyle="1" w:styleId="2">
    <w:name w:val="2"/>
    <w:basedOn w:val="TableNormal"/>
    <w:rsid w:val="00397BEA"/>
    <w:rPr>
      <w:rFonts w:ascii="Calibri" w:eastAsia="Calibri" w:hAnsi="Calibri" w:cs="Calibri"/>
    </w:rPr>
    <w:tblPr>
      <w:tblStyleRowBandSize w:val="1"/>
      <w:tblStyleColBandSize w:val="1"/>
      <w:tblCellMar>
        <w:top w:w="100" w:type="dxa"/>
        <w:left w:w="100" w:type="dxa"/>
        <w:bottom w:w="100" w:type="dxa"/>
        <w:right w:w="100" w:type="dxa"/>
      </w:tblCellMar>
    </w:tblPr>
  </w:style>
  <w:style w:type="table" w:customStyle="1" w:styleId="1">
    <w:name w:val="1"/>
    <w:basedOn w:val="TableNormal"/>
    <w:rsid w:val="00397BEA"/>
    <w:rPr>
      <w:rFonts w:ascii="Calibri" w:eastAsia="Calibri" w:hAnsi="Calibri" w:cs="Calibri"/>
    </w:rPr>
    <w:tblPr>
      <w:tblStyleRowBandSize w:val="1"/>
      <w:tblStyleColBandSize w:val="1"/>
      <w:tblCellMar>
        <w:top w:w="100" w:type="dxa"/>
        <w:left w:w="100" w:type="dxa"/>
        <w:bottom w:w="100" w:type="dxa"/>
        <w:right w:w="100" w:type="dxa"/>
      </w:tblCellMar>
    </w:tblPr>
  </w:style>
  <w:style w:type="character" w:styleId="PlaceholderText">
    <w:name w:val="Placeholder Text"/>
    <w:basedOn w:val="DefaultParagraphFont"/>
    <w:uiPriority w:val="99"/>
    <w:semiHidden/>
    <w:rsid w:val="00397BEA"/>
    <w:rPr>
      <w:color w:val="808080"/>
    </w:rPr>
  </w:style>
  <w:style w:type="paragraph" w:customStyle="1" w:styleId="Default1">
    <w:name w:val="Default1"/>
    <w:basedOn w:val="Default"/>
    <w:next w:val="Default"/>
    <w:uiPriority w:val="99"/>
    <w:rsid w:val="00397BEA"/>
    <w:rPr>
      <w:rFonts w:ascii="Palatino Linotype" w:eastAsia="Calibri" w:hAnsi="Palatino Linotype" w:cs="Calibri"/>
      <w:color w:val="auto"/>
    </w:rPr>
  </w:style>
  <w:style w:type="character" w:customStyle="1" w:styleId="author">
    <w:name w:val="author"/>
    <w:basedOn w:val="DefaultParagraphFont"/>
    <w:rsid w:val="00397BEA"/>
  </w:style>
  <w:style w:type="character" w:customStyle="1" w:styleId="journal-title">
    <w:name w:val="journal-title"/>
    <w:basedOn w:val="DefaultParagraphFont"/>
    <w:rsid w:val="00397BEA"/>
  </w:style>
  <w:style w:type="character" w:customStyle="1" w:styleId="cover-date">
    <w:name w:val="cover-date"/>
    <w:basedOn w:val="DefaultParagraphFont"/>
    <w:rsid w:val="00397BEA"/>
  </w:style>
  <w:style w:type="character" w:customStyle="1" w:styleId="page-range">
    <w:name w:val="page-range"/>
    <w:basedOn w:val="DefaultParagraphFont"/>
    <w:rsid w:val="00397BEA"/>
  </w:style>
  <w:style w:type="paragraph" w:styleId="HTMLPreformatted">
    <w:name w:val="HTML Preformatted"/>
    <w:basedOn w:val="Normal"/>
    <w:link w:val="HTMLPreformattedChar"/>
    <w:uiPriority w:val="99"/>
    <w:semiHidden/>
    <w:unhideWhenUsed/>
    <w:rsid w:val="00397B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397BEA"/>
    <w:rPr>
      <w:rFonts w:ascii="Courier New" w:eastAsia="Times New Roman" w:hAnsi="Courier New" w:cs="Courier New"/>
      <w:sz w:val="20"/>
      <w:szCs w:val="20"/>
    </w:rPr>
  </w:style>
  <w:style w:type="character" w:customStyle="1" w:styleId="gd15mcfceub">
    <w:name w:val="gd15mcfceub"/>
    <w:basedOn w:val="DefaultParagraphFont"/>
    <w:rsid w:val="00397BEA"/>
  </w:style>
  <w:style w:type="character" w:styleId="FollowedHyperlink">
    <w:name w:val="FollowedHyperlink"/>
    <w:basedOn w:val="DefaultParagraphFont"/>
    <w:uiPriority w:val="99"/>
    <w:semiHidden/>
    <w:unhideWhenUsed/>
    <w:rsid w:val="00397BEA"/>
    <w:rPr>
      <w:color w:val="954F72" w:themeColor="followedHyperlink"/>
      <w:u w:val="single"/>
    </w:rPr>
  </w:style>
  <w:style w:type="paragraph" w:customStyle="1" w:styleId="Pa3">
    <w:name w:val="Pa3"/>
    <w:basedOn w:val="Normal"/>
    <w:next w:val="Normal"/>
    <w:uiPriority w:val="99"/>
    <w:rsid w:val="00397BEA"/>
    <w:pPr>
      <w:autoSpaceDE w:val="0"/>
      <w:autoSpaceDN w:val="0"/>
      <w:adjustRightInd w:val="0"/>
      <w:spacing w:after="0" w:line="201" w:lineRule="atLeast"/>
    </w:pPr>
    <w:rPr>
      <w:rFonts w:ascii="Times New Roman" w:eastAsia="Arial" w:hAnsi="Times New Roman" w:cs="Times New Roman"/>
      <w:sz w:val="24"/>
      <w:szCs w:val="24"/>
    </w:rPr>
  </w:style>
  <w:style w:type="character" w:customStyle="1" w:styleId="A6">
    <w:name w:val="A6"/>
    <w:uiPriority w:val="99"/>
    <w:rsid w:val="00397BEA"/>
    <w:rPr>
      <w:color w:val="211D1E"/>
      <w:sz w:val="11"/>
      <w:szCs w:val="11"/>
    </w:rPr>
  </w:style>
  <w:style w:type="paragraph" w:customStyle="1" w:styleId="xmsonormal">
    <w:name w:val="x_msonormal"/>
    <w:basedOn w:val="Normal"/>
    <w:rsid w:val="00397B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ndNoteBibliographyCar">
    <w:name w:val="EndNote Bibliography Car"/>
    <w:basedOn w:val="DefaultParagraphFont"/>
    <w:rsid w:val="00984979"/>
    <w:rPr>
      <w:rFonts w:ascii="Calibri" w:hAnsi="Calibri" w:cs="Calibri"/>
      <w:noProof/>
      <w:szCs w:val="24"/>
    </w:rPr>
  </w:style>
  <w:style w:type="paragraph" w:styleId="TOCHeading">
    <w:name w:val="TOC Heading"/>
    <w:basedOn w:val="Heading1"/>
    <w:next w:val="Normal"/>
    <w:uiPriority w:val="39"/>
    <w:unhideWhenUsed/>
    <w:qFormat/>
    <w:rsid w:val="002F7B99"/>
    <w:pPr>
      <w:spacing w:before="240" w:after="0"/>
      <w:outlineLvl w:val="9"/>
    </w:pPr>
    <w:rPr>
      <w:rFonts w:asciiTheme="majorHAnsi" w:eastAsiaTheme="majorEastAsia" w:hAnsiTheme="majorHAnsi" w:cstheme="majorBidi"/>
      <w:b w:val="0"/>
      <w:color w:val="2F5496" w:themeColor="accent1" w:themeShade="BF"/>
      <w:sz w:val="32"/>
      <w:szCs w:val="32"/>
    </w:rPr>
  </w:style>
  <w:style w:type="paragraph" w:styleId="TOC1">
    <w:name w:val="toc 1"/>
    <w:basedOn w:val="Normal"/>
    <w:next w:val="Normal"/>
    <w:autoRedefine/>
    <w:uiPriority w:val="39"/>
    <w:unhideWhenUsed/>
    <w:rsid w:val="002F7B99"/>
    <w:pPr>
      <w:spacing w:after="100"/>
    </w:pPr>
  </w:style>
  <w:style w:type="paragraph" w:styleId="TOC3">
    <w:name w:val="toc 3"/>
    <w:basedOn w:val="Normal"/>
    <w:next w:val="Normal"/>
    <w:autoRedefine/>
    <w:uiPriority w:val="39"/>
    <w:unhideWhenUsed/>
    <w:rsid w:val="0006362B"/>
    <w:pPr>
      <w:spacing w:after="100"/>
      <w:ind w:left="440"/>
    </w:pPr>
  </w:style>
  <w:style w:type="paragraph" w:styleId="TOC2">
    <w:name w:val="toc 2"/>
    <w:basedOn w:val="Normal"/>
    <w:next w:val="Normal"/>
    <w:autoRedefine/>
    <w:uiPriority w:val="39"/>
    <w:unhideWhenUsed/>
    <w:rsid w:val="0006362B"/>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20416">
      <w:bodyDiv w:val="1"/>
      <w:marLeft w:val="0"/>
      <w:marRight w:val="0"/>
      <w:marTop w:val="0"/>
      <w:marBottom w:val="0"/>
      <w:divBdr>
        <w:top w:val="none" w:sz="0" w:space="0" w:color="auto"/>
        <w:left w:val="none" w:sz="0" w:space="0" w:color="auto"/>
        <w:bottom w:val="none" w:sz="0" w:space="0" w:color="auto"/>
        <w:right w:val="none" w:sz="0" w:space="0" w:color="auto"/>
      </w:divBdr>
    </w:div>
    <w:div w:id="391387507">
      <w:bodyDiv w:val="1"/>
      <w:marLeft w:val="0"/>
      <w:marRight w:val="0"/>
      <w:marTop w:val="0"/>
      <w:marBottom w:val="0"/>
      <w:divBdr>
        <w:top w:val="none" w:sz="0" w:space="0" w:color="auto"/>
        <w:left w:val="none" w:sz="0" w:space="0" w:color="auto"/>
        <w:bottom w:val="none" w:sz="0" w:space="0" w:color="auto"/>
        <w:right w:val="none" w:sz="0" w:space="0" w:color="auto"/>
      </w:divBdr>
    </w:div>
    <w:div w:id="565454135">
      <w:bodyDiv w:val="1"/>
      <w:marLeft w:val="0"/>
      <w:marRight w:val="0"/>
      <w:marTop w:val="0"/>
      <w:marBottom w:val="0"/>
      <w:divBdr>
        <w:top w:val="none" w:sz="0" w:space="0" w:color="auto"/>
        <w:left w:val="none" w:sz="0" w:space="0" w:color="auto"/>
        <w:bottom w:val="none" w:sz="0" w:space="0" w:color="auto"/>
        <w:right w:val="none" w:sz="0" w:space="0" w:color="auto"/>
      </w:divBdr>
    </w:div>
    <w:div w:id="839387839">
      <w:bodyDiv w:val="1"/>
      <w:marLeft w:val="0"/>
      <w:marRight w:val="0"/>
      <w:marTop w:val="0"/>
      <w:marBottom w:val="0"/>
      <w:divBdr>
        <w:top w:val="none" w:sz="0" w:space="0" w:color="auto"/>
        <w:left w:val="none" w:sz="0" w:space="0" w:color="auto"/>
        <w:bottom w:val="none" w:sz="0" w:space="0" w:color="auto"/>
        <w:right w:val="none" w:sz="0" w:space="0" w:color="auto"/>
      </w:divBdr>
    </w:div>
    <w:div w:id="921067220">
      <w:bodyDiv w:val="1"/>
      <w:marLeft w:val="0"/>
      <w:marRight w:val="0"/>
      <w:marTop w:val="0"/>
      <w:marBottom w:val="0"/>
      <w:divBdr>
        <w:top w:val="none" w:sz="0" w:space="0" w:color="auto"/>
        <w:left w:val="none" w:sz="0" w:space="0" w:color="auto"/>
        <w:bottom w:val="none" w:sz="0" w:space="0" w:color="auto"/>
        <w:right w:val="none" w:sz="0" w:space="0" w:color="auto"/>
      </w:divBdr>
    </w:div>
    <w:div w:id="922882658">
      <w:bodyDiv w:val="1"/>
      <w:marLeft w:val="0"/>
      <w:marRight w:val="0"/>
      <w:marTop w:val="0"/>
      <w:marBottom w:val="0"/>
      <w:divBdr>
        <w:top w:val="none" w:sz="0" w:space="0" w:color="auto"/>
        <w:left w:val="none" w:sz="0" w:space="0" w:color="auto"/>
        <w:bottom w:val="none" w:sz="0" w:space="0" w:color="auto"/>
        <w:right w:val="none" w:sz="0" w:space="0" w:color="auto"/>
      </w:divBdr>
    </w:div>
    <w:div w:id="926503445">
      <w:bodyDiv w:val="1"/>
      <w:marLeft w:val="0"/>
      <w:marRight w:val="0"/>
      <w:marTop w:val="0"/>
      <w:marBottom w:val="0"/>
      <w:divBdr>
        <w:top w:val="none" w:sz="0" w:space="0" w:color="auto"/>
        <w:left w:val="none" w:sz="0" w:space="0" w:color="auto"/>
        <w:bottom w:val="none" w:sz="0" w:space="0" w:color="auto"/>
        <w:right w:val="none" w:sz="0" w:space="0" w:color="auto"/>
      </w:divBdr>
    </w:div>
    <w:div w:id="1094403183">
      <w:bodyDiv w:val="1"/>
      <w:marLeft w:val="0"/>
      <w:marRight w:val="0"/>
      <w:marTop w:val="0"/>
      <w:marBottom w:val="0"/>
      <w:divBdr>
        <w:top w:val="none" w:sz="0" w:space="0" w:color="auto"/>
        <w:left w:val="none" w:sz="0" w:space="0" w:color="auto"/>
        <w:bottom w:val="none" w:sz="0" w:space="0" w:color="auto"/>
        <w:right w:val="none" w:sz="0" w:space="0" w:color="auto"/>
      </w:divBdr>
    </w:div>
    <w:div w:id="1131555510">
      <w:bodyDiv w:val="1"/>
      <w:marLeft w:val="0"/>
      <w:marRight w:val="0"/>
      <w:marTop w:val="0"/>
      <w:marBottom w:val="0"/>
      <w:divBdr>
        <w:top w:val="none" w:sz="0" w:space="0" w:color="auto"/>
        <w:left w:val="none" w:sz="0" w:space="0" w:color="auto"/>
        <w:bottom w:val="none" w:sz="0" w:space="0" w:color="auto"/>
        <w:right w:val="none" w:sz="0" w:space="0" w:color="auto"/>
      </w:divBdr>
    </w:div>
    <w:div w:id="1220246490">
      <w:bodyDiv w:val="1"/>
      <w:marLeft w:val="0"/>
      <w:marRight w:val="0"/>
      <w:marTop w:val="0"/>
      <w:marBottom w:val="0"/>
      <w:divBdr>
        <w:top w:val="none" w:sz="0" w:space="0" w:color="auto"/>
        <w:left w:val="none" w:sz="0" w:space="0" w:color="auto"/>
        <w:bottom w:val="none" w:sz="0" w:space="0" w:color="auto"/>
        <w:right w:val="none" w:sz="0" w:space="0" w:color="auto"/>
      </w:divBdr>
    </w:div>
    <w:div w:id="1339188996">
      <w:bodyDiv w:val="1"/>
      <w:marLeft w:val="0"/>
      <w:marRight w:val="0"/>
      <w:marTop w:val="0"/>
      <w:marBottom w:val="0"/>
      <w:divBdr>
        <w:top w:val="none" w:sz="0" w:space="0" w:color="auto"/>
        <w:left w:val="none" w:sz="0" w:space="0" w:color="auto"/>
        <w:bottom w:val="none" w:sz="0" w:space="0" w:color="auto"/>
        <w:right w:val="none" w:sz="0" w:space="0" w:color="auto"/>
      </w:divBdr>
    </w:div>
    <w:div w:id="1399089945">
      <w:bodyDiv w:val="1"/>
      <w:marLeft w:val="0"/>
      <w:marRight w:val="0"/>
      <w:marTop w:val="0"/>
      <w:marBottom w:val="0"/>
      <w:divBdr>
        <w:top w:val="none" w:sz="0" w:space="0" w:color="auto"/>
        <w:left w:val="none" w:sz="0" w:space="0" w:color="auto"/>
        <w:bottom w:val="none" w:sz="0" w:space="0" w:color="auto"/>
        <w:right w:val="none" w:sz="0" w:space="0" w:color="auto"/>
      </w:divBdr>
    </w:div>
    <w:div w:id="1535000570">
      <w:bodyDiv w:val="1"/>
      <w:marLeft w:val="0"/>
      <w:marRight w:val="0"/>
      <w:marTop w:val="0"/>
      <w:marBottom w:val="0"/>
      <w:divBdr>
        <w:top w:val="none" w:sz="0" w:space="0" w:color="auto"/>
        <w:left w:val="none" w:sz="0" w:space="0" w:color="auto"/>
        <w:bottom w:val="none" w:sz="0" w:space="0" w:color="auto"/>
        <w:right w:val="none" w:sz="0" w:space="0" w:color="auto"/>
      </w:divBdr>
    </w:div>
    <w:div w:id="1543977790">
      <w:bodyDiv w:val="1"/>
      <w:marLeft w:val="0"/>
      <w:marRight w:val="0"/>
      <w:marTop w:val="0"/>
      <w:marBottom w:val="0"/>
      <w:divBdr>
        <w:top w:val="none" w:sz="0" w:space="0" w:color="auto"/>
        <w:left w:val="none" w:sz="0" w:space="0" w:color="auto"/>
        <w:bottom w:val="none" w:sz="0" w:space="0" w:color="auto"/>
        <w:right w:val="none" w:sz="0" w:space="0" w:color="auto"/>
      </w:divBdr>
    </w:div>
    <w:div w:id="1567498345">
      <w:bodyDiv w:val="1"/>
      <w:marLeft w:val="0"/>
      <w:marRight w:val="0"/>
      <w:marTop w:val="0"/>
      <w:marBottom w:val="0"/>
      <w:divBdr>
        <w:top w:val="none" w:sz="0" w:space="0" w:color="auto"/>
        <w:left w:val="none" w:sz="0" w:space="0" w:color="auto"/>
        <w:bottom w:val="none" w:sz="0" w:space="0" w:color="auto"/>
        <w:right w:val="none" w:sz="0" w:space="0" w:color="auto"/>
      </w:divBdr>
    </w:div>
    <w:div w:id="1716077267">
      <w:bodyDiv w:val="1"/>
      <w:marLeft w:val="0"/>
      <w:marRight w:val="0"/>
      <w:marTop w:val="0"/>
      <w:marBottom w:val="0"/>
      <w:divBdr>
        <w:top w:val="none" w:sz="0" w:space="0" w:color="auto"/>
        <w:left w:val="none" w:sz="0" w:space="0" w:color="auto"/>
        <w:bottom w:val="none" w:sz="0" w:space="0" w:color="auto"/>
        <w:right w:val="none" w:sz="0" w:space="0" w:color="auto"/>
      </w:divBdr>
    </w:div>
    <w:div w:id="1753627639">
      <w:bodyDiv w:val="1"/>
      <w:marLeft w:val="0"/>
      <w:marRight w:val="0"/>
      <w:marTop w:val="0"/>
      <w:marBottom w:val="0"/>
      <w:divBdr>
        <w:top w:val="none" w:sz="0" w:space="0" w:color="auto"/>
        <w:left w:val="none" w:sz="0" w:space="0" w:color="auto"/>
        <w:bottom w:val="none" w:sz="0" w:space="0" w:color="auto"/>
        <w:right w:val="none" w:sz="0" w:space="0" w:color="auto"/>
      </w:divBdr>
    </w:div>
    <w:div w:id="1961840021">
      <w:bodyDiv w:val="1"/>
      <w:marLeft w:val="0"/>
      <w:marRight w:val="0"/>
      <w:marTop w:val="0"/>
      <w:marBottom w:val="0"/>
      <w:divBdr>
        <w:top w:val="none" w:sz="0" w:space="0" w:color="auto"/>
        <w:left w:val="none" w:sz="0" w:space="0" w:color="auto"/>
        <w:bottom w:val="none" w:sz="0" w:space="0" w:color="auto"/>
        <w:right w:val="none" w:sz="0" w:space="0" w:color="auto"/>
      </w:divBdr>
    </w:div>
    <w:div w:id="1981420623">
      <w:bodyDiv w:val="1"/>
      <w:marLeft w:val="0"/>
      <w:marRight w:val="0"/>
      <w:marTop w:val="0"/>
      <w:marBottom w:val="0"/>
      <w:divBdr>
        <w:top w:val="none" w:sz="0" w:space="0" w:color="auto"/>
        <w:left w:val="none" w:sz="0" w:space="0" w:color="auto"/>
        <w:bottom w:val="none" w:sz="0" w:space="0" w:color="auto"/>
        <w:right w:val="none" w:sz="0" w:space="0" w:color="auto"/>
      </w:divBdr>
    </w:div>
    <w:div w:id="1985354864">
      <w:bodyDiv w:val="1"/>
      <w:marLeft w:val="0"/>
      <w:marRight w:val="0"/>
      <w:marTop w:val="0"/>
      <w:marBottom w:val="0"/>
      <w:divBdr>
        <w:top w:val="none" w:sz="0" w:space="0" w:color="auto"/>
        <w:left w:val="none" w:sz="0" w:space="0" w:color="auto"/>
        <w:bottom w:val="none" w:sz="0" w:space="0" w:color="auto"/>
        <w:right w:val="none" w:sz="0" w:space="0" w:color="auto"/>
      </w:divBdr>
    </w:div>
    <w:div w:id="1998073866">
      <w:bodyDiv w:val="1"/>
      <w:marLeft w:val="0"/>
      <w:marRight w:val="0"/>
      <w:marTop w:val="0"/>
      <w:marBottom w:val="0"/>
      <w:divBdr>
        <w:top w:val="none" w:sz="0" w:space="0" w:color="auto"/>
        <w:left w:val="none" w:sz="0" w:space="0" w:color="auto"/>
        <w:bottom w:val="none" w:sz="0" w:space="0" w:color="auto"/>
        <w:right w:val="none" w:sz="0" w:space="0" w:color="auto"/>
      </w:divBdr>
    </w:div>
    <w:div w:id="2007317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bmghe\Downloads\Ghersi%20et%20al_Prevalence%20of%20rats%20and%20rodent-borne%20pathogens%20across%20post-Katrina%20New%20Orleans7.29.docx" TargetMode="External"/><Relationship Id="rId18" Type="http://schemas.openxmlformats.org/officeDocument/2006/relationships/hyperlink" Target="file:///C:\Users\bmghe\Downloads\Ghersi%20et%20al_Prevalence%20of%20rats%20and%20rodent-borne%20pathogens%20across%20post-Katrina%20New%20Orleans7.29.docx" TargetMode="External"/><Relationship Id="rId26" Type="http://schemas.openxmlformats.org/officeDocument/2006/relationships/hyperlink" Target="http://www.datacenterresearch.org/data-resources/katrina/facts-for-impact/" TargetMode="External"/><Relationship Id="rId39" Type="http://schemas.openxmlformats.org/officeDocument/2006/relationships/image" Target="media/image12.emf"/><Relationship Id="rId21" Type="http://schemas.openxmlformats.org/officeDocument/2006/relationships/hyperlink" Target="file:///C:\Users\bmghe\Downloads\Ghersi%20et%20al_Prevalence%20of%20rats%20and%20rodent-borne%20pathogens%20across%20post-Katrina%20New%20Orleans7.29.docx" TargetMode="External"/><Relationship Id="rId34" Type="http://schemas.openxmlformats.org/officeDocument/2006/relationships/image" Target="media/image8.jpeg"/><Relationship Id="rId42" Type="http://schemas.openxmlformats.org/officeDocument/2006/relationships/image" Target="media/image13.tiff"/><Relationship Id="rId47" Type="http://schemas.openxmlformats.org/officeDocument/2006/relationships/image" Target="media/image18.png"/><Relationship Id="rId50" Type="http://schemas.openxmlformats.org/officeDocument/2006/relationships/image" Target="media/image21.png"/><Relationship Id="rId55" Type="http://schemas.openxmlformats.org/officeDocument/2006/relationships/image" Target="media/image26.emf"/><Relationship Id="rId7" Type="http://schemas.openxmlformats.org/officeDocument/2006/relationships/settings" Target="settings.xml"/><Relationship Id="rId12" Type="http://schemas.openxmlformats.org/officeDocument/2006/relationships/hyperlink" Target="file:///C:\Users\bmghe\Downloads\Ghersi%20et%20al_Prevalence%20of%20rats%20and%20rodent-borne%20pathogens%20across%20post-Katrina%20New%20Orleans7.29.docx" TargetMode="External"/><Relationship Id="rId17" Type="http://schemas.openxmlformats.org/officeDocument/2006/relationships/hyperlink" Target="file:///C:\Users\bmghe\Downloads\Ghersi%20et%20al_Prevalence%20of%20rats%20and%20rodent-borne%20pathogens%20across%20post-Katrina%20New%20Orleans7.29.docx" TargetMode="External"/><Relationship Id="rId25" Type="http://schemas.openxmlformats.org/officeDocument/2006/relationships/hyperlink" Target="http://dx.doi.org/10.5070/V422110040" TargetMode="External"/><Relationship Id="rId33" Type="http://schemas.openxmlformats.org/officeDocument/2006/relationships/image" Target="media/image7.jpeg"/><Relationship Id="rId38" Type="http://schemas.openxmlformats.org/officeDocument/2006/relationships/hyperlink" Target="https://github.com/BGI-shenzhen/VCF2Dis" TargetMode="External"/><Relationship Id="rId46" Type="http://schemas.openxmlformats.org/officeDocument/2006/relationships/image" Target="media/image17.emf"/><Relationship Id="rId59"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file:///C:\Users\bmghe\Downloads\Ghersi%20et%20al_Prevalence%20of%20rats%20and%20rodent-borne%20pathogens%20across%20post-Katrina%20New%20Orleans7.29.docx" TargetMode="External"/><Relationship Id="rId20" Type="http://schemas.openxmlformats.org/officeDocument/2006/relationships/hyperlink" Target="file:///C:\Users\bmghe\Downloads\Ghersi%20et%20al_Prevalence%20of%20rats%20and%20rodent-borne%20pathogens%20across%20post-Katrina%20New%20Orleans7.29.docx" TargetMode="External"/><Relationship Id="rId29" Type="http://schemas.openxmlformats.org/officeDocument/2006/relationships/image" Target="media/image3.jpg"/><Relationship Id="rId41" Type="http://schemas.openxmlformats.org/officeDocument/2006/relationships/footer" Target="footer2.xml"/><Relationship Id="rId54" Type="http://schemas.openxmlformats.org/officeDocument/2006/relationships/image" Target="media/image25.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file:///C:\Users\bmghe\Downloads\Ghersi%20et%20al_Prevalence%20of%20rats%20and%20rodent-borne%20pathogens%20across%20post-Katrina%20New%20Orleans7.29.docx" TargetMode="External"/><Relationship Id="rId32" Type="http://schemas.openxmlformats.org/officeDocument/2006/relationships/image" Target="media/image6.jpeg"/><Relationship Id="rId37" Type="http://schemas.openxmlformats.org/officeDocument/2006/relationships/image" Target="media/image11.jpeg"/><Relationship Id="rId40" Type="http://schemas.openxmlformats.org/officeDocument/2006/relationships/package" Target="embeddings/Microsoft_Excel_Worksheet.xlsx"/><Relationship Id="rId45" Type="http://schemas.openxmlformats.org/officeDocument/2006/relationships/image" Target="media/image16.png"/><Relationship Id="rId53" Type="http://schemas.openxmlformats.org/officeDocument/2006/relationships/image" Target="media/image24.emf"/><Relationship Id="rId58"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file:///C:\Users\bmghe\Downloads\Ghersi%20et%20al_Prevalence%20of%20rats%20and%20rodent-borne%20pathogens%20across%20post-Katrina%20New%20Orleans7.29.docx" TargetMode="External"/><Relationship Id="rId23" Type="http://schemas.openxmlformats.org/officeDocument/2006/relationships/hyperlink" Target="file:///C:\Users\bmghe\Downloads\Ghersi%20et%20al_Prevalence%20of%20rats%20and%20rodent-borne%20pathogens%20across%20post-Katrina%20New%20Orleans7.29.docx" TargetMode="External"/><Relationship Id="rId28" Type="http://schemas.openxmlformats.org/officeDocument/2006/relationships/image" Target="media/image2.jpeg"/><Relationship Id="rId36" Type="http://schemas.openxmlformats.org/officeDocument/2006/relationships/image" Target="media/image10.jpeg"/><Relationship Id="rId49" Type="http://schemas.openxmlformats.org/officeDocument/2006/relationships/image" Target="media/image20.png"/><Relationship Id="rId57"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file:///C:\Users\bmghe\Downloads\Ghersi%20et%20al_Prevalence%20of%20rats%20and%20rodent-borne%20pathogens%20across%20post-Katrina%20New%20Orleans7.29.docx" TargetMode="External"/><Relationship Id="rId31" Type="http://schemas.openxmlformats.org/officeDocument/2006/relationships/image" Target="media/image5.jpeg"/><Relationship Id="rId44" Type="http://schemas.openxmlformats.org/officeDocument/2006/relationships/image" Target="media/image15.png"/><Relationship Id="rId52" Type="http://schemas.openxmlformats.org/officeDocument/2006/relationships/image" Target="media/image23.tif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C:\Users\bmghe\Downloads\Ghersi%20et%20al_Prevalence%20of%20rats%20and%20rodent-borne%20pathogens%20across%20post-Katrina%20New%20Orleans7.29.docx" TargetMode="External"/><Relationship Id="rId22" Type="http://schemas.openxmlformats.org/officeDocument/2006/relationships/hyperlink" Target="file:///C:\Users\bmghe\Downloads\Ghersi%20et%20al_Prevalence%20of%20rats%20and%20rodent-borne%20pathogens%20across%20post-Katrina%20New%20Orleans7.29.docx" TargetMode="External"/><Relationship Id="rId27" Type="http://schemas.openxmlformats.org/officeDocument/2006/relationships/image" Target="media/image1.jpg"/><Relationship Id="rId30" Type="http://schemas.openxmlformats.org/officeDocument/2006/relationships/image" Target="media/image4.jpeg"/><Relationship Id="rId35" Type="http://schemas.openxmlformats.org/officeDocument/2006/relationships/image" Target="media/image9.jpeg"/><Relationship Id="rId43" Type="http://schemas.openxmlformats.org/officeDocument/2006/relationships/image" Target="media/image14.png"/><Relationship Id="rId48" Type="http://schemas.openxmlformats.org/officeDocument/2006/relationships/image" Target="media/image19.png"/><Relationship Id="rId56" Type="http://schemas.openxmlformats.org/officeDocument/2006/relationships/image" Target="media/image27.emf"/><Relationship Id="rId8" Type="http://schemas.openxmlformats.org/officeDocument/2006/relationships/webSettings" Target="webSettings.xml"/><Relationship Id="rId51" Type="http://schemas.openxmlformats.org/officeDocument/2006/relationships/image" Target="media/image22.png"/><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9AC7F05640D14B05A6F4346801B2BE16"/>
        <w:category>
          <w:name w:val="General"/>
          <w:gallery w:val="placeholder"/>
        </w:category>
        <w:types>
          <w:type w:val="bbPlcHdr"/>
        </w:types>
        <w:behaviors>
          <w:behavior w:val="content"/>
        </w:behaviors>
        <w:guid w:val="{E04B99D8-12FF-4AA3-A6A9-2EB9EAA225E6}"/>
      </w:docPartPr>
      <w:docPartBody>
        <w:p w:rsidR="00162EEE" w:rsidRDefault="00FC1BEE" w:rsidP="00FC1BEE">
          <w:pPr>
            <w:pStyle w:val="9AC7F05640D14B05A6F4346801B2BE16"/>
          </w:pPr>
          <w:r w:rsidRPr="0022257E">
            <w:rPr>
              <w:rStyle w:val="PlaceholderText"/>
            </w:rPr>
            <w:t>Click or tap here to enter text.</w:t>
          </w:r>
        </w:p>
      </w:docPartBody>
    </w:docPart>
    <w:docPart>
      <w:docPartPr>
        <w:name w:val="863921B615EB4552976C63877FB47BE0"/>
        <w:category>
          <w:name w:val="General"/>
          <w:gallery w:val="placeholder"/>
        </w:category>
        <w:types>
          <w:type w:val="bbPlcHdr"/>
        </w:types>
        <w:behaviors>
          <w:behavior w:val="content"/>
        </w:behaviors>
        <w:guid w:val="{AAA95FB2-AF27-4C08-B7E3-5079321A545B}"/>
      </w:docPartPr>
      <w:docPartBody>
        <w:p w:rsidR="00162EEE" w:rsidRDefault="00FC1BEE" w:rsidP="00FC1BEE">
          <w:pPr>
            <w:pStyle w:val="863921B615EB4552976C63877FB47BE0"/>
          </w:pPr>
          <w:r w:rsidRPr="0022257E">
            <w:rPr>
              <w:rStyle w:val="PlaceholderText"/>
            </w:rPr>
            <w:t>Click or tap here to enter text.</w:t>
          </w:r>
        </w:p>
      </w:docPartBody>
    </w:docPart>
    <w:docPart>
      <w:docPartPr>
        <w:name w:val="C4D1327C8AD04DFFA1673E1F90E55C61"/>
        <w:category>
          <w:name w:val="General"/>
          <w:gallery w:val="placeholder"/>
        </w:category>
        <w:types>
          <w:type w:val="bbPlcHdr"/>
        </w:types>
        <w:behaviors>
          <w:behavior w:val="content"/>
        </w:behaviors>
        <w:guid w:val="{29EE80D1-4013-4362-B6AD-C0E14A392172}"/>
      </w:docPartPr>
      <w:docPartBody>
        <w:p w:rsidR="00162EEE" w:rsidRDefault="00FC1BEE" w:rsidP="00FC1BEE">
          <w:pPr>
            <w:pStyle w:val="C4D1327C8AD04DFFA1673E1F90E55C61"/>
          </w:pPr>
          <w:r w:rsidRPr="0022257E">
            <w:rPr>
              <w:rStyle w:val="PlaceholderText"/>
            </w:rPr>
            <w:t>Click or tap here to enter text.</w:t>
          </w:r>
        </w:p>
      </w:docPartBody>
    </w:docPart>
    <w:docPart>
      <w:docPartPr>
        <w:name w:val="D5036944F532446BAADB2B3738B10813"/>
        <w:category>
          <w:name w:val="General"/>
          <w:gallery w:val="placeholder"/>
        </w:category>
        <w:types>
          <w:type w:val="bbPlcHdr"/>
        </w:types>
        <w:behaviors>
          <w:behavior w:val="content"/>
        </w:behaviors>
        <w:guid w:val="{4C50DA73-A615-4EB7-8BD6-AEDB1A2A87E4}"/>
      </w:docPartPr>
      <w:docPartBody>
        <w:p w:rsidR="00162EEE" w:rsidRDefault="00FC1BEE" w:rsidP="00FC1BEE">
          <w:pPr>
            <w:pStyle w:val="D5036944F532446BAADB2B3738B10813"/>
          </w:pPr>
          <w:r w:rsidRPr="0022257E">
            <w:rPr>
              <w:rStyle w:val="PlaceholderText"/>
            </w:rPr>
            <w:t>Click or tap here to enter text.</w:t>
          </w:r>
        </w:p>
      </w:docPartBody>
    </w:docPart>
    <w:docPart>
      <w:docPartPr>
        <w:name w:val="FBC77FCB4B3141BAB52020D6BA421637"/>
        <w:category>
          <w:name w:val="General"/>
          <w:gallery w:val="placeholder"/>
        </w:category>
        <w:types>
          <w:type w:val="bbPlcHdr"/>
        </w:types>
        <w:behaviors>
          <w:behavior w:val="content"/>
        </w:behaviors>
        <w:guid w:val="{DD2D80E6-B115-4736-BF48-7F662376F122}"/>
      </w:docPartPr>
      <w:docPartBody>
        <w:p w:rsidR="00162EEE" w:rsidRDefault="00FC1BEE" w:rsidP="00FC1BEE">
          <w:pPr>
            <w:pStyle w:val="FBC77FCB4B3141BAB52020D6BA421637"/>
          </w:pPr>
          <w:r w:rsidRPr="0022257E">
            <w:rPr>
              <w:rStyle w:val="PlaceholderText"/>
            </w:rPr>
            <w:t>Click or tap here to enter text.</w:t>
          </w:r>
        </w:p>
      </w:docPartBody>
    </w:docPart>
    <w:docPart>
      <w:docPartPr>
        <w:name w:val="C210D7016A534872A30B5849F6ECC0C2"/>
        <w:category>
          <w:name w:val="General"/>
          <w:gallery w:val="placeholder"/>
        </w:category>
        <w:types>
          <w:type w:val="bbPlcHdr"/>
        </w:types>
        <w:behaviors>
          <w:behavior w:val="content"/>
        </w:behaviors>
        <w:guid w:val="{703F8E1E-E0D5-4CB2-87E0-8DC5BA1FC6AB}"/>
      </w:docPartPr>
      <w:docPartBody>
        <w:p w:rsidR="00162EEE" w:rsidRDefault="00FC1BEE" w:rsidP="00FC1BEE">
          <w:pPr>
            <w:pStyle w:val="C210D7016A534872A30B5849F6ECC0C2"/>
          </w:pPr>
          <w:r w:rsidRPr="0022257E">
            <w:rPr>
              <w:rStyle w:val="PlaceholderText"/>
            </w:rPr>
            <w:t>Click or tap here to enter text.</w:t>
          </w:r>
        </w:p>
      </w:docPartBody>
    </w:docPart>
    <w:docPart>
      <w:docPartPr>
        <w:name w:val="F1DCB1D4D163462782BBF8E17A5C7E87"/>
        <w:category>
          <w:name w:val="General"/>
          <w:gallery w:val="placeholder"/>
        </w:category>
        <w:types>
          <w:type w:val="bbPlcHdr"/>
        </w:types>
        <w:behaviors>
          <w:behavior w:val="content"/>
        </w:behaviors>
        <w:guid w:val="{24518BA1-AFF7-487D-86C5-336159099998}"/>
      </w:docPartPr>
      <w:docPartBody>
        <w:p w:rsidR="00162EEE" w:rsidRDefault="00FC1BEE" w:rsidP="00FC1BEE">
          <w:pPr>
            <w:pStyle w:val="F1DCB1D4D163462782BBF8E17A5C7E87"/>
          </w:pPr>
          <w:r w:rsidRPr="0022257E">
            <w:rPr>
              <w:rStyle w:val="PlaceholderText"/>
            </w:rPr>
            <w:t>Click or tap here to enter text.</w:t>
          </w:r>
        </w:p>
      </w:docPartBody>
    </w:docPart>
    <w:docPart>
      <w:docPartPr>
        <w:name w:val="481118B5E7324FE6A4CF71C8081EDB34"/>
        <w:category>
          <w:name w:val="General"/>
          <w:gallery w:val="placeholder"/>
        </w:category>
        <w:types>
          <w:type w:val="bbPlcHdr"/>
        </w:types>
        <w:behaviors>
          <w:behavior w:val="content"/>
        </w:behaviors>
        <w:guid w:val="{4841C039-0716-472A-B8DD-828D25B2A6E3}"/>
      </w:docPartPr>
      <w:docPartBody>
        <w:p w:rsidR="00162EEE" w:rsidRDefault="00FC1BEE" w:rsidP="00FC1BEE">
          <w:pPr>
            <w:pStyle w:val="481118B5E7324FE6A4CF71C8081EDB34"/>
          </w:pPr>
          <w:r w:rsidRPr="0022257E">
            <w:rPr>
              <w:rStyle w:val="PlaceholderText"/>
            </w:rPr>
            <w:t>Click or tap here to enter text.</w:t>
          </w:r>
        </w:p>
      </w:docPartBody>
    </w:docPart>
    <w:docPart>
      <w:docPartPr>
        <w:name w:val="6FDE046ECBF8451B9F6CCC1E6ED6F9A4"/>
        <w:category>
          <w:name w:val="General"/>
          <w:gallery w:val="placeholder"/>
        </w:category>
        <w:types>
          <w:type w:val="bbPlcHdr"/>
        </w:types>
        <w:behaviors>
          <w:behavior w:val="content"/>
        </w:behaviors>
        <w:guid w:val="{7124B969-36A3-405F-9BE3-8D83D95F2E73}"/>
      </w:docPartPr>
      <w:docPartBody>
        <w:p w:rsidR="00162EEE" w:rsidRDefault="00FC1BEE" w:rsidP="00FC1BEE">
          <w:pPr>
            <w:pStyle w:val="6FDE046ECBF8451B9F6CCC1E6ED6F9A4"/>
          </w:pPr>
          <w:r w:rsidRPr="0022257E">
            <w:rPr>
              <w:rStyle w:val="PlaceholderText"/>
            </w:rPr>
            <w:t>Click or tap here to enter text.</w:t>
          </w:r>
        </w:p>
      </w:docPartBody>
    </w:docPart>
    <w:docPart>
      <w:docPartPr>
        <w:name w:val="D9BEC170DBFF43A2A097686DB737178C"/>
        <w:category>
          <w:name w:val="General"/>
          <w:gallery w:val="placeholder"/>
        </w:category>
        <w:types>
          <w:type w:val="bbPlcHdr"/>
        </w:types>
        <w:behaviors>
          <w:behavior w:val="content"/>
        </w:behaviors>
        <w:guid w:val="{C4BB20F9-B2BD-41F5-BD32-BE79B3203EBA}"/>
      </w:docPartPr>
      <w:docPartBody>
        <w:p w:rsidR="00162EEE" w:rsidRDefault="00FC1BEE" w:rsidP="00FC1BEE">
          <w:pPr>
            <w:pStyle w:val="D9BEC170DBFF43A2A097686DB737178C"/>
          </w:pPr>
          <w:r w:rsidRPr="0022257E">
            <w:rPr>
              <w:rStyle w:val="PlaceholderText"/>
            </w:rPr>
            <w:t>Click or tap here to enter text.</w:t>
          </w:r>
        </w:p>
      </w:docPartBody>
    </w:docPart>
    <w:docPart>
      <w:docPartPr>
        <w:name w:val="B87CBFCB52234FE1AD6353F9AE06860F"/>
        <w:category>
          <w:name w:val="General"/>
          <w:gallery w:val="placeholder"/>
        </w:category>
        <w:types>
          <w:type w:val="bbPlcHdr"/>
        </w:types>
        <w:behaviors>
          <w:behavior w:val="content"/>
        </w:behaviors>
        <w:guid w:val="{E0333AA5-9308-4375-94E7-FA78FED01E18}"/>
      </w:docPartPr>
      <w:docPartBody>
        <w:p w:rsidR="00162EEE" w:rsidRDefault="00FC1BEE" w:rsidP="00FC1BEE">
          <w:pPr>
            <w:pStyle w:val="B87CBFCB52234FE1AD6353F9AE06860F"/>
          </w:pPr>
          <w:r w:rsidRPr="0022257E">
            <w:rPr>
              <w:rStyle w:val="PlaceholderText"/>
            </w:rPr>
            <w:t>Click or tap here to enter text.</w:t>
          </w:r>
        </w:p>
      </w:docPartBody>
    </w:docPart>
    <w:docPart>
      <w:docPartPr>
        <w:name w:val="15C8363AE4924EDABCF2653116F72086"/>
        <w:category>
          <w:name w:val="General"/>
          <w:gallery w:val="placeholder"/>
        </w:category>
        <w:types>
          <w:type w:val="bbPlcHdr"/>
        </w:types>
        <w:behaviors>
          <w:behavior w:val="content"/>
        </w:behaviors>
        <w:guid w:val="{65FD0D21-6B8A-4A47-BDD7-4575A786F00A}"/>
      </w:docPartPr>
      <w:docPartBody>
        <w:p w:rsidR="00162EEE" w:rsidRDefault="00FC1BEE" w:rsidP="00FC1BEE">
          <w:pPr>
            <w:pStyle w:val="15C8363AE4924EDABCF2653116F72086"/>
          </w:pPr>
          <w:r w:rsidRPr="0022257E">
            <w:rPr>
              <w:rStyle w:val="PlaceholderText"/>
            </w:rPr>
            <w:t>Click or tap here to enter text.</w:t>
          </w:r>
        </w:p>
      </w:docPartBody>
    </w:docPart>
    <w:docPart>
      <w:docPartPr>
        <w:name w:val="DC391D5EFE6D420E8E6E3905B3A58B89"/>
        <w:category>
          <w:name w:val="General"/>
          <w:gallery w:val="placeholder"/>
        </w:category>
        <w:types>
          <w:type w:val="bbPlcHdr"/>
        </w:types>
        <w:behaviors>
          <w:behavior w:val="content"/>
        </w:behaviors>
        <w:guid w:val="{985355F9-77C5-4406-A3DF-2B078EF0A4C4}"/>
      </w:docPartPr>
      <w:docPartBody>
        <w:p w:rsidR="00162EEE" w:rsidRDefault="00FC1BEE" w:rsidP="00FC1BEE">
          <w:pPr>
            <w:pStyle w:val="DC391D5EFE6D420E8E6E3905B3A58B89"/>
          </w:pPr>
          <w:r w:rsidRPr="0022257E">
            <w:rPr>
              <w:rStyle w:val="PlaceholderText"/>
            </w:rPr>
            <w:t>Click or tap here to enter text.</w:t>
          </w:r>
        </w:p>
      </w:docPartBody>
    </w:docPart>
    <w:docPart>
      <w:docPartPr>
        <w:name w:val="E165A2CCB4A2490983376F79CD13DC89"/>
        <w:category>
          <w:name w:val="General"/>
          <w:gallery w:val="placeholder"/>
        </w:category>
        <w:types>
          <w:type w:val="bbPlcHdr"/>
        </w:types>
        <w:behaviors>
          <w:behavior w:val="content"/>
        </w:behaviors>
        <w:guid w:val="{305280C2-52CB-4F0A-BBE8-C8A6100F442B}"/>
      </w:docPartPr>
      <w:docPartBody>
        <w:p w:rsidR="00162EEE" w:rsidRDefault="00FC1BEE" w:rsidP="00FC1BEE">
          <w:pPr>
            <w:pStyle w:val="E165A2CCB4A2490983376F79CD13DC89"/>
          </w:pPr>
          <w:r w:rsidRPr="0022257E">
            <w:rPr>
              <w:rStyle w:val="PlaceholderText"/>
            </w:rPr>
            <w:t>Click or tap here to enter text.</w:t>
          </w:r>
        </w:p>
      </w:docPartBody>
    </w:docPart>
    <w:docPart>
      <w:docPartPr>
        <w:name w:val="BBD91C56E8C941B98E577095252C3C7B"/>
        <w:category>
          <w:name w:val="General"/>
          <w:gallery w:val="placeholder"/>
        </w:category>
        <w:types>
          <w:type w:val="bbPlcHdr"/>
        </w:types>
        <w:behaviors>
          <w:behavior w:val="content"/>
        </w:behaviors>
        <w:guid w:val="{F5734366-0D4B-4836-ABA1-80F3AD55466D}"/>
      </w:docPartPr>
      <w:docPartBody>
        <w:p w:rsidR="00162EEE" w:rsidRDefault="00FC1BEE" w:rsidP="00FC1BEE">
          <w:pPr>
            <w:pStyle w:val="BBD91C56E8C941B98E577095252C3C7B"/>
          </w:pPr>
          <w:r w:rsidRPr="0022257E">
            <w:rPr>
              <w:rStyle w:val="PlaceholderText"/>
            </w:rPr>
            <w:t>Click or tap here to enter text.</w:t>
          </w:r>
        </w:p>
      </w:docPartBody>
    </w:docPart>
    <w:docPart>
      <w:docPartPr>
        <w:name w:val="C73443A826D14BB280A1CBC55E597941"/>
        <w:category>
          <w:name w:val="General"/>
          <w:gallery w:val="placeholder"/>
        </w:category>
        <w:types>
          <w:type w:val="bbPlcHdr"/>
        </w:types>
        <w:behaviors>
          <w:behavior w:val="content"/>
        </w:behaviors>
        <w:guid w:val="{8E11BD81-F504-43FA-AABF-817504DA0395}"/>
      </w:docPartPr>
      <w:docPartBody>
        <w:p w:rsidR="00162EEE" w:rsidRDefault="00FC1BEE" w:rsidP="00FC1BEE">
          <w:pPr>
            <w:pStyle w:val="C73443A826D14BB280A1CBC55E597941"/>
          </w:pPr>
          <w:r w:rsidRPr="0022257E">
            <w:rPr>
              <w:rStyle w:val="PlaceholderText"/>
            </w:rPr>
            <w:t>Click or tap here to enter text.</w:t>
          </w:r>
        </w:p>
      </w:docPartBody>
    </w:docPart>
    <w:docPart>
      <w:docPartPr>
        <w:name w:val="787F3BB0ED3F475DA340F1F4B6A84B87"/>
        <w:category>
          <w:name w:val="General"/>
          <w:gallery w:val="placeholder"/>
        </w:category>
        <w:types>
          <w:type w:val="bbPlcHdr"/>
        </w:types>
        <w:behaviors>
          <w:behavior w:val="content"/>
        </w:behaviors>
        <w:guid w:val="{629DF705-9532-458D-9A87-742AAB77582F}"/>
      </w:docPartPr>
      <w:docPartBody>
        <w:p w:rsidR="00162EEE" w:rsidRDefault="00FC1BEE" w:rsidP="00FC1BEE">
          <w:pPr>
            <w:pStyle w:val="787F3BB0ED3F475DA340F1F4B6A84B87"/>
          </w:pPr>
          <w:r w:rsidRPr="0022257E">
            <w:rPr>
              <w:rStyle w:val="PlaceholderText"/>
            </w:rPr>
            <w:t>Click or tap here to enter text.</w:t>
          </w:r>
        </w:p>
      </w:docPartBody>
    </w:docPart>
    <w:docPart>
      <w:docPartPr>
        <w:name w:val="CB954E7F6D6045EF877CC87533C86586"/>
        <w:category>
          <w:name w:val="General"/>
          <w:gallery w:val="placeholder"/>
        </w:category>
        <w:types>
          <w:type w:val="bbPlcHdr"/>
        </w:types>
        <w:behaviors>
          <w:behavior w:val="content"/>
        </w:behaviors>
        <w:guid w:val="{4B5406EF-417A-459E-98C8-2294072E3DBC}"/>
      </w:docPartPr>
      <w:docPartBody>
        <w:p w:rsidR="00162EEE" w:rsidRDefault="00FC1BEE" w:rsidP="00FC1BEE">
          <w:pPr>
            <w:pStyle w:val="CB954E7F6D6045EF877CC87533C86586"/>
          </w:pPr>
          <w:r w:rsidRPr="0022257E">
            <w:rPr>
              <w:rStyle w:val="PlaceholderText"/>
            </w:rPr>
            <w:t>Click or tap here to enter text.</w:t>
          </w:r>
        </w:p>
      </w:docPartBody>
    </w:docPart>
    <w:docPart>
      <w:docPartPr>
        <w:name w:val="88A78713C3944AD8BB875C8E269B5DC9"/>
        <w:category>
          <w:name w:val="General"/>
          <w:gallery w:val="placeholder"/>
        </w:category>
        <w:types>
          <w:type w:val="bbPlcHdr"/>
        </w:types>
        <w:behaviors>
          <w:behavior w:val="content"/>
        </w:behaviors>
        <w:guid w:val="{BAB3DD79-063F-49F2-824F-3017DE515726}"/>
      </w:docPartPr>
      <w:docPartBody>
        <w:p w:rsidR="00162EEE" w:rsidRDefault="00FC1BEE" w:rsidP="00FC1BEE">
          <w:pPr>
            <w:pStyle w:val="88A78713C3944AD8BB875C8E269B5DC9"/>
          </w:pPr>
          <w:r w:rsidRPr="0022257E">
            <w:rPr>
              <w:rStyle w:val="PlaceholderText"/>
            </w:rPr>
            <w:t>Click or tap here to enter text.</w:t>
          </w:r>
        </w:p>
      </w:docPartBody>
    </w:docPart>
    <w:docPart>
      <w:docPartPr>
        <w:name w:val="DEC97238F8684A98BABBE4BD875B7378"/>
        <w:category>
          <w:name w:val="General"/>
          <w:gallery w:val="placeholder"/>
        </w:category>
        <w:types>
          <w:type w:val="bbPlcHdr"/>
        </w:types>
        <w:behaviors>
          <w:behavior w:val="content"/>
        </w:behaviors>
        <w:guid w:val="{085A636E-FC02-4189-9EF4-37B935D6E42F}"/>
      </w:docPartPr>
      <w:docPartBody>
        <w:p w:rsidR="00162EEE" w:rsidRDefault="00FC1BEE" w:rsidP="00FC1BEE">
          <w:pPr>
            <w:pStyle w:val="DEC97238F8684A98BABBE4BD875B7378"/>
          </w:pPr>
          <w:r w:rsidRPr="0022257E">
            <w:rPr>
              <w:rStyle w:val="PlaceholderText"/>
            </w:rPr>
            <w:t>Click or tap here to enter text.</w:t>
          </w:r>
        </w:p>
      </w:docPartBody>
    </w:docPart>
    <w:docPart>
      <w:docPartPr>
        <w:name w:val="3D308088A9824227AF8E852B675113D0"/>
        <w:category>
          <w:name w:val="General"/>
          <w:gallery w:val="placeholder"/>
        </w:category>
        <w:types>
          <w:type w:val="bbPlcHdr"/>
        </w:types>
        <w:behaviors>
          <w:behavior w:val="content"/>
        </w:behaviors>
        <w:guid w:val="{A3A41733-8619-4031-A262-0D00DA8CE2F9}"/>
      </w:docPartPr>
      <w:docPartBody>
        <w:p w:rsidR="00162EEE" w:rsidRDefault="00FC1BEE" w:rsidP="00FC1BEE">
          <w:pPr>
            <w:pStyle w:val="3D308088A9824227AF8E852B675113D0"/>
          </w:pPr>
          <w:r w:rsidRPr="0022257E">
            <w:rPr>
              <w:rStyle w:val="PlaceholderText"/>
            </w:rPr>
            <w:t>Click or tap here to enter text.</w:t>
          </w:r>
        </w:p>
      </w:docPartBody>
    </w:docPart>
    <w:docPart>
      <w:docPartPr>
        <w:name w:val="2E304204B8994798BFC37F5A5EC9D30D"/>
        <w:category>
          <w:name w:val="General"/>
          <w:gallery w:val="placeholder"/>
        </w:category>
        <w:types>
          <w:type w:val="bbPlcHdr"/>
        </w:types>
        <w:behaviors>
          <w:behavior w:val="content"/>
        </w:behaviors>
        <w:guid w:val="{8A341833-BAD7-485C-8FC6-33344021E2D5}"/>
      </w:docPartPr>
      <w:docPartBody>
        <w:p w:rsidR="00162EEE" w:rsidRDefault="00FC1BEE" w:rsidP="00FC1BEE">
          <w:pPr>
            <w:pStyle w:val="2E304204B8994798BFC37F5A5EC9D30D"/>
          </w:pPr>
          <w:r w:rsidRPr="0022257E">
            <w:rPr>
              <w:rStyle w:val="PlaceholderText"/>
            </w:rPr>
            <w:t>Click or tap here to enter text.</w:t>
          </w:r>
        </w:p>
      </w:docPartBody>
    </w:docPart>
    <w:docPart>
      <w:docPartPr>
        <w:name w:val="A375CD0C81AF4EEC8064898335262B51"/>
        <w:category>
          <w:name w:val="General"/>
          <w:gallery w:val="placeholder"/>
        </w:category>
        <w:types>
          <w:type w:val="bbPlcHdr"/>
        </w:types>
        <w:behaviors>
          <w:behavior w:val="content"/>
        </w:behaviors>
        <w:guid w:val="{7A8F0E43-C997-4111-BC76-40A7AE6B308A}"/>
      </w:docPartPr>
      <w:docPartBody>
        <w:p w:rsidR="00162EEE" w:rsidRDefault="00FC1BEE" w:rsidP="00FC1BEE">
          <w:pPr>
            <w:pStyle w:val="A375CD0C81AF4EEC8064898335262B51"/>
          </w:pPr>
          <w:r>
            <w:rPr>
              <w:rStyle w:val="PlaceholderText"/>
            </w:rPr>
            <w:t>Click or tap here to enter text.</w:t>
          </w:r>
        </w:p>
      </w:docPartBody>
    </w:docPart>
    <w:docPart>
      <w:docPartPr>
        <w:name w:val="BFFAD419426A44639C2F263C4C7920B6"/>
        <w:category>
          <w:name w:val="General"/>
          <w:gallery w:val="placeholder"/>
        </w:category>
        <w:types>
          <w:type w:val="bbPlcHdr"/>
        </w:types>
        <w:behaviors>
          <w:behavior w:val="content"/>
        </w:behaviors>
        <w:guid w:val="{08422C20-CD91-445D-B863-F34EC43D9765}"/>
      </w:docPartPr>
      <w:docPartBody>
        <w:p w:rsidR="00162EEE" w:rsidRDefault="00FC1BEE" w:rsidP="00FC1BEE">
          <w:pPr>
            <w:pStyle w:val="BFFAD419426A44639C2F263C4C7920B6"/>
          </w:pPr>
          <w:r>
            <w:rPr>
              <w:rStyle w:val="PlaceholderText"/>
            </w:rPr>
            <w:t>Click or tap here to enter text.</w:t>
          </w:r>
        </w:p>
      </w:docPartBody>
    </w:docPart>
    <w:docPart>
      <w:docPartPr>
        <w:name w:val="A9BE3D29B379459BB0FF6CB600AEA02F"/>
        <w:category>
          <w:name w:val="General"/>
          <w:gallery w:val="placeholder"/>
        </w:category>
        <w:types>
          <w:type w:val="bbPlcHdr"/>
        </w:types>
        <w:behaviors>
          <w:behavior w:val="content"/>
        </w:behaviors>
        <w:guid w:val="{250D6BD0-4877-4186-9943-E57D2B37A0DE}"/>
      </w:docPartPr>
      <w:docPartBody>
        <w:p w:rsidR="00162EEE" w:rsidRDefault="00FC1BEE" w:rsidP="00FC1BEE">
          <w:pPr>
            <w:pStyle w:val="A9BE3D29B379459BB0FF6CB600AEA02F"/>
          </w:pPr>
          <w:r>
            <w:rPr>
              <w:rStyle w:val="PlaceholderText"/>
            </w:rPr>
            <w:t>Click or tap here to enter text.</w:t>
          </w:r>
        </w:p>
      </w:docPartBody>
    </w:docPart>
    <w:docPart>
      <w:docPartPr>
        <w:name w:val="FECC2F0458274971A9C3A5A667D30B53"/>
        <w:category>
          <w:name w:val="General"/>
          <w:gallery w:val="placeholder"/>
        </w:category>
        <w:types>
          <w:type w:val="bbPlcHdr"/>
        </w:types>
        <w:behaviors>
          <w:behavior w:val="content"/>
        </w:behaviors>
        <w:guid w:val="{EBCA21CC-915C-4B0A-B237-8D3F5562DE76}"/>
      </w:docPartPr>
      <w:docPartBody>
        <w:p w:rsidR="00162EEE" w:rsidRDefault="00FC1BEE" w:rsidP="00FC1BEE">
          <w:pPr>
            <w:pStyle w:val="FECC2F0458274971A9C3A5A667D30B53"/>
          </w:pPr>
          <w:r w:rsidRPr="00B356C5">
            <w:rPr>
              <w:rStyle w:val="PlaceholderText"/>
            </w:rPr>
            <w:t>Click or tap here to enter text.</w:t>
          </w:r>
        </w:p>
      </w:docPartBody>
    </w:docPart>
    <w:docPart>
      <w:docPartPr>
        <w:name w:val="4193FA86F7B34CC3AF6C9C2CA758A516"/>
        <w:category>
          <w:name w:val="General"/>
          <w:gallery w:val="placeholder"/>
        </w:category>
        <w:types>
          <w:type w:val="bbPlcHdr"/>
        </w:types>
        <w:behaviors>
          <w:behavior w:val="content"/>
        </w:behaviors>
        <w:guid w:val="{CF022071-DF6D-47DF-B48C-B459B7BDC113}"/>
      </w:docPartPr>
      <w:docPartBody>
        <w:p w:rsidR="00162EEE" w:rsidRDefault="00FC1BEE" w:rsidP="00FC1BEE">
          <w:pPr>
            <w:pStyle w:val="4193FA86F7B34CC3AF6C9C2CA758A516"/>
          </w:pPr>
          <w:r w:rsidRPr="00B356C5">
            <w:rPr>
              <w:rStyle w:val="PlaceholderText"/>
            </w:rPr>
            <w:t>Click or tap here to enter text.</w:t>
          </w:r>
        </w:p>
      </w:docPartBody>
    </w:docPart>
    <w:docPart>
      <w:docPartPr>
        <w:name w:val="B19305DEC5F1437997C1E14CD2B51735"/>
        <w:category>
          <w:name w:val="General"/>
          <w:gallery w:val="placeholder"/>
        </w:category>
        <w:types>
          <w:type w:val="bbPlcHdr"/>
        </w:types>
        <w:behaviors>
          <w:behavior w:val="content"/>
        </w:behaviors>
        <w:guid w:val="{1ABBC29B-CC69-4CC4-8A3F-0B7A7F63CD19}"/>
      </w:docPartPr>
      <w:docPartBody>
        <w:p w:rsidR="00162EEE" w:rsidRDefault="00FC1BEE" w:rsidP="00FC1BEE">
          <w:pPr>
            <w:pStyle w:val="B19305DEC5F1437997C1E14CD2B51735"/>
          </w:pPr>
          <w:r w:rsidRPr="00B356C5">
            <w:rPr>
              <w:rStyle w:val="PlaceholderText"/>
            </w:rPr>
            <w:t>Click or tap here to enter text.</w:t>
          </w:r>
        </w:p>
      </w:docPartBody>
    </w:docPart>
    <w:docPart>
      <w:docPartPr>
        <w:name w:val="9EA3065DB48241F883A85B42B50D6B39"/>
        <w:category>
          <w:name w:val="General"/>
          <w:gallery w:val="placeholder"/>
        </w:category>
        <w:types>
          <w:type w:val="bbPlcHdr"/>
        </w:types>
        <w:behaviors>
          <w:behavior w:val="content"/>
        </w:behaviors>
        <w:guid w:val="{DD4472CF-C58C-477D-AD02-4977A9C267DA}"/>
      </w:docPartPr>
      <w:docPartBody>
        <w:p w:rsidR="00162EEE" w:rsidRDefault="00FC1BEE" w:rsidP="00FC1BEE">
          <w:pPr>
            <w:pStyle w:val="9EA3065DB48241F883A85B42B50D6B39"/>
          </w:pPr>
          <w:r w:rsidRPr="00B356C5">
            <w:rPr>
              <w:rStyle w:val="PlaceholderText"/>
            </w:rPr>
            <w:t>Click or tap here to enter text.</w:t>
          </w:r>
        </w:p>
      </w:docPartBody>
    </w:docPart>
    <w:docPart>
      <w:docPartPr>
        <w:name w:val="E7923895096E478BB4747A9C56581B93"/>
        <w:category>
          <w:name w:val="General"/>
          <w:gallery w:val="placeholder"/>
        </w:category>
        <w:types>
          <w:type w:val="bbPlcHdr"/>
        </w:types>
        <w:behaviors>
          <w:behavior w:val="content"/>
        </w:behaviors>
        <w:guid w:val="{73B3DED8-4E38-4FB6-84AB-9A89258ECC3B}"/>
      </w:docPartPr>
      <w:docPartBody>
        <w:p w:rsidR="00162EEE" w:rsidRDefault="00FC1BEE" w:rsidP="00FC1BEE">
          <w:pPr>
            <w:pStyle w:val="E7923895096E478BB4747A9C56581B93"/>
          </w:pPr>
          <w:r w:rsidRPr="00B356C5">
            <w:rPr>
              <w:rStyle w:val="PlaceholderText"/>
            </w:rPr>
            <w:t>Click or tap here to enter text.</w:t>
          </w:r>
        </w:p>
      </w:docPartBody>
    </w:docPart>
    <w:docPart>
      <w:docPartPr>
        <w:name w:val="5BB608C1E21949E78C48681F5FC5350A"/>
        <w:category>
          <w:name w:val="General"/>
          <w:gallery w:val="placeholder"/>
        </w:category>
        <w:types>
          <w:type w:val="bbPlcHdr"/>
        </w:types>
        <w:behaviors>
          <w:behavior w:val="content"/>
        </w:behaviors>
        <w:guid w:val="{BEBB3770-3039-426E-870F-327F90CB51CD}"/>
      </w:docPartPr>
      <w:docPartBody>
        <w:p w:rsidR="00162EEE" w:rsidRDefault="00FC1BEE" w:rsidP="00FC1BEE">
          <w:pPr>
            <w:pStyle w:val="5BB608C1E21949E78C48681F5FC5350A"/>
          </w:pPr>
          <w:r w:rsidRPr="00B356C5">
            <w:rPr>
              <w:rStyle w:val="PlaceholderText"/>
            </w:rPr>
            <w:t>Click or tap here to enter text.</w:t>
          </w:r>
        </w:p>
      </w:docPartBody>
    </w:docPart>
    <w:docPart>
      <w:docPartPr>
        <w:name w:val="7DF2E5A785AA42D69961375A9F9222DE"/>
        <w:category>
          <w:name w:val="General"/>
          <w:gallery w:val="placeholder"/>
        </w:category>
        <w:types>
          <w:type w:val="bbPlcHdr"/>
        </w:types>
        <w:behaviors>
          <w:behavior w:val="content"/>
        </w:behaviors>
        <w:guid w:val="{5D48E352-B5DF-4671-94D4-6FC19B9347C2}"/>
      </w:docPartPr>
      <w:docPartBody>
        <w:p w:rsidR="00162EEE" w:rsidRDefault="00FC1BEE" w:rsidP="00FC1BEE">
          <w:pPr>
            <w:pStyle w:val="7DF2E5A785AA42D69961375A9F9222DE"/>
          </w:pPr>
          <w:r w:rsidRPr="00B356C5">
            <w:rPr>
              <w:rStyle w:val="PlaceholderText"/>
            </w:rPr>
            <w:t>Click or tap here to enter text.</w:t>
          </w:r>
        </w:p>
      </w:docPartBody>
    </w:docPart>
    <w:docPart>
      <w:docPartPr>
        <w:name w:val="F2759C161E8344278FB6827E117F5397"/>
        <w:category>
          <w:name w:val="General"/>
          <w:gallery w:val="placeholder"/>
        </w:category>
        <w:types>
          <w:type w:val="bbPlcHdr"/>
        </w:types>
        <w:behaviors>
          <w:behavior w:val="content"/>
        </w:behaviors>
        <w:guid w:val="{9106A975-A432-48C2-B38B-32C9728D4217}"/>
      </w:docPartPr>
      <w:docPartBody>
        <w:p w:rsidR="00162EEE" w:rsidRDefault="00FC1BEE" w:rsidP="00FC1BEE">
          <w:pPr>
            <w:pStyle w:val="F2759C161E8344278FB6827E117F5397"/>
          </w:pPr>
          <w:r w:rsidRPr="00B356C5">
            <w:rPr>
              <w:rStyle w:val="PlaceholderText"/>
            </w:rPr>
            <w:t>Click or tap here to enter text.</w:t>
          </w:r>
        </w:p>
      </w:docPartBody>
    </w:docPart>
    <w:docPart>
      <w:docPartPr>
        <w:name w:val="649BF99FBB904050AE526443753BDEC6"/>
        <w:category>
          <w:name w:val="General"/>
          <w:gallery w:val="placeholder"/>
        </w:category>
        <w:types>
          <w:type w:val="bbPlcHdr"/>
        </w:types>
        <w:behaviors>
          <w:behavior w:val="content"/>
        </w:behaviors>
        <w:guid w:val="{4BCE99B1-1067-47BD-950B-0AB9BA406070}"/>
      </w:docPartPr>
      <w:docPartBody>
        <w:p w:rsidR="00162EEE" w:rsidRDefault="00FC1BEE" w:rsidP="00FC1BEE">
          <w:pPr>
            <w:pStyle w:val="649BF99FBB904050AE526443753BDEC6"/>
          </w:pPr>
          <w:r w:rsidRPr="00B356C5">
            <w:rPr>
              <w:rStyle w:val="PlaceholderText"/>
            </w:rPr>
            <w:t>Click or tap here to enter text.</w:t>
          </w:r>
        </w:p>
      </w:docPartBody>
    </w:docPart>
    <w:docPart>
      <w:docPartPr>
        <w:name w:val="6D3572F0722042488B388A37F1D2FDEC"/>
        <w:category>
          <w:name w:val="General"/>
          <w:gallery w:val="placeholder"/>
        </w:category>
        <w:types>
          <w:type w:val="bbPlcHdr"/>
        </w:types>
        <w:behaviors>
          <w:behavior w:val="content"/>
        </w:behaviors>
        <w:guid w:val="{9B77612F-2754-4F94-8313-5CF564354CAD}"/>
      </w:docPartPr>
      <w:docPartBody>
        <w:p w:rsidR="00162EEE" w:rsidRDefault="00FC1BEE" w:rsidP="00FC1BEE">
          <w:pPr>
            <w:pStyle w:val="6D3572F0722042488B388A37F1D2FDEC"/>
          </w:pPr>
          <w:r w:rsidRPr="00B356C5">
            <w:rPr>
              <w:rStyle w:val="PlaceholderText"/>
            </w:rPr>
            <w:t>Click or tap here to enter text.</w:t>
          </w:r>
        </w:p>
      </w:docPartBody>
    </w:docPart>
    <w:docPart>
      <w:docPartPr>
        <w:name w:val="8C201414841644EFA0C3F0682540C539"/>
        <w:category>
          <w:name w:val="General"/>
          <w:gallery w:val="placeholder"/>
        </w:category>
        <w:types>
          <w:type w:val="bbPlcHdr"/>
        </w:types>
        <w:behaviors>
          <w:behavior w:val="content"/>
        </w:behaviors>
        <w:guid w:val="{8725F0E9-7B7A-4E2D-8CFB-66562DF01CB3}"/>
      </w:docPartPr>
      <w:docPartBody>
        <w:p w:rsidR="00162EEE" w:rsidRDefault="00FC1BEE" w:rsidP="00FC1BEE">
          <w:pPr>
            <w:pStyle w:val="8C201414841644EFA0C3F0682540C539"/>
          </w:pPr>
          <w:r w:rsidRPr="00B356C5">
            <w:rPr>
              <w:rStyle w:val="PlaceholderText"/>
            </w:rPr>
            <w:t>Click or tap here to enter text.</w:t>
          </w:r>
        </w:p>
      </w:docPartBody>
    </w:docPart>
    <w:docPart>
      <w:docPartPr>
        <w:name w:val="A57FF662D2C7457FA7FEE9D1DB394AFC"/>
        <w:category>
          <w:name w:val="General"/>
          <w:gallery w:val="placeholder"/>
        </w:category>
        <w:types>
          <w:type w:val="bbPlcHdr"/>
        </w:types>
        <w:behaviors>
          <w:behavior w:val="content"/>
        </w:behaviors>
        <w:guid w:val="{6EA1F234-94D2-4746-8C56-D74E4B53AA21}"/>
      </w:docPartPr>
      <w:docPartBody>
        <w:p w:rsidR="00F54A5C" w:rsidRDefault="00F54A5C" w:rsidP="00F54A5C">
          <w:pPr>
            <w:pStyle w:val="A57FF662D2C7457FA7FEE9D1DB394AFC"/>
          </w:pPr>
          <w:r w:rsidRPr="00B356C5">
            <w:rPr>
              <w:rStyle w:val="PlaceholderText"/>
            </w:rPr>
            <w:t>Click or tap here to enter text.</w:t>
          </w:r>
        </w:p>
      </w:docPartBody>
    </w:docPart>
    <w:docPart>
      <w:docPartPr>
        <w:name w:val="66FFB0D4BF9A4FC2900A81EAA6F9E6EA"/>
        <w:category>
          <w:name w:val="General"/>
          <w:gallery w:val="placeholder"/>
        </w:category>
        <w:types>
          <w:type w:val="bbPlcHdr"/>
        </w:types>
        <w:behaviors>
          <w:behavior w:val="content"/>
        </w:behaviors>
        <w:guid w:val="{1E2346A7-B6D7-4BB9-AFBF-0FD07B00F7A9}"/>
      </w:docPartPr>
      <w:docPartBody>
        <w:p w:rsidR="00F54A5C" w:rsidRDefault="00F54A5C" w:rsidP="00F54A5C">
          <w:pPr>
            <w:pStyle w:val="66FFB0D4BF9A4FC2900A81EAA6F9E6EA"/>
          </w:pPr>
          <w:r w:rsidRPr="00B356C5">
            <w:rPr>
              <w:rStyle w:val="PlaceholderText"/>
            </w:rPr>
            <w:t>Click or tap here to enter text.</w:t>
          </w:r>
        </w:p>
      </w:docPartBody>
    </w:docPart>
    <w:docPart>
      <w:docPartPr>
        <w:name w:val="08648E1B3ADB411F87BFEF33E2BCAE6B"/>
        <w:category>
          <w:name w:val="General"/>
          <w:gallery w:val="placeholder"/>
        </w:category>
        <w:types>
          <w:type w:val="bbPlcHdr"/>
        </w:types>
        <w:behaviors>
          <w:behavior w:val="content"/>
        </w:behaviors>
        <w:guid w:val="{277AEDBE-DADF-4C0E-B17E-E9BA27B749EA}"/>
      </w:docPartPr>
      <w:docPartBody>
        <w:p w:rsidR="00F54A5C" w:rsidRDefault="00F54A5C" w:rsidP="00F54A5C">
          <w:pPr>
            <w:pStyle w:val="08648E1B3ADB411F87BFEF33E2BCAE6B"/>
          </w:pPr>
          <w:r w:rsidRPr="00B356C5">
            <w:rPr>
              <w:rStyle w:val="PlaceholderText"/>
            </w:rPr>
            <w:t>Click or tap here to enter text.</w:t>
          </w:r>
        </w:p>
      </w:docPartBody>
    </w:docPart>
    <w:docPart>
      <w:docPartPr>
        <w:name w:val="780D2F07E2754D10A5AB4F826CA28478"/>
        <w:category>
          <w:name w:val="General"/>
          <w:gallery w:val="placeholder"/>
        </w:category>
        <w:types>
          <w:type w:val="bbPlcHdr"/>
        </w:types>
        <w:behaviors>
          <w:behavior w:val="content"/>
        </w:behaviors>
        <w:guid w:val="{DB2456BD-E771-460B-88D6-FC53DC2EF968}"/>
      </w:docPartPr>
      <w:docPartBody>
        <w:p w:rsidR="00F54A5C" w:rsidRDefault="00F54A5C" w:rsidP="00F54A5C">
          <w:pPr>
            <w:pStyle w:val="780D2F07E2754D10A5AB4F826CA28478"/>
          </w:pPr>
          <w:r w:rsidRPr="00B356C5">
            <w:rPr>
              <w:rStyle w:val="PlaceholderText"/>
            </w:rPr>
            <w:t>Click or tap here to enter text.</w:t>
          </w:r>
        </w:p>
      </w:docPartBody>
    </w:docPart>
    <w:docPart>
      <w:docPartPr>
        <w:name w:val="2B997E4E20E240A5AD40E53F545C2099"/>
        <w:category>
          <w:name w:val="General"/>
          <w:gallery w:val="placeholder"/>
        </w:category>
        <w:types>
          <w:type w:val="bbPlcHdr"/>
        </w:types>
        <w:behaviors>
          <w:behavior w:val="content"/>
        </w:behaviors>
        <w:guid w:val="{E6E2AFF6-7C1A-4A7A-AE36-1200CDD4B903}"/>
      </w:docPartPr>
      <w:docPartBody>
        <w:p w:rsidR="00F54A5C" w:rsidRDefault="00F54A5C" w:rsidP="00F54A5C">
          <w:pPr>
            <w:pStyle w:val="2B997E4E20E240A5AD40E53F545C2099"/>
          </w:pPr>
          <w:r w:rsidRPr="00B356C5">
            <w:rPr>
              <w:rStyle w:val="PlaceholderText"/>
            </w:rPr>
            <w:t>Click or tap here to enter text.</w:t>
          </w:r>
        </w:p>
      </w:docPartBody>
    </w:docPart>
    <w:docPart>
      <w:docPartPr>
        <w:name w:val="EE6566D25B8D4A50A38ABC7E78AD65F6"/>
        <w:category>
          <w:name w:val="General"/>
          <w:gallery w:val="placeholder"/>
        </w:category>
        <w:types>
          <w:type w:val="bbPlcHdr"/>
        </w:types>
        <w:behaviors>
          <w:behavior w:val="content"/>
        </w:behaviors>
        <w:guid w:val="{32240DF0-4CA9-46D6-90F7-FAAB349150F7}"/>
      </w:docPartPr>
      <w:docPartBody>
        <w:p w:rsidR="00F54A5C" w:rsidRDefault="00F54A5C" w:rsidP="00F54A5C">
          <w:pPr>
            <w:pStyle w:val="EE6566D25B8D4A50A38ABC7E78AD65F6"/>
          </w:pPr>
          <w:r w:rsidRPr="00B356C5">
            <w:rPr>
              <w:rStyle w:val="PlaceholderText"/>
            </w:rPr>
            <w:t>Click or tap here to enter text.</w:t>
          </w:r>
        </w:p>
      </w:docPartBody>
    </w:docPart>
    <w:docPart>
      <w:docPartPr>
        <w:name w:val="D3B2D4DA674F4668AEF222FE04A5E638"/>
        <w:category>
          <w:name w:val="General"/>
          <w:gallery w:val="placeholder"/>
        </w:category>
        <w:types>
          <w:type w:val="bbPlcHdr"/>
        </w:types>
        <w:behaviors>
          <w:behavior w:val="content"/>
        </w:behaviors>
        <w:guid w:val="{A32F11B8-C9C2-4368-B507-AD1CD9DC16AA}"/>
      </w:docPartPr>
      <w:docPartBody>
        <w:p w:rsidR="00810DE3" w:rsidRDefault="00810DE3" w:rsidP="00810DE3">
          <w:pPr>
            <w:pStyle w:val="D3B2D4DA674F4668AEF222FE04A5E638"/>
          </w:pPr>
          <w:r>
            <w:rPr>
              <w:rStyle w:val="PlaceholderText"/>
            </w:rPr>
            <w:t>Click or tap here to enter text.</w:t>
          </w:r>
        </w:p>
      </w:docPartBody>
    </w:docPart>
    <w:docPart>
      <w:docPartPr>
        <w:name w:val="D0806F9D9D72475A87304CAF5ED770CA"/>
        <w:category>
          <w:name w:val="General"/>
          <w:gallery w:val="placeholder"/>
        </w:category>
        <w:types>
          <w:type w:val="bbPlcHdr"/>
        </w:types>
        <w:behaviors>
          <w:behavior w:val="content"/>
        </w:behaviors>
        <w:guid w:val="{C56C4482-46C1-447F-B449-EA296C046F76}"/>
      </w:docPartPr>
      <w:docPartBody>
        <w:p w:rsidR="00810DE3" w:rsidRDefault="00810DE3" w:rsidP="00810DE3">
          <w:pPr>
            <w:pStyle w:val="D0806F9D9D72475A87304CAF5ED770CA"/>
          </w:pPr>
          <w:r>
            <w:rPr>
              <w:rStyle w:val="PlaceholderText"/>
            </w:rPr>
            <w:t>Click or tap here to enter text.</w:t>
          </w:r>
        </w:p>
      </w:docPartBody>
    </w:docPart>
    <w:docPart>
      <w:docPartPr>
        <w:name w:val="AF2BFA786B8B425095DAFC56E010454B"/>
        <w:category>
          <w:name w:val="General"/>
          <w:gallery w:val="placeholder"/>
        </w:category>
        <w:types>
          <w:type w:val="bbPlcHdr"/>
        </w:types>
        <w:behaviors>
          <w:behavior w:val="content"/>
        </w:behaviors>
        <w:guid w:val="{353705C0-6EE7-4D74-AFFF-1C00F48108A9}"/>
      </w:docPartPr>
      <w:docPartBody>
        <w:p w:rsidR="00810DE3" w:rsidRDefault="00810DE3" w:rsidP="00810DE3">
          <w:pPr>
            <w:pStyle w:val="AF2BFA786B8B425095DAFC56E010454B"/>
          </w:pPr>
          <w:r>
            <w:rPr>
              <w:rStyle w:val="PlaceholderText"/>
            </w:rPr>
            <w:t>Click or tap here to enter text.</w:t>
          </w:r>
        </w:p>
      </w:docPartBody>
    </w:docPart>
    <w:docPart>
      <w:docPartPr>
        <w:name w:val="A741206365194CD0BF9FBEFE2AFED8C1"/>
        <w:category>
          <w:name w:val="General"/>
          <w:gallery w:val="placeholder"/>
        </w:category>
        <w:types>
          <w:type w:val="bbPlcHdr"/>
        </w:types>
        <w:behaviors>
          <w:behavior w:val="content"/>
        </w:behaviors>
        <w:guid w:val="{7955CDA1-1F0D-4A7A-952B-EF0AA33D58C6}"/>
      </w:docPartPr>
      <w:docPartBody>
        <w:p w:rsidR="00651280" w:rsidRDefault="00810DE3" w:rsidP="00810DE3">
          <w:pPr>
            <w:pStyle w:val="A741206365194CD0BF9FBEFE2AFED8C1"/>
          </w:pPr>
          <w:r w:rsidRPr="0022257E">
            <w:rPr>
              <w:rStyle w:val="PlaceholderText"/>
            </w:rPr>
            <w:t>Click or tap here to enter text.</w:t>
          </w:r>
        </w:p>
      </w:docPartBody>
    </w:docPart>
    <w:docPart>
      <w:docPartPr>
        <w:name w:val="CB834D31DE5A4EE1AA79D2404F898E09"/>
        <w:category>
          <w:name w:val="General"/>
          <w:gallery w:val="placeholder"/>
        </w:category>
        <w:types>
          <w:type w:val="bbPlcHdr"/>
        </w:types>
        <w:behaviors>
          <w:behavior w:val="content"/>
        </w:behaviors>
        <w:guid w:val="{7887A2BE-DC61-4514-A363-1670D4B73B6E}"/>
      </w:docPartPr>
      <w:docPartBody>
        <w:p w:rsidR="00651280" w:rsidRDefault="00810DE3" w:rsidP="00810DE3">
          <w:pPr>
            <w:pStyle w:val="CB834D31DE5A4EE1AA79D2404F898E09"/>
          </w:pPr>
          <w:r w:rsidRPr="0022257E">
            <w:rPr>
              <w:rStyle w:val="PlaceholderText"/>
            </w:rPr>
            <w:t>Click or tap here to enter text.</w:t>
          </w:r>
        </w:p>
      </w:docPartBody>
    </w:docPart>
    <w:docPart>
      <w:docPartPr>
        <w:name w:val="35C04EFE6D5640749DBD5636F1D4D5CD"/>
        <w:category>
          <w:name w:val="General"/>
          <w:gallery w:val="placeholder"/>
        </w:category>
        <w:types>
          <w:type w:val="bbPlcHdr"/>
        </w:types>
        <w:behaviors>
          <w:behavior w:val="content"/>
        </w:behaviors>
        <w:guid w:val="{9A386928-DFB1-401A-9159-A7858BA72742}"/>
      </w:docPartPr>
      <w:docPartBody>
        <w:p w:rsidR="00651280" w:rsidRDefault="00810DE3" w:rsidP="00810DE3">
          <w:pPr>
            <w:pStyle w:val="35C04EFE6D5640749DBD5636F1D4D5CD"/>
          </w:pPr>
          <w:r w:rsidRPr="0022257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Gungsuh">
    <w:charset w:val="81"/>
    <w:family w:val="roman"/>
    <w:pitch w:val="variable"/>
    <w:sig w:usb0="B00002AF" w:usb1="69D77CFB" w:usb2="00000030" w:usb3="00000000" w:csb0="0008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BEE"/>
    <w:rsid w:val="00017B50"/>
    <w:rsid w:val="00100C2C"/>
    <w:rsid w:val="00162EEE"/>
    <w:rsid w:val="001A44AB"/>
    <w:rsid w:val="00651280"/>
    <w:rsid w:val="006A4C26"/>
    <w:rsid w:val="00810DE3"/>
    <w:rsid w:val="00BD7696"/>
    <w:rsid w:val="00C25BE3"/>
    <w:rsid w:val="00F54A5C"/>
    <w:rsid w:val="00FC1BEE"/>
    <w:rsid w:val="00FF38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10DE3"/>
    <w:rPr>
      <w:color w:val="808080"/>
    </w:rPr>
  </w:style>
  <w:style w:type="paragraph" w:customStyle="1" w:styleId="9AC7F05640D14B05A6F4346801B2BE16">
    <w:name w:val="9AC7F05640D14B05A6F4346801B2BE16"/>
    <w:rsid w:val="00FC1BEE"/>
  </w:style>
  <w:style w:type="paragraph" w:customStyle="1" w:styleId="863921B615EB4552976C63877FB47BE0">
    <w:name w:val="863921B615EB4552976C63877FB47BE0"/>
    <w:rsid w:val="00FC1BEE"/>
  </w:style>
  <w:style w:type="paragraph" w:customStyle="1" w:styleId="C4D1327C8AD04DFFA1673E1F90E55C61">
    <w:name w:val="C4D1327C8AD04DFFA1673E1F90E55C61"/>
    <w:rsid w:val="00FC1BEE"/>
  </w:style>
  <w:style w:type="paragraph" w:customStyle="1" w:styleId="D5036944F532446BAADB2B3738B10813">
    <w:name w:val="D5036944F532446BAADB2B3738B10813"/>
    <w:rsid w:val="00FC1BEE"/>
  </w:style>
  <w:style w:type="paragraph" w:customStyle="1" w:styleId="FBC77FCB4B3141BAB52020D6BA421637">
    <w:name w:val="FBC77FCB4B3141BAB52020D6BA421637"/>
    <w:rsid w:val="00FC1BEE"/>
  </w:style>
  <w:style w:type="paragraph" w:customStyle="1" w:styleId="C210D7016A534872A30B5849F6ECC0C2">
    <w:name w:val="C210D7016A534872A30B5849F6ECC0C2"/>
    <w:rsid w:val="00FC1BEE"/>
  </w:style>
  <w:style w:type="paragraph" w:customStyle="1" w:styleId="F1DCB1D4D163462782BBF8E17A5C7E87">
    <w:name w:val="F1DCB1D4D163462782BBF8E17A5C7E87"/>
    <w:rsid w:val="00FC1BEE"/>
  </w:style>
  <w:style w:type="paragraph" w:customStyle="1" w:styleId="481118B5E7324FE6A4CF71C8081EDB34">
    <w:name w:val="481118B5E7324FE6A4CF71C8081EDB34"/>
    <w:rsid w:val="00FC1BEE"/>
  </w:style>
  <w:style w:type="paragraph" w:customStyle="1" w:styleId="6FDE046ECBF8451B9F6CCC1E6ED6F9A4">
    <w:name w:val="6FDE046ECBF8451B9F6CCC1E6ED6F9A4"/>
    <w:rsid w:val="00FC1BEE"/>
  </w:style>
  <w:style w:type="paragraph" w:customStyle="1" w:styleId="D9BEC170DBFF43A2A097686DB737178C">
    <w:name w:val="D9BEC170DBFF43A2A097686DB737178C"/>
    <w:rsid w:val="00FC1BEE"/>
  </w:style>
  <w:style w:type="paragraph" w:customStyle="1" w:styleId="B87CBFCB52234FE1AD6353F9AE06860F">
    <w:name w:val="B87CBFCB52234FE1AD6353F9AE06860F"/>
    <w:rsid w:val="00FC1BEE"/>
  </w:style>
  <w:style w:type="paragraph" w:customStyle="1" w:styleId="15C8363AE4924EDABCF2653116F72086">
    <w:name w:val="15C8363AE4924EDABCF2653116F72086"/>
    <w:rsid w:val="00FC1BEE"/>
  </w:style>
  <w:style w:type="paragraph" w:customStyle="1" w:styleId="DC391D5EFE6D420E8E6E3905B3A58B89">
    <w:name w:val="DC391D5EFE6D420E8E6E3905B3A58B89"/>
    <w:rsid w:val="00FC1BEE"/>
  </w:style>
  <w:style w:type="paragraph" w:customStyle="1" w:styleId="0B1B069902C449C1B0E20389A07B1179">
    <w:name w:val="0B1B069902C449C1B0E20389A07B1179"/>
    <w:rsid w:val="00FC1BEE"/>
  </w:style>
  <w:style w:type="paragraph" w:customStyle="1" w:styleId="3DD0911E50E54F90B1E8602BC84CFE1B">
    <w:name w:val="3DD0911E50E54F90B1E8602BC84CFE1B"/>
    <w:rsid w:val="00FC1BEE"/>
  </w:style>
  <w:style w:type="paragraph" w:customStyle="1" w:styleId="E165A2CCB4A2490983376F79CD13DC89">
    <w:name w:val="E165A2CCB4A2490983376F79CD13DC89"/>
    <w:rsid w:val="00FC1BEE"/>
  </w:style>
  <w:style w:type="paragraph" w:customStyle="1" w:styleId="BBD91C56E8C941B98E577095252C3C7B">
    <w:name w:val="BBD91C56E8C941B98E577095252C3C7B"/>
    <w:rsid w:val="00FC1BEE"/>
  </w:style>
  <w:style w:type="paragraph" w:customStyle="1" w:styleId="C73443A826D14BB280A1CBC55E597941">
    <w:name w:val="C73443A826D14BB280A1CBC55E597941"/>
    <w:rsid w:val="00FC1BEE"/>
  </w:style>
  <w:style w:type="paragraph" w:customStyle="1" w:styleId="787F3BB0ED3F475DA340F1F4B6A84B87">
    <w:name w:val="787F3BB0ED3F475DA340F1F4B6A84B87"/>
    <w:rsid w:val="00FC1BEE"/>
  </w:style>
  <w:style w:type="paragraph" w:customStyle="1" w:styleId="CB954E7F6D6045EF877CC87533C86586">
    <w:name w:val="CB954E7F6D6045EF877CC87533C86586"/>
    <w:rsid w:val="00FC1BEE"/>
  </w:style>
  <w:style w:type="paragraph" w:customStyle="1" w:styleId="88A78713C3944AD8BB875C8E269B5DC9">
    <w:name w:val="88A78713C3944AD8BB875C8E269B5DC9"/>
    <w:rsid w:val="00FC1BEE"/>
  </w:style>
  <w:style w:type="paragraph" w:customStyle="1" w:styleId="DEC97238F8684A98BABBE4BD875B7378">
    <w:name w:val="DEC97238F8684A98BABBE4BD875B7378"/>
    <w:rsid w:val="00FC1BEE"/>
  </w:style>
  <w:style w:type="paragraph" w:customStyle="1" w:styleId="3D308088A9824227AF8E852B675113D0">
    <w:name w:val="3D308088A9824227AF8E852B675113D0"/>
    <w:rsid w:val="00FC1BEE"/>
  </w:style>
  <w:style w:type="paragraph" w:customStyle="1" w:styleId="2E304204B8994798BFC37F5A5EC9D30D">
    <w:name w:val="2E304204B8994798BFC37F5A5EC9D30D"/>
    <w:rsid w:val="00FC1BEE"/>
  </w:style>
  <w:style w:type="paragraph" w:customStyle="1" w:styleId="A375CD0C81AF4EEC8064898335262B51">
    <w:name w:val="A375CD0C81AF4EEC8064898335262B51"/>
    <w:rsid w:val="00FC1BEE"/>
  </w:style>
  <w:style w:type="paragraph" w:customStyle="1" w:styleId="BFFAD419426A44639C2F263C4C7920B6">
    <w:name w:val="BFFAD419426A44639C2F263C4C7920B6"/>
    <w:rsid w:val="00FC1BEE"/>
  </w:style>
  <w:style w:type="paragraph" w:customStyle="1" w:styleId="A9BE3D29B379459BB0FF6CB600AEA02F">
    <w:name w:val="A9BE3D29B379459BB0FF6CB600AEA02F"/>
    <w:rsid w:val="00FC1BEE"/>
  </w:style>
  <w:style w:type="paragraph" w:customStyle="1" w:styleId="FECC2F0458274971A9C3A5A667D30B53">
    <w:name w:val="FECC2F0458274971A9C3A5A667D30B53"/>
    <w:rsid w:val="00FC1BEE"/>
  </w:style>
  <w:style w:type="paragraph" w:customStyle="1" w:styleId="4193FA86F7B34CC3AF6C9C2CA758A516">
    <w:name w:val="4193FA86F7B34CC3AF6C9C2CA758A516"/>
    <w:rsid w:val="00FC1BEE"/>
  </w:style>
  <w:style w:type="paragraph" w:customStyle="1" w:styleId="B19305DEC5F1437997C1E14CD2B51735">
    <w:name w:val="B19305DEC5F1437997C1E14CD2B51735"/>
    <w:rsid w:val="00FC1BEE"/>
  </w:style>
  <w:style w:type="paragraph" w:customStyle="1" w:styleId="9EA3065DB48241F883A85B42B50D6B39">
    <w:name w:val="9EA3065DB48241F883A85B42B50D6B39"/>
    <w:rsid w:val="00FC1BEE"/>
  </w:style>
  <w:style w:type="paragraph" w:customStyle="1" w:styleId="E7923895096E478BB4747A9C56581B93">
    <w:name w:val="E7923895096E478BB4747A9C56581B93"/>
    <w:rsid w:val="00FC1BEE"/>
  </w:style>
  <w:style w:type="paragraph" w:customStyle="1" w:styleId="5BB608C1E21949E78C48681F5FC5350A">
    <w:name w:val="5BB608C1E21949E78C48681F5FC5350A"/>
    <w:rsid w:val="00FC1BEE"/>
  </w:style>
  <w:style w:type="paragraph" w:customStyle="1" w:styleId="7DF2E5A785AA42D69961375A9F9222DE">
    <w:name w:val="7DF2E5A785AA42D69961375A9F9222DE"/>
    <w:rsid w:val="00FC1BEE"/>
  </w:style>
  <w:style w:type="paragraph" w:customStyle="1" w:styleId="F2759C161E8344278FB6827E117F5397">
    <w:name w:val="F2759C161E8344278FB6827E117F5397"/>
    <w:rsid w:val="00FC1BEE"/>
  </w:style>
  <w:style w:type="paragraph" w:customStyle="1" w:styleId="649BF99FBB904050AE526443753BDEC6">
    <w:name w:val="649BF99FBB904050AE526443753BDEC6"/>
    <w:rsid w:val="00FC1BEE"/>
  </w:style>
  <w:style w:type="paragraph" w:customStyle="1" w:styleId="6D3572F0722042488B388A37F1D2FDEC">
    <w:name w:val="6D3572F0722042488B388A37F1D2FDEC"/>
    <w:rsid w:val="00FC1BEE"/>
  </w:style>
  <w:style w:type="paragraph" w:customStyle="1" w:styleId="8C201414841644EFA0C3F0682540C539">
    <w:name w:val="8C201414841644EFA0C3F0682540C539"/>
    <w:rsid w:val="00FC1BEE"/>
  </w:style>
  <w:style w:type="paragraph" w:customStyle="1" w:styleId="AA1E471DC1B04E4FB9A7F562359BE3CD">
    <w:name w:val="AA1E471DC1B04E4FB9A7F562359BE3CD"/>
    <w:rsid w:val="00FC1BEE"/>
  </w:style>
  <w:style w:type="paragraph" w:customStyle="1" w:styleId="9BF96D70F22C47B89219BCD7F9961832">
    <w:name w:val="9BF96D70F22C47B89219BCD7F9961832"/>
    <w:rsid w:val="00F54A5C"/>
  </w:style>
  <w:style w:type="paragraph" w:customStyle="1" w:styleId="A57FF662D2C7457FA7FEE9D1DB394AFC">
    <w:name w:val="A57FF662D2C7457FA7FEE9D1DB394AFC"/>
    <w:rsid w:val="00F54A5C"/>
  </w:style>
  <w:style w:type="paragraph" w:customStyle="1" w:styleId="66FFB0D4BF9A4FC2900A81EAA6F9E6EA">
    <w:name w:val="66FFB0D4BF9A4FC2900A81EAA6F9E6EA"/>
    <w:rsid w:val="00F54A5C"/>
  </w:style>
  <w:style w:type="paragraph" w:customStyle="1" w:styleId="08648E1B3ADB411F87BFEF33E2BCAE6B">
    <w:name w:val="08648E1B3ADB411F87BFEF33E2BCAE6B"/>
    <w:rsid w:val="00F54A5C"/>
  </w:style>
  <w:style w:type="paragraph" w:customStyle="1" w:styleId="780D2F07E2754D10A5AB4F826CA28478">
    <w:name w:val="780D2F07E2754D10A5AB4F826CA28478"/>
    <w:rsid w:val="00F54A5C"/>
  </w:style>
  <w:style w:type="paragraph" w:customStyle="1" w:styleId="2B997E4E20E240A5AD40E53F545C2099">
    <w:name w:val="2B997E4E20E240A5AD40E53F545C2099"/>
    <w:rsid w:val="00F54A5C"/>
  </w:style>
  <w:style w:type="paragraph" w:customStyle="1" w:styleId="EE6566D25B8D4A50A38ABC7E78AD65F6">
    <w:name w:val="EE6566D25B8D4A50A38ABC7E78AD65F6"/>
    <w:rsid w:val="00F54A5C"/>
  </w:style>
  <w:style w:type="paragraph" w:customStyle="1" w:styleId="DE04D3E43BE64884AF6755F29A322B90">
    <w:name w:val="DE04D3E43BE64884AF6755F29A322B90"/>
  </w:style>
  <w:style w:type="paragraph" w:customStyle="1" w:styleId="D3B2D4DA674F4668AEF222FE04A5E638">
    <w:name w:val="D3B2D4DA674F4668AEF222FE04A5E638"/>
    <w:rsid w:val="00810DE3"/>
  </w:style>
  <w:style w:type="paragraph" w:customStyle="1" w:styleId="D0806F9D9D72475A87304CAF5ED770CA">
    <w:name w:val="D0806F9D9D72475A87304CAF5ED770CA"/>
    <w:rsid w:val="00810DE3"/>
  </w:style>
  <w:style w:type="paragraph" w:customStyle="1" w:styleId="AF2BFA786B8B425095DAFC56E010454B">
    <w:name w:val="AF2BFA786B8B425095DAFC56E010454B"/>
    <w:rsid w:val="00810DE3"/>
  </w:style>
  <w:style w:type="paragraph" w:customStyle="1" w:styleId="A741206365194CD0BF9FBEFE2AFED8C1">
    <w:name w:val="A741206365194CD0BF9FBEFE2AFED8C1"/>
    <w:rsid w:val="00810DE3"/>
  </w:style>
  <w:style w:type="paragraph" w:customStyle="1" w:styleId="CB834D31DE5A4EE1AA79D2404F898E09">
    <w:name w:val="CB834D31DE5A4EE1AA79D2404F898E09"/>
    <w:rsid w:val="00810DE3"/>
  </w:style>
  <w:style w:type="paragraph" w:customStyle="1" w:styleId="35C04EFE6D5640749DBD5636F1D4D5CD">
    <w:name w:val="35C04EFE6D5640749DBD5636F1D4D5CD"/>
    <w:rsid w:val="00810D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5BEE559-FD5F-43B6-957A-A773C64BEF7C}">
  <we:reference id="f78a3046-9e99-4300-aa2b-5814002b01a2" version="1.7.0.0" store="EXCatalog" storeType="EXCatalog"/>
  <we:alternateReferences>
    <we:reference id="WA104382081" version="1.7.0.0" store="en-US" storeType="OMEX"/>
  </we:alternateReferences>
  <we:properties>
    <we:property name="MENDELEY_CITATIONS" value="[]"/>
    <we:property name="MENDELEY_CITATIONS_STYLE" value="&quot;https://www.zotero.org/styles/apa&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62F65D7BC720147B3F02980791F22C4" ma:contentTypeVersion="2" ma:contentTypeDescription="Create a new document." ma:contentTypeScope="" ma:versionID="c3f5ef53e56e4f1e6a71b9343e58375d">
  <xsd:schema xmlns:xsd="http://www.w3.org/2001/XMLSchema" xmlns:xs="http://www.w3.org/2001/XMLSchema" xmlns:p="http://schemas.microsoft.com/office/2006/metadata/properties" xmlns:ns3="55103709-ef12-40e4-afa2-839bfdb9e594" targetNamespace="http://schemas.microsoft.com/office/2006/metadata/properties" ma:root="true" ma:fieldsID="18fd80a55ed1982bc531c90f7cccdd60" ns3:_="">
    <xsd:import namespace="55103709-ef12-40e4-afa2-839bfdb9e594"/>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103709-ef12-40e4-afa2-839bfdb9e5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8F0167-B0A2-4885-8A45-C4B9EE9FB6A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19DA95F-E1B2-4E94-B5AB-4B928E8D61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103709-ef12-40e4-afa2-839bfdb9e5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072B0E-49BE-4A6D-9D6E-721A3187028C}">
  <ds:schemaRefs>
    <ds:schemaRef ds:uri="http://schemas.microsoft.com/sharepoint/v3/contenttype/forms"/>
  </ds:schemaRefs>
</ds:datastoreItem>
</file>

<file path=customXml/itemProps4.xml><?xml version="1.0" encoding="utf-8"?>
<ds:datastoreItem xmlns:ds="http://schemas.openxmlformats.org/officeDocument/2006/customXml" ds:itemID="{26E9027A-55AB-49FF-9211-44F806439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52</Pages>
  <Words>50833</Words>
  <Characters>289751</Characters>
  <Application>Microsoft Office Word</Application>
  <DocSecurity>0</DocSecurity>
  <Lines>2414</Lines>
  <Paragraphs>679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Bruno Ghersi</dc:creator>
  <cp:keywords/>
  <dc:description/>
  <cp:lastModifiedBy>Bruno Ghersi</cp:lastModifiedBy>
  <cp:revision>7</cp:revision>
  <cp:lastPrinted>2020-01-20T02:46:00Z</cp:lastPrinted>
  <dcterms:created xsi:type="dcterms:W3CDTF">2020-07-31T17:31:00Z</dcterms:created>
  <dcterms:modified xsi:type="dcterms:W3CDTF">2020-08-05T17:30:00Z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0x010100B62F65D7BC720147B3F02980791F22C4</vt:lpwstr>
  </property>
</Properties>
</file>